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highlight w:val="none"/>
          <w:lang w:eastAsia="zh-CN"/>
        </w:rPr>
      </w:pPr>
    </w:p>
    <w:p>
      <w:pPr>
        <w:jc w:val="center"/>
        <w:rPr>
          <w:rFonts w:hint="eastAsia" w:ascii="宋体" w:hAnsi="宋体" w:eastAsia="宋体" w:cs="宋体"/>
          <w:b/>
          <w:bCs/>
          <w:sz w:val="48"/>
          <w:szCs w:val="48"/>
          <w:highlight w:val="none"/>
          <w:lang w:eastAsia="zh-CN"/>
        </w:rPr>
      </w:pPr>
      <w:r>
        <w:rPr>
          <w:rFonts w:hint="eastAsia" w:ascii="宋体" w:hAnsi="宋体" w:eastAsia="宋体" w:cs="宋体"/>
          <w:b/>
          <w:bCs/>
          <w:sz w:val="48"/>
          <w:szCs w:val="48"/>
          <w:highlight w:val="none"/>
          <w:lang w:eastAsia="zh-CN"/>
        </w:rPr>
        <w:t>唐河县公安局2023年政法转移业务装备购置</w:t>
      </w:r>
    </w:p>
    <w:p>
      <w:pPr>
        <w:jc w:val="center"/>
        <w:rPr>
          <w:rFonts w:hint="eastAsia" w:ascii="宋体" w:hAnsi="宋体" w:eastAsia="宋体" w:cs="宋体"/>
          <w:b/>
          <w:bCs/>
          <w:sz w:val="52"/>
          <w:szCs w:val="72"/>
          <w:highlight w:val="none"/>
          <w:lang w:eastAsia="zh-CN"/>
        </w:rPr>
      </w:pPr>
      <w:r>
        <w:rPr>
          <w:rFonts w:hint="eastAsia" w:ascii="宋体" w:hAnsi="宋体" w:eastAsia="宋体" w:cs="宋体"/>
          <w:b/>
          <w:bCs/>
          <w:sz w:val="48"/>
          <w:szCs w:val="48"/>
          <w:highlight w:val="none"/>
          <w:lang w:eastAsia="zh-CN"/>
        </w:rPr>
        <w:t>项目</w:t>
      </w:r>
    </w:p>
    <w:p>
      <w:pPr>
        <w:jc w:val="center"/>
        <w:rPr>
          <w:b/>
          <w:bCs/>
          <w:sz w:val="28"/>
          <w:szCs w:val="28"/>
          <w:highlight w:val="none"/>
        </w:rPr>
      </w:pPr>
    </w:p>
    <w:p>
      <w:pPr>
        <w:pStyle w:val="3"/>
        <w:rPr>
          <w:b/>
          <w:bCs/>
          <w:sz w:val="28"/>
          <w:szCs w:val="28"/>
          <w:highlight w:val="none"/>
        </w:rPr>
      </w:pPr>
    </w:p>
    <w:p>
      <w:pPr>
        <w:rPr>
          <w:b/>
          <w:bCs/>
          <w:sz w:val="28"/>
          <w:szCs w:val="28"/>
          <w:highlight w:val="none"/>
        </w:rPr>
      </w:pPr>
    </w:p>
    <w:p>
      <w:pPr>
        <w:rPr>
          <w:b/>
          <w:bCs/>
          <w:highlight w:val="none"/>
        </w:rPr>
      </w:pPr>
    </w:p>
    <w:p>
      <w:pPr>
        <w:rPr>
          <w:b/>
          <w:bCs/>
          <w:highlight w:val="none"/>
        </w:rPr>
      </w:pPr>
    </w:p>
    <w:p>
      <w:pPr>
        <w:jc w:val="center"/>
        <w:rPr>
          <w:rFonts w:hint="eastAsia"/>
          <w:b/>
          <w:bCs/>
          <w:color w:val="000000"/>
          <w:sz w:val="84"/>
          <w:szCs w:val="84"/>
          <w:highlight w:val="none"/>
          <w:lang w:val="en-US" w:eastAsia="zh-CN"/>
        </w:rPr>
      </w:pPr>
      <w:r>
        <w:rPr>
          <w:rFonts w:hint="eastAsia"/>
          <w:b/>
          <w:bCs/>
          <w:color w:val="000000"/>
          <w:sz w:val="84"/>
          <w:szCs w:val="84"/>
          <w:highlight w:val="none"/>
          <w:lang w:val="en-US" w:eastAsia="zh-CN"/>
        </w:rPr>
        <w:t>招标文件</w:t>
      </w:r>
    </w:p>
    <w:p>
      <w:pPr>
        <w:pStyle w:val="16"/>
        <w:jc w:val="center"/>
        <w:rPr>
          <w:rFonts w:hint="eastAsia" w:ascii="宋体" w:hAnsi="宋体" w:eastAsia="宋体" w:cs="宋体"/>
          <w:sz w:val="28"/>
          <w:szCs w:val="28"/>
          <w:lang w:val="en-US" w:eastAsia="zh-CN"/>
        </w:rPr>
      </w:pPr>
      <w:r>
        <w:rPr>
          <w:rFonts w:hint="eastAsia" w:ascii="宋体" w:hAnsi="宋体" w:eastAsia="宋体" w:cs="宋体"/>
          <w:b/>
          <w:bCs/>
          <w:color w:val="000000"/>
          <w:sz w:val="28"/>
          <w:szCs w:val="28"/>
          <w:highlight w:val="none"/>
          <w:lang w:val="en-US" w:eastAsia="zh-CN"/>
        </w:rPr>
        <w:t>二标段</w:t>
      </w:r>
    </w:p>
    <w:p>
      <w:pPr>
        <w:rPr>
          <w:b/>
          <w:bCs/>
          <w:sz w:val="28"/>
          <w:szCs w:val="28"/>
          <w:highlight w:val="none"/>
        </w:rPr>
      </w:pPr>
    </w:p>
    <w:p>
      <w:pPr>
        <w:jc w:val="center"/>
        <w:rPr>
          <w:b/>
          <w:bCs/>
          <w:sz w:val="28"/>
          <w:szCs w:val="28"/>
          <w:highlight w:val="none"/>
        </w:rPr>
      </w:pPr>
    </w:p>
    <w:p>
      <w:pPr>
        <w:pStyle w:val="16"/>
        <w:rPr>
          <w:b/>
          <w:bCs/>
        </w:rPr>
      </w:pPr>
    </w:p>
    <w:p>
      <w:pPr>
        <w:pStyle w:val="16"/>
        <w:ind w:firstLine="210"/>
        <w:rPr>
          <w:b/>
          <w:bCs/>
          <w:highlight w:val="none"/>
        </w:rPr>
      </w:pPr>
    </w:p>
    <w:p>
      <w:pPr>
        <w:pStyle w:val="16"/>
        <w:ind w:firstLine="210"/>
        <w:rPr>
          <w:b/>
          <w:bCs/>
          <w:highlight w:val="none"/>
        </w:rPr>
      </w:pPr>
    </w:p>
    <w:p>
      <w:pPr>
        <w:pStyle w:val="17"/>
        <w:rPr>
          <w:b/>
          <w:bCs/>
          <w:highlight w:val="none"/>
        </w:rPr>
      </w:pPr>
    </w:p>
    <w:p>
      <w:pPr>
        <w:rPr>
          <w:b/>
          <w:bCs/>
        </w:rPr>
      </w:pPr>
    </w:p>
    <w:p>
      <w:pPr>
        <w:jc w:val="center"/>
        <w:rPr>
          <w:rFonts w:hint="eastAsia" w:ascii="宋体" w:hAnsi="宋体" w:eastAsia="宋体" w:cs="宋体"/>
          <w:b/>
          <w:bCs/>
          <w:sz w:val="28"/>
          <w:szCs w:val="28"/>
          <w:highlight w:val="none"/>
        </w:rPr>
      </w:pPr>
    </w:p>
    <w:p>
      <w:pPr>
        <w:ind w:firstLine="1606" w:firstLineChars="50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rPr>
        <w:t>采</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bCs/>
          <w:sz w:val="32"/>
          <w:szCs w:val="32"/>
          <w:highlight w:val="none"/>
        </w:rPr>
        <w:t>购</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bCs/>
          <w:sz w:val="32"/>
          <w:szCs w:val="32"/>
          <w:highlight w:val="none"/>
        </w:rPr>
        <w:t>人：</w:t>
      </w:r>
      <w:r>
        <w:rPr>
          <w:rFonts w:hint="eastAsia" w:ascii="宋体" w:hAnsi="宋体" w:eastAsia="宋体" w:cs="宋体"/>
          <w:b/>
          <w:bCs/>
          <w:sz w:val="32"/>
          <w:szCs w:val="32"/>
          <w:highlight w:val="none"/>
          <w:u w:val="none"/>
          <w:lang w:eastAsia="zh-CN"/>
        </w:rPr>
        <w:t>唐河县公安局</w:t>
      </w:r>
    </w:p>
    <w:p>
      <w:pPr>
        <w:ind w:firstLine="1606" w:firstLineChars="500"/>
        <w:jc w:val="both"/>
        <w:rPr>
          <w:rFonts w:hint="eastAsia" w:ascii="宋体" w:hAnsi="宋体" w:eastAsia="宋体" w:cs="宋体"/>
          <w:b/>
          <w:bCs/>
          <w:sz w:val="32"/>
          <w:szCs w:val="32"/>
          <w:highlight w:val="none"/>
          <w:u w:val="none"/>
          <w:lang w:eastAsia="zh-CN"/>
        </w:rPr>
      </w:pPr>
      <w:r>
        <w:rPr>
          <w:rFonts w:hint="eastAsia" w:ascii="宋体" w:hAnsi="宋体" w:eastAsia="宋体" w:cs="宋体"/>
          <w:b/>
          <w:bCs/>
          <w:sz w:val="32"/>
          <w:szCs w:val="32"/>
          <w:highlight w:val="none"/>
          <w:u w:val="none"/>
        </w:rPr>
        <w:t>采购代理机构：</w:t>
      </w:r>
      <w:r>
        <w:rPr>
          <w:rFonts w:hint="eastAsia" w:ascii="宋体" w:hAnsi="宋体" w:eastAsia="宋体" w:cs="宋体"/>
          <w:b/>
          <w:bCs/>
          <w:sz w:val="32"/>
          <w:szCs w:val="32"/>
          <w:highlight w:val="none"/>
          <w:u w:val="none"/>
          <w:lang w:eastAsia="zh-CN"/>
        </w:rPr>
        <w:t>河南嘉乾工程管理有限公司</w:t>
      </w:r>
    </w:p>
    <w:p>
      <w:pPr>
        <w:ind w:firstLine="1606" w:firstLineChars="500"/>
        <w:jc w:val="both"/>
        <w:rPr>
          <w:rFonts w:hint="eastAsia" w:ascii="宋体" w:hAnsi="宋体" w:eastAsia="宋体" w:cs="宋体"/>
          <w:b/>
          <w:bCs/>
          <w:sz w:val="32"/>
          <w:szCs w:val="32"/>
          <w:highlight w:val="none"/>
          <w:u w:val="none"/>
        </w:rPr>
      </w:pPr>
      <w:r>
        <w:rPr>
          <w:rFonts w:hint="eastAsia" w:ascii="宋体" w:hAnsi="宋体" w:eastAsia="宋体" w:cs="宋体"/>
          <w:b/>
          <w:bCs/>
          <w:sz w:val="32"/>
          <w:szCs w:val="32"/>
          <w:highlight w:val="none"/>
          <w:u w:val="none"/>
        </w:rPr>
        <w:t>日</w:t>
      </w:r>
      <w:r>
        <w:rPr>
          <w:rFonts w:hint="eastAsia" w:ascii="宋体" w:hAnsi="宋体" w:eastAsia="宋体" w:cs="宋体"/>
          <w:b/>
          <w:bCs/>
          <w:sz w:val="32"/>
          <w:szCs w:val="32"/>
          <w:highlight w:val="none"/>
          <w:u w:val="none"/>
          <w:lang w:val="en-US" w:eastAsia="zh-CN"/>
        </w:rPr>
        <w:t xml:space="preserve">        </w:t>
      </w:r>
      <w:r>
        <w:rPr>
          <w:rFonts w:hint="eastAsia" w:ascii="宋体" w:hAnsi="宋体" w:eastAsia="宋体" w:cs="宋体"/>
          <w:b/>
          <w:bCs/>
          <w:sz w:val="32"/>
          <w:szCs w:val="32"/>
          <w:highlight w:val="none"/>
          <w:u w:val="none"/>
        </w:rPr>
        <w:t>期：</w:t>
      </w:r>
      <w:r>
        <w:rPr>
          <w:rFonts w:hint="eastAsia" w:ascii="宋体" w:hAnsi="宋体" w:eastAsia="宋体" w:cs="宋体"/>
          <w:b/>
          <w:bCs/>
          <w:sz w:val="32"/>
          <w:szCs w:val="32"/>
          <w:highlight w:val="none"/>
          <w:u w:val="none"/>
          <w:lang w:val="en-US" w:eastAsia="zh-CN"/>
        </w:rPr>
        <w:t>2024</w:t>
      </w:r>
      <w:r>
        <w:rPr>
          <w:rFonts w:hint="eastAsia" w:ascii="宋体" w:hAnsi="宋体" w:eastAsia="宋体" w:cs="宋体"/>
          <w:b/>
          <w:bCs/>
          <w:sz w:val="32"/>
          <w:szCs w:val="32"/>
          <w:highlight w:val="none"/>
          <w:u w:val="none"/>
        </w:rPr>
        <w:t>年</w:t>
      </w:r>
      <w:r>
        <w:rPr>
          <w:rFonts w:hint="eastAsia" w:ascii="宋体" w:hAnsi="宋体" w:eastAsia="宋体" w:cs="宋体"/>
          <w:b/>
          <w:bCs/>
          <w:sz w:val="32"/>
          <w:szCs w:val="32"/>
          <w:highlight w:val="none"/>
          <w:u w:val="none"/>
          <w:lang w:val="en-US" w:eastAsia="zh-CN"/>
        </w:rPr>
        <w:t>3</w:t>
      </w:r>
      <w:r>
        <w:rPr>
          <w:rFonts w:hint="eastAsia" w:ascii="宋体" w:hAnsi="宋体" w:eastAsia="宋体" w:cs="宋体"/>
          <w:b/>
          <w:bCs/>
          <w:sz w:val="32"/>
          <w:szCs w:val="32"/>
          <w:highlight w:val="none"/>
          <w:u w:val="none"/>
        </w:rPr>
        <w:t>月</w:t>
      </w:r>
    </w:p>
    <w:p>
      <w:pPr>
        <w:rPr>
          <w:rFonts w:hint="eastAsia" w:ascii="宋体" w:hAnsi="宋体" w:eastAsia="宋体" w:cs="宋体"/>
          <w:sz w:val="21"/>
        </w:rPr>
      </w:pPr>
      <w:r>
        <w:rPr>
          <w:rFonts w:hint="eastAsia" w:ascii="宋体" w:hAnsi="宋体" w:eastAsia="宋体" w:cs="宋体"/>
          <w:sz w:val="21"/>
        </w:rPr>
        <w:br w:type="page"/>
      </w:r>
    </w:p>
    <w:sdt>
      <w:sdtPr>
        <w:rPr>
          <w:rFonts w:hint="eastAsia" w:ascii="宋体" w:hAnsi="宋体" w:eastAsia="宋体" w:cs="宋体"/>
          <w:sz w:val="21"/>
        </w:rPr>
        <w:id w:val="2"/>
        <w:docPartObj>
          <w:docPartGallery w:val="Table of Contents"/>
          <w:docPartUnique/>
        </w:docPartObj>
      </w:sdtPr>
      <w:sdtEndPr>
        <w:rPr>
          <w:rFonts w:hint="eastAsia" w:ascii="宋体" w:hAnsi="宋体" w:eastAsia="宋体" w:cs="宋体"/>
          <w:sz w:val="21"/>
        </w:rPr>
      </w:sdtEndPr>
      <w:sdtContent>
        <w:p>
          <w:pPr>
            <w:jc w:val="center"/>
            <w:rPr>
              <w:rFonts w:hint="eastAsia" w:ascii="宋体" w:hAnsi="宋体" w:eastAsia="宋体" w:cs="宋体"/>
              <w:b/>
              <w:bCs/>
              <w:sz w:val="44"/>
              <w:szCs w:val="44"/>
              <w:lang w:eastAsia="zh-CN"/>
            </w:rPr>
          </w:pPr>
          <w:r>
            <w:rPr>
              <w:rFonts w:hint="eastAsia" w:ascii="宋体" w:hAnsi="宋体" w:eastAsia="宋体" w:cs="宋体"/>
              <w:b/>
              <w:bCs/>
              <w:spacing w:val="-51"/>
              <w:sz w:val="44"/>
              <w:szCs w:val="44"/>
              <w:lang w:eastAsia="zh-CN"/>
            </w:rPr>
            <w:t>目</w:t>
          </w:r>
          <w:r>
            <w:rPr>
              <w:rFonts w:hint="eastAsia" w:ascii="宋体" w:hAnsi="宋体" w:eastAsia="宋体" w:cs="宋体"/>
              <w:b/>
              <w:bCs/>
              <w:spacing w:val="10"/>
              <w:sz w:val="44"/>
              <w:szCs w:val="44"/>
              <w:lang w:eastAsia="zh-CN"/>
            </w:rPr>
            <w:t xml:space="preserve">    </w:t>
          </w:r>
          <w:r>
            <w:rPr>
              <w:rFonts w:hint="eastAsia" w:ascii="宋体" w:hAnsi="宋体" w:eastAsia="宋体" w:cs="宋体"/>
              <w:b/>
              <w:bCs/>
              <w:spacing w:val="-51"/>
              <w:sz w:val="44"/>
              <w:szCs w:val="44"/>
              <w:lang w:eastAsia="zh-CN"/>
            </w:rPr>
            <w:t>录</w:t>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TOC \o "1-3" \h \z \u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"_Toc152689301" </w:instrText>
          </w:r>
          <w:r>
            <w:rPr>
              <w:rFonts w:hint="eastAsia" w:ascii="宋体" w:hAnsi="宋体" w:eastAsia="宋体" w:cs="宋体"/>
              <w:sz w:val="28"/>
              <w:szCs w:val="28"/>
            </w:rPr>
            <w:fldChar w:fldCharType="separate"/>
          </w:r>
          <w:r>
            <w:rPr>
              <w:rStyle w:val="28"/>
              <w:rFonts w:hint="eastAsia" w:ascii="宋体" w:hAnsi="宋体" w:eastAsia="宋体" w:cs="宋体"/>
              <w:spacing w:val="8"/>
              <w:sz w:val="28"/>
              <w:szCs w:val="28"/>
              <w:lang w:eastAsia="zh-CN"/>
            </w:rPr>
            <w:t>第一部分 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_Toc152689301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"_Toc152689302" </w:instrText>
          </w:r>
          <w:r>
            <w:rPr>
              <w:rFonts w:hint="eastAsia" w:ascii="宋体" w:hAnsi="宋体" w:eastAsia="宋体" w:cs="宋体"/>
              <w:sz w:val="28"/>
              <w:szCs w:val="28"/>
            </w:rPr>
            <w:fldChar w:fldCharType="separate"/>
          </w:r>
          <w:r>
            <w:rPr>
              <w:rStyle w:val="28"/>
              <w:rFonts w:hint="eastAsia" w:ascii="宋体" w:hAnsi="宋体" w:eastAsia="宋体" w:cs="宋体"/>
              <w:spacing w:val="8"/>
              <w:sz w:val="28"/>
              <w:szCs w:val="28"/>
              <w:lang w:eastAsia="zh-CN"/>
            </w:rPr>
            <w:t>第二部分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_Toc152689302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"_Toc152689303" </w:instrText>
          </w:r>
          <w:r>
            <w:rPr>
              <w:rFonts w:hint="eastAsia" w:ascii="宋体" w:hAnsi="宋体" w:eastAsia="宋体" w:cs="宋体"/>
              <w:sz w:val="28"/>
              <w:szCs w:val="28"/>
            </w:rPr>
            <w:fldChar w:fldCharType="separate"/>
          </w:r>
          <w:r>
            <w:rPr>
              <w:rStyle w:val="28"/>
              <w:rFonts w:hint="eastAsia" w:ascii="宋体" w:hAnsi="宋体" w:eastAsia="宋体" w:cs="宋体"/>
              <w:spacing w:val="18"/>
              <w:sz w:val="28"/>
              <w:szCs w:val="28"/>
              <w:lang w:eastAsia="zh-CN"/>
            </w:rPr>
            <w:t>第三部分</w:t>
          </w:r>
          <w:r>
            <w:rPr>
              <w:rStyle w:val="28"/>
              <w:rFonts w:hint="eastAsia" w:ascii="宋体" w:hAnsi="宋体" w:eastAsia="宋体" w:cs="宋体"/>
              <w:spacing w:val="66"/>
              <w:sz w:val="28"/>
              <w:szCs w:val="28"/>
              <w:lang w:eastAsia="zh-CN"/>
            </w:rPr>
            <w:t xml:space="preserve"> </w:t>
          </w:r>
          <w:r>
            <w:rPr>
              <w:rStyle w:val="28"/>
              <w:rFonts w:hint="eastAsia" w:ascii="宋体" w:hAnsi="宋体" w:eastAsia="宋体" w:cs="宋体"/>
              <w:spacing w:val="18"/>
              <w:sz w:val="28"/>
              <w:szCs w:val="28"/>
              <w:lang w:eastAsia="zh-CN"/>
            </w:rPr>
            <w:t>项目采购内容及技术要求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_Toc152689303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"_Toc152689304" </w:instrText>
          </w:r>
          <w:r>
            <w:rPr>
              <w:rFonts w:hint="eastAsia" w:ascii="宋体" w:hAnsi="宋体" w:eastAsia="宋体" w:cs="宋体"/>
              <w:sz w:val="28"/>
              <w:szCs w:val="28"/>
            </w:rPr>
            <w:fldChar w:fldCharType="separate"/>
          </w:r>
          <w:r>
            <w:rPr>
              <w:rStyle w:val="28"/>
              <w:rFonts w:hint="eastAsia" w:ascii="宋体" w:hAnsi="宋体" w:eastAsia="宋体" w:cs="宋体"/>
              <w:spacing w:val="14"/>
              <w:sz w:val="28"/>
              <w:szCs w:val="28"/>
              <w:lang w:eastAsia="zh-CN"/>
            </w:rPr>
            <w:t>第四部分</w:t>
          </w:r>
          <w:r>
            <w:rPr>
              <w:rStyle w:val="28"/>
              <w:rFonts w:hint="eastAsia" w:ascii="宋体" w:hAnsi="宋体" w:eastAsia="宋体" w:cs="宋体"/>
              <w:spacing w:val="53"/>
              <w:sz w:val="28"/>
              <w:szCs w:val="28"/>
              <w:lang w:eastAsia="zh-CN"/>
            </w:rPr>
            <w:t xml:space="preserve"> </w:t>
          </w:r>
          <w:r>
            <w:rPr>
              <w:rStyle w:val="28"/>
              <w:rFonts w:hint="eastAsia" w:ascii="宋体" w:hAnsi="宋体" w:eastAsia="宋体" w:cs="宋体"/>
              <w:spacing w:val="14"/>
              <w:sz w:val="28"/>
              <w:szCs w:val="28"/>
              <w:lang w:eastAsia="zh-CN"/>
            </w:rPr>
            <w:t>投标人须知正文部分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_Toc152689304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"_Toc152689312" </w:instrText>
          </w:r>
          <w:r>
            <w:rPr>
              <w:rFonts w:hint="eastAsia" w:ascii="宋体" w:hAnsi="宋体" w:eastAsia="宋体" w:cs="宋体"/>
              <w:sz w:val="28"/>
              <w:szCs w:val="28"/>
            </w:rPr>
            <w:fldChar w:fldCharType="separate"/>
          </w:r>
          <w:r>
            <w:rPr>
              <w:rStyle w:val="28"/>
              <w:rFonts w:hint="eastAsia" w:ascii="宋体" w:hAnsi="宋体" w:eastAsia="宋体" w:cs="宋体"/>
              <w:spacing w:val="11"/>
              <w:sz w:val="28"/>
              <w:szCs w:val="28"/>
              <w:lang w:eastAsia="zh-CN"/>
            </w:rPr>
            <w:t>第五部分</w:t>
          </w:r>
          <w:r>
            <w:rPr>
              <w:rStyle w:val="28"/>
              <w:rFonts w:hint="eastAsia" w:ascii="宋体" w:hAnsi="宋体" w:eastAsia="宋体" w:cs="宋体"/>
              <w:spacing w:val="51"/>
              <w:sz w:val="28"/>
              <w:szCs w:val="28"/>
              <w:lang w:eastAsia="zh-CN"/>
            </w:rPr>
            <w:t xml:space="preserve"> </w:t>
          </w:r>
          <w:r>
            <w:rPr>
              <w:rStyle w:val="28"/>
              <w:rFonts w:hint="eastAsia" w:ascii="宋体" w:hAnsi="宋体" w:eastAsia="宋体" w:cs="宋体"/>
              <w:spacing w:val="11"/>
              <w:sz w:val="28"/>
              <w:szCs w:val="28"/>
              <w:lang w:eastAsia="zh-CN"/>
            </w:rPr>
            <w:t>合同格式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_Toc152689312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"_Toc152689313" </w:instrText>
          </w:r>
          <w:r>
            <w:rPr>
              <w:rFonts w:hint="eastAsia" w:ascii="宋体" w:hAnsi="宋体" w:eastAsia="宋体" w:cs="宋体"/>
              <w:sz w:val="28"/>
              <w:szCs w:val="28"/>
            </w:rPr>
            <w:fldChar w:fldCharType="separate"/>
          </w:r>
          <w:r>
            <w:rPr>
              <w:rStyle w:val="28"/>
              <w:rFonts w:hint="eastAsia" w:ascii="宋体" w:hAnsi="宋体" w:eastAsia="宋体" w:cs="宋体"/>
              <w:spacing w:val="12"/>
              <w:sz w:val="28"/>
              <w:szCs w:val="28"/>
              <w:lang w:eastAsia="zh-CN"/>
            </w:rPr>
            <w:t>第六部分</w:t>
          </w:r>
          <w:r>
            <w:rPr>
              <w:rStyle w:val="28"/>
              <w:rFonts w:hint="eastAsia" w:ascii="宋体" w:hAnsi="宋体" w:eastAsia="宋体" w:cs="宋体"/>
              <w:spacing w:val="58"/>
              <w:sz w:val="28"/>
              <w:szCs w:val="28"/>
              <w:lang w:eastAsia="zh-CN"/>
            </w:rPr>
            <w:t xml:space="preserve"> </w:t>
          </w:r>
          <w:r>
            <w:rPr>
              <w:rStyle w:val="28"/>
              <w:rFonts w:hint="eastAsia" w:ascii="宋体" w:hAnsi="宋体" w:eastAsia="宋体" w:cs="宋体"/>
              <w:spacing w:val="12"/>
              <w:sz w:val="28"/>
              <w:szCs w:val="28"/>
              <w:lang w:eastAsia="zh-CN"/>
            </w:rPr>
            <w:t>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_Toc152689313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5"/>
            <w:tabs>
              <w:tab w:val="right" w:leader="dot" w:pos="9899"/>
            </w:tabs>
            <w:spacing w:line="480" w:lineRule="auto"/>
            <w:ind w:left="560"/>
            <w:rPr>
              <w:rFonts w:hint="eastAsia" w:ascii="宋体" w:hAnsi="宋体" w:eastAsia="宋体" w:cs="宋体"/>
              <w:snapToGrid/>
              <w:color w:val="auto"/>
              <w:kern w:val="2"/>
              <w:sz w:val="28"/>
              <w:szCs w:val="28"/>
              <w:lang w:eastAsia="zh-CN"/>
            </w:rPr>
          </w:pPr>
        </w:p>
        <w:p>
          <w:pPr>
            <w:spacing w:line="480" w:lineRule="auto"/>
            <w:rPr>
              <w:rFonts w:hint="eastAsia" w:ascii="宋体" w:hAnsi="宋体" w:eastAsia="宋体" w:cs="宋体"/>
              <w:sz w:val="21"/>
              <w:lang w:eastAsia="zh-CN"/>
            </w:rPr>
          </w:pPr>
          <w:r>
            <w:rPr>
              <w:rFonts w:hint="eastAsia" w:ascii="宋体" w:hAnsi="宋体" w:eastAsia="宋体" w:cs="宋体"/>
              <w:sz w:val="28"/>
              <w:szCs w:val="28"/>
              <w:lang w:eastAsia="zh-CN"/>
            </w:rPr>
            <w:fldChar w:fldCharType="end"/>
          </w:r>
        </w:p>
      </w:sdtContent>
    </w:sdt>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2"/>
        <w:rPr>
          <w:rFonts w:hint="eastAsia" w:ascii="宋体" w:hAnsi="宋体" w:eastAsia="宋体" w:cs="宋体"/>
          <w:b w:val="0"/>
          <w:spacing w:val="8"/>
          <w:sz w:val="32"/>
          <w:szCs w:val="32"/>
          <w:lang w:eastAsia="zh-CN"/>
        </w:rPr>
      </w:pPr>
      <w:bookmarkStart w:id="0" w:name="bookmark1"/>
      <w:bookmarkEnd w:id="0"/>
      <w:bookmarkStart w:id="1" w:name="_Toc152689301"/>
      <w:r>
        <w:rPr>
          <w:rFonts w:hint="eastAsia" w:ascii="宋体" w:hAnsi="宋体" w:eastAsia="宋体" w:cs="宋体"/>
          <w:b w:val="0"/>
          <w:spacing w:val="8"/>
          <w:sz w:val="32"/>
          <w:szCs w:val="32"/>
          <w:lang w:eastAsia="zh-CN"/>
        </w:rPr>
        <w:t>第一部分 招标公告</w:t>
      </w:r>
      <w:bookmarkEnd w:id="1"/>
    </w:p>
    <w:p>
      <w:pPr>
        <w:jc w:val="center"/>
        <w:rPr>
          <w:rFonts w:hint="eastAsia" w:ascii="宋体" w:hAnsi="宋体" w:eastAsia="宋体" w:cs="宋体"/>
          <w:szCs w:val="28"/>
          <w:lang w:eastAsia="zh-CN"/>
        </w:rPr>
      </w:pPr>
      <w:bookmarkStart w:id="2" w:name="_Toc152493894"/>
      <w:r>
        <w:rPr>
          <w:rFonts w:hint="eastAsia" w:ascii="宋体" w:hAnsi="宋体" w:eastAsia="宋体" w:cs="宋体"/>
          <w:spacing w:val="9"/>
          <w:szCs w:val="28"/>
          <w:lang w:eastAsia="zh-CN"/>
        </w:rPr>
        <w:t>唐河县公安局2023年政法转移业务装备购置项目</w:t>
      </w:r>
      <w:r>
        <w:rPr>
          <w:rFonts w:hint="eastAsia" w:ascii="宋体" w:hAnsi="宋体" w:eastAsia="宋体" w:cs="宋体"/>
          <w:spacing w:val="6"/>
          <w:szCs w:val="28"/>
          <w:lang w:eastAsia="zh-CN"/>
        </w:rPr>
        <w:t>招标公告</w:t>
      </w:r>
      <w:bookmarkEnd w:id="2"/>
    </w:p>
    <w:p>
      <w:pPr>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项目概况</w:t>
      </w:r>
    </w:p>
    <w:p>
      <w:pPr>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唐河县公安局2023年政法转移业务装备购置项目的潜在投标人应在唐河县公共资源交易中心网站（http://www.thggzy.cn）获取招标文件，并于202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w:t>
      </w:r>
      <w:r>
        <w:rPr>
          <w:rFonts w:hint="eastAsia" w:ascii="宋体" w:hAnsi="宋体" w:eastAsia="宋体" w:cs="宋体"/>
          <w:color w:val="auto"/>
          <w:sz w:val="21"/>
          <w:highlight w:val="none"/>
          <w:lang w:eastAsia="zh-CN"/>
        </w:rPr>
        <w:t>（北京时间）前递交投标文件。</w:t>
      </w:r>
    </w:p>
    <w:p>
      <w:pPr>
        <w:rPr>
          <w:rFonts w:hint="eastAsia" w:ascii="宋体" w:hAnsi="宋体" w:eastAsia="宋体" w:cs="宋体"/>
          <w:color w:val="auto"/>
          <w:sz w:val="21"/>
          <w:highlight w:val="none"/>
          <w:lang w:eastAsia="zh-CN"/>
        </w:rPr>
      </w:pPr>
      <w:bookmarkStart w:id="3" w:name="_Toc152493895"/>
      <w:r>
        <w:rPr>
          <w:rFonts w:hint="eastAsia" w:ascii="宋体" w:hAnsi="宋体" w:eastAsia="宋体" w:cs="宋体"/>
          <w:color w:val="auto"/>
          <w:sz w:val="21"/>
          <w:highlight w:val="none"/>
          <w:lang w:eastAsia="zh-CN"/>
        </w:rPr>
        <w:t>一、项目基本情况</w:t>
      </w:r>
      <w:bookmarkEnd w:id="3"/>
    </w:p>
    <w:p>
      <w:pP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1、项目编号：唐财采购公开-2024-10</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2、项目名称：唐河县公安局2023年政法转移业务装备购置项目</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3、采购方式：公开招标</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4、预算金额：</w:t>
      </w:r>
      <w:r>
        <w:rPr>
          <w:rFonts w:hint="eastAsia" w:ascii="宋体" w:hAnsi="宋体" w:eastAsia="宋体" w:cs="宋体"/>
          <w:color w:val="auto"/>
          <w:sz w:val="21"/>
          <w:highlight w:val="none"/>
          <w:lang w:val="en-US" w:eastAsia="zh-CN"/>
        </w:rPr>
        <w:t>4993000.00</w:t>
      </w:r>
      <w:r>
        <w:rPr>
          <w:rFonts w:hint="eastAsia" w:ascii="宋体" w:hAnsi="宋体" w:eastAsia="宋体" w:cs="宋体"/>
          <w:color w:val="auto"/>
          <w:sz w:val="21"/>
          <w:highlight w:val="none"/>
          <w:lang w:eastAsia="zh-CN"/>
        </w:rPr>
        <w:t>元</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最高限价：</w:t>
      </w:r>
      <w:r>
        <w:rPr>
          <w:rFonts w:hint="eastAsia" w:ascii="宋体" w:hAnsi="宋体" w:eastAsia="宋体" w:cs="宋体"/>
          <w:color w:val="auto"/>
          <w:sz w:val="21"/>
          <w:highlight w:val="none"/>
          <w:lang w:eastAsia="zh-CN"/>
        </w:rPr>
        <w:t>4993000.00</w:t>
      </w:r>
      <w:r>
        <w:rPr>
          <w:rFonts w:hint="eastAsia" w:ascii="宋体" w:hAnsi="宋体" w:eastAsia="宋体" w:cs="宋体"/>
          <w:color w:val="auto"/>
          <w:sz w:val="21"/>
          <w:highlight w:val="none"/>
        </w:rPr>
        <w:t>元</w:t>
      </w:r>
    </w:p>
    <w:tbl>
      <w:tblPr>
        <w:tblStyle w:val="19"/>
        <w:tblW w:w="47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843"/>
        <w:gridCol w:w="3130"/>
        <w:gridCol w:w="1762"/>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序号</w:t>
            </w:r>
          </w:p>
        </w:tc>
        <w:tc>
          <w:tcPr>
            <w:tcW w:w="954"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包号</w:t>
            </w:r>
          </w:p>
        </w:tc>
        <w:tc>
          <w:tcPr>
            <w:tcW w:w="162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包名称</w:t>
            </w:r>
          </w:p>
        </w:tc>
        <w:tc>
          <w:tcPr>
            <w:tcW w:w="91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包预算（元）</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954"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-1</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eastAsia="zh-CN"/>
              </w:rPr>
              <w:t>一标段</w:t>
            </w:r>
          </w:p>
        </w:tc>
        <w:tc>
          <w:tcPr>
            <w:tcW w:w="91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777000.00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777000.00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954"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2</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eastAsia="zh-CN"/>
              </w:rPr>
              <w:t>二标段</w:t>
            </w:r>
          </w:p>
        </w:tc>
        <w:tc>
          <w:tcPr>
            <w:tcW w:w="91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2643600.00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2643600.00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38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w:t>
            </w:r>
          </w:p>
        </w:tc>
        <w:tc>
          <w:tcPr>
            <w:tcW w:w="954"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3</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标段</w:t>
            </w:r>
          </w:p>
        </w:tc>
        <w:tc>
          <w:tcPr>
            <w:tcW w:w="91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1572400.00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1572400.00</w:t>
            </w:r>
          </w:p>
        </w:tc>
      </w:tr>
    </w:tbl>
    <w:p>
      <w:pPr>
        <w:rPr>
          <w:rFonts w:hint="eastAsia" w:ascii="宋体" w:hAnsi="宋体" w:eastAsia="宋体" w:cs="宋体"/>
          <w:color w:val="auto"/>
          <w:sz w:val="21"/>
          <w:highlight w:val="none"/>
        </w:rPr>
      </w:pP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5、采购需求（包括但不限于标的的名称、数量、简要技术需求或服务要求等）</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（1）项目实施地点：</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指定地点</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（2）资金来源：财政资金，已落实；</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（3）采购内容：</w:t>
      </w:r>
      <w:r>
        <w:rPr>
          <w:rFonts w:hint="eastAsia" w:ascii="宋体" w:hAnsi="宋体" w:eastAsia="宋体" w:cs="宋体"/>
          <w:color w:val="auto"/>
          <w:sz w:val="21"/>
          <w:highlight w:val="none"/>
          <w:lang w:val="en-US" w:eastAsia="zh-CN"/>
        </w:rPr>
        <w:t>执法记录仪、计算机、执法记录仪音视频管理平台、网络安全传输边界及特征目标追踪系统</w:t>
      </w:r>
      <w:r>
        <w:rPr>
          <w:rFonts w:hint="eastAsia" w:ascii="宋体" w:hAnsi="宋体" w:eastAsia="宋体" w:cs="宋体"/>
          <w:color w:val="auto"/>
          <w:sz w:val="21"/>
          <w:highlight w:val="none"/>
          <w:lang w:eastAsia="zh-CN"/>
        </w:rPr>
        <w:t>（具体内容详见招标文件）；</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（4）供货期/服务周期：</w:t>
      </w:r>
      <w:r>
        <w:rPr>
          <w:rFonts w:hint="eastAsia" w:ascii="宋体" w:hAnsi="宋体" w:eastAsia="宋体" w:cs="宋体"/>
          <w:color w:val="auto"/>
          <w:sz w:val="21"/>
          <w:highlight w:val="none"/>
          <w:lang w:val="en-US" w:eastAsia="zh-CN"/>
        </w:rPr>
        <w:t>合同签订后30日历天内供货、安装、调试完毕</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（5）质量要求：合格，</w:t>
      </w:r>
      <w:r>
        <w:rPr>
          <w:rFonts w:hint="eastAsia" w:ascii="宋体" w:hAnsi="宋体" w:eastAsia="宋体" w:cs="宋体"/>
          <w:color w:val="auto"/>
          <w:sz w:val="21"/>
          <w:highlight w:val="none"/>
          <w:lang w:val="en-US" w:eastAsia="zh-CN"/>
        </w:rPr>
        <w:t>符合国家规范标准及</w:t>
      </w:r>
      <w:r>
        <w:rPr>
          <w:rFonts w:hint="eastAsia" w:ascii="宋体" w:hAnsi="宋体" w:eastAsia="宋体" w:cs="宋体"/>
          <w:color w:val="auto"/>
          <w:sz w:val="21"/>
          <w:highlight w:val="none"/>
          <w:lang w:eastAsia="zh-CN"/>
        </w:rPr>
        <w:t>采购人要求；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（6）质保期：一年；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（7）标段划分：共</w:t>
      </w: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个标段</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一标段：唐河县公安局2023年政法转移业务装备购置项目（</w:t>
      </w:r>
      <w:r>
        <w:rPr>
          <w:rFonts w:hint="eastAsia" w:ascii="宋体" w:hAnsi="宋体" w:eastAsia="宋体" w:cs="宋体"/>
          <w:color w:val="auto"/>
          <w:sz w:val="21"/>
          <w:highlight w:val="none"/>
          <w:lang w:val="en-US" w:eastAsia="zh-CN"/>
        </w:rPr>
        <w:t>台式计算机、执法记录仪</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二标段：唐河县公安局2023年政法转移业务装备购置项目（</w:t>
      </w:r>
      <w:r>
        <w:rPr>
          <w:rFonts w:hint="eastAsia" w:ascii="宋体" w:hAnsi="宋体" w:eastAsia="宋体" w:cs="宋体"/>
          <w:color w:val="auto"/>
          <w:sz w:val="21"/>
          <w:highlight w:val="none"/>
          <w:lang w:val="en-US" w:eastAsia="zh-CN"/>
        </w:rPr>
        <w:t>执法记录仪音视频管理平台、网络安全传输边界</w:t>
      </w:r>
      <w:r>
        <w:rPr>
          <w:rFonts w:hint="eastAsia" w:ascii="宋体" w:hAnsi="宋体" w:eastAsia="宋体" w:cs="宋体"/>
          <w:color w:val="auto"/>
          <w:sz w:val="21"/>
          <w:highlight w:val="none"/>
          <w:lang w:eastAsia="zh-CN"/>
        </w:rPr>
        <w:t>）；</w:t>
      </w:r>
    </w:p>
    <w:p>
      <w:pPr>
        <w:rPr>
          <w:rFonts w:hint="eastAsia" w:ascii="宋体" w:hAnsi="宋体" w:eastAsia="宋体" w:cs="宋体"/>
          <w:color w:val="auto"/>
          <w:highlight w:val="none"/>
          <w:lang w:eastAsia="zh-CN"/>
        </w:rPr>
      </w:pP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标段：唐河县公安局2023年政法转移业务装备购置项目（</w:t>
      </w:r>
      <w:r>
        <w:rPr>
          <w:rFonts w:hint="eastAsia" w:ascii="宋体" w:hAnsi="宋体" w:eastAsia="宋体" w:cs="宋体"/>
          <w:color w:val="auto"/>
          <w:sz w:val="21"/>
          <w:highlight w:val="none"/>
          <w:lang w:val="en-US" w:eastAsia="zh-CN"/>
        </w:rPr>
        <w:t>特征目标追踪系统</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6、合同履行期限：合同签订后</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0日历天内</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7、本项目是否接受联合体投标：否</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8、是否接受进口产品：否</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9、是否专门面向中小企业：</w:t>
      </w:r>
      <w:r>
        <w:rPr>
          <w:rFonts w:hint="eastAsia" w:ascii="宋体" w:hAnsi="宋体" w:eastAsia="宋体" w:cs="宋体"/>
          <w:color w:val="auto"/>
          <w:sz w:val="21"/>
          <w:highlight w:val="none"/>
          <w:lang w:val="en-US" w:eastAsia="zh-CN"/>
        </w:rPr>
        <w:t>否</w:t>
      </w:r>
    </w:p>
    <w:p>
      <w:pPr>
        <w:rPr>
          <w:rFonts w:hint="eastAsia" w:ascii="宋体" w:hAnsi="宋体" w:eastAsia="宋体" w:cs="宋体"/>
          <w:color w:val="auto"/>
          <w:sz w:val="21"/>
          <w:highlight w:val="none"/>
          <w:lang w:eastAsia="zh-CN"/>
        </w:rPr>
      </w:pPr>
      <w:bookmarkStart w:id="4" w:name="_Toc152493896"/>
      <w:r>
        <w:rPr>
          <w:rFonts w:hint="eastAsia" w:ascii="宋体" w:hAnsi="宋体" w:eastAsia="宋体" w:cs="宋体"/>
          <w:color w:val="auto"/>
          <w:sz w:val="21"/>
          <w:highlight w:val="none"/>
          <w:lang w:eastAsia="zh-CN"/>
        </w:rPr>
        <w:t>二、申请人资格要求：</w:t>
      </w:r>
      <w:bookmarkEnd w:id="4"/>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1、满足《中华人民共和国政府采购法》第二十二条规定；</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2、落实政府采购政策满足的资格要求：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本项目执行节能产品、环境标志产品、扶持中小企业、监狱企业和残疾人福利性单位发展等相关政府采购政策。</w:t>
      </w:r>
    </w:p>
    <w:p>
      <w:pPr>
        <w:rPr>
          <w:rFonts w:hint="eastAsia" w:ascii="宋体" w:hAnsi="宋体" w:eastAsia="宋体" w:cs="宋体"/>
          <w:color w:val="auto"/>
          <w:sz w:val="21"/>
          <w:highlight w:val="none"/>
          <w:lang w:eastAsia="zh-CN"/>
        </w:rPr>
      </w:pP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lang w:eastAsia="zh-CN"/>
        </w:rPr>
        <w:t>本项目的特定资格要求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3.1、供应商具有有效的营业执照。</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3.2、具有良好的商业信誉和健全的财务会计制度，提供2022年度的财务审计报告（企业注册不足一年的以注册时间为准，则提供成立月份以来的企业财务报表）。</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val="en-US" w:eastAsia="zh-CN"/>
        </w:rPr>
        <w:t>3.3、</w:t>
      </w:r>
      <w:r>
        <w:rPr>
          <w:rFonts w:hint="eastAsia" w:ascii="宋体" w:hAnsi="宋体" w:eastAsia="宋体" w:cs="宋体"/>
          <w:color w:val="auto"/>
          <w:sz w:val="21"/>
          <w:highlight w:val="none"/>
          <w:lang w:eastAsia="zh-CN"/>
        </w:rPr>
        <w:t>供应商依法缴纳税收（提供2023年1月1日以来任意三个月完税证明或缴税凭证）和社会保障资金（提供2023年1月1日以来任意三个月的社保缴纳凭证或社保缴费记录)。依法免税或不需要缴纳社会保障资金的供应商，应提供相应证明文件。</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 xml:space="preserve">、供应商具备履行合同所必需的设备和专业技术能力（供应商自行承诺，格式自拟，加盖公章）。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lang w:eastAsia="zh-CN"/>
        </w:rPr>
        <w:t>、供应商参加政府采购活动前三年内，在经营活动中没有重大违法记录的书面声明（供应商自行承诺，格式自拟，加盖公章）。</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lang w:eastAsia="zh-CN"/>
        </w:rPr>
        <w:t>、供应商需提供无行贿犯罪记录承诺函（承诺对象包括：投标企业、法定代表人或负责人）,并对其真实性负责，若承诺不实，造成的后果由供应商自行负责。</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7</w:t>
      </w:r>
      <w:r>
        <w:rPr>
          <w:rFonts w:hint="eastAsia" w:ascii="宋体" w:hAnsi="宋体" w:eastAsia="宋体" w:cs="宋体"/>
          <w:color w:val="auto"/>
          <w:sz w:val="21"/>
          <w:highlight w:val="none"/>
          <w:lang w:eastAsia="zh-CN"/>
        </w:rPr>
        <w:t>、按照《财政部关于在政府采购活动中查询及使用信用记录有关问题的通知》（财库〔2016〕125 号）的要求，对列入失信被执行人、重大税收违法失信主体、政府采购严重违法失信行为记录名单的供应商，拒绝参与本项目招标。依据《关于在公共资源交易活动中实施信用监管的通知》(宛公管办[2020]22号)文，供应商需提供规范的信用报告，信用报告应通过“信用中国”网站(www.creditchina.gov.cn)下载，信用报告的生成日期为本项目递交投标文件截止时间前10日内。</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备注：本项目实行资格后审，审查内容以投标截止时间前填报上传企业诚信库信息（南阳市诚信库网站www.nyggzyjy.cn）为准，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p>
    <w:p>
      <w:pPr>
        <w:rPr>
          <w:rFonts w:hint="eastAsia" w:ascii="宋体" w:hAnsi="宋体" w:eastAsia="宋体" w:cs="宋体"/>
          <w:color w:val="auto"/>
          <w:sz w:val="21"/>
          <w:highlight w:val="none"/>
          <w:lang w:eastAsia="zh-CN"/>
        </w:rPr>
      </w:pPr>
      <w:bookmarkStart w:id="5" w:name="_Toc152493897"/>
      <w:r>
        <w:rPr>
          <w:rFonts w:hint="eastAsia" w:ascii="宋体" w:hAnsi="宋体" w:eastAsia="宋体" w:cs="宋体"/>
          <w:color w:val="auto"/>
          <w:sz w:val="21"/>
          <w:highlight w:val="none"/>
          <w:lang w:eastAsia="zh-CN"/>
        </w:rPr>
        <w:t>三、获取招标文件</w:t>
      </w:r>
      <w:bookmarkEnd w:id="5"/>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2</w:t>
      </w:r>
      <w:r>
        <w:rPr>
          <w:rFonts w:hint="eastAsia" w:ascii="宋体" w:hAnsi="宋体" w:eastAsia="宋体" w:cs="宋体"/>
          <w:color w:val="auto"/>
          <w:sz w:val="21"/>
          <w:highlight w:val="none"/>
          <w:lang w:eastAsia="zh-CN"/>
        </w:rPr>
        <w:t>日至202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9</w:t>
      </w:r>
      <w:r>
        <w:rPr>
          <w:rFonts w:hint="eastAsia" w:ascii="宋体" w:hAnsi="宋体" w:eastAsia="宋体" w:cs="宋体"/>
          <w:color w:val="auto"/>
          <w:sz w:val="21"/>
          <w:highlight w:val="none"/>
          <w:lang w:eastAsia="zh-CN"/>
        </w:rPr>
        <w:t>日，每天上午00:00至12:00，下午12:00至23:59（北京时间，法定节假日除外）。</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2.地点：唐河县公共资源交易中心网站（http://www.thggzy.cn）</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3.方式：网上下载。潜在供应商在南阳市公共资源交易中心办理CA数字证 书，在南阳市交易平台诚信库进行登记注册，验证通过后可直接运用CA证书登 录唐河县公共资源交易中心网站（www.thggzy.cn）诚信库会员系统进行网上下 载采购文件。唐河县公共资源交易平台与南阳市公共资源交易平台诚信库系统互认共享、CA数字证书互认共享。</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4.售价：0元</w:t>
      </w:r>
    </w:p>
    <w:p>
      <w:pPr>
        <w:rPr>
          <w:rFonts w:hint="eastAsia" w:ascii="宋体" w:hAnsi="宋体" w:eastAsia="宋体" w:cs="宋体"/>
          <w:color w:val="auto"/>
          <w:sz w:val="21"/>
          <w:highlight w:val="none"/>
          <w:lang w:eastAsia="zh-CN"/>
        </w:rPr>
      </w:pPr>
      <w:bookmarkStart w:id="6" w:name="_Toc152493898"/>
      <w:r>
        <w:rPr>
          <w:rFonts w:hint="eastAsia" w:ascii="宋体" w:hAnsi="宋体" w:eastAsia="宋体" w:cs="宋体"/>
          <w:color w:val="auto"/>
          <w:sz w:val="21"/>
          <w:highlight w:val="none"/>
          <w:lang w:eastAsia="zh-CN"/>
        </w:rPr>
        <w:t>四、投标截止时间及地点</w:t>
      </w:r>
      <w:bookmarkEnd w:id="6"/>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w:t>
      </w:r>
      <w:r>
        <w:rPr>
          <w:rFonts w:hint="eastAsia" w:ascii="宋体" w:hAnsi="宋体" w:eastAsia="宋体" w:cs="宋体"/>
          <w:color w:val="auto"/>
          <w:sz w:val="21"/>
          <w:highlight w:val="none"/>
          <w:lang w:eastAsia="zh-CN"/>
        </w:rPr>
        <w:t>北京时间）</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2.地点：唐河县公共资源交易中心网站（http://www.thggzy.cn）</w:t>
      </w:r>
    </w:p>
    <w:p>
      <w:pPr>
        <w:rPr>
          <w:rFonts w:hint="eastAsia" w:ascii="宋体" w:hAnsi="宋体" w:eastAsia="宋体" w:cs="宋体"/>
          <w:color w:val="auto"/>
          <w:sz w:val="21"/>
          <w:highlight w:val="none"/>
          <w:lang w:eastAsia="zh-CN"/>
        </w:rPr>
      </w:pPr>
      <w:bookmarkStart w:id="7" w:name="_Toc152493899"/>
      <w:r>
        <w:rPr>
          <w:rFonts w:hint="eastAsia" w:ascii="宋体" w:hAnsi="宋体" w:eastAsia="宋体" w:cs="宋体"/>
          <w:color w:val="auto"/>
          <w:sz w:val="21"/>
          <w:highlight w:val="none"/>
          <w:lang w:eastAsia="zh-CN"/>
        </w:rPr>
        <w:t>五、开标时间及地点</w:t>
      </w:r>
      <w:bookmarkEnd w:id="7"/>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日09时30分（北京时间）</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2.地点：唐河县公共资源交易中心（本项目采用网上不见面方式开标，投标企业无需到达开标现场）</w:t>
      </w:r>
    </w:p>
    <w:p>
      <w:pPr>
        <w:rPr>
          <w:rFonts w:hint="eastAsia" w:ascii="宋体" w:hAnsi="宋体" w:eastAsia="宋体" w:cs="宋体"/>
          <w:color w:val="auto"/>
          <w:sz w:val="21"/>
          <w:highlight w:val="none"/>
          <w:lang w:eastAsia="zh-CN"/>
        </w:rPr>
      </w:pPr>
      <w:bookmarkStart w:id="8" w:name="_Toc152493900"/>
      <w:r>
        <w:rPr>
          <w:rFonts w:hint="eastAsia" w:ascii="宋体" w:hAnsi="宋体" w:eastAsia="宋体" w:cs="宋体"/>
          <w:color w:val="auto"/>
          <w:sz w:val="21"/>
          <w:highlight w:val="none"/>
          <w:lang w:eastAsia="zh-CN"/>
        </w:rPr>
        <w:t>六、发布公告的媒介及招标公告期限</w:t>
      </w:r>
      <w:bookmarkEnd w:id="8"/>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本次招标公告在《河南省政府采购网》、《中国招标投标公共服务平台》和《唐河县公共资源交易中心》上发布，招标公告期限为</w:t>
      </w:r>
      <w:r>
        <w:rPr>
          <w:rFonts w:hint="eastAsia" w:ascii="宋体" w:hAnsi="宋体" w:eastAsia="宋体" w:cs="宋体"/>
          <w:color w:val="auto"/>
          <w:sz w:val="21"/>
          <w:highlight w:val="none"/>
          <w:lang w:val="en-US" w:eastAsia="zh-CN"/>
        </w:rPr>
        <w:t>五</w:t>
      </w:r>
      <w:r>
        <w:rPr>
          <w:rFonts w:hint="eastAsia" w:ascii="宋体" w:hAnsi="宋体" w:eastAsia="宋体" w:cs="宋体"/>
          <w:color w:val="auto"/>
          <w:sz w:val="21"/>
          <w:highlight w:val="none"/>
          <w:lang w:eastAsia="zh-CN"/>
        </w:rPr>
        <w:t>个工作日。</w:t>
      </w:r>
    </w:p>
    <w:p>
      <w:pPr>
        <w:rPr>
          <w:rFonts w:hint="eastAsia" w:ascii="宋体" w:hAnsi="宋体" w:eastAsia="宋体" w:cs="宋体"/>
          <w:color w:val="auto"/>
          <w:sz w:val="21"/>
          <w:highlight w:val="none"/>
          <w:lang w:eastAsia="zh-CN"/>
        </w:rPr>
      </w:pPr>
      <w:bookmarkStart w:id="9" w:name="_Toc152493901"/>
      <w:r>
        <w:rPr>
          <w:rFonts w:hint="eastAsia" w:ascii="宋体" w:hAnsi="宋体" w:eastAsia="宋体" w:cs="宋体"/>
          <w:color w:val="auto"/>
          <w:sz w:val="21"/>
          <w:highlight w:val="none"/>
          <w:lang w:eastAsia="zh-CN"/>
        </w:rPr>
        <w:t>七、其他补充事宜</w:t>
      </w:r>
      <w:bookmarkEnd w:id="9"/>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该项目需要使用不见面开标，投标人无需前往现场来参与投标。各投标人根据手册要求，提前做好相关准备工作。附件：操作手册地址(下载中心或办事 指南中自行下载)、不见面开标大厅地址：唐河县公共资源交易中心网站首页“不见面开标大厅 ”模块。</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（1）该项目自行上传投标文件，无需寄送和递交非加密投标文件光盘等。</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（2）因投标人无需现场参与开标，所有准备工作需自行准备到位。开标过程中如遇到紧急事项，可在不见面开标大厅中进行提出异议或文字交流。</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（3）不见面开标过程中，如投标人准备不到位，造成无法及时解密、网络问题等情况造成开标无法继续的，视为该投标人自动放弃投标（30分钟内），将被退回投标文件。</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（4）电子投标文件应在招标文件规定的投标截止时间前到达交易系统。逾期到达交易系统的电子投标文件视为放弃本次投标。</w:t>
      </w:r>
    </w:p>
    <w:p>
      <w:pPr>
        <w:rPr>
          <w:rFonts w:hint="eastAsia" w:ascii="宋体" w:hAnsi="宋体" w:eastAsia="宋体" w:cs="宋体"/>
          <w:color w:val="auto"/>
          <w:sz w:val="21"/>
          <w:highlight w:val="none"/>
          <w:lang w:eastAsia="zh-CN"/>
        </w:rPr>
      </w:pPr>
      <w:bookmarkStart w:id="10" w:name="_Toc152493902"/>
      <w:r>
        <w:rPr>
          <w:rFonts w:hint="eastAsia" w:ascii="宋体" w:hAnsi="宋体" w:eastAsia="宋体" w:cs="宋体"/>
          <w:color w:val="auto"/>
          <w:sz w:val="21"/>
          <w:highlight w:val="none"/>
          <w:lang w:eastAsia="zh-CN"/>
        </w:rPr>
        <w:t>八、凡对本次招标提出询问，请按照以下方式联系</w:t>
      </w:r>
      <w:bookmarkEnd w:id="10"/>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1、采购人信息</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名称：唐河县公安局</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地址：唐河县北京大道西段</w:t>
      </w:r>
    </w:p>
    <w:p>
      <w:pP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联系人：</w:t>
      </w:r>
      <w:r>
        <w:rPr>
          <w:rFonts w:hint="eastAsia" w:ascii="宋体" w:hAnsi="宋体" w:eastAsia="宋体" w:cs="宋体"/>
          <w:color w:val="auto"/>
          <w:sz w:val="21"/>
          <w:highlight w:val="none"/>
          <w:lang w:val="en-US" w:eastAsia="zh-CN"/>
        </w:rPr>
        <w:t>姚建都</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电话：</w:t>
      </w:r>
      <w:r>
        <w:rPr>
          <w:rFonts w:hint="eastAsia" w:ascii="宋体" w:hAnsi="宋体" w:eastAsia="宋体" w:cs="宋体"/>
          <w:color w:val="auto"/>
          <w:sz w:val="21"/>
          <w:highlight w:val="none"/>
          <w:lang w:val="en-US" w:eastAsia="zh-CN"/>
        </w:rPr>
        <w:t>17637731116</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2.采购代理机构信息（如有）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名称：河南嘉乾工程管理有限公司</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地址：河南省南阳市卧龙区光武街道人民路与光武路交叉口淯阳新都汇1B楼1505室</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联系人：刘征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联系电话:18103770373</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3.项目联系方式</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项目联系人：刘征</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联系方式：18103770373</w:t>
      </w:r>
    </w:p>
    <w:p>
      <w:pPr>
        <w:rPr>
          <w:rFonts w:hint="eastAsia" w:ascii="宋体" w:hAnsi="宋体" w:eastAsia="宋体" w:cs="宋体"/>
          <w:color w:val="auto"/>
          <w:highlight w:val="none"/>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bookmarkStart w:id="11" w:name="bookmark2"/>
      <w:bookmarkEnd w:id="11"/>
      <w:bookmarkStart w:id="12" w:name="bookmark3"/>
      <w:bookmarkEnd w:id="12"/>
    </w:p>
    <w:p>
      <w:pPr>
        <w:rPr>
          <w:rFonts w:hint="eastAsia" w:ascii="宋体" w:hAnsi="宋体" w:eastAsia="宋体" w:cs="宋体"/>
          <w:szCs w:val="28"/>
          <w:lang w:eastAsia="zh-CN"/>
        </w:rPr>
      </w:pPr>
      <w:r>
        <w:rPr>
          <w:rFonts w:hint="eastAsia" w:ascii="宋体" w:hAnsi="宋体" w:eastAsia="宋体" w:cs="宋体"/>
          <w:lang w:eastAsia="zh-CN"/>
        </w:rPr>
        <w:br w:type="page"/>
      </w:r>
    </w:p>
    <w:p>
      <w:pPr>
        <w:widowControl w:val="0"/>
        <w:ind w:left="3525"/>
        <w:outlineLvl w:val="0"/>
        <w:rPr>
          <w:rFonts w:hint="eastAsia" w:ascii="宋体" w:hAnsi="宋体" w:eastAsia="宋体" w:cs="宋体"/>
          <w:spacing w:val="8"/>
          <w:sz w:val="32"/>
          <w:szCs w:val="32"/>
          <w:lang w:eastAsia="zh-CN"/>
        </w:rPr>
      </w:pPr>
      <w:bookmarkStart w:id="13" w:name="_Toc152689302"/>
      <w:r>
        <w:rPr>
          <w:rFonts w:hint="eastAsia" w:ascii="宋体" w:hAnsi="宋体" w:eastAsia="宋体" w:cs="宋体"/>
          <w:spacing w:val="8"/>
          <w:sz w:val="32"/>
          <w:szCs w:val="32"/>
          <w:lang w:eastAsia="zh-CN"/>
        </w:rPr>
        <w:t>第二部分 投标人须知</w:t>
      </w:r>
      <w:bookmarkEnd w:id="13"/>
    </w:p>
    <w:p>
      <w:pPr>
        <w:jc w:val="center"/>
        <w:rPr>
          <w:rFonts w:hint="eastAsia" w:ascii="宋体" w:hAnsi="宋体" w:eastAsia="宋体" w:cs="宋体"/>
          <w:color w:val="000000" w:themeColor="text1"/>
          <w:szCs w:val="28"/>
        </w:rPr>
      </w:pPr>
      <w:bookmarkStart w:id="14" w:name="_Toc152493904"/>
      <w:r>
        <w:rPr>
          <w:rFonts w:hint="eastAsia" w:ascii="宋体" w:hAnsi="宋体" w:eastAsia="宋体" w:cs="宋体"/>
          <w:color w:val="000000" w:themeColor="text1"/>
          <w:spacing w:val="-3"/>
          <w:szCs w:val="28"/>
        </w:rPr>
        <w:t>投标人须知前附表</w:t>
      </w:r>
      <w:bookmarkEnd w:id="14"/>
    </w:p>
    <w:p>
      <w:pPr>
        <w:rPr>
          <w:rFonts w:hint="eastAsia" w:ascii="宋体" w:hAnsi="宋体" w:eastAsia="宋体" w:cs="宋体"/>
          <w:sz w:val="21"/>
        </w:rPr>
      </w:pPr>
    </w:p>
    <w:tbl>
      <w:tblPr>
        <w:tblStyle w:val="33"/>
        <w:tblW w:w="9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018"/>
        <w:gridCol w:w="7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序号</w:t>
            </w:r>
          </w:p>
        </w:tc>
        <w:tc>
          <w:tcPr>
            <w:tcW w:w="201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条款名称</w:t>
            </w:r>
          </w:p>
        </w:tc>
        <w:tc>
          <w:tcPr>
            <w:tcW w:w="707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6"/>
                <w:sz w:val="21"/>
              </w:rPr>
              <w:t>项目名称</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1"/>
                <w:sz w:val="21"/>
                <w:lang w:eastAsia="zh-CN"/>
              </w:rPr>
              <w:t>唐河县公安局2023年政法转移业务装备购置项目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z w:val="21"/>
              </w:rPr>
              <w:t>2</w:t>
            </w:r>
          </w:p>
        </w:tc>
        <w:tc>
          <w:tcPr>
            <w:tcW w:w="2018" w:type="dxa"/>
            <w:vAlign w:val="center"/>
          </w:tcPr>
          <w:p>
            <w:pPr>
              <w:jc w:val="center"/>
              <w:rPr>
                <w:rFonts w:hint="eastAsia" w:ascii="宋体" w:hAnsi="宋体" w:eastAsia="宋体" w:cs="宋体"/>
                <w:color w:val="auto"/>
              </w:rPr>
            </w:pPr>
          </w:p>
          <w:p>
            <w:pPr>
              <w:jc w:val="center"/>
              <w:rPr>
                <w:rFonts w:hint="eastAsia" w:ascii="宋体" w:hAnsi="宋体" w:eastAsia="宋体" w:cs="宋体"/>
                <w:color w:val="auto"/>
                <w:sz w:val="21"/>
                <w:lang w:eastAsia="zh-CN"/>
              </w:rPr>
            </w:pPr>
            <w:r>
              <w:rPr>
                <w:rFonts w:hint="eastAsia" w:ascii="宋体" w:hAnsi="宋体" w:eastAsia="宋体" w:cs="宋体"/>
                <w:color w:val="auto"/>
                <w:spacing w:val="-2"/>
                <w:sz w:val="21"/>
              </w:rPr>
              <w:t>采购人(招标人)</w:t>
            </w:r>
          </w:p>
        </w:tc>
        <w:tc>
          <w:tcPr>
            <w:tcW w:w="7078" w:type="dxa"/>
            <w:vAlign w:val="center"/>
          </w:tcPr>
          <w:p>
            <w:pPr>
              <w:rPr>
                <w:rFonts w:hint="eastAsia" w:ascii="宋体" w:hAnsi="宋体" w:eastAsia="宋体" w:cs="宋体"/>
                <w:color w:val="auto"/>
                <w:sz w:val="21"/>
                <w:lang w:eastAsia="zh-CN"/>
              </w:rPr>
            </w:pPr>
            <w:r>
              <w:rPr>
                <w:rFonts w:hint="eastAsia" w:ascii="宋体" w:hAnsi="宋体" w:eastAsia="宋体" w:cs="宋体"/>
                <w:color w:val="auto"/>
                <w:spacing w:val="-2"/>
                <w:sz w:val="21"/>
                <w:lang w:eastAsia="zh-CN"/>
              </w:rPr>
              <w:t>名称：唐河县公安局</w:t>
            </w:r>
          </w:p>
          <w:p>
            <w:pPr>
              <w:rPr>
                <w:rFonts w:hint="eastAsia" w:ascii="宋体" w:hAnsi="宋体" w:eastAsia="宋体" w:cs="宋体"/>
                <w:color w:val="auto"/>
                <w:sz w:val="21"/>
                <w:lang w:eastAsia="zh-CN"/>
              </w:rPr>
            </w:pPr>
            <w:r>
              <w:rPr>
                <w:rFonts w:hint="eastAsia" w:ascii="宋体" w:hAnsi="宋体" w:eastAsia="宋体" w:cs="宋体"/>
                <w:color w:val="auto"/>
                <w:spacing w:val="-1"/>
                <w:sz w:val="21"/>
                <w:lang w:eastAsia="zh-CN"/>
              </w:rPr>
              <w:t>地址：唐河县北京大道西段</w:t>
            </w:r>
          </w:p>
          <w:p>
            <w:pPr>
              <w:rPr>
                <w:rFonts w:hint="eastAsia" w:ascii="宋体" w:hAnsi="宋体" w:eastAsia="宋体" w:cs="宋体"/>
                <w:color w:val="auto"/>
                <w:sz w:val="21"/>
                <w:lang w:eastAsia="zh-CN"/>
              </w:rPr>
            </w:pPr>
            <w:r>
              <w:rPr>
                <w:rFonts w:hint="eastAsia" w:ascii="宋体" w:hAnsi="宋体" w:eastAsia="宋体" w:cs="宋体"/>
                <w:color w:val="auto"/>
                <w:spacing w:val="-2"/>
                <w:sz w:val="21"/>
                <w:lang w:eastAsia="zh-CN"/>
              </w:rPr>
              <w:t>联系人：</w:t>
            </w:r>
            <w:r>
              <w:rPr>
                <w:rFonts w:hint="eastAsia" w:ascii="宋体" w:hAnsi="宋体" w:eastAsia="宋体" w:cs="宋体"/>
                <w:color w:val="auto"/>
                <w:spacing w:val="-2"/>
                <w:sz w:val="21"/>
                <w:lang w:val="en-US" w:eastAsia="zh-CN"/>
              </w:rPr>
              <w:t>姚建都</w:t>
            </w:r>
          </w:p>
          <w:p>
            <w:pPr>
              <w:rPr>
                <w:rFonts w:hint="eastAsia" w:ascii="宋体" w:hAnsi="宋体" w:eastAsia="宋体" w:cs="宋体"/>
                <w:color w:val="auto"/>
                <w:spacing w:val="-1"/>
                <w:position w:val="19"/>
                <w:sz w:val="21"/>
                <w:lang w:eastAsia="zh-CN"/>
              </w:rPr>
            </w:pPr>
            <w:r>
              <w:rPr>
                <w:rFonts w:hint="eastAsia" w:ascii="宋体" w:hAnsi="宋体" w:eastAsia="宋体" w:cs="宋体"/>
                <w:color w:val="auto"/>
                <w:spacing w:val="-1"/>
                <w:position w:val="19"/>
                <w:sz w:val="21"/>
                <w:lang w:eastAsia="zh-CN"/>
              </w:rPr>
              <w:t>联系方式：</w:t>
            </w:r>
            <w:r>
              <w:rPr>
                <w:rFonts w:hint="eastAsia" w:ascii="宋体" w:hAnsi="宋体" w:eastAsia="宋体" w:cs="宋体"/>
                <w:color w:val="auto"/>
                <w:spacing w:val="-1"/>
                <w:position w:val="19"/>
                <w:sz w:val="21"/>
                <w:lang w:val="en-US" w:eastAsia="zh-CN"/>
              </w:rPr>
              <w:t>17637731116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3</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3"/>
                <w:sz w:val="21"/>
              </w:rPr>
              <w:t>采购代理机构</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7"/>
                <w:sz w:val="21"/>
                <w:lang w:eastAsia="zh-CN"/>
              </w:rPr>
              <w:t>名称：河南嘉乾工程管理有限公司</w:t>
            </w:r>
          </w:p>
          <w:p>
            <w:pPr>
              <w:rPr>
                <w:rFonts w:hint="eastAsia" w:ascii="宋体" w:hAnsi="宋体" w:eastAsia="宋体" w:cs="宋体"/>
                <w:sz w:val="21"/>
                <w:lang w:eastAsia="zh-CN"/>
              </w:rPr>
            </w:pPr>
            <w:r>
              <w:rPr>
                <w:rFonts w:hint="eastAsia" w:ascii="宋体" w:hAnsi="宋体" w:eastAsia="宋体" w:cs="宋体"/>
                <w:spacing w:val="-7"/>
                <w:sz w:val="21"/>
                <w:lang w:eastAsia="zh-CN"/>
              </w:rPr>
              <w:t>地址：河南省南阳市卧龙区光武街道人民路与光武路交叉口淯阳新都汇1B楼1505室</w:t>
            </w:r>
          </w:p>
          <w:p>
            <w:pPr>
              <w:rPr>
                <w:rFonts w:hint="eastAsia" w:ascii="宋体" w:hAnsi="宋体" w:eastAsia="宋体" w:cs="宋体"/>
                <w:sz w:val="21"/>
                <w:lang w:eastAsia="zh-CN"/>
              </w:rPr>
            </w:pPr>
            <w:r>
              <w:rPr>
                <w:rFonts w:hint="eastAsia" w:ascii="宋体" w:hAnsi="宋体" w:eastAsia="宋体" w:cs="宋体"/>
                <w:spacing w:val="-7"/>
                <w:sz w:val="21"/>
                <w:lang w:eastAsia="zh-CN"/>
              </w:rPr>
              <w:t>联系人：刘征  </w:t>
            </w:r>
          </w:p>
          <w:p>
            <w:pPr>
              <w:rPr>
                <w:rFonts w:hint="eastAsia" w:ascii="宋体" w:hAnsi="宋体" w:eastAsia="宋体" w:cs="宋体"/>
                <w:sz w:val="21"/>
                <w:lang w:eastAsia="zh-CN"/>
              </w:rPr>
            </w:pPr>
            <w:r>
              <w:rPr>
                <w:rFonts w:hint="eastAsia" w:ascii="宋体" w:hAnsi="宋体" w:eastAsia="宋体" w:cs="宋体"/>
                <w:spacing w:val="-7"/>
                <w:sz w:val="21"/>
                <w:lang w:eastAsia="zh-CN"/>
              </w:rPr>
              <w:t>联系方式：18103770373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4</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供货地点</w:t>
            </w:r>
          </w:p>
        </w:tc>
        <w:tc>
          <w:tcPr>
            <w:tcW w:w="7078" w:type="dxa"/>
            <w:vAlign w:val="center"/>
          </w:tcPr>
          <w:p>
            <w:pPr>
              <w:rPr>
                <w:rFonts w:hint="eastAsia" w:ascii="宋体" w:hAnsi="宋体" w:eastAsia="宋体" w:cs="宋体"/>
                <w:sz w:val="21"/>
              </w:rPr>
            </w:pPr>
            <w:r>
              <w:rPr>
                <w:rFonts w:hint="eastAsia" w:ascii="宋体" w:hAnsi="宋体" w:eastAsia="宋体" w:cs="宋体"/>
                <w:spacing w:val="-7"/>
                <w:sz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5</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投标人的资格条件</w:t>
            </w:r>
          </w:p>
        </w:tc>
        <w:tc>
          <w:tcPr>
            <w:tcW w:w="7078" w:type="dxa"/>
            <w:vAlign w:val="center"/>
          </w:tcPr>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6</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采购内容</w:t>
            </w:r>
          </w:p>
        </w:tc>
        <w:tc>
          <w:tcPr>
            <w:tcW w:w="7078" w:type="dxa"/>
            <w:vAlign w:val="center"/>
          </w:tcPr>
          <w:p>
            <w:pPr>
              <w:rPr>
                <w:rFonts w:hint="eastAsia" w:ascii="宋体" w:hAnsi="宋体" w:eastAsia="宋体" w:cs="宋体"/>
                <w:spacing w:val="-2"/>
                <w:sz w:val="21"/>
                <w:lang w:eastAsia="zh-CN"/>
              </w:rPr>
            </w:pPr>
            <w:r>
              <w:rPr>
                <w:rFonts w:hint="eastAsia" w:ascii="宋体" w:hAnsi="宋体" w:eastAsia="宋体" w:cs="宋体"/>
                <w:spacing w:val="-2"/>
                <w:sz w:val="21"/>
                <w:highlight w:val="none"/>
                <w:lang w:eastAsia="zh-CN"/>
              </w:rPr>
              <w:t>二标段采购：</w:t>
            </w:r>
            <w:r>
              <w:rPr>
                <w:rFonts w:hint="eastAsia" w:ascii="宋体" w:hAnsi="宋体" w:eastAsia="宋体" w:cs="宋体"/>
                <w:spacing w:val="-2"/>
                <w:sz w:val="21"/>
                <w:highlight w:val="none"/>
                <w:lang w:val="en-US" w:eastAsia="zh-CN"/>
              </w:rPr>
              <w:t>执法记录仪音视频管理平台、网络安全传输边界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7</w:t>
            </w:r>
          </w:p>
        </w:tc>
        <w:tc>
          <w:tcPr>
            <w:tcW w:w="2018" w:type="dxa"/>
            <w:vAlign w:val="center"/>
          </w:tcPr>
          <w:p>
            <w:pPr>
              <w:jc w:val="center"/>
              <w:rPr>
                <w:rFonts w:hint="eastAsia" w:ascii="宋体" w:hAnsi="宋体" w:eastAsia="宋体" w:cs="宋体"/>
                <w:spacing w:val="-2"/>
                <w:sz w:val="21"/>
                <w:highlight w:val="yellow"/>
                <w:lang w:eastAsia="zh-CN"/>
              </w:rPr>
            </w:pPr>
            <w:r>
              <w:rPr>
                <w:rFonts w:hint="eastAsia" w:ascii="宋体" w:hAnsi="宋体" w:eastAsia="宋体" w:cs="宋体"/>
                <w:color w:val="auto"/>
                <w:sz w:val="21"/>
                <w:highlight w:val="none"/>
                <w:lang w:eastAsia="zh-CN"/>
              </w:rPr>
              <w:t>供货期</w:t>
            </w:r>
          </w:p>
        </w:tc>
        <w:tc>
          <w:tcPr>
            <w:tcW w:w="7078" w:type="dxa"/>
            <w:vAlign w:val="center"/>
          </w:tcPr>
          <w:p>
            <w:pPr>
              <w:rPr>
                <w:rFonts w:hint="eastAsia" w:ascii="宋体" w:hAnsi="宋体" w:eastAsia="宋体" w:cs="宋体"/>
                <w:spacing w:val="-2"/>
                <w:sz w:val="21"/>
                <w:highlight w:val="yellow"/>
                <w:lang w:eastAsia="zh-CN"/>
              </w:rPr>
            </w:pPr>
            <w:r>
              <w:rPr>
                <w:rFonts w:hint="eastAsia" w:ascii="宋体" w:hAnsi="宋体" w:eastAsia="宋体" w:cs="宋体"/>
                <w:color w:val="auto"/>
                <w:sz w:val="21"/>
                <w:highlight w:val="none"/>
                <w:lang w:val="en-US" w:eastAsia="zh-CN"/>
              </w:rPr>
              <w:t>合同签订后30日历天内供货、安装、调试完毕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8</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质量要求</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2"/>
                <w:sz w:val="21"/>
                <w:lang w:eastAsia="zh-CN"/>
              </w:rPr>
              <w:t>合格，</w:t>
            </w:r>
            <w:r>
              <w:rPr>
                <w:rFonts w:hint="eastAsia" w:ascii="宋体" w:hAnsi="宋体" w:eastAsia="宋体" w:cs="宋体"/>
                <w:spacing w:val="-2"/>
                <w:sz w:val="21"/>
                <w:lang w:val="en-US" w:eastAsia="zh-CN"/>
              </w:rPr>
              <w:t>符合国家规范标准及</w:t>
            </w:r>
            <w:r>
              <w:rPr>
                <w:rFonts w:hint="eastAsia" w:ascii="宋体" w:hAnsi="宋体" w:eastAsia="宋体" w:cs="宋体"/>
                <w:spacing w:val="-2"/>
                <w:sz w:val="21"/>
                <w:lang w:eastAsia="zh-CN"/>
              </w:rPr>
              <w:t>采购人要求</w:t>
            </w:r>
            <w:r>
              <w:rPr>
                <w:rFonts w:hint="eastAsia" w:ascii="宋体" w:hAnsi="宋体" w:eastAsia="宋体" w:cs="宋体"/>
                <w:sz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9</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资金来源</w:t>
            </w:r>
          </w:p>
        </w:tc>
        <w:tc>
          <w:tcPr>
            <w:tcW w:w="7078" w:type="dxa"/>
            <w:vAlign w:val="center"/>
          </w:tcPr>
          <w:p>
            <w:pPr>
              <w:rPr>
                <w:rFonts w:hint="eastAsia" w:ascii="宋体" w:hAnsi="宋体" w:eastAsia="宋体" w:cs="宋体"/>
                <w:sz w:val="21"/>
              </w:rPr>
            </w:pPr>
            <w:r>
              <w:rPr>
                <w:rFonts w:hint="eastAsia" w:ascii="宋体" w:hAnsi="宋体" w:eastAsia="宋体" w:cs="宋体"/>
                <w:spacing w:val="-17"/>
                <w:sz w:val="21"/>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10</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是否接受联合体标</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踏勘现场</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12</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投标预备会</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14</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投标承诺函</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1"/>
                <w:sz w:val="21"/>
                <w:lang w:eastAsia="zh-CN"/>
              </w:rPr>
              <w:t>本项目不收取投标保证金，供应商自行提供投标承诺函，供应商应对</w:t>
            </w:r>
            <w:r>
              <w:rPr>
                <w:rFonts w:hint="eastAsia" w:ascii="宋体" w:hAnsi="宋体" w:eastAsia="宋体" w:cs="宋体"/>
                <w:spacing w:val="2"/>
                <w:sz w:val="21"/>
                <w:lang w:eastAsia="zh-CN"/>
              </w:rPr>
              <w:t>本次项目进行承诺，主要内容包括投标时不会</w:t>
            </w:r>
            <w:r>
              <w:rPr>
                <w:rFonts w:hint="eastAsia" w:ascii="宋体" w:hAnsi="宋体" w:eastAsia="宋体" w:cs="宋体"/>
                <w:spacing w:val="1"/>
                <w:sz w:val="21"/>
                <w:lang w:eastAsia="zh-CN"/>
              </w:rPr>
              <w:t>提供虚假材料、中标后应及时与采购人签订合同、在投标有效期内不会随意撤回、撤销投标</w:t>
            </w:r>
            <w:r>
              <w:rPr>
                <w:rFonts w:hint="eastAsia" w:ascii="宋体" w:hAnsi="宋体" w:eastAsia="宋体" w:cs="宋体"/>
                <w:spacing w:val="15"/>
                <w:sz w:val="21"/>
                <w:lang w:eastAsia="zh-CN"/>
              </w:rPr>
              <w:t>，</w:t>
            </w:r>
            <w:r>
              <w:rPr>
                <w:rFonts w:hint="eastAsia" w:ascii="宋体" w:hAnsi="宋体" w:eastAsia="宋体" w:cs="宋体"/>
                <w:spacing w:val="-2"/>
                <w:sz w:val="21"/>
                <w:lang w:eastAsia="zh-CN"/>
              </w:rPr>
              <w:t>中标通知书发出后在规定时间内与采购人签订政府采购合同等，以</w:t>
            </w:r>
            <w:r>
              <w:rPr>
                <w:rFonts w:hint="eastAsia" w:ascii="宋体" w:hAnsi="宋体" w:eastAsia="宋体" w:cs="宋体"/>
                <w:spacing w:val="2"/>
                <w:sz w:val="21"/>
                <w:lang w:eastAsia="zh-CN"/>
              </w:rPr>
              <w:t>及如果违背此承诺，应由供应商自行承担相关</w:t>
            </w:r>
            <w:r>
              <w:rPr>
                <w:rFonts w:hint="eastAsia" w:ascii="宋体" w:hAnsi="宋体" w:eastAsia="宋体" w:cs="宋体"/>
                <w:spacing w:val="1"/>
                <w:sz w:val="21"/>
                <w:lang w:eastAsia="zh-CN"/>
              </w:rPr>
              <w:t>后果，给采购人造成损</w:t>
            </w:r>
            <w:r>
              <w:rPr>
                <w:rFonts w:hint="eastAsia" w:ascii="宋体" w:hAnsi="宋体" w:eastAsia="宋体" w:cs="宋体"/>
                <w:spacing w:val="-4"/>
                <w:sz w:val="21"/>
                <w:lang w:eastAsia="zh-CN"/>
              </w:rPr>
              <w:t>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14"/>
                <w:sz w:val="21"/>
              </w:rPr>
              <w:t>15</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5"/>
                <w:sz w:val="21"/>
                <w:lang w:eastAsia="zh-CN"/>
              </w:rPr>
              <w:t>是否允许递交备选投标方案</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14"/>
                <w:sz w:val="21"/>
              </w:rPr>
              <w:t>16</w:t>
            </w:r>
          </w:p>
        </w:tc>
        <w:tc>
          <w:tcPr>
            <w:tcW w:w="201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pacing w:val="-5"/>
                <w:sz w:val="21"/>
                <w:lang w:eastAsia="zh-CN"/>
              </w:rPr>
              <w:t>构成招标文件的其</w:t>
            </w:r>
            <w:r>
              <w:rPr>
                <w:rFonts w:hint="eastAsia" w:ascii="宋体" w:hAnsi="宋体" w:eastAsia="宋体" w:cs="宋体"/>
                <w:spacing w:val="-4"/>
                <w:sz w:val="21"/>
                <w:lang w:eastAsia="zh-CN"/>
              </w:rPr>
              <w:t>他材料</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3"/>
                <w:sz w:val="21"/>
                <w:lang w:eastAsia="zh-CN"/>
              </w:rPr>
              <w:t>除招标文件内容外， 招标人在招标期间发出的有编号</w:t>
            </w:r>
            <w:r>
              <w:rPr>
                <w:rFonts w:hint="eastAsia" w:ascii="宋体" w:hAnsi="宋体" w:eastAsia="宋体" w:cs="宋体"/>
                <w:spacing w:val="-4"/>
                <w:sz w:val="21"/>
                <w:lang w:eastAsia="zh-CN"/>
              </w:rPr>
              <w:t>的补遗书和其它</w:t>
            </w:r>
            <w:r>
              <w:rPr>
                <w:rFonts w:hint="eastAsia" w:ascii="宋体" w:hAnsi="宋体" w:eastAsia="宋体" w:cs="宋体"/>
                <w:spacing w:val="1"/>
                <w:sz w:val="21"/>
                <w:lang w:eastAsia="zh-CN"/>
              </w:rPr>
              <w:t>有效正式函件，均是招标文件的组成部分，请各投标单位及时关注以下网站《河南省政府采购网》、《中国政府采购网》《唐河县公共资源交易中心》上发布的有关本项</w:t>
            </w:r>
            <w:r>
              <w:rPr>
                <w:rFonts w:hint="eastAsia" w:ascii="宋体" w:hAnsi="宋体" w:eastAsia="宋体" w:cs="宋体"/>
                <w:spacing w:val="-3"/>
                <w:sz w:val="21"/>
                <w:lang w:eastAsia="zh-CN"/>
              </w:rPr>
              <w:t>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lang w:eastAsia="zh-CN"/>
              </w:rPr>
              <w:t>1</w:t>
            </w:r>
            <w:r>
              <w:rPr>
                <w:rFonts w:hint="eastAsia" w:ascii="宋体" w:hAnsi="宋体" w:eastAsia="宋体" w:cs="宋体"/>
                <w:spacing w:val="-14"/>
                <w:sz w:val="21"/>
              </w:rPr>
              <w:t>7</w:t>
            </w: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spacing w:val="-5"/>
                <w:sz w:val="21"/>
                <w:lang w:eastAsia="zh-CN"/>
              </w:rPr>
            </w:pPr>
            <w:r>
              <w:rPr>
                <w:rFonts w:hint="eastAsia" w:ascii="宋体" w:hAnsi="宋体" w:eastAsia="宋体" w:cs="宋体"/>
                <w:spacing w:val="-5"/>
                <w:sz w:val="21"/>
                <w:lang w:eastAsia="zh-CN"/>
              </w:rPr>
              <w:t>招标控制价</w:t>
            </w: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7"/>
                <w:sz w:val="21"/>
                <w:lang w:eastAsia="zh-CN"/>
              </w:rPr>
              <w:t>招标控制价：</w:t>
            </w:r>
          </w:p>
          <w:p>
            <w:pPr>
              <w:rPr>
                <w:rFonts w:hint="eastAsia" w:ascii="宋体" w:hAnsi="宋体" w:eastAsia="宋体" w:cs="宋体"/>
                <w:spacing w:val="-7"/>
                <w:sz w:val="21"/>
                <w:lang w:eastAsia="zh-CN"/>
              </w:rPr>
            </w:pPr>
            <w:r>
              <w:rPr>
                <w:rFonts w:hint="eastAsia" w:ascii="宋体" w:hAnsi="宋体" w:eastAsia="宋体" w:cs="宋体"/>
                <w:spacing w:val="-7"/>
                <w:sz w:val="21"/>
                <w:highlight w:val="none"/>
                <w:lang w:eastAsia="zh-CN"/>
              </w:rPr>
              <w:t>二标段：</w:t>
            </w:r>
            <w:r>
              <w:rPr>
                <w:rFonts w:hint="eastAsia" w:ascii="宋体" w:hAnsi="宋体" w:eastAsia="宋体" w:cs="宋体"/>
                <w:spacing w:val="-7"/>
                <w:sz w:val="21"/>
                <w:highlight w:val="none"/>
                <w:lang w:val="en-US" w:eastAsia="zh-CN"/>
              </w:rPr>
              <w:t>小写：2643600</w:t>
            </w:r>
            <w:r>
              <w:rPr>
                <w:rFonts w:hint="eastAsia" w:ascii="宋体" w:hAnsi="宋体" w:eastAsia="宋体" w:cs="宋体"/>
                <w:spacing w:val="-7"/>
                <w:sz w:val="21"/>
                <w:highlight w:val="none"/>
                <w:lang w:eastAsia="zh-CN"/>
              </w:rPr>
              <w:t>.00元</w:t>
            </w:r>
            <w:r>
              <w:rPr>
                <w:rFonts w:hint="eastAsia" w:ascii="宋体" w:hAnsi="宋体" w:eastAsia="宋体" w:cs="宋体"/>
                <w:spacing w:val="-7"/>
                <w:sz w:val="21"/>
                <w:highlight w:val="none"/>
                <w:lang w:val="en-US" w:eastAsia="zh-CN"/>
              </w:rPr>
              <w:t>，大写贰佰陆拾肆万叁仟陆佰元整</w:t>
            </w:r>
            <w:r>
              <w:rPr>
                <w:rFonts w:hint="eastAsia" w:ascii="宋体" w:hAnsi="宋体" w:eastAsia="宋体" w:cs="宋体"/>
                <w:spacing w:val="-7"/>
                <w:sz w:val="21"/>
                <w:lang w:eastAsia="zh-CN"/>
              </w:rPr>
              <w:t>；</w:t>
            </w:r>
          </w:p>
          <w:p>
            <w:pPr>
              <w:rPr>
                <w:rFonts w:hint="eastAsia" w:ascii="宋体" w:hAnsi="宋体" w:eastAsia="宋体" w:cs="宋体"/>
                <w:sz w:val="21"/>
                <w:lang w:eastAsia="zh-CN"/>
              </w:rPr>
            </w:pPr>
            <w:r>
              <w:rPr>
                <w:rFonts w:hint="eastAsia" w:ascii="宋体" w:hAnsi="宋体" w:eastAsia="宋体" w:cs="宋体"/>
                <w:spacing w:val="-7"/>
                <w:sz w:val="21"/>
                <w:lang w:eastAsia="zh-CN"/>
              </w:rPr>
              <w:t>注：供应商的投标报价不得超过招标控制价，否则按废标处理。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14"/>
                <w:sz w:val="21"/>
              </w:rPr>
              <w:t>18</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4"/>
                <w:sz w:val="21"/>
                <w:lang w:eastAsia="zh-CN"/>
              </w:rPr>
              <w:t>招标文件的发售方</w:t>
            </w:r>
          </w:p>
          <w:p>
            <w:pPr>
              <w:jc w:val="center"/>
              <w:rPr>
                <w:rFonts w:hint="eastAsia" w:ascii="宋体" w:hAnsi="宋体" w:eastAsia="宋体" w:cs="宋体"/>
                <w:sz w:val="21"/>
                <w:lang w:eastAsia="zh-CN"/>
              </w:rPr>
            </w:pPr>
            <w:r>
              <w:rPr>
                <w:rFonts w:hint="eastAsia" w:ascii="宋体" w:hAnsi="宋体" w:eastAsia="宋体" w:cs="宋体"/>
                <w:spacing w:val="-4"/>
                <w:sz w:val="21"/>
                <w:lang w:eastAsia="zh-CN"/>
              </w:rPr>
              <w:t>式及领取时间、地</w:t>
            </w:r>
          </w:p>
          <w:p>
            <w:pPr>
              <w:jc w:val="center"/>
              <w:rPr>
                <w:rFonts w:hint="eastAsia" w:ascii="宋体" w:hAnsi="宋体" w:eastAsia="宋体" w:cs="宋体"/>
                <w:sz w:val="21"/>
              </w:rPr>
            </w:pPr>
            <w:r>
              <w:rPr>
                <w:rFonts w:hint="eastAsia" w:ascii="宋体" w:hAnsi="宋体" w:eastAsia="宋体" w:cs="宋体"/>
                <w:sz w:val="21"/>
              </w:rPr>
              <w:t>点</w:t>
            </w:r>
          </w:p>
        </w:tc>
        <w:tc>
          <w:tcPr>
            <w:tcW w:w="7078" w:type="dxa"/>
          </w:tcPr>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14"/>
                <w:sz w:val="21"/>
              </w:rPr>
              <w:t>19</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13"/>
                <w:sz w:val="21"/>
                <w:lang w:eastAsia="zh-CN"/>
              </w:rPr>
              <w:t>电子标投标文件递</w:t>
            </w:r>
            <w:r>
              <w:rPr>
                <w:rFonts w:hint="eastAsia" w:ascii="宋体" w:hAnsi="宋体" w:eastAsia="宋体" w:cs="宋体"/>
                <w:spacing w:val="-8"/>
                <w:sz w:val="21"/>
                <w:lang w:eastAsia="zh-CN"/>
              </w:rPr>
              <w:t>交截止时间(同开</w:t>
            </w:r>
            <w:r>
              <w:rPr>
                <w:rFonts w:hint="eastAsia" w:ascii="宋体" w:hAnsi="宋体" w:eastAsia="宋体" w:cs="宋体"/>
                <w:spacing w:val="-7"/>
                <w:sz w:val="21"/>
                <w:lang w:eastAsia="zh-CN"/>
              </w:rPr>
              <w:t>标时间)</w:t>
            </w:r>
          </w:p>
        </w:tc>
        <w:tc>
          <w:tcPr>
            <w:tcW w:w="7078" w:type="dxa"/>
          </w:tcPr>
          <w:p>
            <w:pPr>
              <w:rPr>
                <w:rFonts w:hint="eastAsia" w:ascii="宋体" w:hAnsi="宋体" w:eastAsia="宋体" w:cs="宋体"/>
                <w:lang w:eastAsia="zh-CN"/>
              </w:rPr>
            </w:pPr>
          </w:p>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20</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6"/>
                <w:sz w:val="21"/>
              </w:rPr>
              <w:t>开标时间和地点</w:t>
            </w:r>
          </w:p>
        </w:tc>
        <w:tc>
          <w:tcPr>
            <w:tcW w:w="7078" w:type="dxa"/>
          </w:tcPr>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投标保证金</w:t>
            </w:r>
          </w:p>
        </w:tc>
        <w:tc>
          <w:tcPr>
            <w:tcW w:w="7078" w:type="dxa"/>
          </w:tcPr>
          <w:p>
            <w:pPr>
              <w:rPr>
                <w:rFonts w:hint="eastAsia" w:ascii="宋体" w:hAnsi="宋体" w:eastAsia="宋体" w:cs="宋体"/>
                <w:sz w:val="21"/>
                <w:lang w:eastAsia="zh-CN"/>
              </w:rPr>
            </w:pPr>
            <w:r>
              <w:rPr>
                <w:rFonts w:hint="eastAsia" w:ascii="宋体" w:hAnsi="宋体" w:eastAsia="宋体" w:cs="宋体"/>
                <w:spacing w:val="-7"/>
                <w:sz w:val="21"/>
                <w:lang w:eastAsia="zh-CN"/>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22</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投标有效期</w:t>
            </w:r>
          </w:p>
        </w:tc>
        <w:tc>
          <w:tcPr>
            <w:tcW w:w="7078" w:type="dxa"/>
          </w:tcPr>
          <w:p>
            <w:pPr>
              <w:rPr>
                <w:rFonts w:hint="eastAsia" w:ascii="宋体" w:hAnsi="宋体" w:eastAsia="宋体" w:cs="宋体"/>
                <w:sz w:val="21"/>
              </w:rPr>
            </w:pPr>
            <w:r>
              <w:rPr>
                <w:rFonts w:hint="eastAsia" w:ascii="宋体" w:hAnsi="宋体" w:eastAsia="宋体" w:cs="宋体"/>
                <w:spacing w:val="-8"/>
                <w:sz w:val="21"/>
              </w:rPr>
              <w:t>自投标截止之日起60天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7"/>
                <w:sz w:val="21"/>
              </w:rPr>
              <w:t>23</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9"/>
                <w:sz w:val="21"/>
                <w:lang w:eastAsia="zh-CN"/>
              </w:rPr>
              <w:t>是否允许递交备选</w:t>
            </w:r>
            <w:r>
              <w:rPr>
                <w:rFonts w:hint="eastAsia" w:ascii="宋体" w:hAnsi="宋体" w:eastAsia="宋体" w:cs="宋体"/>
                <w:spacing w:val="-7"/>
                <w:sz w:val="21"/>
                <w:lang w:eastAsia="zh-CN"/>
              </w:rPr>
              <w:t>投标文件</w:t>
            </w:r>
          </w:p>
        </w:tc>
        <w:tc>
          <w:tcPr>
            <w:tcW w:w="7078" w:type="dxa"/>
          </w:tcPr>
          <w:p>
            <w:pPr>
              <w:rPr>
                <w:rFonts w:hint="eastAsia" w:ascii="宋体" w:hAnsi="宋体" w:eastAsia="宋体" w:cs="宋体"/>
                <w:lang w:eastAsia="zh-CN"/>
              </w:rPr>
            </w:pPr>
          </w:p>
          <w:p>
            <w:pPr>
              <w:rPr>
                <w:rFonts w:hint="eastAsia" w:ascii="宋体" w:hAnsi="宋体" w:eastAsia="宋体" w:cs="宋体"/>
                <w:sz w:val="21"/>
              </w:rPr>
            </w:pPr>
            <w:r>
              <w:rPr>
                <w:rFonts w:hint="eastAsia" w:ascii="宋体" w:hAnsi="宋体" w:eastAsia="宋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7"/>
                <w:sz w:val="21"/>
              </w:rPr>
              <w:t>24</w:t>
            </w: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6"/>
                <w:sz w:val="21"/>
              </w:rPr>
              <w:t>签字和盖章要求</w:t>
            </w: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投标人需按招标文件的格式，在规定的地方进行</w:t>
            </w:r>
            <w:r>
              <w:rPr>
                <w:rFonts w:hint="eastAsia" w:ascii="宋体" w:hAnsi="宋体" w:cs="宋体"/>
                <w:spacing w:val="-1"/>
                <w:sz w:val="21"/>
                <w:lang w:val="en-US" w:eastAsia="zh-CN"/>
              </w:rPr>
              <w:t>负责</w:t>
            </w:r>
            <w:r>
              <w:rPr>
                <w:rFonts w:hint="eastAsia" w:ascii="宋体" w:hAnsi="宋体" w:eastAsia="宋体" w:cs="宋体"/>
                <w:spacing w:val="-1"/>
                <w:sz w:val="21"/>
                <w:lang w:eastAsia="zh-CN"/>
              </w:rPr>
              <w:t>人电子签名</w:t>
            </w:r>
            <w:r>
              <w:rPr>
                <w:rFonts w:hint="eastAsia" w:ascii="宋体" w:hAnsi="宋体" w:eastAsia="宋体" w:cs="宋体"/>
                <w:spacing w:val="16"/>
                <w:sz w:val="21"/>
                <w:lang w:eastAsia="zh-CN"/>
              </w:rPr>
              <w:t xml:space="preserve"> </w:t>
            </w:r>
            <w:r>
              <w:rPr>
                <w:rFonts w:hint="eastAsia" w:ascii="宋体" w:hAnsi="宋体" w:eastAsia="宋体" w:cs="宋体"/>
                <w:spacing w:val="-4"/>
                <w:sz w:val="21"/>
                <w:lang w:eastAsia="zh-CN"/>
              </w:rPr>
              <w:t>、加盖投标人电子公章。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pacing w:val="-7"/>
                <w:sz w:val="21"/>
              </w:rPr>
              <w:t>25</w:t>
            </w:r>
          </w:p>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lang w:eastAsia="zh-CN"/>
              </w:rPr>
            </w:pPr>
            <w:r>
              <w:rPr>
                <w:rFonts w:hint="eastAsia" w:ascii="宋体" w:hAnsi="宋体" w:eastAsia="宋体" w:cs="宋体"/>
                <w:color w:val="0C0C0C"/>
                <w:spacing w:val="-11"/>
                <w:sz w:val="21"/>
              </w:rPr>
              <w:t>电子投标文件递交</w:t>
            </w:r>
          </w:p>
        </w:tc>
        <w:tc>
          <w:tcPr>
            <w:tcW w:w="7078" w:type="dxa"/>
          </w:tcPr>
          <w:p>
            <w:pPr>
              <w:rPr>
                <w:rFonts w:hint="eastAsia" w:ascii="宋体" w:hAnsi="宋体" w:eastAsia="宋体" w:cs="宋体"/>
                <w:sz w:val="21"/>
                <w:lang w:eastAsia="zh-CN"/>
              </w:rPr>
            </w:pPr>
            <w:r>
              <w:rPr>
                <w:rFonts w:hint="eastAsia" w:ascii="宋体" w:hAnsi="宋体" w:eastAsia="宋体" w:cs="宋体"/>
                <w:spacing w:val="-5"/>
                <w:sz w:val="21"/>
                <w:lang w:eastAsia="zh-CN"/>
              </w:rPr>
              <w:t>1、投标人应在唐河县公共资源交易系统下载“</w:t>
            </w:r>
            <w:r>
              <w:rPr>
                <w:rFonts w:hint="eastAsia" w:ascii="宋体" w:hAnsi="宋体" w:eastAsia="宋体" w:cs="宋体"/>
                <w:spacing w:val="-22"/>
                <w:sz w:val="21"/>
                <w:lang w:eastAsia="zh-CN"/>
              </w:rPr>
              <w:t xml:space="preserve"> </w:t>
            </w:r>
            <w:r>
              <w:rPr>
                <w:rFonts w:hint="eastAsia" w:ascii="宋体" w:hAnsi="宋体" w:eastAsia="宋体" w:cs="宋体"/>
                <w:spacing w:val="-5"/>
                <w:sz w:val="21"/>
                <w:lang w:eastAsia="zh-CN"/>
              </w:rPr>
              <w:t>电子投标文件制作工具</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w:t>
            </w:r>
            <w:r>
              <w:rPr>
                <w:rFonts w:hint="eastAsia" w:ascii="宋体" w:hAnsi="宋体" w:eastAsia="宋体" w:cs="宋体"/>
                <w:spacing w:val="83"/>
                <w:sz w:val="21"/>
                <w:lang w:eastAsia="zh-CN"/>
              </w:rPr>
              <w:t xml:space="preserve"> </w:t>
            </w:r>
            <w:r>
              <w:rPr>
                <w:rFonts w:hint="eastAsia" w:ascii="宋体" w:hAnsi="宋体" w:eastAsia="宋体" w:cs="宋体"/>
                <w:spacing w:val="-4"/>
                <w:sz w:val="21"/>
                <w:lang w:eastAsia="zh-CN"/>
              </w:rPr>
              <w:t>并按照招标文件要求编制和上传递交加密的电子投标文件(.nytf</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格式)。投标人上传时必须得到系统“上传成功</w:t>
            </w:r>
            <w:r>
              <w:rPr>
                <w:rFonts w:hint="eastAsia" w:ascii="宋体" w:hAnsi="宋体" w:eastAsia="宋体" w:cs="宋体"/>
                <w:spacing w:val="-47"/>
                <w:sz w:val="21"/>
                <w:lang w:eastAsia="zh-CN"/>
              </w:rPr>
              <w:t xml:space="preserve"> </w:t>
            </w:r>
            <w:r>
              <w:rPr>
                <w:rFonts w:hint="eastAsia" w:ascii="宋体" w:hAnsi="宋体" w:eastAsia="宋体" w:cs="宋体"/>
                <w:spacing w:val="-2"/>
                <w:sz w:val="21"/>
                <w:lang w:eastAsia="zh-CN"/>
              </w:rPr>
              <w:t>”的确</w:t>
            </w:r>
            <w:r>
              <w:rPr>
                <w:rFonts w:hint="eastAsia" w:ascii="宋体" w:hAnsi="宋体" w:eastAsia="宋体" w:cs="宋体"/>
                <w:spacing w:val="-3"/>
                <w:sz w:val="21"/>
                <w:lang w:eastAsia="zh-CN"/>
              </w:rPr>
              <w:t>认回复，并认真</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检查电子投标文件是否完整、正确。递交网址：</w:t>
            </w:r>
            <w:r>
              <w:rPr>
                <w:rFonts w:hint="eastAsia" w:ascii="宋体" w:hAnsi="宋体" w:eastAsia="宋体" w:cs="宋体"/>
              </w:rPr>
              <w:fldChar w:fldCharType="begin"/>
            </w:r>
            <w:r>
              <w:rPr>
                <w:rFonts w:hint="eastAsia" w:ascii="宋体" w:hAnsi="宋体" w:eastAsia="宋体" w:cs="宋体"/>
              </w:rPr>
              <w:instrText xml:space="preserve"> HYPERLINK "http://www.thggzy.cn/" </w:instrText>
            </w:r>
            <w:r>
              <w:rPr>
                <w:rFonts w:hint="eastAsia" w:ascii="宋体" w:hAnsi="宋体" w:eastAsia="宋体" w:cs="宋体"/>
              </w:rPr>
              <w:fldChar w:fldCharType="separate"/>
            </w:r>
            <w:r>
              <w:rPr>
                <w:rFonts w:hint="eastAsia" w:ascii="宋体" w:hAnsi="宋体" w:eastAsia="宋体" w:cs="宋体"/>
                <w:spacing w:val="-1"/>
                <w:sz w:val="21"/>
                <w:lang w:eastAsia="zh-CN"/>
              </w:rPr>
              <w:t>http://www.thggzy.cn/</w:t>
            </w:r>
            <w:r>
              <w:rPr>
                <w:rFonts w:hint="eastAsia" w:ascii="宋体" w:hAnsi="宋体" w:eastAsia="宋体" w:cs="宋体"/>
                <w:spacing w:val="-1"/>
                <w:sz w:val="21"/>
                <w:lang w:eastAsia="zh-CN"/>
              </w:rPr>
              <w:fldChar w:fldCharType="end"/>
            </w:r>
          </w:p>
          <w:p>
            <w:pPr>
              <w:rPr>
                <w:rFonts w:hint="eastAsia" w:ascii="宋体" w:hAnsi="宋体" w:eastAsia="宋体" w:cs="宋体"/>
                <w:sz w:val="21"/>
                <w:lang w:eastAsia="zh-CN"/>
              </w:rPr>
            </w:pPr>
            <w:r>
              <w:rPr>
                <w:rFonts w:hint="eastAsia" w:ascii="宋体" w:hAnsi="宋体" w:eastAsia="宋体" w:cs="宋体"/>
                <w:spacing w:val="-2"/>
                <w:sz w:val="21"/>
                <w:lang w:eastAsia="zh-CN"/>
              </w:rPr>
              <w:t>2、投标人的电子投标文件应在招标文件规定的投标截止时间前到达交易系统。</w:t>
            </w:r>
            <w:r>
              <w:rPr>
                <w:rFonts w:hint="eastAsia" w:ascii="宋体" w:hAnsi="宋体" w:eastAsia="宋体" w:cs="宋体"/>
                <w:spacing w:val="-2"/>
                <w:position w:val="14"/>
                <w:sz w:val="21"/>
                <w:lang w:eastAsia="zh-CN"/>
              </w:rPr>
              <w:t>逾期到达交易系统的电子投标文件视为放弃本次投标。</w:t>
            </w:r>
          </w:p>
          <w:p>
            <w:pPr>
              <w:rPr>
                <w:rFonts w:hint="eastAsia" w:ascii="宋体" w:hAnsi="宋体" w:eastAsia="宋体" w:cs="宋体"/>
                <w:sz w:val="21"/>
                <w:lang w:eastAsia="zh-CN"/>
              </w:rPr>
            </w:pPr>
            <w:r>
              <w:rPr>
                <w:rFonts w:hint="eastAsia" w:ascii="宋体" w:hAnsi="宋体" w:eastAsia="宋体" w:cs="宋体"/>
                <w:spacing w:val="-1"/>
                <w:sz w:val="21"/>
                <w:lang w:eastAsia="zh-CN"/>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7"/>
                <w:sz w:val="21"/>
              </w:rPr>
              <w:t>26</w:t>
            </w:r>
          </w:p>
        </w:tc>
        <w:tc>
          <w:tcPr>
            <w:tcW w:w="201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5"/>
                <w:sz w:val="21"/>
                <w:lang w:eastAsia="zh-CN"/>
              </w:rPr>
              <w:t>投标文件的份数和签署</w:t>
            </w:r>
          </w:p>
        </w:tc>
        <w:tc>
          <w:tcPr>
            <w:tcW w:w="7078" w:type="dxa"/>
          </w:tcPr>
          <w:p>
            <w:pPr>
              <w:rPr>
                <w:rFonts w:hint="eastAsia" w:ascii="宋体" w:hAnsi="宋体" w:eastAsia="宋体" w:cs="宋体"/>
                <w:sz w:val="21"/>
                <w:lang w:eastAsia="zh-CN"/>
              </w:rPr>
            </w:pPr>
            <w:r>
              <w:rPr>
                <w:rFonts w:hint="eastAsia" w:ascii="宋体" w:hAnsi="宋体" w:eastAsia="宋体" w:cs="宋体"/>
                <w:spacing w:val="-5"/>
                <w:sz w:val="21"/>
                <w:lang w:eastAsia="zh-CN"/>
              </w:rPr>
              <w:t>1、本项目实行电子招投标，供应商需编制电子投标文件， 并按电子投</w:t>
            </w:r>
            <w:r>
              <w:rPr>
                <w:rFonts w:hint="eastAsia" w:ascii="宋体" w:hAnsi="宋体" w:eastAsia="宋体" w:cs="宋体"/>
                <w:spacing w:val="-2"/>
                <w:sz w:val="21"/>
                <w:lang w:eastAsia="zh-CN"/>
              </w:rPr>
              <w:t>标文件递 交要求上传电子投标文件；</w:t>
            </w:r>
          </w:p>
          <w:p>
            <w:pPr>
              <w:rPr>
                <w:rFonts w:hint="eastAsia" w:ascii="宋体" w:hAnsi="宋体" w:eastAsia="宋体" w:cs="宋体"/>
                <w:sz w:val="21"/>
                <w:lang w:eastAsia="zh-CN"/>
              </w:rPr>
            </w:pPr>
            <w:r>
              <w:rPr>
                <w:rFonts w:hint="eastAsia" w:ascii="宋体" w:hAnsi="宋体" w:eastAsia="宋体" w:cs="宋体"/>
                <w:spacing w:val="-3"/>
                <w:sz w:val="21"/>
                <w:lang w:eastAsia="zh-CN"/>
              </w:rPr>
              <w:t>2、本项目采用网上不见面方式开标， 投标供</w:t>
            </w:r>
            <w:r>
              <w:rPr>
                <w:rFonts w:hint="eastAsia" w:ascii="宋体" w:hAnsi="宋体" w:eastAsia="宋体" w:cs="宋体"/>
                <w:spacing w:val="-4"/>
                <w:sz w:val="21"/>
                <w:lang w:eastAsia="zh-CN"/>
              </w:rPr>
              <w:t>应商无需到达开标现场参</w:t>
            </w:r>
            <w:r>
              <w:rPr>
                <w:rFonts w:hint="eastAsia" w:ascii="宋体" w:hAnsi="宋体" w:eastAsia="宋体" w:cs="宋体"/>
                <w:spacing w:val="-6"/>
                <w:sz w:val="21"/>
                <w:lang w:eastAsia="zh-CN"/>
              </w:rPr>
              <w:t>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7"/>
                <w:sz w:val="21"/>
              </w:rPr>
              <w:t>27</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color w:val="0C0C0C"/>
                <w:spacing w:val="-5"/>
                <w:sz w:val="21"/>
                <w:lang w:eastAsia="zh-CN"/>
              </w:rPr>
              <w:t>备份电子光盘（U</w:t>
            </w:r>
            <w:r>
              <w:rPr>
                <w:rFonts w:hint="eastAsia" w:ascii="宋体" w:hAnsi="宋体" w:eastAsia="宋体" w:cs="宋体"/>
                <w:color w:val="0C0C0C"/>
                <w:spacing w:val="5"/>
                <w:sz w:val="21"/>
                <w:lang w:eastAsia="zh-CN"/>
              </w:rPr>
              <w:t xml:space="preserve"> </w:t>
            </w:r>
            <w:r>
              <w:rPr>
                <w:rFonts w:hint="eastAsia" w:ascii="宋体" w:hAnsi="宋体" w:eastAsia="宋体" w:cs="宋体"/>
                <w:color w:val="0C0C0C"/>
                <w:spacing w:val="-3"/>
                <w:sz w:val="21"/>
                <w:lang w:eastAsia="zh-CN"/>
              </w:rPr>
              <w:t>盘）要求及</w:t>
            </w:r>
            <w:r>
              <w:rPr>
                <w:rFonts w:hint="eastAsia" w:ascii="宋体" w:hAnsi="宋体" w:eastAsia="宋体" w:cs="宋体"/>
                <w:spacing w:val="-3"/>
                <w:sz w:val="21"/>
                <w:lang w:eastAsia="zh-CN"/>
              </w:rPr>
              <w:t>封套</w:t>
            </w:r>
          </w:p>
          <w:p>
            <w:pPr>
              <w:jc w:val="center"/>
              <w:rPr>
                <w:rFonts w:hint="eastAsia" w:ascii="宋体" w:hAnsi="宋体" w:eastAsia="宋体" w:cs="宋体"/>
                <w:sz w:val="21"/>
              </w:rPr>
            </w:pPr>
            <w:r>
              <w:rPr>
                <w:rFonts w:hint="eastAsia" w:ascii="宋体" w:hAnsi="宋体" w:eastAsia="宋体" w:cs="宋体"/>
                <w:spacing w:val="-4"/>
                <w:sz w:val="21"/>
              </w:rPr>
              <w:t>上写明</w:t>
            </w:r>
          </w:p>
        </w:tc>
        <w:tc>
          <w:tcPr>
            <w:tcW w:w="7078" w:type="dxa"/>
          </w:tcPr>
          <w:p>
            <w:pPr>
              <w:rPr>
                <w:rFonts w:hint="eastAsia" w:ascii="宋体" w:hAnsi="宋体" w:eastAsia="宋体" w:cs="宋体"/>
                <w:sz w:val="21"/>
              </w:rPr>
            </w:pPr>
            <w:r>
              <w:rPr>
                <w:rFonts w:hint="eastAsia" w:ascii="宋体" w:hAnsi="宋体" w:eastAsia="宋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7"/>
                <w:sz w:val="21"/>
              </w:rPr>
              <w:t>28</w:t>
            </w: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2"/>
                <w:sz w:val="21"/>
              </w:rPr>
              <w:t>评标委员会的组建</w:t>
            </w: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评标委员会人数构成：5人；其中采购人代表1人、评</w:t>
            </w:r>
            <w:r>
              <w:rPr>
                <w:rFonts w:hint="eastAsia" w:ascii="宋体" w:hAnsi="宋体" w:eastAsia="宋体" w:cs="宋体"/>
                <w:spacing w:val="-2"/>
                <w:sz w:val="21"/>
                <w:lang w:eastAsia="zh-CN"/>
              </w:rPr>
              <w:t>审专家4人；</w:t>
            </w:r>
          </w:p>
          <w:p>
            <w:pPr>
              <w:rPr>
                <w:rFonts w:hint="eastAsia" w:ascii="宋体" w:hAnsi="宋体" w:eastAsia="宋体" w:cs="宋体"/>
                <w:sz w:val="21"/>
                <w:lang w:eastAsia="zh-CN"/>
              </w:rPr>
            </w:pPr>
            <w:r>
              <w:rPr>
                <w:rFonts w:hint="eastAsia" w:ascii="宋体" w:hAnsi="宋体" w:eastAsia="宋体" w:cs="宋体"/>
                <w:spacing w:val="-6"/>
                <w:sz w:val="21"/>
                <w:lang w:eastAsia="zh-CN"/>
              </w:rPr>
              <w:t>评标专家确定方式：开标前由招标人在监督单位监督下，按相</w:t>
            </w:r>
            <w:r>
              <w:rPr>
                <w:rFonts w:hint="eastAsia" w:ascii="宋体" w:hAnsi="宋体" w:eastAsia="宋体" w:cs="宋体"/>
                <w:spacing w:val="-7"/>
                <w:sz w:val="21"/>
                <w:lang w:eastAsia="zh-CN"/>
              </w:rPr>
              <w:t>关规定从</w:t>
            </w:r>
            <w:r>
              <w:rPr>
                <w:rFonts w:hint="eastAsia" w:ascii="宋体" w:hAnsi="宋体" w:eastAsia="宋体" w:cs="宋体"/>
                <w:spacing w:val="-3"/>
                <w:sz w:val="21"/>
                <w:lang w:eastAsia="zh-CN"/>
              </w:rPr>
              <w:t>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7"/>
                <w:sz w:val="21"/>
              </w:rPr>
              <w:t>29</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8"/>
                <w:sz w:val="21"/>
              </w:rPr>
              <w:t>中标候选人评定</w:t>
            </w: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若投标人提供相同品牌产品且通过资格审查、符合性审查的不同投标</w:t>
            </w:r>
            <w:r>
              <w:rPr>
                <w:rFonts w:hint="eastAsia" w:ascii="宋体" w:hAnsi="宋体" w:eastAsia="宋体" w:cs="宋体"/>
                <w:spacing w:val="2"/>
                <w:sz w:val="21"/>
                <w:lang w:eastAsia="zh-CN"/>
              </w:rPr>
              <w:t>人参加本项目，按一家投标人计算。评审后得</w:t>
            </w:r>
            <w:r>
              <w:rPr>
                <w:rFonts w:hint="eastAsia" w:ascii="宋体" w:hAnsi="宋体" w:eastAsia="宋体" w:cs="宋体"/>
                <w:spacing w:val="1"/>
                <w:sz w:val="21"/>
                <w:lang w:eastAsia="zh-CN"/>
              </w:rPr>
              <w:t>分最高的同品牌投标人获得中标人推荐资格；评审得分相同的，按投标报价最低者获得中标</w:t>
            </w:r>
            <w:r>
              <w:rPr>
                <w:rFonts w:hint="eastAsia" w:ascii="宋体" w:hAnsi="宋体" w:eastAsia="宋体" w:cs="宋体"/>
                <w:spacing w:val="2"/>
                <w:sz w:val="21"/>
                <w:lang w:eastAsia="zh-CN"/>
              </w:rPr>
              <w:t>人推荐资格；投标报价也相等的，按技术得分高者获得中</w:t>
            </w:r>
            <w:r>
              <w:rPr>
                <w:rFonts w:hint="eastAsia" w:ascii="宋体" w:hAnsi="宋体" w:eastAsia="宋体" w:cs="宋体"/>
                <w:spacing w:val="1"/>
                <w:sz w:val="21"/>
                <w:lang w:eastAsia="zh-CN"/>
              </w:rPr>
              <w:t>标人推荐资格；技术得分也相等的，按技术指标优者获得中标人推荐资格；其他</w:t>
            </w:r>
            <w:r>
              <w:rPr>
                <w:rFonts w:hint="eastAsia" w:ascii="宋体" w:hAnsi="宋体" w:eastAsia="宋体" w:cs="宋体"/>
                <w:spacing w:val="2"/>
                <w:sz w:val="21"/>
                <w:lang w:eastAsia="zh-CN"/>
              </w:rPr>
              <w:t>同品牌投标人不作为中标候选人。若不同品牌的投标人得</w:t>
            </w:r>
            <w:r>
              <w:rPr>
                <w:rFonts w:hint="eastAsia" w:ascii="宋体" w:hAnsi="宋体" w:eastAsia="宋体" w:cs="宋体"/>
                <w:spacing w:val="1"/>
                <w:sz w:val="21"/>
                <w:lang w:eastAsia="zh-CN"/>
              </w:rPr>
              <w:t>分相同的，</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按投标报价由低到高顺序排列；投标报价也相等的，</w:t>
            </w:r>
            <w:r>
              <w:rPr>
                <w:rFonts w:hint="eastAsia" w:ascii="宋体" w:hAnsi="宋体" w:eastAsia="宋体" w:cs="宋体"/>
                <w:spacing w:val="1"/>
                <w:sz w:val="21"/>
                <w:lang w:eastAsia="zh-CN"/>
              </w:rPr>
              <w:t>按技术得分高者</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1"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30</w:t>
            </w: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r>
              <w:rPr>
                <w:rFonts w:hint="eastAsia" w:ascii="宋体" w:hAnsi="宋体" w:eastAsia="宋体" w:cs="宋体"/>
                <w:spacing w:val="-3"/>
                <w:sz w:val="21"/>
                <w:lang w:eastAsia="zh-CN"/>
              </w:rPr>
              <w:t>是否授权评标委员会确定中标人</w:t>
            </w:r>
          </w:p>
        </w:tc>
        <w:tc>
          <w:tcPr>
            <w:tcW w:w="7078" w:type="dxa"/>
          </w:tcPr>
          <w:p>
            <w:pPr>
              <w:rPr>
                <w:rFonts w:hint="eastAsia" w:ascii="宋体" w:hAnsi="宋体" w:eastAsia="宋体" w:cs="宋体"/>
                <w:sz w:val="21"/>
                <w:lang w:eastAsia="zh-CN"/>
              </w:rPr>
            </w:pPr>
            <w:r>
              <w:rPr>
                <w:rFonts w:hint="eastAsia" w:ascii="宋体" w:hAnsi="宋体" w:eastAsia="宋体" w:cs="宋体"/>
                <w:spacing w:val="-3"/>
                <w:sz w:val="21"/>
                <w:lang w:eastAsia="zh-CN"/>
              </w:rPr>
              <w:t>否；评标委员会推荐的中标候选人数：1-3名；</w:t>
            </w:r>
          </w:p>
          <w:p>
            <w:pPr>
              <w:rPr>
                <w:rFonts w:hint="eastAsia" w:ascii="宋体" w:hAnsi="宋体" w:eastAsia="宋体" w:cs="宋体"/>
                <w:sz w:val="21"/>
                <w:lang w:eastAsia="zh-CN"/>
              </w:rPr>
            </w:pPr>
            <w:r>
              <w:rPr>
                <w:rFonts w:hint="eastAsia" w:ascii="宋体" w:hAnsi="宋体" w:eastAsia="宋体" w:cs="宋体"/>
                <w:sz w:val="21"/>
                <w:lang w:eastAsia="zh-CN"/>
              </w:rPr>
              <w:t>采购人应当确定排名第一的中标候选人为中标</w:t>
            </w:r>
            <w:r>
              <w:rPr>
                <w:rFonts w:hint="eastAsia" w:ascii="宋体" w:hAnsi="宋体" w:eastAsia="宋体" w:cs="宋体"/>
                <w:spacing w:val="-1"/>
                <w:sz w:val="21"/>
                <w:lang w:eastAsia="zh-CN"/>
              </w:rPr>
              <w:t>人。排名第一的中标候</w:t>
            </w:r>
            <w:r>
              <w:rPr>
                <w:rFonts w:hint="eastAsia" w:ascii="宋体" w:hAnsi="宋体" w:eastAsia="宋体" w:cs="宋体"/>
                <w:spacing w:val="-5"/>
                <w:sz w:val="21"/>
                <w:lang w:eastAsia="zh-CN"/>
              </w:rPr>
              <w:t>选人放弃中标、因不可抗力提出不能履行合同等，有如上情况之一的</w:t>
            </w:r>
            <w:r>
              <w:rPr>
                <w:rFonts w:hint="eastAsia" w:ascii="宋体" w:hAnsi="宋体" w:eastAsia="宋体" w:cs="宋体"/>
                <w:spacing w:val="-4"/>
                <w:sz w:val="21"/>
                <w:lang w:eastAsia="zh-CN"/>
              </w:rPr>
              <w:t>，采购人可以依次确定排名第二、第三的中标候选人为中标人。若排名第三的中标候选人出现上述情况之一的，则该标段按废标处理。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31</w:t>
            </w:r>
          </w:p>
        </w:tc>
        <w:tc>
          <w:tcPr>
            <w:tcW w:w="2018" w:type="dxa"/>
            <w:vAlign w:val="center"/>
          </w:tcPr>
          <w:p>
            <w:pPr>
              <w:jc w:val="center"/>
              <w:rPr>
                <w:rFonts w:hint="eastAsia" w:ascii="宋体" w:hAnsi="宋体" w:eastAsia="宋体" w:cs="宋体"/>
                <w:sz w:val="21"/>
              </w:rPr>
            </w:pPr>
            <w:r>
              <w:rPr>
                <w:rFonts w:hint="eastAsia" w:ascii="宋体" w:hAnsi="宋体" w:eastAsia="宋体" w:cs="宋体"/>
                <w:color w:val="0C0C0C"/>
                <w:spacing w:val="-4"/>
                <w:sz w:val="21"/>
              </w:rPr>
              <w:t>评标方法</w:t>
            </w: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32</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12"/>
                <w:sz w:val="21"/>
              </w:rPr>
              <w:t>中标公示</w:t>
            </w:r>
          </w:p>
        </w:tc>
        <w:tc>
          <w:tcPr>
            <w:tcW w:w="7078" w:type="dxa"/>
          </w:tcPr>
          <w:p>
            <w:pPr>
              <w:rPr>
                <w:rFonts w:hint="eastAsia" w:ascii="宋体" w:hAnsi="宋体" w:eastAsia="宋体" w:cs="宋体"/>
                <w:sz w:val="21"/>
                <w:lang w:eastAsia="zh-CN"/>
              </w:rPr>
            </w:pPr>
            <w:r>
              <w:rPr>
                <w:rFonts w:hint="eastAsia" w:ascii="宋体" w:hAnsi="宋体" w:eastAsia="宋体" w:cs="宋体"/>
                <w:sz w:val="21"/>
                <w:lang w:eastAsia="zh-CN"/>
              </w:rPr>
              <w:t>代理机构接到采购人通知后，将在公告信息</w:t>
            </w:r>
            <w:r>
              <w:rPr>
                <w:rFonts w:hint="eastAsia" w:ascii="宋体" w:hAnsi="宋体" w:eastAsia="宋体" w:cs="宋体"/>
                <w:spacing w:val="-1"/>
                <w:sz w:val="21"/>
                <w:lang w:eastAsia="zh-CN"/>
              </w:rPr>
              <w:t>发布同一媒体上发布中</w:t>
            </w:r>
            <w:r>
              <w:rPr>
                <w:rFonts w:hint="eastAsia" w:ascii="宋体" w:hAnsi="宋体" w:eastAsia="宋体" w:cs="宋体"/>
                <w:spacing w:val="-2"/>
                <w:sz w:val="21"/>
                <w:lang w:eastAsia="zh-CN"/>
              </w:rPr>
              <w:t>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33</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履约保证金</w:t>
            </w:r>
          </w:p>
        </w:tc>
        <w:tc>
          <w:tcPr>
            <w:tcW w:w="7078" w:type="dxa"/>
          </w:tcPr>
          <w:p>
            <w:pPr>
              <w:rPr>
                <w:rFonts w:hint="eastAsia" w:ascii="宋体" w:hAnsi="宋体" w:eastAsia="宋体" w:cs="宋体"/>
                <w:sz w:val="21"/>
              </w:rPr>
            </w:pPr>
            <w:r>
              <w:rPr>
                <w:rFonts w:hint="eastAsia" w:ascii="宋体" w:hAnsi="宋体" w:eastAsia="宋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lang w:eastAsia="zh-CN"/>
              </w:rPr>
            </w:pPr>
            <w:r>
              <w:rPr>
                <w:rFonts w:hint="eastAsia" w:ascii="宋体" w:hAnsi="宋体" w:eastAsia="宋体" w:cs="宋体"/>
                <w:spacing w:val="-8"/>
                <w:sz w:val="21"/>
              </w:rPr>
              <w:t>34</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3"/>
                <w:sz w:val="21"/>
              </w:rPr>
              <w:t>验收方式</w:t>
            </w:r>
          </w:p>
          <w:p>
            <w:pPr>
              <w:jc w:val="center"/>
              <w:rPr>
                <w:rFonts w:hint="eastAsia" w:ascii="宋体" w:hAnsi="宋体" w:eastAsia="宋体" w:cs="宋体"/>
                <w:sz w:val="21"/>
              </w:rPr>
            </w:pP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（1）中标供应商按照交货时间送货至采购人指定地点并达到标准要求</w:t>
            </w:r>
            <w:r>
              <w:rPr>
                <w:rFonts w:hint="eastAsia" w:ascii="宋体" w:hAnsi="宋体" w:eastAsia="宋体" w:cs="宋体"/>
                <w:position w:val="1"/>
                <w:sz w:val="21"/>
                <w:lang w:eastAsia="zh-CN"/>
              </w:rPr>
              <w:t>。</w:t>
            </w:r>
          </w:p>
          <w:p>
            <w:pPr>
              <w:rPr>
                <w:rFonts w:hint="eastAsia" w:ascii="宋体" w:hAnsi="宋体" w:eastAsia="宋体" w:cs="宋体"/>
                <w:sz w:val="21"/>
                <w:lang w:eastAsia="zh-CN"/>
              </w:rPr>
            </w:pPr>
            <w:r>
              <w:rPr>
                <w:rFonts w:hint="eastAsia" w:ascii="宋体" w:hAnsi="宋体" w:eastAsia="宋体" w:cs="宋体"/>
                <w:spacing w:val="-2"/>
                <w:sz w:val="21"/>
                <w:lang w:eastAsia="zh-CN"/>
              </w:rPr>
              <w:t>（2）中标供应商供货结束后，采购人负责组织验收，并成立验收小组</w:t>
            </w:r>
            <w:r>
              <w:rPr>
                <w:rFonts w:hint="eastAsia" w:ascii="宋体" w:hAnsi="宋体" w:eastAsia="宋体" w:cs="宋体"/>
                <w:spacing w:val="8"/>
                <w:sz w:val="21"/>
                <w:lang w:eastAsia="zh-CN"/>
              </w:rPr>
              <w:t xml:space="preserve"> </w:t>
            </w:r>
            <w:r>
              <w:rPr>
                <w:rFonts w:hint="eastAsia" w:ascii="宋体" w:hAnsi="宋体" w:eastAsia="宋体" w:cs="宋体"/>
                <w:spacing w:val="-1"/>
                <w:sz w:val="21"/>
                <w:lang w:eastAsia="zh-CN"/>
              </w:rPr>
              <w:t>。直接参与项目采购活动的主要负责人不能作为验收工作的主要负责</w:t>
            </w:r>
            <w:r>
              <w:rPr>
                <w:rFonts w:hint="eastAsia" w:ascii="宋体" w:hAnsi="宋体" w:eastAsia="宋体" w:cs="宋体"/>
                <w:spacing w:val="-6"/>
                <w:sz w:val="21"/>
                <w:lang w:eastAsia="zh-CN"/>
              </w:rPr>
              <w:t>人，填写《验收报告》，作为验收合格依据；</w:t>
            </w:r>
          </w:p>
          <w:p>
            <w:pPr>
              <w:rPr>
                <w:rFonts w:hint="eastAsia" w:ascii="宋体" w:hAnsi="宋体" w:eastAsia="宋体" w:cs="宋体"/>
                <w:sz w:val="21"/>
                <w:lang w:eastAsia="zh-CN"/>
              </w:rPr>
            </w:pPr>
            <w:r>
              <w:rPr>
                <w:rFonts w:hint="eastAsia" w:ascii="宋体" w:hAnsi="宋体" w:eastAsia="宋体" w:cs="宋体"/>
                <w:spacing w:val="-4"/>
                <w:sz w:val="21"/>
                <w:lang w:eastAsia="zh-CN"/>
              </w:rPr>
              <w:t>（3）验收合格后，由验收小组组成人员签署验收报告，该验收报告将</w:t>
            </w:r>
            <w:r>
              <w:rPr>
                <w:rFonts w:hint="eastAsia" w:ascii="宋体" w:hAnsi="宋体" w:eastAsia="宋体" w:cs="宋体"/>
                <w:spacing w:val="-5"/>
                <w:sz w:val="21"/>
                <w:lang w:eastAsia="zh-CN"/>
              </w:rPr>
              <w:t>作为付款的主要依据。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35</w:t>
            </w:r>
          </w:p>
        </w:tc>
        <w:tc>
          <w:tcPr>
            <w:tcW w:w="2018" w:type="dxa"/>
            <w:vAlign w:val="center"/>
          </w:tcPr>
          <w:p>
            <w:pPr>
              <w:jc w:val="center"/>
              <w:rPr>
                <w:rFonts w:hint="eastAsia" w:ascii="宋体" w:hAnsi="宋体" w:eastAsia="宋体" w:cs="宋体"/>
                <w:spacing w:val="-1"/>
                <w:sz w:val="21"/>
                <w:lang w:eastAsia="zh-CN"/>
              </w:rPr>
            </w:pPr>
            <w:r>
              <w:rPr>
                <w:rFonts w:hint="eastAsia" w:ascii="宋体" w:hAnsi="宋体" w:eastAsia="宋体" w:cs="宋体"/>
                <w:spacing w:val="-1"/>
                <w:sz w:val="21"/>
                <w:lang w:eastAsia="zh-CN"/>
              </w:rPr>
              <w:t>付款方式及要求</w:t>
            </w:r>
          </w:p>
        </w:tc>
        <w:tc>
          <w:tcPr>
            <w:tcW w:w="7078" w:type="dxa"/>
          </w:tcPr>
          <w:p>
            <w:pPr>
              <w:rPr>
                <w:rFonts w:hint="eastAsia" w:ascii="宋体" w:hAnsi="宋体" w:eastAsia="宋体" w:cs="宋体"/>
                <w:spacing w:val="-1"/>
                <w:sz w:val="21"/>
                <w:lang w:eastAsia="zh-CN"/>
              </w:rPr>
            </w:pPr>
            <w:r>
              <w:rPr>
                <w:rFonts w:hint="eastAsia" w:ascii="宋体" w:hAnsi="宋体" w:eastAsia="宋体" w:cs="宋体"/>
                <w:spacing w:val="-1"/>
                <w:sz w:val="21"/>
                <w:lang w:val="en-US" w:eastAsia="zh-CN"/>
              </w:rPr>
              <w:t>双方在合同中约定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36</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5"/>
                <w:sz w:val="21"/>
              </w:rPr>
              <w:t>开标程序</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3"/>
                <w:sz w:val="21"/>
                <w:lang w:eastAsia="zh-CN"/>
              </w:rPr>
              <w:t>本项目采用“远程不见面</w:t>
            </w:r>
            <w:r>
              <w:rPr>
                <w:rFonts w:hint="eastAsia" w:ascii="宋体" w:hAnsi="宋体" w:eastAsia="宋体" w:cs="宋体"/>
                <w:spacing w:val="-39"/>
                <w:sz w:val="21"/>
                <w:lang w:eastAsia="zh-CN"/>
              </w:rPr>
              <w:t xml:space="preserve"> </w:t>
            </w:r>
            <w:r>
              <w:rPr>
                <w:rFonts w:hint="eastAsia" w:ascii="宋体" w:hAnsi="宋体" w:eastAsia="宋体" w:cs="宋体"/>
                <w:spacing w:val="-3"/>
                <w:sz w:val="21"/>
                <w:lang w:eastAsia="zh-CN"/>
              </w:rPr>
              <w:t>”开标方式，不见面开标大厅地址</w:t>
            </w:r>
            <w:r>
              <w:rPr>
                <w:rFonts w:hint="eastAsia" w:ascii="宋体" w:hAnsi="宋体" w:eastAsia="宋体" w:cs="宋体"/>
              </w:rPr>
              <w:fldChar w:fldCharType="begin"/>
            </w:r>
            <w:r>
              <w:rPr>
                <w:rFonts w:hint="eastAsia" w:ascii="宋体" w:hAnsi="宋体" w:eastAsia="宋体" w:cs="宋体"/>
              </w:rPr>
              <w:instrText xml:space="preserve"> HYPERLINK "http://www.thggzy.cn/" </w:instrText>
            </w:r>
            <w:r>
              <w:rPr>
                <w:rFonts w:hint="eastAsia" w:ascii="宋体" w:hAnsi="宋体" w:eastAsia="宋体" w:cs="宋体"/>
              </w:rPr>
              <w:fldChar w:fldCharType="separate"/>
            </w:r>
            <w:r>
              <w:rPr>
                <w:rFonts w:hint="eastAsia" w:ascii="宋体" w:hAnsi="宋体" w:eastAsia="宋体" w:cs="宋体"/>
                <w:sz w:val="21"/>
                <w:lang w:eastAsia="zh-CN"/>
              </w:rPr>
              <w:t>http://www.thggzy.cn/唐</w:t>
            </w:r>
            <w:r>
              <w:rPr>
                <w:rFonts w:hint="eastAsia" w:ascii="宋体" w:hAnsi="宋体" w:eastAsia="宋体" w:cs="宋体"/>
                <w:sz w:val="21"/>
                <w:lang w:eastAsia="zh-CN"/>
              </w:rPr>
              <w:fldChar w:fldCharType="end"/>
            </w:r>
            <w:r>
              <w:rPr>
                <w:rFonts w:hint="eastAsia" w:ascii="宋体" w:hAnsi="宋体" w:eastAsia="宋体" w:cs="宋体"/>
                <w:sz w:val="21"/>
                <w:lang w:eastAsia="zh-CN"/>
              </w:rPr>
              <w:t>河县公共资源交易中心网站首页“不见面开</w:t>
            </w:r>
            <w:r>
              <w:rPr>
                <w:rFonts w:hint="eastAsia" w:ascii="宋体" w:hAnsi="宋体" w:eastAsia="宋体" w:cs="宋体"/>
                <w:spacing w:val="11"/>
                <w:sz w:val="21"/>
                <w:lang w:eastAsia="zh-CN"/>
              </w:rPr>
              <w:t xml:space="preserve"> </w:t>
            </w:r>
            <w:r>
              <w:rPr>
                <w:rFonts w:hint="eastAsia" w:ascii="宋体" w:hAnsi="宋体" w:eastAsia="宋体" w:cs="宋体"/>
                <w:spacing w:val="-8"/>
                <w:sz w:val="21"/>
                <w:lang w:eastAsia="zh-CN"/>
              </w:rPr>
              <w:t>标大厅</w:t>
            </w:r>
            <w:r>
              <w:rPr>
                <w:rFonts w:hint="eastAsia" w:ascii="宋体" w:hAnsi="宋体" w:eastAsia="宋体" w:cs="宋体"/>
                <w:spacing w:val="-88"/>
                <w:sz w:val="21"/>
                <w:lang w:eastAsia="zh-CN"/>
              </w:rPr>
              <w:t xml:space="preserve"> </w:t>
            </w:r>
            <w:r>
              <w:rPr>
                <w:rFonts w:hint="eastAsia" w:ascii="宋体" w:hAnsi="宋体" w:eastAsia="宋体" w:cs="宋体"/>
                <w:spacing w:val="-8"/>
                <w:sz w:val="21"/>
                <w:lang w:eastAsia="zh-CN"/>
              </w:rPr>
              <w:t>”模块，供应商无需到唐河县公共资源交易中心现场参</w:t>
            </w:r>
            <w:r>
              <w:rPr>
                <w:rFonts w:hint="eastAsia" w:ascii="宋体" w:hAnsi="宋体" w:eastAsia="宋体" w:cs="宋体"/>
                <w:spacing w:val="-9"/>
                <w:sz w:val="21"/>
                <w:lang w:eastAsia="zh-CN"/>
              </w:rPr>
              <w:t>加开标会</w:t>
            </w:r>
            <w:r>
              <w:rPr>
                <w:rFonts w:hint="eastAsia" w:ascii="宋体" w:hAnsi="宋体" w:eastAsia="宋体" w:cs="宋体"/>
                <w:sz w:val="21"/>
                <w:lang w:eastAsia="zh-CN"/>
              </w:rPr>
              <w:t xml:space="preserve">  </w:t>
            </w:r>
            <w:r>
              <w:rPr>
                <w:rFonts w:hint="eastAsia" w:ascii="宋体" w:hAnsi="宋体" w:eastAsia="宋体" w:cs="宋体"/>
                <w:spacing w:val="-8"/>
                <w:sz w:val="21"/>
                <w:lang w:eastAsia="zh-CN"/>
              </w:rPr>
              <w:t>议，无需到达现场提交原件资料。供应商应当在投标截止时间前， 登录</w:t>
            </w:r>
            <w:r>
              <w:rPr>
                <w:rFonts w:hint="eastAsia" w:ascii="宋体" w:hAnsi="宋体" w:eastAsia="宋体" w:cs="宋体"/>
                <w:spacing w:val="5"/>
                <w:sz w:val="21"/>
                <w:lang w:eastAsia="zh-CN"/>
              </w:rPr>
              <w:t xml:space="preserve"> </w:t>
            </w:r>
            <w:r>
              <w:rPr>
                <w:rFonts w:hint="eastAsia" w:ascii="宋体" w:hAnsi="宋体" w:eastAsia="宋体" w:cs="宋体"/>
                <w:spacing w:val="-4"/>
                <w:sz w:val="21"/>
                <w:lang w:eastAsia="zh-CN"/>
              </w:rPr>
              <w:t>远程开标大厅，在线准时参加开标活动并进行文件解密、答疑澄清等。</w:t>
            </w:r>
            <w:r>
              <w:rPr>
                <w:rFonts w:hint="eastAsia" w:ascii="宋体" w:hAnsi="宋体" w:eastAsia="宋体" w:cs="宋体"/>
                <w:spacing w:val="9"/>
                <w:sz w:val="21"/>
                <w:lang w:eastAsia="zh-CN"/>
              </w:rPr>
              <w:t xml:space="preserve"> </w:t>
            </w:r>
            <w:r>
              <w:rPr>
                <w:rFonts w:hint="eastAsia" w:ascii="宋体" w:hAnsi="宋体" w:eastAsia="宋体" w:cs="宋体"/>
                <w:spacing w:val="-3"/>
                <w:sz w:val="21"/>
                <w:lang w:eastAsia="zh-CN"/>
              </w:rPr>
              <w:t>各供应商应在规定时间内对本单位的投标文件现场</w:t>
            </w:r>
            <w:r>
              <w:rPr>
                <w:rFonts w:hint="eastAsia" w:ascii="宋体" w:hAnsi="宋体" w:eastAsia="宋体" w:cs="宋体"/>
                <w:spacing w:val="-4"/>
                <w:sz w:val="21"/>
                <w:lang w:eastAsia="zh-CN"/>
              </w:rPr>
              <w:t>解密，因加密电子投</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37</w:t>
            </w:r>
          </w:p>
        </w:tc>
        <w:tc>
          <w:tcPr>
            <w:tcW w:w="201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r>
              <w:rPr>
                <w:rFonts w:hint="eastAsia" w:ascii="宋体" w:hAnsi="宋体" w:eastAsia="宋体" w:cs="宋体"/>
                <w:color w:val="0C0C0C"/>
                <w:spacing w:val="-4"/>
                <w:sz w:val="21"/>
                <w:lang w:eastAsia="zh-CN"/>
              </w:rPr>
              <w:t>投标人代表出席开标会要求</w:t>
            </w: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该项目需要使用不见面开标，告知投标人无需前往现场来参与投标。</w:t>
            </w:r>
            <w:r>
              <w:rPr>
                <w:rFonts w:hint="eastAsia" w:ascii="宋体" w:hAnsi="宋体" w:eastAsia="宋体" w:cs="宋体"/>
                <w:spacing w:val="3"/>
                <w:sz w:val="21"/>
                <w:lang w:eastAsia="zh-CN"/>
              </w:rPr>
              <w:t xml:space="preserve"> </w:t>
            </w:r>
            <w:r>
              <w:rPr>
                <w:rFonts w:hint="eastAsia" w:ascii="宋体" w:hAnsi="宋体" w:eastAsia="宋体" w:cs="宋体"/>
                <w:spacing w:val="-5"/>
                <w:sz w:val="21"/>
                <w:lang w:eastAsia="zh-CN"/>
              </w:rPr>
              <w:t>而是各投标人根据手册要求，提前做好相关</w:t>
            </w:r>
            <w:r>
              <w:rPr>
                <w:rFonts w:hint="eastAsia" w:ascii="宋体" w:hAnsi="宋体" w:eastAsia="宋体" w:cs="宋体"/>
                <w:spacing w:val="-6"/>
                <w:sz w:val="21"/>
                <w:lang w:eastAsia="zh-CN"/>
              </w:rPr>
              <w:t>准备工作。</w:t>
            </w:r>
          </w:p>
          <w:p>
            <w:pPr>
              <w:rPr>
                <w:rFonts w:hint="eastAsia" w:ascii="宋体" w:hAnsi="宋体" w:eastAsia="宋体" w:cs="宋体"/>
                <w:sz w:val="21"/>
                <w:lang w:eastAsia="zh-CN"/>
              </w:rPr>
            </w:pPr>
            <w:r>
              <w:rPr>
                <w:rFonts w:hint="eastAsia" w:ascii="宋体" w:hAnsi="宋体" w:eastAsia="宋体" w:cs="宋体"/>
                <w:spacing w:val="-5"/>
                <w:sz w:val="21"/>
                <w:lang w:eastAsia="zh-CN"/>
              </w:rPr>
              <w:t>附件：操作手册地址(下载专区中自行下载)、不见面开标大厅地址唐</w:t>
            </w:r>
            <w:r>
              <w:rPr>
                <w:rFonts w:hint="eastAsia" w:ascii="宋体" w:hAnsi="宋体" w:eastAsia="宋体" w:cs="宋体"/>
                <w:spacing w:val="2"/>
                <w:sz w:val="21"/>
                <w:lang w:eastAsia="zh-CN"/>
              </w:rPr>
              <w:t xml:space="preserve">  </w:t>
            </w:r>
            <w:r>
              <w:rPr>
                <w:rFonts w:hint="eastAsia" w:ascii="宋体" w:hAnsi="宋体" w:eastAsia="宋体" w:cs="宋体"/>
                <w:spacing w:val="-3"/>
                <w:sz w:val="21"/>
                <w:lang w:eastAsia="zh-CN"/>
              </w:rPr>
              <w:t>河县公共 资源交易中心网站首页“不见面开标大厅</w:t>
            </w:r>
            <w:r>
              <w:rPr>
                <w:rFonts w:hint="eastAsia" w:ascii="宋体" w:hAnsi="宋体" w:eastAsia="宋体" w:cs="宋体"/>
                <w:spacing w:val="-47"/>
                <w:sz w:val="21"/>
                <w:lang w:eastAsia="zh-CN"/>
              </w:rPr>
              <w:t xml:space="preserve"> </w:t>
            </w:r>
            <w:r>
              <w:rPr>
                <w:rFonts w:hint="eastAsia" w:ascii="宋体" w:hAnsi="宋体" w:eastAsia="宋体" w:cs="宋体"/>
                <w:spacing w:val="-3"/>
                <w:sz w:val="21"/>
                <w:lang w:eastAsia="zh-CN"/>
              </w:rPr>
              <w:t>”模块因投标人</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无需现场参与开标，所有准备工作需要自行到位</w:t>
            </w:r>
            <w:r>
              <w:rPr>
                <w:rFonts w:hint="eastAsia" w:ascii="宋体" w:hAnsi="宋体" w:eastAsia="宋体" w:cs="宋体"/>
                <w:spacing w:val="-2"/>
                <w:sz w:val="21"/>
                <w:lang w:eastAsia="zh-CN"/>
              </w:rPr>
              <w:t>。开标过程中如遇到</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紧急事项，可在不见面开标大厅中进行提出异议或文字交流，严重问</w:t>
            </w:r>
            <w:r>
              <w:rPr>
                <w:rFonts w:hint="eastAsia" w:ascii="宋体" w:hAnsi="宋体" w:eastAsia="宋体" w:cs="宋体"/>
                <w:spacing w:val="-7"/>
                <w:sz w:val="21"/>
                <w:lang w:eastAsia="zh-CN"/>
              </w:rPr>
              <w:t xml:space="preserve">  </w:t>
            </w:r>
            <w:r>
              <w:rPr>
                <w:rFonts w:hint="eastAsia" w:ascii="宋体" w:hAnsi="宋体" w:eastAsia="宋体" w:cs="宋体"/>
                <w:spacing w:val="-3"/>
                <w:sz w:val="21"/>
                <w:lang w:eastAsia="zh-CN"/>
              </w:rPr>
              <w:t>题可拨打 技术支持电话不见面开标过程中，如投标人准备不到位，造</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成无法及时解密、网络问题等情况造成开标无法继续的，视为该投标</w:t>
            </w:r>
            <w:r>
              <w:rPr>
                <w:rFonts w:hint="eastAsia" w:ascii="宋体" w:hAnsi="宋体" w:eastAsia="宋体" w:cs="宋体"/>
                <w:spacing w:val="4"/>
                <w:sz w:val="21"/>
                <w:lang w:eastAsia="zh-CN"/>
              </w:rPr>
              <w:t xml:space="preserve">  </w:t>
            </w:r>
            <w:r>
              <w:rPr>
                <w:rFonts w:hint="eastAsia" w:ascii="宋体" w:hAnsi="宋体" w:eastAsia="宋体" w:cs="宋体"/>
                <w:spacing w:val="-3"/>
                <w:sz w:val="21"/>
                <w:lang w:eastAsia="zh-CN"/>
              </w:rPr>
              <w:t>人自动放弃投标(30分钟内)，将被退回投标文件。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38</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6"/>
                <w:sz w:val="21"/>
              </w:rPr>
              <w:t>监督</w:t>
            </w: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本项目的招标投标活动及其相关当事人应当接受有管辖权的招标投标</w:t>
            </w:r>
            <w:r>
              <w:rPr>
                <w:rFonts w:hint="eastAsia" w:ascii="宋体" w:hAnsi="宋体" w:eastAsia="宋体" w:cs="宋体"/>
                <w:spacing w:val="-2"/>
                <w:sz w:val="21"/>
                <w:lang w:eastAsia="zh-CN"/>
              </w:rPr>
              <w:t>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39</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4"/>
                <w:sz w:val="21"/>
              </w:rPr>
              <w:t>解释权</w:t>
            </w: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6"/>
                <w:sz w:val="21"/>
                <w:lang w:eastAsia="zh-CN"/>
              </w:rPr>
              <w:t>构成本招标文件的各个组成文件应互为解释，互为说</w:t>
            </w:r>
            <w:r>
              <w:rPr>
                <w:rFonts w:hint="eastAsia" w:ascii="宋体" w:hAnsi="宋体" w:eastAsia="宋体" w:cs="宋体"/>
                <w:spacing w:val="-7"/>
                <w:sz w:val="21"/>
                <w:lang w:eastAsia="zh-CN"/>
              </w:rPr>
              <w:t>明；如有不明确或</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不一致，构成合同文件组成内容的，以合同</w:t>
            </w:r>
            <w:r>
              <w:rPr>
                <w:rFonts w:hint="eastAsia" w:ascii="宋体" w:hAnsi="宋体" w:eastAsia="宋体" w:cs="宋体"/>
                <w:spacing w:val="-5"/>
                <w:sz w:val="21"/>
                <w:lang w:eastAsia="zh-CN"/>
              </w:rPr>
              <w:t>文件约定内容为准，且以专</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 xml:space="preserve">用合同条款 约定的合同文件优先顺序解释；除招标文件中有特别规定  外， 仅适用于招标投标阶段的规定，按招标公告、投标人须知、评标  </w:t>
            </w:r>
            <w:r>
              <w:rPr>
                <w:rFonts w:hint="eastAsia" w:ascii="宋体" w:hAnsi="宋体" w:eastAsia="宋体" w:cs="宋体"/>
                <w:spacing w:val="-2"/>
                <w:sz w:val="21"/>
                <w:lang w:eastAsia="zh-CN"/>
              </w:rPr>
              <w:t>办法、投标文件格式的先后顺 序解释；同组成文件中</w:t>
            </w:r>
            <w:r>
              <w:rPr>
                <w:rFonts w:hint="eastAsia" w:ascii="宋体" w:hAnsi="宋体" w:eastAsia="宋体" w:cs="宋体"/>
                <w:spacing w:val="-3"/>
                <w:sz w:val="21"/>
                <w:lang w:eastAsia="zh-CN"/>
              </w:rPr>
              <w:t xml:space="preserve">就同一事项的规 </w:t>
            </w:r>
            <w:r>
              <w:rPr>
                <w:rFonts w:hint="eastAsia" w:ascii="宋体" w:hAnsi="宋体" w:eastAsia="宋体" w:cs="宋体"/>
                <w:spacing w:val="-2"/>
                <w:sz w:val="21"/>
                <w:lang w:eastAsia="zh-CN"/>
              </w:rPr>
              <w:t>定或约定不一致的，以编排顺序在后者 为准；同一组</w:t>
            </w:r>
            <w:r>
              <w:rPr>
                <w:rFonts w:hint="eastAsia" w:ascii="宋体" w:hAnsi="宋体" w:eastAsia="宋体" w:cs="宋体"/>
                <w:spacing w:val="-3"/>
                <w:sz w:val="21"/>
                <w:lang w:eastAsia="zh-CN"/>
              </w:rPr>
              <w:t xml:space="preserve">成文件不同版本 </w:t>
            </w:r>
            <w:r>
              <w:rPr>
                <w:rFonts w:hint="eastAsia" w:ascii="宋体" w:hAnsi="宋体" w:eastAsia="宋体" w:cs="宋体"/>
                <w:spacing w:val="-4"/>
                <w:sz w:val="21"/>
                <w:lang w:eastAsia="zh-CN"/>
              </w:rPr>
              <w:t>之间有不一致的，以形成时间在后者为准。按本款前述规定仍不能形成</w:t>
            </w:r>
            <w:r>
              <w:rPr>
                <w:rFonts w:hint="eastAsia" w:ascii="宋体" w:hAnsi="宋体" w:eastAsia="宋体" w:cs="宋体"/>
                <w:spacing w:val="10"/>
                <w:sz w:val="21"/>
                <w:lang w:eastAsia="zh-CN"/>
              </w:rPr>
              <w:t xml:space="preserve"> </w:t>
            </w:r>
            <w:r>
              <w:rPr>
                <w:rFonts w:hint="eastAsia" w:ascii="宋体" w:hAnsi="宋体" w:eastAsia="宋体" w:cs="宋体"/>
                <w:spacing w:val="-4"/>
                <w:sz w:val="21"/>
                <w:lang w:eastAsia="zh-CN"/>
              </w:rPr>
              <w:t>结论的，由招标人负责解释。在评标过程中，若招标文件中就同一</w:t>
            </w:r>
            <w:r>
              <w:rPr>
                <w:rFonts w:hint="eastAsia" w:ascii="宋体" w:hAnsi="宋体" w:eastAsia="宋体" w:cs="宋体"/>
                <w:spacing w:val="-5"/>
                <w:sz w:val="21"/>
                <w:lang w:eastAsia="zh-CN"/>
              </w:rPr>
              <w:t>内容</w:t>
            </w:r>
            <w:r>
              <w:rPr>
                <w:rFonts w:hint="eastAsia" w:ascii="宋体" w:hAnsi="宋体" w:eastAsia="宋体" w:cs="宋体"/>
                <w:sz w:val="21"/>
                <w:lang w:eastAsia="zh-CN"/>
              </w:rPr>
              <w:t xml:space="preserve"> </w:t>
            </w:r>
            <w:r>
              <w:rPr>
                <w:rFonts w:hint="eastAsia" w:ascii="宋体" w:hAnsi="宋体" w:eastAsia="宋体" w:cs="宋体"/>
                <w:spacing w:val="-5"/>
                <w:sz w:val="21"/>
                <w:lang w:eastAsia="zh-CN"/>
              </w:rPr>
              <w:t>,</w:t>
            </w:r>
            <w:r>
              <w:rPr>
                <w:rFonts w:hint="eastAsia" w:ascii="宋体" w:hAnsi="宋体" w:eastAsia="宋体" w:cs="宋体"/>
                <w:spacing w:val="63"/>
                <w:sz w:val="21"/>
                <w:lang w:eastAsia="zh-CN"/>
              </w:rPr>
              <w:t xml:space="preserve"> </w:t>
            </w:r>
            <w:r>
              <w:rPr>
                <w:rFonts w:hint="eastAsia" w:ascii="宋体" w:hAnsi="宋体" w:eastAsia="宋体" w:cs="宋体"/>
                <w:spacing w:val="-5"/>
                <w:sz w:val="21"/>
                <w:lang w:eastAsia="zh-CN"/>
              </w:rPr>
              <w:t>有表达不一致的情形，且潜在投标人在招标文件规定的提出异议和澄</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清的时间内未提出异议或其他澄清要求的，则由评标委员会按照有利</w:t>
            </w:r>
            <w:r>
              <w:rPr>
                <w:rFonts w:hint="eastAsia" w:ascii="宋体" w:hAnsi="宋体" w:eastAsia="宋体" w:cs="宋体"/>
                <w:spacing w:val="8"/>
                <w:sz w:val="21"/>
                <w:lang w:eastAsia="zh-CN"/>
              </w:rPr>
              <w:t xml:space="preserve">  </w:t>
            </w:r>
            <w:r>
              <w:rPr>
                <w:rFonts w:hint="eastAsia" w:ascii="宋体" w:hAnsi="宋体" w:eastAsia="宋体" w:cs="宋体"/>
                <w:spacing w:val="-2"/>
                <w:sz w:val="21"/>
                <w:lang w:eastAsia="zh-CN"/>
              </w:rPr>
              <w:t>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8" w:type="dxa"/>
            <w:vAlign w:val="center"/>
          </w:tcPr>
          <w:p>
            <w:pPr>
              <w:jc w:val="center"/>
              <w:rPr>
                <w:rFonts w:hint="eastAsia" w:ascii="宋体" w:hAnsi="宋体" w:eastAsia="宋体" w:cs="宋体"/>
                <w:lang w:eastAsia="zh-CN"/>
              </w:rPr>
            </w:pPr>
            <w:r>
              <w:rPr>
                <w:rFonts w:hint="eastAsia" w:ascii="宋体" w:hAnsi="宋体" w:eastAsia="宋体" w:cs="宋体"/>
                <w:spacing w:val="-5"/>
                <w:sz w:val="21"/>
              </w:rPr>
              <w:t>40</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color w:val="0C0C0C"/>
                <w:spacing w:val="-4"/>
                <w:sz w:val="21"/>
                <w:lang w:eastAsia="zh-CN"/>
              </w:rPr>
              <w:t>投标人提出问题的截止时间</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2"/>
                <w:sz w:val="21"/>
                <w:lang w:eastAsia="zh-CN"/>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5"/>
                <w:sz w:val="21"/>
              </w:rPr>
              <w:t>41</w:t>
            </w:r>
          </w:p>
        </w:tc>
        <w:tc>
          <w:tcPr>
            <w:tcW w:w="2018" w:type="dxa"/>
            <w:vAlign w:val="center"/>
          </w:tcPr>
          <w:p>
            <w:pPr>
              <w:jc w:val="center"/>
              <w:rPr>
                <w:rFonts w:hint="eastAsia" w:ascii="宋体" w:hAnsi="宋体" w:eastAsia="宋体" w:cs="宋体"/>
                <w:sz w:val="21"/>
              </w:rPr>
            </w:pPr>
            <w:r>
              <w:rPr>
                <w:rFonts w:hint="eastAsia" w:ascii="宋体" w:hAnsi="宋体" w:eastAsia="宋体" w:cs="宋体"/>
                <w:color w:val="0C0C0C"/>
                <w:spacing w:val="-5"/>
                <w:sz w:val="21"/>
              </w:rPr>
              <w:t>其他说明</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7"/>
                <w:sz w:val="21"/>
                <w:lang w:eastAsia="zh-CN"/>
              </w:rPr>
              <w:t>“招标人</w:t>
            </w:r>
            <w:r>
              <w:rPr>
                <w:rFonts w:hint="eastAsia" w:ascii="宋体" w:hAnsi="宋体" w:eastAsia="宋体" w:cs="宋体"/>
                <w:spacing w:val="-48"/>
                <w:sz w:val="21"/>
                <w:lang w:eastAsia="zh-CN"/>
              </w:rPr>
              <w:t xml:space="preserve"> </w:t>
            </w:r>
            <w:r>
              <w:rPr>
                <w:rFonts w:hint="eastAsia" w:ascii="宋体" w:hAnsi="宋体" w:eastAsia="宋体" w:cs="宋体"/>
                <w:spacing w:val="-7"/>
                <w:sz w:val="21"/>
                <w:lang w:eastAsia="zh-CN"/>
              </w:rPr>
              <w:t>”与“采购人</w:t>
            </w:r>
            <w:r>
              <w:rPr>
                <w:rFonts w:hint="eastAsia" w:ascii="宋体" w:hAnsi="宋体" w:eastAsia="宋体" w:cs="宋体"/>
                <w:spacing w:val="-47"/>
                <w:sz w:val="21"/>
                <w:lang w:eastAsia="zh-CN"/>
              </w:rPr>
              <w:t xml:space="preserve"> </w:t>
            </w:r>
            <w:r>
              <w:rPr>
                <w:rFonts w:hint="eastAsia" w:ascii="宋体" w:hAnsi="宋体" w:eastAsia="宋体" w:cs="宋体"/>
                <w:spacing w:val="-7"/>
                <w:sz w:val="21"/>
                <w:lang w:eastAsia="zh-CN"/>
              </w:rPr>
              <w:t>”，“投标人</w:t>
            </w:r>
            <w:r>
              <w:rPr>
                <w:rFonts w:hint="eastAsia" w:ascii="宋体" w:hAnsi="宋体" w:eastAsia="宋体" w:cs="宋体"/>
                <w:spacing w:val="-47"/>
                <w:sz w:val="21"/>
                <w:lang w:eastAsia="zh-CN"/>
              </w:rPr>
              <w:t xml:space="preserve"> </w:t>
            </w:r>
            <w:r>
              <w:rPr>
                <w:rFonts w:hint="eastAsia" w:ascii="宋体" w:hAnsi="宋体" w:eastAsia="宋体" w:cs="宋体"/>
                <w:spacing w:val="-7"/>
                <w:sz w:val="21"/>
                <w:lang w:eastAsia="zh-CN"/>
              </w:rPr>
              <w:t>”与“供应商</w:t>
            </w:r>
            <w:r>
              <w:rPr>
                <w:rFonts w:hint="eastAsia" w:ascii="宋体" w:hAnsi="宋体" w:eastAsia="宋体" w:cs="宋体"/>
                <w:spacing w:val="-50"/>
                <w:sz w:val="21"/>
                <w:lang w:eastAsia="zh-CN"/>
              </w:rPr>
              <w:t xml:space="preserve"> </w:t>
            </w:r>
            <w:r>
              <w:rPr>
                <w:rFonts w:hint="eastAsia" w:ascii="宋体" w:hAnsi="宋体" w:eastAsia="宋体" w:cs="宋体"/>
                <w:spacing w:val="-7"/>
                <w:sz w:val="21"/>
                <w:lang w:eastAsia="zh-CN"/>
              </w:rPr>
              <w:t>”按照同一意</w:t>
            </w:r>
            <w:r>
              <w:rPr>
                <w:rFonts w:hint="eastAsia" w:ascii="宋体" w:hAnsi="宋体" w:eastAsia="宋体" w:cs="宋体"/>
                <w:spacing w:val="-8"/>
                <w:sz w:val="21"/>
                <w:lang w:eastAsia="zh-CN"/>
              </w:rPr>
              <w:t>思理</w:t>
            </w:r>
          </w:p>
          <w:p>
            <w:pPr>
              <w:jc w:val="both"/>
              <w:rPr>
                <w:rFonts w:hint="eastAsia" w:ascii="宋体" w:hAnsi="宋体" w:eastAsia="宋体" w:cs="宋体"/>
                <w:sz w:val="21"/>
              </w:rPr>
            </w:pPr>
            <w:r>
              <w:rPr>
                <w:rFonts w:hint="eastAsia" w:ascii="宋体" w:hAnsi="宋体" w:eastAsia="宋体" w:cs="宋体"/>
                <w:spacing w:val="-5"/>
                <w:sz w:val="21"/>
              </w:rPr>
              <w:t>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5"/>
                <w:sz w:val="21"/>
              </w:rPr>
              <w:t>42</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3"/>
                <w:sz w:val="21"/>
              </w:rPr>
              <w:t>代理服务费</w:t>
            </w:r>
          </w:p>
          <w:p>
            <w:pPr>
              <w:jc w:val="center"/>
              <w:rPr>
                <w:rFonts w:hint="eastAsia" w:ascii="宋体" w:hAnsi="宋体" w:eastAsia="宋体" w:cs="宋体"/>
                <w:sz w:val="21"/>
              </w:rPr>
            </w:pP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z w:val="21"/>
                <w:lang w:eastAsia="zh-CN"/>
              </w:rPr>
              <w:t>代理机构与采购人商定,参照豫招协【2023】00</w:t>
            </w:r>
            <w:r>
              <w:rPr>
                <w:rFonts w:hint="eastAsia" w:ascii="宋体" w:hAnsi="宋体" w:eastAsia="宋体" w:cs="宋体"/>
                <w:spacing w:val="-1"/>
                <w:sz w:val="21"/>
                <w:lang w:eastAsia="zh-CN"/>
              </w:rPr>
              <w:t>2号文规定的招标代理</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5"/>
                <w:sz w:val="21"/>
              </w:rPr>
              <w:t>43</w:t>
            </w:r>
          </w:p>
          <w:p>
            <w:pPr>
              <w:jc w:val="center"/>
              <w:rPr>
                <w:rFonts w:hint="eastAsia" w:ascii="宋体" w:hAnsi="宋体" w:eastAsia="宋体" w:cs="宋体"/>
                <w:sz w:val="21"/>
                <w:lang w:eastAsia="zh-CN"/>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5"/>
                <w:sz w:val="21"/>
              </w:rPr>
              <w:t>小微企业政策</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1"/>
                <w:sz w:val="21"/>
                <w:lang w:eastAsia="zh-CN"/>
              </w:rPr>
              <w:t>鼓励各地区、各部门在采购活动中允许中小企业引入信用担保手段，</w:t>
            </w:r>
            <w:r>
              <w:rPr>
                <w:rFonts w:hint="eastAsia" w:ascii="宋体" w:hAnsi="宋体" w:eastAsia="宋体" w:cs="宋体"/>
                <w:spacing w:val="12"/>
                <w:sz w:val="21"/>
                <w:lang w:eastAsia="zh-CN"/>
              </w:rPr>
              <w:t xml:space="preserve"> </w:t>
            </w:r>
            <w:r>
              <w:rPr>
                <w:rFonts w:hint="eastAsia" w:ascii="宋体" w:hAnsi="宋体" w:eastAsia="宋体" w:cs="宋体"/>
                <w:spacing w:val="1"/>
                <w:sz w:val="21"/>
                <w:lang w:eastAsia="zh-CN"/>
              </w:rPr>
              <w:t>为中小企业在投标(响应)保证、履约保证等方面提供专业化服务。鼓</w:t>
            </w:r>
            <w:r>
              <w:rPr>
                <w:rFonts w:hint="eastAsia" w:ascii="宋体" w:hAnsi="宋体" w:eastAsia="宋体" w:cs="宋体"/>
                <w:spacing w:val="-1"/>
                <w:sz w:val="21"/>
                <w:lang w:eastAsia="zh-CN"/>
              </w:rPr>
              <w:t>励中小企业依法合 规通过政府采购合同融资。</w:t>
            </w:r>
          </w:p>
        </w:tc>
      </w:tr>
    </w:tbl>
    <w:p>
      <w:pPr>
        <w:rPr>
          <w:rFonts w:hint="eastAsia" w:ascii="宋体" w:hAnsi="宋体" w:eastAsia="宋体" w:cs="宋体"/>
          <w:color w:val="0000FF"/>
          <w:spacing w:val="18"/>
          <w:sz w:val="32"/>
          <w:szCs w:val="32"/>
          <w:lang w:eastAsia="zh-CN"/>
        </w:rPr>
      </w:pPr>
    </w:p>
    <w:p>
      <w:pPr>
        <w:rPr>
          <w:rFonts w:hint="eastAsia" w:ascii="宋体" w:hAnsi="宋体" w:eastAsia="宋体" w:cs="宋体"/>
          <w:color w:val="0000FF"/>
          <w:spacing w:val="18"/>
          <w:sz w:val="32"/>
          <w:szCs w:val="32"/>
          <w:lang w:eastAsia="zh-CN"/>
        </w:rPr>
      </w:pPr>
      <w:r>
        <w:rPr>
          <w:rFonts w:hint="eastAsia" w:ascii="宋体" w:hAnsi="宋体" w:eastAsia="宋体" w:cs="宋体"/>
          <w:color w:val="0000FF"/>
          <w:spacing w:val="18"/>
          <w:sz w:val="32"/>
          <w:szCs w:val="32"/>
          <w:lang w:eastAsia="zh-CN"/>
        </w:rPr>
        <w:br w:type="page"/>
      </w:r>
    </w:p>
    <w:p>
      <w:pPr>
        <w:widowControl w:val="0"/>
        <w:jc w:val="center"/>
        <w:outlineLvl w:val="0"/>
        <w:rPr>
          <w:rFonts w:hint="eastAsia" w:ascii="宋体" w:hAnsi="宋体" w:eastAsia="宋体" w:cs="宋体"/>
          <w:color w:val="auto"/>
          <w:sz w:val="32"/>
          <w:szCs w:val="32"/>
          <w:lang w:eastAsia="zh-CN"/>
        </w:rPr>
      </w:pPr>
      <w:bookmarkStart w:id="15" w:name="bookmark4"/>
      <w:bookmarkEnd w:id="15"/>
      <w:bookmarkStart w:id="16" w:name="_Toc152689303"/>
      <w:r>
        <w:rPr>
          <w:rFonts w:hint="eastAsia" w:ascii="宋体" w:hAnsi="宋体" w:eastAsia="宋体" w:cs="宋体"/>
          <w:color w:val="auto"/>
          <w:spacing w:val="18"/>
          <w:sz w:val="32"/>
          <w:szCs w:val="32"/>
          <w:lang w:eastAsia="zh-CN"/>
        </w:rPr>
        <w:t>第三部分</w:t>
      </w:r>
      <w:r>
        <w:rPr>
          <w:rFonts w:hint="eastAsia" w:ascii="宋体" w:hAnsi="宋体" w:eastAsia="宋体" w:cs="宋体"/>
          <w:color w:val="auto"/>
          <w:spacing w:val="66"/>
          <w:sz w:val="32"/>
          <w:szCs w:val="32"/>
          <w:lang w:eastAsia="zh-CN"/>
        </w:rPr>
        <w:t xml:space="preserve"> </w:t>
      </w:r>
      <w:r>
        <w:rPr>
          <w:rFonts w:hint="eastAsia" w:ascii="宋体" w:hAnsi="宋体" w:eastAsia="宋体" w:cs="宋体"/>
          <w:color w:val="auto"/>
          <w:spacing w:val="18"/>
          <w:sz w:val="32"/>
          <w:szCs w:val="32"/>
          <w:lang w:eastAsia="zh-CN"/>
        </w:rPr>
        <w:t>项目采购内容及技术要求</w:t>
      </w:r>
      <w:bookmarkEnd w:id="16"/>
    </w:p>
    <w:p>
      <w:pPr>
        <w:widowControl w:val="0"/>
        <w:jc w:val="center"/>
        <w:rPr>
          <w:rFonts w:hint="eastAsia" w:ascii="宋体" w:hAnsi="宋体" w:eastAsia="宋体" w:cs="宋体"/>
          <w:color w:val="auto"/>
          <w:szCs w:val="28"/>
          <w:lang w:eastAsia="zh-CN"/>
        </w:rPr>
      </w:pPr>
      <w:r>
        <w:rPr>
          <w:rFonts w:hint="eastAsia" w:ascii="宋体" w:hAnsi="宋体" w:eastAsia="宋体" w:cs="宋体"/>
          <w:color w:val="auto"/>
          <w:spacing w:val="13"/>
          <w:szCs w:val="28"/>
          <w:lang w:eastAsia="zh-CN"/>
        </w:rPr>
        <w:t>（具体参数如下）</w:t>
      </w:r>
    </w:p>
    <w:p>
      <w:pPr>
        <w:jc w:val="left"/>
        <w:rPr>
          <w:rFonts w:hint="eastAsia" w:ascii="宋体" w:hAnsi="宋体" w:eastAsia="宋体" w:cs="宋体"/>
          <w:b w:val="0"/>
          <w:bCs w:val="0"/>
          <w:sz w:val="28"/>
          <w:szCs w:val="28"/>
          <w:lang w:val="en-US" w:eastAsia="zh-CN"/>
        </w:rPr>
      </w:pPr>
      <w:bookmarkStart w:id="17" w:name="bookmark6"/>
      <w:bookmarkEnd w:id="17"/>
      <w:bookmarkStart w:id="18" w:name="bookmark5"/>
      <w:bookmarkEnd w:id="18"/>
      <w:bookmarkStart w:id="19" w:name="_Toc152689304"/>
      <w:r>
        <w:rPr>
          <w:rFonts w:hint="eastAsia" w:ascii="宋体" w:hAnsi="宋体" w:cs="宋体"/>
          <w:b w:val="0"/>
          <w:bCs w:val="0"/>
          <w:sz w:val="28"/>
          <w:szCs w:val="28"/>
          <w:lang w:val="en-US" w:eastAsia="zh-CN"/>
        </w:rPr>
        <w:t>2</w:t>
      </w:r>
      <w:r>
        <w:rPr>
          <w:rFonts w:hint="eastAsia" w:ascii="宋体" w:hAnsi="宋体" w:eastAsia="宋体" w:cs="宋体"/>
          <w:b w:val="0"/>
          <w:bCs w:val="0"/>
          <w:sz w:val="28"/>
          <w:szCs w:val="28"/>
          <w:lang w:val="en-US" w:eastAsia="zh-CN"/>
        </w:rPr>
        <w:t>标段</w:t>
      </w:r>
    </w:p>
    <w:tbl>
      <w:tblPr>
        <w:tblStyle w:val="18"/>
        <w:tblW w:w="5105" w:type="pct"/>
        <w:jc w:val="center"/>
        <w:tblLayout w:type="autofit"/>
        <w:tblCellMar>
          <w:top w:w="0" w:type="dxa"/>
          <w:left w:w="108" w:type="dxa"/>
          <w:bottom w:w="0" w:type="dxa"/>
          <w:right w:w="108" w:type="dxa"/>
        </w:tblCellMar>
      </w:tblPr>
      <w:tblGrid>
        <w:gridCol w:w="801"/>
        <w:gridCol w:w="1084"/>
        <w:gridCol w:w="6866"/>
        <w:gridCol w:w="805"/>
        <w:gridCol w:w="782"/>
      </w:tblGrid>
      <w:tr>
        <w:tblPrEx>
          <w:tblCellMar>
            <w:top w:w="0" w:type="dxa"/>
            <w:left w:w="108" w:type="dxa"/>
            <w:bottom w:w="0" w:type="dxa"/>
            <w:right w:w="108" w:type="dxa"/>
          </w:tblCellMar>
        </w:tblPrEx>
        <w:trPr>
          <w:trHeight w:val="0" w:hRule="atLeast"/>
          <w:jc w:val="center"/>
        </w:trPr>
        <w:tc>
          <w:tcPr>
            <w:tcW w:w="387" w:type="pct"/>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bookmarkStart w:id="20" w:name="RANGE!A1"/>
            <w:r>
              <w:rPr>
                <w:rFonts w:hint="eastAsia" w:ascii="宋体" w:hAnsi="宋体" w:cs="宋体"/>
                <w:sz w:val="21"/>
                <w:szCs w:val="21"/>
              </w:rPr>
              <w:t>序号</w:t>
            </w:r>
            <w:bookmarkEnd w:id="20"/>
          </w:p>
        </w:tc>
        <w:tc>
          <w:tcPr>
            <w:tcW w:w="524" w:type="pct"/>
            <w:tcBorders>
              <w:top w:val="single" w:color="000000" w:sz="8" w:space="0"/>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产品名称</w:t>
            </w:r>
          </w:p>
        </w:tc>
        <w:tc>
          <w:tcPr>
            <w:tcW w:w="3319" w:type="pct"/>
            <w:tcBorders>
              <w:top w:val="single" w:color="000000" w:sz="8" w:space="0"/>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技术参数</w:t>
            </w:r>
          </w:p>
        </w:tc>
        <w:tc>
          <w:tcPr>
            <w:tcW w:w="389" w:type="pct"/>
            <w:tcBorders>
              <w:top w:val="single" w:color="000000" w:sz="8" w:space="0"/>
              <w:left w:val="nil"/>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单位</w:t>
            </w:r>
          </w:p>
        </w:tc>
        <w:tc>
          <w:tcPr>
            <w:tcW w:w="378" w:type="pct"/>
            <w:tcBorders>
              <w:top w:val="single" w:color="000000" w:sz="8" w:space="0"/>
              <w:left w:val="nil"/>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数量</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执法音视频电子证据管理平台</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采用B/S架构，需具备以下功能：</w:t>
            </w:r>
            <w:r>
              <w:rPr>
                <w:rFonts w:hint="eastAsia" w:ascii="宋体" w:hAnsi="宋体" w:cs="宋体"/>
                <w:sz w:val="21"/>
                <w:szCs w:val="21"/>
              </w:rPr>
              <w:br w:type="textWrapping"/>
            </w:r>
            <w:r>
              <w:rPr>
                <w:rFonts w:hint="eastAsia" w:ascii="宋体" w:hAnsi="宋体" w:cs="宋体"/>
                <w:sz w:val="21"/>
                <w:szCs w:val="21"/>
              </w:rPr>
              <w:t>1、平台由首页、数据中心、统计分析、监督中心、设备中心、系统管理等模块组成；</w:t>
            </w:r>
            <w:r>
              <w:rPr>
                <w:rFonts w:hint="eastAsia" w:ascii="宋体" w:hAnsi="宋体" w:cs="宋体"/>
                <w:sz w:val="21"/>
                <w:szCs w:val="21"/>
              </w:rPr>
              <w:br w:type="textWrapping"/>
            </w:r>
            <w:r>
              <w:rPr>
                <w:rFonts w:hint="eastAsia" w:ascii="宋体" w:hAnsi="宋体" w:cs="宋体"/>
                <w:sz w:val="21"/>
                <w:szCs w:val="21"/>
              </w:rPr>
              <w:t>2、首页具备数据可视化功能，具有自动化统计和自动化监控模块。</w:t>
            </w:r>
            <w:r>
              <w:rPr>
                <w:rFonts w:hint="eastAsia" w:ascii="宋体" w:hAnsi="宋体" w:cs="宋体"/>
                <w:sz w:val="21"/>
                <w:szCs w:val="21"/>
              </w:rPr>
              <w:br w:type="textWrapping"/>
            </w:r>
            <w:r>
              <w:rPr>
                <w:rFonts w:hint="eastAsia" w:ascii="宋体" w:hAnsi="宋体" w:cs="宋体"/>
                <w:sz w:val="21"/>
                <w:szCs w:val="21"/>
              </w:rPr>
              <w:t>3、自动化统计模块支持以数据或图表展示当日、一周内、一月内或自定义时间段内的案事件、车辆告警、人脸告警及上传视图文件情况；支持以数据或图表展示不同类型设备占比情况、实时在离线情况。</w:t>
            </w:r>
            <w:r>
              <w:rPr>
                <w:rFonts w:hint="eastAsia" w:ascii="宋体" w:hAnsi="宋体" w:cs="宋体"/>
                <w:sz w:val="21"/>
                <w:szCs w:val="21"/>
              </w:rPr>
              <w:br w:type="textWrapping"/>
            </w:r>
            <w:r>
              <w:rPr>
                <w:rFonts w:hint="eastAsia" w:ascii="宋体" w:hAnsi="宋体" w:cs="宋体"/>
                <w:sz w:val="21"/>
                <w:szCs w:val="21"/>
              </w:rPr>
              <w:t>4、自动化监控模块支持以图表展示统一权限、统一设备、任务调度器等运行状态。</w:t>
            </w:r>
            <w:r>
              <w:rPr>
                <w:rFonts w:hint="eastAsia" w:ascii="宋体" w:hAnsi="宋体" w:cs="宋体"/>
                <w:sz w:val="21"/>
                <w:szCs w:val="21"/>
              </w:rPr>
              <w:br w:type="textWrapping"/>
            </w:r>
            <w:r>
              <w:rPr>
                <w:rFonts w:hint="eastAsia" w:ascii="宋体" w:hAnsi="宋体" w:cs="宋体"/>
                <w:sz w:val="21"/>
                <w:szCs w:val="21"/>
              </w:rPr>
              <w:t>5、★支持视图资源管理功能，支持以列表展示视图资源详情，包括文件名称、文件大小、开始时间、结束时间、警员信息、是否重点文件、存储位置、存储期限、采集方式、标注类别等信息；支持对上传的视频、音频、图片等资源进行分类管理；支持点击列表中文件名称查看或播放视音频、图片文件。（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6、支持手动导入mp4、mkv格式的视频文件和m4a、mp3格式的音频文件；支持对上传的视音频文件进行下载和批量下载操作。</w:t>
            </w:r>
            <w:r>
              <w:rPr>
                <w:rFonts w:hint="eastAsia" w:ascii="宋体" w:hAnsi="宋体" w:cs="宋体"/>
                <w:sz w:val="21"/>
                <w:szCs w:val="21"/>
              </w:rPr>
              <w:br w:type="textWrapping"/>
            </w:r>
            <w:r>
              <w:rPr>
                <w:rFonts w:hint="eastAsia" w:ascii="宋体" w:hAnsi="宋体" w:cs="宋体"/>
                <w:sz w:val="21"/>
                <w:szCs w:val="21"/>
              </w:rPr>
              <w:t>7、支持警情管理功能，以列表方式展示警情信息，可根据警情类型、接警单编号、时间、处理状态、单位名称、警员、是否关联文件等条件进行检索；单个警情支持自动或手动关联多个视音频／图片，并支持以列表方式展示关联总数。</w:t>
            </w:r>
            <w:r>
              <w:rPr>
                <w:rFonts w:hint="eastAsia" w:ascii="宋体" w:hAnsi="宋体" w:cs="宋体"/>
                <w:sz w:val="21"/>
                <w:szCs w:val="21"/>
              </w:rPr>
              <w:br w:type="textWrapping"/>
            </w:r>
            <w:r>
              <w:rPr>
                <w:rFonts w:hint="eastAsia" w:ascii="宋体" w:hAnsi="宋体" w:cs="宋体"/>
                <w:sz w:val="21"/>
                <w:szCs w:val="21"/>
              </w:rPr>
              <w:t>8、支持案事件管理功能，以列表方式展示案事件信息，可根据案事件类型、决定书编号、时间、单位名称、警员、是否关联文件等条件进行检索；单个案事件支持自动或手动关联多个视音频／图片，并支持以列表方式展示关联总数。</w:t>
            </w:r>
            <w:r>
              <w:rPr>
                <w:rFonts w:hint="eastAsia" w:ascii="宋体" w:hAnsi="宋体" w:cs="宋体"/>
                <w:sz w:val="21"/>
                <w:szCs w:val="21"/>
              </w:rPr>
              <w:br w:type="textWrapping"/>
            </w:r>
            <w:r>
              <w:rPr>
                <w:rFonts w:hint="eastAsia" w:ascii="宋体" w:hAnsi="宋体" w:cs="宋体"/>
                <w:sz w:val="21"/>
                <w:szCs w:val="21"/>
              </w:rPr>
              <w:t>9、支持查看超期未归还预警，超期未重启，采集站上传异常统计等告警预警记录。</w:t>
            </w:r>
            <w:r>
              <w:rPr>
                <w:rFonts w:hint="eastAsia" w:ascii="宋体" w:hAnsi="宋体" w:cs="宋体"/>
                <w:sz w:val="21"/>
                <w:szCs w:val="21"/>
              </w:rPr>
              <w:br w:type="textWrapping"/>
            </w:r>
            <w:r>
              <w:rPr>
                <w:rFonts w:hint="eastAsia" w:ascii="宋体" w:hAnsi="宋体" w:cs="宋体"/>
                <w:sz w:val="21"/>
                <w:szCs w:val="21"/>
              </w:rPr>
              <w:t>10、★支持设备使用统计功能，包括执法记录仪使用次数、开启录像次数、断网次数、开机次数、关机次数、视频总时长、视频总大小、视音频文件数量、图片数量。（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11、支持视图资源统计，包括单位文件总数、文件大小、录制时长、单位个人资源统计，可查看个人资源详情。</w:t>
            </w:r>
            <w:r>
              <w:rPr>
                <w:rFonts w:hint="eastAsia" w:ascii="宋体" w:hAnsi="宋体" w:cs="宋体"/>
                <w:sz w:val="21"/>
                <w:szCs w:val="21"/>
              </w:rPr>
              <w:br w:type="textWrapping"/>
            </w:r>
            <w:r>
              <w:rPr>
                <w:rFonts w:hint="eastAsia" w:ascii="宋体" w:hAnsi="宋体" w:cs="宋体"/>
                <w:sz w:val="21"/>
                <w:szCs w:val="21"/>
              </w:rPr>
              <w:t>12、支持指定时间内按部门维护统计案件的关联情况，包括部门下已关联数、未关联数、关联率，可查看案件列表详情。</w:t>
            </w:r>
            <w:r>
              <w:rPr>
                <w:rFonts w:hint="eastAsia" w:ascii="宋体" w:hAnsi="宋体" w:cs="宋体"/>
                <w:sz w:val="21"/>
                <w:szCs w:val="21"/>
              </w:rPr>
              <w:br w:type="textWrapping"/>
            </w:r>
            <w:r>
              <w:rPr>
                <w:rFonts w:hint="eastAsia" w:ascii="宋体" w:hAnsi="宋体" w:cs="宋体"/>
                <w:sz w:val="21"/>
                <w:szCs w:val="21"/>
              </w:rPr>
              <w:t>13、支持案事件匹配展示，内容包括完全匹配、不完全匹配、手动匹配、不匹配的数量与比率；案事件匹配排名支持案事件统计单位排名等。</w:t>
            </w:r>
            <w:r>
              <w:rPr>
                <w:rFonts w:hint="eastAsia" w:ascii="宋体" w:hAnsi="宋体" w:cs="宋体"/>
                <w:sz w:val="21"/>
                <w:szCs w:val="21"/>
              </w:rPr>
              <w:br w:type="textWrapping"/>
            </w:r>
            <w:r>
              <w:rPr>
                <w:rFonts w:hint="eastAsia" w:ascii="宋体" w:hAnsi="宋体" w:cs="宋体"/>
                <w:sz w:val="21"/>
                <w:szCs w:val="21"/>
              </w:rPr>
              <w:t>1</w:t>
            </w:r>
            <w:r>
              <w:rPr>
                <w:rFonts w:ascii="宋体" w:hAnsi="宋体" w:cs="宋体"/>
                <w:sz w:val="21"/>
                <w:szCs w:val="21"/>
              </w:rPr>
              <w:t>4</w:t>
            </w:r>
            <w:r>
              <w:rPr>
                <w:rFonts w:hint="eastAsia" w:ascii="宋体" w:hAnsi="宋体" w:cs="宋体"/>
                <w:sz w:val="21"/>
                <w:szCs w:val="21"/>
              </w:rPr>
              <w:t>、支持查看执法记录仪设备的国标ID、设备编号、设备名称、单位名称、警员信息、设备在离线状态等信息。</w:t>
            </w:r>
            <w:r>
              <w:rPr>
                <w:rFonts w:hint="eastAsia" w:ascii="宋体" w:hAnsi="宋体" w:cs="宋体"/>
                <w:sz w:val="21"/>
                <w:szCs w:val="21"/>
              </w:rPr>
              <w:br w:type="textWrapping"/>
            </w:r>
            <w:r>
              <w:rPr>
                <w:rFonts w:hint="eastAsia" w:ascii="宋体" w:hAnsi="宋体" w:cs="宋体"/>
                <w:sz w:val="21"/>
                <w:szCs w:val="21"/>
              </w:rPr>
              <w:t>1</w:t>
            </w:r>
            <w:r>
              <w:rPr>
                <w:rFonts w:ascii="宋体" w:hAnsi="宋体" w:cs="宋体"/>
                <w:sz w:val="21"/>
                <w:szCs w:val="21"/>
              </w:rPr>
              <w:t>5</w:t>
            </w:r>
            <w:r>
              <w:rPr>
                <w:rFonts w:hint="eastAsia" w:ascii="宋体" w:hAnsi="宋体" w:cs="宋体"/>
                <w:sz w:val="21"/>
                <w:szCs w:val="21"/>
              </w:rPr>
              <w:t>、支持查看采集站的设备编号、设备名称、单位名称、存储空间、在离线状态及设备接入的执法记录仪情况等信息。</w:t>
            </w:r>
            <w:r>
              <w:rPr>
                <w:rFonts w:hint="eastAsia" w:ascii="宋体" w:hAnsi="宋体" w:cs="宋体"/>
                <w:sz w:val="21"/>
                <w:szCs w:val="21"/>
              </w:rPr>
              <w:br w:type="textWrapping"/>
            </w:r>
            <w:r>
              <w:rPr>
                <w:rFonts w:hint="eastAsia" w:ascii="宋体" w:hAnsi="宋体" w:cs="宋体"/>
                <w:sz w:val="21"/>
                <w:szCs w:val="21"/>
              </w:rPr>
              <w:t>1</w:t>
            </w:r>
            <w:r>
              <w:rPr>
                <w:rFonts w:ascii="宋体" w:hAnsi="宋体" w:cs="宋体"/>
                <w:sz w:val="21"/>
                <w:szCs w:val="21"/>
              </w:rPr>
              <w:t>6</w:t>
            </w:r>
            <w:r>
              <w:rPr>
                <w:rFonts w:hint="eastAsia" w:ascii="宋体" w:hAnsi="宋体" w:cs="宋体"/>
                <w:sz w:val="21"/>
                <w:szCs w:val="21"/>
              </w:rPr>
              <w:t>、★支持对执法记录仪、采集站进行远程升级，用户在平台上传待升级版本后，采集站可自动在线获取并升级，当执法记录仪接入采集站后，可实现自动升级；（提供具有CMA或CNAS认证的检测机构出具的检测报告）</w:t>
            </w:r>
            <w:r>
              <w:rPr>
                <w:rFonts w:hint="eastAsia" w:ascii="宋体" w:hAnsi="宋体" w:cs="宋体"/>
                <w:sz w:val="21"/>
                <w:szCs w:val="21"/>
              </w:rPr>
              <w:br w:type="textWrapping"/>
            </w:r>
            <w:r>
              <w:rPr>
                <w:rFonts w:ascii="宋体" w:hAnsi="宋体" w:cs="宋体"/>
                <w:sz w:val="21"/>
                <w:szCs w:val="21"/>
              </w:rPr>
              <w:t>17</w:t>
            </w:r>
            <w:r>
              <w:rPr>
                <w:rFonts w:hint="eastAsia" w:ascii="宋体" w:hAnsi="宋体" w:cs="宋体"/>
                <w:sz w:val="21"/>
                <w:szCs w:val="21"/>
              </w:rPr>
              <w:t>、支持权限管理功能，对注册用户赋予不同角色，支持设置角色可访问的界面、数据查看范围等权限。</w:t>
            </w:r>
            <w:r>
              <w:rPr>
                <w:rFonts w:hint="eastAsia" w:ascii="宋体" w:hAnsi="宋体" w:cs="宋体"/>
                <w:sz w:val="21"/>
                <w:szCs w:val="21"/>
              </w:rPr>
              <w:br w:type="textWrapping"/>
            </w:r>
            <w:r>
              <w:rPr>
                <w:rFonts w:ascii="宋体" w:hAnsi="宋体" w:cs="宋体"/>
                <w:sz w:val="21"/>
                <w:szCs w:val="21"/>
              </w:rPr>
              <w:t>18</w:t>
            </w:r>
            <w:r>
              <w:rPr>
                <w:rFonts w:hint="eastAsia" w:ascii="宋体" w:hAnsi="宋体" w:cs="宋体"/>
                <w:sz w:val="21"/>
                <w:szCs w:val="21"/>
              </w:rPr>
              <w:t>、★支持https、wss等基于SSL的加密协议。（提供具有CMA或CNAS认证的检测机构出具的检测报告）</w:t>
            </w:r>
            <w:r>
              <w:rPr>
                <w:rFonts w:hint="eastAsia" w:ascii="宋体" w:hAnsi="宋体" w:cs="宋体"/>
                <w:sz w:val="21"/>
                <w:szCs w:val="21"/>
              </w:rPr>
              <w:br w:type="textWrapping"/>
            </w:r>
            <w:r>
              <w:rPr>
                <w:rFonts w:ascii="宋体" w:hAnsi="宋体" w:cs="宋体"/>
                <w:sz w:val="21"/>
                <w:szCs w:val="21"/>
              </w:rPr>
              <w:t>19</w:t>
            </w:r>
            <w:r>
              <w:rPr>
                <w:rFonts w:hint="eastAsia" w:ascii="宋体" w:hAnsi="宋体" w:cs="宋体"/>
                <w:sz w:val="21"/>
                <w:szCs w:val="21"/>
              </w:rPr>
              <w:t>、需支持以协议的形式无缝对接市局执法规范化平台，获取案件、警情等数据，需提供软件制造商针对本项目的承诺函。</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项</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管理服务器</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配置≥2颗CPU，单颗CPU核心数≥10核，单颗CPU线程≥20线程，单颗CPU主频≥2.2GHz,单颗CPU≥缓存13.75MB；内存≥256GB；硬盘容量≥6</w:t>
            </w:r>
            <w:r>
              <w:rPr>
                <w:rFonts w:ascii="宋体" w:hAnsi="宋体" w:cs="宋体"/>
                <w:sz w:val="21"/>
                <w:szCs w:val="21"/>
              </w:rPr>
              <w:t>800</w:t>
            </w:r>
            <w:r>
              <w:rPr>
                <w:rFonts w:hint="eastAsia" w:ascii="宋体" w:hAnsi="宋体" w:cs="宋体"/>
                <w:sz w:val="21"/>
                <w:szCs w:val="21"/>
              </w:rPr>
              <w:t>G（2块2.4T SAS盘，2块960G SSD盘）；网口≥4个1000M  RJ45以太网电口。</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3</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存储</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1、采用嵌入式设计，运行于Linux操作系统。</w:t>
            </w:r>
            <w:r>
              <w:rPr>
                <w:rFonts w:hint="eastAsia" w:ascii="宋体" w:hAnsi="宋体" w:cs="宋体"/>
                <w:sz w:val="21"/>
                <w:szCs w:val="21"/>
              </w:rPr>
              <w:br w:type="textWrapping"/>
            </w:r>
            <w:r>
              <w:rPr>
                <w:rFonts w:hint="eastAsia" w:ascii="宋体" w:hAnsi="宋体" w:cs="宋体"/>
                <w:sz w:val="21"/>
                <w:szCs w:val="21"/>
              </w:rPr>
              <w:t>2、机箱≤3U，具有≥24盘位，总容量企业级硬盘不低于192T，模块化无线缆，主板、电源、风扇可插拔更换。</w:t>
            </w:r>
            <w:r>
              <w:rPr>
                <w:rFonts w:hint="eastAsia" w:ascii="宋体" w:hAnsi="宋体" w:cs="宋体"/>
                <w:sz w:val="21"/>
                <w:szCs w:val="21"/>
              </w:rPr>
              <w:br w:type="textWrapping"/>
            </w:r>
            <w:r>
              <w:rPr>
                <w:rFonts w:hint="eastAsia" w:ascii="宋体" w:hAnsi="宋体" w:cs="宋体"/>
                <w:sz w:val="21"/>
                <w:szCs w:val="21"/>
              </w:rPr>
              <w:t>3、支持通过浏览器对一台或多台磁盘阵列进行访问和控制；支持查看硬件状态和系统状态；支持存储池、虚拟磁盘的快速自动配置。</w:t>
            </w:r>
            <w:r>
              <w:rPr>
                <w:rFonts w:hint="eastAsia" w:ascii="宋体" w:hAnsi="宋体" w:cs="宋体"/>
                <w:sz w:val="21"/>
                <w:szCs w:val="21"/>
              </w:rPr>
              <w:br w:type="textWrapping"/>
            </w:r>
            <w:r>
              <w:rPr>
                <w:rFonts w:hint="eastAsia" w:ascii="宋体" w:hAnsi="宋体" w:cs="宋体"/>
                <w:sz w:val="21"/>
                <w:szCs w:val="21"/>
              </w:rPr>
              <w:t>4、支持网口绑定功能，可将多网口设置同一IP地址，实现链路聚合、负载均衡、热备功能。</w:t>
            </w:r>
            <w:r>
              <w:rPr>
                <w:rFonts w:hint="eastAsia" w:ascii="宋体" w:hAnsi="宋体" w:cs="宋体"/>
                <w:sz w:val="21"/>
                <w:szCs w:val="21"/>
              </w:rPr>
              <w:br w:type="textWrapping"/>
            </w:r>
            <w:r>
              <w:rPr>
                <w:rFonts w:hint="eastAsia" w:ascii="宋体" w:hAnsi="宋体" w:cs="宋体"/>
                <w:sz w:val="21"/>
                <w:szCs w:val="21"/>
              </w:rPr>
              <w:t>5、★支持RAID0、1、5、6、10、RAIDX模式；支持热备盘；在RAIDX模式下，RAID组内丢失2块（含）以上磁盘但至少有1块正常磁盘时，不影响设备正常工作。（提供具有CMA或CNAS认证的检测机构出具的检测报告）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6、★支持RAID快速创建，支持RAID在磁盘拔出一定时间（默认10分钟内，时间可设）插回后快速重建。（提供具有CMA或CNAS认证的检测机构出具的检测报告）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7、★支持RAID重建速度动态调整，可以根据写入码流带宽需求，动态调整RAID重建的速度。（提供具有CMA或CNAS认证的检测机构出具的检测报告）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8、支持图形化显示设备CPU状态、内存使用状态、磁盘状态、存储池状态、存储池容量使用状态。</w:t>
            </w:r>
            <w:r>
              <w:rPr>
                <w:rFonts w:hint="eastAsia" w:ascii="宋体" w:hAnsi="宋体" w:cs="宋体"/>
                <w:sz w:val="21"/>
                <w:szCs w:val="21"/>
              </w:rPr>
              <w:br w:type="textWrapping"/>
            </w:r>
            <w:r>
              <w:rPr>
                <w:rFonts w:hint="eastAsia" w:ascii="宋体" w:hAnsi="宋体" w:cs="宋体"/>
                <w:sz w:val="21"/>
                <w:szCs w:val="21"/>
              </w:rPr>
              <w:t>9、支持降级、重建功能，当存储池处于降级、重建状态，不影响数据写入。</w:t>
            </w:r>
            <w:r>
              <w:rPr>
                <w:rFonts w:hint="eastAsia" w:ascii="宋体" w:hAnsi="宋体" w:cs="宋体"/>
                <w:sz w:val="21"/>
                <w:szCs w:val="21"/>
              </w:rPr>
              <w:br w:type="textWrapping"/>
            </w:r>
            <w:r>
              <w:rPr>
                <w:rFonts w:hint="eastAsia" w:ascii="宋体" w:hAnsi="宋体" w:cs="宋体"/>
                <w:sz w:val="21"/>
                <w:szCs w:val="21"/>
              </w:rPr>
              <w:t>10、支持流媒体应用功能，可以搭配监控平台进行分布式调度和资源虚拟化。</w:t>
            </w:r>
            <w:r>
              <w:rPr>
                <w:rFonts w:hint="eastAsia" w:ascii="宋体" w:hAnsi="宋体" w:cs="宋体"/>
                <w:sz w:val="21"/>
                <w:szCs w:val="21"/>
              </w:rPr>
              <w:br w:type="textWrapping"/>
            </w:r>
            <w:r>
              <w:rPr>
                <w:rFonts w:hint="eastAsia" w:ascii="宋体" w:hAnsi="宋体" w:cs="宋体"/>
                <w:sz w:val="21"/>
                <w:szCs w:val="21"/>
              </w:rPr>
              <w:t>11、支持管理功能，可实现对多台阵列同时管理，实现全面的状态报警管理。</w:t>
            </w:r>
            <w:r>
              <w:rPr>
                <w:rFonts w:hint="eastAsia" w:ascii="宋体" w:hAnsi="宋体" w:cs="宋体"/>
                <w:sz w:val="21"/>
                <w:szCs w:val="21"/>
              </w:rPr>
              <w:br w:type="textWrapping"/>
            </w:r>
            <w:r>
              <w:rPr>
                <w:rFonts w:hint="eastAsia" w:ascii="宋体" w:hAnsi="宋体" w:cs="宋体"/>
                <w:sz w:val="21"/>
                <w:szCs w:val="21"/>
              </w:rPr>
              <w:t>12、录像机转发性能，同时支持：写入能力不低于1000Mbits/s、转发能力不低于400Mbits/s。</w:t>
            </w:r>
            <w:r>
              <w:rPr>
                <w:rFonts w:hint="eastAsia" w:ascii="宋体" w:hAnsi="宋体" w:cs="宋体"/>
                <w:sz w:val="21"/>
                <w:szCs w:val="21"/>
              </w:rPr>
              <w:br w:type="textWrapping"/>
            </w:r>
            <w:r>
              <w:rPr>
                <w:rFonts w:hint="eastAsia" w:ascii="宋体" w:hAnsi="宋体" w:cs="宋体"/>
                <w:sz w:val="21"/>
                <w:szCs w:val="21"/>
              </w:rPr>
              <w:t>13、支持不少于4个10/100/1000M以太网接口；支持不少于2个USB接口；支持不少于1个VGA接口。</w:t>
            </w:r>
            <w:r>
              <w:rPr>
                <w:rFonts w:hint="eastAsia" w:ascii="宋体" w:hAnsi="宋体" w:cs="宋体"/>
                <w:sz w:val="21"/>
                <w:szCs w:val="21"/>
              </w:rPr>
              <w:br w:type="textWrapping"/>
            </w:r>
            <w:r>
              <w:rPr>
                <w:rFonts w:hint="eastAsia" w:ascii="宋体" w:hAnsi="宋体" w:cs="宋体"/>
                <w:sz w:val="21"/>
                <w:szCs w:val="21"/>
              </w:rPr>
              <w:t>14、满足温度10℃～35℃，湿度10%～90%RH条件下正常工作。</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套</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4</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音频隔离网关</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数字中继语音网关，双千兆网口；支持30路并发；支持SIP、RTP、TFTP、FTP、HTTP、STUN协议，ISDN PRI信令。</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5</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5G高清智能布控哨兵</w:t>
            </w:r>
          </w:p>
        </w:tc>
        <w:tc>
          <w:tcPr>
            <w:tcW w:w="3319" w:type="pct"/>
            <w:tcBorders>
              <w:top w:val="nil"/>
              <w:left w:val="nil"/>
              <w:bottom w:val="single" w:color="auto" w:sz="8" w:space="0"/>
              <w:right w:val="nil"/>
            </w:tcBorders>
            <w:shd w:val="clear" w:color="auto" w:fill="auto"/>
            <w:noWrap w:val="0"/>
            <w:vAlign w:val="top"/>
          </w:tcPr>
          <w:p>
            <w:pPr>
              <w:rPr>
                <w:rFonts w:ascii="宋体" w:hAnsi="宋体" w:cs="宋体"/>
                <w:sz w:val="21"/>
                <w:szCs w:val="21"/>
              </w:rPr>
            </w:pPr>
            <w:r>
              <w:rPr>
                <w:rFonts w:hint="eastAsia" w:ascii="宋体" w:hAnsi="宋体" w:cs="宋体"/>
                <w:sz w:val="21"/>
                <w:szCs w:val="21"/>
              </w:rPr>
              <w:t>5G高清智能布控哨兵套包，包含便携式移动布控智能云台摄像机，便携式升降装置、平板电脑、蓝牙耳机、警示灯、便携式斜挎（手提）套装包、电源线、航空转接线等。整体技术要求如下：</w:t>
            </w:r>
            <w:r>
              <w:rPr>
                <w:rFonts w:hint="eastAsia" w:ascii="宋体" w:hAnsi="宋体" w:cs="宋体"/>
                <w:sz w:val="21"/>
                <w:szCs w:val="21"/>
              </w:rPr>
              <w:br w:type="textWrapping"/>
            </w:r>
            <w:r>
              <w:rPr>
                <w:rFonts w:hint="eastAsia" w:ascii="宋体" w:hAnsi="宋体" w:cs="宋体"/>
                <w:sz w:val="21"/>
                <w:szCs w:val="21"/>
              </w:rPr>
              <w:t>1、采用≥1/1.8英寸800万像素高性能图像传感器，最大分辨率支持3840*2160，帧率1~60fps可调；最低照度≤0.001Lux （彩色）,≤0.0001Lux（黑白）；水平中心分辨力≥1800TVL ，灰度等级≥11级，信噪比≥59dB，宽动态能力≥120dB；</w:t>
            </w:r>
            <w:r>
              <w:rPr>
                <w:rFonts w:hint="eastAsia" w:ascii="宋体" w:hAnsi="宋体" w:cs="宋体"/>
                <w:sz w:val="21"/>
                <w:szCs w:val="21"/>
              </w:rPr>
              <w:br w:type="textWrapping"/>
            </w:r>
            <w:r>
              <w:rPr>
                <w:rFonts w:hint="eastAsia" w:ascii="宋体" w:hAnsi="宋体" w:cs="宋体"/>
                <w:sz w:val="21"/>
                <w:szCs w:val="21"/>
              </w:rPr>
              <w:t>2、内置变焦镜头，最大焦距≤150mm，支持≥30倍光学变倍；</w:t>
            </w:r>
            <w:r>
              <w:rPr>
                <w:rFonts w:hint="eastAsia" w:ascii="宋体" w:hAnsi="宋体" w:cs="宋体"/>
                <w:sz w:val="21"/>
                <w:szCs w:val="21"/>
              </w:rPr>
              <w:br w:type="textWrapping"/>
            </w:r>
            <w:r>
              <w:rPr>
                <w:rFonts w:hint="eastAsia" w:ascii="宋体" w:hAnsi="宋体" w:cs="宋体"/>
                <w:sz w:val="21"/>
                <w:szCs w:val="21"/>
              </w:rPr>
              <w:t>3、支持H.265、H.264、MJPEG视频编码，支持Smart编码；支持256kbps~32Mbps视频码率可调；支持三码流；</w:t>
            </w:r>
            <w:r>
              <w:rPr>
                <w:rFonts w:hint="eastAsia" w:ascii="宋体" w:hAnsi="宋体" w:cs="宋体"/>
                <w:sz w:val="21"/>
                <w:szCs w:val="21"/>
              </w:rPr>
              <w:br w:type="textWrapping"/>
            </w:r>
            <w:r>
              <w:rPr>
                <w:rFonts w:hint="eastAsia" w:ascii="宋体" w:hAnsi="宋体" w:cs="宋体"/>
                <w:sz w:val="21"/>
                <w:szCs w:val="21"/>
              </w:rPr>
              <w:t>4、支持PCMA、PCMU、G.722.1.C、ADPCM、G.722、AAC-LC，G.726音频编码，支持8KHz -48KHz音频采样率；支持语音对讲、混音、回音抵消；</w:t>
            </w:r>
            <w:r>
              <w:rPr>
                <w:rFonts w:hint="eastAsia" w:ascii="宋体" w:hAnsi="宋体" w:cs="宋体"/>
                <w:sz w:val="21"/>
                <w:szCs w:val="21"/>
              </w:rPr>
              <w:br w:type="textWrapping"/>
            </w:r>
            <w:r>
              <w:rPr>
                <w:rFonts w:hint="eastAsia" w:ascii="宋体" w:hAnsi="宋体" w:cs="宋体"/>
                <w:sz w:val="21"/>
                <w:szCs w:val="21"/>
              </w:rPr>
              <w:t>5、支持对亮度、对比度、饱和度、锐度进行图像调节；支持自动白平衡、自动增益；</w:t>
            </w:r>
            <w:r>
              <w:rPr>
                <w:rFonts w:hint="eastAsia" w:ascii="宋体" w:hAnsi="宋体" w:cs="宋体"/>
                <w:sz w:val="21"/>
                <w:szCs w:val="21"/>
              </w:rPr>
              <w:br w:type="textWrapping"/>
            </w:r>
            <w:r>
              <w:rPr>
                <w:rFonts w:hint="eastAsia" w:ascii="宋体" w:hAnsi="宋体" w:cs="宋体"/>
                <w:sz w:val="21"/>
                <w:szCs w:val="21"/>
              </w:rPr>
              <w:t>6、支持红外功能，当环境照度低于一定值时，通过红外灯照射，可基本分辨距离200米处所摄目标的轮廓和状态；支持根据镜头变倍倍率自动调节红外辐射功率；</w:t>
            </w:r>
            <w:r>
              <w:rPr>
                <w:rFonts w:hint="eastAsia" w:ascii="宋体" w:hAnsi="宋体" w:cs="宋体"/>
                <w:sz w:val="21"/>
                <w:szCs w:val="21"/>
              </w:rPr>
              <w:br w:type="textWrapping"/>
            </w:r>
            <w:r>
              <w:rPr>
                <w:rFonts w:hint="eastAsia" w:ascii="宋体" w:hAnsi="宋体" w:cs="宋体"/>
                <w:sz w:val="21"/>
                <w:szCs w:val="21"/>
              </w:rPr>
              <w:t>7、支持2D/3D数字降噪、强光抑制、自动曝光、背光补偿、镜像调节、透雾、日夜自动切换（彩转黑）等功能；</w:t>
            </w:r>
            <w:r>
              <w:rPr>
                <w:rFonts w:hint="eastAsia" w:ascii="宋体" w:hAnsi="宋体" w:cs="宋体"/>
                <w:sz w:val="21"/>
                <w:szCs w:val="21"/>
              </w:rPr>
              <w:br w:type="textWrapping"/>
            </w:r>
            <w:r>
              <w:rPr>
                <w:rFonts w:hint="eastAsia" w:ascii="宋体" w:hAnsi="宋体" w:cs="宋体"/>
                <w:sz w:val="21"/>
                <w:szCs w:val="21"/>
              </w:rPr>
              <w:t>8、★支持图像防抖功能，支持电子防抖和陀螺仪防抖两种方式，通过web界面可开启和关闭防抖功能；（提供具有CMA或CNAS认证的检测机构出具的检测报告）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9、水平360°连续旋转，垂直转动范围-15°~90°；水平手控最大速度不小于60度/秒，水平预置点速度:60°/s；垂直键控最大速度不小于50度/秒，垂直预置点速度:50°/s ；</w:t>
            </w:r>
            <w:r>
              <w:rPr>
                <w:rFonts w:hint="eastAsia" w:ascii="宋体" w:hAnsi="宋体" w:cs="宋体"/>
                <w:sz w:val="21"/>
                <w:szCs w:val="21"/>
              </w:rPr>
              <w:br w:type="textWrapping"/>
            </w:r>
            <w:r>
              <w:rPr>
                <w:rFonts w:hint="eastAsia" w:ascii="宋体" w:hAnsi="宋体" w:cs="宋体"/>
                <w:sz w:val="21"/>
                <w:szCs w:val="21"/>
              </w:rPr>
              <w:t>10、支持≥256个预置位，具备预置位自动巡航功能，最大支持8条巡航路径设置；</w:t>
            </w:r>
            <w:r>
              <w:rPr>
                <w:rFonts w:hint="eastAsia" w:ascii="宋体" w:hAnsi="宋体" w:cs="宋体"/>
                <w:sz w:val="21"/>
                <w:szCs w:val="21"/>
              </w:rPr>
              <w:br w:type="textWrapping"/>
            </w:r>
            <w:r>
              <w:rPr>
                <w:rFonts w:hint="eastAsia" w:ascii="宋体" w:hAnsi="宋体" w:cs="宋体"/>
                <w:sz w:val="21"/>
                <w:szCs w:val="21"/>
              </w:rPr>
              <w:t>11、支持断电记忆功能，在某一位置停留时间超过设定值后记忆该位置，断电重启后可在一定时间内恢复到所记忆得而最后一个位置，或者可设置为断电载入预置位，重启后调用该设定的位置；</w:t>
            </w:r>
            <w:r>
              <w:rPr>
                <w:rFonts w:hint="eastAsia" w:ascii="宋体" w:hAnsi="宋体" w:cs="宋体"/>
                <w:sz w:val="21"/>
                <w:szCs w:val="21"/>
              </w:rPr>
              <w:br w:type="textWrapping"/>
            </w:r>
            <w:r>
              <w:rPr>
                <w:rFonts w:hint="eastAsia" w:ascii="宋体" w:hAnsi="宋体" w:cs="宋体"/>
                <w:sz w:val="21"/>
                <w:szCs w:val="21"/>
              </w:rPr>
              <w:t>12、支持定位功能，可获取实时经纬度信息；可通过OSD字幕显示经纬度信息，可通过客户端进行北斗定位参数配置；</w:t>
            </w:r>
            <w:r>
              <w:rPr>
                <w:rFonts w:hint="eastAsia" w:ascii="宋体" w:hAnsi="宋体" w:cs="宋体"/>
                <w:sz w:val="21"/>
                <w:szCs w:val="21"/>
              </w:rPr>
              <w:br w:type="textWrapping"/>
            </w:r>
            <w:r>
              <w:rPr>
                <w:rFonts w:hint="eastAsia" w:ascii="宋体" w:hAnsi="宋体" w:cs="宋体"/>
                <w:sz w:val="21"/>
                <w:szCs w:val="21"/>
              </w:rPr>
              <w:t>13、支持感兴趣区域增强编码、移动侦测、遮挡报警、警戒线、区域进入/离开/入侵、人员聚集、声音异常、物品遗留、物品拿取告警、离岗检测、未佩戴安全帽检测等智能功能；</w:t>
            </w:r>
            <w:r>
              <w:rPr>
                <w:rFonts w:hint="eastAsia" w:ascii="宋体" w:hAnsi="宋体" w:cs="宋体"/>
                <w:sz w:val="21"/>
                <w:szCs w:val="21"/>
              </w:rPr>
              <w:br w:type="textWrapping"/>
            </w:r>
            <w:r>
              <w:rPr>
                <w:rFonts w:hint="eastAsia" w:ascii="宋体" w:hAnsi="宋体" w:cs="宋体"/>
                <w:sz w:val="21"/>
                <w:szCs w:val="21"/>
              </w:rPr>
              <w:t>14、支持5G/4G图传高清视频，能够通过监控平台实时浏览，录像回放、语音对讲、位置和轨迹查询等查看操作；</w:t>
            </w:r>
            <w:r>
              <w:rPr>
                <w:rFonts w:hint="eastAsia" w:ascii="宋体" w:hAnsi="宋体" w:cs="宋体"/>
                <w:sz w:val="21"/>
                <w:szCs w:val="21"/>
              </w:rPr>
              <w:br w:type="textWrapping"/>
            </w:r>
            <w:r>
              <w:rPr>
                <w:rFonts w:hint="eastAsia" w:ascii="宋体" w:hAnsi="宋体" w:cs="宋体"/>
                <w:sz w:val="21"/>
                <w:szCs w:val="21"/>
              </w:rPr>
              <w:t>15、★支持车牌识别功能，可对车型、车牌、车牌颜色进行自动识别；白天场景，对常规车速依次通过抓拍范围内的车辆 ，抓拍率不低于99%，车牌识别率不低于99%；（提供具有CMA或CNAS认证的检测机构出具的检测报告）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16、★支持对机动车辆逆行、限行等违法章为进行抓拍，并生成车辆违章不同时段的含抓拍车辆全景大图、特写图的（ 2～ 4）合1的违章取证图片，图片上叠加的违章OSD字幕，含卡口名称设备编号、抓拍时间、抓拍地点、车牌号、车牌颜色、车型、违章类型、防伪码等信息；（提供具有CMA或CNAS认证的检测机构出具的检测报告）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17、支持人脸抓拍功能，可自动检测并抓拍人员的肩照、全景照和抓拍戴口罩人员、戴施工场地安全帽人员、戴道路头盔人员；白天场景，对范围内依次通过的步行人员脸抓拍率≥99%；（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18、★支持人员信息和车辆信息的本地布控库导入功能，可手动单个导入布控数据，也可批量导入布控数据；抓拍的人脸或者车牌在本地离线布控比对时，布控对象从被抓拍并生成告警信息总耗时不超过1s；（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19、支持通过平板WIFI连接布控前端进行本地实时浏览、录像回放、PTZ控制、手动抓拍，智能人脸、车牌图片查看等；</w:t>
            </w:r>
            <w:r>
              <w:rPr>
                <w:rFonts w:hint="eastAsia" w:ascii="宋体" w:hAnsi="宋体" w:cs="宋体"/>
                <w:sz w:val="21"/>
                <w:szCs w:val="21"/>
              </w:rPr>
              <w:br w:type="textWrapping"/>
            </w:r>
            <w:r>
              <w:rPr>
                <w:rFonts w:hint="eastAsia" w:ascii="宋体" w:hAnsi="宋体" w:cs="宋体"/>
                <w:sz w:val="21"/>
                <w:szCs w:val="21"/>
              </w:rPr>
              <w:t>20、★支持平板客户端智能图片显示，当主机检测并抓拍人脸图像后，PAD能动态实时自动更新显示不小于10组抓拍的人员头肩照片和全景照片，可滑动查看人脸图片，可双击放大查看全景图片；当检测并抓拍车牌图像后，PAD能动态实时自动更新显示不小于10组抓拍的车牌特写和全景照片，并且显示该车牌识别的内容（包含车牌号码，车牌颜色，抓拍时间），可滑动查看车牌图片，可双击放大查看全景图片；（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21、支持通过平板客户端软件导入布控人员、布控车辆数据（最大支持离线人脸40W个，离线车牌300W个），并将导入的布控人员、车辆数据同步到摄像机；</w:t>
            </w:r>
            <w:r>
              <w:rPr>
                <w:rFonts w:hint="eastAsia" w:ascii="宋体" w:hAnsi="宋体" w:cs="宋体"/>
                <w:sz w:val="21"/>
                <w:szCs w:val="21"/>
              </w:rPr>
              <w:br w:type="textWrapping"/>
            </w:r>
            <w:r>
              <w:rPr>
                <w:rFonts w:hint="eastAsia" w:ascii="宋体" w:hAnsi="宋体" w:cs="宋体"/>
                <w:sz w:val="21"/>
                <w:szCs w:val="21"/>
              </w:rPr>
              <w:t>22、当布控球机使用内置锂电池供时，在开启录像、 4G/5G 、定位注册监控平台且定位注册监控平台且平台侧没有实时浏览条件下，设备可连续工作时长≥10小时；（提供具有CMA或CNAS认证的检测机构出具的检测报告）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23、支持5G NR（SA/NSA）、5G NR（n1/n41/n77/n78/n79）、LTE FD（Band 1，2，3，5，7，8)、LTE TDD(Band 34，39，40，41)、WCDMA/HSPA+(Band 1，2，5，8)等通信协议；</w:t>
            </w:r>
            <w:r>
              <w:rPr>
                <w:rFonts w:hint="eastAsia" w:ascii="宋体" w:hAnsi="宋体" w:cs="宋体"/>
                <w:sz w:val="21"/>
                <w:szCs w:val="21"/>
              </w:rPr>
              <w:br w:type="textWrapping"/>
            </w:r>
            <w:r>
              <w:rPr>
                <w:rFonts w:hint="eastAsia" w:ascii="宋体" w:hAnsi="宋体" w:cs="宋体"/>
                <w:sz w:val="21"/>
                <w:szCs w:val="21"/>
              </w:rPr>
              <w:t>21、支持不少于1路RJ45 10/100 M以太网接口、1路DC 12V电源接口、1路音频输入、1路音频输出；支持WiFi 2.4G/5GHz、Station模式和AP模式；</w:t>
            </w:r>
            <w:r>
              <w:rPr>
                <w:rFonts w:hint="eastAsia" w:ascii="宋体" w:hAnsi="宋体" w:cs="宋体"/>
                <w:sz w:val="21"/>
                <w:szCs w:val="21"/>
              </w:rPr>
              <w:br w:type="textWrapping"/>
            </w:r>
            <w:r>
              <w:rPr>
                <w:rFonts w:hint="eastAsia" w:ascii="宋体" w:hAnsi="宋体" w:cs="宋体"/>
                <w:sz w:val="21"/>
                <w:szCs w:val="21"/>
              </w:rPr>
              <w:t>22、便携式移动布控智能云台摄像机采用专用吸顶云台架构，内置强力磁铁，可吸附安装。</w:t>
            </w:r>
            <w:r>
              <w:rPr>
                <w:rFonts w:hint="eastAsia" w:ascii="宋体" w:hAnsi="宋体" w:cs="宋体"/>
                <w:sz w:val="21"/>
                <w:szCs w:val="21"/>
              </w:rPr>
              <w:br w:type="textWrapping"/>
            </w:r>
            <w:r>
              <w:rPr>
                <w:rFonts w:hint="eastAsia" w:ascii="宋体" w:hAnsi="宋体" w:cs="宋体"/>
                <w:sz w:val="21"/>
                <w:szCs w:val="21"/>
              </w:rPr>
              <w:t>23、产品需符合GB/T 28181、GA/T3511</w:t>
            </w:r>
            <w:r>
              <w:rPr>
                <w:rFonts w:ascii="宋体" w:hAnsi="宋体" w:cs="宋体"/>
                <w:sz w:val="21"/>
                <w:szCs w:val="21"/>
              </w:rPr>
              <w:t>4</w:t>
            </w:r>
            <w:r>
              <w:rPr>
                <w:rFonts w:hint="eastAsia" w:ascii="宋体" w:hAnsi="宋体" w:cs="宋体"/>
                <w:sz w:val="21"/>
                <w:szCs w:val="21"/>
              </w:rPr>
              <w:t>等标准要求并提供检测报告证明。</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套</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5</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6</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5G移动执法记录仪</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1、采用安卓操作系统，10.0或以上版本；内存≥4G；</w:t>
            </w:r>
            <w:r>
              <w:rPr>
                <w:rFonts w:hint="eastAsia" w:ascii="宋体" w:hAnsi="宋体" w:cs="宋体"/>
                <w:sz w:val="21"/>
                <w:szCs w:val="21"/>
              </w:rPr>
              <w:br w:type="textWrapping"/>
            </w:r>
            <w:r>
              <w:rPr>
                <w:rFonts w:hint="eastAsia" w:ascii="宋体" w:hAnsi="宋体" w:cs="宋体"/>
                <w:sz w:val="21"/>
                <w:szCs w:val="21"/>
              </w:rPr>
              <w:t>2、采用H.265视频编解码格式，具备双mic音频采集，音频采样率不低于16kHz，音频编码不低于48kbps；</w:t>
            </w:r>
            <w:r>
              <w:rPr>
                <w:rFonts w:hint="eastAsia" w:ascii="宋体" w:hAnsi="宋体" w:cs="宋体"/>
                <w:sz w:val="21"/>
                <w:szCs w:val="21"/>
              </w:rPr>
              <w:br w:type="textWrapping"/>
            </w:r>
            <w:r>
              <w:rPr>
                <w:rFonts w:hint="eastAsia" w:ascii="宋体" w:hAnsi="宋体" w:cs="宋体"/>
                <w:sz w:val="21"/>
                <w:szCs w:val="21"/>
              </w:rPr>
              <w:t>3、显示屏对角线尺寸不小于2.4英寸，接口支持Micro Usb、Mini Usb或Type-C接口；</w:t>
            </w:r>
            <w:r>
              <w:rPr>
                <w:rFonts w:hint="eastAsia" w:ascii="宋体" w:hAnsi="宋体" w:cs="宋体"/>
                <w:sz w:val="21"/>
                <w:szCs w:val="21"/>
              </w:rPr>
              <w:br w:type="textWrapping"/>
            </w:r>
            <w:r>
              <w:rPr>
                <w:rFonts w:hint="eastAsia" w:ascii="宋体" w:hAnsi="宋体" w:cs="宋体"/>
                <w:sz w:val="21"/>
                <w:szCs w:val="21"/>
              </w:rPr>
              <w:t>4、★出厂内置存储容量不小于64GB，最大可以扩展至512GB；（提供具有CMA或CNAS认证的检测机构出具的检测报告）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5、具有电池欠压、存储溢出报警功能，电池欠压报警后电池剩余容量能保证执法记录仪正常摄录不少于5min，但不超过30min；</w:t>
            </w:r>
            <w:r>
              <w:rPr>
                <w:rFonts w:hint="eastAsia" w:ascii="宋体" w:hAnsi="宋体" w:cs="宋体"/>
                <w:sz w:val="21"/>
                <w:szCs w:val="21"/>
              </w:rPr>
              <w:br w:type="textWrapping"/>
            </w:r>
            <w:r>
              <w:rPr>
                <w:rFonts w:hint="eastAsia" w:ascii="宋体" w:hAnsi="宋体" w:cs="宋体"/>
                <w:sz w:val="21"/>
                <w:szCs w:val="21"/>
              </w:rPr>
              <w:t>6、具有夜视功能，开启夜视功能后，有效拍摄不低于3m，且能看清人物面部特征。有效距离10m处，基本识别人体轮廓。具有红外补光功能的设备，红外补光范围在3m处应覆盖摄录画面70%以上面积。具有白光补光灯，补光灯支持以常亮的方式进行补光，实现夜间照明和夜间彩色视频录像和拍照；</w:t>
            </w:r>
            <w:r>
              <w:rPr>
                <w:rFonts w:hint="eastAsia" w:ascii="宋体" w:hAnsi="宋体" w:cs="宋体"/>
                <w:sz w:val="21"/>
                <w:szCs w:val="21"/>
              </w:rPr>
              <w:br w:type="textWrapping"/>
            </w:r>
            <w:r>
              <w:rPr>
                <w:rFonts w:hint="eastAsia" w:ascii="宋体" w:hAnsi="宋体" w:cs="宋体"/>
                <w:sz w:val="21"/>
                <w:szCs w:val="21"/>
              </w:rPr>
              <w:t>7、★可接入移动、联通和电信的4G/5G SIM卡；在连接电脑、采集站或管理平台状态下，能自动关闭4G/5G信号；（提供具有CMA或CNAS认证的检测机构出具的检测报告）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8、在3840*2160、1920×1080和1280×720下帧率均不应低于30帧/s；</w:t>
            </w:r>
            <w:r>
              <w:rPr>
                <w:rFonts w:hint="eastAsia" w:ascii="宋体" w:hAnsi="宋体" w:cs="宋体"/>
                <w:sz w:val="21"/>
                <w:szCs w:val="21"/>
              </w:rPr>
              <w:br w:type="textWrapping"/>
            </w:r>
            <w:r>
              <w:rPr>
                <w:rFonts w:hint="eastAsia" w:ascii="宋体" w:hAnsi="宋体" w:cs="宋体"/>
                <w:sz w:val="21"/>
                <w:szCs w:val="21"/>
              </w:rPr>
              <w:t>9、★采用自动分段记录方式时，相邻两段间最大记录间隔时间应小于或等于0.02s；（提供具有CMA或CNAS认证的检测机构出具的检测报告）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10、具备2路摄像头，正面一个摄像头，背面一个摄像头；正面1路摄像头不小于800W像素，背面1路摄像头不小于500W像素；</w:t>
            </w:r>
            <w:r>
              <w:rPr>
                <w:rFonts w:hint="eastAsia" w:ascii="宋体" w:hAnsi="宋体" w:cs="宋体"/>
                <w:sz w:val="21"/>
                <w:szCs w:val="21"/>
              </w:rPr>
              <w:br w:type="textWrapping"/>
            </w:r>
            <w:r>
              <w:rPr>
                <w:rFonts w:hint="eastAsia" w:ascii="宋体" w:hAnsi="宋体" w:cs="宋体"/>
                <w:sz w:val="21"/>
                <w:szCs w:val="21"/>
              </w:rPr>
              <w:t>11、★支持多种警情关联方式，包括手动输入警情关联、扫码警情关联、获取平台警情关联，支持警情处理时语音播报警情尾号，警情录像文件自动关联警情编号；（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12、具有电子防抖功能，支持菜单开启/关闭防抖功能；在开启防抖功能后，使用抖动台和“+”字图形进行试验，距离设备1m处，5000K亮度，在1Hz振动频率，振动幅度1°条件下，同一位置点在视音频信息中的最大振动像素差不大于5像素；</w:t>
            </w:r>
            <w:r>
              <w:rPr>
                <w:rFonts w:hint="eastAsia" w:ascii="宋体" w:hAnsi="宋体" w:cs="宋体"/>
                <w:sz w:val="21"/>
                <w:szCs w:val="21"/>
              </w:rPr>
              <w:br w:type="textWrapping"/>
            </w:r>
            <w:r>
              <w:rPr>
                <w:rFonts w:hint="eastAsia" w:ascii="宋体" w:hAnsi="宋体" w:cs="宋体"/>
                <w:sz w:val="21"/>
                <w:szCs w:val="21"/>
              </w:rPr>
              <w:t>13、支持人脸抓拍、车牌抓拍功能，当设备熄屏锁定时，仍可进行熄屏状态下的智能抓拍，熄屏抓拍模式可根据需要进行开关配置；</w:t>
            </w:r>
            <w:r>
              <w:rPr>
                <w:rFonts w:hint="eastAsia" w:ascii="宋体" w:hAnsi="宋体" w:cs="宋体"/>
                <w:sz w:val="21"/>
                <w:szCs w:val="21"/>
              </w:rPr>
              <w:br w:type="textWrapping"/>
            </w:r>
            <w:r>
              <w:rPr>
                <w:rFonts w:hint="eastAsia" w:ascii="宋体" w:hAnsi="宋体" w:cs="宋体"/>
                <w:sz w:val="21"/>
                <w:szCs w:val="21"/>
              </w:rPr>
              <w:t>14、支持北斗定位系统，可采集设备的运行轨迹并上报；无网络状态下，定位信息上报具备离线缓存和恢复后补传功能；</w:t>
            </w:r>
            <w:r>
              <w:rPr>
                <w:rFonts w:hint="eastAsia" w:ascii="宋体" w:hAnsi="宋体" w:cs="宋体"/>
                <w:sz w:val="21"/>
                <w:szCs w:val="21"/>
              </w:rPr>
              <w:br w:type="textWrapping"/>
            </w:r>
            <w:r>
              <w:rPr>
                <w:rFonts w:hint="eastAsia" w:ascii="宋体" w:hAnsi="宋体" w:cs="宋体"/>
                <w:sz w:val="21"/>
                <w:szCs w:val="21"/>
              </w:rPr>
              <w:t>15、★支持多用户文件隔离功能，切换登录用户时，设备内既有文件与原用户关联关系保持不变；（提供具有CMA或CNAS认证的检测机构出具的检测报告）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16、支持时钟保持功能，设备在无电池、断电情况下，时钟保持应不低于20天。</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20</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7</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超融合实景指挥系统软件</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可视化指挥地图：支持POI兴趣点、标准地址的图上地址检索、撒点显示；支持视频点位图上撒点、图上视频调阅、图上空间检索等视频监控图层应用；支持设备撤点、视频回传、双向语音、位置跟踪、历史轨迹等执法记录仪图层应用；支持设备撒点、语音对讲、位置跟踪、历史轨迹等集群对讲图层应用。</w:t>
            </w:r>
          </w:p>
          <w:p>
            <w:pPr>
              <w:rPr>
                <w:rFonts w:ascii="宋体" w:hAnsi="宋体" w:cs="宋体"/>
                <w:sz w:val="21"/>
                <w:szCs w:val="21"/>
              </w:rPr>
            </w:pPr>
            <w:r>
              <w:rPr>
                <w:rFonts w:hint="eastAsia" w:ascii="宋体" w:hAnsi="宋体" w:cs="宋体"/>
                <w:sz w:val="21"/>
                <w:szCs w:val="21"/>
              </w:rPr>
              <w:t>2、警情指挥调度：支持接警信息、处警指令、出警警力处置反馈、报警人背景调查、处置进度条关联视频等警情图层应用。</w:t>
            </w:r>
          </w:p>
          <w:p>
            <w:pPr>
              <w:rPr>
                <w:rFonts w:ascii="宋体" w:hAnsi="宋体" w:cs="宋体"/>
                <w:sz w:val="21"/>
                <w:szCs w:val="21"/>
              </w:rPr>
            </w:pPr>
            <w:r>
              <w:rPr>
                <w:rFonts w:hint="eastAsia" w:ascii="宋体" w:hAnsi="宋体" w:cs="宋体"/>
                <w:sz w:val="21"/>
                <w:szCs w:val="21"/>
              </w:rPr>
              <w:t>3、★警情融合定位上图：支持基于报警手机定位的警情定位上图；支持基于案发地址文本智能识别的警情地址匹配上图；支持基于图上手动标注的警情校正定位上图；支持多种警情定位的预设次序定位上图。（提供具有CMA或CNAS认证的检测机构出具的检测报告）</w:t>
            </w:r>
          </w:p>
          <w:p>
            <w:pPr>
              <w:rPr>
                <w:rFonts w:ascii="宋体" w:hAnsi="宋体" w:cs="宋体"/>
                <w:sz w:val="21"/>
                <w:szCs w:val="21"/>
              </w:rPr>
            </w:pPr>
            <w:r>
              <w:rPr>
                <w:rFonts w:hint="eastAsia" w:ascii="宋体" w:hAnsi="宋体" w:cs="宋体"/>
                <w:sz w:val="21"/>
                <w:szCs w:val="21"/>
              </w:rPr>
              <w:t>4、现场监控视频调阅：支持警情上图后自动关联、打开周边不低于100米半径范围内的视频监控，视频监控关联可随着半径范围调整而自动关联打开；地图上支持不少于6路关联视频的同时播放，同时支持视频播放翻页，播放更多的视频监控；支持视频播放窗口与图上关联的视频点位通过数字序号进行一对一标注；支持对指定的播放窗口进行锁定，使得该窗口可固定播放当前视频，不受视频播放窗口翻页的影响；视频播放窗口支持全屏放大、播放截图本地录像、云台控制、录像检索、录像下载录像播放等视频播放控制操作；支持将指定的视频点位、视频截图、监控录像等视图信息自动上传，并与当前警情进行自动关联。</w:t>
            </w:r>
          </w:p>
          <w:p>
            <w:pPr>
              <w:rPr>
                <w:rFonts w:ascii="宋体" w:hAnsi="宋体" w:cs="宋体"/>
                <w:sz w:val="21"/>
                <w:szCs w:val="21"/>
              </w:rPr>
            </w:pPr>
            <w:r>
              <w:rPr>
                <w:rFonts w:hint="eastAsia" w:ascii="宋体" w:hAnsi="宋体" w:cs="宋体"/>
                <w:sz w:val="21"/>
                <w:szCs w:val="21"/>
              </w:rPr>
              <w:t>5、先期处置调度关联：支持根据警情的行政区域、管辖单位等要素，自动关联、展示可以调度的管辖单位的勤务资源要素，自动关联、展示可以调度的执法记录仪、车载视频等移动资源。</w:t>
            </w:r>
          </w:p>
          <w:p>
            <w:pPr>
              <w:rPr>
                <w:rFonts w:ascii="宋体" w:hAnsi="宋体" w:cs="宋体"/>
                <w:sz w:val="21"/>
                <w:szCs w:val="21"/>
              </w:rPr>
            </w:pPr>
            <w:r>
              <w:rPr>
                <w:rFonts w:hint="eastAsia" w:ascii="宋体" w:hAnsi="宋体" w:cs="宋体"/>
                <w:sz w:val="21"/>
                <w:szCs w:val="21"/>
              </w:rPr>
              <w:t>6、★梯次可调警力关联：支持根据警情图上定位，自动关联、显示警情的属地派出所、周边派出所、周边警务岗亭等梯次可调作战单位，联动在地图上显示可调作战单位的辖区范围、单位驻地、岗亭位置；支持根据作战单位的勤务报备自动关联展现该单位当前勤务报备的岗位警力、随行装备，以及联动展现该单位下属的执法记录仪、车载监控、警车等警力设备。（提供具有CMA或CNAS认证的检测机构出具的检测报告）</w:t>
            </w:r>
          </w:p>
          <w:p>
            <w:pPr>
              <w:rPr>
                <w:rFonts w:ascii="宋体" w:hAnsi="宋体" w:cs="宋体"/>
                <w:sz w:val="21"/>
                <w:szCs w:val="21"/>
              </w:rPr>
            </w:pPr>
            <w:r>
              <w:rPr>
                <w:rFonts w:hint="eastAsia" w:ascii="宋体" w:hAnsi="宋体" w:cs="宋体"/>
                <w:sz w:val="21"/>
                <w:szCs w:val="21"/>
              </w:rPr>
              <w:t>7、现场处置力量管理：支持将派警处置中关联的处置单位、出警人员、随行装备，以及指挥过程中动态关联的处置单位、出警人员、随行装备等可调警力资源绑定到警情中，实现先期派警警力、梯次调度警力等现场处置警力的统一展现、统一管理。（投标人需提供招标公告发布日之前获取的具有CMA和CNAS标志的第三方权威机构出具的检验检测报告）</w:t>
            </w:r>
          </w:p>
          <w:p>
            <w:pPr>
              <w:rPr>
                <w:rFonts w:ascii="宋体" w:hAnsi="宋体" w:cs="宋体"/>
                <w:sz w:val="21"/>
                <w:szCs w:val="21"/>
              </w:rPr>
            </w:pPr>
            <w:r>
              <w:rPr>
                <w:rFonts w:hint="eastAsia" w:ascii="宋体" w:hAnsi="宋体" w:cs="宋体"/>
                <w:sz w:val="21"/>
                <w:szCs w:val="21"/>
              </w:rPr>
              <w:t>8、★警力一键扁平调度：支持在设备列表、地图撒点上选择指定的警力设备，基于浏览器发起语音电话呼叫、对讲频道呼叫、移动单兵视频回传、移动单兵语音对讲、视频会议点调等一键式扁平可视化调度。（提供具有CMA或CNAS认证的检测机构出具的检测报告）</w:t>
            </w:r>
          </w:p>
          <w:p>
            <w:pPr>
              <w:rPr>
                <w:rFonts w:ascii="宋体" w:hAnsi="宋体" w:cs="宋体"/>
                <w:sz w:val="21"/>
                <w:szCs w:val="21"/>
              </w:rPr>
            </w:pPr>
            <w:r>
              <w:rPr>
                <w:rFonts w:hint="eastAsia" w:ascii="宋体" w:hAnsi="宋体" w:cs="宋体"/>
                <w:sz w:val="21"/>
                <w:szCs w:val="21"/>
              </w:rPr>
              <w:t>9、★警情指调信息关联：支持在可视指挥一张图的指挥调度区域，集中展现针对该警情的实时音视频调度信息、历史调度记录；基于警情事件的指挥调度信息记录，支持上级单位用户打开同一条警情时，可同步展现下级单位针对该警情的实时音视频调度信息，并可直接调取打开下级调度的视频画面；上级用户可对当前正在调度的调度组进行加入设备、删除设备、静音哑音、画面广播等调度控制操作。（提供具有CMA或CNAS认证的检测机构出具的检测报告）</w:t>
            </w:r>
          </w:p>
          <w:p>
            <w:pPr>
              <w:rPr>
                <w:rFonts w:ascii="宋体" w:hAnsi="宋体" w:cs="宋体"/>
                <w:sz w:val="21"/>
                <w:szCs w:val="21"/>
              </w:rPr>
            </w:pPr>
            <w:r>
              <w:rPr>
                <w:rFonts w:hint="eastAsia" w:ascii="宋体" w:hAnsi="宋体" w:cs="宋体"/>
                <w:sz w:val="21"/>
                <w:szCs w:val="21"/>
              </w:rPr>
              <w:t>10、★重点场所视频巡查：支持在处置力量中，配置重点场所的所在位置、关联视频、巡控时段等视频巡查要素；启动重点场所视频巡查后，支持在地图上联动显示重点场所位置、关联视频，自动轮询播放视频画面；支持多个不同重点场所间按顺序切换进行视频巡查。（提供具有CMA或CNAS认证的检测机构出具的检测报告）</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套</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8</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管理服务器</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配置≥2颗CPU，单颗CPU核心数≥10核，单颗CPU线程≥20线程，单颗CPU主频≥2.2GHz,单颗CPU≥缓存13.75MB；内存≥256GB；硬盘容量≥6</w:t>
            </w:r>
            <w:r>
              <w:rPr>
                <w:rFonts w:ascii="宋体" w:hAnsi="宋体" w:cs="宋体"/>
                <w:sz w:val="21"/>
                <w:szCs w:val="21"/>
              </w:rPr>
              <w:t>800</w:t>
            </w:r>
            <w:r>
              <w:rPr>
                <w:rFonts w:hint="eastAsia" w:ascii="宋体" w:hAnsi="宋体" w:cs="宋体"/>
                <w:sz w:val="21"/>
                <w:szCs w:val="21"/>
              </w:rPr>
              <w:t>G（2块2.4T SAS盘，2块960G SSD盘）；网口≥4个1000M  RJ45以太网电口。</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9</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客户端电脑</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一机三屏客户端电脑：核心数≥6核，线程≥1</w:t>
            </w:r>
            <w:r>
              <w:rPr>
                <w:rFonts w:ascii="宋体" w:hAnsi="宋体" w:cs="宋体"/>
                <w:sz w:val="21"/>
                <w:szCs w:val="21"/>
              </w:rPr>
              <w:t>2</w:t>
            </w:r>
            <w:r>
              <w:rPr>
                <w:rFonts w:hint="eastAsia" w:ascii="宋体" w:hAnsi="宋体" w:cs="宋体"/>
                <w:sz w:val="21"/>
                <w:szCs w:val="21"/>
              </w:rPr>
              <w:t>线程，内存≥8G，硬盘容量≥1T，不小于4G独显（支持HDMI三输出），1个10/100/1000M自适应以太网口，550W 高效节能服务器电源，包含3个不小于22寸英寸显示器（1920*1080分辨率）。</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10</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与视频监控平台对接</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通过国标协议进行对接，超融合实景指挥系统获取到视频监控系统的摄像机资源，通过增强现实标签标注在系统中，支持点击标签获取低点视频以及控制低点摄像机。</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项</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11</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 xml:space="preserve"> 与治安卡口管理系统对接</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可通过数据库视图或者参考当地公安局车辆卡口数据接口规范实现与治安卡口管理平台的信息共享和互联互通。主要通过治安卡口管理平台获取重点区域周边治安卡口、车辆抓拍图片、车辆基本信息、嫌疑车辆报警信息。</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项</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12</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视频安全接入系统</w:t>
            </w:r>
          </w:p>
        </w:tc>
        <w:tc>
          <w:tcPr>
            <w:tcW w:w="3319" w:type="pct"/>
            <w:tcBorders>
              <w:top w:val="nil"/>
              <w:left w:val="nil"/>
              <w:bottom w:val="single" w:color="auto" w:sz="8" w:space="0"/>
              <w:right w:val="nil"/>
            </w:tcBorders>
            <w:shd w:val="clear" w:color="auto" w:fill="auto"/>
            <w:noWrap w:val="0"/>
            <w:vAlign w:val="top"/>
          </w:tcPr>
          <w:p>
            <w:pPr>
              <w:rPr>
                <w:rFonts w:ascii="宋体" w:hAnsi="宋体" w:cs="宋体"/>
                <w:sz w:val="21"/>
                <w:szCs w:val="21"/>
              </w:rPr>
            </w:pPr>
            <w:r>
              <w:rPr>
                <w:rFonts w:hint="eastAsia" w:ascii="宋体" w:hAnsi="宋体" w:cs="宋体"/>
                <w:sz w:val="21"/>
                <w:szCs w:val="21"/>
              </w:rPr>
              <w:t>1.标准机架式机箱，独立双主机架构，由视频交换内主机和视频外主机组成；</w:t>
            </w:r>
            <w:r>
              <w:rPr>
                <w:rFonts w:hint="eastAsia" w:ascii="宋体" w:hAnsi="宋体" w:cs="宋体"/>
                <w:sz w:val="21"/>
                <w:szCs w:val="21"/>
              </w:rPr>
              <w:br w:type="textWrapping"/>
            </w:r>
            <w:r>
              <w:rPr>
                <w:rFonts w:hint="eastAsia" w:ascii="宋体" w:hAnsi="宋体" w:cs="宋体"/>
                <w:sz w:val="21"/>
                <w:szCs w:val="21"/>
              </w:rPr>
              <w:t>2.视频交换内主机：2U设备，冗余电源，≥6个10/100M/1000M电口（其中包含1个管理口）、2个USB接口；视频交换外主机：2U设备，冗余电源，≥6个10/100M/1000M电口（其中包含1个管理口）、2个USB接口；</w:t>
            </w:r>
            <w:r>
              <w:rPr>
                <w:rFonts w:hint="eastAsia" w:ascii="宋体" w:hAnsi="宋体" w:cs="宋体"/>
                <w:sz w:val="21"/>
                <w:szCs w:val="21"/>
              </w:rPr>
              <w:br w:type="textWrapping"/>
            </w:r>
            <w:r>
              <w:rPr>
                <w:rFonts w:hint="eastAsia" w:ascii="宋体" w:hAnsi="宋体" w:cs="宋体"/>
                <w:sz w:val="21"/>
                <w:szCs w:val="21"/>
              </w:rPr>
              <w:t>3.视频传输能力≥300路D1并发；数据吞吐量≥600Mbps；并发用户数≥300个；单台设备接入不同视频监控系统厂商≥4个；支持设备集群堆叠数量≥16个；</w:t>
            </w:r>
            <w:r>
              <w:rPr>
                <w:rFonts w:hint="eastAsia" w:ascii="宋体" w:hAnsi="宋体" w:cs="宋体"/>
                <w:sz w:val="21"/>
                <w:szCs w:val="21"/>
              </w:rPr>
              <w:br w:type="textWrapping"/>
            </w:r>
            <w:r>
              <w:rPr>
                <w:rFonts w:hint="eastAsia" w:ascii="宋体" w:hAnsi="宋体" w:cs="宋体"/>
                <w:sz w:val="21"/>
                <w:szCs w:val="21"/>
              </w:rPr>
              <w:t>4.支持基于标准PSIP协议的无线集群系统对接，可满足无线集群专网对接过程中的跨网单呼、组呼、调度台呼叫、集群广播、录音回放以及PGIS服务安全对接需求。</w:t>
            </w:r>
            <w:r>
              <w:rPr>
                <w:rFonts w:hint="eastAsia" w:ascii="宋体" w:hAnsi="宋体" w:cs="宋体"/>
                <w:sz w:val="21"/>
                <w:szCs w:val="21"/>
              </w:rPr>
              <w:br w:type="textWrapping"/>
            </w:r>
            <w:r>
              <w:rPr>
                <w:rFonts w:hint="eastAsia" w:ascii="宋体" w:hAnsi="宋体" w:cs="宋体"/>
                <w:sz w:val="21"/>
                <w:szCs w:val="21"/>
              </w:rPr>
              <w:t>5.具备视频用户与视频服务分级分类管理功能，支持通过独立系统安全管理员将视频用户与视频服务划分为4个安全等级，并可支持限制低安全等级用户对高安全等级视频服务的访问。</w:t>
            </w:r>
            <w:r>
              <w:rPr>
                <w:rFonts w:hint="eastAsia" w:ascii="宋体" w:hAnsi="宋体" w:cs="宋体"/>
                <w:sz w:val="21"/>
                <w:szCs w:val="21"/>
              </w:rPr>
              <w:br w:type="textWrapping"/>
            </w:r>
            <w:r>
              <w:rPr>
                <w:rFonts w:hint="eastAsia" w:ascii="宋体" w:hAnsi="宋体" w:cs="宋体"/>
                <w:sz w:val="21"/>
                <w:szCs w:val="21"/>
              </w:rPr>
              <w:t>6.产品支持视频传输协议解析与控制，能够识别GB/T 28181协议、rtsp协议、onvif协议等视频传输协议类型，并根据协议类型对视频流阻断或者放行。（提供具有 CMA或 CNAS 认证的检测机构出具的检测报告）</w:t>
            </w:r>
            <w:r>
              <w:rPr>
                <w:rFonts w:hint="eastAsia" w:ascii="宋体" w:hAnsi="宋体" w:cs="宋体"/>
                <w:sz w:val="21"/>
                <w:szCs w:val="21"/>
              </w:rPr>
              <w:br w:type="textWrapping"/>
            </w:r>
            <w:r>
              <w:rPr>
                <w:rFonts w:hint="eastAsia" w:ascii="宋体" w:hAnsi="宋体" w:cs="宋体"/>
                <w:sz w:val="21"/>
                <w:szCs w:val="21"/>
              </w:rPr>
              <w:t>7.★产品支持视频控制信令解析与控制，能够解析视频交换过程的控制信令类型(如invite、rejister、ack等)、格式和内容，对控制信令进行格式检查和内容过滤，仅允许符合格式要求的控制信令通过，对不符合格式的控制信令进行阻断并邮件告警。（提供具有 CMA或 CNAS 认证的检测机构出具的检测报告）</w:t>
            </w:r>
            <w:r>
              <w:rPr>
                <w:rFonts w:hint="eastAsia" w:ascii="宋体" w:hAnsi="宋体" w:cs="宋体"/>
                <w:sz w:val="21"/>
                <w:szCs w:val="21"/>
              </w:rPr>
              <w:br w:type="textWrapping"/>
            </w:r>
            <w:r>
              <w:rPr>
                <w:rFonts w:hint="eastAsia" w:ascii="宋体" w:hAnsi="宋体" w:cs="宋体"/>
                <w:sz w:val="21"/>
                <w:szCs w:val="21"/>
              </w:rPr>
              <w:t>8.产品厂商具有中国信息安全测评中心信息安全服务资质（安全工程类）三级（提供证明材料）。</w:t>
            </w:r>
            <w:r>
              <w:rPr>
                <w:rFonts w:hint="eastAsia" w:ascii="宋体" w:hAnsi="宋体" w:cs="宋体"/>
                <w:sz w:val="21"/>
                <w:szCs w:val="21"/>
              </w:rPr>
              <w:br w:type="textWrapping"/>
            </w:r>
            <w:r>
              <w:rPr>
                <w:rFonts w:hint="eastAsia" w:ascii="宋体" w:hAnsi="宋体" w:cs="宋体"/>
                <w:sz w:val="21"/>
                <w:szCs w:val="21"/>
              </w:rPr>
              <w:t>9.提供三年硬件质保服务，质保期内每月提供一次原厂商现场安全分析服务，并提供符合省公安厅考核要求的安全分析报告。</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套</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13</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单向光闸</w:t>
            </w:r>
          </w:p>
        </w:tc>
        <w:tc>
          <w:tcPr>
            <w:tcW w:w="3319" w:type="pct"/>
            <w:tcBorders>
              <w:top w:val="nil"/>
              <w:left w:val="nil"/>
              <w:bottom w:val="single" w:color="auto" w:sz="8" w:space="0"/>
              <w:right w:val="nil"/>
            </w:tcBorders>
            <w:shd w:val="clear" w:color="auto" w:fill="auto"/>
            <w:noWrap w:val="0"/>
            <w:vAlign w:val="top"/>
          </w:tcPr>
          <w:p>
            <w:pPr>
              <w:rPr>
                <w:rFonts w:ascii="宋体" w:hAnsi="宋体" w:cs="宋体"/>
                <w:sz w:val="21"/>
                <w:szCs w:val="21"/>
              </w:rPr>
            </w:pPr>
            <w:r>
              <w:rPr>
                <w:rFonts w:hint="eastAsia" w:ascii="宋体" w:hAnsi="宋体" w:cs="宋体"/>
                <w:sz w:val="21"/>
                <w:szCs w:val="21"/>
              </w:rPr>
              <w:t xml:space="preserve">1.硬件和接口：采用2+1硬件架构，具有两个独立主机，独立主机之间，仅使用单个无源分光器进行单纤连接，不存在反方向的物理通道； </w:t>
            </w:r>
            <w:r>
              <w:rPr>
                <w:rFonts w:hint="eastAsia" w:ascii="宋体" w:hAnsi="宋体" w:cs="宋体"/>
                <w:sz w:val="21"/>
                <w:szCs w:val="21"/>
              </w:rPr>
              <w:br w:type="textWrapping"/>
            </w:r>
            <w:r>
              <w:rPr>
                <w:rFonts w:hint="eastAsia" w:ascii="宋体" w:hAnsi="宋体" w:cs="宋体"/>
                <w:sz w:val="21"/>
                <w:szCs w:val="21"/>
              </w:rPr>
              <w:t>2.标准2U机架式机箱，冗余电源，设备提供液晶面板，内外网硬盘各1T；内网接口：≥6个10M/100M/1000M自适应电口，≥2个SFP插槽、1个Console口和2个USB口；外网接口：≥6个10M/100M/1000M自适应电口，≥2个SFP插槽、1个Console口和2个USB口；</w:t>
            </w:r>
            <w:r>
              <w:rPr>
                <w:rFonts w:hint="eastAsia" w:ascii="宋体" w:hAnsi="宋体" w:cs="宋体"/>
                <w:sz w:val="21"/>
                <w:szCs w:val="21"/>
              </w:rPr>
              <w:br w:type="textWrapping"/>
            </w:r>
            <w:r>
              <w:rPr>
                <w:rFonts w:hint="eastAsia" w:ascii="宋体" w:hAnsi="宋体" w:cs="宋体"/>
                <w:sz w:val="21"/>
                <w:szCs w:val="21"/>
              </w:rPr>
              <w:t>3.最大传输延时：≤80ms；系统吞吐量：≥600Mbps；最大支持服务：≥30；稳定性运行时间(MTBF)：&gt;50000小时；</w:t>
            </w:r>
            <w:r>
              <w:rPr>
                <w:rFonts w:hint="eastAsia" w:ascii="宋体" w:hAnsi="宋体" w:cs="宋体"/>
                <w:sz w:val="21"/>
                <w:szCs w:val="21"/>
              </w:rPr>
              <w:br w:type="textWrapping"/>
            </w:r>
            <w:r>
              <w:rPr>
                <w:rFonts w:hint="eastAsia" w:ascii="宋体" w:hAnsi="宋体" w:cs="宋体"/>
                <w:sz w:val="21"/>
                <w:szCs w:val="21"/>
              </w:rPr>
              <w:t>4.★支持双系统，内、外网主机操作系统分别采用冗余双系统启动模式，当一个系统运行失败后，能从另一系统启动，且两个系统可互为备份。（提供具有CMA或CNAS认证的检测机构出具的检测报告）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5.具有交叉热备的能力，能够在双机热备功能下提供一端的故障切换。（提供具有CMA或CNAS认证的检测机构出具的检测报告）</w:t>
            </w:r>
            <w:r>
              <w:rPr>
                <w:rFonts w:hint="eastAsia" w:ascii="宋体" w:hAnsi="宋体" w:cs="宋体"/>
                <w:sz w:val="21"/>
                <w:szCs w:val="21"/>
              </w:rPr>
              <w:br w:type="textWrapping"/>
            </w:r>
            <w:r>
              <w:rPr>
                <w:rFonts w:hint="eastAsia" w:ascii="宋体" w:hAnsi="宋体" w:cs="宋体"/>
                <w:sz w:val="21"/>
                <w:szCs w:val="21"/>
              </w:rPr>
              <w:t>6.支持基于私有协议的数据单向传输；</w:t>
            </w:r>
            <w:r>
              <w:rPr>
                <w:rFonts w:hint="eastAsia" w:ascii="宋体" w:hAnsi="宋体" w:cs="宋体"/>
                <w:sz w:val="21"/>
                <w:szCs w:val="21"/>
              </w:rPr>
              <w:br w:type="textWrapping"/>
            </w:r>
            <w:r>
              <w:rPr>
                <w:rFonts w:hint="eastAsia" w:ascii="宋体" w:hAnsi="宋体" w:cs="宋体"/>
                <w:sz w:val="21"/>
                <w:szCs w:val="21"/>
              </w:rPr>
              <w:t>7.支持web（B/S）方式管理，支持HTTPS方式访问，管理界面采用证书和用户名与密码双因子进行认证；</w:t>
            </w:r>
            <w:r>
              <w:rPr>
                <w:rFonts w:hint="eastAsia" w:ascii="宋体" w:hAnsi="宋体" w:cs="宋体"/>
                <w:sz w:val="21"/>
                <w:szCs w:val="21"/>
              </w:rPr>
              <w:br w:type="textWrapping"/>
            </w:r>
            <w:r>
              <w:rPr>
                <w:rFonts w:hint="eastAsia" w:ascii="宋体" w:hAnsi="宋体" w:cs="宋体"/>
                <w:sz w:val="21"/>
                <w:szCs w:val="21"/>
              </w:rPr>
              <w:t>8.产品厂商具有中国信息安全测评中心信息安全服务资质（风险评估类）二级；（提供证明材料并）</w:t>
            </w:r>
            <w:r>
              <w:rPr>
                <w:rFonts w:hint="eastAsia" w:ascii="宋体" w:hAnsi="宋体" w:cs="宋体"/>
                <w:sz w:val="21"/>
                <w:szCs w:val="21"/>
              </w:rPr>
              <w:br w:type="textWrapping"/>
            </w:r>
            <w:r>
              <w:rPr>
                <w:rFonts w:hint="eastAsia" w:ascii="宋体" w:hAnsi="宋体" w:cs="宋体"/>
                <w:sz w:val="21"/>
                <w:szCs w:val="21"/>
              </w:rPr>
              <w:t>9.提供三年硬件质保服务，质保期内每月提供一次原厂商现场安全分析服务，并提供符合省公安厅考核要求的安全分析报告。</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套</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14</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交换机</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1、24个千兆 SFP，8个10/100/1000BASE-T以太网端口，4个万兆 SFP+支持 1+1 电源备份</w:t>
            </w:r>
            <w:r>
              <w:rPr>
                <w:rFonts w:hint="eastAsia" w:ascii="宋体" w:hAnsi="宋体" w:cs="宋体"/>
                <w:sz w:val="21"/>
                <w:szCs w:val="21"/>
              </w:rPr>
              <w:br w:type="textWrapping"/>
            </w:r>
            <w:r>
              <w:rPr>
                <w:rFonts w:hint="eastAsia" w:ascii="宋体" w:hAnsi="宋体" w:cs="宋体"/>
                <w:sz w:val="21"/>
                <w:szCs w:val="21"/>
              </w:rPr>
              <w:t>2、包转发率:120/138Mpps</w:t>
            </w:r>
            <w:r>
              <w:rPr>
                <w:rFonts w:hint="eastAsia" w:ascii="宋体" w:hAnsi="宋体" w:cs="宋体"/>
                <w:sz w:val="21"/>
                <w:szCs w:val="21"/>
              </w:rPr>
              <w:br w:type="textWrapping"/>
            </w:r>
            <w:r>
              <w:rPr>
                <w:rFonts w:hint="eastAsia" w:ascii="宋体" w:hAnsi="宋体" w:cs="宋体"/>
                <w:sz w:val="21"/>
                <w:szCs w:val="21"/>
              </w:rPr>
              <w:t>3、交换容量:432Gbps/4.32Tbps</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15</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便携式宽带自组网</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1、工作频段：512-582MHz频段，且具备根据用户要求修改定制的能力、吞吐率：≥95Mbps （最大） 、 节点数： 32（最大） 、工作带宽：支持 5MHz/10MHz/20MHz ；</w:t>
            </w:r>
            <w:r>
              <w:rPr>
                <w:rFonts w:hint="eastAsia" w:ascii="宋体" w:hAnsi="宋体" w:cs="宋体"/>
                <w:sz w:val="21"/>
                <w:szCs w:val="21"/>
              </w:rPr>
              <w:br w:type="textWrapping"/>
            </w:r>
            <w:r>
              <w:rPr>
                <w:rFonts w:hint="eastAsia" w:ascii="宋体" w:hAnsi="宋体" w:cs="宋体"/>
                <w:sz w:val="21"/>
                <w:szCs w:val="21"/>
              </w:rPr>
              <w:t>2、支持网口，串口，WLAN，BT，音频接口，可扩展HDMI接口；</w:t>
            </w:r>
            <w:r>
              <w:rPr>
                <w:rFonts w:hint="eastAsia" w:ascii="宋体" w:hAnsi="宋体" w:cs="宋体"/>
                <w:sz w:val="21"/>
                <w:szCs w:val="21"/>
              </w:rPr>
              <w:br w:type="textWrapping"/>
            </w:r>
            <w:r>
              <w:rPr>
                <w:rFonts w:hint="eastAsia" w:ascii="宋体" w:hAnsi="宋体" w:cs="宋体"/>
                <w:sz w:val="21"/>
                <w:szCs w:val="21"/>
              </w:rPr>
              <w:t xml:space="preserve">3、支持OLED显示（非触摸）、告警显示：至少支持 支持指示灯提醒和支持蜂鸣提醒                                                             4、主机重量（含电池）：≤3.7kg；                                                                                                                    5、防护等级：不低于IP67，须提供相应检测报告； </w:t>
            </w:r>
            <w:r>
              <w:rPr>
                <w:rFonts w:hint="eastAsia" w:ascii="宋体" w:hAnsi="宋体" w:cs="宋体"/>
                <w:sz w:val="21"/>
                <w:szCs w:val="21"/>
              </w:rPr>
              <w:br w:type="textWrapping"/>
            </w:r>
            <w:r>
              <w:rPr>
                <w:rFonts w:hint="eastAsia" w:ascii="宋体" w:hAnsi="宋体" w:cs="宋体"/>
                <w:sz w:val="21"/>
                <w:szCs w:val="21"/>
              </w:rPr>
              <w:t xml:space="preserve">6、发射通道：2T2R、发射功率：不小于2×5W；               </w:t>
            </w:r>
            <w:r>
              <w:rPr>
                <w:rFonts w:hint="eastAsia" w:ascii="宋体" w:hAnsi="宋体" w:cs="宋体"/>
                <w:sz w:val="21"/>
                <w:szCs w:val="21"/>
              </w:rPr>
              <w:br w:type="textWrapping"/>
            </w:r>
            <w:r>
              <w:rPr>
                <w:rFonts w:hint="eastAsia" w:ascii="宋体" w:hAnsi="宋体" w:cs="宋体"/>
                <w:sz w:val="21"/>
                <w:szCs w:val="21"/>
              </w:rPr>
              <w:t>7、设备链状组网传输时延：系统设备传输具有良好的稳定性，设备单跳时延小于12ms。须提供权威认证机构检测报告证明材料；</w:t>
            </w:r>
            <w:r>
              <w:rPr>
                <w:rFonts w:hint="eastAsia" w:ascii="宋体" w:hAnsi="宋体" w:cs="宋体"/>
                <w:sz w:val="21"/>
                <w:szCs w:val="21"/>
              </w:rPr>
              <w:br w:type="textWrapping"/>
            </w:r>
            <w:r>
              <w:rPr>
                <w:rFonts w:hint="eastAsia" w:ascii="宋体" w:hAnsi="宋体" w:cs="宋体"/>
                <w:sz w:val="21"/>
                <w:szCs w:val="21"/>
              </w:rPr>
              <w:t>★8、设备组网传输速率：系统设备单跳吞吐率不小于95Mbps，7个节点之间的平均传输速率可达16Mbps以上；须提供权威认证机构检测报告证明材料；</w:t>
            </w:r>
            <w:r>
              <w:rPr>
                <w:rFonts w:hint="eastAsia" w:ascii="宋体" w:hAnsi="宋体" w:cs="宋体"/>
                <w:sz w:val="21"/>
                <w:szCs w:val="21"/>
              </w:rPr>
              <w:br w:type="textWrapping"/>
            </w:r>
            <w:r>
              <w:rPr>
                <w:rFonts w:hint="eastAsia" w:ascii="宋体" w:hAnsi="宋体" w:cs="宋体"/>
                <w:sz w:val="21"/>
                <w:szCs w:val="21"/>
              </w:rPr>
              <w:t>★9、设备组网入网时间：系统设备具备多节点开机后快速同步组网的能力，多节点设备同时上电开机组网时间不超过40s，满足应急救援快速部署使用的要求。须提供权威认证机构检测报告证明材料；</w:t>
            </w:r>
            <w:r>
              <w:rPr>
                <w:rFonts w:hint="eastAsia" w:ascii="宋体" w:hAnsi="宋体" w:cs="宋体"/>
                <w:sz w:val="21"/>
                <w:szCs w:val="21"/>
              </w:rPr>
              <w:br w:type="textWrapping"/>
            </w:r>
            <w:r>
              <w:rPr>
                <w:rFonts w:hint="eastAsia" w:ascii="宋体" w:hAnsi="宋体" w:cs="宋体"/>
                <w:sz w:val="21"/>
                <w:szCs w:val="21"/>
              </w:rPr>
              <w:t xml:space="preserve">10、自动路由和手动路由设置功能：默认自动路由功能，可以根据实际使用场景，手工设置固定路由功能。须提供权威认证机构检测报告证明材料                                                                                                                                                                                                                                                                                                                                                                                                                                                                                                                                                                                                                                                                      </w:t>
            </w:r>
            <w:r>
              <w:rPr>
                <w:rFonts w:hint="eastAsia" w:ascii="宋体" w:hAnsi="宋体" w:cs="宋体"/>
                <w:sz w:val="21"/>
                <w:szCs w:val="21"/>
              </w:rPr>
              <w:br w:type="textWrapping"/>
            </w:r>
            <w:r>
              <w:rPr>
                <w:rFonts w:hint="eastAsia" w:ascii="宋体" w:hAnsi="宋体" w:cs="宋体"/>
                <w:sz w:val="21"/>
                <w:szCs w:val="21"/>
              </w:rPr>
              <w:t>★11、支持端到端QoS保障机制及支持TCP/IP协议和IP组播，须提供权威认证机构检测报告证明材料；</w:t>
            </w:r>
            <w:r>
              <w:rPr>
                <w:rFonts w:hint="eastAsia" w:ascii="宋体" w:hAnsi="宋体" w:cs="宋体"/>
                <w:sz w:val="21"/>
                <w:szCs w:val="21"/>
              </w:rPr>
              <w:br w:type="textWrapping"/>
            </w:r>
            <w:r>
              <w:rPr>
                <w:rFonts w:hint="eastAsia" w:ascii="宋体" w:hAnsi="宋体" w:cs="宋体"/>
                <w:sz w:val="21"/>
                <w:szCs w:val="21"/>
              </w:rPr>
              <w:t>12、智能选频功能：设备联网工作时，支持智能检测并避让干扰，根据无线环境自动选择最佳频率，且过程业务不中断；须提供权威认证机构检测报告证明材料；</w:t>
            </w:r>
            <w:r>
              <w:rPr>
                <w:rFonts w:hint="eastAsia" w:ascii="宋体" w:hAnsi="宋体" w:cs="宋体"/>
                <w:sz w:val="21"/>
                <w:szCs w:val="21"/>
              </w:rPr>
              <w:br w:type="textWrapping"/>
            </w:r>
            <w:r>
              <w:rPr>
                <w:rFonts w:hint="eastAsia" w:ascii="宋体" w:hAnsi="宋体" w:cs="宋体"/>
                <w:sz w:val="21"/>
                <w:szCs w:val="21"/>
              </w:rPr>
              <w:t>13、支持有线和无线混合组网共存，有线（光纤）+无线功能组网避免环路功能。须提供权威认证机构检测报告证明材料；</w:t>
            </w:r>
            <w:r>
              <w:rPr>
                <w:rFonts w:hint="eastAsia" w:ascii="宋体" w:hAnsi="宋体" w:cs="宋体"/>
                <w:sz w:val="21"/>
                <w:szCs w:val="21"/>
              </w:rPr>
              <w:br w:type="textWrapping"/>
            </w:r>
            <w:r>
              <w:rPr>
                <w:rFonts w:hint="eastAsia" w:ascii="宋体" w:hAnsi="宋体" w:cs="宋体"/>
                <w:sz w:val="21"/>
                <w:szCs w:val="21"/>
              </w:rPr>
              <w:t>★14、设备支持屏幕显示设备状态，链路状态，相邻设备或者终端的直线距离等功能，支持指示灯状态显示，支持设备按键菜单设置IP，WLAN等功能须提供权威认证机构检测报告证明材料；</w:t>
            </w:r>
            <w:r>
              <w:rPr>
                <w:rFonts w:hint="eastAsia" w:ascii="宋体" w:hAnsi="宋体" w:cs="宋体"/>
                <w:sz w:val="21"/>
                <w:szCs w:val="21"/>
              </w:rPr>
              <w:br w:type="textWrapping"/>
            </w:r>
            <w:r>
              <w:rPr>
                <w:rFonts w:hint="eastAsia" w:ascii="宋体" w:hAnsi="宋体" w:cs="宋体"/>
                <w:sz w:val="21"/>
                <w:szCs w:val="21"/>
              </w:rPr>
              <w:t>15、大于11跳的中继能力；须提供权威认证机构检测报告证明材料；</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套</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2</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16</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手持式宽带自组网</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1、工作频段：512-582MHz&amp;1430-1444MHz频段，且具备根据用户要求修改定制的能力；</w:t>
            </w:r>
            <w:r>
              <w:rPr>
                <w:rFonts w:hint="eastAsia" w:ascii="宋体" w:hAnsi="宋体" w:cs="宋体"/>
                <w:sz w:val="21"/>
                <w:szCs w:val="21"/>
              </w:rPr>
              <w:br w:type="textWrapping"/>
            </w:r>
            <w:r>
              <w:rPr>
                <w:rFonts w:hint="eastAsia" w:ascii="宋体" w:hAnsi="宋体" w:cs="宋体"/>
                <w:sz w:val="21"/>
                <w:szCs w:val="21"/>
              </w:rPr>
              <w:t>2、发射通道：1T1R/1T2R；</w:t>
            </w:r>
            <w:r>
              <w:rPr>
                <w:rFonts w:hint="eastAsia" w:ascii="宋体" w:hAnsi="宋体" w:cs="宋体"/>
                <w:sz w:val="21"/>
                <w:szCs w:val="21"/>
              </w:rPr>
              <w:br w:type="textWrapping"/>
            </w:r>
            <w:r>
              <w:rPr>
                <w:rFonts w:hint="eastAsia" w:ascii="宋体" w:hAnsi="宋体" w:cs="宋体"/>
                <w:sz w:val="21"/>
                <w:szCs w:val="21"/>
              </w:rPr>
              <w:t>3、发射功率：不小于0.5W；</w:t>
            </w:r>
            <w:r>
              <w:rPr>
                <w:rFonts w:hint="eastAsia" w:ascii="宋体" w:hAnsi="宋体" w:cs="宋体"/>
                <w:sz w:val="21"/>
                <w:szCs w:val="21"/>
              </w:rPr>
              <w:br w:type="textWrapping"/>
            </w:r>
            <w:r>
              <w:rPr>
                <w:rFonts w:hint="eastAsia" w:ascii="宋体" w:hAnsi="宋体" w:cs="宋体"/>
                <w:sz w:val="21"/>
                <w:szCs w:val="21"/>
              </w:rPr>
              <w:t>★4、防护等级：不低于IP67，须提供相应检测报告；</w:t>
            </w:r>
            <w:r>
              <w:rPr>
                <w:rFonts w:hint="eastAsia" w:ascii="宋体" w:hAnsi="宋体" w:cs="宋体"/>
                <w:sz w:val="21"/>
                <w:szCs w:val="21"/>
              </w:rPr>
              <w:br w:type="textWrapping"/>
            </w:r>
            <w:r>
              <w:rPr>
                <w:rFonts w:hint="eastAsia" w:ascii="宋体" w:hAnsi="宋体" w:cs="宋体"/>
                <w:sz w:val="21"/>
                <w:szCs w:val="21"/>
              </w:rPr>
              <w:t>5、尺寸：不超过142 x 63 x 29mm（H×W×D）、整机重量：≤325g；</w:t>
            </w:r>
            <w:r>
              <w:rPr>
                <w:rFonts w:hint="eastAsia" w:ascii="宋体" w:hAnsi="宋体" w:cs="宋体"/>
                <w:sz w:val="21"/>
                <w:szCs w:val="21"/>
              </w:rPr>
              <w:br w:type="textWrapping"/>
            </w:r>
            <w:r>
              <w:rPr>
                <w:rFonts w:hint="eastAsia" w:ascii="宋体" w:hAnsi="宋体" w:cs="宋体"/>
                <w:sz w:val="21"/>
                <w:szCs w:val="21"/>
              </w:rPr>
              <w:t>★6、支持至少10台设备进行同频组网互通，并能进行1Mbps灌包；须提供权威认证机构检测报告证明材料。</w:t>
            </w:r>
            <w:r>
              <w:rPr>
                <w:rFonts w:hint="eastAsia" w:ascii="宋体" w:hAnsi="宋体" w:cs="宋体"/>
                <w:sz w:val="21"/>
                <w:szCs w:val="21"/>
              </w:rPr>
              <w:br w:type="textWrapping"/>
            </w:r>
            <w:r>
              <w:rPr>
                <w:rFonts w:hint="eastAsia" w:ascii="宋体" w:hAnsi="宋体" w:cs="宋体"/>
                <w:sz w:val="21"/>
                <w:szCs w:val="21"/>
              </w:rPr>
              <w:t>7、所投产品频谱效率最大可达3bps/Hz，双向传输速率之和大于30Mbps；须提供权威认证机构检测报告证明材料。</w:t>
            </w:r>
            <w:r>
              <w:rPr>
                <w:rFonts w:hint="eastAsia" w:ascii="宋体" w:hAnsi="宋体" w:cs="宋体"/>
                <w:sz w:val="21"/>
                <w:szCs w:val="21"/>
              </w:rPr>
              <w:br w:type="textWrapping"/>
            </w:r>
            <w:r>
              <w:rPr>
                <w:rFonts w:hint="eastAsia" w:ascii="宋体" w:hAnsi="宋体" w:cs="宋体"/>
                <w:sz w:val="21"/>
                <w:szCs w:val="21"/>
              </w:rPr>
              <w:t>8、所有产品视距条件下，设备在距离≥2km时，系统吞吐量仍≥20Mbps；须提供权威认证机构检测报告证明材料。</w:t>
            </w:r>
            <w:r>
              <w:rPr>
                <w:rFonts w:hint="eastAsia" w:ascii="宋体" w:hAnsi="宋体" w:cs="宋体"/>
                <w:sz w:val="21"/>
                <w:szCs w:val="21"/>
              </w:rPr>
              <w:br w:type="textWrapping"/>
            </w:r>
            <w:r>
              <w:rPr>
                <w:rFonts w:hint="eastAsia" w:ascii="宋体" w:hAnsi="宋体" w:cs="宋体"/>
                <w:sz w:val="21"/>
                <w:szCs w:val="21"/>
              </w:rPr>
              <w:t>9、所投产品接收灵敏度指标要求优于-100dBm；须提供权威认证机构检测报告证明材料。</w:t>
            </w:r>
            <w:r>
              <w:rPr>
                <w:rFonts w:hint="eastAsia" w:ascii="宋体" w:hAnsi="宋体" w:cs="宋体"/>
                <w:sz w:val="21"/>
                <w:szCs w:val="21"/>
              </w:rPr>
              <w:br w:type="textWrapping"/>
            </w:r>
            <w:r>
              <w:rPr>
                <w:rFonts w:hint="eastAsia" w:ascii="宋体" w:hAnsi="宋体" w:cs="宋体"/>
                <w:sz w:val="21"/>
                <w:szCs w:val="21"/>
              </w:rPr>
              <w:t>★10、所有产品开机组网时间不超过40s；须提供权威认证机构检测报告证明材料。</w:t>
            </w:r>
            <w:r>
              <w:rPr>
                <w:rFonts w:hint="eastAsia" w:ascii="宋体" w:hAnsi="宋体" w:cs="宋体"/>
                <w:sz w:val="21"/>
                <w:szCs w:val="21"/>
              </w:rPr>
              <w:br w:type="textWrapping"/>
            </w:r>
            <w:r>
              <w:rPr>
                <w:rFonts w:hint="eastAsia" w:ascii="宋体" w:hAnsi="宋体" w:cs="宋体"/>
                <w:sz w:val="21"/>
                <w:szCs w:val="21"/>
              </w:rPr>
              <w:t>11、所有产品需支持端到端QoS保障；须提供权威认证机构检测报告证明材料。</w:t>
            </w:r>
            <w:r>
              <w:rPr>
                <w:rFonts w:hint="eastAsia" w:ascii="宋体" w:hAnsi="宋体" w:cs="宋体"/>
                <w:sz w:val="21"/>
                <w:szCs w:val="21"/>
              </w:rPr>
              <w:br w:type="textWrapping"/>
            </w:r>
            <w:r>
              <w:rPr>
                <w:rFonts w:hint="eastAsia" w:ascii="宋体" w:hAnsi="宋体" w:cs="宋体"/>
                <w:sz w:val="21"/>
                <w:szCs w:val="21"/>
              </w:rPr>
              <w:t>12、所有产品需支持TCP/IP协议及IP组播；须提供权威认证机构检测报告证明材料。</w:t>
            </w:r>
            <w:r>
              <w:rPr>
                <w:rFonts w:hint="eastAsia" w:ascii="宋体" w:hAnsi="宋体" w:cs="宋体"/>
                <w:sz w:val="21"/>
                <w:szCs w:val="21"/>
              </w:rPr>
              <w:br w:type="textWrapping"/>
            </w:r>
            <w:r>
              <w:rPr>
                <w:rFonts w:hint="eastAsia" w:ascii="宋体" w:hAnsi="宋体" w:cs="宋体"/>
                <w:sz w:val="21"/>
                <w:szCs w:val="21"/>
              </w:rPr>
              <w:t>13、所有产品需具备HARQ重传机制；须提供权威认证机构检测报告证明材料。</w:t>
            </w:r>
            <w:r>
              <w:rPr>
                <w:rFonts w:hint="eastAsia" w:ascii="宋体" w:hAnsi="宋体" w:cs="宋体"/>
                <w:sz w:val="21"/>
                <w:szCs w:val="21"/>
              </w:rPr>
              <w:br w:type="textWrapping"/>
            </w:r>
            <w:r>
              <w:rPr>
                <w:rFonts w:hint="eastAsia" w:ascii="宋体" w:hAnsi="宋体" w:cs="宋体"/>
                <w:sz w:val="21"/>
                <w:szCs w:val="21"/>
              </w:rPr>
              <w:t>14、所有产品在有无GNSS信号情况下均能保证正常组网工作；须提供权威认证机构检测报告证明材料。</w:t>
            </w:r>
          </w:p>
        </w:tc>
        <w:tc>
          <w:tcPr>
            <w:tcW w:w="389" w:type="pct"/>
            <w:tcBorders>
              <w:top w:val="nil"/>
              <w:left w:val="single" w:color="000000" w:sz="8" w:space="0"/>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auto"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4</w:t>
            </w:r>
          </w:p>
        </w:tc>
      </w:tr>
      <w:tr>
        <w:tblPrEx>
          <w:tblCellMar>
            <w:top w:w="0" w:type="dxa"/>
            <w:left w:w="108" w:type="dxa"/>
            <w:bottom w:w="0" w:type="dxa"/>
            <w:right w:w="108" w:type="dxa"/>
          </w:tblCellMar>
        </w:tblPrEx>
        <w:trPr>
          <w:trHeight w:val="0" w:hRule="atLeast"/>
          <w:jc w:val="center"/>
        </w:trPr>
        <w:tc>
          <w:tcPr>
            <w:tcW w:w="387"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17</w:t>
            </w:r>
          </w:p>
        </w:tc>
        <w:tc>
          <w:tcPr>
            <w:tcW w:w="524" w:type="pct"/>
            <w:tcBorders>
              <w:top w:val="nil"/>
              <w:left w:val="nil"/>
              <w:bottom w:val="single" w:color="000000" w:sz="8" w:space="0"/>
              <w:right w:val="single" w:color="000000" w:sz="8" w:space="0"/>
            </w:tcBorders>
            <w:shd w:val="clear" w:color="000000" w:fill="FFFFFF"/>
            <w:noWrap w:val="0"/>
            <w:vAlign w:val="center"/>
          </w:tcPr>
          <w:p>
            <w:pPr>
              <w:jc w:val="center"/>
              <w:rPr>
                <w:rFonts w:ascii="宋体" w:hAnsi="宋体" w:cs="宋体"/>
                <w:sz w:val="21"/>
                <w:szCs w:val="21"/>
              </w:rPr>
            </w:pPr>
            <w:r>
              <w:rPr>
                <w:rFonts w:hint="eastAsia" w:ascii="宋体" w:hAnsi="宋体" w:cs="宋体"/>
                <w:sz w:val="21"/>
                <w:szCs w:val="21"/>
              </w:rPr>
              <w:t>多模终端</w:t>
            </w:r>
          </w:p>
        </w:tc>
        <w:tc>
          <w:tcPr>
            <w:tcW w:w="3319" w:type="pct"/>
            <w:tcBorders>
              <w:top w:val="nil"/>
              <w:left w:val="nil"/>
              <w:bottom w:val="single" w:color="auto" w:sz="8" w:space="0"/>
              <w:right w:val="nil"/>
            </w:tcBorders>
            <w:shd w:val="clear" w:color="auto" w:fill="auto"/>
            <w:noWrap w:val="0"/>
            <w:vAlign w:val="center"/>
          </w:tcPr>
          <w:p>
            <w:pPr>
              <w:rPr>
                <w:rFonts w:ascii="宋体" w:hAnsi="宋体" w:cs="宋体"/>
                <w:sz w:val="21"/>
                <w:szCs w:val="21"/>
              </w:rPr>
            </w:pPr>
            <w:r>
              <w:rPr>
                <w:rFonts w:hint="eastAsia" w:ascii="宋体" w:hAnsi="宋体" w:cs="宋体"/>
                <w:sz w:val="21"/>
                <w:szCs w:val="21"/>
              </w:rPr>
              <w:t>1、支持多合一的网络接入功能：</w:t>
            </w:r>
            <w:r>
              <w:rPr>
                <w:rFonts w:hint="eastAsia" w:ascii="宋体" w:hAnsi="宋体" w:cs="宋体"/>
                <w:sz w:val="21"/>
                <w:szCs w:val="21"/>
              </w:rPr>
              <w:br w:type="textWrapping"/>
            </w:r>
            <w:r>
              <w:rPr>
                <w:rFonts w:hint="eastAsia" w:ascii="宋体" w:hAnsi="宋体" w:cs="宋体"/>
                <w:sz w:val="21"/>
                <w:szCs w:val="21"/>
              </w:rPr>
              <w:t>①支持公网，工作频段：</w:t>
            </w:r>
            <w:r>
              <w:rPr>
                <w:rFonts w:hint="eastAsia" w:ascii="宋体" w:hAnsi="宋体" w:cs="宋体"/>
                <w:sz w:val="21"/>
                <w:szCs w:val="21"/>
              </w:rPr>
              <w:br w:type="textWrapping"/>
            </w:r>
            <w:r>
              <w:rPr>
                <w:rFonts w:hint="eastAsia" w:ascii="宋体" w:hAnsi="宋体" w:cs="宋体"/>
                <w:sz w:val="21"/>
                <w:szCs w:val="21"/>
              </w:rPr>
              <w:t>FDD-LTE: B1/B2/B3/B4/B5/B7/B8/B20/B26/B28</w:t>
            </w:r>
            <w:r>
              <w:rPr>
                <w:rFonts w:hint="eastAsia" w:ascii="宋体" w:hAnsi="宋体" w:cs="宋体"/>
                <w:sz w:val="21"/>
                <w:szCs w:val="21"/>
              </w:rPr>
              <w:br w:type="textWrapping"/>
            </w:r>
            <w:r>
              <w:rPr>
                <w:rFonts w:hint="eastAsia" w:ascii="宋体" w:hAnsi="宋体" w:cs="宋体"/>
                <w:sz w:val="21"/>
                <w:szCs w:val="21"/>
              </w:rPr>
              <w:t>TDD-LTE: B38/B39/B40/B41</w:t>
            </w:r>
            <w:r>
              <w:rPr>
                <w:rFonts w:hint="eastAsia" w:ascii="宋体" w:hAnsi="宋体" w:cs="宋体"/>
                <w:sz w:val="21"/>
                <w:szCs w:val="21"/>
              </w:rPr>
              <w:br w:type="textWrapping"/>
            </w:r>
            <w:r>
              <w:rPr>
                <w:rFonts w:hint="eastAsia" w:ascii="宋体" w:hAnsi="宋体" w:cs="宋体"/>
                <w:sz w:val="21"/>
                <w:szCs w:val="21"/>
              </w:rPr>
              <w:t>CDMA 1xRTT BC0，CDMA2000 1xEV-DO BC0，WCDMA：B1/B8</w:t>
            </w:r>
            <w:r>
              <w:rPr>
                <w:rFonts w:hint="eastAsia" w:ascii="宋体" w:hAnsi="宋体" w:cs="宋体"/>
                <w:sz w:val="21"/>
                <w:szCs w:val="21"/>
              </w:rPr>
              <w:br w:type="textWrapping"/>
            </w:r>
            <w:r>
              <w:rPr>
                <w:rFonts w:hint="eastAsia" w:ascii="宋体" w:hAnsi="宋体" w:cs="宋体"/>
                <w:sz w:val="21"/>
                <w:szCs w:val="21"/>
              </w:rPr>
              <w:t>TD-SCDMA：B34/B39</w:t>
            </w:r>
            <w:r>
              <w:rPr>
                <w:rFonts w:hint="eastAsia" w:ascii="宋体" w:hAnsi="宋体" w:cs="宋体"/>
                <w:sz w:val="21"/>
                <w:szCs w:val="21"/>
              </w:rPr>
              <w:br w:type="textWrapping"/>
            </w:r>
            <w:r>
              <w:rPr>
                <w:rFonts w:hint="eastAsia" w:ascii="宋体" w:hAnsi="宋体" w:cs="宋体"/>
                <w:sz w:val="21"/>
                <w:szCs w:val="21"/>
              </w:rPr>
              <w:t>GSM：850/900/1800/1900MHz</w:t>
            </w:r>
            <w:r>
              <w:rPr>
                <w:rFonts w:hint="eastAsia" w:ascii="宋体" w:hAnsi="宋体" w:cs="宋体"/>
                <w:sz w:val="21"/>
                <w:szCs w:val="21"/>
              </w:rPr>
              <w:br w:type="textWrapping"/>
            </w:r>
            <w:r>
              <w:rPr>
                <w:rFonts w:hint="eastAsia" w:ascii="宋体" w:hAnsi="宋体" w:cs="宋体"/>
                <w:sz w:val="21"/>
                <w:szCs w:val="21"/>
              </w:rPr>
              <w:t>②支持PDT集群，工作频段350-400MHz；</w:t>
            </w:r>
            <w:r>
              <w:rPr>
                <w:rFonts w:hint="eastAsia" w:ascii="宋体" w:hAnsi="宋体" w:cs="宋体"/>
                <w:sz w:val="21"/>
                <w:szCs w:val="21"/>
              </w:rPr>
              <w:br w:type="textWrapping"/>
            </w:r>
            <w:r>
              <w:rPr>
                <w:rFonts w:hint="eastAsia" w:ascii="宋体" w:hAnsi="宋体" w:cs="宋体"/>
                <w:sz w:val="21"/>
                <w:szCs w:val="21"/>
              </w:rPr>
              <w:t>信道容量：≥1024；组群：≥32（每组群≥128个组）；</w:t>
            </w:r>
            <w:r>
              <w:rPr>
                <w:rFonts w:hint="eastAsia" w:ascii="宋体" w:hAnsi="宋体" w:cs="宋体"/>
                <w:sz w:val="21"/>
                <w:szCs w:val="21"/>
              </w:rPr>
              <w:br w:type="textWrapping"/>
            </w:r>
            <w:r>
              <w:rPr>
                <w:rFonts w:hint="eastAsia" w:ascii="宋体" w:hAnsi="宋体" w:cs="宋体"/>
                <w:sz w:val="21"/>
                <w:szCs w:val="21"/>
              </w:rPr>
              <w:t>信道间隔：12.5KHz/25KHz；</w:t>
            </w:r>
            <w:r>
              <w:rPr>
                <w:rFonts w:hint="eastAsia" w:ascii="宋体" w:hAnsi="宋体" w:cs="宋体"/>
                <w:sz w:val="21"/>
                <w:szCs w:val="21"/>
              </w:rPr>
              <w:br w:type="textWrapping"/>
            </w:r>
            <w:r>
              <w:rPr>
                <w:rFonts w:hint="eastAsia" w:ascii="宋体" w:hAnsi="宋体" w:cs="宋体"/>
                <w:sz w:val="21"/>
                <w:szCs w:val="21"/>
              </w:rPr>
              <w:t>电池容量：≥2400mAh；</w:t>
            </w:r>
            <w:r>
              <w:rPr>
                <w:rFonts w:hint="eastAsia" w:ascii="宋体" w:hAnsi="宋体" w:cs="宋体"/>
                <w:sz w:val="21"/>
                <w:szCs w:val="21"/>
              </w:rPr>
              <w:br w:type="textWrapping"/>
            </w:r>
            <w:r>
              <w:rPr>
                <w:rFonts w:hint="eastAsia" w:ascii="宋体" w:hAnsi="宋体" w:cs="宋体"/>
                <w:sz w:val="21"/>
                <w:szCs w:val="21"/>
              </w:rPr>
              <w:t>2、符合标准PDT协议和LTE协议，支持数字常规、数字集群、公网集群等多种工作模式；</w:t>
            </w:r>
            <w:r>
              <w:rPr>
                <w:rFonts w:hint="eastAsia" w:ascii="宋体" w:hAnsi="宋体" w:cs="宋体"/>
                <w:sz w:val="21"/>
                <w:szCs w:val="21"/>
              </w:rPr>
              <w:br w:type="textWrapping"/>
            </w:r>
            <w:r>
              <w:rPr>
                <w:rFonts w:hint="eastAsia" w:ascii="宋体" w:hAnsi="宋体" w:cs="宋体"/>
                <w:sz w:val="21"/>
                <w:szCs w:val="21"/>
              </w:rPr>
              <w:t>3、具备双摄像头，前摄像头像素：≥800万，后摄像头像素：≥1300万；</w:t>
            </w:r>
            <w:r>
              <w:rPr>
                <w:rFonts w:hint="eastAsia" w:ascii="宋体" w:hAnsi="宋体" w:cs="宋体"/>
                <w:sz w:val="21"/>
                <w:szCs w:val="21"/>
              </w:rPr>
              <w:br w:type="textWrapping"/>
            </w:r>
            <w:r>
              <w:rPr>
                <w:rFonts w:hint="eastAsia" w:ascii="宋体" w:hAnsi="宋体" w:cs="宋体"/>
                <w:sz w:val="21"/>
                <w:szCs w:val="21"/>
              </w:rPr>
              <w:t>4、内置定位模块，须支持GPS+北斗定位系统；</w:t>
            </w:r>
            <w:r>
              <w:rPr>
                <w:rFonts w:hint="eastAsia" w:ascii="宋体" w:hAnsi="宋体" w:cs="宋体"/>
                <w:sz w:val="21"/>
                <w:szCs w:val="21"/>
              </w:rPr>
              <w:br w:type="textWrapping"/>
            </w:r>
            <w:r>
              <w:rPr>
                <w:rFonts w:hint="eastAsia" w:ascii="宋体" w:hAnsi="宋体" w:cs="宋体"/>
                <w:sz w:val="21"/>
                <w:szCs w:val="21"/>
              </w:rPr>
              <w:t>5、内置蓝牙模块，可与蓝牙耳机、蓝牙指环PTT匹配使用；</w:t>
            </w:r>
            <w:r>
              <w:rPr>
                <w:rFonts w:hint="eastAsia" w:ascii="宋体" w:hAnsi="宋体" w:cs="宋体"/>
                <w:sz w:val="21"/>
                <w:szCs w:val="21"/>
              </w:rPr>
              <w:br w:type="textWrapping"/>
            </w:r>
            <w:r>
              <w:rPr>
                <w:rFonts w:hint="eastAsia" w:ascii="宋体" w:hAnsi="宋体" w:cs="宋体"/>
                <w:sz w:val="21"/>
                <w:szCs w:val="21"/>
              </w:rPr>
              <w:t>6、支持双屏设计，可选择关闭大屏开启小屏模式；且主屏幕尺寸≥3.5英寸，屏幕分辨率≥1280*720；小屏幕尺寸≥0.9英寸，可显示通话组名、电量、时间、集群信号及定位图标等关键信息；</w:t>
            </w:r>
            <w:r>
              <w:rPr>
                <w:rFonts w:hint="eastAsia" w:ascii="宋体" w:hAnsi="宋体" w:cs="宋体"/>
                <w:sz w:val="21"/>
                <w:szCs w:val="21"/>
              </w:rPr>
              <w:br w:type="textWrapping"/>
            </w:r>
            <w:r>
              <w:rPr>
                <w:rFonts w:hint="eastAsia" w:ascii="宋体" w:hAnsi="宋体" w:cs="宋体"/>
                <w:sz w:val="21"/>
                <w:szCs w:val="21"/>
              </w:rPr>
              <w:t>7、安卓系统版本：不低于安卓10.0；处理器：不低于八核处理器，主频不低于：1.8GHz；传感器至少包含距离传感器、环境光传感器 、3轴加速+陀螺仪二合一 、地磁传感器、加速传感器。</w:t>
            </w:r>
            <w:r>
              <w:rPr>
                <w:rFonts w:hint="eastAsia" w:ascii="宋体" w:hAnsi="宋体" w:cs="宋体"/>
                <w:sz w:val="21"/>
                <w:szCs w:val="21"/>
              </w:rPr>
              <w:br w:type="textWrapping"/>
            </w:r>
            <w:r>
              <w:rPr>
                <w:rFonts w:hint="eastAsia" w:ascii="宋体" w:hAnsi="宋体" w:cs="宋体"/>
                <w:sz w:val="21"/>
                <w:szCs w:val="21"/>
              </w:rPr>
              <w:t>★8、防尘防水等级：≥IP67，须提供第三方具备CNAS或CMA认证资质的机构出具的检测报告扫描件；</w:t>
            </w:r>
            <w:r>
              <w:rPr>
                <w:rFonts w:hint="eastAsia" w:ascii="宋体" w:hAnsi="宋体" w:cs="宋体"/>
                <w:sz w:val="21"/>
                <w:szCs w:val="21"/>
              </w:rPr>
              <w:br w:type="textWrapping"/>
            </w:r>
            <w:r>
              <w:rPr>
                <w:rFonts w:hint="eastAsia" w:ascii="宋体" w:hAnsi="宋体" w:cs="宋体"/>
                <w:sz w:val="21"/>
                <w:szCs w:val="21"/>
              </w:rPr>
              <w:t>9、支持多种定位功能，如通话定位、定位信息主动上传、定位信息查询等；</w:t>
            </w:r>
            <w:r>
              <w:rPr>
                <w:rFonts w:hint="eastAsia" w:ascii="宋体" w:hAnsi="宋体" w:cs="宋体"/>
                <w:sz w:val="21"/>
                <w:szCs w:val="21"/>
              </w:rPr>
              <w:br w:type="textWrapping"/>
            </w:r>
            <w:r>
              <w:rPr>
                <w:rFonts w:hint="eastAsia" w:ascii="宋体" w:hAnsi="宋体" w:cs="宋体"/>
                <w:sz w:val="21"/>
                <w:szCs w:val="21"/>
              </w:rPr>
              <w:t>10、终端在上行碰撞或信号较弱导致业务建立超时，终端需可以自行扫描周边信号较好的基站发起业务，须提供相应检测报告；</w:t>
            </w:r>
            <w:r>
              <w:rPr>
                <w:rFonts w:hint="eastAsia" w:ascii="宋体" w:hAnsi="宋体" w:cs="宋体"/>
                <w:sz w:val="21"/>
                <w:szCs w:val="21"/>
              </w:rPr>
              <w:br w:type="textWrapping"/>
            </w:r>
            <w:r>
              <w:rPr>
                <w:rFonts w:hint="eastAsia" w:ascii="宋体" w:hAnsi="宋体" w:cs="宋体"/>
                <w:sz w:val="21"/>
                <w:szCs w:val="21"/>
              </w:rPr>
              <w:t>★11、支持使用同一号码分别在窄带集群和公专融合系统注册，以实现专网公网双网守候和网络自适应切换，须提供第三方具备CNAS或CMA认证资质的机构出具的检测报告复印件；</w:t>
            </w:r>
            <w:r>
              <w:rPr>
                <w:rFonts w:hint="eastAsia" w:ascii="宋体" w:hAnsi="宋体" w:cs="宋体"/>
                <w:sz w:val="21"/>
                <w:szCs w:val="21"/>
              </w:rPr>
              <w:br w:type="textWrapping"/>
            </w:r>
            <w:r>
              <w:rPr>
                <w:rFonts w:hint="eastAsia" w:ascii="宋体" w:hAnsi="宋体" w:cs="宋体"/>
                <w:sz w:val="21"/>
                <w:szCs w:val="21"/>
              </w:rPr>
              <w:t>★12、支持设置卫星定位模式和网络定位模式，能自动整合定位数据，须提供第三方具备CNAS或CMA认证资质的机构出具的检测报告复印件；</w:t>
            </w:r>
            <w:r>
              <w:rPr>
                <w:rFonts w:hint="eastAsia" w:ascii="宋体" w:hAnsi="宋体" w:cs="宋体"/>
                <w:sz w:val="21"/>
                <w:szCs w:val="21"/>
              </w:rPr>
              <w:br w:type="textWrapping"/>
            </w:r>
            <w:r>
              <w:rPr>
                <w:rFonts w:hint="eastAsia" w:ascii="宋体" w:hAnsi="宋体" w:cs="宋体"/>
                <w:sz w:val="21"/>
                <w:szCs w:val="21"/>
              </w:rPr>
              <w:t>13、终端支持不少于6个可编程按键，可配置不少于17个可编程功能，支持手动编辑以及 MDM 远程批量修改，须提供检测报告。</w:t>
            </w:r>
          </w:p>
        </w:tc>
        <w:tc>
          <w:tcPr>
            <w:tcW w:w="389" w:type="pct"/>
            <w:tcBorders>
              <w:top w:val="nil"/>
              <w:left w:val="single" w:color="000000" w:sz="8" w:space="0"/>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台</w:t>
            </w:r>
          </w:p>
        </w:tc>
        <w:tc>
          <w:tcPr>
            <w:tcW w:w="378" w:type="pct"/>
            <w:tcBorders>
              <w:top w:val="nil"/>
              <w:left w:val="nil"/>
              <w:bottom w:val="single" w:color="000000" w:sz="8" w:space="0"/>
              <w:right w:val="single" w:color="000000" w:sz="8" w:space="0"/>
            </w:tcBorders>
            <w:shd w:val="clear" w:color="auto" w:fill="auto"/>
            <w:noWrap w:val="0"/>
            <w:vAlign w:val="center"/>
          </w:tcPr>
          <w:p>
            <w:pPr>
              <w:jc w:val="center"/>
              <w:rPr>
                <w:rFonts w:ascii="宋体" w:hAnsi="宋体" w:cs="宋体"/>
                <w:sz w:val="21"/>
                <w:szCs w:val="21"/>
              </w:rPr>
            </w:pPr>
            <w:r>
              <w:rPr>
                <w:rFonts w:hint="eastAsia" w:ascii="宋体" w:hAnsi="宋体" w:cs="宋体"/>
                <w:sz w:val="21"/>
                <w:szCs w:val="21"/>
              </w:rPr>
              <w:t>15</w:t>
            </w:r>
          </w:p>
        </w:tc>
      </w:tr>
    </w:tbl>
    <w:p>
      <w:pPr>
        <w:jc w:val="left"/>
        <w:rPr>
          <w:rFonts w:hint="eastAsia" w:ascii="宋体" w:hAnsi="宋体" w:eastAsia="宋体" w:cs="宋体"/>
          <w:b w:val="0"/>
          <w:bCs w:val="0"/>
          <w:sz w:val="21"/>
          <w:szCs w:val="21"/>
          <w:lang w:val="en-US" w:eastAsia="zh-CN"/>
        </w:rPr>
      </w:pPr>
    </w:p>
    <w:p>
      <w:pPr>
        <w:jc w:val="both"/>
        <w:rPr>
          <w:rFonts w:hint="eastAsia"/>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r>
        <w:rPr>
          <w:rFonts w:hint="eastAsia" w:ascii="宋体" w:hAnsi="宋体" w:eastAsia="宋体" w:cs="宋体"/>
          <w:spacing w:val="11"/>
          <w:sz w:val="32"/>
          <w:szCs w:val="32"/>
          <w:lang w:eastAsia="zh-CN"/>
        </w:rPr>
        <w:t>第四部分 投标人须知正文部分</w:t>
      </w:r>
      <w:bookmarkEnd w:id="19"/>
    </w:p>
    <w:p>
      <w:pPr>
        <w:pStyle w:val="3"/>
        <w:rPr>
          <w:rFonts w:hint="eastAsia" w:ascii="宋体" w:hAnsi="宋体" w:eastAsia="宋体" w:cs="宋体"/>
          <w:sz w:val="21"/>
          <w:lang w:eastAsia="zh-CN"/>
        </w:rPr>
      </w:pPr>
      <w:bookmarkStart w:id="21" w:name="_Toc152689305"/>
      <w:r>
        <w:rPr>
          <w:rFonts w:hint="eastAsia" w:ascii="宋体" w:hAnsi="宋体" w:eastAsia="宋体" w:cs="宋体"/>
          <w:spacing w:val="-4"/>
          <w:sz w:val="21"/>
          <w:lang w:eastAsia="zh-CN"/>
        </w:rPr>
        <w:t>一、总则</w:t>
      </w:r>
      <w:bookmarkEnd w:id="21"/>
    </w:p>
    <w:p>
      <w:pPr>
        <w:rPr>
          <w:rFonts w:hint="eastAsia" w:ascii="宋体" w:hAnsi="宋体" w:eastAsia="宋体" w:cs="宋体"/>
          <w:sz w:val="21"/>
          <w:lang w:eastAsia="zh-CN"/>
        </w:rPr>
      </w:pPr>
      <w:r>
        <w:rPr>
          <w:rFonts w:hint="eastAsia" w:ascii="宋体" w:hAnsi="宋体" w:eastAsia="宋体" w:cs="宋体"/>
          <w:spacing w:val="-4"/>
          <w:sz w:val="21"/>
          <w:lang w:eastAsia="zh-CN"/>
        </w:rPr>
        <w:t>1.1、适用法律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本次招标采购适用的主要法律法规为《中华人民共和国政府采购法》、《中华人民共和国民法典》、《中华人民共和国政府采购法实施条例》等。</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1.2、定义</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1.2.1“采购人(招标人) ”：指本项目采购单位；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1.2.2“代理机构 ”：指受采购人委托的有代理资质的第三方机构；</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1.2.3“供应商(投标人) ”系指向招标采购单位提交投标文件的供应商；</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1.2.4“ 中标人(成交人) ”系指被确定为承接本项目并负责其实施的投标人(供应商)；</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1.2.5“货物 ”系指供应商按招标文件要求，须向采购人提供的货物内容及相应资料；包括手册及其它有关技术资料；</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1.2.6“服务 ”指招标文件中规定的供应商须承担的服务内容。</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1.3、合格的货物和服务：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供应商须提供符合国家质量标准，相关行业强制执行标准的全新货物及采购人要求的与采购货物相配套的技术服务。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1.4、投标人应具备的条件：见投标人须知前附表</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1.5、投标人不得存在下列情形之一</w:t>
      </w:r>
    </w:p>
    <w:p>
      <w:pPr>
        <w:rPr>
          <w:rFonts w:hint="eastAsia" w:ascii="宋体" w:hAnsi="宋体" w:eastAsia="宋体" w:cs="宋体"/>
          <w:sz w:val="21"/>
          <w:lang w:eastAsia="zh-CN"/>
        </w:rPr>
      </w:pPr>
      <w:r>
        <w:rPr>
          <w:rFonts w:hint="eastAsia" w:ascii="宋体" w:hAnsi="宋体" w:eastAsia="宋体" w:cs="宋体"/>
          <w:spacing w:val="-1"/>
          <w:sz w:val="21"/>
          <w:lang w:eastAsia="zh-CN"/>
        </w:rPr>
        <w:t>1.5.1为招标人不具有</w:t>
      </w:r>
      <w:r>
        <w:rPr>
          <w:rFonts w:hint="eastAsia" w:ascii="宋体" w:hAnsi="宋体" w:cs="宋体"/>
          <w:spacing w:val="-1"/>
          <w:sz w:val="21"/>
          <w:lang w:val="en-US" w:eastAsia="zh-CN"/>
        </w:rPr>
        <w:t>有效营业执照的</w:t>
      </w:r>
      <w:r>
        <w:rPr>
          <w:rFonts w:hint="eastAsia" w:ascii="宋体" w:hAnsi="宋体" w:eastAsia="宋体" w:cs="宋体"/>
          <w:spacing w:val="-1"/>
          <w:sz w:val="21"/>
          <w:lang w:eastAsia="zh-CN"/>
        </w:rPr>
        <w:t xml:space="preserve"> ；</w:t>
      </w:r>
    </w:p>
    <w:p>
      <w:pPr>
        <w:rPr>
          <w:rFonts w:hint="eastAsia" w:ascii="宋体" w:hAnsi="宋体" w:eastAsia="宋体" w:cs="宋体"/>
          <w:sz w:val="21"/>
          <w:lang w:eastAsia="zh-CN"/>
        </w:rPr>
      </w:pPr>
      <w:r>
        <w:rPr>
          <w:rFonts w:hint="eastAsia" w:ascii="宋体" w:hAnsi="宋体" w:eastAsia="宋体" w:cs="宋体"/>
          <w:spacing w:val="-2"/>
          <w:sz w:val="21"/>
          <w:lang w:eastAsia="zh-CN"/>
        </w:rPr>
        <w:t>1.5.2为本项目前期准备提供咨询服务的；</w:t>
      </w:r>
    </w:p>
    <w:p>
      <w:pPr>
        <w:rPr>
          <w:rFonts w:hint="eastAsia" w:ascii="宋体" w:hAnsi="宋体" w:eastAsia="宋体" w:cs="宋体"/>
          <w:sz w:val="21"/>
          <w:lang w:eastAsia="zh-CN"/>
        </w:rPr>
      </w:pPr>
      <w:r>
        <w:rPr>
          <w:rFonts w:hint="eastAsia" w:ascii="宋体" w:hAnsi="宋体" w:eastAsia="宋体" w:cs="宋体"/>
          <w:spacing w:val="-2"/>
          <w:sz w:val="21"/>
          <w:lang w:eastAsia="zh-CN"/>
        </w:rPr>
        <w:t>1.5.3为本项目提供招标代理服务的；</w:t>
      </w:r>
    </w:p>
    <w:p>
      <w:pPr>
        <w:rPr>
          <w:rFonts w:hint="eastAsia" w:ascii="宋体" w:hAnsi="宋体" w:eastAsia="宋体" w:cs="宋体"/>
          <w:sz w:val="21"/>
          <w:lang w:eastAsia="zh-CN"/>
        </w:rPr>
      </w:pPr>
      <w:r>
        <w:rPr>
          <w:rFonts w:hint="eastAsia" w:ascii="宋体" w:hAnsi="宋体" w:eastAsia="宋体" w:cs="宋体"/>
          <w:spacing w:val="-3"/>
          <w:sz w:val="21"/>
          <w:lang w:eastAsia="zh-CN"/>
        </w:rPr>
        <w:t>1.5.4被责令停业的；</w:t>
      </w:r>
    </w:p>
    <w:p>
      <w:pPr>
        <w:rPr>
          <w:rFonts w:hint="eastAsia" w:ascii="宋体" w:hAnsi="宋体" w:eastAsia="宋体" w:cs="宋体"/>
          <w:sz w:val="21"/>
          <w:lang w:eastAsia="zh-CN"/>
        </w:rPr>
      </w:pPr>
      <w:r>
        <w:rPr>
          <w:rFonts w:hint="eastAsia" w:ascii="宋体" w:hAnsi="宋体" w:eastAsia="宋体" w:cs="宋体"/>
          <w:spacing w:val="-2"/>
          <w:sz w:val="21"/>
          <w:lang w:eastAsia="zh-CN"/>
        </w:rPr>
        <w:t>1.5.5被暂停或取消投标资格的；</w:t>
      </w:r>
    </w:p>
    <w:p>
      <w:pPr>
        <w:rPr>
          <w:rFonts w:hint="eastAsia" w:ascii="宋体" w:hAnsi="宋体" w:eastAsia="宋体" w:cs="宋体"/>
          <w:sz w:val="21"/>
          <w:lang w:eastAsia="zh-CN"/>
        </w:rPr>
      </w:pPr>
      <w:r>
        <w:rPr>
          <w:rFonts w:hint="eastAsia" w:ascii="宋体" w:hAnsi="宋体" w:eastAsia="宋体" w:cs="宋体"/>
          <w:spacing w:val="-2"/>
          <w:sz w:val="21"/>
          <w:lang w:eastAsia="zh-CN"/>
        </w:rPr>
        <w:t>1.5.6财产被接管或冻结的；</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1.5.7在最近三年内有骗取中标或严重违约或重大质量问题的。</w:t>
      </w:r>
    </w:p>
    <w:p>
      <w:pPr>
        <w:rPr>
          <w:rFonts w:hint="eastAsia" w:ascii="宋体" w:hAnsi="宋体" w:eastAsia="宋体" w:cs="宋体"/>
          <w:sz w:val="21"/>
          <w:lang w:eastAsia="zh-CN"/>
        </w:rPr>
      </w:pPr>
      <w:r>
        <w:rPr>
          <w:rFonts w:hint="eastAsia" w:ascii="宋体" w:hAnsi="宋体" w:eastAsia="宋体" w:cs="宋体"/>
          <w:spacing w:val="-2"/>
          <w:sz w:val="21"/>
          <w:lang w:eastAsia="zh-CN"/>
        </w:rPr>
        <w:t>1.6、</w:t>
      </w:r>
      <w:r>
        <w:rPr>
          <w:rFonts w:hint="eastAsia" w:ascii="宋体" w:hAnsi="宋体" w:eastAsia="宋体" w:cs="宋体"/>
          <w:spacing w:val="2"/>
          <w:sz w:val="21"/>
          <w:lang w:eastAsia="zh-CN"/>
        </w:rPr>
        <w:t>费用承担</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1.6.1 投标人准备和参加投标活动发生的一切费用自理，不论投标结果如何，招标人概不负责。</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1.6.2 与采购人商定，参照豫招协【2023】002号文规定之招标代理服务收费计算标准，中标、成交供应商在领取中标通知书时一次性向釆购代理机构缴纳。</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1.7、保密</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参与招标投标活动的各方应对招标文件和投标文件中的商业和技术等秘密保密，违者应对由此造成的后果承担法律责任。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1.8、语言文字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除专用术语外，与招标投标有关的语言均使用中文。必要时专用术语应附有中文注释。</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1.9、计量单位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所有计量均采用中华人民共和国法定计量单位。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1.10、踏勘现场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本项目不组织现场踏勘。</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1.11、投标预备会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本项目不召开预备会。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1.12、分包</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本项目不接受任何分包。</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1.13、偏离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投标文件对招标文件的全部偏差，均应在投标文件的商务和技术偏差表中列明。</w:t>
      </w:r>
    </w:p>
    <w:p>
      <w:pPr>
        <w:widowControl w:val="0"/>
        <w:ind w:left="493"/>
        <w:outlineLvl w:val="1"/>
        <w:rPr>
          <w:rFonts w:hint="eastAsia" w:ascii="宋体" w:hAnsi="宋体" w:eastAsia="宋体" w:cs="宋体"/>
          <w:spacing w:val="-4"/>
          <w:sz w:val="21"/>
          <w:lang w:eastAsia="zh-CN"/>
        </w:rPr>
      </w:pPr>
      <w:bookmarkStart w:id="22" w:name="bookmark7"/>
      <w:bookmarkEnd w:id="22"/>
      <w:bookmarkStart w:id="23" w:name="_Toc152689306"/>
      <w:r>
        <w:rPr>
          <w:rFonts w:hint="eastAsia" w:ascii="宋体" w:hAnsi="宋体" w:eastAsia="宋体" w:cs="宋体"/>
          <w:spacing w:val="-4"/>
          <w:sz w:val="21"/>
          <w:lang w:eastAsia="zh-CN"/>
        </w:rPr>
        <w:t>二、招标文件</w:t>
      </w:r>
      <w:bookmarkEnd w:id="23"/>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2.1、招标文件构成</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要求提供的货物和服务、招标过程、合同条件和技术要求在招标文件中均有说明。招标文件的内容如下：</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第一部分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招标公告</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第二部分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投标人须知</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第三部分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项目采购内容及技术要求</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第四部分 </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投标人须知正文部分</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第五部分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合同格式</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第六部分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标投标文件格式</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第六部分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附件（本章非响应文件格式内容，符合则提供，否则可不提供）</w:t>
      </w:r>
    </w:p>
    <w:p>
      <w:pPr>
        <w:widowControl w:val="0"/>
        <w:ind w:left="492"/>
        <w:rPr>
          <w:rFonts w:hint="eastAsia" w:ascii="宋体" w:hAnsi="宋体" w:eastAsia="宋体" w:cs="宋体"/>
          <w:sz w:val="21"/>
          <w:lang w:eastAsia="zh-CN"/>
        </w:rPr>
      </w:pPr>
      <w:r>
        <w:rPr>
          <w:rFonts w:hint="eastAsia" w:ascii="宋体" w:hAnsi="宋体" w:eastAsia="宋体" w:cs="宋体"/>
          <w:spacing w:val="-2"/>
          <w:sz w:val="21"/>
          <w:lang w:eastAsia="zh-CN"/>
        </w:rPr>
        <w:t>2.2、招标文件的澄清</w:t>
      </w:r>
    </w:p>
    <w:p>
      <w:pPr>
        <w:widowControl w:val="0"/>
        <w:ind w:left="8" w:right="53" w:firstLine="483"/>
        <w:rPr>
          <w:rFonts w:hint="eastAsia" w:ascii="宋体" w:hAnsi="宋体" w:eastAsia="宋体" w:cs="宋体"/>
          <w:sz w:val="21"/>
          <w:lang w:eastAsia="zh-CN"/>
        </w:rPr>
      </w:pPr>
      <w:r>
        <w:rPr>
          <w:rFonts w:hint="eastAsia" w:ascii="宋体" w:hAnsi="宋体" w:eastAsia="宋体" w:cs="宋体"/>
          <w:spacing w:val="3"/>
          <w:sz w:val="21"/>
          <w:lang w:eastAsia="zh-CN"/>
        </w:rPr>
        <w:t>2.2.1 投标人应仔细阅读和检查招标文件的全部内容。如发现缺页或附件不全或者有其他疑问，应及时向招标人(或代理机构)提出，以便补齐。如有疑问，应按投标人须知前附表</w:t>
      </w:r>
      <w:r>
        <w:rPr>
          <w:rFonts w:hint="eastAsia" w:ascii="宋体" w:hAnsi="宋体" w:eastAsia="宋体" w:cs="宋体"/>
          <w:spacing w:val="13"/>
          <w:sz w:val="21"/>
          <w:lang w:eastAsia="zh-CN"/>
        </w:rPr>
        <w:t xml:space="preserve"> </w:t>
      </w:r>
      <w:r>
        <w:rPr>
          <w:rFonts w:hint="eastAsia" w:ascii="宋体" w:hAnsi="宋体" w:eastAsia="宋体" w:cs="宋体"/>
          <w:spacing w:val="3"/>
          <w:sz w:val="21"/>
          <w:lang w:eastAsia="zh-CN"/>
        </w:rPr>
        <w:t>规定的时间以书面形式(加盖单位公章且</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人签字)由</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人或其原授权代表携带企业营</w:t>
      </w:r>
      <w:r>
        <w:rPr>
          <w:rFonts w:hint="eastAsia" w:ascii="宋体" w:hAnsi="宋体" w:eastAsia="宋体" w:cs="宋体"/>
          <w:sz w:val="21"/>
          <w:lang w:eastAsia="zh-CN"/>
        </w:rPr>
        <w:t>业执照副本(原件)及本人身份证件(原件)向招标人和招标代理机构提出(邮件、传真件不予受</w:t>
      </w:r>
      <w:r>
        <w:rPr>
          <w:rFonts w:hint="eastAsia" w:ascii="宋体" w:hAnsi="宋体" w:eastAsia="宋体" w:cs="宋体"/>
          <w:spacing w:val="16"/>
          <w:sz w:val="21"/>
          <w:lang w:eastAsia="zh-CN"/>
        </w:rPr>
        <w:t xml:space="preserve"> </w:t>
      </w:r>
      <w:r>
        <w:rPr>
          <w:rFonts w:hint="eastAsia" w:ascii="宋体" w:hAnsi="宋体" w:eastAsia="宋体" w:cs="宋体"/>
          <w:sz w:val="21"/>
          <w:lang w:eastAsia="zh-CN"/>
        </w:rPr>
        <w:t>理)，要求招标人(或代理机构)对招标文件予以澄清。投标人在规定时间内未对招标文件提出</w:t>
      </w:r>
      <w:r>
        <w:rPr>
          <w:rFonts w:hint="eastAsia" w:ascii="宋体" w:hAnsi="宋体" w:eastAsia="宋体" w:cs="宋体"/>
          <w:spacing w:val="-1"/>
          <w:sz w:val="21"/>
          <w:lang w:eastAsia="zh-CN"/>
        </w:rPr>
        <w:t>澄清要求，视为投标人全部认同招标文件。</w:t>
      </w:r>
    </w:p>
    <w:p>
      <w:pPr>
        <w:widowControl w:val="0"/>
        <w:ind w:left="14" w:right="53" w:firstLine="478"/>
        <w:rPr>
          <w:rFonts w:hint="eastAsia" w:ascii="宋体" w:hAnsi="宋体" w:eastAsia="宋体" w:cs="宋体"/>
          <w:sz w:val="21"/>
          <w:lang w:eastAsia="zh-CN"/>
        </w:rPr>
      </w:pPr>
      <w:r>
        <w:rPr>
          <w:rFonts w:hint="eastAsia" w:ascii="宋体" w:hAnsi="宋体" w:eastAsia="宋体" w:cs="宋体"/>
          <w:spacing w:val="3"/>
          <w:sz w:val="21"/>
          <w:lang w:eastAsia="zh-CN"/>
        </w:rPr>
        <w:t>2.2.2 招标文件的澄清将在投标人须知前附表规定的投标截止时间15天前以公告形式通</w:t>
      </w:r>
      <w:r>
        <w:rPr>
          <w:rFonts w:hint="eastAsia" w:ascii="宋体" w:hAnsi="宋体" w:eastAsia="宋体" w:cs="宋体"/>
          <w:spacing w:val="7"/>
          <w:sz w:val="21"/>
          <w:lang w:eastAsia="zh-CN"/>
        </w:rPr>
        <w:t xml:space="preserve"> </w:t>
      </w:r>
      <w:r>
        <w:rPr>
          <w:rFonts w:hint="eastAsia" w:ascii="宋体" w:hAnsi="宋体" w:eastAsia="宋体" w:cs="宋体"/>
          <w:spacing w:val="3"/>
          <w:sz w:val="21"/>
          <w:lang w:eastAsia="zh-CN"/>
        </w:rPr>
        <w:t>知投标人，但不指明澄清问题的来源。澄清发出的时间距投标截止时间不足15日的，并且澄</w:t>
      </w:r>
      <w:r>
        <w:rPr>
          <w:rFonts w:hint="eastAsia" w:ascii="宋体" w:hAnsi="宋体" w:eastAsia="宋体" w:cs="宋体"/>
          <w:spacing w:val="-1"/>
          <w:sz w:val="21"/>
          <w:lang w:eastAsia="zh-CN"/>
        </w:rPr>
        <w:t>清内容可能影响投标文件编制的，将相应延长投标截止时间。</w:t>
      </w:r>
    </w:p>
    <w:p>
      <w:pPr>
        <w:widowControl w:val="0"/>
        <w:ind w:left="492"/>
        <w:rPr>
          <w:rFonts w:hint="eastAsia" w:ascii="宋体" w:hAnsi="宋体" w:eastAsia="宋体" w:cs="宋体"/>
          <w:sz w:val="21"/>
          <w:lang w:eastAsia="zh-CN"/>
        </w:rPr>
      </w:pPr>
      <w:r>
        <w:rPr>
          <w:rFonts w:hint="eastAsia" w:ascii="宋体" w:hAnsi="宋体" w:eastAsia="宋体" w:cs="宋体"/>
          <w:spacing w:val="-2"/>
          <w:sz w:val="21"/>
          <w:lang w:eastAsia="zh-CN"/>
        </w:rPr>
        <w:t>2.3、招标文件的修改</w:t>
      </w:r>
    </w:p>
    <w:p>
      <w:pPr>
        <w:widowControl w:val="0"/>
        <w:ind w:right="416"/>
        <w:rPr>
          <w:rFonts w:hint="eastAsia" w:ascii="宋体" w:hAnsi="宋体" w:eastAsia="宋体" w:cs="宋体"/>
          <w:sz w:val="21"/>
          <w:lang w:eastAsia="zh-CN"/>
        </w:rPr>
      </w:pPr>
      <w:r>
        <w:rPr>
          <w:rFonts w:hint="eastAsia" w:ascii="宋体" w:hAnsi="宋体" w:eastAsia="宋体" w:cs="宋体"/>
          <w:spacing w:val="-1"/>
          <w:sz w:val="21"/>
          <w:lang w:eastAsia="zh-CN"/>
        </w:rPr>
        <w:t>在投标截止时间15天前，招标人可以书面形式修改招标文件，并以</w:t>
      </w:r>
      <w:r>
        <w:rPr>
          <w:rFonts w:hint="eastAsia" w:ascii="宋体" w:hAnsi="宋体" w:eastAsia="宋体" w:cs="宋体"/>
          <w:spacing w:val="-2"/>
          <w:sz w:val="21"/>
          <w:lang w:eastAsia="zh-CN"/>
        </w:rPr>
        <w:t>公告形式通知投标人。</w:t>
      </w:r>
    </w:p>
    <w:p>
      <w:pPr>
        <w:widowControl w:val="0"/>
        <w:ind w:left="492"/>
        <w:rPr>
          <w:rFonts w:hint="eastAsia" w:ascii="宋体" w:hAnsi="宋体" w:eastAsia="宋体" w:cs="宋体"/>
          <w:sz w:val="21"/>
          <w:lang w:eastAsia="zh-CN"/>
        </w:rPr>
      </w:pPr>
      <w:r>
        <w:rPr>
          <w:rFonts w:hint="eastAsia" w:ascii="宋体" w:hAnsi="宋体" w:eastAsia="宋体" w:cs="宋体"/>
          <w:spacing w:val="-3"/>
          <w:sz w:val="21"/>
          <w:lang w:eastAsia="zh-CN"/>
        </w:rPr>
        <w:t>2.4、质疑</w:t>
      </w:r>
    </w:p>
    <w:p>
      <w:pPr>
        <w:widowControl w:val="0"/>
        <w:ind w:left="8" w:right="53" w:firstLine="480"/>
        <w:rPr>
          <w:rFonts w:hint="eastAsia" w:ascii="宋体" w:hAnsi="宋体" w:eastAsia="宋体" w:cs="宋体"/>
          <w:sz w:val="21"/>
          <w:lang w:eastAsia="zh-CN"/>
        </w:rPr>
      </w:pPr>
      <w:r>
        <w:rPr>
          <w:rFonts w:hint="eastAsia" w:ascii="宋体" w:hAnsi="宋体" w:eastAsia="宋体" w:cs="宋体"/>
          <w:spacing w:val="4"/>
          <w:sz w:val="21"/>
          <w:lang w:eastAsia="zh-CN"/>
        </w:rPr>
        <w:t>潜在供应商已依法获取其可质疑的采购文件的，可</w:t>
      </w:r>
      <w:r>
        <w:rPr>
          <w:rFonts w:hint="eastAsia" w:ascii="宋体" w:hAnsi="宋体" w:eastAsia="宋体" w:cs="宋体"/>
          <w:spacing w:val="3"/>
          <w:sz w:val="21"/>
          <w:lang w:eastAsia="zh-CN"/>
        </w:rPr>
        <w:t>以对该文件提出质疑。对采购文件提</w:t>
      </w:r>
      <w:r>
        <w:rPr>
          <w:rFonts w:hint="eastAsia" w:ascii="宋体" w:hAnsi="宋体" w:eastAsia="宋体" w:cs="宋体"/>
          <w:sz w:val="21"/>
          <w:lang w:eastAsia="zh-CN"/>
        </w:rPr>
        <w:t xml:space="preserve"> 出质疑的，应当在获取采购文件或者采购文件公告期限届满之日起7个工作日内提出，供应商</w:t>
      </w:r>
      <w:r>
        <w:rPr>
          <w:rFonts w:hint="eastAsia" w:ascii="宋体" w:hAnsi="宋体" w:eastAsia="宋体" w:cs="宋体"/>
          <w:spacing w:val="16"/>
          <w:sz w:val="21"/>
          <w:lang w:eastAsia="zh-CN"/>
        </w:rPr>
        <w:t xml:space="preserve"> </w:t>
      </w:r>
      <w:r>
        <w:rPr>
          <w:rFonts w:hint="eastAsia" w:ascii="宋体" w:hAnsi="宋体" w:eastAsia="宋体" w:cs="宋体"/>
          <w:spacing w:val="3"/>
          <w:sz w:val="21"/>
          <w:lang w:eastAsia="zh-CN"/>
        </w:rPr>
        <w:t>在法定质疑期内一次性提出针对同一采购程序环节的质疑。质疑函须按照财政部发布的质疑</w:t>
      </w:r>
      <w:r>
        <w:rPr>
          <w:rFonts w:hint="eastAsia" w:ascii="宋体" w:hAnsi="宋体" w:eastAsia="宋体" w:cs="宋体"/>
          <w:spacing w:val="-1"/>
          <w:sz w:val="21"/>
          <w:lang w:eastAsia="zh-CN"/>
        </w:rPr>
        <w:t>函范本格式提交，不符合格式要求的将被拒</w:t>
      </w:r>
      <w:r>
        <w:rPr>
          <w:rFonts w:hint="eastAsia" w:ascii="宋体" w:hAnsi="宋体" w:eastAsia="宋体" w:cs="宋体"/>
          <w:spacing w:val="-2"/>
          <w:sz w:val="21"/>
          <w:lang w:eastAsia="zh-CN"/>
        </w:rPr>
        <w:t>绝接收。</w:t>
      </w:r>
    </w:p>
    <w:p>
      <w:pPr>
        <w:widowControl w:val="0"/>
        <w:ind w:left="10" w:right="53" w:firstLine="478"/>
        <w:rPr>
          <w:rFonts w:hint="eastAsia" w:ascii="宋体" w:hAnsi="宋体" w:eastAsia="宋体" w:cs="宋体"/>
          <w:sz w:val="21"/>
          <w:lang w:eastAsia="zh-CN"/>
        </w:rPr>
      </w:pPr>
      <w:r>
        <w:rPr>
          <w:rFonts w:hint="eastAsia" w:ascii="宋体" w:hAnsi="宋体" w:eastAsia="宋体" w:cs="宋体"/>
          <w:spacing w:val="4"/>
          <w:sz w:val="21"/>
          <w:lang w:eastAsia="zh-CN"/>
        </w:rPr>
        <w:t>采购人、采购代理机构不得拒收质疑供应商在法定</w:t>
      </w:r>
      <w:r>
        <w:rPr>
          <w:rFonts w:hint="eastAsia" w:ascii="宋体" w:hAnsi="宋体" w:eastAsia="宋体" w:cs="宋体"/>
          <w:spacing w:val="3"/>
          <w:sz w:val="21"/>
          <w:lang w:eastAsia="zh-CN"/>
        </w:rPr>
        <w:t>质疑期内发出的质疑函，应当在收到</w:t>
      </w:r>
      <w:r>
        <w:rPr>
          <w:rFonts w:hint="eastAsia" w:ascii="宋体" w:hAnsi="宋体" w:eastAsia="宋体" w:cs="宋体"/>
          <w:sz w:val="21"/>
          <w:lang w:eastAsia="zh-CN"/>
        </w:rPr>
        <w:t xml:space="preserve"> 质疑函后7个工作日内作出答复，并以书面形式通知质疑供应商和其他有关供应商。具体参照</w:t>
      </w:r>
      <w:r>
        <w:rPr>
          <w:rFonts w:hint="eastAsia" w:ascii="宋体" w:hAnsi="宋体" w:eastAsia="宋体" w:cs="宋体"/>
          <w:spacing w:val="3"/>
          <w:sz w:val="21"/>
          <w:lang w:eastAsia="zh-CN"/>
        </w:rPr>
        <w:t>中华人民共和国财政部令第94号--《政府采购质疑和投诉办法</w:t>
      </w:r>
      <w:r>
        <w:rPr>
          <w:rFonts w:hint="eastAsia" w:ascii="宋体" w:hAnsi="宋体" w:eastAsia="宋体" w:cs="宋体"/>
          <w:spacing w:val="2"/>
          <w:sz w:val="21"/>
          <w:lang w:eastAsia="zh-CN"/>
        </w:rPr>
        <w:t>》。超出法定质疑期的、重复</w:t>
      </w:r>
      <w:r>
        <w:rPr>
          <w:rFonts w:hint="eastAsia" w:ascii="宋体" w:hAnsi="宋体" w:eastAsia="宋体" w:cs="宋体"/>
          <w:sz w:val="21"/>
          <w:lang w:eastAsia="zh-CN"/>
        </w:rPr>
        <w:t>提出的、分次提出的或内容、形式不符合《政府采购质疑和投诉办法》的，质疑供应商将依法承担不利后果。</w:t>
      </w:r>
    </w:p>
    <w:p>
      <w:pPr>
        <w:widowControl w:val="0"/>
        <w:ind w:left="9" w:right="53" w:firstLine="482"/>
        <w:jc w:val="both"/>
        <w:rPr>
          <w:rFonts w:hint="eastAsia" w:ascii="宋体" w:hAnsi="宋体" w:eastAsia="宋体" w:cs="宋体"/>
          <w:sz w:val="21"/>
          <w:lang w:eastAsia="zh-CN"/>
        </w:rPr>
      </w:pPr>
      <w:r>
        <w:rPr>
          <w:rFonts w:hint="eastAsia" w:ascii="宋体" w:hAnsi="宋体" w:eastAsia="宋体" w:cs="宋体"/>
          <w:sz w:val="21"/>
          <w:lang w:eastAsia="zh-CN"/>
        </w:rPr>
        <w:t>2.5、政府采购项目实行网上受理，开标前所有信息保密。因此，发布的一切公告信息( 包括采购公告、变更公告、澄清公告等）均在“河南省政府采购网 ”、“唐河县公共资源交 易中心网 ”等媒体发布，请潜在投标供应商随时查询有关公告信息。若因潜在投标供应商没有及时查看到公告信息而造成的投标失误，责任自负。</w:t>
      </w:r>
    </w:p>
    <w:p>
      <w:pPr>
        <w:widowControl w:val="0"/>
        <w:ind w:left="489"/>
        <w:outlineLvl w:val="1"/>
        <w:rPr>
          <w:rFonts w:hint="eastAsia" w:ascii="宋体" w:hAnsi="宋体" w:eastAsia="宋体" w:cs="宋体"/>
          <w:sz w:val="21"/>
          <w:lang w:eastAsia="zh-CN"/>
        </w:rPr>
      </w:pPr>
      <w:bookmarkStart w:id="24" w:name="bookmark8"/>
      <w:bookmarkEnd w:id="24"/>
      <w:bookmarkStart w:id="25" w:name="_Toc152689307"/>
      <w:r>
        <w:rPr>
          <w:rFonts w:hint="eastAsia" w:ascii="宋体" w:hAnsi="宋体" w:eastAsia="宋体" w:cs="宋体"/>
          <w:spacing w:val="-2"/>
          <w:sz w:val="21"/>
          <w:lang w:eastAsia="zh-CN"/>
        </w:rPr>
        <w:t>三、投标文件</w:t>
      </w:r>
      <w:bookmarkEnd w:id="25"/>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3.1、投标的语言</w:t>
      </w:r>
    </w:p>
    <w:p>
      <w:pPr>
        <w:widowControl w:val="0"/>
        <w:ind w:right="477" w:firstLine="420" w:firstLineChars="200"/>
        <w:rPr>
          <w:rFonts w:hint="eastAsia" w:ascii="宋体" w:hAnsi="宋体" w:eastAsia="宋体" w:cs="宋体"/>
          <w:sz w:val="21"/>
          <w:lang w:eastAsia="zh-CN"/>
        </w:rPr>
      </w:pPr>
      <w:r>
        <w:rPr>
          <w:rFonts w:hint="eastAsia" w:ascii="宋体" w:hAnsi="宋体" w:eastAsia="宋体" w:cs="宋体"/>
          <w:sz w:val="21"/>
          <w:lang w:eastAsia="zh-CN"/>
        </w:rPr>
        <w:t>投标人提交的投标文件以及投标人与招标人就有关投标的所有来往函电均应使用中文书写。</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3.2、投标文件构成</w:t>
      </w:r>
    </w:p>
    <w:p>
      <w:pPr>
        <w:widowControl w:val="0"/>
        <w:ind w:right="477" w:firstLine="420" w:firstLineChars="200"/>
        <w:rPr>
          <w:rFonts w:hint="eastAsia" w:ascii="宋体" w:hAnsi="宋体" w:eastAsia="宋体" w:cs="宋体"/>
          <w:sz w:val="21"/>
          <w:lang w:eastAsia="zh-CN"/>
        </w:rPr>
      </w:pPr>
      <w:r>
        <w:rPr>
          <w:rFonts w:hint="eastAsia" w:ascii="宋体" w:hAnsi="宋体" w:eastAsia="宋体" w:cs="宋体"/>
          <w:sz w:val="21"/>
          <w:lang w:eastAsia="zh-CN"/>
        </w:rPr>
        <w:t>投标人编写的投标文件应包括下列内容(不限于)：详见招标文件“第六部分 投标文件格式 ”。</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3.3、投标文件的编制</w:t>
      </w:r>
    </w:p>
    <w:p>
      <w:pPr>
        <w:widowControl w:val="0"/>
        <w:ind w:left="28" w:right="53" w:firstLine="466"/>
        <w:rPr>
          <w:rFonts w:hint="eastAsia" w:ascii="宋体" w:hAnsi="宋体" w:eastAsia="宋体" w:cs="宋体"/>
          <w:sz w:val="21"/>
          <w:lang w:eastAsia="zh-CN"/>
        </w:rPr>
      </w:pPr>
      <w:r>
        <w:rPr>
          <w:rFonts w:hint="eastAsia" w:ascii="宋体" w:hAnsi="宋体" w:eastAsia="宋体" w:cs="宋体"/>
          <w:spacing w:val="2"/>
          <w:sz w:val="21"/>
          <w:lang w:eastAsia="zh-CN"/>
        </w:rPr>
        <w:t>3.3.1 投标文件应按招标文件提供的“投标文件格式</w:t>
      </w:r>
      <w:r>
        <w:rPr>
          <w:rFonts w:hint="eastAsia" w:ascii="宋体" w:hAnsi="宋体" w:eastAsia="宋体" w:cs="宋体"/>
          <w:spacing w:val="-71"/>
          <w:sz w:val="21"/>
          <w:lang w:eastAsia="zh-CN"/>
        </w:rPr>
        <w:t xml:space="preserve"> </w:t>
      </w:r>
      <w:r>
        <w:rPr>
          <w:rFonts w:hint="eastAsia" w:ascii="宋体" w:hAnsi="宋体" w:eastAsia="宋体" w:cs="宋体"/>
          <w:spacing w:val="2"/>
          <w:sz w:val="21"/>
          <w:lang w:eastAsia="zh-CN"/>
        </w:rPr>
        <w:t>”进行编写，如有必要，可以增加</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附页，作为投标文件的组成部分。其中，投标文件中的开标一览表在满足招标文件实</w:t>
      </w:r>
      <w:r>
        <w:rPr>
          <w:rFonts w:hint="eastAsia" w:ascii="宋体" w:hAnsi="宋体" w:eastAsia="宋体" w:cs="宋体"/>
          <w:spacing w:val="2"/>
          <w:sz w:val="21"/>
          <w:lang w:eastAsia="zh-CN"/>
        </w:rPr>
        <w:t>质性要</w:t>
      </w:r>
      <w:r>
        <w:rPr>
          <w:rFonts w:hint="eastAsia" w:ascii="宋体" w:hAnsi="宋体" w:eastAsia="宋体" w:cs="宋体"/>
          <w:spacing w:val="-1"/>
          <w:sz w:val="21"/>
          <w:lang w:eastAsia="zh-CN"/>
        </w:rPr>
        <w:t>求的基础上，可以提出比招标文件要求更有利于招标人的承诺。</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3.3.2 投标文件应当对招标文件有关供货期、投标有效期、质量要求、技术标准和要求、招标范围等实质性内容作出响应。</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3.3.3 投标文件电子签章的具体要求见投标人须知前附表。</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3.3.4 投标文件份数详见投标人须知前附表。</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3.3.5 不允许递交备选投标方案。</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3.4、投标报价</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3.4.1 投标人根据招标人提供的有关资料、招标文件及招标文件补充答疑，结合本项目 实际情况和市场行情自主合理报价,投标人在预算价的基础上确定投标报价，投标报价不得低于企业实际成本。</w:t>
      </w:r>
    </w:p>
    <w:p>
      <w:pPr>
        <w:widowControl w:val="0"/>
        <w:ind w:right="424" w:firstLine="540" w:firstLineChars="250"/>
        <w:rPr>
          <w:rFonts w:hint="eastAsia" w:ascii="宋体" w:hAnsi="宋体" w:eastAsia="宋体" w:cs="宋体"/>
          <w:spacing w:val="3"/>
          <w:sz w:val="21"/>
          <w:lang w:eastAsia="zh-CN"/>
        </w:rPr>
      </w:pPr>
      <w:r>
        <w:rPr>
          <w:rFonts w:hint="eastAsia" w:ascii="宋体" w:hAnsi="宋体" w:eastAsia="宋体" w:cs="宋体"/>
          <w:spacing w:val="3"/>
          <w:sz w:val="21"/>
          <w:lang w:eastAsia="zh-CN"/>
        </w:rPr>
        <w:t>3.4.2 本次投标报价为采购范围内固定总价方式。投标报价包括全部费用，应计算的项目若无计取，则视为包含在报价内。</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3.4.3 投标报价应包含全部货物及服</w:t>
      </w:r>
      <w:r>
        <w:rPr>
          <w:rFonts w:hint="eastAsia" w:ascii="宋体" w:hAnsi="宋体" w:eastAsia="宋体" w:cs="宋体"/>
          <w:spacing w:val="-1"/>
          <w:sz w:val="21"/>
          <w:lang w:eastAsia="zh-CN"/>
        </w:rPr>
        <w:t>务正式交付使用所发生的一切费用。</w:t>
      </w:r>
    </w:p>
    <w:p>
      <w:pPr>
        <w:widowControl w:val="0"/>
        <w:ind w:left="11" w:firstLine="482"/>
        <w:rPr>
          <w:rFonts w:hint="eastAsia" w:ascii="宋体" w:hAnsi="宋体" w:eastAsia="宋体" w:cs="宋体"/>
          <w:sz w:val="21"/>
          <w:lang w:eastAsia="zh-CN"/>
        </w:rPr>
      </w:pPr>
      <w:r>
        <w:rPr>
          <w:rFonts w:hint="eastAsia" w:ascii="宋体" w:hAnsi="宋体" w:eastAsia="宋体" w:cs="宋体"/>
          <w:spacing w:val="3"/>
          <w:sz w:val="21"/>
          <w:lang w:eastAsia="zh-CN"/>
        </w:rPr>
        <w:t>3.4.4 如投标人报价表中的大写金额和小写金额不一致的，以大写金额为准；总金额与</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单价金额不一致的，以单价金额为准。全部报价均以人民币为计量币种，并以人民币进行结</w:t>
      </w:r>
      <w:r>
        <w:rPr>
          <w:rFonts w:hint="eastAsia" w:ascii="宋体" w:hAnsi="宋体" w:eastAsia="宋体" w:cs="宋体"/>
          <w:spacing w:val="-6"/>
          <w:sz w:val="21"/>
          <w:lang w:eastAsia="zh-CN"/>
        </w:rPr>
        <w:t>算。</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3.4.5 投标人应仔细审阅招标文件中的全部内容，如有不明确的，须在答疑时以书面形式提出，由招</w:t>
      </w:r>
    </w:p>
    <w:p>
      <w:pPr>
        <w:widowControl w:val="0"/>
        <w:rPr>
          <w:rFonts w:hint="eastAsia" w:ascii="宋体" w:hAnsi="宋体" w:eastAsia="宋体" w:cs="宋体"/>
          <w:spacing w:val="-1"/>
          <w:sz w:val="21"/>
          <w:lang w:eastAsia="zh-CN"/>
        </w:rPr>
      </w:pPr>
      <w:r>
        <w:rPr>
          <w:rFonts w:hint="eastAsia" w:ascii="宋体" w:hAnsi="宋体" w:eastAsia="宋体" w:cs="宋体"/>
          <w:spacing w:val="-1"/>
          <w:sz w:val="21"/>
          <w:lang w:eastAsia="zh-CN"/>
        </w:rPr>
        <w:t>标人明确；否则视为投标人在投标报价中已完善计入。</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3.5、投标保证金</w:t>
      </w:r>
    </w:p>
    <w:p>
      <w:pPr>
        <w:widowControl w:val="0"/>
        <w:ind w:left="490"/>
        <w:rPr>
          <w:rFonts w:hint="eastAsia" w:ascii="宋体" w:hAnsi="宋体" w:eastAsia="宋体" w:cs="宋体"/>
          <w:sz w:val="21"/>
          <w:lang w:eastAsia="zh-CN"/>
        </w:rPr>
      </w:pPr>
      <w:r>
        <w:rPr>
          <w:rFonts w:hint="eastAsia" w:ascii="宋体" w:hAnsi="宋体" w:eastAsia="宋体" w:cs="宋体"/>
          <w:spacing w:val="-1"/>
          <w:sz w:val="21"/>
          <w:lang w:eastAsia="zh-CN"/>
        </w:rPr>
        <w:t>本项目不收取投标保证金。</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3.6、投标有效期</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3.6.1 投标有效期为投标截止之日起60天。</w:t>
      </w:r>
    </w:p>
    <w:p>
      <w:pPr>
        <w:widowControl w:val="0"/>
        <w:ind w:left="9" w:firstLine="484"/>
        <w:rPr>
          <w:rFonts w:hint="eastAsia" w:ascii="宋体" w:hAnsi="宋体" w:eastAsia="宋体" w:cs="宋体"/>
          <w:sz w:val="21"/>
          <w:lang w:eastAsia="zh-CN"/>
        </w:rPr>
      </w:pPr>
      <w:r>
        <w:rPr>
          <w:rFonts w:hint="eastAsia" w:ascii="宋体" w:hAnsi="宋体" w:eastAsia="宋体" w:cs="宋体"/>
          <w:spacing w:val="3"/>
          <w:sz w:val="21"/>
          <w:lang w:eastAsia="zh-CN"/>
        </w:rPr>
        <w:t>3.6.2 如遇特殊情况，招标方可在投标有效期期满前，要求供应商延长其投标有效期。</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供应商可以拒绝或同意上述要求，延长有效期的要求与答复均为书面形式。不同意上述要求</w:t>
      </w:r>
      <w:bookmarkStart w:id="26" w:name="bookmark9"/>
      <w:bookmarkEnd w:id="26"/>
      <w:r>
        <w:rPr>
          <w:rFonts w:hint="eastAsia" w:ascii="宋体" w:hAnsi="宋体" w:eastAsia="宋体" w:cs="宋体"/>
          <w:spacing w:val="-3"/>
          <w:sz w:val="21"/>
          <w:lang w:eastAsia="zh-CN"/>
        </w:rPr>
        <w:t>的供应商将视为自动放弃投标。</w:t>
      </w:r>
    </w:p>
    <w:p>
      <w:pPr>
        <w:widowControl w:val="0"/>
        <w:ind w:left="511"/>
        <w:outlineLvl w:val="1"/>
        <w:rPr>
          <w:rFonts w:hint="eastAsia" w:ascii="宋体" w:hAnsi="宋体" w:eastAsia="宋体" w:cs="宋体"/>
          <w:spacing w:val="3"/>
          <w:sz w:val="21"/>
          <w:lang w:eastAsia="zh-CN"/>
        </w:rPr>
      </w:pPr>
      <w:bookmarkStart w:id="27" w:name="_Toc152689308"/>
      <w:r>
        <w:rPr>
          <w:rFonts w:hint="eastAsia" w:ascii="宋体" w:hAnsi="宋体" w:eastAsia="宋体" w:cs="宋体"/>
          <w:spacing w:val="3"/>
          <w:sz w:val="21"/>
          <w:lang w:eastAsia="zh-CN"/>
        </w:rPr>
        <w:t>四、投标</w:t>
      </w:r>
      <w:bookmarkEnd w:id="27"/>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4.1、投标文件的递交</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4.1.1 电子投标文件备份 U 盘的要求:见投标人须知前附表。</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4.1.2 电子投标文件的递交：见投标人须知前附表。</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4.2、电子投标文件的修改与撤回</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4.2.1 投标人可以在投标截止期之前修改电子投标文件。</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4.2.2 在投标截止期后不能修改及撤回其电子投标文件。</w:t>
      </w:r>
    </w:p>
    <w:p>
      <w:pPr>
        <w:widowControl w:val="0"/>
        <w:ind w:left="493"/>
        <w:outlineLvl w:val="1"/>
        <w:rPr>
          <w:rFonts w:hint="eastAsia" w:ascii="宋体" w:hAnsi="宋体" w:eastAsia="宋体" w:cs="宋体"/>
          <w:spacing w:val="3"/>
          <w:sz w:val="21"/>
          <w:lang w:eastAsia="zh-CN"/>
        </w:rPr>
      </w:pPr>
      <w:bookmarkStart w:id="28" w:name="bookmark10"/>
      <w:bookmarkEnd w:id="28"/>
      <w:bookmarkStart w:id="29" w:name="_Toc152689309"/>
      <w:r>
        <w:rPr>
          <w:rFonts w:hint="eastAsia" w:ascii="宋体" w:hAnsi="宋体" w:eastAsia="宋体" w:cs="宋体"/>
          <w:spacing w:val="3"/>
          <w:sz w:val="21"/>
          <w:lang w:eastAsia="zh-CN"/>
        </w:rPr>
        <w:t>五、开标与评标</w:t>
      </w:r>
      <w:bookmarkEnd w:id="29"/>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5.1、开标时间及地点</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5.1.1 开标时间：详见投标人须知前附表</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5.1.2 开标地点：详见投标人须知前附表</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5.1.3 供应商应派</w:t>
      </w:r>
      <w:r>
        <w:rPr>
          <w:rFonts w:hint="eastAsia" w:ascii="宋体" w:hAnsi="宋体" w:cs="宋体"/>
          <w:spacing w:val="3"/>
          <w:sz w:val="21"/>
          <w:lang w:val="en-US" w:eastAsia="zh-CN"/>
        </w:rPr>
        <w:t>负责人</w:t>
      </w:r>
      <w:r>
        <w:rPr>
          <w:rFonts w:hint="eastAsia" w:ascii="宋体" w:hAnsi="宋体" w:eastAsia="宋体" w:cs="宋体"/>
          <w:spacing w:val="3"/>
          <w:sz w:val="21"/>
          <w:lang w:eastAsia="zh-CN"/>
        </w:rPr>
        <w:t>或授权委托人持本公司CA数字证书可在不见面开标大厅中参加开标会议，与会的供应商</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人或授权委托人应在不见面开标大厅上签到证明出席。</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5.2、开标程序</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5.2.1、投标人代表持本单位</w:t>
      </w:r>
      <w:bookmarkStart w:id="109" w:name="_GoBack"/>
      <w:bookmarkEnd w:id="109"/>
      <w:r>
        <w:rPr>
          <w:rFonts w:hint="eastAsia" w:ascii="宋体" w:hAnsi="宋体" w:eastAsia="宋体" w:cs="宋体"/>
          <w:spacing w:val="-1"/>
          <w:sz w:val="21"/>
          <w:lang w:eastAsia="zh-CN"/>
        </w:rPr>
        <w:t>CA数字证书提前登录不见面开标系统。</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5.2.2、开标时间到，在线公布投标人</w:t>
      </w:r>
      <w:r>
        <w:rPr>
          <w:rFonts w:hint="eastAsia" w:ascii="宋体" w:hAnsi="宋体" w:eastAsia="宋体" w:cs="宋体"/>
          <w:spacing w:val="-1"/>
          <w:sz w:val="21"/>
          <w:lang w:eastAsia="zh-CN"/>
        </w:rPr>
        <w:t>、招标人代表、监标人等有关名单。</w:t>
      </w:r>
    </w:p>
    <w:p>
      <w:pPr>
        <w:widowControl w:val="0"/>
        <w:ind w:left="494"/>
        <w:rPr>
          <w:rFonts w:hint="eastAsia" w:ascii="宋体" w:hAnsi="宋体" w:eastAsia="宋体" w:cs="宋体"/>
          <w:spacing w:val="-1"/>
          <w:sz w:val="21"/>
          <w:lang w:eastAsia="zh-CN"/>
        </w:rPr>
      </w:pPr>
      <w:r>
        <w:rPr>
          <w:rFonts w:hint="eastAsia" w:ascii="宋体" w:hAnsi="宋体" w:eastAsia="宋体" w:cs="宋体"/>
          <w:sz w:val="21"/>
          <w:lang w:eastAsia="zh-CN"/>
        </w:rPr>
        <w:t>5.2.3、开</w:t>
      </w:r>
      <w:r>
        <w:rPr>
          <w:rFonts w:hint="eastAsia" w:ascii="宋体" w:hAnsi="宋体" w:eastAsia="宋体" w:cs="宋体"/>
          <w:spacing w:val="-1"/>
          <w:sz w:val="21"/>
          <w:lang w:eastAsia="zh-CN"/>
        </w:rPr>
        <w:t>标顺序：按电子投标文件到达交易系统的先后顺序，分标段进行开标。</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5.2.4、投标单位在线确认开标结果，在规定时限内（30分钟内）未作确认的视为默认开</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标结果。</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5.2.5、代理机构在开标结束后将招标文件和有效电子投标文件导入评标系统。</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5.2.6、评标委员会将审查每一份投标文件是否对招标文件提出的所有实质性要求和条件作出响应。</w:t>
      </w:r>
      <w:r>
        <w:rPr>
          <w:rFonts w:hint="eastAsia" w:ascii="宋体" w:hAnsi="宋体" w:eastAsia="宋体" w:cs="宋体"/>
          <w:sz w:val="21"/>
          <w:lang w:eastAsia="zh-CN"/>
        </w:rPr>
        <w:t>未能在实质上响应的投标，将作为无效标处理。实质上未响应是指：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未按招标文件规定签章的；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未按招标文件规定的格式填写，内容不完整或无法辨认的；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 投标人资格条件不符合国家规定和招标文件要求的；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(4) 违反国家强制性标准的；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 投标文件附有招标人不能接受的条件的；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 对同一标段递交内容不同的投标文件(一标多投)，或在一份投标文件中对同一标段报有两个(含两个)以上报价的；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 以他人名义投标、串通投标、弄虚作假的；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(8) 投标人名称、组织机构等重要人员与报名时不一致的；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(9) 超出招标文件规定及违反国家有关规定的；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(10) 投标报价高出本标段最高投标限价的；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(11) 招标文件规定的其它情况。</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5.2.7、评标和决标过程的保密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开标后至招标人公布中标结果之前，有关投标文件的检查、澄清、评比和定标等信息对 与本过程无关的投标人及其他人员保密。投标人不应对招标人或有关人员施加影响和试图获取评标信息，违者导致被取消中标资格。</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5.2.8、投标文件的澄清</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为了有助于投标文件的检查和评审，招标人可以单独要求投标人澄清其投标文件。 招标的澄清要求和投标人的答复均应采用书面形式。除了规定改正算术错误外，投标人不得修改投标报价和投标文件中的其它实质性内容。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投标人以书面形式澄清的问题，需由投标人</w:t>
      </w:r>
      <w:r>
        <w:rPr>
          <w:rFonts w:hint="eastAsia" w:ascii="宋体" w:hAnsi="宋体" w:cs="宋体"/>
          <w:sz w:val="21"/>
          <w:lang w:val="en-US" w:eastAsia="zh-CN"/>
        </w:rPr>
        <w:t>负责人</w:t>
      </w:r>
      <w:r>
        <w:rPr>
          <w:rFonts w:hint="eastAsia" w:ascii="宋体" w:hAnsi="宋体" w:eastAsia="宋体" w:cs="宋体"/>
          <w:sz w:val="21"/>
          <w:lang w:eastAsia="zh-CN"/>
        </w:rPr>
        <w:t>或其委托代理人签字确认后作为投标文件的组成部分，提交一式两份。投标人未按评标委员会的澄清要求进行澄清的，评标委员会可以不对其投标文件继续评审。</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5.2.9、投标文件的检查和响应性评定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在评审时，招标人将首先审定投标文件是否在实质上影响了招标文件的要求。招标人对投标响应性的鉴定将基于投标文件的本身内容。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实质上响应招标文件要求的投标文件应该与招标文件所有条款、条件和规范相符，</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无重大偏关或保留。所谓重大偏差和保留是指：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①、对投标范围和内容有实质性的偏离；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②、对设备质量或使用性能产生不利影响；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③、对合同中规定的双方的权利和义务作实质性的修改；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④、纠正这种偏差或保留，将会对其他响应要求的投标人竞争产生不公正的影响。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5.2.10、如果投标文件实质上没有响应招标文件的要求，招标人将予以拒绝。也不再允许投标人改正或撤回这些不符合要求的偏差与保留。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5.2.11、在评标过程中评标委员会发现投标人以他人的名义投标、串通投标、以行贿手段谋取中标或者以其他弄虚作假方式投标的，该投标人的投标文件作无效标处理。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5.2.12、在评标过程中，评标委员会发现投标人的报价明显低于其他投标报价或者明显 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5.2.13 投标人资格条件不符合国家有关规定和招标文件要求的，或者拒不按照要求对投标文件进行澄清、说明或者补正的，评标委员会将否决其投标。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5.3、开标异议</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投标人对开标有异议的，应当在开标现场提出，招标人当场作出答复，并制作记录。</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6.评标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6.1、评标委员会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6.1.1 评标由招标人依法组建的评标委员会负责。评标委员会由招标人代表， 以及有关技术、经济等方面的专家组成。评标委员会成员人数以及技术、经济等方面专家的确定方式见投标人须知前附表。</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6.1.2 评标委员会成员有下列情形之一的，应当回避：</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投标人或投标人主要负责人的近亲属；</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项目主管部门或者行政监督部门的人员；</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 与投标人有经济利益关系；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(4)曾因在招标、评标以及其他与招标投标有关活动中从事违法行为而受过行政处罚或刑事处罚的；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 与投标人有其他利害关系。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6.2评标原则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评标活动遵循公平、公正、科学和择优的原则。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6.3、评标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评标委员会按照“评标办法 ”规定的方法、评审因素、标准和程序对投标文件进行评审。</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“评标办法 ”没有规定的方法、评审因素和标准，不作为评标依据。</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7.合同授予</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7.1、定标原则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根据《中华人民共和国政府采购法》的规定，评标委员会应推荐得分最高的为第一中标候选人。若供应商评审得分相同的，推荐报价较低的投标人为第一中标候选人。若投标报价也相等的，按技术得分高者为第一中标候选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7.2、定标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7.2.1 通过对各投标文件进行详细评审并完成评分后，向采购人提交书面评标报告。评标报告中按照投标文件最终得分由高到低进行排序，并向采购人推荐3名作为中标候选人。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7.2.2 采购人对评标小组推荐的中标候选人进行选择，原则上第一名中标，如第一名提出不能履行合同或者放弃中标资格，向下顺延确定一名中标人。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7.2.3 当送达的投标文件不足3份或评标结果全为无效标时；及经过评审，若所有的供应 商均未能通过符合性审查，招标方可在取得采购监督人同意后宣布本次招标失败，并通知各供应商。采购人根据相关规定重新组织招标。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7.3、其他</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7.3.1 除投标报价外的其他项内容的评审首先由评标小组的各成员自主打分，汇总时在自主打分的记分结果中，进行算术平均，以算术平均值作为该项的最终加、减分值。</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7.3.2 计分按四舍五入取至小数点后二位。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7.3.3 在评标过程中，如发现本办法中条款与供应商须知中相关条款不一致，以本办法中的相关条款为准。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7.3.4 供应商必须对所提供资料的真实性负责，被推荐为中标候选人后，经采购人证实 为提供虚假证明材料骗取中标的，除取消其中标资格外，还应赔偿采购人及代理机构的相关损失。</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7.3.5 无论供应商中标与否，评标委员会、采购人、采购代理机构和有关监督部门就评标过程中涉及的有关内容和细节均不予以解释、澄清和透露，否则当事人应承担相应的后果。</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7.3.6 本办法仅适用于本项目的招标工作。</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7.3.7 本招标文件未尽事宜按现行招标投标的有关法律法规和规定执行。如投标单位在本次投标活动中有违反相关法律法规的将根据相关法律法规和规定对其进行处罚。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7.3.8 本招标文件时根据国家有关规定和参照国际惯例编制，解释权属采购人。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7.4、中标通知</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7.4.1 中标供应商确定后，由招标方向其签发《中标通知书》。</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7.4.2 《中标通知书》将作为签订合同的重要依据，对采购人与中标供应商具有法律效力。</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7.5、合同签订</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7.5.1中标(成交)通知书发出之日起1个工作日内供应商应与采购人签订政府采购合同。</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7.6合同备案</w:t>
      </w:r>
    </w:p>
    <w:p>
      <w:pPr>
        <w:widowControl w:val="0"/>
        <w:ind w:left="493"/>
        <w:rPr>
          <w:rFonts w:hint="eastAsia" w:ascii="宋体" w:hAnsi="宋体" w:eastAsia="宋体" w:cs="宋体"/>
          <w:sz w:val="21"/>
          <w:lang w:eastAsia="zh-CN"/>
        </w:rPr>
      </w:pPr>
      <w:r>
        <w:rPr>
          <w:rFonts w:hint="eastAsia" w:ascii="宋体" w:hAnsi="宋体" w:eastAsia="宋体" w:cs="宋体"/>
          <w:sz w:val="21"/>
          <w:lang w:eastAsia="zh-CN"/>
        </w:rPr>
        <w:t>7.6.1政府采购合同签订之日起1个工作日内，供应商应当配合采购人办理合同备案并公 示，登录河南省电子化政府采购系统“合同管理 ”模块，填写合同基本信息，并上传政府采购合同、中标(成交)通知书。</w:t>
      </w:r>
    </w:p>
    <w:p>
      <w:pPr>
        <w:widowControl w:val="0"/>
        <w:ind w:left="493"/>
        <w:rPr>
          <w:rFonts w:hint="eastAsia" w:ascii="宋体" w:hAnsi="宋体" w:eastAsia="宋体" w:cs="宋体"/>
          <w:sz w:val="21"/>
          <w:lang w:eastAsia="zh-CN"/>
        </w:rPr>
      </w:pPr>
      <w:r>
        <w:rPr>
          <w:rFonts w:hint="eastAsia" w:ascii="宋体" w:hAnsi="宋体" w:eastAsia="宋体" w:cs="宋体"/>
          <w:sz w:val="21"/>
          <w:lang w:eastAsia="zh-CN"/>
        </w:rPr>
        <w:t>7.6.2政府采购合同公告备案是法定要求，供应商应当配合采购人及时履行备案手续。</w:t>
      </w:r>
    </w:p>
    <w:p>
      <w:pPr>
        <w:widowControl w:val="0"/>
        <w:ind w:right="560" w:rightChars="200" w:firstLine="525" w:firstLineChars="250"/>
        <w:rPr>
          <w:rFonts w:hint="eastAsia" w:ascii="宋体" w:hAnsi="宋体" w:eastAsia="宋体" w:cs="宋体"/>
          <w:sz w:val="21"/>
          <w:lang w:eastAsia="zh-CN"/>
        </w:rPr>
      </w:pPr>
      <w:r>
        <w:rPr>
          <w:rFonts w:hint="eastAsia" w:ascii="宋体" w:hAnsi="宋体" w:eastAsia="宋体" w:cs="宋体"/>
          <w:sz w:val="21"/>
          <w:lang w:eastAsia="zh-CN"/>
        </w:rPr>
        <w:t>7.7、履约保证金： 无</w:t>
      </w:r>
    </w:p>
    <w:p>
      <w:pPr>
        <w:widowControl w:val="0"/>
        <w:ind w:right="560" w:rightChars="200" w:firstLine="525" w:firstLineChars="250"/>
        <w:rPr>
          <w:rFonts w:hint="eastAsia" w:ascii="宋体" w:hAnsi="宋体" w:eastAsia="宋体" w:cs="宋体"/>
          <w:sz w:val="21"/>
          <w:lang w:eastAsia="zh-CN"/>
        </w:rPr>
      </w:pPr>
      <w:r>
        <w:rPr>
          <w:rFonts w:hint="eastAsia" w:ascii="宋体" w:hAnsi="宋体" w:eastAsia="宋体" w:cs="宋体"/>
          <w:sz w:val="21"/>
          <w:lang w:eastAsia="zh-CN"/>
        </w:rPr>
        <w:t>8.纪律和监督</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8.1、对招标人的纪律要求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招标人不得泄漏招标投标活动中应当保密的情况和资料，不得与投标人串通损害国家利益、社会公共利益或者他人合法权益。</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8.2、对投标人的纪律要求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投标人不得相互串通投标或者与招标人串通投标，不得向招标人或者评标委员会成员行 贿谋取中标，不得以他人名义投标或者以其他方式弄虚作假骗取中标；投标人不得以任何方式干扰、影响评标工作。</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8.3、对评标委员会成员的纪律要求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评标委员会成员不得收受他人的财物或者其他好处，不得向他人透漏对投标文件的评审 和比较、中标候选人的推荐情况以及评标有关的其他情况。在评标活动中，评标委员会成员 应当客观、公正地履行职责，遵守职业道德，不得擅离职守，影响评标程序正常进行，不得使用“评标办法 ”没有规定的评审因素和标准进行评标。</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8.4、对与评标活动有关的工作人员的纪律要求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与评标活动有关的工作人员不得收受他人的财物或者其他好处，不得向他人透漏对投标 文件的评审和比较、中标候选人的推荐情况以及评标有关的其他情况。在评标活动中，与评标活动有关的工作人员不得擅离职守，影响评标程序正常进行。</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8.5、投诉</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投标人和其他利害关系人认为本次招标活动违反法律、法规和规章规定的，有权向有关行政监督部门投诉。</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9.需要补充的其他内容：见投标人须知前附表。</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10．电子招标投标</w:t>
      </w:r>
    </w:p>
    <w:p>
      <w:pPr>
        <w:widowControl w:val="0"/>
        <w:ind w:left="420" w:leftChars="150" w:right="840" w:rightChars="300"/>
        <w:rPr>
          <w:rFonts w:hint="eastAsia" w:ascii="宋体" w:hAnsi="宋体" w:eastAsia="宋体" w:cs="宋体"/>
          <w:lang w:eastAsia="zh-CN"/>
        </w:rPr>
      </w:pPr>
      <w:r>
        <w:rPr>
          <w:rFonts w:hint="eastAsia" w:ascii="宋体" w:hAnsi="宋体" w:eastAsia="宋体" w:cs="宋体"/>
          <w:sz w:val="21"/>
          <w:lang w:eastAsia="zh-CN"/>
        </w:rPr>
        <w:t>采用电子招标投标，对投标文件的编制、密封和标记、递交、开标等的具体要求，见投标人须知前附表。</w:t>
      </w:r>
    </w:p>
    <w:p>
      <w:pPr>
        <w:pStyle w:val="3"/>
        <w:rPr>
          <w:rFonts w:hint="eastAsia" w:ascii="宋体" w:hAnsi="宋体" w:eastAsia="宋体" w:cs="宋体"/>
          <w:spacing w:val="4"/>
          <w:sz w:val="21"/>
          <w:lang w:eastAsia="zh-CN"/>
        </w:rPr>
      </w:pPr>
      <w:bookmarkStart w:id="30" w:name="bookmark11"/>
      <w:bookmarkEnd w:id="30"/>
      <w:bookmarkStart w:id="31" w:name="_Toc152689310"/>
      <w:r>
        <w:rPr>
          <w:rFonts w:hint="eastAsia" w:ascii="宋体" w:hAnsi="宋体" w:eastAsia="宋体" w:cs="宋体"/>
          <w:spacing w:val="4"/>
          <w:sz w:val="21"/>
          <w:lang w:eastAsia="zh-CN"/>
        </w:rPr>
        <w:t>六、评标办法(综合评分法)</w:t>
      </w:r>
      <w:bookmarkEnd w:id="31"/>
    </w:p>
    <w:p>
      <w:pPr>
        <w:rPr>
          <w:rFonts w:hint="eastAsia" w:ascii="宋体" w:hAnsi="宋体" w:eastAsia="宋体" w:cs="宋体"/>
          <w:spacing w:val="4"/>
          <w:sz w:val="21"/>
          <w:lang w:eastAsia="zh-CN"/>
        </w:rPr>
      </w:pPr>
      <w:bookmarkStart w:id="32" w:name="_Toc152493913"/>
      <w:r>
        <w:rPr>
          <w:rFonts w:hint="eastAsia" w:ascii="宋体" w:hAnsi="宋体" w:eastAsia="宋体" w:cs="宋体"/>
          <w:spacing w:val="4"/>
          <w:sz w:val="21"/>
          <w:lang w:eastAsia="zh-CN"/>
        </w:rPr>
        <w:t>评标办法前附表</w:t>
      </w:r>
      <w:bookmarkEnd w:id="32"/>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420"/>
        <w:gridCol w:w="1089"/>
        <w:gridCol w:w="876"/>
        <w:gridCol w:w="256"/>
        <w:gridCol w:w="53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420"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投标函签字盖章</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pacing w:val="1"/>
                <w:kern w:val="0"/>
                <w:sz w:val="21"/>
                <w:szCs w:val="21"/>
                <w:highlight w:val="none"/>
              </w:rPr>
              <w:t>加盖单位章并有</w:t>
            </w:r>
            <w:r>
              <w:rPr>
                <w:rFonts w:hint="eastAsia" w:ascii="宋体" w:hAnsi="宋体" w:cs="宋体"/>
                <w:color w:val="auto"/>
                <w:spacing w:val="1"/>
                <w:kern w:val="0"/>
                <w:sz w:val="21"/>
                <w:szCs w:val="21"/>
                <w:highlight w:val="none"/>
                <w:lang w:val="en-US" w:eastAsia="zh-CN"/>
              </w:rPr>
              <w:t>负责</w:t>
            </w:r>
            <w:r>
              <w:rPr>
                <w:rFonts w:hint="eastAsia" w:ascii="宋体" w:hAnsi="宋体" w:eastAsia="宋体" w:cs="宋体"/>
                <w:color w:val="auto"/>
                <w:spacing w:val="1"/>
                <w:kern w:val="0"/>
                <w:sz w:val="21"/>
                <w:szCs w:val="21"/>
                <w:highlight w:val="none"/>
              </w:rPr>
              <w:t>人或其授权委托人签字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符合第六章“投标文件格式”的要求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49"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420"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财务状况</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完税社保</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749"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jc w:val="center"/>
        </w:trPr>
        <w:tc>
          <w:tcPr>
            <w:tcW w:w="749"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7613" w:type="dxa"/>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注：投标人需按资格审查小组要求在企业诚信库中上传真实、有效的证件原件扫描件以证明投标人的资格（营业执照等）。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749" w:type="dxa"/>
            <w:vMerge w:val="restart"/>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420"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w:t>
            </w:r>
            <w:r>
              <w:rPr>
                <w:rFonts w:hint="eastAsia" w:ascii="宋体" w:hAnsi="宋体" w:eastAsia="宋体" w:cs="宋体"/>
                <w:color w:val="auto"/>
                <w:sz w:val="21"/>
                <w:szCs w:val="21"/>
                <w:highlight w:val="none"/>
              </w:rPr>
              <w:t>货期</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49"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投标价格</w:t>
            </w:r>
          </w:p>
        </w:tc>
        <w:tc>
          <w:tcPr>
            <w:tcW w:w="5392"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不高于第二章“投标人须知”前附表载明的采购预算价。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条款内容</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tcW w:w="1169" w:type="dxa"/>
            <w:gridSpan w:val="2"/>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221"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（总分100分）</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报价部分：30分</w:t>
            </w:r>
          </w:p>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综合部分：</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技术部分：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val="zh-CN"/>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2221" w:type="dxa"/>
            <w:gridSpan w:val="3"/>
            <w:tcBorders>
              <w:top w:val="single" w:color="auto" w:sz="4" w:space="0"/>
              <w:left w:val="single" w:color="auto" w:sz="4" w:space="0"/>
              <w:bottom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w:t>
            </w:r>
          </w:p>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计算方法</w:t>
            </w:r>
          </w:p>
        </w:tc>
        <w:tc>
          <w:tcPr>
            <w:tcW w:w="5392" w:type="dxa"/>
            <w:tcBorders>
              <w:top w:val="single" w:color="auto" w:sz="4" w:space="0"/>
              <w:left w:val="single" w:color="000000"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投标报价不高于采购预算价为有效投标报价。最终报价得分采用低价优先法计算，即满足招标文件要求且评标价最低的报价为评标基准价。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2221" w:type="dxa"/>
            <w:gridSpan w:val="3"/>
            <w:tcBorders>
              <w:top w:val="single" w:color="auto" w:sz="4" w:space="0"/>
              <w:left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投标报价计算公式</w:t>
            </w:r>
          </w:p>
        </w:tc>
        <w:tc>
          <w:tcPr>
            <w:tcW w:w="5392" w:type="dxa"/>
            <w:tcBorders>
              <w:top w:val="single" w:color="auto" w:sz="4" w:space="0"/>
              <w:left w:val="single" w:color="000000"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最终报价得分＝（评标基准价÷评标报价）×30（评标报价指的是投标报价经过算术修正或者中小企业、残疾人及监狱企业价格扣除之后的价格）最终得分计算保留小数点两位。</w:t>
            </w:r>
          </w:p>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注：未通过初步评审的投标不参与投标报价得分的计算。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089" w:type="dxa"/>
            <w:tcBorders>
              <w:top w:val="single" w:color="auto" w:sz="4" w:space="0"/>
              <w:left w:val="single" w:color="auto" w:sz="4" w:space="0"/>
              <w:bottom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1132" w:type="dxa"/>
            <w:gridSpan w:val="2"/>
            <w:tcBorders>
              <w:top w:val="single" w:color="auto" w:sz="4" w:space="0"/>
              <w:left w:val="single" w:color="auto" w:sz="4" w:space="0"/>
              <w:bottom w:val="single" w:color="auto" w:sz="4" w:space="0"/>
              <w:right w:val="single" w:color="000000"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评分内容</w:t>
            </w:r>
          </w:p>
        </w:tc>
        <w:tc>
          <w:tcPr>
            <w:tcW w:w="5392" w:type="dxa"/>
            <w:tcBorders>
              <w:top w:val="single" w:color="auto" w:sz="4" w:space="0"/>
              <w:left w:val="single" w:color="000000"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2.2.4（1）</w:t>
            </w:r>
          </w:p>
        </w:tc>
        <w:tc>
          <w:tcPr>
            <w:tcW w:w="1089" w:type="dxa"/>
            <w:tcBorders>
              <w:top w:val="single" w:color="auto" w:sz="4" w:space="0"/>
              <w:left w:val="single" w:color="auto" w:sz="4" w:space="0"/>
              <w:bottom w:val="single" w:color="auto" w:sz="4" w:space="0"/>
              <w:right w:val="single" w:color="000000" w:sz="4" w:space="0"/>
            </w:tcBorders>
            <w:noWrap/>
            <w:vAlign w:val="center"/>
          </w:tcPr>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报价部分</w:t>
            </w:r>
          </w:p>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c>
          <w:tcPr>
            <w:tcW w:w="1132" w:type="dxa"/>
            <w:gridSpan w:val="2"/>
            <w:tcBorders>
              <w:top w:val="single" w:color="auto" w:sz="4" w:space="0"/>
              <w:left w:val="single" w:color="auto" w:sz="4" w:space="0"/>
              <w:bottom w:val="single" w:color="auto" w:sz="4" w:space="0"/>
              <w:right w:val="single" w:color="000000" w:sz="4" w:space="0"/>
            </w:tcBorders>
            <w:noWrap/>
            <w:vAlign w:val="center"/>
          </w:tcPr>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pPr>
              <w:spacing w:line="27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c>
          <w:tcPr>
            <w:tcW w:w="5392" w:type="dxa"/>
            <w:tcBorders>
              <w:top w:val="single" w:color="auto" w:sz="4" w:space="0"/>
              <w:left w:val="single" w:color="000000" w:sz="4" w:space="0"/>
              <w:bottom w:val="single" w:color="auto" w:sz="4" w:space="0"/>
              <w:right w:val="single" w:color="auto" w:sz="4" w:space="0"/>
            </w:tcBorders>
            <w:noWrap/>
            <w:vAlign w:val="center"/>
          </w:tcPr>
          <w:p>
            <w:pPr>
              <w:spacing w:line="24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价格扣除：</w:t>
            </w:r>
            <w:r>
              <w:rPr>
                <w:rFonts w:hint="eastAsia" w:ascii="宋体" w:hAnsi="宋体" w:eastAsia="宋体" w:cs="宋体"/>
                <w:color w:val="auto"/>
                <w:sz w:val="21"/>
                <w:szCs w:val="21"/>
                <w:highlight w:val="none"/>
                <w:lang w:eastAsia="zh-CN"/>
              </w:rPr>
              <w:t>投标人为小型和微型企业的，则给予该企业报价</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lang w:eastAsia="zh-CN"/>
              </w:rPr>
              <w:t>的扣除，用扣除后的价格参与评审。参加招标的小微企业，应当按照《政府采购促进中小企业发展管理办法》（</w:t>
            </w:r>
            <w:r>
              <w:rPr>
                <w:rFonts w:hint="eastAsia" w:ascii="宋体" w:hAnsi="宋体" w:eastAsia="宋体" w:cs="宋体"/>
                <w:color w:val="auto"/>
                <w:sz w:val="21"/>
                <w:szCs w:val="21"/>
                <w:highlight w:val="none"/>
                <w:shd w:val="clear" w:color="auto" w:fill="FFFFFF"/>
                <w:lang w:eastAsia="zh-CN"/>
              </w:rPr>
              <w:t>财库〔2020〕46号</w:t>
            </w:r>
            <w:r>
              <w:rPr>
                <w:rFonts w:hint="eastAsia" w:ascii="宋体" w:hAnsi="宋体" w:eastAsia="宋体" w:cs="宋体"/>
                <w:color w:val="auto"/>
                <w:spacing w:val="-17"/>
                <w:sz w:val="21"/>
                <w:szCs w:val="21"/>
                <w:highlight w:val="none"/>
                <w:lang w:eastAsia="zh-CN"/>
              </w:rPr>
              <w:t>）</w:t>
            </w:r>
            <w:r>
              <w:rPr>
                <w:rFonts w:hint="eastAsia" w:ascii="宋体" w:hAnsi="宋体" w:eastAsia="宋体" w:cs="宋体"/>
                <w:color w:val="auto"/>
                <w:sz w:val="21"/>
                <w:szCs w:val="21"/>
                <w:highlight w:val="none"/>
                <w:lang w:eastAsia="zh-CN"/>
              </w:rPr>
              <w:t>的规定提供《中小企业声明函》（中小企业划型标准详见《关于印发中小企业划型标准规定的通知》工信部联企业〔2011〕300号）。</w:t>
            </w:r>
          </w:p>
          <w:p>
            <w:pPr>
              <w:spacing w:line="24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投标人所提供的本企业生产的产品的价格给予</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lang w:eastAsia="zh-CN"/>
              </w:rPr>
              <w:t>的扣除。</w:t>
            </w:r>
          </w:p>
          <w:p>
            <w:pPr>
              <w:spacing w:line="240" w:lineRule="auto"/>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评审报价=招标最后报价-所投小微（监狱、残疾人福利性）企业报价合计×</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lang w:eastAsia="zh-CN"/>
              </w:rPr>
              <w:t>%</w:t>
            </w:r>
          </w:p>
          <w:p>
            <w:pPr>
              <w:spacing w:line="24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同一投标人，小微企业、监狱、残疾人福利性企业同一产品价格扣除优惠只享受一次，不得重复享受。</w:t>
            </w:r>
          </w:p>
          <w:p>
            <w:pPr>
              <w:spacing w:line="240" w:lineRule="auto"/>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eastAsia="zh-CN"/>
              </w:rPr>
              <w:t>价格分采用低价优先法计算，</w:t>
            </w:r>
            <w:r>
              <w:rPr>
                <w:rFonts w:hint="eastAsia" w:ascii="宋体" w:hAnsi="宋体" w:eastAsia="宋体" w:cs="宋体"/>
                <w:color w:val="auto"/>
                <w:sz w:val="21"/>
                <w:szCs w:val="21"/>
                <w:highlight w:val="none"/>
                <w:lang w:eastAsia="zh-CN"/>
              </w:rPr>
              <w:t>即满足招标文件要求且评审报价最低的为评审基准价，其价格分为满分。其他投标人的价格分统一按照下列公式计算：</w:t>
            </w:r>
          </w:p>
          <w:p>
            <w:pPr>
              <w:spacing w:line="24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招标最后报价得分=(评审基准价／评审报价)×30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169" w:type="dxa"/>
            <w:gridSpan w:val="2"/>
            <w:vMerge w:val="restart"/>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2.2.4（2）</w:t>
            </w:r>
          </w:p>
        </w:tc>
        <w:tc>
          <w:tcPr>
            <w:tcW w:w="1089" w:type="dxa"/>
            <w:vMerge w:val="restart"/>
            <w:tcBorders>
              <w:left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商务</w:t>
            </w:r>
            <w:r>
              <w:rPr>
                <w:rFonts w:hint="eastAsia" w:ascii="宋体" w:hAnsi="宋体" w:eastAsia="宋体" w:cs="宋体"/>
                <w:color w:val="auto"/>
                <w:sz w:val="21"/>
                <w:szCs w:val="21"/>
                <w:highlight w:val="none"/>
              </w:rPr>
              <w:t>部分</w:t>
            </w:r>
          </w:p>
          <w:p>
            <w:pPr>
              <w:pStyle w:val="42"/>
              <w:ind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lang w:val="en-US"/>
              </w:rPr>
              <w:t>分)</w:t>
            </w: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信用评价 </w:t>
            </w:r>
          </w:p>
          <w:p>
            <w:pPr>
              <w:keepNext w:val="0"/>
              <w:keepLines w:val="0"/>
              <w:widowControl/>
              <w:suppressLineNumbers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2 分</w:t>
            </w:r>
          </w:p>
        </w:tc>
        <w:tc>
          <w:tcPr>
            <w:tcW w:w="5392" w:type="dxa"/>
            <w:tcBorders>
              <w:top w:val="single" w:color="auto" w:sz="4" w:space="0"/>
              <w:left w:val="single" w:color="auto" w:sz="4" w:space="0"/>
              <w:bottom w:val="single" w:color="auto" w:sz="4" w:space="0"/>
              <w:right w:val="single" w:color="auto" w:sz="4" w:space="0"/>
            </w:tcBorders>
            <w:noWrap/>
            <w:vAlign w:val="center"/>
          </w:tcPr>
          <w:p>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根据《关于印发〈南阳市政府采购信用评价实施方法〉的通知》（宛财购【2021】11号）要求，诚信指数高的供应商，在参加南阳市本级的政府采购活动时，享受政策支持，在采用综合评分法的项目中，三星级的加1分，四星级的加2分；供应商可在投标（响应）文件递交截止前三个工作日，登录“南阳市政府采购信用管理系统”在线打印《南阳市政府采购供应商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116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089" w:type="dxa"/>
            <w:vMerge w:val="continue"/>
            <w:tcBorders>
              <w:left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供货</w:t>
            </w:r>
            <w:r>
              <w:rPr>
                <w:rFonts w:hint="eastAsia" w:ascii="宋体" w:hAnsi="宋体" w:eastAsia="宋体" w:cs="宋体"/>
                <w:color w:val="auto"/>
                <w:sz w:val="21"/>
                <w:szCs w:val="21"/>
                <w:highlight w:val="none"/>
                <w:lang w:val="zh-CN"/>
              </w:rPr>
              <w:t>方案</w:t>
            </w:r>
          </w:p>
          <w:p>
            <w:pPr>
              <w:adjustRightInd w:val="0"/>
              <w:snapToGrid w:val="0"/>
              <w:spacing w:line="360" w:lineRule="auto"/>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33</w:t>
            </w:r>
            <w:r>
              <w:rPr>
                <w:rFonts w:hint="eastAsia" w:ascii="宋体" w:hAnsi="宋体" w:eastAsia="宋体" w:cs="宋体"/>
                <w:color w:val="auto"/>
                <w:sz w:val="21"/>
                <w:szCs w:val="21"/>
                <w:highlight w:val="none"/>
                <w:lang w:val="zh-CN"/>
              </w:rPr>
              <w:t>分）</w:t>
            </w:r>
          </w:p>
        </w:tc>
        <w:tc>
          <w:tcPr>
            <w:tcW w:w="5392" w:type="dxa"/>
            <w:tcBorders>
              <w:top w:val="single" w:color="auto" w:sz="4" w:space="0"/>
              <w:left w:val="single" w:color="auto" w:sz="4" w:space="0"/>
              <w:bottom w:val="single" w:color="auto" w:sz="4" w:space="0"/>
              <w:right w:val="single" w:color="auto" w:sz="4" w:space="0"/>
            </w:tcBorders>
            <w:noWrap/>
            <w:vAlign w:val="center"/>
          </w:tcPr>
          <w:p>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1.供货方案体现在安装调试、产品选型、时间安排、人员配备、质量承诺等方面，区分五档(15分）：</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 xml:space="preserve">第一档：供货安装调试方案详细、可行、有针对性，产品选型（品牌、配置、适用性、性价比）科学、合理。时间计划安排精细合理、有详细的违约承诺及质量承诺，人员安装计划配备得当能够很好地满足项目要求的得 15 分； </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 xml:space="preserve">第二档：供货安装调试方案简单、可行，产品选型（品牌、配置、适用性、性价比）合理。时间计划及违约、质量承诺简单，人员安装计划、配备简单，能够满足项目要求的得 10 分； </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第三档：供货安装调试方案笼统、产品选型（品牌、配置、适用性、性价比）</w:t>
            </w:r>
            <w:r>
              <w:rPr>
                <w:rFonts w:hint="eastAsia" w:ascii="宋体" w:hAnsi="宋体" w:eastAsia="宋体" w:cs="宋体"/>
                <w:color w:val="auto"/>
                <w:sz w:val="21"/>
                <w:szCs w:val="21"/>
                <w:highlight w:val="none"/>
                <w:lang w:val="en-US" w:eastAsia="zh-CN"/>
              </w:rPr>
              <w:t>优势不明显</w:t>
            </w:r>
            <w:r>
              <w:rPr>
                <w:rFonts w:hint="eastAsia" w:ascii="宋体" w:hAnsi="宋体" w:eastAsia="宋体" w:cs="宋体"/>
                <w:color w:val="auto"/>
                <w:sz w:val="21"/>
                <w:szCs w:val="21"/>
                <w:highlight w:val="none"/>
                <w:lang w:val="zh-CN" w:eastAsia="zh-CN"/>
              </w:rPr>
              <w:t>，时间计划及违约、质量承诺、人员安装计划、配备计划</w:t>
            </w:r>
            <w:r>
              <w:rPr>
                <w:rFonts w:hint="eastAsia" w:ascii="宋体" w:hAnsi="宋体" w:eastAsia="宋体" w:cs="宋体"/>
                <w:color w:val="auto"/>
                <w:sz w:val="21"/>
                <w:szCs w:val="21"/>
                <w:highlight w:val="none"/>
                <w:lang w:val="en-US" w:eastAsia="zh-CN"/>
              </w:rPr>
              <w:t>四项内容中有缺项的</w:t>
            </w:r>
            <w:r>
              <w:rPr>
                <w:rFonts w:hint="eastAsia" w:ascii="宋体" w:hAnsi="宋体" w:eastAsia="宋体" w:cs="宋体"/>
                <w:color w:val="auto"/>
                <w:sz w:val="21"/>
                <w:szCs w:val="21"/>
                <w:highlight w:val="none"/>
                <w:lang w:val="zh-CN" w:eastAsia="zh-CN"/>
              </w:rPr>
              <w:t xml:space="preserve">，得 6 分； </w:t>
            </w:r>
          </w:p>
          <w:p>
            <w:pPr>
              <w:spacing w:line="24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第四档：有供货安装调试方案，</w:t>
            </w:r>
            <w:r>
              <w:rPr>
                <w:rFonts w:hint="eastAsia" w:ascii="宋体" w:hAnsi="宋体" w:eastAsia="宋体" w:cs="宋体"/>
                <w:color w:val="auto"/>
                <w:sz w:val="21"/>
                <w:szCs w:val="21"/>
                <w:highlight w:val="none"/>
                <w:lang w:val="en-US" w:eastAsia="zh-CN"/>
              </w:rPr>
              <w:t>但整体针对性、可操作性不强，</w:t>
            </w:r>
            <w:r>
              <w:rPr>
                <w:rFonts w:hint="eastAsia" w:ascii="宋体" w:hAnsi="宋体" w:eastAsia="宋体" w:cs="宋体"/>
                <w:color w:val="auto"/>
                <w:sz w:val="21"/>
                <w:szCs w:val="21"/>
                <w:highlight w:val="none"/>
                <w:lang w:val="zh-CN" w:eastAsia="zh-CN"/>
              </w:rPr>
              <w:t xml:space="preserve">得 3 分； </w:t>
            </w:r>
          </w:p>
          <w:p>
            <w:pPr>
              <w:spacing w:line="24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第五档：没有不得分。</w:t>
            </w:r>
          </w:p>
          <w:p>
            <w:pPr>
              <w:numPr>
                <w:ilvl w:val="0"/>
                <w:numId w:val="0"/>
              </w:num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质量控制措施体现在质量控制流程、质量控制制度、质量控制措施、检查验收等方面，区分</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档（</w:t>
            </w: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分）：</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第一档：</w:t>
            </w:r>
            <w:r>
              <w:rPr>
                <w:rFonts w:hint="eastAsia" w:ascii="宋体" w:hAnsi="宋体" w:eastAsia="宋体" w:cs="宋体"/>
                <w:color w:val="auto"/>
                <w:sz w:val="21"/>
                <w:szCs w:val="21"/>
              </w:rPr>
              <w:t>质量控制措施内容完整详细、质量控制流程清晰规范、要点齐全，质量控制制度健全完备，控制措施具体，检查验收方式明确，充分保证项目质量控制要求的，得8分</w:t>
            </w:r>
            <w:r>
              <w:rPr>
                <w:rFonts w:hint="eastAsia" w:ascii="宋体" w:hAnsi="宋体" w:eastAsia="宋体" w:cs="宋体"/>
                <w:color w:val="auto"/>
                <w:sz w:val="21"/>
                <w:szCs w:val="21"/>
                <w:lang w:val="en-US" w:eastAsia="zh-CN"/>
              </w:rPr>
              <w:t>；</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rPr>
              <w:t>质量控制措施内容完整，有质量控制的工作流程制度、检查验收方法和控制措施，能满足项目质量控制要求但总体不详细具体的，</w:t>
            </w:r>
            <w:r>
              <w:rPr>
                <w:rFonts w:hint="eastAsia" w:ascii="宋体" w:hAnsi="宋体" w:eastAsia="宋体" w:cs="宋体"/>
                <w:color w:val="auto"/>
                <w:sz w:val="21"/>
                <w:szCs w:val="21"/>
                <w:lang w:val="en-US" w:eastAsia="zh-CN"/>
              </w:rPr>
              <w:t>阐述笼统的，</w:t>
            </w:r>
            <w:r>
              <w:rPr>
                <w:rFonts w:hint="eastAsia" w:ascii="宋体" w:hAnsi="宋体" w:eastAsia="宋体" w:cs="宋体"/>
                <w:color w:val="auto"/>
                <w:sz w:val="21"/>
                <w:szCs w:val="21"/>
              </w:rPr>
              <w:t>得6分</w:t>
            </w:r>
            <w:r>
              <w:rPr>
                <w:rFonts w:hint="eastAsia" w:ascii="宋体" w:hAnsi="宋体" w:eastAsia="宋体" w:cs="宋体"/>
                <w:color w:val="auto"/>
                <w:sz w:val="21"/>
                <w:szCs w:val="21"/>
                <w:lang w:val="en-US" w:eastAsia="zh-CN"/>
              </w:rPr>
              <w:t>；</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rPr>
              <w:t>质量控制措施内容完整，质量控制措施操作性不强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或有缺陷</w:t>
            </w:r>
            <w:r>
              <w:rPr>
                <w:rFonts w:hint="eastAsia" w:ascii="宋体" w:hAnsi="宋体" w:eastAsia="宋体" w:cs="宋体"/>
                <w:color w:val="auto"/>
                <w:sz w:val="21"/>
                <w:szCs w:val="21"/>
                <w:lang w:val="en-US" w:eastAsia="zh-CN"/>
              </w:rPr>
              <w:t>及不合理</w:t>
            </w:r>
            <w:r>
              <w:rPr>
                <w:rFonts w:hint="eastAsia" w:ascii="宋体" w:hAnsi="宋体" w:eastAsia="宋体" w:cs="宋体"/>
                <w:color w:val="auto"/>
                <w:sz w:val="21"/>
                <w:szCs w:val="21"/>
              </w:rPr>
              <w:t>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w:t>
            </w:r>
          </w:p>
          <w:p>
            <w:pPr>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rPr>
              <w:t>质量控制措施内容</w:t>
            </w:r>
            <w:r>
              <w:rPr>
                <w:rFonts w:hint="eastAsia" w:ascii="宋体" w:hAnsi="宋体" w:eastAsia="宋体" w:cs="宋体"/>
                <w:color w:val="auto"/>
                <w:sz w:val="21"/>
                <w:szCs w:val="21"/>
                <w:lang w:val="en-US" w:eastAsia="zh-CN"/>
              </w:rPr>
              <w:t>不</w:t>
            </w:r>
            <w:r>
              <w:rPr>
                <w:rFonts w:hint="eastAsia" w:ascii="宋体" w:hAnsi="宋体" w:eastAsia="宋体" w:cs="宋体"/>
                <w:color w:val="auto"/>
                <w:sz w:val="21"/>
                <w:szCs w:val="21"/>
              </w:rPr>
              <w:t>完整，质量控制流程、质量控制制度、质量控制措施、检查验收</w:t>
            </w:r>
            <w:r>
              <w:rPr>
                <w:rFonts w:hint="eastAsia" w:ascii="宋体" w:hAnsi="宋体" w:eastAsia="宋体" w:cs="宋体"/>
                <w:color w:val="auto"/>
                <w:sz w:val="21"/>
                <w:szCs w:val="21"/>
                <w:lang w:val="en-US" w:eastAsia="zh-CN"/>
              </w:rPr>
              <w:t>四项内容有缺项的，得2分；</w:t>
            </w:r>
          </w:p>
          <w:p>
            <w:pPr>
              <w:numPr>
                <w:ilvl w:val="0"/>
                <w:numId w:val="0"/>
              </w:numPr>
              <w:spacing w:line="24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val="en-US" w:eastAsia="zh-CN"/>
              </w:rPr>
              <w:t>无</w:t>
            </w:r>
            <w:r>
              <w:rPr>
                <w:rFonts w:hint="eastAsia" w:ascii="宋体" w:hAnsi="宋体" w:eastAsia="宋体" w:cs="宋体"/>
                <w:color w:val="auto"/>
                <w:sz w:val="21"/>
                <w:szCs w:val="21"/>
              </w:rPr>
              <w:t>质量控制措施</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内容</w:t>
            </w:r>
            <w:r>
              <w:rPr>
                <w:rFonts w:hint="eastAsia" w:ascii="宋体" w:hAnsi="宋体" w:eastAsia="宋体" w:cs="宋体"/>
                <w:color w:val="auto"/>
                <w:sz w:val="21"/>
                <w:szCs w:val="21"/>
                <w:lang w:val="en-US" w:eastAsia="zh-CN"/>
              </w:rPr>
              <w:t>没有体现</w:t>
            </w:r>
            <w:r>
              <w:rPr>
                <w:rFonts w:hint="eastAsia" w:ascii="宋体" w:hAnsi="宋体" w:eastAsia="宋体" w:cs="宋体"/>
                <w:color w:val="auto"/>
                <w:sz w:val="21"/>
                <w:szCs w:val="21"/>
              </w:rPr>
              <w:t>质量控制流程、质量控制制度、质量控制措施、检查验收</w:t>
            </w:r>
            <w:r>
              <w:rPr>
                <w:rFonts w:hint="eastAsia" w:ascii="宋体" w:hAnsi="宋体" w:eastAsia="宋体" w:cs="宋体"/>
                <w:color w:val="auto"/>
                <w:sz w:val="21"/>
                <w:szCs w:val="21"/>
                <w:lang w:val="en-US" w:eastAsia="zh-CN"/>
              </w:rPr>
              <w:t>的，</w:t>
            </w:r>
            <w:r>
              <w:rPr>
                <w:rFonts w:hint="eastAsia" w:ascii="宋体" w:hAnsi="宋体" w:eastAsia="宋体" w:cs="宋体"/>
                <w:color w:val="auto"/>
                <w:sz w:val="21"/>
                <w:szCs w:val="21"/>
              </w:rPr>
              <w:t>得0分</w:t>
            </w:r>
            <w:r>
              <w:rPr>
                <w:rFonts w:hint="eastAsia" w:ascii="宋体" w:hAnsi="宋体" w:eastAsia="宋体" w:cs="宋体"/>
                <w:color w:val="auto"/>
                <w:sz w:val="21"/>
                <w:szCs w:val="21"/>
                <w:lang w:eastAsia="zh-CN"/>
              </w:rPr>
              <w:t>。</w:t>
            </w:r>
          </w:p>
          <w:p>
            <w:pPr>
              <w:widowControl/>
              <w:adjustRightInd w:val="0"/>
              <w:spacing w:line="240" w:lineRule="auto"/>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3.进度控制主要体现在供货前准备和供货中进度控制及供货安装后控制三个方面，</w:t>
            </w:r>
            <w:r>
              <w:rPr>
                <w:rFonts w:hint="eastAsia" w:ascii="宋体" w:hAnsi="宋体" w:eastAsia="宋体" w:cs="宋体"/>
                <w:color w:val="auto"/>
                <w:sz w:val="21"/>
                <w:szCs w:val="21"/>
              </w:rPr>
              <w:t>区分</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档</w:t>
            </w:r>
            <w:r>
              <w:rPr>
                <w:rFonts w:hint="eastAsia" w:ascii="宋体" w:hAnsi="宋体" w:eastAsia="宋体" w:cs="宋体"/>
                <w:color w:val="auto"/>
                <w:sz w:val="21"/>
                <w:szCs w:val="21"/>
                <w:lang w:eastAsia="zh-CN"/>
              </w:rPr>
              <w:t>：</w:t>
            </w:r>
            <w:r>
              <w:rPr>
                <w:rFonts w:hint="eastAsia" w:ascii="宋体" w:hAnsi="宋体" w:eastAsia="宋体" w:cs="宋体"/>
                <w:color w:val="auto"/>
                <w:kern w:val="0"/>
                <w:sz w:val="21"/>
                <w:szCs w:val="21"/>
                <w:lang w:val="en-US" w:eastAsia="zh-CN"/>
              </w:rPr>
              <w:t>（6分）</w:t>
            </w:r>
          </w:p>
          <w:p>
            <w:pPr>
              <w:widowControl/>
              <w:adjustRightInd w:val="0"/>
              <w:spacing w:line="240" w:lineRule="auto"/>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zh-CN" w:eastAsia="zh-CN"/>
              </w:rPr>
              <w:t>第一档：</w:t>
            </w:r>
            <w:r>
              <w:rPr>
                <w:rFonts w:hint="eastAsia" w:ascii="宋体" w:hAnsi="宋体" w:eastAsia="宋体" w:cs="宋体"/>
                <w:color w:val="auto"/>
                <w:kern w:val="0"/>
                <w:sz w:val="21"/>
                <w:szCs w:val="21"/>
                <w:lang w:val="en-US" w:eastAsia="zh-CN"/>
              </w:rPr>
              <w:t>供货前有风险分析和供货计划，供货中在人力设备调配和工作程序衔接等方面措施具体明确，供货后资料归档齐全规范，总体安排布置详细合理的，得6分</w:t>
            </w:r>
            <w:r>
              <w:rPr>
                <w:rFonts w:hint="eastAsia" w:ascii="宋体" w:hAnsi="宋体" w:eastAsia="宋体" w:cs="宋体"/>
                <w:color w:val="auto"/>
                <w:kern w:val="0"/>
                <w:sz w:val="21"/>
                <w:szCs w:val="21"/>
                <w:highlight w:val="none"/>
                <w:lang w:val="en-US" w:eastAsia="zh-CN" w:bidi="ar"/>
              </w:rPr>
              <w:t>；</w:t>
            </w:r>
          </w:p>
          <w:p>
            <w:pPr>
              <w:widowControl/>
              <w:adjustRightInd w:val="0"/>
              <w:spacing w:line="240" w:lineRule="auto"/>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kern w:val="0"/>
                <w:sz w:val="21"/>
                <w:szCs w:val="21"/>
                <w:lang w:val="en-US" w:eastAsia="zh-CN"/>
              </w:rPr>
              <w:t>进度控制在供货前、供货中、供货安装后有所体现，但有一个环节安排不够具体详实，力量配备不够充分合理，项目实施中可能存在进度延误隐患的，得4分</w:t>
            </w:r>
            <w:r>
              <w:rPr>
                <w:rFonts w:hint="eastAsia" w:ascii="宋体" w:hAnsi="宋体" w:eastAsia="宋体" w:cs="宋体"/>
                <w:color w:val="auto"/>
                <w:kern w:val="0"/>
                <w:sz w:val="21"/>
                <w:szCs w:val="21"/>
                <w:highlight w:val="none"/>
                <w:lang w:val="en-US" w:eastAsia="zh-CN" w:bidi="ar"/>
              </w:rPr>
              <w:t>；</w:t>
            </w:r>
          </w:p>
          <w:p>
            <w:pPr>
              <w:widowControl/>
              <w:adjustRightInd w:val="0"/>
              <w:spacing w:line="240" w:lineRule="auto"/>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kern w:val="0"/>
                <w:sz w:val="21"/>
                <w:szCs w:val="21"/>
                <w:lang w:val="en-US" w:eastAsia="zh-CN"/>
              </w:rPr>
              <w:t>进度控制在供货前、供货中、供货安装后有所体现，但有两个环节安排不够具体详实，力量配备不够充分合理，项目实施中可能存在进度延误隐患的，得3分</w:t>
            </w:r>
            <w:r>
              <w:rPr>
                <w:rFonts w:hint="eastAsia" w:ascii="宋体" w:hAnsi="宋体" w:eastAsia="宋体" w:cs="宋体"/>
                <w:color w:val="auto"/>
                <w:kern w:val="0"/>
                <w:sz w:val="21"/>
                <w:szCs w:val="21"/>
                <w:highlight w:val="none"/>
                <w:lang w:val="en-US" w:eastAsia="zh-CN" w:bidi="ar"/>
              </w:rPr>
              <w:t>；</w:t>
            </w:r>
          </w:p>
          <w:p>
            <w:pPr>
              <w:widowControl/>
              <w:adjustRightInd w:val="0"/>
              <w:spacing w:line="240" w:lineRule="auto"/>
              <w:jc w:val="lef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kern w:val="0"/>
                <w:sz w:val="21"/>
                <w:szCs w:val="21"/>
                <w:lang w:val="en-US" w:eastAsia="zh-CN"/>
              </w:rPr>
              <w:t>进度控制总体表述笼统，缺乏可行性或有明显缺陷的，得2分</w:t>
            </w:r>
            <w:r>
              <w:rPr>
                <w:rFonts w:hint="eastAsia" w:ascii="宋体" w:hAnsi="宋体" w:eastAsia="宋体" w:cs="宋体"/>
                <w:color w:val="auto"/>
                <w:kern w:val="0"/>
                <w:sz w:val="21"/>
                <w:szCs w:val="21"/>
                <w:highlight w:val="none"/>
                <w:lang w:val="en-US" w:eastAsia="zh-CN" w:bidi="ar"/>
              </w:rPr>
              <w:t>；</w:t>
            </w:r>
          </w:p>
          <w:p>
            <w:pPr>
              <w:adjustRightInd w:val="0"/>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第五档：</w:t>
            </w:r>
            <w:r>
              <w:rPr>
                <w:rFonts w:hint="eastAsia" w:ascii="宋体" w:hAnsi="宋体" w:eastAsia="宋体" w:cs="宋体"/>
                <w:color w:val="auto"/>
                <w:kern w:val="0"/>
                <w:sz w:val="21"/>
                <w:szCs w:val="21"/>
                <w:lang w:val="en-US" w:eastAsia="zh-CN"/>
              </w:rPr>
              <w:t>缺项得0分</w:t>
            </w:r>
          </w:p>
          <w:p>
            <w:pPr>
              <w:adjustRightInd w:val="0"/>
              <w:spacing w:line="24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优惠条件</w:t>
            </w:r>
            <w:r>
              <w:rPr>
                <w:rFonts w:hint="eastAsia" w:ascii="宋体" w:hAnsi="宋体" w:eastAsia="宋体" w:cs="宋体"/>
                <w:color w:val="auto"/>
                <w:sz w:val="21"/>
                <w:szCs w:val="21"/>
                <w:lang w:eastAsia="zh-CN"/>
              </w:rPr>
              <w:t>主要体现在优惠内容</w:t>
            </w:r>
            <w:r>
              <w:rPr>
                <w:rFonts w:hint="eastAsia" w:ascii="宋体" w:hAnsi="宋体" w:eastAsia="宋体" w:cs="宋体"/>
                <w:color w:val="auto"/>
                <w:sz w:val="21"/>
                <w:szCs w:val="21"/>
              </w:rPr>
              <w:t>、优惠幅度、实现</w:t>
            </w:r>
            <w:r>
              <w:rPr>
                <w:rFonts w:hint="eastAsia" w:ascii="宋体" w:hAnsi="宋体" w:eastAsia="宋体" w:cs="宋体"/>
                <w:color w:val="auto"/>
                <w:sz w:val="21"/>
                <w:szCs w:val="21"/>
                <w:lang w:eastAsia="zh-CN"/>
              </w:rPr>
              <w:t>措施</w:t>
            </w:r>
            <w:r>
              <w:rPr>
                <w:rFonts w:hint="eastAsia" w:ascii="宋体" w:hAnsi="宋体" w:eastAsia="宋体" w:cs="宋体"/>
                <w:color w:val="auto"/>
                <w:sz w:val="21"/>
                <w:szCs w:val="21"/>
              </w:rPr>
              <w:t>、约束机制四个方面，区分</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4分</w:t>
            </w:r>
            <w:r>
              <w:rPr>
                <w:rFonts w:hint="eastAsia" w:ascii="宋体" w:hAnsi="宋体" w:eastAsia="宋体" w:cs="宋体"/>
                <w:color w:val="auto"/>
                <w:sz w:val="21"/>
                <w:szCs w:val="21"/>
                <w:lang w:eastAsia="zh-CN"/>
              </w:rPr>
              <w:t>）</w:t>
            </w:r>
          </w:p>
          <w:p>
            <w:pPr>
              <w:adjustRightIn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zh-CN" w:eastAsia="zh-CN"/>
              </w:rPr>
              <w:t>第一档：</w:t>
            </w:r>
            <w:r>
              <w:rPr>
                <w:rFonts w:hint="eastAsia" w:ascii="宋体" w:hAnsi="宋体" w:eastAsia="宋体" w:cs="宋体"/>
                <w:color w:val="auto"/>
                <w:sz w:val="21"/>
                <w:szCs w:val="21"/>
                <w:lang w:val="en-US" w:eastAsia="zh-CN"/>
              </w:rPr>
              <w:t>投标人在协调内外关系、维修材料成本、质保期后终身维护等方面的承诺符合实际</w:t>
            </w:r>
            <w:r>
              <w:rPr>
                <w:rFonts w:hint="eastAsia" w:ascii="宋体" w:hAnsi="宋体" w:eastAsia="宋体" w:cs="宋体"/>
                <w:color w:val="auto"/>
                <w:sz w:val="21"/>
                <w:szCs w:val="21"/>
              </w:rPr>
              <w:t>、优惠幅度最大、措施具体、有履行承诺约束机制的，得</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w:t>
            </w:r>
            <w:r>
              <w:rPr>
                <w:rFonts w:hint="eastAsia" w:ascii="宋体" w:hAnsi="宋体" w:eastAsia="宋体" w:cs="宋体"/>
                <w:color w:val="auto"/>
                <w:kern w:val="0"/>
                <w:sz w:val="21"/>
                <w:szCs w:val="21"/>
                <w:highlight w:val="none"/>
                <w:lang w:val="en-US" w:eastAsia="zh-CN" w:bidi="ar"/>
              </w:rPr>
              <w:t>；</w:t>
            </w:r>
          </w:p>
          <w:p>
            <w:pPr>
              <w:adjustRightIn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val="en-US" w:eastAsia="zh-CN"/>
              </w:rPr>
              <w:t>投标人在协调内外关系、维修材料成本、质保期后维护等方面的承诺符合实际</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但整体</w:t>
            </w:r>
            <w:r>
              <w:rPr>
                <w:rFonts w:hint="eastAsia" w:ascii="宋体" w:hAnsi="宋体" w:eastAsia="宋体" w:cs="宋体"/>
                <w:color w:val="auto"/>
                <w:sz w:val="21"/>
                <w:szCs w:val="21"/>
              </w:rPr>
              <w:t>优惠幅度</w:t>
            </w:r>
            <w:r>
              <w:rPr>
                <w:rFonts w:hint="eastAsia" w:ascii="宋体" w:hAnsi="宋体" w:eastAsia="宋体" w:cs="宋体"/>
                <w:color w:val="auto"/>
                <w:sz w:val="21"/>
                <w:szCs w:val="21"/>
                <w:lang w:eastAsia="zh-CN"/>
              </w:rPr>
              <w:t>不大</w:t>
            </w:r>
            <w:r>
              <w:rPr>
                <w:rFonts w:hint="eastAsia" w:ascii="宋体" w:hAnsi="宋体" w:eastAsia="宋体" w:cs="宋体"/>
                <w:color w:val="auto"/>
                <w:sz w:val="21"/>
                <w:szCs w:val="21"/>
              </w:rPr>
              <w:t>的，得</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kern w:val="0"/>
                <w:sz w:val="21"/>
                <w:szCs w:val="21"/>
                <w:highlight w:val="none"/>
                <w:lang w:val="en-US" w:eastAsia="zh-CN" w:bidi="ar"/>
              </w:rPr>
              <w:t>；</w:t>
            </w:r>
          </w:p>
          <w:p>
            <w:pPr>
              <w:adjustRightInd w:val="0"/>
              <w:spacing w:line="240" w:lineRule="auto"/>
              <w:rPr>
                <w:rFonts w:hint="eastAsia" w:ascii="宋体" w:hAnsi="宋体" w:eastAsia="宋体" w:cs="宋体"/>
                <w:color w:val="auto"/>
                <w:sz w:val="21"/>
                <w:szCs w:val="21"/>
                <w:lang w:val="en-US"/>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val="en-US" w:eastAsia="zh-CN"/>
              </w:rPr>
              <w:t>投标人在协调内外关系、维修材料成本、质保期后维护等方面的承诺有一项不符合实际的，得2分</w:t>
            </w:r>
            <w:r>
              <w:rPr>
                <w:rFonts w:hint="eastAsia" w:ascii="宋体" w:hAnsi="宋体" w:eastAsia="宋体" w:cs="宋体"/>
                <w:color w:val="auto"/>
                <w:kern w:val="0"/>
                <w:sz w:val="21"/>
                <w:szCs w:val="21"/>
                <w:highlight w:val="none"/>
                <w:lang w:val="en-US" w:eastAsia="zh-CN" w:bidi="ar"/>
              </w:rPr>
              <w:t>；</w:t>
            </w:r>
          </w:p>
          <w:p>
            <w:pPr>
              <w:numPr>
                <w:ilvl w:val="0"/>
                <w:numId w:val="0"/>
              </w:numPr>
              <w:spacing w:line="24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val="zh-CN" w:eastAsia="zh-CN"/>
              </w:rPr>
              <w:t>档：</w:t>
            </w:r>
            <w:r>
              <w:rPr>
                <w:rFonts w:hint="eastAsia" w:ascii="宋体" w:hAnsi="宋体" w:eastAsia="宋体" w:cs="宋体"/>
                <w:color w:val="auto"/>
                <w:sz w:val="21"/>
                <w:szCs w:val="21"/>
                <w:lang w:eastAsia="zh-CN"/>
              </w:rPr>
              <w:t>有优惠条件承诺的</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但均无实质性优惠的，</w:t>
            </w:r>
            <w:r>
              <w:rPr>
                <w:rFonts w:hint="eastAsia" w:ascii="宋体" w:hAnsi="宋体" w:eastAsia="宋体" w:cs="宋体"/>
                <w:color w:val="auto"/>
                <w:sz w:val="21"/>
                <w:szCs w:val="21"/>
              </w:rPr>
              <w:t>得1分</w:t>
            </w:r>
            <w:r>
              <w:rPr>
                <w:rFonts w:hint="eastAsia" w:ascii="宋体" w:hAnsi="宋体" w:eastAsia="宋体" w:cs="宋体"/>
                <w:color w:val="auto"/>
                <w:kern w:val="0"/>
                <w:sz w:val="21"/>
                <w:szCs w:val="21"/>
                <w:highlight w:val="none"/>
                <w:lang w:val="en-US" w:eastAsia="zh-CN" w:bidi="ar"/>
              </w:rPr>
              <w:t>；</w:t>
            </w:r>
          </w:p>
          <w:p>
            <w:pPr>
              <w:numPr>
                <w:ilvl w:val="0"/>
                <w:numId w:val="0"/>
              </w:numPr>
              <w:spacing w:line="24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highlight w:val="none"/>
                <w:lang w:val="en-US" w:eastAsia="zh-CN"/>
              </w:rPr>
              <w:t>第五档:</w:t>
            </w:r>
            <w:r>
              <w:rPr>
                <w:rFonts w:hint="eastAsia" w:ascii="宋体" w:hAnsi="宋体" w:eastAsia="宋体" w:cs="宋体"/>
                <w:color w:val="auto"/>
                <w:sz w:val="21"/>
                <w:szCs w:val="21"/>
              </w:rPr>
              <w:t>缺项得</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3" w:hRule="atLeast"/>
          <w:jc w:val="center"/>
        </w:trPr>
        <w:tc>
          <w:tcPr>
            <w:tcW w:w="116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089" w:type="dxa"/>
            <w:vMerge w:val="continue"/>
            <w:tcBorders>
              <w:left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pStyle w:val="42"/>
              <w:ind w:firstLine="0" w:firstLineChars="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rPr>
              <w:t>售后服务</w:t>
            </w:r>
            <w:r>
              <w:rPr>
                <w:rFonts w:hint="eastAsia" w:ascii="宋体" w:hAnsi="宋体" w:eastAsia="宋体" w:cs="宋体"/>
                <w:color w:val="auto"/>
                <w:sz w:val="21"/>
                <w:szCs w:val="21"/>
                <w:highlight w:val="none"/>
                <w:lang w:val="en-US" w:eastAsia="zh-CN"/>
              </w:rPr>
              <w:t>承诺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539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售后服务内容（包括常见性故障提供解决方案、质保期内，质保期外，人员培训方案，产品调试退货的方案及措施，供货的合理性安排等方面）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第一档：服务方案、措施及承诺特别全面，合理、可行，可实施性强，对使用部门的人员有制定培训计划，所供设备操作指南简单易懂，能较好的满足本项目要求的得 15 分；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第二档：服务方案各方面安排较合理，对使用部门的人员有培训计划，能够提供设备操作指南，可实践实施的得 10 分；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第三档：服务方案各方面安排较差、均为通用性的说明、对使用部门的人员培训计划不具有实践实施性的得 6 分； </w:t>
            </w:r>
          </w:p>
          <w:p>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第四档：有服务方案，但内容与本项目实际不符，无操作性的得 3 分； </w:t>
            </w:r>
          </w:p>
          <w:p>
            <w:pPr>
              <w:keepNext w:val="0"/>
              <w:keepLines w:val="0"/>
              <w:widowControl/>
              <w:suppressLineNumbers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 w:val="21"/>
                <w:szCs w:val="21"/>
                <w:highlight w:val="none"/>
                <w:lang w:val="en-US" w:eastAsia="zh-CN" w:bidi="ar"/>
              </w:rPr>
              <w:t xml:space="preserve">第五档：完全不满足不得分。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5" w:hRule="atLeast"/>
          <w:jc w:val="center"/>
        </w:trPr>
        <w:tc>
          <w:tcPr>
            <w:tcW w:w="1169" w:type="dxa"/>
            <w:gridSpan w:val="2"/>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2.2.4（3）</w:t>
            </w:r>
          </w:p>
        </w:tc>
        <w:tc>
          <w:tcPr>
            <w:tcW w:w="1089"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tc>
        <w:tc>
          <w:tcPr>
            <w:tcW w:w="1132" w:type="dxa"/>
            <w:gridSpan w:val="2"/>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投标文件对产品需求及技术要求的响应程度（</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5392"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投标货物性能指标及技术参数，全部满足招标文件要求 </w:t>
            </w:r>
          </w:p>
          <w:p>
            <w:pP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并与投标产品完全一致， 得基本分 20 分。 若投标产品技术指标与招标要求有负偏离， 但负偏离不影响实质性响应， 评委按照每一处负偏离扣 2 分，扣完为止</w:t>
            </w:r>
            <w:r>
              <w:rPr>
                <w:rFonts w:hint="eastAsia" w:ascii="宋体" w:hAnsi="宋体" w:eastAsia="宋体" w:cs="宋体"/>
                <w:color w:val="auto"/>
                <w:sz w:val="21"/>
                <w:szCs w:val="21"/>
                <w:highlight w:val="none"/>
              </w:rPr>
              <w:t>；</w:t>
            </w:r>
          </w:p>
        </w:tc>
      </w:tr>
    </w:tbl>
    <w:p>
      <w:pPr>
        <w:rPr>
          <w:rFonts w:hint="eastAsia" w:ascii="宋体" w:hAnsi="宋体" w:eastAsia="宋体" w:cs="宋体"/>
          <w:sz w:val="21"/>
        </w:rPr>
      </w:pPr>
    </w:p>
    <w:p>
      <w:pPr>
        <w:rPr>
          <w:rFonts w:hint="eastAsia" w:ascii="宋体" w:hAnsi="宋体" w:eastAsia="宋体" w:cs="宋体"/>
          <w:sz w:val="21"/>
          <w:lang w:eastAsia="zh-CN"/>
        </w:rPr>
      </w:pPr>
      <w:r>
        <w:rPr>
          <w:rFonts w:hint="eastAsia" w:ascii="宋体" w:hAnsi="宋体" w:eastAsia="宋体" w:cs="宋体"/>
          <w:spacing w:val="-5"/>
          <w:sz w:val="21"/>
          <w:lang w:eastAsia="zh-CN"/>
        </w:rPr>
        <w:t>1.评标方法</w:t>
      </w:r>
    </w:p>
    <w:p>
      <w:pPr>
        <w:rPr>
          <w:rFonts w:hint="eastAsia" w:ascii="宋体" w:hAnsi="宋体" w:eastAsia="宋体" w:cs="宋体"/>
          <w:sz w:val="21"/>
          <w:lang w:eastAsia="zh-CN"/>
        </w:rPr>
      </w:pPr>
      <w:r>
        <w:rPr>
          <w:rFonts w:hint="eastAsia" w:ascii="宋体" w:hAnsi="宋体" w:eastAsia="宋体" w:cs="宋体"/>
          <w:spacing w:val="4"/>
          <w:sz w:val="21"/>
          <w:lang w:eastAsia="zh-CN"/>
        </w:rPr>
        <w:t>本次评标采用综合评分法。评标委员会对满足</w:t>
      </w:r>
      <w:r>
        <w:rPr>
          <w:rFonts w:hint="eastAsia" w:ascii="宋体" w:hAnsi="宋体" w:eastAsia="宋体" w:cs="宋体"/>
          <w:spacing w:val="3"/>
          <w:sz w:val="21"/>
          <w:lang w:eastAsia="zh-CN"/>
        </w:rPr>
        <w:t>招标文件实质性要求的投标文件，按照本</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章规定的评分标准进行打分，并按得分由高到低顺序推荐中标候选人。综合评分相等时，以</w:t>
      </w:r>
      <w:r>
        <w:rPr>
          <w:rFonts w:hint="eastAsia" w:ascii="宋体" w:hAnsi="宋体" w:eastAsia="宋体" w:cs="宋体"/>
          <w:spacing w:val="-1"/>
          <w:sz w:val="21"/>
          <w:lang w:eastAsia="zh-CN"/>
        </w:rPr>
        <w:t>投标报价低的优先；投标报价也相等的，由招标人自行确定。</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2.评审标准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1）初步评审标准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（1)形式评审标准：见评标办法前附表；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（2)资格评审标准：见评标办法前附表；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（3）符合下列条件的投标文件，其投标将被否决，不再进入详细的评审阶段；</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●投标文件未按规定编写，未按要求加盖单位电子签章或</w:t>
      </w:r>
      <w:r>
        <w:rPr>
          <w:rFonts w:hint="eastAsia" w:ascii="宋体" w:hAnsi="宋体" w:cs="宋体"/>
          <w:spacing w:val="4"/>
          <w:sz w:val="21"/>
          <w:lang w:val="en-US" w:eastAsia="zh-CN"/>
        </w:rPr>
        <w:t>负责</w:t>
      </w:r>
      <w:r>
        <w:rPr>
          <w:rFonts w:hint="eastAsia" w:ascii="宋体" w:hAnsi="宋体" w:eastAsia="宋体" w:cs="宋体"/>
          <w:spacing w:val="4"/>
          <w:sz w:val="21"/>
          <w:lang w:eastAsia="zh-CN"/>
        </w:rPr>
        <w:t>人或被授权委托人签字或盖章的；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●投标文件无报价，报价出现负数或投标报价高于招标控制价的；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●投标文件无合同履约期限或大于招标文件规定的合同履约期限；</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●投标文件附有采购人不能接受的条件的；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●有关法律、法规规章规定的其他情况。</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2）分值构成与评分标准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（1)分值构成</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a投标报价：见评标办法前附表；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b商务标：见评标办法前附表；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c技术标：见评标办法前附表。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（2)评标基准价计算</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a评标基准价计算方法：见评标办法前附表；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b投标报价评审方法：见评标办法前附表。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（3)评分标准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a投标报价评分标准：见评标办法前附表；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b商务标评分标准：见评标办法前附表；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c技术标评分标准：见评标办法前附表。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（4）最终得分的确定</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a投标人最终得分=投标报价部分得分+商务标部分得分+技术标部分得分；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b评标委员会完成对投标报价、商务标和技术标的汇总后，取平均值作为该投标人的最终得分；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c最终得分计算分值保留两位小数。</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3投标文件的澄清和补正</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 在评标过程中，评标委员会可以书面形式要求投标人对所提交投标文件中不明确的内容进行书面澄清或说明，或者对细微偏差进行补正。评标委员会不接受投标人主动提出的澄清、说明或补正；</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2）澄清、说明和补正不得改变投标文件的实质性内容（算术性错误修正的除外）。投标人的书面澄清、说明和补正属于投标文件的组成部分；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3）评标委员会对投标人提交的澄清、说明或补正有疑问的，可以要求投标人进一步澄清、</w:t>
      </w:r>
      <w:bookmarkStart w:id="33" w:name="bookmark12"/>
      <w:bookmarkEnd w:id="33"/>
      <w:r>
        <w:rPr>
          <w:rFonts w:hint="eastAsia" w:ascii="宋体" w:hAnsi="宋体" w:eastAsia="宋体" w:cs="宋体"/>
          <w:spacing w:val="4"/>
          <w:sz w:val="21"/>
          <w:lang w:eastAsia="zh-CN"/>
        </w:rPr>
        <w:t>说明或补正，直至满足评标委员会的要求。</w:t>
      </w:r>
    </w:p>
    <w:p>
      <w:pPr>
        <w:widowControl w:val="0"/>
        <w:ind w:left="488"/>
        <w:outlineLvl w:val="1"/>
        <w:rPr>
          <w:rFonts w:hint="eastAsia" w:ascii="宋体" w:hAnsi="宋体" w:eastAsia="宋体" w:cs="宋体"/>
          <w:spacing w:val="4"/>
          <w:sz w:val="21"/>
          <w:lang w:eastAsia="zh-CN"/>
        </w:rPr>
      </w:pPr>
      <w:bookmarkStart w:id="34" w:name="_Toc152689311"/>
      <w:r>
        <w:rPr>
          <w:rFonts w:hint="eastAsia" w:ascii="宋体" w:hAnsi="宋体" w:eastAsia="宋体" w:cs="宋体"/>
          <w:spacing w:val="4"/>
          <w:sz w:val="21"/>
          <w:lang w:eastAsia="zh-CN"/>
        </w:rPr>
        <w:t>七、授予合同</w:t>
      </w:r>
      <w:bookmarkEnd w:id="34"/>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7.1 定标</w:t>
      </w:r>
    </w:p>
    <w:p>
      <w:pPr>
        <w:widowControl w:val="0"/>
        <w:ind w:left="10" w:right="173" w:firstLine="484"/>
        <w:rPr>
          <w:rFonts w:hint="eastAsia" w:ascii="宋体" w:hAnsi="宋体" w:eastAsia="宋体" w:cs="宋体"/>
          <w:spacing w:val="4"/>
          <w:sz w:val="21"/>
          <w:lang w:eastAsia="zh-CN"/>
        </w:rPr>
      </w:pPr>
      <w:r>
        <w:rPr>
          <w:rFonts w:hint="eastAsia" w:ascii="宋体" w:hAnsi="宋体" w:eastAsia="宋体" w:cs="宋体"/>
          <w:spacing w:val="4"/>
          <w:sz w:val="21"/>
          <w:lang w:eastAsia="zh-CN"/>
        </w:rPr>
        <w:t>7.1.1评委委员会通过对各投标文件进行详细评审并完成评标后，向采购人提交书面评 标报告。评标报告中按照投标文件最终得分由高到低进行排序，并向采购人推荐1-3名作为中标候选人。</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7.1.2、采购人对评标委员会推荐的中标候选人进行选择，原则上第一名中标，如第一名提出不能履行合同或者放弃中标资格，向下顺延确定一名中标人。</w:t>
      </w:r>
    </w:p>
    <w:p>
      <w:pPr>
        <w:widowControl w:val="0"/>
        <w:ind w:left="9" w:right="173" w:firstLine="485"/>
        <w:rPr>
          <w:rFonts w:hint="eastAsia" w:ascii="宋体" w:hAnsi="宋体" w:eastAsia="宋体" w:cs="宋体"/>
          <w:spacing w:val="4"/>
          <w:sz w:val="21"/>
          <w:lang w:eastAsia="zh-CN"/>
        </w:rPr>
      </w:pPr>
      <w:r>
        <w:rPr>
          <w:rFonts w:hint="eastAsia" w:ascii="宋体" w:hAnsi="宋体" w:eastAsia="宋体" w:cs="宋体"/>
          <w:spacing w:val="4"/>
          <w:sz w:val="21"/>
          <w:lang w:eastAsia="zh-CN"/>
        </w:rPr>
        <w:t>7.1.3、当送达的投标文件不足3份或评标结果全为无效标时；及经过评审，若所有的供 应商均未能通过符合性审查，招标方可在取得评标监督人同意后宣布招标失败，并通知各供应商。采购人根据相关规定重新组织招标。</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7.2其他</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7.2.1、除投标报价外的其他项内容的评审首先由评标委员会的各成员自主打分，汇总时在自主打分的记分结果中，进行算术平均，以算术平均值作为该项的最终加、减分值。</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7.2.2、计分按四舍五入取至小数点后二位。</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7.2.3、在评标过程中，如发现本办法中条款与投标须知中相关条款不一致，以本办法中的相关条款为准。</w:t>
      </w:r>
    </w:p>
    <w:p>
      <w:pPr>
        <w:widowControl w:val="0"/>
        <w:ind w:left="12" w:right="173" w:firstLine="482"/>
        <w:rPr>
          <w:rFonts w:hint="eastAsia" w:ascii="宋体" w:hAnsi="宋体" w:eastAsia="宋体" w:cs="宋体"/>
          <w:spacing w:val="4"/>
          <w:sz w:val="21"/>
          <w:lang w:eastAsia="zh-CN"/>
        </w:rPr>
      </w:pPr>
      <w:r>
        <w:rPr>
          <w:rFonts w:hint="eastAsia" w:ascii="宋体" w:hAnsi="宋体" w:eastAsia="宋体" w:cs="宋体"/>
          <w:spacing w:val="4"/>
          <w:sz w:val="21"/>
          <w:lang w:eastAsia="zh-CN"/>
        </w:rPr>
        <w:t>7.2.4、供应商必须对所提供资料的真实性负责，被推荐为中标候选人后，经采购人证实 为提供虚假证明材料骗取中标的，除取消其中标资格外，还应赔偿采购人及代理机构的相关损失。</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7.2.5、</w:t>
      </w:r>
      <w:r>
        <w:rPr>
          <w:rFonts w:hint="eastAsia" w:ascii="宋体" w:hAnsi="宋体" w:eastAsia="宋体" w:cs="宋体"/>
          <w:spacing w:val="8"/>
          <w:sz w:val="21"/>
          <w:lang w:eastAsia="zh-CN"/>
        </w:rPr>
        <w:t>本办法仅适用于本项目招标的评标工作</w:t>
      </w:r>
      <w:r>
        <w:rPr>
          <w:rFonts w:hint="eastAsia" w:ascii="宋体" w:hAnsi="宋体" w:eastAsia="宋体" w:cs="宋体"/>
          <w:spacing w:val="4"/>
          <w:sz w:val="21"/>
          <w:lang w:eastAsia="zh-CN"/>
        </w:rPr>
        <w:t>。</w:t>
      </w:r>
    </w:p>
    <w:p>
      <w:pPr>
        <w:pStyle w:val="5"/>
        <w:widowControl w:val="0"/>
        <w:ind w:firstLine="436" w:firstLineChars="200"/>
        <w:rPr>
          <w:rFonts w:hint="eastAsia" w:ascii="宋体" w:hAnsi="宋体" w:eastAsia="宋体" w:cs="宋体"/>
          <w:spacing w:val="4"/>
          <w:lang w:eastAsia="zh-CN"/>
        </w:rPr>
      </w:pPr>
      <w:r>
        <w:rPr>
          <w:rFonts w:hint="eastAsia" w:ascii="宋体" w:hAnsi="宋体" w:eastAsia="宋体" w:cs="宋体"/>
          <w:spacing w:val="4"/>
          <w:lang w:eastAsia="zh-CN"/>
        </w:rPr>
        <w:t>7.2.6本招标文件未尽事宜按现行招标投标的有关法律法规和规定执行。如投标单位在本次投标活动中有违反相关法律法规的将根据相关法律法规和规定对其进行处罚。</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7.3、中标通知</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7.3.1、中标供应商确定后，由招标方向其签发中标通知书。</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7.3.2、中标通知书将作为签订合同的重要依据，对采购人与中标供应商具有法律效力。</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7.4、签订合同</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7.4.1、中标人必须在接到中标通知书时向招标代理公司交纳招标代理服务费，接到中标通知书后应在1日内与采购人签订合同。</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7.4.2、招标文件、投标文件、供应商在开标过程中的补充确认材料以及中标通知书，均作为合同签订的依据。</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7.4.3、如果中标人不按其投标文件承诺和招标文件要求签订合同，招标方将取消其中标资格另定中标供应商。</w:t>
      </w:r>
    </w:p>
    <w:p>
      <w:pPr>
        <w:widowControl w:val="0"/>
        <w:ind w:left="9" w:firstLine="485"/>
        <w:rPr>
          <w:rFonts w:hint="eastAsia" w:ascii="宋体" w:hAnsi="宋体" w:eastAsia="宋体" w:cs="宋体"/>
          <w:spacing w:val="11"/>
          <w:sz w:val="32"/>
          <w:szCs w:val="32"/>
          <w:lang w:eastAsia="zh-CN"/>
        </w:rPr>
      </w:pPr>
      <w:r>
        <w:rPr>
          <w:rFonts w:hint="eastAsia" w:ascii="宋体" w:hAnsi="宋体" w:eastAsia="宋体" w:cs="宋体"/>
          <w:spacing w:val="4"/>
          <w:sz w:val="21"/>
          <w:lang w:eastAsia="zh-CN"/>
        </w:rPr>
        <w:t>7.4.4、采购人应在中标通知书发出之日起1个工作日内与中标供应商尽快签订合同，在合同签订1个工作日内通过公共资源交易中心系统内合同备案进行上传后公告，在合同签订1 个工作日内报财政部门备案，同时采购人要按照合同约定及时向成交供应商支付合同资金， 加快合同资金支付进度。对于无故未在规定时间内签订合同、未及时进行合同公告及备案的行为， 要依法处理并进行通报。</w:t>
      </w:r>
    </w:p>
    <w:p>
      <w:pPr>
        <w:autoSpaceDE/>
        <w:autoSpaceDN/>
        <w:adjustRightInd/>
        <w:snapToGrid/>
        <w:textAlignment w:val="auto"/>
        <w:rPr>
          <w:rFonts w:hint="eastAsia" w:ascii="宋体" w:hAnsi="宋体" w:eastAsia="宋体" w:cs="宋体"/>
          <w:spacing w:val="11"/>
          <w:sz w:val="32"/>
          <w:szCs w:val="32"/>
          <w:lang w:eastAsia="zh-CN"/>
        </w:rPr>
      </w:pPr>
      <w:bookmarkStart w:id="35" w:name="bookmark13"/>
      <w:bookmarkEnd w:id="35"/>
      <w:r>
        <w:rPr>
          <w:rFonts w:hint="eastAsia" w:ascii="宋体" w:hAnsi="宋体" w:eastAsia="宋体" w:cs="宋体"/>
          <w:spacing w:val="11"/>
          <w:sz w:val="32"/>
          <w:szCs w:val="32"/>
          <w:lang w:eastAsia="zh-CN"/>
        </w:rPr>
        <w:br w:type="page"/>
      </w:r>
    </w:p>
    <w:p>
      <w:pPr>
        <w:widowControl w:val="0"/>
        <w:ind w:left="3522"/>
        <w:outlineLvl w:val="0"/>
        <w:rPr>
          <w:rFonts w:hint="eastAsia" w:ascii="宋体" w:hAnsi="宋体" w:eastAsia="宋体" w:cs="宋体"/>
          <w:sz w:val="32"/>
          <w:szCs w:val="32"/>
          <w:lang w:eastAsia="zh-CN"/>
        </w:rPr>
      </w:pPr>
      <w:bookmarkStart w:id="36" w:name="_Toc152689312"/>
      <w:r>
        <w:rPr>
          <w:rFonts w:hint="eastAsia" w:ascii="宋体" w:hAnsi="宋体" w:eastAsia="宋体" w:cs="宋体"/>
          <w:spacing w:val="11"/>
          <w:sz w:val="32"/>
          <w:szCs w:val="32"/>
          <w:lang w:eastAsia="zh-CN"/>
        </w:rPr>
        <w:t>第五部分</w:t>
      </w:r>
      <w:r>
        <w:rPr>
          <w:rFonts w:hint="eastAsia" w:ascii="宋体" w:hAnsi="宋体" w:eastAsia="宋体" w:cs="宋体"/>
          <w:spacing w:val="51"/>
          <w:sz w:val="32"/>
          <w:szCs w:val="32"/>
          <w:lang w:eastAsia="zh-CN"/>
        </w:rPr>
        <w:t xml:space="preserve"> </w:t>
      </w:r>
      <w:r>
        <w:rPr>
          <w:rFonts w:hint="eastAsia" w:ascii="宋体" w:hAnsi="宋体" w:eastAsia="宋体" w:cs="宋体"/>
          <w:spacing w:val="11"/>
          <w:sz w:val="32"/>
          <w:szCs w:val="32"/>
          <w:lang w:eastAsia="zh-CN"/>
        </w:rPr>
        <w:t>合同格式</w:t>
      </w:r>
      <w:bookmarkEnd w:id="36"/>
    </w:p>
    <w:p>
      <w:pPr>
        <w:widowControl w:val="0"/>
        <w:ind w:left="2651"/>
        <w:rPr>
          <w:rFonts w:hint="eastAsia" w:ascii="宋体" w:hAnsi="宋体" w:eastAsia="宋体" w:cs="宋体"/>
          <w:szCs w:val="28"/>
          <w:lang w:eastAsia="zh-CN"/>
        </w:rPr>
      </w:pPr>
      <w:r>
        <w:rPr>
          <w:rFonts w:hint="eastAsia" w:ascii="宋体" w:hAnsi="宋体" w:eastAsia="宋体" w:cs="宋体"/>
          <w:spacing w:val="7"/>
          <w:szCs w:val="28"/>
          <w:lang w:eastAsia="zh-CN"/>
        </w:rPr>
        <w:t>（仅供参考</w:t>
      </w:r>
      <w:r>
        <w:rPr>
          <w:rFonts w:hint="eastAsia" w:ascii="宋体" w:hAnsi="宋体" w:eastAsia="宋体" w:cs="宋体"/>
          <w:spacing w:val="76"/>
          <w:szCs w:val="28"/>
          <w:lang w:eastAsia="zh-CN"/>
        </w:rPr>
        <w:t xml:space="preserve"> </w:t>
      </w:r>
      <w:r>
        <w:rPr>
          <w:rFonts w:hint="eastAsia" w:ascii="宋体" w:hAnsi="宋体" w:eastAsia="宋体" w:cs="宋体"/>
          <w:spacing w:val="7"/>
          <w:szCs w:val="28"/>
          <w:lang w:eastAsia="zh-CN"/>
        </w:rPr>
        <w:t>以签订正式合同时为准）</w:t>
      </w:r>
    </w:p>
    <w:p>
      <w:pPr>
        <w:rPr>
          <w:rFonts w:hint="eastAsia" w:ascii="宋体" w:hAnsi="宋体" w:eastAsia="宋体" w:cs="宋体"/>
          <w:sz w:val="21"/>
          <w:lang w:eastAsia="zh-CN"/>
        </w:rPr>
      </w:pPr>
      <w:bookmarkStart w:id="37" w:name="_Toc152493916"/>
      <w:r>
        <w:rPr>
          <w:rFonts w:hint="eastAsia" w:ascii="宋体" w:hAnsi="宋体" w:eastAsia="宋体" w:cs="宋体"/>
          <w:spacing w:val="-3"/>
          <w:sz w:val="21"/>
          <w:lang w:eastAsia="zh-CN"/>
        </w:rPr>
        <w:t>一、合同格式</w:t>
      </w:r>
      <w:bookmarkEnd w:id="37"/>
    </w:p>
    <w:p>
      <w:pPr>
        <w:rPr>
          <w:rFonts w:hint="eastAsia" w:ascii="宋体" w:hAnsi="宋体" w:eastAsia="宋体" w:cs="宋体"/>
          <w:sz w:val="21"/>
          <w:lang w:eastAsia="zh-CN"/>
        </w:rPr>
      </w:pPr>
      <w:r>
        <w:rPr>
          <w:rFonts w:hint="eastAsia" w:ascii="宋体" w:hAnsi="宋体" w:eastAsia="宋体" w:cs="宋体"/>
          <w:spacing w:val="-3"/>
          <w:position w:val="24"/>
          <w:sz w:val="21"/>
          <w:lang w:eastAsia="zh-CN"/>
        </w:rPr>
        <w:t>合同编号：</w:t>
      </w:r>
    </w:p>
    <w:p>
      <w:pPr>
        <w:rPr>
          <w:rFonts w:hint="eastAsia" w:ascii="宋体" w:hAnsi="宋体" w:eastAsia="宋体" w:cs="宋体"/>
          <w:sz w:val="21"/>
          <w:lang w:eastAsia="zh-CN"/>
        </w:rPr>
      </w:pPr>
      <w:r>
        <w:rPr>
          <w:rFonts w:hint="eastAsia" w:ascii="宋体" w:hAnsi="宋体" w:eastAsia="宋体" w:cs="宋体"/>
          <w:spacing w:val="-2"/>
          <w:sz w:val="21"/>
          <w:lang w:eastAsia="zh-CN"/>
        </w:rPr>
        <w:t>签约地点：</w:t>
      </w:r>
    </w:p>
    <w:p>
      <w:pPr>
        <w:rPr>
          <w:rFonts w:hint="eastAsia" w:ascii="宋体" w:hAnsi="宋体" w:eastAsia="宋体" w:cs="宋体"/>
          <w:sz w:val="21"/>
          <w:lang w:eastAsia="zh-CN"/>
        </w:rPr>
      </w:pPr>
      <w:r>
        <w:rPr>
          <w:rFonts w:hint="eastAsia" w:ascii="宋体" w:hAnsi="宋体" w:eastAsia="宋体" w:cs="宋体"/>
          <w:spacing w:val="-2"/>
          <w:position w:val="24"/>
          <w:sz w:val="21"/>
          <w:lang w:eastAsia="zh-CN"/>
        </w:rPr>
        <w:t>本合同于年月日由（以下简称“</w:t>
      </w:r>
      <w:r>
        <w:rPr>
          <w:rFonts w:hint="eastAsia" w:ascii="宋体" w:hAnsi="宋体" w:eastAsia="宋体" w:cs="宋体"/>
          <w:spacing w:val="-31"/>
          <w:position w:val="24"/>
          <w:sz w:val="21"/>
          <w:lang w:eastAsia="zh-CN"/>
        </w:rPr>
        <w:t xml:space="preserve"> </w:t>
      </w:r>
      <w:r>
        <w:rPr>
          <w:rFonts w:hint="eastAsia" w:ascii="宋体" w:hAnsi="宋体" w:eastAsia="宋体" w:cs="宋体"/>
          <w:spacing w:val="-2"/>
          <w:position w:val="24"/>
          <w:sz w:val="21"/>
          <w:lang w:eastAsia="zh-CN"/>
        </w:rPr>
        <w:t>甲方”)为一</w:t>
      </w:r>
      <w:r>
        <w:rPr>
          <w:rFonts w:hint="eastAsia" w:ascii="宋体" w:hAnsi="宋体" w:eastAsia="宋体" w:cs="宋体"/>
          <w:spacing w:val="-3"/>
          <w:position w:val="24"/>
          <w:sz w:val="21"/>
          <w:lang w:eastAsia="zh-CN"/>
        </w:rPr>
        <w:t>方和（以下简称“</w:t>
      </w:r>
      <w:r>
        <w:rPr>
          <w:rFonts w:hint="eastAsia" w:ascii="宋体" w:hAnsi="宋体" w:eastAsia="宋体" w:cs="宋体"/>
          <w:spacing w:val="-39"/>
          <w:position w:val="24"/>
          <w:sz w:val="21"/>
          <w:lang w:eastAsia="zh-CN"/>
        </w:rPr>
        <w:t xml:space="preserve"> </w:t>
      </w:r>
      <w:r>
        <w:rPr>
          <w:rFonts w:hint="eastAsia" w:ascii="宋体" w:hAnsi="宋体" w:eastAsia="宋体" w:cs="宋体"/>
          <w:spacing w:val="-3"/>
          <w:position w:val="24"/>
          <w:sz w:val="21"/>
          <w:lang w:eastAsia="zh-CN"/>
        </w:rPr>
        <w:t>乙方”)为另一方</w:t>
      </w:r>
    </w:p>
    <w:p>
      <w:pPr>
        <w:rPr>
          <w:rFonts w:hint="eastAsia" w:ascii="宋体" w:hAnsi="宋体" w:eastAsia="宋体" w:cs="宋体"/>
          <w:sz w:val="21"/>
          <w:lang w:eastAsia="zh-CN"/>
        </w:rPr>
      </w:pPr>
      <w:r>
        <w:rPr>
          <w:rFonts w:hint="eastAsia" w:ascii="宋体" w:hAnsi="宋体" w:eastAsia="宋体" w:cs="宋体"/>
          <w:spacing w:val="-1"/>
          <w:sz w:val="21"/>
          <w:lang w:eastAsia="zh-CN"/>
        </w:rPr>
        <w:t>按下述条款和条件签署本合同。</w:t>
      </w:r>
    </w:p>
    <w:p>
      <w:pPr>
        <w:rPr>
          <w:rFonts w:hint="eastAsia" w:ascii="宋体" w:hAnsi="宋体" w:eastAsia="宋体" w:cs="宋体"/>
          <w:sz w:val="21"/>
          <w:lang w:eastAsia="zh-CN"/>
        </w:rPr>
      </w:pPr>
      <w:r>
        <w:rPr>
          <w:rFonts w:hint="eastAsia" w:ascii="宋体" w:hAnsi="宋体" w:eastAsia="宋体" w:cs="宋体"/>
          <w:spacing w:val="-3"/>
          <w:sz w:val="21"/>
          <w:lang w:eastAsia="zh-CN"/>
        </w:rPr>
        <w:t>1.1</w:t>
      </w:r>
      <w:r>
        <w:rPr>
          <w:rFonts w:hint="eastAsia" w:ascii="宋体" w:hAnsi="宋体" w:eastAsia="宋体" w:cs="宋体"/>
          <w:spacing w:val="48"/>
          <w:sz w:val="21"/>
          <w:lang w:eastAsia="zh-CN"/>
        </w:rPr>
        <w:t xml:space="preserve"> </w:t>
      </w:r>
      <w:r>
        <w:rPr>
          <w:rFonts w:hint="eastAsia" w:ascii="宋体" w:hAnsi="宋体" w:eastAsia="宋体" w:cs="宋体"/>
          <w:spacing w:val="-3"/>
          <w:sz w:val="21"/>
          <w:lang w:eastAsia="zh-CN"/>
        </w:rPr>
        <w:t>甲方愿以总金额为(大写)元人民币向</w:t>
      </w:r>
      <w:r>
        <w:rPr>
          <w:rFonts w:hint="eastAsia" w:ascii="宋体" w:hAnsi="宋体" w:eastAsia="宋体" w:cs="宋体"/>
          <w:spacing w:val="-4"/>
          <w:sz w:val="21"/>
          <w:lang w:eastAsia="zh-CN"/>
        </w:rPr>
        <w:t>乙方购买</w:t>
      </w:r>
      <w:r>
        <w:rPr>
          <w:rFonts w:hint="eastAsia" w:ascii="宋体" w:hAnsi="宋体" w:eastAsia="宋体" w:cs="宋体"/>
          <w:spacing w:val="-39"/>
          <w:sz w:val="21"/>
          <w:lang w:eastAsia="zh-CN"/>
        </w:rPr>
        <w:t xml:space="preserve"> </w:t>
      </w:r>
      <w:r>
        <w:rPr>
          <w:rFonts w:hint="eastAsia" w:ascii="宋体" w:hAnsi="宋体" w:eastAsia="宋体" w:cs="宋体"/>
          <w:spacing w:val="-4"/>
          <w:sz w:val="21"/>
          <w:lang w:eastAsia="zh-CN"/>
        </w:rPr>
        <w:t>1.1.1</w:t>
      </w:r>
      <w:r>
        <w:rPr>
          <w:rFonts w:hint="eastAsia" w:ascii="宋体" w:hAnsi="宋体" w:eastAsia="宋体" w:cs="宋体"/>
          <w:spacing w:val="-60"/>
          <w:sz w:val="21"/>
          <w:lang w:eastAsia="zh-CN"/>
        </w:rPr>
        <w:t xml:space="preserve"> </w:t>
      </w:r>
      <w:r>
        <w:rPr>
          <w:rFonts w:hint="eastAsia" w:ascii="宋体" w:hAnsi="宋体" w:eastAsia="宋体" w:cs="宋体"/>
          <w:spacing w:val="-4"/>
          <w:sz w:val="21"/>
          <w:lang w:eastAsia="zh-CN"/>
        </w:rPr>
        <w:t>款所列设备。</w:t>
      </w:r>
    </w:p>
    <w:p>
      <w:pPr>
        <w:rPr>
          <w:rFonts w:hint="eastAsia" w:ascii="宋体" w:hAnsi="宋体" w:eastAsia="宋体" w:cs="宋体"/>
          <w:sz w:val="21"/>
          <w:lang w:eastAsia="zh-CN"/>
        </w:rPr>
      </w:pPr>
      <w:r>
        <w:rPr>
          <w:rFonts w:hint="eastAsia" w:ascii="宋体" w:hAnsi="宋体" w:eastAsia="宋体" w:cs="宋体"/>
          <w:spacing w:val="-2"/>
          <w:sz w:val="21"/>
          <w:lang w:eastAsia="zh-CN"/>
        </w:rPr>
        <w:t>1.1.1</w:t>
      </w:r>
      <w:r>
        <w:rPr>
          <w:rFonts w:hint="eastAsia" w:ascii="宋体" w:hAnsi="宋体" w:eastAsia="宋体" w:cs="宋体"/>
          <w:spacing w:val="-54"/>
          <w:sz w:val="21"/>
          <w:lang w:eastAsia="zh-CN"/>
        </w:rPr>
        <w:t xml:space="preserve"> </w:t>
      </w:r>
      <w:r>
        <w:rPr>
          <w:rFonts w:hint="eastAsia" w:ascii="宋体" w:hAnsi="宋体" w:eastAsia="宋体" w:cs="宋体"/>
          <w:spacing w:val="-2"/>
          <w:sz w:val="21"/>
          <w:lang w:eastAsia="zh-CN"/>
        </w:rPr>
        <w:t>货物名称、型号规格、数量、单价、总价</w:t>
      </w:r>
    </w:p>
    <w:p>
      <w:pPr>
        <w:rPr>
          <w:rFonts w:hint="eastAsia" w:ascii="宋体" w:hAnsi="宋体" w:eastAsia="宋体" w:cs="宋体"/>
          <w:sz w:val="21"/>
          <w:lang w:eastAsia="zh-CN"/>
        </w:rPr>
      </w:pPr>
      <w:r>
        <w:rPr>
          <w:rFonts w:hint="eastAsia" w:ascii="宋体" w:hAnsi="宋体" w:eastAsia="宋体" w:cs="宋体"/>
          <w:spacing w:val="-6"/>
          <w:sz w:val="21"/>
          <w:lang w:eastAsia="zh-CN"/>
        </w:rPr>
        <w:t>1.1.2</w:t>
      </w:r>
      <w:r>
        <w:rPr>
          <w:rFonts w:hint="eastAsia" w:ascii="宋体" w:hAnsi="宋体" w:eastAsia="宋体" w:cs="宋体"/>
          <w:spacing w:val="-48"/>
          <w:sz w:val="21"/>
          <w:lang w:eastAsia="zh-CN"/>
        </w:rPr>
        <w:t xml:space="preserve"> </w:t>
      </w:r>
      <w:r>
        <w:rPr>
          <w:rFonts w:hint="eastAsia" w:ascii="宋体" w:hAnsi="宋体" w:eastAsia="宋体" w:cs="宋体"/>
          <w:spacing w:val="-6"/>
          <w:sz w:val="21"/>
          <w:lang w:eastAsia="zh-CN"/>
        </w:rPr>
        <w:t>交货时间</w:t>
      </w:r>
    </w:p>
    <w:p>
      <w:pPr>
        <w:rPr>
          <w:rFonts w:hint="eastAsia" w:ascii="宋体" w:hAnsi="宋体" w:eastAsia="宋体" w:cs="宋体"/>
          <w:sz w:val="21"/>
          <w:lang w:eastAsia="zh-CN"/>
        </w:rPr>
      </w:pPr>
      <w:r>
        <w:rPr>
          <w:rFonts w:hint="eastAsia" w:ascii="宋体" w:hAnsi="宋体" w:eastAsia="宋体" w:cs="宋体"/>
          <w:spacing w:val="-6"/>
          <w:sz w:val="21"/>
          <w:lang w:eastAsia="zh-CN"/>
        </w:rPr>
        <w:t>1.1.3</w:t>
      </w:r>
      <w:r>
        <w:rPr>
          <w:rFonts w:hint="eastAsia" w:ascii="宋体" w:hAnsi="宋体" w:eastAsia="宋体" w:cs="宋体"/>
          <w:spacing w:val="-48"/>
          <w:sz w:val="21"/>
          <w:lang w:eastAsia="zh-CN"/>
        </w:rPr>
        <w:t xml:space="preserve"> </w:t>
      </w:r>
      <w:r>
        <w:rPr>
          <w:rFonts w:hint="eastAsia" w:ascii="宋体" w:hAnsi="宋体" w:eastAsia="宋体" w:cs="宋体"/>
          <w:spacing w:val="-6"/>
          <w:sz w:val="21"/>
          <w:lang w:eastAsia="zh-CN"/>
        </w:rPr>
        <w:t>交货方式</w:t>
      </w:r>
    </w:p>
    <w:p>
      <w:pPr>
        <w:rPr>
          <w:rFonts w:hint="eastAsia" w:ascii="宋体" w:hAnsi="宋体" w:eastAsia="宋体" w:cs="宋体"/>
          <w:sz w:val="21"/>
          <w:lang w:eastAsia="zh-CN"/>
        </w:rPr>
      </w:pPr>
      <w:r>
        <w:rPr>
          <w:rFonts w:hint="eastAsia" w:ascii="宋体" w:hAnsi="宋体" w:eastAsia="宋体" w:cs="宋体"/>
          <w:spacing w:val="-7"/>
          <w:sz w:val="21"/>
          <w:lang w:eastAsia="zh-CN"/>
        </w:rPr>
        <w:t>1.1.4</w:t>
      </w:r>
      <w:r>
        <w:rPr>
          <w:rFonts w:hint="eastAsia" w:ascii="宋体" w:hAnsi="宋体" w:eastAsia="宋体" w:cs="宋体"/>
          <w:spacing w:val="-52"/>
          <w:sz w:val="21"/>
          <w:lang w:eastAsia="zh-CN"/>
        </w:rPr>
        <w:t xml:space="preserve"> </w:t>
      </w:r>
      <w:r>
        <w:rPr>
          <w:rFonts w:hint="eastAsia" w:ascii="宋体" w:hAnsi="宋体" w:eastAsia="宋体" w:cs="宋体"/>
          <w:spacing w:val="-7"/>
          <w:sz w:val="21"/>
          <w:lang w:eastAsia="zh-CN"/>
        </w:rPr>
        <w:t>到站</w:t>
      </w:r>
    </w:p>
    <w:p>
      <w:pPr>
        <w:rPr>
          <w:rFonts w:hint="eastAsia" w:ascii="宋体" w:hAnsi="宋体" w:eastAsia="宋体" w:cs="宋体"/>
          <w:sz w:val="21"/>
          <w:lang w:eastAsia="zh-CN"/>
        </w:rPr>
      </w:pPr>
      <w:r>
        <w:rPr>
          <w:rFonts w:hint="eastAsia" w:ascii="宋体" w:hAnsi="宋体" w:eastAsia="宋体" w:cs="宋体"/>
          <w:spacing w:val="-5"/>
          <w:sz w:val="21"/>
          <w:lang w:eastAsia="zh-CN"/>
        </w:rPr>
        <w:t>1.1.5</w:t>
      </w:r>
      <w:r>
        <w:rPr>
          <w:rFonts w:hint="eastAsia" w:ascii="宋体" w:hAnsi="宋体" w:eastAsia="宋体" w:cs="宋体"/>
          <w:spacing w:val="-57"/>
          <w:sz w:val="21"/>
          <w:lang w:eastAsia="zh-CN"/>
        </w:rPr>
        <w:t xml:space="preserve"> </w:t>
      </w:r>
      <w:r>
        <w:rPr>
          <w:rFonts w:hint="eastAsia" w:ascii="宋体" w:hAnsi="宋体" w:eastAsia="宋体" w:cs="宋体"/>
          <w:spacing w:val="-5"/>
          <w:sz w:val="21"/>
          <w:lang w:eastAsia="zh-CN"/>
        </w:rPr>
        <w:t>支付条款</w:t>
      </w:r>
    </w:p>
    <w:p>
      <w:pPr>
        <w:rPr>
          <w:rFonts w:hint="eastAsia" w:ascii="宋体" w:hAnsi="宋体" w:eastAsia="宋体" w:cs="宋体"/>
          <w:sz w:val="21"/>
          <w:lang w:eastAsia="zh-CN"/>
        </w:rPr>
      </w:pPr>
      <w:r>
        <w:rPr>
          <w:rFonts w:hint="eastAsia" w:ascii="宋体" w:hAnsi="宋体" w:eastAsia="宋体" w:cs="宋体"/>
          <w:spacing w:val="-1"/>
          <w:sz w:val="21"/>
          <w:lang w:eastAsia="zh-CN"/>
        </w:rPr>
        <w:t>1.2 本合同买、卖双方，必须遵守合同法，严格履行各自的全部责任。</w:t>
      </w:r>
    </w:p>
    <w:p>
      <w:pPr>
        <w:rPr>
          <w:rFonts w:hint="eastAsia" w:ascii="宋体" w:hAnsi="宋体" w:eastAsia="宋体" w:cs="宋体"/>
          <w:sz w:val="21"/>
          <w:lang w:eastAsia="zh-CN"/>
        </w:rPr>
      </w:pPr>
      <w:r>
        <w:rPr>
          <w:rFonts w:hint="eastAsia" w:ascii="宋体" w:hAnsi="宋体" w:eastAsia="宋体" w:cs="宋体"/>
          <w:spacing w:val="-2"/>
          <w:sz w:val="21"/>
          <w:lang w:eastAsia="zh-CN"/>
        </w:rPr>
        <w:t>1.3 下列文件是构成本合同不可分割的部分</w:t>
      </w:r>
    </w:p>
    <w:p>
      <w:pPr>
        <w:rPr>
          <w:rFonts w:hint="eastAsia" w:ascii="宋体" w:hAnsi="宋体" w:eastAsia="宋体" w:cs="宋体"/>
          <w:sz w:val="21"/>
          <w:lang w:eastAsia="zh-CN"/>
        </w:rPr>
      </w:pPr>
      <w:r>
        <w:rPr>
          <w:rFonts w:hint="eastAsia" w:ascii="宋体" w:hAnsi="宋体" w:eastAsia="宋体" w:cs="宋体"/>
          <w:spacing w:val="-6"/>
          <w:sz w:val="21"/>
          <w:lang w:eastAsia="zh-CN"/>
        </w:rPr>
        <w:t>1.3.1</w:t>
      </w:r>
      <w:r>
        <w:rPr>
          <w:rFonts w:hint="eastAsia" w:ascii="宋体" w:hAnsi="宋体" w:eastAsia="宋体" w:cs="宋体"/>
          <w:spacing w:val="-50"/>
          <w:sz w:val="21"/>
          <w:lang w:eastAsia="zh-CN"/>
        </w:rPr>
        <w:t xml:space="preserve"> </w:t>
      </w:r>
      <w:r>
        <w:rPr>
          <w:rFonts w:hint="eastAsia" w:ascii="宋体" w:hAnsi="宋体" w:eastAsia="宋体" w:cs="宋体"/>
          <w:spacing w:val="-6"/>
          <w:sz w:val="21"/>
          <w:lang w:eastAsia="zh-CN"/>
        </w:rPr>
        <w:t>投标文件</w:t>
      </w:r>
    </w:p>
    <w:p>
      <w:pPr>
        <w:rPr>
          <w:rFonts w:hint="eastAsia" w:ascii="宋体" w:hAnsi="宋体" w:eastAsia="宋体" w:cs="宋体"/>
          <w:sz w:val="21"/>
          <w:lang w:eastAsia="zh-CN"/>
        </w:rPr>
      </w:pPr>
      <w:r>
        <w:rPr>
          <w:rFonts w:hint="eastAsia" w:ascii="宋体" w:hAnsi="宋体" w:eastAsia="宋体" w:cs="宋体"/>
          <w:spacing w:val="-5"/>
          <w:sz w:val="21"/>
          <w:lang w:eastAsia="zh-CN"/>
        </w:rPr>
        <w:t>1.3.2</w:t>
      </w:r>
      <w:r>
        <w:rPr>
          <w:rFonts w:hint="eastAsia" w:ascii="宋体" w:hAnsi="宋体" w:eastAsia="宋体" w:cs="宋体"/>
          <w:spacing w:val="-53"/>
          <w:sz w:val="21"/>
          <w:lang w:eastAsia="zh-CN"/>
        </w:rPr>
        <w:t xml:space="preserve"> </w:t>
      </w:r>
      <w:r>
        <w:rPr>
          <w:rFonts w:hint="eastAsia" w:ascii="宋体" w:hAnsi="宋体" w:eastAsia="宋体" w:cs="宋体"/>
          <w:spacing w:val="-5"/>
          <w:sz w:val="21"/>
          <w:lang w:eastAsia="zh-CN"/>
        </w:rPr>
        <w:t>投标报价表</w:t>
      </w:r>
    </w:p>
    <w:p>
      <w:pPr>
        <w:rPr>
          <w:rFonts w:hint="eastAsia" w:ascii="宋体" w:hAnsi="宋体" w:eastAsia="宋体" w:cs="宋体"/>
          <w:sz w:val="21"/>
          <w:lang w:eastAsia="zh-CN"/>
        </w:rPr>
      </w:pPr>
      <w:r>
        <w:rPr>
          <w:rFonts w:hint="eastAsia" w:ascii="宋体" w:hAnsi="宋体" w:eastAsia="宋体" w:cs="宋体"/>
          <w:spacing w:val="-5"/>
          <w:sz w:val="21"/>
          <w:lang w:eastAsia="zh-CN"/>
        </w:rPr>
        <w:t>1.3.3</w:t>
      </w:r>
      <w:r>
        <w:rPr>
          <w:rFonts w:hint="eastAsia" w:ascii="宋体" w:hAnsi="宋体" w:eastAsia="宋体" w:cs="宋体"/>
          <w:spacing w:val="-59"/>
          <w:sz w:val="21"/>
          <w:lang w:eastAsia="zh-CN"/>
        </w:rPr>
        <w:t xml:space="preserve"> </w:t>
      </w:r>
      <w:r>
        <w:rPr>
          <w:rFonts w:hint="eastAsia" w:ascii="宋体" w:hAnsi="宋体" w:eastAsia="宋体" w:cs="宋体"/>
          <w:spacing w:val="-5"/>
          <w:sz w:val="21"/>
          <w:lang w:eastAsia="zh-CN"/>
        </w:rPr>
        <w:t>招标文件</w:t>
      </w:r>
    </w:p>
    <w:p>
      <w:pPr>
        <w:rPr>
          <w:rFonts w:hint="eastAsia" w:ascii="宋体" w:hAnsi="宋体" w:eastAsia="宋体" w:cs="宋体"/>
          <w:sz w:val="21"/>
          <w:lang w:eastAsia="zh-CN"/>
        </w:rPr>
      </w:pPr>
      <w:r>
        <w:rPr>
          <w:rFonts w:hint="eastAsia" w:ascii="宋体" w:hAnsi="宋体" w:eastAsia="宋体" w:cs="宋体"/>
          <w:spacing w:val="-2"/>
          <w:sz w:val="21"/>
          <w:lang w:eastAsia="zh-CN"/>
        </w:rPr>
        <w:t>1.3.4</w:t>
      </w:r>
      <w:r>
        <w:rPr>
          <w:rFonts w:hint="eastAsia" w:ascii="宋体" w:hAnsi="宋体" w:eastAsia="宋体" w:cs="宋体"/>
          <w:spacing w:val="-48"/>
          <w:sz w:val="21"/>
          <w:lang w:eastAsia="zh-CN"/>
        </w:rPr>
        <w:t xml:space="preserve"> </w:t>
      </w:r>
      <w:r>
        <w:rPr>
          <w:rFonts w:hint="eastAsia" w:ascii="宋体" w:hAnsi="宋体" w:eastAsia="宋体" w:cs="宋体"/>
          <w:spacing w:val="-2"/>
          <w:sz w:val="21"/>
          <w:lang w:eastAsia="zh-CN"/>
        </w:rPr>
        <w:t>对招标文件以书面形式进行澄清、修改的信函、传真</w:t>
      </w:r>
    </w:p>
    <w:p>
      <w:pPr>
        <w:rPr>
          <w:rFonts w:hint="eastAsia" w:ascii="宋体" w:hAnsi="宋体" w:eastAsia="宋体" w:cs="宋体"/>
          <w:sz w:val="21"/>
          <w:lang w:eastAsia="zh-CN"/>
        </w:rPr>
      </w:pPr>
      <w:r>
        <w:rPr>
          <w:rFonts w:hint="eastAsia" w:ascii="宋体" w:hAnsi="宋体" w:eastAsia="宋体" w:cs="宋体"/>
          <w:spacing w:val="-3"/>
          <w:sz w:val="21"/>
          <w:lang w:eastAsia="zh-CN"/>
        </w:rPr>
        <w:t>1.3.5</w:t>
      </w:r>
      <w:r>
        <w:rPr>
          <w:rFonts w:hint="eastAsia" w:ascii="宋体" w:hAnsi="宋体" w:eastAsia="宋体" w:cs="宋体"/>
          <w:spacing w:val="-39"/>
          <w:sz w:val="21"/>
          <w:lang w:eastAsia="zh-CN"/>
        </w:rPr>
        <w:t xml:space="preserve"> </w:t>
      </w:r>
      <w:r>
        <w:rPr>
          <w:rFonts w:hint="eastAsia" w:ascii="宋体" w:hAnsi="宋体" w:eastAsia="宋体" w:cs="宋体"/>
          <w:spacing w:val="-3"/>
          <w:sz w:val="21"/>
          <w:lang w:eastAsia="zh-CN"/>
        </w:rPr>
        <w:t>投标设备性能偏离表(如果有的话)</w:t>
      </w:r>
    </w:p>
    <w:p>
      <w:pPr>
        <w:rPr>
          <w:rFonts w:hint="eastAsia" w:ascii="宋体" w:hAnsi="宋体" w:eastAsia="宋体" w:cs="宋体"/>
          <w:sz w:val="21"/>
          <w:lang w:eastAsia="zh-CN"/>
        </w:rPr>
      </w:pPr>
      <w:r>
        <w:rPr>
          <w:rFonts w:hint="eastAsia" w:ascii="宋体" w:hAnsi="宋体" w:eastAsia="宋体" w:cs="宋体"/>
          <w:spacing w:val="-3"/>
          <w:sz w:val="21"/>
          <w:lang w:eastAsia="zh-CN"/>
        </w:rPr>
        <w:t>1.3.6</w:t>
      </w:r>
      <w:r>
        <w:rPr>
          <w:rFonts w:hint="eastAsia" w:ascii="宋体" w:hAnsi="宋体" w:eastAsia="宋体" w:cs="宋体"/>
          <w:spacing w:val="-47"/>
          <w:sz w:val="21"/>
          <w:lang w:eastAsia="zh-CN"/>
        </w:rPr>
        <w:t xml:space="preserve"> </w:t>
      </w:r>
      <w:r>
        <w:rPr>
          <w:rFonts w:hint="eastAsia" w:ascii="宋体" w:hAnsi="宋体" w:eastAsia="宋体" w:cs="宋体"/>
          <w:spacing w:val="-3"/>
          <w:sz w:val="21"/>
          <w:lang w:eastAsia="zh-CN"/>
        </w:rPr>
        <w:t>评标过程中通过询标乙方的承诺</w:t>
      </w:r>
    </w:p>
    <w:p>
      <w:pPr>
        <w:rPr>
          <w:rFonts w:hint="eastAsia" w:ascii="宋体" w:hAnsi="宋体" w:eastAsia="宋体" w:cs="宋体"/>
          <w:sz w:val="21"/>
          <w:lang w:eastAsia="zh-CN"/>
        </w:rPr>
      </w:pPr>
      <w:r>
        <w:rPr>
          <w:rFonts w:hint="eastAsia" w:ascii="宋体" w:hAnsi="宋体" w:eastAsia="宋体" w:cs="宋体"/>
          <w:spacing w:val="-2"/>
          <w:sz w:val="21"/>
          <w:lang w:eastAsia="zh-CN"/>
        </w:rPr>
        <w:t>1.4</w:t>
      </w:r>
      <w:r>
        <w:rPr>
          <w:rFonts w:hint="eastAsia" w:ascii="宋体" w:hAnsi="宋体" w:eastAsia="宋体" w:cs="宋体"/>
          <w:spacing w:val="39"/>
          <w:sz w:val="21"/>
          <w:lang w:eastAsia="zh-CN"/>
        </w:rPr>
        <w:t xml:space="preserve"> </w:t>
      </w:r>
      <w:r>
        <w:rPr>
          <w:rFonts w:hint="eastAsia" w:ascii="宋体" w:hAnsi="宋体" w:eastAsia="宋体" w:cs="宋体"/>
          <w:spacing w:val="-2"/>
          <w:sz w:val="21"/>
          <w:lang w:eastAsia="zh-CN"/>
        </w:rPr>
        <w:t>乙方保证全部按照合同规定，向甲方提供上述合格的</w:t>
      </w:r>
      <w:r>
        <w:rPr>
          <w:rFonts w:hint="eastAsia" w:ascii="宋体" w:hAnsi="宋体" w:eastAsia="宋体" w:cs="宋体"/>
          <w:spacing w:val="-3"/>
          <w:sz w:val="21"/>
          <w:lang w:eastAsia="zh-CN"/>
        </w:rPr>
        <w:t>设备和服务。</w:t>
      </w:r>
    </w:p>
    <w:p>
      <w:pPr>
        <w:rPr>
          <w:rFonts w:hint="eastAsia" w:ascii="宋体" w:hAnsi="宋体" w:eastAsia="宋体" w:cs="宋体"/>
          <w:spacing w:val="-3"/>
          <w:sz w:val="21"/>
          <w:lang w:eastAsia="zh-CN"/>
        </w:rPr>
      </w:pPr>
      <w:r>
        <w:rPr>
          <w:rFonts w:hint="eastAsia" w:ascii="宋体" w:hAnsi="宋体" w:eastAsia="宋体" w:cs="宋体"/>
          <w:spacing w:val="-3"/>
          <w:sz w:val="21"/>
          <w:lang w:eastAsia="zh-CN"/>
        </w:rPr>
        <w:t>1.5</w:t>
      </w:r>
      <w:r>
        <w:rPr>
          <w:rFonts w:hint="eastAsia" w:ascii="宋体" w:hAnsi="宋体" w:eastAsia="宋体" w:cs="宋体"/>
          <w:spacing w:val="61"/>
          <w:sz w:val="21"/>
          <w:lang w:eastAsia="zh-CN"/>
        </w:rPr>
        <w:t xml:space="preserve"> </w:t>
      </w:r>
      <w:r>
        <w:rPr>
          <w:rFonts w:hint="eastAsia" w:ascii="宋体" w:hAnsi="宋体" w:eastAsia="宋体" w:cs="宋体"/>
          <w:spacing w:val="-3"/>
          <w:sz w:val="21"/>
          <w:lang w:eastAsia="zh-CN"/>
        </w:rPr>
        <w:t>甲方保证按照合同规定的时间和方式付给乙方到期应付的货款。</w:t>
      </w:r>
    </w:p>
    <w:p>
      <w:pPr>
        <w:rPr>
          <w:rFonts w:hint="eastAsia" w:ascii="宋体" w:hAnsi="宋体" w:eastAsia="宋体" w:cs="宋体"/>
          <w:sz w:val="21"/>
          <w:lang w:eastAsia="zh-CN"/>
        </w:rPr>
      </w:pPr>
      <w:r>
        <w:rPr>
          <w:rFonts w:hint="eastAsia" w:ascii="宋体" w:hAnsi="宋体" w:eastAsia="宋体" w:cs="宋体"/>
          <w:spacing w:val="-2"/>
          <w:sz w:val="21"/>
          <w:lang w:eastAsia="zh-CN"/>
        </w:rPr>
        <w:t>1.6 本合同经双方授权代表签字盖章后生效。</w:t>
      </w:r>
    </w:p>
    <w:p>
      <w:pPr>
        <w:rPr>
          <w:rFonts w:hint="eastAsia" w:ascii="宋体" w:hAnsi="宋体" w:eastAsia="宋体" w:cs="宋体"/>
          <w:sz w:val="21"/>
        </w:rPr>
      </w:pPr>
      <w:r>
        <w:rPr>
          <w:rFonts w:hint="eastAsia" w:ascii="宋体" w:hAnsi="宋体" w:eastAsia="宋体" w:cs="宋体"/>
          <w:spacing w:val="-15"/>
          <w:sz w:val="21"/>
        </w:rPr>
        <w:t>甲方：</w:t>
      </w:r>
      <w:r>
        <w:rPr>
          <w:rFonts w:hint="eastAsia" w:ascii="宋体" w:hAnsi="宋体" w:eastAsia="宋体" w:cs="宋体"/>
          <w:spacing w:val="1"/>
          <w:sz w:val="21"/>
        </w:rPr>
        <w:t xml:space="preserve">                                </w:t>
      </w:r>
      <w:r>
        <w:rPr>
          <w:rFonts w:hint="eastAsia" w:ascii="宋体" w:hAnsi="宋体" w:eastAsia="宋体" w:cs="宋体"/>
          <w:spacing w:val="-15"/>
          <w:sz w:val="21"/>
        </w:rPr>
        <w:t>乙方：</w:t>
      </w:r>
    </w:p>
    <w:p>
      <w:pPr>
        <w:rPr>
          <w:rFonts w:hint="eastAsia" w:ascii="宋体" w:hAnsi="宋体" w:eastAsia="宋体" w:cs="宋体"/>
          <w:sz w:val="21"/>
        </w:rPr>
      </w:pPr>
      <w:r>
        <w:rPr>
          <w:rFonts w:hint="eastAsia" w:ascii="宋体" w:hAnsi="宋体" w:eastAsia="宋体" w:cs="宋体"/>
          <w:spacing w:val="-4"/>
          <w:sz w:val="21"/>
        </w:rPr>
        <w:t>地址：</w:t>
      </w:r>
      <w:r>
        <w:rPr>
          <w:rFonts w:hint="eastAsia" w:ascii="宋体" w:hAnsi="宋体" w:eastAsia="宋体" w:cs="宋体"/>
          <w:sz w:val="21"/>
        </w:rPr>
        <w:t xml:space="preserve">                                </w:t>
      </w:r>
      <w:r>
        <w:rPr>
          <w:rFonts w:hint="eastAsia" w:ascii="宋体" w:hAnsi="宋体" w:eastAsia="宋体" w:cs="宋体"/>
          <w:spacing w:val="-4"/>
          <w:sz w:val="21"/>
        </w:rPr>
        <w:t>地址：</w:t>
      </w:r>
    </w:p>
    <w:p>
      <w:pPr>
        <w:rPr>
          <w:rFonts w:hint="eastAsia" w:ascii="宋体" w:hAnsi="宋体" w:eastAsia="宋体" w:cs="宋体"/>
          <w:sz w:val="21"/>
          <w:lang w:eastAsia="zh-CN"/>
        </w:rPr>
      </w:pPr>
      <w:r>
        <w:rPr>
          <w:rFonts w:hint="eastAsia" w:ascii="宋体" w:hAnsi="宋体" w:eastAsia="宋体" w:cs="宋体"/>
          <w:spacing w:val="-11"/>
          <w:sz w:val="21"/>
          <w:lang w:eastAsia="zh-CN"/>
        </w:rPr>
        <w:t>邮编：</w:t>
      </w:r>
      <w:r>
        <w:rPr>
          <w:rFonts w:hint="eastAsia" w:ascii="宋体" w:hAnsi="宋体" w:eastAsia="宋体" w:cs="宋体"/>
          <w:spacing w:val="1"/>
          <w:sz w:val="21"/>
          <w:lang w:eastAsia="zh-CN"/>
        </w:rPr>
        <w:t xml:space="preserve">                                </w:t>
      </w:r>
      <w:r>
        <w:rPr>
          <w:rFonts w:hint="eastAsia" w:ascii="宋体" w:hAnsi="宋体" w:eastAsia="宋体" w:cs="宋体"/>
          <w:spacing w:val="-11"/>
          <w:sz w:val="21"/>
          <w:lang w:eastAsia="zh-CN"/>
        </w:rPr>
        <w:t>邮编：</w:t>
      </w:r>
    </w:p>
    <w:p>
      <w:pPr>
        <w:rPr>
          <w:rFonts w:hint="eastAsia" w:ascii="宋体" w:hAnsi="宋体" w:eastAsia="宋体" w:cs="宋体"/>
          <w:sz w:val="21"/>
          <w:lang w:eastAsia="zh-CN"/>
        </w:rPr>
      </w:pPr>
      <w:r>
        <w:rPr>
          <w:rFonts w:hint="eastAsia" w:ascii="宋体" w:hAnsi="宋体" w:eastAsia="宋体" w:cs="宋体"/>
          <w:spacing w:val="-8"/>
          <w:sz w:val="21"/>
          <w:lang w:eastAsia="zh-CN"/>
        </w:rPr>
        <w:t xml:space="preserve">电话：                                  </w:t>
      </w:r>
      <w:r>
        <w:rPr>
          <w:rFonts w:hint="eastAsia" w:ascii="宋体" w:hAnsi="宋体" w:eastAsia="宋体" w:cs="宋体"/>
          <w:spacing w:val="-9"/>
          <w:sz w:val="21"/>
          <w:lang w:eastAsia="zh-CN"/>
        </w:rPr>
        <w:t>电话：</w:t>
      </w:r>
    </w:p>
    <w:p>
      <w:pPr>
        <w:rPr>
          <w:rFonts w:hint="eastAsia" w:ascii="宋体" w:hAnsi="宋体" w:eastAsia="宋体" w:cs="宋体"/>
          <w:sz w:val="21"/>
          <w:lang w:eastAsia="zh-CN"/>
        </w:rPr>
      </w:pPr>
      <w:r>
        <w:rPr>
          <w:rFonts w:hint="eastAsia" w:ascii="宋体" w:hAnsi="宋体" w:eastAsia="宋体" w:cs="宋体"/>
          <w:sz w:val="21"/>
          <w:lang w:eastAsia="zh-CN"/>
        </w:rPr>
        <w:t xml:space="preserve">传真：                           </w:t>
      </w:r>
      <w:r>
        <w:rPr>
          <w:rFonts w:hint="eastAsia" w:ascii="宋体" w:hAnsi="宋体" w:eastAsia="宋体" w:cs="宋体"/>
          <w:spacing w:val="-1"/>
          <w:sz w:val="21"/>
          <w:lang w:eastAsia="zh-CN"/>
        </w:rPr>
        <w:t xml:space="preserve">     传真：</w:t>
      </w:r>
    </w:p>
    <w:p>
      <w:pPr>
        <w:rPr>
          <w:rFonts w:hint="eastAsia" w:ascii="宋体" w:hAnsi="宋体" w:eastAsia="宋体" w:cs="宋体"/>
          <w:sz w:val="21"/>
          <w:lang w:eastAsia="zh-CN"/>
        </w:rPr>
      </w:pPr>
      <w:r>
        <w:rPr>
          <w:rFonts w:hint="eastAsia" w:ascii="宋体" w:hAnsi="宋体" w:eastAsia="宋体" w:cs="宋体"/>
          <w:sz w:val="21"/>
          <w:lang w:eastAsia="zh-CN"/>
        </w:rPr>
        <w:t xml:space="preserve">开户行：                   </w:t>
      </w:r>
      <w:r>
        <w:rPr>
          <w:rFonts w:hint="eastAsia" w:ascii="宋体" w:hAnsi="宋体" w:eastAsia="宋体" w:cs="宋体"/>
          <w:spacing w:val="-1"/>
          <w:sz w:val="21"/>
          <w:lang w:eastAsia="zh-CN"/>
        </w:rPr>
        <w:t xml:space="preserve">         开户行：</w:t>
      </w:r>
    </w:p>
    <w:p>
      <w:pPr>
        <w:rPr>
          <w:rFonts w:hint="eastAsia" w:ascii="宋体" w:hAnsi="宋体" w:eastAsia="宋体" w:cs="宋体"/>
          <w:sz w:val="21"/>
          <w:lang w:eastAsia="zh-CN"/>
        </w:rPr>
      </w:pPr>
      <w:r>
        <w:rPr>
          <w:rFonts w:hint="eastAsia" w:ascii="宋体" w:hAnsi="宋体" w:eastAsia="宋体" w:cs="宋体"/>
          <w:spacing w:val="-8"/>
          <w:sz w:val="21"/>
          <w:lang w:eastAsia="zh-CN"/>
        </w:rPr>
        <w:t>帐号：</w:t>
      </w:r>
      <w:r>
        <w:rPr>
          <w:rFonts w:hint="eastAsia" w:ascii="宋体" w:hAnsi="宋体" w:eastAsia="宋体" w:cs="宋体"/>
          <w:spacing w:val="1"/>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8"/>
          <w:sz w:val="21"/>
          <w:lang w:eastAsia="zh-CN"/>
        </w:rPr>
        <w:t>帐号：</w:t>
      </w:r>
    </w:p>
    <w:p>
      <w:pPr>
        <w:rPr>
          <w:rFonts w:hint="eastAsia" w:ascii="宋体" w:hAnsi="宋体" w:eastAsia="宋体" w:cs="宋体"/>
          <w:sz w:val="21"/>
          <w:lang w:eastAsia="zh-CN"/>
        </w:rPr>
      </w:pPr>
      <w:r>
        <w:rPr>
          <w:rFonts w:hint="eastAsia" w:ascii="宋体" w:hAnsi="宋体" w:eastAsia="宋体" w:cs="宋体"/>
          <w:spacing w:val="-4"/>
          <w:sz w:val="21"/>
          <w:lang w:eastAsia="zh-CN"/>
        </w:rPr>
        <w:t>签字：</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签字：</w:t>
      </w:r>
    </w:p>
    <w:p>
      <w:pPr>
        <w:rPr>
          <w:rFonts w:hint="eastAsia" w:ascii="宋体" w:hAnsi="宋体" w:eastAsia="宋体" w:cs="宋体"/>
          <w:b/>
          <w:spacing w:val="12"/>
          <w:kern w:val="44"/>
          <w:sz w:val="21"/>
          <w:lang w:eastAsia="zh-CN"/>
        </w:rPr>
      </w:pPr>
      <w:r>
        <w:rPr>
          <w:rFonts w:hint="eastAsia" w:ascii="宋体" w:hAnsi="宋体" w:eastAsia="宋体" w:cs="宋体"/>
          <w:spacing w:val="12"/>
          <w:sz w:val="21"/>
          <w:lang w:eastAsia="zh-CN"/>
        </w:rPr>
        <w:br w:type="page"/>
      </w:r>
    </w:p>
    <w:p>
      <w:pPr>
        <w:pStyle w:val="2"/>
        <w:keepNext w:val="0"/>
        <w:keepLines w:val="0"/>
        <w:widowControl w:val="0"/>
        <w:spacing w:before="0" w:after="0" w:line="360" w:lineRule="auto"/>
        <w:rPr>
          <w:rFonts w:hint="eastAsia" w:ascii="宋体" w:hAnsi="宋体" w:eastAsia="宋体" w:cs="宋体"/>
          <w:b w:val="0"/>
          <w:snapToGrid w:val="0"/>
          <w:color w:val="000000"/>
          <w:spacing w:val="11"/>
          <w:kern w:val="0"/>
          <w:sz w:val="32"/>
          <w:szCs w:val="32"/>
          <w:lang w:val="en-US" w:eastAsia="zh-CN" w:bidi="ar-SA"/>
        </w:rPr>
      </w:pPr>
      <w:bookmarkStart w:id="38" w:name="_Toc152689313"/>
      <w:r>
        <w:rPr>
          <w:rFonts w:hint="eastAsia" w:ascii="宋体" w:hAnsi="宋体" w:eastAsia="宋体" w:cs="宋体"/>
          <w:b w:val="0"/>
          <w:snapToGrid w:val="0"/>
          <w:color w:val="000000"/>
          <w:spacing w:val="11"/>
          <w:kern w:val="0"/>
          <w:sz w:val="32"/>
          <w:szCs w:val="32"/>
          <w:lang w:val="en-US" w:eastAsia="zh-CN" w:bidi="ar-SA"/>
        </w:rPr>
        <w:t>第六部分 投标文件格式</w:t>
      </w:r>
      <w:bookmarkEnd w:id="38"/>
    </w:p>
    <w:p>
      <w:pPr>
        <w:rPr>
          <w:rFonts w:hint="eastAsia" w:ascii="宋体" w:hAnsi="宋体" w:eastAsia="宋体" w:cs="宋体"/>
          <w:spacing w:val="-2"/>
          <w:sz w:val="21"/>
          <w:lang w:eastAsia="zh-CN"/>
        </w:rPr>
      </w:pPr>
    </w:p>
    <w:p>
      <w:pPr>
        <w:rPr>
          <w:rFonts w:hint="eastAsia" w:ascii="宋体" w:hAnsi="宋体" w:eastAsia="宋体" w:cs="宋体"/>
          <w:spacing w:val="-2"/>
          <w:sz w:val="21"/>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投标文件封面格式</w:t>
      </w:r>
    </w:p>
    <w:p>
      <w:pPr>
        <w:pStyle w:val="5"/>
        <w:widowControl w:val="0"/>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9"/>
          <w:sz w:val="21"/>
          <w:lang w:eastAsia="zh-CN"/>
        </w:rPr>
        <w:t>项目</w:t>
      </w:r>
      <w:r>
        <w:rPr>
          <w:rFonts w:hint="eastAsia" w:ascii="宋体" w:hAnsi="宋体" w:eastAsia="宋体" w:cs="宋体"/>
          <w:spacing w:val="-199"/>
          <w:sz w:val="21"/>
          <w:lang w:eastAsia="zh-CN"/>
        </w:rPr>
        <w:t xml:space="preserve"> </w:t>
      </w:r>
      <w:r>
        <w:rPr>
          <w:rFonts w:hint="eastAsia" w:ascii="宋体" w:hAnsi="宋体" w:eastAsia="宋体" w:cs="宋体"/>
          <w:spacing w:val="66"/>
          <w:sz w:val="21"/>
          <w:u w:val="single"/>
          <w:lang w:eastAsia="zh-CN"/>
        </w:rPr>
        <w:t xml:space="preserve">   </w:t>
      </w:r>
      <w:r>
        <w:rPr>
          <w:rFonts w:hint="eastAsia" w:ascii="宋体" w:hAnsi="宋体" w:eastAsia="宋体" w:cs="宋体"/>
          <w:spacing w:val="-181"/>
          <w:sz w:val="21"/>
          <w:lang w:eastAsia="zh-CN"/>
        </w:rPr>
        <w:t xml:space="preserve"> </w:t>
      </w:r>
      <w:r>
        <w:rPr>
          <w:rFonts w:hint="eastAsia" w:ascii="宋体" w:hAnsi="宋体" w:eastAsia="宋体" w:cs="宋体"/>
          <w:spacing w:val="-9"/>
          <w:sz w:val="21"/>
          <w:lang w:eastAsia="zh-CN"/>
        </w:rPr>
        <w:t>标段</w:t>
      </w:r>
    </w:p>
    <w:p>
      <w:pPr>
        <w:widowControl w:val="0"/>
        <w:tabs>
          <w:tab w:val="left" w:pos="6724"/>
        </w:tabs>
        <w:ind w:left="2282"/>
        <w:jc w:val="center"/>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jc w:val="center"/>
        <w:rPr>
          <w:rFonts w:hint="eastAsia" w:ascii="宋体" w:hAnsi="宋体" w:eastAsia="宋体" w:cs="宋体"/>
          <w:sz w:val="21"/>
          <w:lang w:eastAsia="zh-CN"/>
        </w:rPr>
      </w:pPr>
      <w:bookmarkStart w:id="39" w:name="bookmark14"/>
      <w:bookmarkEnd w:id="39"/>
      <w:bookmarkStart w:id="40" w:name="_Toc152493918"/>
      <w:r>
        <w:rPr>
          <w:rFonts w:hint="eastAsia" w:ascii="宋体" w:hAnsi="宋体" w:eastAsia="宋体" w:cs="宋体"/>
          <w:spacing w:val="-8"/>
          <w:sz w:val="21"/>
          <w:lang w:eastAsia="zh-CN"/>
        </w:rPr>
        <w:t>投标文件</w:t>
      </w:r>
      <w:bookmarkEnd w:id="40"/>
    </w:p>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13"/>
          <w:sz w:val="21"/>
          <w:lang w:eastAsia="zh-CN"/>
        </w:rPr>
        <w:t>项目编号：</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16"/>
          <w:sz w:val="21"/>
          <w:lang w:eastAsia="zh-CN"/>
        </w:rPr>
        <w:t>投标人名称：</w:t>
      </w:r>
      <w:r>
        <w:rPr>
          <w:rFonts w:hint="eastAsia" w:ascii="宋体" w:hAnsi="宋体" w:eastAsia="宋体" w:cs="宋体"/>
          <w:spacing w:val="12"/>
          <w:sz w:val="21"/>
          <w:lang w:eastAsia="zh-CN"/>
        </w:rPr>
        <w:t xml:space="preserve">  </w:t>
      </w:r>
      <w:r>
        <w:rPr>
          <w:rFonts w:hint="eastAsia" w:ascii="宋体" w:hAnsi="宋体" w:eastAsia="宋体" w:cs="宋体"/>
          <w:spacing w:val="-16"/>
          <w:sz w:val="21"/>
          <w:lang w:eastAsia="zh-CN"/>
        </w:rPr>
        <w:t>(电子签章)</w:t>
      </w: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cs="宋体"/>
          <w:spacing w:val="-3"/>
          <w:position w:val="41"/>
          <w:sz w:val="21"/>
          <w:lang w:val="en-US" w:eastAsia="zh-CN"/>
        </w:rPr>
        <w:t>负责人</w:t>
      </w:r>
      <w:r>
        <w:rPr>
          <w:rFonts w:hint="eastAsia" w:ascii="宋体" w:hAnsi="宋体" w:eastAsia="宋体" w:cs="宋体"/>
          <w:spacing w:val="-3"/>
          <w:position w:val="41"/>
          <w:sz w:val="21"/>
          <w:lang w:eastAsia="zh-CN"/>
        </w:rPr>
        <w:t>或其委托代理人： (电子签章)</w:t>
      </w:r>
    </w:p>
    <w:p>
      <w:pPr>
        <w:jc w:val="center"/>
        <w:rPr>
          <w:rFonts w:hint="eastAsia" w:ascii="宋体" w:hAnsi="宋体" w:eastAsia="宋体" w:cs="宋体"/>
          <w:sz w:val="21"/>
          <w:lang w:eastAsia="zh-CN"/>
        </w:rPr>
      </w:pPr>
      <w:r>
        <w:rPr>
          <w:rFonts w:hint="eastAsia" w:ascii="宋体" w:hAnsi="宋体" w:eastAsia="宋体" w:cs="宋体"/>
          <w:spacing w:val="-5"/>
          <w:sz w:val="21"/>
          <w:lang w:eastAsia="zh-CN"/>
        </w:rPr>
        <w:t>年</w:t>
      </w:r>
      <w:r>
        <w:rPr>
          <w:rFonts w:hint="eastAsia" w:ascii="宋体" w:hAnsi="宋体" w:eastAsia="宋体" w:cs="宋体"/>
          <w:spacing w:val="14"/>
          <w:sz w:val="21"/>
          <w:lang w:eastAsia="zh-CN"/>
        </w:rPr>
        <w:t xml:space="preserve">   </w:t>
      </w:r>
      <w:r>
        <w:rPr>
          <w:rFonts w:hint="eastAsia" w:ascii="宋体" w:hAnsi="宋体" w:eastAsia="宋体" w:cs="宋体"/>
          <w:spacing w:val="-5"/>
          <w:sz w:val="21"/>
          <w:lang w:eastAsia="zh-CN"/>
        </w:rPr>
        <w:t>月     日</w:t>
      </w:r>
    </w:p>
    <w:p>
      <w:pPr>
        <w:rPr>
          <w:rFonts w:hint="eastAsia" w:ascii="宋体" w:hAnsi="宋体" w:eastAsia="宋体" w:cs="宋体"/>
          <w:spacing w:val="-13"/>
          <w:sz w:val="21"/>
          <w:lang w:eastAsia="zh-CN"/>
        </w:rPr>
      </w:pPr>
      <w:r>
        <w:rPr>
          <w:rFonts w:hint="eastAsia" w:ascii="宋体" w:hAnsi="宋体" w:eastAsia="宋体" w:cs="宋体"/>
          <w:spacing w:val="-13"/>
          <w:sz w:val="21"/>
          <w:lang w:eastAsia="zh-CN"/>
        </w:rPr>
        <w:br w:type="page"/>
      </w:r>
    </w:p>
    <w:p>
      <w:pPr>
        <w:pStyle w:val="3"/>
        <w:jc w:val="center"/>
        <w:rPr>
          <w:rFonts w:hint="eastAsia" w:ascii="宋体" w:hAnsi="宋体" w:eastAsia="宋体" w:cs="宋体"/>
          <w:sz w:val="21"/>
          <w:lang w:eastAsia="zh-CN"/>
        </w:rPr>
      </w:pPr>
      <w:bookmarkStart w:id="41" w:name="bookmark15"/>
      <w:bookmarkEnd w:id="41"/>
      <w:bookmarkStart w:id="42" w:name="_Toc152689314"/>
      <w:r>
        <w:rPr>
          <w:rFonts w:hint="eastAsia" w:ascii="宋体" w:hAnsi="宋体" w:eastAsia="宋体" w:cs="宋体"/>
          <w:spacing w:val="-13"/>
          <w:sz w:val="21"/>
          <w:lang w:eastAsia="zh-CN"/>
        </w:rPr>
        <w:t>一</w:t>
      </w:r>
      <w:r>
        <w:rPr>
          <w:rFonts w:hint="eastAsia" w:ascii="宋体" w:hAnsi="宋体" w:eastAsia="宋体" w:cs="宋体"/>
          <w:spacing w:val="-117"/>
          <w:sz w:val="21"/>
          <w:lang w:eastAsia="zh-CN"/>
        </w:rPr>
        <w:t xml:space="preserve"> </w:t>
      </w:r>
      <w:r>
        <w:rPr>
          <w:rFonts w:hint="eastAsia" w:ascii="宋体" w:hAnsi="宋体" w:eastAsia="宋体" w:cs="宋体"/>
          <w:spacing w:val="-13"/>
          <w:sz w:val="21"/>
          <w:lang w:eastAsia="zh-CN"/>
        </w:rPr>
        <w:t>、投</w:t>
      </w:r>
      <w:r>
        <w:rPr>
          <w:rFonts w:hint="eastAsia" w:ascii="宋体" w:hAnsi="宋体" w:eastAsia="宋体" w:cs="宋体"/>
          <w:spacing w:val="30"/>
          <w:sz w:val="21"/>
          <w:lang w:eastAsia="zh-CN"/>
        </w:rPr>
        <w:t xml:space="preserve"> </w:t>
      </w:r>
      <w:r>
        <w:rPr>
          <w:rFonts w:hint="eastAsia" w:ascii="宋体" w:hAnsi="宋体" w:eastAsia="宋体" w:cs="宋体"/>
          <w:spacing w:val="-13"/>
          <w:sz w:val="21"/>
          <w:lang w:eastAsia="zh-CN"/>
        </w:rPr>
        <w:t>标</w:t>
      </w:r>
      <w:r>
        <w:rPr>
          <w:rFonts w:hint="eastAsia" w:ascii="宋体" w:hAnsi="宋体" w:eastAsia="宋体" w:cs="宋体"/>
          <w:spacing w:val="53"/>
          <w:sz w:val="21"/>
          <w:lang w:eastAsia="zh-CN"/>
        </w:rPr>
        <w:t xml:space="preserve"> </w:t>
      </w:r>
      <w:r>
        <w:rPr>
          <w:rFonts w:hint="eastAsia" w:ascii="宋体" w:hAnsi="宋体" w:eastAsia="宋体" w:cs="宋体"/>
          <w:spacing w:val="-13"/>
          <w:sz w:val="21"/>
          <w:lang w:eastAsia="zh-CN"/>
        </w:rPr>
        <w:t>函</w:t>
      </w:r>
      <w:bookmarkEnd w:id="42"/>
    </w:p>
    <w:p>
      <w:pPr>
        <w:rPr>
          <w:rFonts w:hint="eastAsia" w:ascii="宋体" w:hAnsi="宋体" w:eastAsia="宋体" w:cs="宋体"/>
          <w:sz w:val="21"/>
          <w:lang w:eastAsia="zh-CN"/>
        </w:rPr>
      </w:pPr>
      <w:bookmarkStart w:id="43" w:name="bookmark16"/>
      <w:bookmarkEnd w:id="43"/>
      <w:r>
        <w:rPr>
          <w:rFonts w:hint="eastAsia" w:ascii="宋体" w:hAnsi="宋体" w:eastAsia="宋体" w:cs="宋体"/>
          <w:spacing w:val="-7"/>
          <w:sz w:val="21"/>
          <w:lang w:eastAsia="zh-CN"/>
        </w:rPr>
        <w:t>（一）投标函</w:t>
      </w:r>
    </w:p>
    <w:p>
      <w:pPr>
        <w:rPr>
          <w:rFonts w:hint="eastAsia" w:ascii="宋体" w:hAnsi="宋体" w:eastAsia="宋体" w:cs="宋体"/>
          <w:sz w:val="21"/>
          <w:lang w:eastAsia="zh-CN"/>
        </w:rPr>
      </w:pPr>
      <w:r>
        <w:rPr>
          <w:rFonts w:hint="eastAsia" w:ascii="宋体" w:hAnsi="宋体" w:eastAsia="宋体" w:cs="宋体"/>
          <w:spacing w:val="-22"/>
          <w:sz w:val="21"/>
          <w:lang w:eastAsia="zh-CN"/>
        </w:rPr>
        <w:t>（采购人名称</w:t>
      </w:r>
      <w:r>
        <w:rPr>
          <w:rFonts w:hint="eastAsia" w:ascii="宋体" w:hAnsi="宋体" w:eastAsia="宋体" w:cs="宋体"/>
          <w:spacing w:val="-11"/>
          <w:sz w:val="21"/>
          <w:lang w:eastAsia="zh-CN"/>
        </w:rPr>
        <w:t>）</w:t>
      </w:r>
      <w:r>
        <w:rPr>
          <w:rFonts w:hint="eastAsia" w:ascii="宋体" w:hAnsi="宋体" w:eastAsia="宋体" w:cs="宋体"/>
          <w:spacing w:val="4"/>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11"/>
          <w:sz w:val="21"/>
          <w:lang w:eastAsia="zh-CN"/>
        </w:rPr>
        <w:t>：</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1.我方已仔细研究了                （项目名称）招标文件的全部内容，愿意以供货期        ，质量标准             ，按合同约定完成工作。</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2．我方承诺在招标文件规定的投标有效期内不撤销投标文件。</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3．如我方中标，我方承诺：</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（1）在收到中标通知书后，在中标通知书规定的期限内与你方签订合同；</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（2）在签订合同时不向你方提出附加条件；</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（3）在合同约定的期限内完成合同规定的全部义务。</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4．我方在此声明，所递交的投标文件及有关资料内容完整、真实和准确，完全响应招标文件要求，且不存在第二章“供应商须知 ”规定的任何一种情形。</w:t>
      </w:r>
    </w:p>
    <w:p>
      <w:pPr>
        <w:rPr>
          <w:rFonts w:hint="eastAsia" w:ascii="宋体" w:hAnsi="宋体" w:eastAsia="宋体" w:cs="宋体"/>
          <w:spacing w:val="-5"/>
          <w:sz w:val="21"/>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8"/>
          <w:sz w:val="21"/>
          <w:lang w:eastAsia="zh-CN"/>
        </w:rPr>
        <w:t>供应商</w:t>
      </w:r>
      <w:r>
        <w:rPr>
          <w:rFonts w:hint="eastAsia" w:ascii="宋体" w:hAnsi="宋体" w:eastAsia="宋体" w:cs="宋体"/>
          <w:spacing w:val="-22"/>
          <w:sz w:val="21"/>
          <w:lang w:eastAsia="zh-CN"/>
        </w:rPr>
        <w:t>：</w:t>
      </w:r>
      <w:r>
        <w:rPr>
          <w:rFonts w:hint="eastAsia" w:ascii="宋体" w:hAnsi="宋体" w:eastAsia="宋体" w:cs="宋体"/>
          <w:spacing w:val="-8"/>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22"/>
          <w:sz w:val="21"/>
          <w:lang w:eastAsia="zh-CN"/>
        </w:rPr>
        <w:t>（</w:t>
      </w:r>
      <w:r>
        <w:rPr>
          <w:rFonts w:hint="eastAsia" w:ascii="宋体" w:hAnsi="宋体" w:eastAsia="宋体" w:cs="宋体"/>
          <w:spacing w:val="-8"/>
          <w:sz w:val="21"/>
          <w:lang w:eastAsia="zh-CN"/>
        </w:rPr>
        <w:t>电子签章）</w:t>
      </w:r>
    </w:p>
    <w:p>
      <w:pPr>
        <w:rPr>
          <w:rFonts w:hint="eastAsia" w:ascii="宋体" w:hAnsi="宋体" w:eastAsia="宋体" w:cs="宋体"/>
          <w:sz w:val="21"/>
          <w:lang w:eastAsia="zh-CN"/>
        </w:rPr>
      </w:pPr>
      <w:r>
        <w:rPr>
          <w:rFonts w:hint="eastAsia" w:ascii="宋体" w:hAnsi="宋体" w:cs="宋体"/>
          <w:spacing w:val="-7"/>
          <w:sz w:val="21"/>
          <w:lang w:val="en-US" w:eastAsia="zh-CN"/>
        </w:rPr>
        <w:t>负责人</w:t>
      </w:r>
      <w:r>
        <w:rPr>
          <w:rFonts w:hint="eastAsia" w:ascii="宋体" w:hAnsi="宋体" w:eastAsia="宋体" w:cs="宋体"/>
          <w:spacing w:val="-7"/>
          <w:sz w:val="21"/>
          <w:lang w:eastAsia="zh-CN"/>
        </w:rPr>
        <w:t>或其委托代理人</w:t>
      </w:r>
      <w:r>
        <w:rPr>
          <w:rFonts w:hint="eastAsia" w:ascii="宋体" w:hAnsi="宋体" w:eastAsia="宋体" w:cs="宋体"/>
          <w:spacing w:val="-22"/>
          <w:sz w:val="21"/>
          <w:lang w:eastAsia="zh-CN"/>
        </w:rPr>
        <w:t>：</w:t>
      </w:r>
      <w:r>
        <w:rPr>
          <w:rFonts w:hint="eastAsia" w:ascii="宋体" w:hAnsi="宋体" w:eastAsia="宋体" w:cs="宋体"/>
          <w:spacing w:val="38"/>
          <w:sz w:val="21"/>
          <w:lang w:eastAsia="zh-CN"/>
        </w:rPr>
        <w:t xml:space="preserve"> </w:t>
      </w:r>
      <w:r>
        <w:rPr>
          <w:rFonts w:hint="eastAsia" w:ascii="宋体" w:hAnsi="宋体" w:eastAsia="宋体" w:cs="宋体"/>
          <w:spacing w:val="7"/>
          <w:sz w:val="21"/>
          <w:lang w:eastAsia="zh-CN"/>
        </w:rPr>
        <w:t xml:space="preserve">                </w:t>
      </w:r>
      <w:r>
        <w:rPr>
          <w:rFonts w:hint="eastAsia" w:ascii="宋体" w:hAnsi="宋体" w:eastAsia="宋体" w:cs="宋体"/>
          <w:spacing w:val="-22"/>
          <w:sz w:val="21"/>
          <w:lang w:eastAsia="zh-CN"/>
        </w:rPr>
        <w:t>（</w:t>
      </w:r>
      <w:r>
        <w:rPr>
          <w:rFonts w:hint="eastAsia" w:ascii="宋体" w:hAnsi="宋体" w:eastAsia="宋体" w:cs="宋体"/>
          <w:spacing w:val="-7"/>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4"/>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3"/>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lang w:eastAsia="zh-CN"/>
        </w:rPr>
      </w:pPr>
    </w:p>
    <w:p>
      <w:pPr>
        <w:rPr>
          <w:rFonts w:hint="eastAsia" w:ascii="宋体" w:hAnsi="宋体" w:eastAsia="宋体" w:cs="宋体"/>
          <w:spacing w:val="-15"/>
          <w:sz w:val="21"/>
          <w:lang w:eastAsia="zh-CN"/>
        </w:rPr>
      </w:pPr>
      <w:bookmarkStart w:id="44" w:name="bookmark17"/>
      <w:bookmarkEnd w:id="44"/>
      <w:r>
        <w:rPr>
          <w:rFonts w:hint="eastAsia" w:ascii="宋体" w:hAnsi="宋体" w:eastAsia="宋体" w:cs="宋体"/>
          <w:spacing w:val="-15"/>
          <w:sz w:val="21"/>
          <w:lang w:eastAsia="zh-CN"/>
        </w:rPr>
        <w:br w:type="page"/>
      </w:r>
    </w:p>
    <w:p>
      <w:pPr>
        <w:rPr>
          <w:rFonts w:hint="eastAsia" w:ascii="宋体" w:hAnsi="宋体" w:eastAsia="宋体" w:cs="宋体"/>
          <w:sz w:val="21"/>
          <w:lang w:eastAsia="zh-CN"/>
        </w:rPr>
      </w:pPr>
      <w:r>
        <w:rPr>
          <w:rFonts w:hint="eastAsia" w:ascii="宋体" w:hAnsi="宋体" w:eastAsia="宋体" w:cs="宋体"/>
          <w:spacing w:val="-15"/>
          <w:sz w:val="21"/>
          <w:lang w:eastAsia="zh-CN"/>
        </w:rPr>
        <w:t>（二）</w:t>
      </w:r>
      <w:r>
        <w:rPr>
          <w:rFonts w:hint="eastAsia" w:ascii="宋体" w:hAnsi="宋体" w:eastAsia="宋体" w:cs="宋体"/>
          <w:spacing w:val="-23"/>
          <w:sz w:val="21"/>
          <w:lang w:eastAsia="zh-CN"/>
        </w:rPr>
        <w:t xml:space="preserve"> </w:t>
      </w:r>
      <w:r>
        <w:rPr>
          <w:rFonts w:hint="eastAsia" w:ascii="宋体" w:hAnsi="宋体" w:eastAsia="宋体" w:cs="宋体"/>
          <w:spacing w:val="-15"/>
          <w:sz w:val="21"/>
          <w:lang w:eastAsia="zh-CN"/>
        </w:rPr>
        <w:t>投标函附录</w:t>
      </w:r>
    </w:p>
    <w:p>
      <w:pPr>
        <w:rPr>
          <w:rFonts w:hint="eastAsia" w:ascii="宋体" w:hAnsi="宋体" w:eastAsia="宋体" w:cs="宋体"/>
          <w:sz w:val="21"/>
          <w:lang w:eastAsia="zh-CN"/>
        </w:rPr>
      </w:pPr>
    </w:p>
    <w:tbl>
      <w:tblPr>
        <w:tblStyle w:val="33"/>
        <w:tblW w:w="8594"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2"/>
        <w:gridCol w:w="63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292"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6"/>
                <w:sz w:val="21"/>
              </w:rPr>
              <w:t>项目名称</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4"/>
                <w:sz w:val="21"/>
              </w:rPr>
              <w:t>供应商</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6" w:hRule="atLeast"/>
        </w:trPr>
        <w:tc>
          <w:tcPr>
            <w:tcW w:w="2292"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5"/>
                <w:sz w:val="21"/>
              </w:rPr>
              <w:t>投标总价</w:t>
            </w:r>
          </w:p>
        </w:tc>
        <w:tc>
          <w:tcPr>
            <w:tcW w:w="6302" w:type="dxa"/>
          </w:tcPr>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9"/>
                <w:sz w:val="21"/>
              </w:rPr>
              <w:t>大写：</w:t>
            </w:r>
          </w:p>
          <w:p>
            <w:pPr>
              <w:rPr>
                <w:rFonts w:hint="eastAsia" w:ascii="宋体" w:hAnsi="宋体" w:eastAsia="宋体" w:cs="宋体"/>
                <w:sz w:val="21"/>
              </w:rPr>
            </w:pPr>
            <w:r>
              <w:rPr>
                <w:rFonts w:hint="eastAsia" w:ascii="宋体" w:hAnsi="宋体" w:eastAsia="宋体" w:cs="宋体"/>
                <w:spacing w:val="-11"/>
                <w:sz w:val="2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投标范围</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3"/>
                <w:sz w:val="21"/>
              </w:rPr>
              <w:t>合同履行期限</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投标质量</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质保期</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6"/>
                <w:sz w:val="21"/>
              </w:rPr>
              <w:t>其他</w:t>
            </w:r>
          </w:p>
        </w:tc>
        <w:tc>
          <w:tcPr>
            <w:tcW w:w="6302" w:type="dxa"/>
          </w:tcPr>
          <w:p>
            <w:pPr>
              <w:rPr>
                <w:rFonts w:hint="eastAsia" w:ascii="宋体" w:hAnsi="宋体" w:eastAsia="宋体" w:cs="宋体"/>
              </w:rPr>
            </w:pPr>
          </w:p>
        </w:tc>
      </w:tr>
    </w:tbl>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3"/>
          <w:sz w:val="21"/>
        </w:rPr>
        <w:t>供应商（电子签章</w:t>
      </w:r>
      <w:r>
        <w:rPr>
          <w:rFonts w:hint="eastAsia" w:ascii="宋体" w:hAnsi="宋体" w:eastAsia="宋体" w:cs="宋体"/>
          <w:spacing w:val="7"/>
          <w:sz w:val="21"/>
        </w:rPr>
        <w:t>）：</w:t>
      </w:r>
    </w:p>
    <w:p>
      <w:pPr>
        <w:rPr>
          <w:rFonts w:hint="eastAsia" w:ascii="宋体" w:hAnsi="宋体" w:eastAsia="宋体" w:cs="宋体"/>
          <w:sz w:val="21"/>
          <w:lang w:eastAsia="zh-CN"/>
        </w:rPr>
      </w:pPr>
      <w:r>
        <w:rPr>
          <w:rFonts w:hint="eastAsia" w:ascii="宋体" w:hAnsi="宋体" w:cs="宋体"/>
          <w:spacing w:val="-2"/>
          <w:position w:val="18"/>
          <w:sz w:val="21"/>
          <w:lang w:val="en-US" w:eastAsia="zh-CN"/>
        </w:rPr>
        <w:t>负责人</w:t>
      </w:r>
      <w:r>
        <w:rPr>
          <w:rFonts w:hint="eastAsia" w:ascii="宋体" w:hAnsi="宋体" w:eastAsia="宋体" w:cs="宋体"/>
          <w:spacing w:val="-2"/>
          <w:position w:val="18"/>
          <w:sz w:val="21"/>
          <w:lang w:eastAsia="zh-CN"/>
        </w:rPr>
        <w:t>或授权代表人（电子签章</w:t>
      </w:r>
      <w:r>
        <w:rPr>
          <w:rFonts w:hint="eastAsia" w:ascii="宋体" w:hAnsi="宋体" w:eastAsia="宋体" w:cs="宋体"/>
          <w:spacing w:val="10"/>
          <w:position w:val="18"/>
          <w:sz w:val="21"/>
          <w:lang w:eastAsia="zh-CN"/>
        </w:rPr>
        <w:t>）：</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5"/>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spacing w:val="-3"/>
          <w:sz w:val="21"/>
          <w:lang w:eastAsia="zh-CN"/>
        </w:rPr>
      </w:pPr>
      <w:r>
        <w:rPr>
          <w:rFonts w:hint="eastAsia" w:ascii="宋体" w:hAnsi="宋体" w:eastAsia="宋体" w:cs="宋体"/>
          <w:spacing w:val="-3"/>
          <w:sz w:val="21"/>
          <w:lang w:eastAsia="zh-CN"/>
        </w:rPr>
        <w:br w:type="page"/>
      </w:r>
    </w:p>
    <w:p>
      <w:pPr>
        <w:widowControl w:val="0"/>
        <w:ind w:left="3361"/>
        <w:outlineLvl w:val="1"/>
        <w:rPr>
          <w:rFonts w:hint="eastAsia" w:ascii="宋体" w:hAnsi="宋体" w:eastAsia="宋体" w:cs="宋体"/>
          <w:sz w:val="21"/>
          <w:lang w:eastAsia="zh-CN"/>
        </w:rPr>
      </w:pPr>
      <w:bookmarkStart w:id="45" w:name="bookmark18"/>
      <w:bookmarkEnd w:id="45"/>
      <w:bookmarkStart w:id="46" w:name="_Toc152689315"/>
      <w:r>
        <w:rPr>
          <w:rFonts w:hint="eastAsia" w:ascii="宋体" w:hAnsi="宋体" w:eastAsia="宋体" w:cs="宋体"/>
          <w:spacing w:val="-3"/>
          <w:sz w:val="21"/>
          <w:lang w:eastAsia="zh-CN"/>
        </w:rPr>
        <w:t>二、</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人身份证明</w:t>
      </w:r>
      <w:bookmarkEnd w:id="46"/>
    </w:p>
    <w:p>
      <w:pPr>
        <w:widowControl w:val="0"/>
        <w:ind w:left="490"/>
        <w:rPr>
          <w:rFonts w:hint="eastAsia" w:ascii="宋体" w:hAnsi="宋体" w:eastAsia="宋体" w:cs="宋体"/>
          <w:sz w:val="21"/>
          <w:lang w:eastAsia="zh-CN"/>
        </w:rPr>
      </w:pPr>
      <w:r>
        <w:rPr>
          <w:rFonts w:hint="eastAsia" w:ascii="宋体" w:hAnsi="宋体" w:eastAsia="宋体" w:cs="宋体"/>
          <w:spacing w:val="-8"/>
          <w:position w:val="18"/>
          <w:sz w:val="21"/>
          <w:lang w:eastAsia="zh-CN"/>
        </w:rPr>
        <w:t>供应商名称：</w:t>
      </w:r>
    </w:p>
    <w:p>
      <w:pPr>
        <w:widowControl w:val="0"/>
        <w:ind w:left="492"/>
        <w:rPr>
          <w:rFonts w:hint="eastAsia" w:ascii="宋体" w:hAnsi="宋体" w:eastAsia="宋体" w:cs="宋体"/>
          <w:sz w:val="21"/>
          <w:lang w:eastAsia="zh-CN"/>
        </w:rPr>
      </w:pPr>
      <w:r>
        <w:rPr>
          <w:rFonts w:hint="eastAsia" w:ascii="宋体" w:hAnsi="宋体" w:eastAsia="宋体" w:cs="宋体"/>
          <w:spacing w:val="-9"/>
          <w:sz w:val="21"/>
          <w:lang w:eastAsia="zh-CN"/>
        </w:rPr>
        <w:t>单位性质：</w:t>
      </w:r>
    </w:p>
    <w:p>
      <w:pPr>
        <w:widowControl w:val="0"/>
        <w:ind w:left="490"/>
        <w:rPr>
          <w:rFonts w:hint="eastAsia" w:ascii="宋体" w:hAnsi="宋体" w:eastAsia="宋体" w:cs="宋体"/>
          <w:sz w:val="21"/>
          <w:lang w:eastAsia="zh-CN"/>
        </w:rPr>
      </w:pPr>
      <w:r>
        <w:rPr>
          <w:rFonts w:hint="eastAsia" w:ascii="宋体" w:hAnsi="宋体" w:eastAsia="宋体" w:cs="宋体"/>
          <w:spacing w:val="-7"/>
          <w:sz w:val="21"/>
          <w:lang w:eastAsia="zh-CN"/>
        </w:rPr>
        <w:t>地</w:t>
      </w:r>
      <w:r>
        <w:rPr>
          <w:rFonts w:hint="eastAsia" w:ascii="宋体" w:hAnsi="宋体" w:eastAsia="宋体" w:cs="宋体"/>
          <w:spacing w:val="2"/>
          <w:sz w:val="21"/>
          <w:lang w:eastAsia="zh-CN"/>
        </w:rPr>
        <w:t xml:space="preserve">  </w:t>
      </w:r>
      <w:r>
        <w:rPr>
          <w:rFonts w:hint="eastAsia" w:ascii="宋体" w:hAnsi="宋体" w:eastAsia="宋体" w:cs="宋体"/>
          <w:spacing w:val="-7"/>
          <w:sz w:val="21"/>
          <w:lang w:eastAsia="zh-CN"/>
        </w:rPr>
        <w:t>址：</w:t>
      </w:r>
    </w:p>
    <w:p>
      <w:pPr>
        <w:widowControl w:val="0"/>
        <w:ind w:left="492"/>
        <w:rPr>
          <w:rFonts w:hint="eastAsia" w:ascii="宋体" w:hAnsi="宋体" w:eastAsia="宋体" w:cs="宋体"/>
          <w:sz w:val="21"/>
          <w:lang w:eastAsia="zh-CN"/>
        </w:rPr>
      </w:pPr>
      <w:r>
        <w:rPr>
          <w:rFonts w:hint="eastAsia" w:ascii="宋体" w:hAnsi="宋体" w:eastAsia="宋体" w:cs="宋体"/>
          <w:spacing w:val="-16"/>
          <w:sz w:val="21"/>
          <w:lang w:eastAsia="zh-CN"/>
        </w:rPr>
        <w:t>成立时间：</w:t>
      </w:r>
      <w:r>
        <w:rPr>
          <w:rFonts w:hint="eastAsia" w:ascii="宋体" w:hAnsi="宋体" w:eastAsia="宋体" w:cs="宋体"/>
          <w:spacing w:val="3"/>
          <w:sz w:val="21"/>
          <w:lang w:eastAsia="zh-CN"/>
        </w:rPr>
        <w:t xml:space="preserve">     </w:t>
      </w:r>
      <w:r>
        <w:rPr>
          <w:rFonts w:hint="eastAsia" w:ascii="宋体" w:hAnsi="宋体" w:eastAsia="宋体" w:cs="宋体"/>
          <w:spacing w:val="-16"/>
          <w:sz w:val="21"/>
          <w:lang w:eastAsia="zh-CN"/>
        </w:rPr>
        <w:t>年</w:t>
      </w:r>
      <w:r>
        <w:rPr>
          <w:rFonts w:hint="eastAsia" w:ascii="宋体" w:hAnsi="宋体" w:eastAsia="宋体" w:cs="宋体"/>
          <w:spacing w:val="2"/>
          <w:sz w:val="21"/>
          <w:lang w:eastAsia="zh-CN"/>
        </w:rPr>
        <w:t xml:space="preserve">    </w:t>
      </w:r>
      <w:r>
        <w:rPr>
          <w:rFonts w:hint="eastAsia" w:ascii="宋体" w:hAnsi="宋体" w:eastAsia="宋体" w:cs="宋体"/>
          <w:spacing w:val="-16"/>
          <w:sz w:val="21"/>
          <w:lang w:eastAsia="zh-CN"/>
        </w:rPr>
        <w:t>月</w:t>
      </w:r>
      <w:r>
        <w:rPr>
          <w:rFonts w:hint="eastAsia" w:ascii="宋体" w:hAnsi="宋体" w:eastAsia="宋体" w:cs="宋体"/>
          <w:spacing w:val="20"/>
          <w:sz w:val="21"/>
          <w:lang w:eastAsia="zh-CN"/>
        </w:rPr>
        <w:t xml:space="preserve">    </w:t>
      </w:r>
      <w:r>
        <w:rPr>
          <w:rFonts w:hint="eastAsia" w:ascii="宋体" w:hAnsi="宋体" w:eastAsia="宋体" w:cs="宋体"/>
          <w:spacing w:val="-16"/>
          <w:sz w:val="21"/>
          <w:lang w:eastAsia="zh-CN"/>
        </w:rPr>
        <w:t>日</w:t>
      </w:r>
    </w:p>
    <w:p>
      <w:pPr>
        <w:widowControl w:val="0"/>
        <w:ind w:left="492"/>
        <w:rPr>
          <w:rFonts w:hint="eastAsia" w:ascii="宋体" w:hAnsi="宋体" w:eastAsia="宋体" w:cs="宋体"/>
          <w:sz w:val="21"/>
          <w:lang w:eastAsia="zh-CN"/>
        </w:rPr>
      </w:pPr>
      <w:r>
        <w:rPr>
          <w:rFonts w:hint="eastAsia" w:ascii="宋体" w:hAnsi="宋体" w:eastAsia="宋体" w:cs="宋体"/>
          <w:spacing w:val="-9"/>
          <w:sz w:val="21"/>
          <w:lang w:eastAsia="zh-CN"/>
        </w:rPr>
        <w:t>经营期限：</w:t>
      </w:r>
    </w:p>
    <w:p>
      <w:pPr>
        <w:widowControl w:val="0"/>
        <w:ind w:left="489"/>
        <w:rPr>
          <w:rFonts w:hint="eastAsia" w:ascii="宋体" w:hAnsi="宋体" w:eastAsia="宋体" w:cs="宋体"/>
          <w:sz w:val="21"/>
          <w:lang w:eastAsia="zh-CN"/>
        </w:rPr>
      </w:pPr>
      <w:r>
        <w:rPr>
          <w:rFonts w:hint="eastAsia" w:ascii="宋体" w:hAnsi="宋体" w:eastAsia="宋体" w:cs="宋体"/>
          <w:spacing w:val="-26"/>
          <w:sz w:val="21"/>
          <w:lang w:eastAsia="zh-CN"/>
        </w:rPr>
        <w:t>姓名：</w:t>
      </w:r>
      <w:r>
        <w:rPr>
          <w:rFonts w:hint="eastAsia" w:ascii="宋体" w:hAnsi="宋体" w:eastAsia="宋体" w:cs="宋体"/>
          <w:spacing w:val="27"/>
          <w:sz w:val="21"/>
          <w:lang w:eastAsia="zh-CN"/>
        </w:rPr>
        <w:t xml:space="preserve">    </w:t>
      </w:r>
      <w:r>
        <w:rPr>
          <w:rFonts w:hint="eastAsia" w:ascii="宋体" w:hAnsi="宋体" w:eastAsia="宋体" w:cs="宋体"/>
          <w:spacing w:val="-26"/>
          <w:sz w:val="21"/>
          <w:lang w:eastAsia="zh-CN"/>
        </w:rPr>
        <w:t>性别：</w:t>
      </w:r>
      <w:r>
        <w:rPr>
          <w:rFonts w:hint="eastAsia" w:ascii="宋体" w:hAnsi="宋体" w:eastAsia="宋体" w:cs="宋体"/>
          <w:spacing w:val="25"/>
          <w:sz w:val="21"/>
          <w:lang w:eastAsia="zh-CN"/>
        </w:rPr>
        <w:t xml:space="preserve">    </w:t>
      </w:r>
      <w:r>
        <w:rPr>
          <w:rFonts w:hint="eastAsia" w:ascii="宋体" w:hAnsi="宋体" w:eastAsia="宋体" w:cs="宋体"/>
          <w:spacing w:val="-26"/>
          <w:sz w:val="21"/>
          <w:lang w:eastAsia="zh-CN"/>
        </w:rPr>
        <w:t>年龄：</w:t>
      </w:r>
      <w:r>
        <w:rPr>
          <w:rFonts w:hint="eastAsia" w:ascii="宋体" w:hAnsi="宋体" w:eastAsia="宋体" w:cs="宋体"/>
          <w:spacing w:val="26"/>
          <w:sz w:val="21"/>
          <w:lang w:eastAsia="zh-CN"/>
        </w:rPr>
        <w:t xml:space="preserve">    </w:t>
      </w:r>
      <w:r>
        <w:rPr>
          <w:rFonts w:hint="eastAsia" w:ascii="宋体" w:hAnsi="宋体" w:eastAsia="宋体" w:cs="宋体"/>
          <w:spacing w:val="-26"/>
          <w:sz w:val="21"/>
          <w:lang w:eastAsia="zh-CN"/>
        </w:rPr>
        <w:t>职务：</w:t>
      </w:r>
    </w:p>
    <w:p>
      <w:pPr>
        <w:widowControl w:val="0"/>
        <w:ind w:left="499"/>
        <w:rPr>
          <w:rFonts w:hint="eastAsia" w:ascii="宋体" w:hAnsi="宋体" w:eastAsia="宋体" w:cs="宋体"/>
          <w:sz w:val="21"/>
          <w:lang w:eastAsia="zh-CN"/>
        </w:rPr>
      </w:pPr>
      <w:r>
        <w:rPr>
          <w:rFonts w:hint="eastAsia" w:ascii="宋体" w:hAnsi="宋体" w:eastAsia="宋体" w:cs="宋体"/>
          <w:spacing w:val="-5"/>
          <w:sz w:val="21"/>
          <w:lang w:eastAsia="zh-CN"/>
        </w:rPr>
        <w:t>系              （供应商单位名称）</w:t>
      </w:r>
      <w:r>
        <w:rPr>
          <w:rFonts w:hint="eastAsia" w:ascii="宋体" w:hAnsi="宋体" w:eastAsia="宋体" w:cs="宋体"/>
          <w:spacing w:val="-6"/>
          <w:sz w:val="21"/>
          <w:lang w:eastAsia="zh-CN"/>
        </w:rPr>
        <w:t>的</w:t>
      </w:r>
      <w:r>
        <w:rPr>
          <w:rFonts w:hint="eastAsia" w:ascii="宋体" w:hAnsi="宋体" w:cs="宋体"/>
          <w:spacing w:val="-6"/>
          <w:sz w:val="21"/>
          <w:lang w:val="en-US" w:eastAsia="zh-CN"/>
        </w:rPr>
        <w:t>负责</w:t>
      </w:r>
      <w:r>
        <w:rPr>
          <w:rFonts w:hint="eastAsia" w:ascii="宋体" w:hAnsi="宋体" w:eastAsia="宋体" w:cs="宋体"/>
          <w:spacing w:val="-6"/>
          <w:sz w:val="21"/>
          <w:lang w:eastAsia="zh-CN"/>
        </w:rPr>
        <w:t>人。</w:t>
      </w:r>
    </w:p>
    <w:p>
      <w:pPr>
        <w:widowControl w:val="0"/>
        <w:ind w:left="490"/>
        <w:rPr>
          <w:rFonts w:hint="eastAsia" w:ascii="宋体" w:hAnsi="宋体" w:eastAsia="宋体" w:cs="宋体"/>
          <w:sz w:val="21"/>
          <w:lang w:eastAsia="zh-CN"/>
        </w:rPr>
      </w:pPr>
      <w:r>
        <w:rPr>
          <w:rFonts w:hint="eastAsia" w:ascii="宋体" w:hAnsi="宋体" w:eastAsia="宋体" w:cs="宋体"/>
          <w:spacing w:val="-7"/>
          <w:sz w:val="21"/>
          <w:lang w:eastAsia="zh-CN"/>
        </w:rPr>
        <w:t>特此证明。</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528"/>
        <w:rPr>
          <w:rFonts w:hint="eastAsia" w:ascii="宋体" w:hAnsi="宋体" w:eastAsia="宋体" w:cs="宋体"/>
          <w:sz w:val="21"/>
          <w:lang w:eastAsia="zh-CN"/>
        </w:rPr>
      </w:pPr>
      <w:r>
        <w:rPr>
          <w:rFonts w:hint="eastAsia" w:ascii="宋体" w:hAnsi="宋体" w:eastAsia="宋体" w:cs="宋体"/>
          <w:spacing w:val="-7"/>
          <w:sz w:val="21"/>
          <w:lang w:eastAsia="zh-CN"/>
        </w:rPr>
        <w:t>附：</w:t>
      </w:r>
      <w:r>
        <w:rPr>
          <w:rFonts w:hint="eastAsia" w:ascii="宋体" w:hAnsi="宋体" w:cs="宋体"/>
          <w:spacing w:val="-7"/>
          <w:sz w:val="21"/>
          <w:lang w:val="en-US" w:eastAsia="zh-CN"/>
        </w:rPr>
        <w:t>负责</w:t>
      </w:r>
      <w:r>
        <w:rPr>
          <w:rFonts w:hint="eastAsia" w:ascii="宋体" w:hAnsi="宋体" w:eastAsia="宋体" w:cs="宋体"/>
          <w:spacing w:val="-7"/>
          <w:sz w:val="21"/>
          <w:lang w:eastAsia="zh-CN"/>
        </w:rPr>
        <w:t>人身份证复印件。</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490"/>
        <w:rPr>
          <w:rFonts w:hint="eastAsia" w:ascii="宋体" w:hAnsi="宋体" w:eastAsia="宋体" w:cs="宋体"/>
          <w:sz w:val="21"/>
          <w:lang w:eastAsia="zh-CN"/>
        </w:rPr>
      </w:pPr>
      <w:r>
        <w:rPr>
          <w:rFonts w:hint="eastAsia" w:ascii="宋体" w:hAnsi="宋体" w:eastAsia="宋体" w:cs="宋体"/>
          <w:spacing w:val="-8"/>
          <w:sz w:val="21"/>
          <w:lang w:eastAsia="zh-CN"/>
        </w:rPr>
        <w:t>供应商</w:t>
      </w:r>
      <w:r>
        <w:rPr>
          <w:rFonts w:hint="eastAsia" w:ascii="宋体" w:hAnsi="宋体" w:eastAsia="宋体" w:cs="宋体"/>
          <w:spacing w:val="-23"/>
          <w:sz w:val="21"/>
          <w:lang w:eastAsia="zh-CN"/>
        </w:rPr>
        <w:t>：</w:t>
      </w:r>
      <w:r>
        <w:rPr>
          <w:rFonts w:hint="eastAsia" w:ascii="宋体" w:hAnsi="宋体" w:eastAsia="宋体" w:cs="宋体"/>
          <w:spacing w:val="8"/>
          <w:sz w:val="21"/>
          <w:lang w:eastAsia="zh-CN"/>
        </w:rPr>
        <w:t xml:space="preserve">            </w:t>
      </w:r>
      <w:r>
        <w:rPr>
          <w:rFonts w:hint="eastAsia" w:ascii="宋体" w:hAnsi="宋体" w:eastAsia="宋体" w:cs="宋体"/>
          <w:spacing w:val="-23"/>
          <w:sz w:val="21"/>
          <w:lang w:eastAsia="zh-CN"/>
        </w:rPr>
        <w:t>（</w:t>
      </w:r>
      <w:r>
        <w:rPr>
          <w:rFonts w:hint="eastAsia" w:ascii="宋体" w:hAnsi="宋体" w:eastAsia="宋体" w:cs="宋体"/>
          <w:spacing w:val="-8"/>
          <w:sz w:val="21"/>
          <w:lang w:eastAsia="zh-CN"/>
        </w:rPr>
        <w:t>电子签章）</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491"/>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4"/>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3"/>
          <w:sz w:val="21"/>
          <w:lang w:eastAsia="zh-CN"/>
        </w:rPr>
        <w:t xml:space="preserve">    </w:t>
      </w:r>
      <w:r>
        <w:rPr>
          <w:rFonts w:hint="eastAsia" w:ascii="宋体" w:hAnsi="宋体" w:eastAsia="宋体" w:cs="宋体"/>
          <w:spacing w:val="-9"/>
          <w:sz w:val="21"/>
          <w:lang w:eastAsia="zh-CN"/>
        </w:rPr>
        <w:t>日</w:t>
      </w:r>
    </w:p>
    <w:p>
      <w:pPr>
        <w:autoSpaceDE/>
        <w:autoSpaceDN/>
        <w:adjustRightInd/>
        <w:snapToGrid/>
        <w:textAlignment w:val="auto"/>
        <w:rPr>
          <w:rFonts w:hint="eastAsia" w:ascii="宋体" w:hAnsi="宋体" w:eastAsia="宋体" w:cs="宋体"/>
          <w:spacing w:val="-3"/>
          <w:sz w:val="21"/>
          <w:lang w:eastAsia="zh-CN"/>
        </w:rPr>
      </w:pPr>
      <w:bookmarkStart w:id="47" w:name="bookmark19"/>
      <w:bookmarkEnd w:id="47"/>
      <w:r>
        <w:rPr>
          <w:rFonts w:hint="eastAsia" w:ascii="宋体" w:hAnsi="宋体" w:eastAsia="宋体" w:cs="宋体"/>
          <w:spacing w:val="-3"/>
          <w:sz w:val="21"/>
          <w:lang w:eastAsia="zh-CN"/>
        </w:rPr>
        <w:br w:type="page"/>
      </w:r>
    </w:p>
    <w:p>
      <w:pPr>
        <w:widowControl w:val="0"/>
        <w:ind w:left="3911"/>
        <w:outlineLvl w:val="1"/>
        <w:rPr>
          <w:rFonts w:hint="eastAsia" w:ascii="宋体" w:hAnsi="宋体" w:eastAsia="宋体" w:cs="宋体"/>
          <w:sz w:val="21"/>
          <w:lang w:eastAsia="zh-CN"/>
        </w:rPr>
      </w:pPr>
      <w:bookmarkStart w:id="48" w:name="_Toc152689316"/>
      <w:r>
        <w:rPr>
          <w:rFonts w:hint="eastAsia" w:ascii="宋体" w:hAnsi="宋体" w:eastAsia="宋体" w:cs="宋体"/>
          <w:spacing w:val="-3"/>
          <w:sz w:val="21"/>
          <w:lang w:eastAsia="zh-CN"/>
        </w:rPr>
        <w:t>三、授权委托书</w:t>
      </w:r>
      <w:bookmarkEnd w:id="48"/>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本人       （姓名）系          （供应商名称）的</w:t>
      </w: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人，现委托          (姓 名）为我方代理人。代理人根据授权，以我方名义签署、澄清、说明、补正、递交、撤回、修改（项目名称）            投标文件、签订合同和处理有关事宜，其法律后果由我方承担。</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委托期限：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代理人无转委托权。</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附：</w:t>
      </w: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人身份证和代理人身份证复印件</w:t>
      </w:r>
    </w:p>
    <w:p>
      <w:pPr>
        <w:widowControl w:val="0"/>
        <w:ind w:left="486"/>
        <w:rPr>
          <w:rFonts w:hint="eastAsia" w:ascii="宋体" w:hAnsi="宋体" w:eastAsia="宋体" w:cs="宋体"/>
          <w:spacing w:val="-8"/>
          <w:sz w:val="21"/>
          <w:lang w:eastAsia="zh-CN"/>
        </w:rPr>
      </w:pPr>
    </w:p>
    <w:p>
      <w:pPr>
        <w:widowControl w:val="0"/>
        <w:ind w:left="486"/>
        <w:rPr>
          <w:rFonts w:hint="eastAsia" w:ascii="宋体" w:hAnsi="宋体" w:eastAsia="宋体" w:cs="宋体"/>
          <w:spacing w:val="-8"/>
          <w:sz w:val="21"/>
          <w:lang w:eastAsia="zh-CN"/>
        </w:rPr>
      </w:pP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供应商：                     （电子签章）</w:t>
      </w:r>
    </w:p>
    <w:p>
      <w:pPr>
        <w:widowControl w:val="0"/>
        <w:ind w:left="486"/>
        <w:rPr>
          <w:rFonts w:hint="eastAsia" w:ascii="宋体" w:hAnsi="宋体" w:eastAsia="宋体" w:cs="宋体"/>
          <w:spacing w:val="-8"/>
          <w:sz w:val="21"/>
          <w:lang w:eastAsia="zh-CN"/>
        </w:rPr>
      </w:pP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                 （电子签章）</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 xml:space="preserve">身份证号码：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委托代理人：                 （签字或盖章）</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 xml:space="preserve">身份证号码：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年    月    日</w:t>
      </w:r>
    </w:p>
    <w:p>
      <w:pPr>
        <w:widowControl w:val="0"/>
        <w:rPr>
          <w:rFonts w:hint="eastAsia" w:ascii="宋体" w:hAnsi="宋体" w:eastAsia="宋体" w:cs="宋体"/>
          <w:sz w:val="21"/>
          <w:lang w:eastAsia="zh-CN"/>
        </w:rPr>
      </w:pPr>
    </w:p>
    <w:p>
      <w:pPr>
        <w:autoSpaceDE/>
        <w:autoSpaceDN/>
        <w:adjustRightInd/>
        <w:snapToGrid/>
        <w:textAlignment w:val="auto"/>
        <w:rPr>
          <w:rFonts w:hint="eastAsia" w:ascii="宋体" w:hAnsi="宋体" w:eastAsia="宋体" w:cs="宋体"/>
          <w:spacing w:val="-3"/>
          <w:sz w:val="21"/>
          <w:lang w:eastAsia="zh-CN"/>
        </w:rPr>
      </w:pPr>
      <w:r>
        <w:rPr>
          <w:rFonts w:hint="eastAsia" w:ascii="宋体" w:hAnsi="宋体" w:eastAsia="宋体" w:cs="宋体"/>
          <w:spacing w:val="-3"/>
          <w:sz w:val="21"/>
          <w:lang w:eastAsia="zh-CN"/>
        </w:rPr>
        <w:br w:type="page"/>
      </w:r>
    </w:p>
    <w:p>
      <w:pPr>
        <w:widowControl w:val="0"/>
        <w:ind w:left="3911"/>
        <w:outlineLvl w:val="1"/>
        <w:rPr>
          <w:rFonts w:hint="eastAsia" w:ascii="宋体" w:hAnsi="宋体" w:eastAsia="宋体" w:cs="宋体"/>
          <w:spacing w:val="-3"/>
          <w:sz w:val="21"/>
          <w:lang w:eastAsia="zh-CN"/>
        </w:rPr>
      </w:pPr>
      <w:bookmarkStart w:id="49" w:name="_Toc152689317"/>
      <w:r>
        <w:rPr>
          <w:rFonts w:hint="eastAsia" w:ascii="宋体" w:hAnsi="宋体" w:eastAsia="宋体" w:cs="宋体"/>
          <w:spacing w:val="-3"/>
          <w:sz w:val="21"/>
          <w:lang w:eastAsia="zh-CN"/>
        </w:rPr>
        <w:t>四、项目清单报价表</w:t>
      </w:r>
      <w:bookmarkEnd w:id="49"/>
    </w:p>
    <w:p>
      <w:pPr>
        <w:widowControl w:val="0"/>
        <w:rPr>
          <w:rFonts w:hint="eastAsia" w:ascii="宋体" w:hAnsi="宋体" w:eastAsia="宋体" w:cs="宋体"/>
          <w:sz w:val="21"/>
          <w:lang w:eastAsia="zh-CN"/>
        </w:rPr>
      </w:pPr>
      <w:bookmarkStart w:id="50" w:name="bookmark20"/>
      <w:bookmarkEnd w:id="50"/>
    </w:p>
    <w:p>
      <w:pPr>
        <w:widowControl w:val="0"/>
        <w:rPr>
          <w:rFonts w:hint="eastAsia" w:ascii="宋体" w:hAnsi="宋体" w:eastAsia="宋体" w:cs="宋体"/>
          <w:sz w:val="21"/>
          <w:lang w:eastAsia="zh-CN"/>
        </w:rPr>
      </w:pPr>
      <w:r>
        <w:rPr>
          <w:rFonts w:hint="eastAsia" w:ascii="宋体" w:hAnsi="宋体" w:eastAsia="宋体" w:cs="宋体"/>
          <w:spacing w:val="-40"/>
          <w:position w:val="14"/>
          <w:sz w:val="21"/>
          <w:lang w:eastAsia="zh-CN"/>
        </w:rPr>
        <w:t>项目名称：</w:t>
      </w:r>
    </w:p>
    <w:p>
      <w:pPr>
        <w:widowControl w:val="0"/>
        <w:jc w:val="both"/>
        <w:rPr>
          <w:rFonts w:hint="eastAsia" w:ascii="宋体" w:hAnsi="宋体" w:eastAsia="宋体" w:cs="宋体"/>
          <w:sz w:val="21"/>
          <w:lang w:eastAsia="zh-CN"/>
        </w:rPr>
      </w:pPr>
      <w:r>
        <w:rPr>
          <w:rFonts w:hint="eastAsia" w:ascii="宋体" w:hAnsi="宋体" w:eastAsia="宋体" w:cs="宋体"/>
          <w:spacing w:val="-33"/>
          <w:sz w:val="21"/>
          <w:lang w:eastAsia="zh-CN"/>
        </w:rPr>
        <w:t xml:space="preserve">项目编号：         </w:t>
      </w:r>
    </w:p>
    <w:p>
      <w:pPr>
        <w:pStyle w:val="6"/>
        <w:rPr>
          <w:rFonts w:hint="eastAsia" w:ascii="宋体" w:hAnsi="宋体" w:eastAsia="宋体" w:cs="宋体"/>
          <w:lang w:eastAsia="zh-CN"/>
        </w:rPr>
      </w:pPr>
      <w:r>
        <w:rPr>
          <w:rFonts w:hint="eastAsia" w:ascii="宋体" w:hAnsi="宋体" w:eastAsia="宋体" w:cs="宋体"/>
          <w:spacing w:val="-33"/>
          <w:sz w:val="21"/>
          <w:lang w:eastAsia="zh-CN"/>
        </w:rPr>
        <w:t xml:space="preserve">                                                                                                                </w:t>
      </w:r>
      <w:r>
        <w:rPr>
          <w:rFonts w:hint="eastAsia" w:ascii="宋体" w:hAnsi="宋体" w:eastAsia="宋体" w:cs="宋体"/>
          <w:sz w:val="21"/>
          <w:lang w:eastAsia="zh-CN"/>
        </w:rPr>
        <w:t>单位：元</w:t>
      </w:r>
    </w:p>
    <w:tbl>
      <w:tblPr>
        <w:tblStyle w:val="33"/>
        <w:tblW w:w="9646"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84"/>
        <w:gridCol w:w="1276"/>
        <w:gridCol w:w="1556"/>
        <w:gridCol w:w="1134"/>
        <w:gridCol w:w="708"/>
        <w:gridCol w:w="710"/>
        <w:gridCol w:w="707"/>
        <w:gridCol w:w="990"/>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7" w:type="dxa"/>
            <w:vAlign w:val="center"/>
          </w:tcPr>
          <w:p>
            <w:pPr>
              <w:widowControl w:val="0"/>
              <w:ind w:left="44"/>
              <w:jc w:val="center"/>
              <w:rPr>
                <w:rFonts w:hint="eastAsia" w:ascii="宋体" w:hAnsi="宋体" w:eastAsia="宋体" w:cs="宋体"/>
                <w:sz w:val="21"/>
              </w:rPr>
            </w:pPr>
            <w:r>
              <w:rPr>
                <w:rFonts w:hint="eastAsia" w:ascii="宋体" w:hAnsi="宋体" w:eastAsia="宋体" w:cs="宋体"/>
                <w:spacing w:val="-5"/>
                <w:sz w:val="21"/>
              </w:rPr>
              <w:t>序号</w:t>
            </w:r>
          </w:p>
        </w:tc>
        <w:tc>
          <w:tcPr>
            <w:tcW w:w="1184" w:type="dxa"/>
            <w:vAlign w:val="center"/>
          </w:tcPr>
          <w:p>
            <w:pPr>
              <w:widowControl w:val="0"/>
              <w:ind w:left="135"/>
              <w:jc w:val="center"/>
              <w:rPr>
                <w:rFonts w:hint="eastAsia" w:ascii="宋体" w:hAnsi="宋体" w:eastAsia="宋体" w:cs="宋体"/>
                <w:sz w:val="21"/>
              </w:rPr>
            </w:pPr>
            <w:r>
              <w:rPr>
                <w:rFonts w:hint="eastAsia" w:ascii="宋体" w:hAnsi="宋体" w:eastAsia="宋体" w:cs="宋体"/>
                <w:spacing w:val="-6"/>
                <w:sz w:val="21"/>
              </w:rPr>
              <w:t>货物名称</w:t>
            </w:r>
          </w:p>
        </w:tc>
        <w:tc>
          <w:tcPr>
            <w:tcW w:w="1276" w:type="dxa"/>
            <w:vAlign w:val="center"/>
          </w:tcPr>
          <w:p>
            <w:pPr>
              <w:widowControl w:val="0"/>
              <w:ind w:left="451"/>
              <w:jc w:val="both"/>
              <w:rPr>
                <w:rFonts w:hint="eastAsia" w:ascii="宋体" w:hAnsi="宋体" w:eastAsia="宋体" w:cs="宋体"/>
                <w:sz w:val="21"/>
              </w:rPr>
            </w:pPr>
            <w:r>
              <w:rPr>
                <w:rFonts w:hint="eastAsia" w:ascii="宋体" w:hAnsi="宋体" w:eastAsia="宋体" w:cs="宋体"/>
                <w:spacing w:val="-15"/>
                <w:sz w:val="21"/>
              </w:rPr>
              <w:t>品牌</w:t>
            </w:r>
          </w:p>
          <w:p>
            <w:pPr>
              <w:widowControl w:val="0"/>
              <w:ind w:left="173"/>
              <w:jc w:val="center"/>
              <w:rPr>
                <w:rFonts w:hint="eastAsia" w:ascii="宋体" w:hAnsi="宋体" w:eastAsia="宋体" w:cs="宋体"/>
                <w:sz w:val="21"/>
              </w:rPr>
            </w:pPr>
            <w:r>
              <w:rPr>
                <w:rFonts w:hint="eastAsia" w:ascii="宋体" w:hAnsi="宋体" w:eastAsia="宋体" w:cs="宋体"/>
                <w:spacing w:val="-4"/>
                <w:sz w:val="21"/>
              </w:rPr>
              <w:t>规格</w:t>
            </w:r>
          </w:p>
        </w:tc>
        <w:tc>
          <w:tcPr>
            <w:tcW w:w="1556" w:type="dxa"/>
            <w:vAlign w:val="center"/>
          </w:tcPr>
          <w:p>
            <w:pPr>
              <w:widowControl w:val="0"/>
              <w:ind w:left="316" w:right="90" w:hanging="240"/>
              <w:jc w:val="center"/>
              <w:rPr>
                <w:rFonts w:hint="eastAsia" w:ascii="宋体" w:hAnsi="宋体" w:eastAsia="宋体" w:cs="宋体"/>
                <w:sz w:val="21"/>
                <w:lang w:eastAsia="zh-CN"/>
              </w:rPr>
            </w:pPr>
            <w:r>
              <w:rPr>
                <w:rFonts w:hint="eastAsia" w:ascii="宋体" w:hAnsi="宋体" w:eastAsia="宋体" w:cs="宋体"/>
                <w:spacing w:val="-10"/>
                <w:sz w:val="21"/>
                <w:lang w:eastAsia="zh-CN"/>
              </w:rPr>
              <w:t>生产（制造）</w:t>
            </w:r>
            <w:r>
              <w:rPr>
                <w:rFonts w:hint="eastAsia" w:ascii="宋体" w:hAnsi="宋体" w:eastAsia="宋体" w:cs="宋体"/>
                <w:spacing w:val="2"/>
                <w:sz w:val="21"/>
                <w:lang w:eastAsia="zh-CN"/>
              </w:rPr>
              <w:t xml:space="preserve"> </w:t>
            </w:r>
            <w:r>
              <w:rPr>
                <w:rFonts w:hint="eastAsia" w:ascii="宋体" w:hAnsi="宋体" w:eastAsia="宋体" w:cs="宋体"/>
                <w:spacing w:val="-5"/>
                <w:sz w:val="21"/>
                <w:lang w:eastAsia="zh-CN"/>
              </w:rPr>
              <w:t>厂商名称</w:t>
            </w:r>
          </w:p>
        </w:tc>
        <w:tc>
          <w:tcPr>
            <w:tcW w:w="1134" w:type="dxa"/>
            <w:vAlign w:val="center"/>
          </w:tcPr>
          <w:p>
            <w:pPr>
              <w:widowControl w:val="0"/>
              <w:ind w:left="103"/>
              <w:jc w:val="center"/>
              <w:rPr>
                <w:rFonts w:hint="eastAsia" w:ascii="宋体" w:hAnsi="宋体" w:eastAsia="宋体" w:cs="宋体"/>
                <w:sz w:val="21"/>
              </w:rPr>
            </w:pPr>
            <w:r>
              <w:rPr>
                <w:rFonts w:hint="eastAsia" w:ascii="宋体" w:hAnsi="宋体" w:eastAsia="宋体" w:cs="宋体"/>
                <w:spacing w:val="-4"/>
                <w:sz w:val="21"/>
              </w:rPr>
              <w:t>技术参数</w:t>
            </w:r>
          </w:p>
        </w:tc>
        <w:tc>
          <w:tcPr>
            <w:tcW w:w="708" w:type="dxa"/>
            <w:vAlign w:val="center"/>
          </w:tcPr>
          <w:p>
            <w:pPr>
              <w:widowControl w:val="0"/>
              <w:ind w:left="134"/>
              <w:jc w:val="center"/>
              <w:rPr>
                <w:rFonts w:hint="eastAsia" w:ascii="宋体" w:hAnsi="宋体" w:eastAsia="宋体" w:cs="宋体"/>
                <w:sz w:val="21"/>
              </w:rPr>
            </w:pPr>
            <w:r>
              <w:rPr>
                <w:rFonts w:hint="eastAsia" w:ascii="宋体" w:hAnsi="宋体" w:eastAsia="宋体" w:cs="宋体"/>
                <w:spacing w:val="-6"/>
                <w:sz w:val="21"/>
              </w:rPr>
              <w:t>数量</w:t>
            </w:r>
          </w:p>
        </w:tc>
        <w:tc>
          <w:tcPr>
            <w:tcW w:w="710" w:type="dxa"/>
            <w:vAlign w:val="center"/>
          </w:tcPr>
          <w:p>
            <w:pPr>
              <w:widowControl w:val="0"/>
              <w:ind w:left="134"/>
              <w:jc w:val="center"/>
              <w:rPr>
                <w:rFonts w:hint="eastAsia" w:ascii="宋体" w:hAnsi="宋体" w:eastAsia="宋体" w:cs="宋体"/>
                <w:sz w:val="21"/>
              </w:rPr>
            </w:pPr>
            <w:r>
              <w:rPr>
                <w:rFonts w:hint="eastAsia" w:ascii="宋体" w:hAnsi="宋体" w:eastAsia="宋体" w:cs="宋体"/>
                <w:spacing w:val="-6"/>
                <w:sz w:val="21"/>
              </w:rPr>
              <w:t>单价</w:t>
            </w:r>
          </w:p>
        </w:tc>
        <w:tc>
          <w:tcPr>
            <w:tcW w:w="707" w:type="dxa"/>
            <w:vAlign w:val="center"/>
          </w:tcPr>
          <w:p>
            <w:pPr>
              <w:widowControl w:val="0"/>
              <w:ind w:left="144"/>
              <w:jc w:val="center"/>
              <w:rPr>
                <w:rFonts w:hint="eastAsia" w:ascii="宋体" w:hAnsi="宋体" w:eastAsia="宋体" w:cs="宋体"/>
                <w:sz w:val="21"/>
              </w:rPr>
            </w:pPr>
            <w:r>
              <w:rPr>
                <w:rFonts w:hint="eastAsia" w:ascii="宋体" w:hAnsi="宋体" w:eastAsia="宋体" w:cs="宋体"/>
                <w:spacing w:val="-8"/>
                <w:sz w:val="21"/>
              </w:rPr>
              <w:t>小计</w:t>
            </w:r>
          </w:p>
        </w:tc>
        <w:tc>
          <w:tcPr>
            <w:tcW w:w="990" w:type="dxa"/>
            <w:vAlign w:val="center"/>
          </w:tcPr>
          <w:p>
            <w:pPr>
              <w:widowControl w:val="0"/>
              <w:ind w:right="3"/>
              <w:jc w:val="center"/>
              <w:rPr>
                <w:rFonts w:hint="eastAsia" w:ascii="宋体" w:hAnsi="宋体" w:eastAsia="宋体" w:cs="宋体"/>
                <w:sz w:val="21"/>
              </w:rPr>
            </w:pPr>
            <w:r>
              <w:rPr>
                <w:rFonts w:hint="eastAsia" w:ascii="宋体" w:hAnsi="宋体" w:eastAsia="宋体" w:cs="宋体"/>
                <w:spacing w:val="-6"/>
                <w:position w:val="18"/>
                <w:sz w:val="21"/>
              </w:rPr>
              <w:t>货物交付</w:t>
            </w:r>
          </w:p>
          <w:p>
            <w:pPr>
              <w:widowControl w:val="0"/>
              <w:ind w:left="34"/>
              <w:jc w:val="center"/>
              <w:rPr>
                <w:rFonts w:hint="eastAsia" w:ascii="宋体" w:hAnsi="宋体" w:eastAsia="宋体" w:cs="宋体"/>
                <w:sz w:val="21"/>
              </w:rPr>
            </w:pPr>
            <w:r>
              <w:rPr>
                <w:rFonts w:hint="eastAsia" w:ascii="宋体" w:hAnsi="宋体" w:eastAsia="宋体" w:cs="宋体"/>
                <w:spacing w:val="-4"/>
                <w:sz w:val="21"/>
              </w:rPr>
              <w:t>使用时间</w:t>
            </w:r>
          </w:p>
        </w:tc>
        <w:tc>
          <w:tcPr>
            <w:tcW w:w="834" w:type="dxa"/>
            <w:vAlign w:val="center"/>
          </w:tcPr>
          <w:p>
            <w:pPr>
              <w:widowControl w:val="0"/>
              <w:ind w:left="73"/>
              <w:jc w:val="center"/>
              <w:rPr>
                <w:rFonts w:hint="eastAsia" w:ascii="宋体" w:hAnsi="宋体" w:eastAsia="宋体" w:cs="宋体"/>
                <w:sz w:val="21"/>
              </w:rPr>
            </w:pPr>
            <w:r>
              <w:rPr>
                <w:rFonts w:hint="eastAsia" w:ascii="宋体" w:hAnsi="宋体" w:eastAsia="宋体" w:cs="宋体"/>
                <w:spacing w:val="-5"/>
                <w:sz w:val="21"/>
              </w:rPr>
              <w:t>质保期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31" w:type="dxa"/>
            <w:gridSpan w:val="2"/>
          </w:tcPr>
          <w:p>
            <w:pPr>
              <w:widowControl w:val="0"/>
              <w:ind w:left="26"/>
              <w:rPr>
                <w:rFonts w:hint="eastAsia" w:ascii="宋体" w:hAnsi="宋体" w:eastAsia="宋体" w:cs="宋体"/>
                <w:sz w:val="21"/>
              </w:rPr>
            </w:pPr>
            <w:r>
              <w:rPr>
                <w:rFonts w:hint="eastAsia" w:ascii="宋体" w:hAnsi="宋体" w:eastAsia="宋体" w:cs="宋体"/>
                <w:spacing w:val="-9"/>
                <w:sz w:val="21"/>
              </w:rPr>
              <w:t>投标报价总计：</w:t>
            </w:r>
          </w:p>
        </w:tc>
        <w:tc>
          <w:tcPr>
            <w:tcW w:w="7915" w:type="dxa"/>
            <w:gridSpan w:val="8"/>
          </w:tcPr>
          <w:p>
            <w:pPr>
              <w:widowControl w:val="0"/>
              <w:ind w:left="21"/>
              <w:rPr>
                <w:rFonts w:hint="eastAsia" w:ascii="宋体" w:hAnsi="宋体" w:eastAsia="宋体" w:cs="宋体"/>
                <w:sz w:val="21"/>
              </w:rPr>
            </w:pPr>
            <w:r>
              <w:rPr>
                <w:rFonts w:hint="eastAsia" w:ascii="宋体" w:hAnsi="宋体" w:eastAsia="宋体" w:cs="宋体"/>
                <w:spacing w:val="-12"/>
                <w:sz w:val="21"/>
              </w:rPr>
              <w:t>大写：</w:t>
            </w:r>
            <w:r>
              <w:rPr>
                <w:rFonts w:hint="eastAsia" w:ascii="宋体" w:hAnsi="宋体" w:eastAsia="宋体" w:cs="宋体"/>
                <w:spacing w:val="1"/>
                <w:sz w:val="21"/>
              </w:rPr>
              <w:t xml:space="preserve">                            </w:t>
            </w:r>
            <w:r>
              <w:rPr>
                <w:rFonts w:hint="eastAsia" w:ascii="宋体" w:hAnsi="宋体" w:eastAsia="宋体" w:cs="宋体"/>
                <w:spacing w:val="-12"/>
                <w:sz w:val="21"/>
              </w:rPr>
              <w:t>小写：</w:t>
            </w:r>
            <w:r>
              <w:rPr>
                <w:rFonts w:hint="eastAsia" w:ascii="宋体" w:hAnsi="宋体" w:eastAsia="宋体" w:cs="宋体"/>
                <w:spacing w:val="-39"/>
                <w:sz w:val="21"/>
              </w:rPr>
              <w:t xml:space="preserve"> </w:t>
            </w:r>
            <w:r>
              <w:rPr>
                <w:rFonts w:hint="eastAsia" w:ascii="宋体" w:hAnsi="宋体" w:eastAsia="宋体" w:cs="宋体"/>
                <w:spacing w:val="-12"/>
                <w:sz w:val="21"/>
              </w:rPr>
              <w:t>(￥</w:t>
            </w:r>
            <w:r>
              <w:rPr>
                <w:rFonts w:hint="eastAsia" w:ascii="宋体" w:hAnsi="宋体" w:eastAsia="宋体" w:cs="宋体"/>
                <w:spacing w:val="-43"/>
                <w:sz w:val="21"/>
              </w:rPr>
              <w:t xml:space="preserve"> </w:t>
            </w:r>
            <w:r>
              <w:rPr>
                <w:rFonts w:hint="eastAsia" w:ascii="宋体" w:hAnsi="宋体" w:eastAsia="宋体" w:cs="宋体"/>
                <w:spacing w:val="-12"/>
                <w:sz w:val="21"/>
              </w:rPr>
              <w:t>:)</w:t>
            </w:r>
          </w:p>
        </w:tc>
      </w:tr>
    </w:tbl>
    <w:p>
      <w:pPr>
        <w:widowControl w:val="0"/>
        <w:ind w:left="495"/>
        <w:rPr>
          <w:rFonts w:hint="eastAsia" w:ascii="宋体" w:hAnsi="宋体" w:eastAsia="宋体" w:cs="宋体"/>
          <w:sz w:val="21"/>
        </w:rPr>
      </w:pPr>
      <w:r>
        <w:rPr>
          <w:rFonts w:hint="eastAsia" w:ascii="宋体" w:hAnsi="宋体" w:eastAsia="宋体" w:cs="宋体"/>
          <w:spacing w:val="-9"/>
          <w:sz w:val="21"/>
        </w:rPr>
        <w:t>说明：</w:t>
      </w:r>
    </w:p>
    <w:p>
      <w:pPr>
        <w:widowControl w:val="0"/>
        <w:ind w:left="649"/>
        <w:rPr>
          <w:rFonts w:hint="eastAsia" w:ascii="宋体" w:hAnsi="宋体" w:eastAsia="宋体" w:cs="宋体"/>
          <w:sz w:val="21"/>
          <w:lang w:eastAsia="zh-CN"/>
        </w:rPr>
      </w:pPr>
      <w:r>
        <w:rPr>
          <w:rFonts w:hint="eastAsia" w:ascii="宋体" w:hAnsi="宋体" w:eastAsia="宋体" w:cs="宋体"/>
          <w:spacing w:val="-1"/>
          <w:sz w:val="21"/>
          <w:lang w:eastAsia="zh-CN"/>
        </w:rPr>
        <w:t>1.如果按单价计算的结果与总价不一致,以单价为准修正总</w:t>
      </w:r>
      <w:r>
        <w:rPr>
          <w:rFonts w:hint="eastAsia" w:ascii="宋体" w:hAnsi="宋体" w:eastAsia="宋体" w:cs="宋体"/>
          <w:spacing w:val="-2"/>
          <w:sz w:val="21"/>
          <w:lang w:eastAsia="zh-CN"/>
        </w:rPr>
        <w:t>价。</w:t>
      </w:r>
    </w:p>
    <w:p>
      <w:pPr>
        <w:widowControl w:val="0"/>
        <w:ind w:left="12" w:right="29" w:firstLine="608"/>
        <w:rPr>
          <w:rFonts w:hint="eastAsia" w:ascii="宋体" w:hAnsi="宋体" w:eastAsia="宋体" w:cs="宋体"/>
          <w:sz w:val="21"/>
          <w:lang w:eastAsia="zh-CN"/>
        </w:rPr>
      </w:pPr>
      <w:r>
        <w:rPr>
          <w:rFonts w:hint="eastAsia" w:ascii="宋体" w:hAnsi="宋体" w:eastAsia="宋体" w:cs="宋体"/>
          <w:sz w:val="21"/>
          <w:lang w:eastAsia="zh-CN"/>
        </w:rPr>
        <w:t>2.投标报价包含货物正式交付使用所发生的（人工费、</w:t>
      </w:r>
      <w:r>
        <w:rPr>
          <w:rFonts w:hint="eastAsia" w:ascii="宋体" w:hAnsi="宋体" w:eastAsia="宋体" w:cs="宋体"/>
          <w:spacing w:val="-1"/>
          <w:sz w:val="21"/>
          <w:lang w:eastAsia="zh-CN"/>
        </w:rPr>
        <w:t>服务费、运输费、保险费、税费、备品备件费等）一切费用。</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10"/>
        <w:rPr>
          <w:rFonts w:hint="eastAsia" w:ascii="宋体" w:hAnsi="宋体" w:eastAsia="宋体" w:cs="宋体"/>
          <w:sz w:val="21"/>
          <w:lang w:eastAsia="zh-CN"/>
        </w:rPr>
      </w:pPr>
      <w:r>
        <w:rPr>
          <w:rFonts w:hint="eastAsia" w:ascii="宋体" w:hAnsi="宋体" w:eastAsia="宋体" w:cs="宋体"/>
          <w:spacing w:val="2"/>
          <w:sz w:val="21"/>
          <w:lang w:eastAsia="zh-CN"/>
        </w:rPr>
        <w:t>供应商</w:t>
      </w:r>
      <w:r>
        <w:rPr>
          <w:rFonts w:hint="eastAsia" w:ascii="宋体" w:hAnsi="宋体" w:eastAsia="宋体" w:cs="宋体"/>
          <w:spacing w:val="-21"/>
          <w:sz w:val="21"/>
          <w:lang w:eastAsia="zh-CN"/>
        </w:rPr>
        <w:t>：（</w:t>
      </w:r>
      <w:r>
        <w:rPr>
          <w:rFonts w:hint="eastAsia" w:ascii="宋体" w:hAnsi="宋体" w:eastAsia="宋体" w:cs="宋体"/>
          <w:spacing w:val="2"/>
          <w:sz w:val="21"/>
          <w:lang w:eastAsia="zh-CN"/>
        </w:rPr>
        <w:t>电子签章）</w:t>
      </w:r>
    </w:p>
    <w:p>
      <w:pPr>
        <w:widowControl w:val="0"/>
        <w:ind w:left="11"/>
        <w:rPr>
          <w:rFonts w:hint="eastAsia" w:ascii="宋体" w:hAnsi="宋体" w:eastAsia="宋体" w:cs="宋体"/>
          <w:sz w:val="21"/>
          <w:lang w:eastAsia="zh-CN"/>
        </w:rPr>
      </w:pPr>
      <w:r>
        <w:rPr>
          <w:rFonts w:hint="eastAsia" w:ascii="宋体" w:hAnsi="宋体" w:cs="宋体"/>
          <w:spacing w:val="2"/>
          <w:sz w:val="21"/>
          <w:lang w:val="en-US" w:eastAsia="zh-CN"/>
        </w:rPr>
        <w:t>负责人</w:t>
      </w:r>
      <w:r>
        <w:rPr>
          <w:rFonts w:hint="eastAsia" w:ascii="宋体" w:hAnsi="宋体" w:eastAsia="宋体" w:cs="宋体"/>
          <w:spacing w:val="2"/>
          <w:sz w:val="21"/>
          <w:lang w:eastAsia="zh-CN"/>
        </w:rPr>
        <w:t>或其委托代理人</w:t>
      </w:r>
      <w:r>
        <w:rPr>
          <w:rFonts w:hint="eastAsia" w:ascii="宋体" w:hAnsi="宋体" w:eastAsia="宋体" w:cs="宋体"/>
          <w:spacing w:val="-15"/>
          <w:sz w:val="21"/>
          <w:lang w:eastAsia="zh-CN"/>
        </w:rPr>
        <w:t>：（</w:t>
      </w:r>
      <w:r>
        <w:rPr>
          <w:rFonts w:hint="eastAsia" w:ascii="宋体" w:hAnsi="宋体" w:eastAsia="宋体" w:cs="宋体"/>
          <w:spacing w:val="2"/>
          <w:sz w:val="21"/>
          <w:lang w:eastAsia="zh-CN"/>
        </w:rPr>
        <w:t>电子签章）</w:t>
      </w:r>
    </w:p>
    <w:p>
      <w:pPr>
        <w:widowControl w:val="0"/>
        <w:ind w:left="11"/>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15"/>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53"/>
          <w:sz w:val="21"/>
          <w:lang w:eastAsia="zh-CN"/>
        </w:rPr>
        <w:t xml:space="preserve"> </w:t>
      </w:r>
      <w:r>
        <w:rPr>
          <w:rFonts w:hint="eastAsia" w:ascii="宋体" w:hAnsi="宋体" w:eastAsia="宋体" w:cs="宋体"/>
          <w:spacing w:val="-9"/>
          <w:sz w:val="21"/>
          <w:lang w:eastAsia="zh-CN"/>
        </w:rPr>
        <w:t>日</w:t>
      </w:r>
    </w:p>
    <w:p>
      <w:pPr>
        <w:autoSpaceDE/>
        <w:autoSpaceDN/>
        <w:adjustRightInd/>
        <w:snapToGrid/>
        <w:textAlignment w:val="auto"/>
        <w:rPr>
          <w:rFonts w:hint="eastAsia" w:ascii="宋体" w:hAnsi="宋体" w:eastAsia="宋体" w:cs="宋体"/>
          <w:spacing w:val="-4"/>
          <w:sz w:val="21"/>
          <w:lang w:eastAsia="zh-CN"/>
        </w:rPr>
      </w:pPr>
      <w:bookmarkStart w:id="51" w:name="bookmark22"/>
      <w:bookmarkEnd w:id="51"/>
      <w:bookmarkStart w:id="52" w:name="bookmark21"/>
      <w:bookmarkEnd w:id="52"/>
      <w:r>
        <w:rPr>
          <w:rFonts w:hint="eastAsia" w:ascii="宋体" w:hAnsi="宋体" w:eastAsia="宋体" w:cs="宋体"/>
          <w:spacing w:val="-4"/>
          <w:sz w:val="21"/>
          <w:lang w:eastAsia="zh-CN"/>
        </w:rPr>
        <w:br w:type="page"/>
      </w:r>
    </w:p>
    <w:p>
      <w:pPr>
        <w:widowControl w:val="0"/>
        <w:ind w:left="3459"/>
        <w:outlineLvl w:val="1"/>
        <w:rPr>
          <w:rFonts w:hint="eastAsia" w:ascii="宋体" w:hAnsi="宋体" w:eastAsia="宋体" w:cs="宋体"/>
          <w:sz w:val="21"/>
          <w:lang w:eastAsia="zh-CN"/>
        </w:rPr>
      </w:pPr>
      <w:bookmarkStart w:id="53" w:name="_Toc152689318"/>
      <w:r>
        <w:rPr>
          <w:rFonts w:hint="eastAsia" w:ascii="宋体" w:hAnsi="宋体" w:eastAsia="宋体" w:cs="宋体"/>
          <w:b w:val="0"/>
          <w:bCs w:val="0"/>
          <w:spacing w:val="-4"/>
          <w:sz w:val="21"/>
          <w:lang w:eastAsia="zh-CN"/>
        </w:rPr>
        <w:t>五、资格审查资料</w:t>
      </w:r>
      <w:bookmarkEnd w:id="53"/>
    </w:p>
    <w:p>
      <w:pPr>
        <w:rPr>
          <w:rFonts w:hint="eastAsia" w:ascii="宋体" w:hAnsi="宋体" w:eastAsia="宋体" w:cs="宋体"/>
          <w:sz w:val="21"/>
          <w:lang w:eastAsia="zh-CN"/>
        </w:rPr>
      </w:pPr>
      <w:r>
        <w:rPr>
          <w:rFonts w:hint="eastAsia" w:ascii="宋体" w:hAnsi="宋体" w:eastAsia="宋体" w:cs="宋体"/>
          <w:spacing w:val="-3"/>
          <w:sz w:val="21"/>
          <w:lang w:eastAsia="zh-CN"/>
        </w:rPr>
        <w:t>（一）供应商基本情况表</w:t>
      </w:r>
    </w:p>
    <w:tbl>
      <w:tblPr>
        <w:tblStyle w:val="33"/>
        <w:tblW w:w="9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3"/>
        <w:gridCol w:w="897"/>
        <w:gridCol w:w="949"/>
        <w:gridCol w:w="1258"/>
        <w:gridCol w:w="312"/>
        <w:gridCol w:w="1355"/>
        <w:gridCol w:w="489"/>
        <w:gridCol w:w="861"/>
        <w:gridCol w:w="17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投标人名称</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注册地址</w:t>
            </w:r>
          </w:p>
        </w:tc>
        <w:tc>
          <w:tcPr>
            <w:tcW w:w="3416" w:type="dxa"/>
            <w:gridSpan w:val="4"/>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1"/>
                <w:sz w:val="21"/>
              </w:rPr>
              <w:t>邮政编码</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restart"/>
            <w:tcBorders>
              <w:bottom w:val="nil"/>
            </w:tcBorders>
          </w:tcPr>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5"/>
                <w:sz w:val="21"/>
              </w:rPr>
              <w:t>联系方式</w:t>
            </w:r>
          </w:p>
        </w:tc>
        <w:tc>
          <w:tcPr>
            <w:tcW w:w="897" w:type="dxa"/>
          </w:tcPr>
          <w:p>
            <w:pPr>
              <w:rPr>
                <w:rFonts w:hint="eastAsia" w:ascii="宋体" w:hAnsi="宋体" w:eastAsia="宋体" w:cs="宋体"/>
                <w:sz w:val="21"/>
              </w:rPr>
            </w:pPr>
            <w:r>
              <w:rPr>
                <w:rFonts w:hint="eastAsia" w:ascii="宋体" w:hAnsi="宋体" w:eastAsia="宋体" w:cs="宋体"/>
                <w:spacing w:val="5"/>
                <w:sz w:val="21"/>
              </w:rPr>
              <w:t>联系人</w:t>
            </w:r>
          </w:p>
        </w:tc>
        <w:tc>
          <w:tcPr>
            <w:tcW w:w="2519" w:type="dxa"/>
            <w:gridSpan w:val="3"/>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12"/>
                <w:sz w:val="21"/>
              </w:rPr>
              <w:t>电</w:t>
            </w:r>
            <w:r>
              <w:rPr>
                <w:rFonts w:hint="eastAsia" w:ascii="宋体" w:hAnsi="宋体" w:eastAsia="宋体" w:cs="宋体"/>
                <w:spacing w:val="6"/>
                <w:sz w:val="21"/>
              </w:rPr>
              <w:t xml:space="preserve"> </w:t>
            </w:r>
            <w:r>
              <w:rPr>
                <w:rFonts w:hint="eastAsia" w:ascii="宋体" w:hAnsi="宋体" w:eastAsia="宋体" w:cs="宋体"/>
                <w:spacing w:val="-12"/>
                <w:sz w:val="21"/>
              </w:rPr>
              <w:t>话</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continue"/>
            <w:tcBorders>
              <w:top w:val="nil"/>
            </w:tcBorders>
          </w:tcPr>
          <w:p>
            <w:pPr>
              <w:rPr>
                <w:rFonts w:hint="eastAsia" w:ascii="宋体" w:hAnsi="宋体" w:eastAsia="宋体" w:cs="宋体"/>
              </w:rPr>
            </w:pPr>
          </w:p>
        </w:tc>
        <w:tc>
          <w:tcPr>
            <w:tcW w:w="897" w:type="dxa"/>
          </w:tcPr>
          <w:p>
            <w:pPr>
              <w:rPr>
                <w:rFonts w:hint="eastAsia" w:ascii="宋体" w:hAnsi="宋体" w:eastAsia="宋体" w:cs="宋体"/>
                <w:sz w:val="21"/>
              </w:rPr>
            </w:pPr>
            <w:r>
              <w:rPr>
                <w:rFonts w:hint="eastAsia" w:ascii="宋体" w:hAnsi="宋体" w:eastAsia="宋体" w:cs="宋体"/>
                <w:spacing w:val="1"/>
                <w:sz w:val="21"/>
              </w:rPr>
              <w:t>传</w:t>
            </w:r>
            <w:r>
              <w:rPr>
                <w:rFonts w:hint="eastAsia" w:ascii="宋体" w:hAnsi="宋体" w:eastAsia="宋体" w:cs="宋体"/>
                <w:spacing w:val="14"/>
                <w:sz w:val="21"/>
              </w:rPr>
              <w:t xml:space="preserve">  </w:t>
            </w:r>
            <w:r>
              <w:rPr>
                <w:rFonts w:hint="eastAsia" w:ascii="宋体" w:hAnsi="宋体" w:eastAsia="宋体" w:cs="宋体"/>
                <w:spacing w:val="1"/>
                <w:sz w:val="21"/>
              </w:rPr>
              <w:t>真</w:t>
            </w:r>
          </w:p>
        </w:tc>
        <w:tc>
          <w:tcPr>
            <w:tcW w:w="2519" w:type="dxa"/>
            <w:gridSpan w:val="3"/>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8"/>
                <w:sz w:val="21"/>
              </w:rPr>
              <w:t>网</w:t>
            </w:r>
            <w:r>
              <w:rPr>
                <w:rFonts w:hint="eastAsia" w:ascii="宋体" w:hAnsi="宋体" w:eastAsia="宋体" w:cs="宋体"/>
                <w:spacing w:val="11"/>
                <w:sz w:val="21"/>
              </w:rPr>
              <w:t xml:space="preserve"> </w:t>
            </w:r>
            <w:r>
              <w:rPr>
                <w:rFonts w:hint="eastAsia" w:ascii="宋体" w:hAnsi="宋体" w:eastAsia="宋体" w:cs="宋体"/>
                <w:spacing w:val="-8"/>
                <w:sz w:val="21"/>
              </w:rPr>
              <w:t>址</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组织结构</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33" w:type="dxa"/>
          </w:tcPr>
          <w:p>
            <w:pPr>
              <w:rPr>
                <w:rFonts w:hint="eastAsia" w:ascii="宋体" w:hAnsi="宋体" w:eastAsia="宋体" w:cs="宋体"/>
                <w:sz w:val="21"/>
              </w:rPr>
            </w:pPr>
            <w:r>
              <w:rPr>
                <w:rFonts w:hint="eastAsia" w:ascii="宋体" w:hAnsi="宋体" w:cs="宋体"/>
                <w:spacing w:val="6"/>
                <w:sz w:val="21"/>
                <w:lang w:val="en-US" w:eastAsia="zh-CN"/>
              </w:rPr>
              <w:t>负责</w:t>
            </w:r>
            <w:r>
              <w:rPr>
                <w:rFonts w:hint="eastAsia" w:ascii="宋体" w:hAnsi="宋体" w:eastAsia="宋体" w:cs="宋体"/>
                <w:spacing w:val="6"/>
                <w:sz w:val="21"/>
              </w:rPr>
              <w:t>人</w:t>
            </w:r>
          </w:p>
        </w:tc>
        <w:tc>
          <w:tcPr>
            <w:tcW w:w="897" w:type="dxa"/>
          </w:tcPr>
          <w:p>
            <w:pPr>
              <w:rPr>
                <w:rFonts w:hint="eastAsia" w:ascii="宋体" w:hAnsi="宋体" w:eastAsia="宋体" w:cs="宋体"/>
                <w:sz w:val="21"/>
              </w:rPr>
            </w:pPr>
            <w:r>
              <w:rPr>
                <w:rFonts w:hint="eastAsia" w:ascii="宋体" w:hAnsi="宋体" w:eastAsia="宋体" w:cs="宋体"/>
                <w:spacing w:val="4"/>
                <w:sz w:val="21"/>
              </w:rPr>
              <w:t>姓名</w:t>
            </w:r>
          </w:p>
        </w:tc>
        <w:tc>
          <w:tcPr>
            <w:tcW w:w="949" w:type="dxa"/>
          </w:tcPr>
          <w:p>
            <w:pPr>
              <w:rPr>
                <w:rFonts w:hint="eastAsia" w:ascii="宋体" w:hAnsi="宋体" w:eastAsia="宋体" w:cs="宋体"/>
              </w:rPr>
            </w:pPr>
          </w:p>
        </w:tc>
        <w:tc>
          <w:tcPr>
            <w:tcW w:w="1258" w:type="dxa"/>
          </w:tcPr>
          <w:p>
            <w:pPr>
              <w:rPr>
                <w:rFonts w:hint="eastAsia" w:ascii="宋体" w:hAnsi="宋体" w:eastAsia="宋体" w:cs="宋体"/>
                <w:sz w:val="21"/>
              </w:rPr>
            </w:pPr>
            <w:r>
              <w:rPr>
                <w:rFonts w:hint="eastAsia" w:ascii="宋体" w:hAnsi="宋体" w:eastAsia="宋体" w:cs="宋体"/>
                <w:spacing w:val="5"/>
                <w:sz w:val="21"/>
              </w:rPr>
              <w:t>技术职称</w:t>
            </w:r>
          </w:p>
        </w:tc>
        <w:tc>
          <w:tcPr>
            <w:tcW w:w="2156" w:type="dxa"/>
            <w:gridSpan w:val="3"/>
          </w:tcPr>
          <w:p>
            <w:pPr>
              <w:rPr>
                <w:rFonts w:hint="eastAsia" w:ascii="宋体" w:hAnsi="宋体" w:eastAsia="宋体" w:cs="宋体"/>
              </w:rPr>
            </w:pPr>
          </w:p>
        </w:tc>
        <w:tc>
          <w:tcPr>
            <w:tcW w:w="861" w:type="dxa"/>
          </w:tcPr>
          <w:p>
            <w:pPr>
              <w:rPr>
                <w:rFonts w:hint="eastAsia" w:ascii="宋体" w:hAnsi="宋体" w:eastAsia="宋体" w:cs="宋体"/>
                <w:sz w:val="21"/>
              </w:rPr>
            </w:pPr>
            <w:r>
              <w:rPr>
                <w:rFonts w:hint="eastAsia" w:ascii="宋体" w:hAnsi="宋体" w:eastAsia="宋体" w:cs="宋体"/>
                <w:spacing w:val="-12"/>
                <w:sz w:val="21"/>
              </w:rPr>
              <w:t>电话</w:t>
            </w:r>
          </w:p>
        </w:tc>
        <w:tc>
          <w:tcPr>
            <w:tcW w:w="1765"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技术负责人</w:t>
            </w:r>
          </w:p>
        </w:tc>
        <w:tc>
          <w:tcPr>
            <w:tcW w:w="897" w:type="dxa"/>
          </w:tcPr>
          <w:p>
            <w:pPr>
              <w:rPr>
                <w:rFonts w:hint="eastAsia" w:ascii="宋体" w:hAnsi="宋体" w:eastAsia="宋体" w:cs="宋体"/>
                <w:sz w:val="21"/>
              </w:rPr>
            </w:pPr>
            <w:r>
              <w:rPr>
                <w:rFonts w:hint="eastAsia" w:ascii="宋体" w:hAnsi="宋体" w:eastAsia="宋体" w:cs="宋体"/>
                <w:spacing w:val="4"/>
                <w:sz w:val="21"/>
              </w:rPr>
              <w:t>姓名</w:t>
            </w:r>
          </w:p>
        </w:tc>
        <w:tc>
          <w:tcPr>
            <w:tcW w:w="949" w:type="dxa"/>
          </w:tcPr>
          <w:p>
            <w:pPr>
              <w:rPr>
                <w:rFonts w:hint="eastAsia" w:ascii="宋体" w:hAnsi="宋体" w:eastAsia="宋体" w:cs="宋体"/>
              </w:rPr>
            </w:pPr>
          </w:p>
        </w:tc>
        <w:tc>
          <w:tcPr>
            <w:tcW w:w="1258" w:type="dxa"/>
          </w:tcPr>
          <w:p>
            <w:pPr>
              <w:rPr>
                <w:rFonts w:hint="eastAsia" w:ascii="宋体" w:hAnsi="宋体" w:eastAsia="宋体" w:cs="宋体"/>
                <w:sz w:val="21"/>
              </w:rPr>
            </w:pPr>
            <w:r>
              <w:rPr>
                <w:rFonts w:hint="eastAsia" w:ascii="宋体" w:hAnsi="宋体" w:eastAsia="宋体" w:cs="宋体"/>
                <w:spacing w:val="5"/>
                <w:sz w:val="21"/>
              </w:rPr>
              <w:t>技术职称</w:t>
            </w:r>
          </w:p>
        </w:tc>
        <w:tc>
          <w:tcPr>
            <w:tcW w:w="2156" w:type="dxa"/>
            <w:gridSpan w:val="3"/>
          </w:tcPr>
          <w:p>
            <w:pPr>
              <w:rPr>
                <w:rFonts w:hint="eastAsia" w:ascii="宋体" w:hAnsi="宋体" w:eastAsia="宋体" w:cs="宋体"/>
              </w:rPr>
            </w:pPr>
          </w:p>
        </w:tc>
        <w:tc>
          <w:tcPr>
            <w:tcW w:w="861" w:type="dxa"/>
          </w:tcPr>
          <w:p>
            <w:pPr>
              <w:rPr>
                <w:rFonts w:hint="eastAsia" w:ascii="宋体" w:hAnsi="宋体" w:eastAsia="宋体" w:cs="宋体"/>
                <w:sz w:val="21"/>
              </w:rPr>
            </w:pPr>
            <w:r>
              <w:rPr>
                <w:rFonts w:hint="eastAsia" w:ascii="宋体" w:hAnsi="宋体" w:eastAsia="宋体" w:cs="宋体"/>
                <w:spacing w:val="-12"/>
                <w:sz w:val="21"/>
              </w:rPr>
              <w:t>电话</w:t>
            </w:r>
          </w:p>
        </w:tc>
        <w:tc>
          <w:tcPr>
            <w:tcW w:w="1765"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成立时间</w:t>
            </w:r>
          </w:p>
        </w:tc>
        <w:tc>
          <w:tcPr>
            <w:tcW w:w="1846" w:type="dxa"/>
            <w:gridSpan w:val="2"/>
          </w:tcPr>
          <w:p>
            <w:pPr>
              <w:rPr>
                <w:rFonts w:hint="eastAsia" w:ascii="宋体" w:hAnsi="宋体" w:eastAsia="宋体" w:cs="宋体"/>
              </w:rPr>
            </w:pPr>
          </w:p>
        </w:tc>
        <w:tc>
          <w:tcPr>
            <w:tcW w:w="6040" w:type="dxa"/>
            <w:gridSpan w:val="6"/>
          </w:tcPr>
          <w:p>
            <w:pPr>
              <w:rPr>
                <w:rFonts w:hint="eastAsia" w:ascii="宋体" w:hAnsi="宋体" w:eastAsia="宋体" w:cs="宋体"/>
                <w:sz w:val="21"/>
              </w:rPr>
            </w:pPr>
            <w:r>
              <w:rPr>
                <w:rFonts w:hint="eastAsia" w:ascii="宋体" w:hAnsi="宋体" w:eastAsia="宋体" w:cs="宋体"/>
                <w:spacing w:val="3"/>
                <w:sz w:val="21"/>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企业资质等级</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4"/>
                <w:sz w:val="21"/>
              </w:rPr>
              <w:t>营业执照号</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注册资金</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开户银行</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1"/>
                <w:sz w:val="21"/>
              </w:rPr>
              <w:t>账号</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1733" w:type="dxa"/>
          </w:tcPr>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5"/>
                <w:sz w:val="21"/>
              </w:rPr>
              <w:t>经营范围</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3" w:type="dxa"/>
          </w:tcPr>
          <w:p>
            <w:pPr>
              <w:rPr>
                <w:rFonts w:hint="eastAsia" w:ascii="宋体" w:hAnsi="宋体" w:eastAsia="宋体" w:cs="宋体"/>
                <w:sz w:val="21"/>
              </w:rPr>
            </w:pPr>
            <w:r>
              <w:rPr>
                <w:rFonts w:hint="eastAsia" w:ascii="宋体" w:hAnsi="宋体" w:eastAsia="宋体" w:cs="宋体"/>
                <w:spacing w:val="2"/>
                <w:sz w:val="21"/>
              </w:rPr>
              <w:t>备注</w:t>
            </w:r>
          </w:p>
        </w:tc>
        <w:tc>
          <w:tcPr>
            <w:tcW w:w="7886" w:type="dxa"/>
            <w:gridSpan w:val="8"/>
          </w:tcPr>
          <w:p>
            <w:pPr>
              <w:rPr>
                <w:rFonts w:hint="eastAsia" w:ascii="宋体" w:hAnsi="宋体" w:eastAsia="宋体" w:cs="宋体"/>
              </w:rPr>
            </w:pPr>
          </w:p>
        </w:tc>
      </w:tr>
    </w:tbl>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2"/>
          <w:sz w:val="21"/>
        </w:rPr>
        <w:t>供应商</w:t>
      </w:r>
      <w:r>
        <w:rPr>
          <w:rFonts w:hint="eastAsia" w:ascii="宋体" w:hAnsi="宋体" w:eastAsia="宋体" w:cs="宋体"/>
          <w:spacing w:val="-21"/>
          <w:sz w:val="21"/>
        </w:rPr>
        <w:t>：（</w:t>
      </w:r>
      <w:r>
        <w:rPr>
          <w:rFonts w:hint="eastAsia" w:ascii="宋体" w:hAnsi="宋体" w:eastAsia="宋体" w:cs="宋体"/>
          <w:spacing w:val="2"/>
          <w:sz w:val="21"/>
        </w:rPr>
        <w:t>电子签章）</w:t>
      </w:r>
    </w:p>
    <w:p>
      <w:pPr>
        <w:rPr>
          <w:rFonts w:hint="eastAsia" w:ascii="宋体" w:hAnsi="宋体" w:eastAsia="宋体" w:cs="宋体"/>
          <w:sz w:val="21"/>
          <w:lang w:eastAsia="zh-CN"/>
        </w:rPr>
      </w:pPr>
      <w:r>
        <w:rPr>
          <w:rFonts w:hint="eastAsia" w:ascii="宋体" w:hAnsi="宋体" w:cs="宋体"/>
          <w:sz w:val="21"/>
          <w:lang w:val="en-US" w:eastAsia="zh-CN"/>
        </w:rPr>
        <w:t>负责</w:t>
      </w:r>
      <w:r>
        <w:rPr>
          <w:rFonts w:hint="eastAsia" w:ascii="宋体" w:hAnsi="宋体" w:eastAsia="宋体" w:cs="宋体"/>
          <w:sz w:val="21"/>
          <w:lang w:eastAsia="zh-CN"/>
        </w:rPr>
        <w:t>人或其委托代理人</w:t>
      </w:r>
      <w:r>
        <w:rPr>
          <w:rFonts w:hint="eastAsia" w:ascii="宋体" w:hAnsi="宋体" w:eastAsia="宋体" w:cs="宋体"/>
          <w:spacing w:val="-10"/>
          <w:sz w:val="21"/>
          <w:lang w:eastAsia="zh-CN"/>
        </w:rPr>
        <w:t>：（</w:t>
      </w:r>
      <w:r>
        <w:rPr>
          <w:rFonts w:hint="eastAsia" w:ascii="宋体" w:hAnsi="宋体" w:eastAsia="宋体" w:cs="宋体"/>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9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lang w:eastAsia="zh-CN"/>
        </w:rPr>
      </w:pPr>
    </w:p>
    <w:p>
      <w:pPr>
        <w:rPr>
          <w:rFonts w:hint="eastAsia" w:ascii="宋体" w:hAnsi="宋体" w:eastAsia="宋体" w:cs="宋体"/>
          <w:spacing w:val="-9"/>
          <w:sz w:val="21"/>
          <w:lang w:eastAsia="zh-CN"/>
        </w:rPr>
      </w:pPr>
      <w:bookmarkStart w:id="54" w:name="bookmark23"/>
      <w:bookmarkEnd w:id="54"/>
      <w:r>
        <w:rPr>
          <w:rFonts w:hint="eastAsia" w:ascii="宋体" w:hAnsi="宋体" w:eastAsia="宋体" w:cs="宋体"/>
          <w:spacing w:val="-9"/>
          <w:sz w:val="21"/>
          <w:lang w:eastAsia="zh-CN"/>
        </w:rPr>
        <w:br w:type="page"/>
      </w:r>
    </w:p>
    <w:p>
      <w:pPr>
        <w:rPr>
          <w:rFonts w:hint="eastAsia" w:ascii="宋体" w:hAnsi="宋体" w:eastAsia="宋体" w:cs="宋体"/>
          <w:sz w:val="21"/>
          <w:lang w:eastAsia="zh-CN"/>
        </w:rPr>
      </w:pPr>
      <w:r>
        <w:rPr>
          <w:rFonts w:hint="eastAsia" w:ascii="宋体" w:hAnsi="宋体" w:eastAsia="宋体" w:cs="宋体"/>
          <w:spacing w:val="-9"/>
          <w:sz w:val="21"/>
          <w:lang w:eastAsia="zh-CN"/>
        </w:rPr>
        <w:t>（二） 近年完成的类似项目情况表</w:t>
      </w:r>
    </w:p>
    <w:p>
      <w:pPr>
        <w:rPr>
          <w:rFonts w:hint="eastAsia" w:ascii="宋体" w:hAnsi="宋体" w:eastAsia="宋体" w:cs="宋体"/>
          <w:sz w:val="21"/>
          <w:lang w:eastAsia="zh-CN"/>
        </w:rPr>
      </w:pPr>
    </w:p>
    <w:tbl>
      <w:tblPr>
        <w:tblStyle w:val="33"/>
        <w:tblW w:w="9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6"/>
        <w:gridCol w:w="68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项目名称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项目所在地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发包人名称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发包人地址</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发包人电话</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5"/>
                <w:sz w:val="21"/>
              </w:rPr>
              <w:t>合同价格</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供货日期</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5"/>
                <w:sz w:val="21"/>
              </w:rPr>
              <w:t>货物验收日期</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7"/>
                <w:sz w:val="21"/>
              </w:rPr>
              <w:t>承担的工作</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货物质量</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项目描述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496" w:type="dxa"/>
          </w:tcPr>
          <w:p>
            <w:pPr>
              <w:rPr>
                <w:rFonts w:hint="eastAsia" w:ascii="宋体" w:hAnsi="宋体" w:eastAsia="宋体" w:cs="宋体"/>
                <w:sz w:val="21"/>
              </w:rPr>
            </w:pPr>
            <w:r>
              <w:rPr>
                <w:rFonts w:hint="eastAsia" w:ascii="宋体" w:hAnsi="宋体" w:eastAsia="宋体" w:cs="宋体"/>
                <w:spacing w:val="2"/>
                <w:sz w:val="21"/>
              </w:rPr>
              <w:t>备注</w:t>
            </w:r>
          </w:p>
        </w:tc>
        <w:tc>
          <w:tcPr>
            <w:tcW w:w="6869" w:type="dxa"/>
          </w:tcPr>
          <w:p>
            <w:pPr>
              <w:rPr>
                <w:rFonts w:hint="eastAsia" w:ascii="宋体" w:hAnsi="宋体" w:eastAsia="宋体" w:cs="宋体"/>
              </w:rPr>
            </w:pPr>
          </w:p>
        </w:tc>
      </w:tr>
    </w:tbl>
    <w:p>
      <w:pPr>
        <w:rPr>
          <w:rFonts w:hint="eastAsia" w:ascii="宋体" w:hAnsi="宋体" w:eastAsia="宋体" w:cs="宋体"/>
          <w:sz w:val="21"/>
          <w:lang w:eastAsia="zh-CN"/>
        </w:rPr>
      </w:pPr>
      <w:r>
        <w:rPr>
          <w:rFonts w:hint="eastAsia" w:ascii="宋体" w:hAnsi="宋体" w:eastAsia="宋体" w:cs="宋体"/>
          <w:spacing w:val="8"/>
          <w:sz w:val="21"/>
          <w:lang w:eastAsia="zh-CN"/>
        </w:rPr>
        <w:t>备注：本表后附合同协议书，每张表格只填写一个项目，并标明序号。</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供应商</w:t>
      </w:r>
      <w:r>
        <w:rPr>
          <w:rFonts w:hint="eastAsia" w:ascii="宋体" w:hAnsi="宋体" w:eastAsia="宋体" w:cs="宋体"/>
          <w:spacing w:val="-20"/>
          <w:sz w:val="21"/>
          <w:lang w:eastAsia="zh-CN"/>
        </w:rPr>
        <w:t>：（</w:t>
      </w:r>
      <w:r>
        <w:rPr>
          <w:rFonts w:hint="eastAsia" w:ascii="宋体" w:hAnsi="宋体" w:eastAsia="宋体" w:cs="宋体"/>
          <w:spacing w:val="2"/>
          <w:sz w:val="21"/>
          <w:lang w:eastAsia="zh-CN"/>
        </w:rPr>
        <w:t>电子签章）</w:t>
      </w:r>
    </w:p>
    <w:p>
      <w:pPr>
        <w:rPr>
          <w:rFonts w:hint="eastAsia" w:ascii="宋体" w:hAnsi="宋体" w:eastAsia="宋体" w:cs="宋体"/>
          <w:sz w:val="21"/>
          <w:lang w:eastAsia="zh-CN"/>
        </w:rPr>
      </w:pPr>
      <w:r>
        <w:rPr>
          <w:rFonts w:hint="eastAsia" w:ascii="宋体" w:hAnsi="宋体" w:cs="宋体"/>
          <w:sz w:val="21"/>
          <w:lang w:val="en-US" w:eastAsia="zh-CN"/>
        </w:rPr>
        <w:t>负责</w:t>
      </w:r>
      <w:r>
        <w:rPr>
          <w:rFonts w:hint="eastAsia" w:ascii="宋体" w:hAnsi="宋体" w:eastAsia="宋体" w:cs="宋体"/>
          <w:sz w:val="21"/>
          <w:lang w:eastAsia="zh-CN"/>
        </w:rPr>
        <w:t>人或其委托代理人</w:t>
      </w:r>
      <w:r>
        <w:rPr>
          <w:rFonts w:hint="eastAsia" w:ascii="宋体" w:hAnsi="宋体" w:eastAsia="宋体" w:cs="宋体"/>
          <w:spacing w:val="-10"/>
          <w:sz w:val="21"/>
          <w:lang w:eastAsia="zh-CN"/>
        </w:rPr>
        <w:t>：（</w:t>
      </w:r>
      <w:r>
        <w:rPr>
          <w:rFonts w:hint="eastAsia" w:ascii="宋体" w:hAnsi="宋体" w:eastAsia="宋体" w:cs="宋体"/>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9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spacing w:val="15"/>
          <w:sz w:val="21"/>
          <w:lang w:eastAsia="zh-CN"/>
        </w:rPr>
      </w:pPr>
      <w:r>
        <w:rPr>
          <w:rFonts w:hint="eastAsia" w:ascii="宋体" w:hAnsi="宋体" w:eastAsia="宋体" w:cs="宋体"/>
          <w:spacing w:val="15"/>
          <w:sz w:val="21"/>
          <w:lang w:eastAsia="zh-CN"/>
        </w:rPr>
        <w:br w:type="page"/>
      </w:r>
    </w:p>
    <w:p>
      <w:pPr>
        <w:widowControl w:val="0"/>
        <w:numPr>
          <w:ilvl w:val="0"/>
          <w:numId w:val="2"/>
        </w:numPr>
        <w:ind w:left="3911"/>
        <w:outlineLvl w:val="1"/>
        <w:rPr>
          <w:rFonts w:hint="eastAsia" w:ascii="宋体" w:hAnsi="宋体" w:eastAsia="宋体" w:cs="宋体"/>
          <w:spacing w:val="-3"/>
          <w:sz w:val="21"/>
          <w:lang w:eastAsia="zh-CN"/>
        </w:rPr>
      </w:pPr>
      <w:bookmarkStart w:id="55" w:name="_Toc152689319"/>
      <w:r>
        <w:rPr>
          <w:rFonts w:hint="eastAsia" w:ascii="宋体" w:hAnsi="宋体" w:eastAsia="宋体" w:cs="宋体"/>
          <w:spacing w:val="-3"/>
          <w:sz w:val="21"/>
          <w:lang w:eastAsia="zh-CN"/>
        </w:rPr>
        <w:t>项目实施方案</w:t>
      </w:r>
      <w:bookmarkEnd w:id="55"/>
    </w:p>
    <w:p>
      <w:pPr>
        <w:pStyle w:val="6"/>
        <w:rPr>
          <w:rFonts w:hint="eastAsia" w:ascii="宋体" w:hAnsi="宋体" w:eastAsia="宋体" w:cs="宋体"/>
          <w:spacing w:val="-3"/>
          <w:sz w:val="21"/>
          <w:lang w:eastAsia="zh-CN"/>
        </w:rPr>
      </w:pPr>
    </w:p>
    <w:p>
      <w:pPr>
        <w:pStyle w:val="5"/>
        <w:rPr>
          <w:rFonts w:hint="eastAsia" w:ascii="宋体" w:hAnsi="宋体" w:eastAsia="宋体" w:cs="宋体"/>
          <w:spacing w:val="-3"/>
          <w:sz w:val="21"/>
          <w:lang w:eastAsia="zh-CN"/>
        </w:rPr>
      </w:pPr>
    </w:p>
    <w:p>
      <w:pPr>
        <w:pStyle w:val="8"/>
        <w:numPr>
          <w:ilvl w:val="1"/>
          <w:numId w:val="0"/>
        </w:numPr>
        <w:ind w:leftChars="0"/>
        <w:rPr>
          <w:rFonts w:hint="eastAsia"/>
          <w:lang w:eastAsia="zh-CN"/>
        </w:rPr>
      </w:pPr>
    </w:p>
    <w:p>
      <w:pPr>
        <w:jc w:val="center"/>
        <w:rPr>
          <w:rFonts w:hint="eastAsia" w:ascii="宋体" w:hAnsi="宋体" w:eastAsia="宋体" w:cs="宋体"/>
          <w:lang w:eastAsia="zh-CN"/>
        </w:rPr>
      </w:pPr>
      <w:r>
        <w:rPr>
          <w:rFonts w:hint="eastAsia" w:ascii="宋体" w:hAnsi="宋体" w:eastAsia="宋体" w:cs="宋体"/>
          <w:lang w:eastAsia="zh-CN"/>
        </w:rPr>
        <w:t>格式自拟</w:t>
      </w:r>
    </w:p>
    <w:p>
      <w:pPr>
        <w:pStyle w:val="3"/>
        <w:rPr>
          <w:rFonts w:hint="eastAsia" w:ascii="宋体" w:hAnsi="宋体" w:eastAsia="宋体" w:cs="宋体"/>
          <w:spacing w:val="9"/>
          <w:sz w:val="21"/>
          <w:lang w:eastAsia="zh-CN"/>
        </w:rPr>
      </w:pPr>
      <w:bookmarkStart w:id="56" w:name="bookmark24"/>
      <w:bookmarkEnd w:id="56"/>
      <w:bookmarkStart w:id="57" w:name="bookmark27"/>
      <w:bookmarkEnd w:id="57"/>
      <w:bookmarkStart w:id="58" w:name="bookmark26"/>
      <w:bookmarkEnd w:id="58"/>
      <w:bookmarkStart w:id="59" w:name="bookmark25"/>
      <w:bookmarkEnd w:id="59"/>
      <w:bookmarkStart w:id="60" w:name="_Toc152689320"/>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ind w:firstLine="420" w:firstLineChars="0"/>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lang w:eastAsia="zh-CN"/>
        </w:rPr>
      </w:pPr>
    </w:p>
    <w:p>
      <w:pPr>
        <w:pStyle w:val="6"/>
        <w:rPr>
          <w:rFonts w:hint="eastAsia"/>
          <w:lang w:eastAsia="zh-CN"/>
        </w:rPr>
      </w:pPr>
    </w:p>
    <w:p>
      <w:pPr>
        <w:widowControl w:val="0"/>
        <w:ind w:left="3911"/>
        <w:outlineLvl w:val="1"/>
        <w:rPr>
          <w:rFonts w:hint="eastAsia" w:ascii="宋体" w:hAnsi="宋体" w:eastAsia="宋体" w:cs="宋体"/>
          <w:spacing w:val="-3"/>
          <w:sz w:val="21"/>
          <w:lang w:eastAsia="zh-CN"/>
        </w:rPr>
      </w:pPr>
      <w:r>
        <w:rPr>
          <w:rFonts w:hint="eastAsia" w:ascii="宋体" w:hAnsi="宋体" w:eastAsia="宋体" w:cs="宋体"/>
          <w:spacing w:val="-3"/>
          <w:sz w:val="21"/>
          <w:lang w:eastAsia="zh-CN"/>
        </w:rPr>
        <w:t>七、其他需提供的资料</w:t>
      </w:r>
      <w:bookmarkEnd w:id="60"/>
    </w:p>
    <w:p>
      <w:pPr>
        <w:rPr>
          <w:rFonts w:hint="eastAsia" w:ascii="宋体" w:hAnsi="宋体" w:eastAsia="宋体" w:cs="宋体"/>
          <w:spacing w:val="10"/>
          <w:sz w:val="21"/>
          <w:lang w:eastAsia="zh-CN"/>
        </w:rPr>
      </w:pPr>
      <w:bookmarkStart w:id="61" w:name="_Toc152493930"/>
      <w:r>
        <w:rPr>
          <w:rFonts w:hint="eastAsia" w:ascii="宋体" w:hAnsi="宋体" w:eastAsia="宋体" w:cs="宋体"/>
          <w:spacing w:val="8"/>
          <w:sz w:val="21"/>
          <w:lang w:eastAsia="zh-CN"/>
        </w:rPr>
        <w:t>（</w:t>
      </w:r>
      <w:r>
        <w:rPr>
          <w:rFonts w:hint="eastAsia" w:ascii="宋体" w:hAnsi="宋体" w:eastAsia="宋体" w:cs="宋体"/>
          <w:spacing w:val="10"/>
          <w:sz w:val="21"/>
          <w:lang w:eastAsia="zh-CN"/>
        </w:rPr>
        <w:t>1）参加本次政府采购活动前三年内，在经营活动中没有重大违法犯罪记录的承诺函</w:t>
      </w:r>
      <w:bookmarkEnd w:id="61"/>
    </w:p>
    <w:p>
      <w:pPr>
        <w:rPr>
          <w:rFonts w:hint="eastAsia" w:ascii="宋体" w:hAnsi="宋体" w:eastAsia="宋体" w:cs="宋体"/>
          <w:spacing w:val="10"/>
          <w:sz w:val="21"/>
          <w:lang w:eastAsia="zh-CN"/>
        </w:rPr>
      </w:pPr>
      <w:bookmarkStart w:id="62" w:name="_Toc152493931"/>
      <w:r>
        <w:rPr>
          <w:rFonts w:hint="eastAsia" w:ascii="宋体" w:hAnsi="宋体" w:eastAsia="宋体" w:cs="宋体"/>
          <w:spacing w:val="10"/>
          <w:sz w:val="21"/>
          <w:lang w:eastAsia="zh-CN"/>
        </w:rPr>
        <w:t>（2）信用要求证明材料</w:t>
      </w:r>
      <w:bookmarkEnd w:id="62"/>
    </w:p>
    <w:p>
      <w:pPr>
        <w:rPr>
          <w:rFonts w:hint="eastAsia" w:ascii="宋体" w:hAnsi="宋体" w:eastAsia="宋体" w:cs="宋体"/>
          <w:spacing w:val="10"/>
          <w:sz w:val="21"/>
          <w:lang w:eastAsia="zh-CN"/>
        </w:rPr>
      </w:pPr>
      <w:bookmarkStart w:id="63" w:name="bookmark28"/>
      <w:bookmarkEnd w:id="63"/>
      <w:r>
        <w:rPr>
          <w:rFonts w:hint="eastAsia" w:ascii="宋体" w:hAnsi="宋体" w:eastAsia="宋体" w:cs="宋体"/>
          <w:spacing w:val="10"/>
          <w:sz w:val="21"/>
          <w:lang w:eastAsia="zh-CN"/>
        </w:rPr>
        <w:t>（3）反商业贿赂承诺书</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我公司承诺：</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在 （项目名称）招标活动中，我公司保证做到：</w:t>
      </w:r>
    </w:p>
    <w:p>
      <w:pPr>
        <w:rPr>
          <w:rFonts w:hint="eastAsia" w:ascii="宋体" w:hAnsi="宋体" w:eastAsia="宋体" w:cs="宋体"/>
          <w:spacing w:val="10"/>
          <w:sz w:val="21"/>
          <w:lang w:eastAsia="zh-CN"/>
        </w:rPr>
      </w:pPr>
      <w:bookmarkStart w:id="64" w:name="_Toc152493932"/>
      <w:r>
        <w:rPr>
          <w:rFonts w:hint="eastAsia" w:ascii="宋体" w:hAnsi="宋体" w:eastAsia="宋体" w:cs="宋体"/>
          <w:spacing w:val="10"/>
          <w:sz w:val="21"/>
          <w:lang w:eastAsia="zh-CN"/>
        </w:rPr>
        <w:t>一、公平竞争参加本次招标活动。</w:t>
      </w:r>
      <w:bookmarkEnd w:id="64"/>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二、杜绝任何形式的商业贿赂行为。不向国家工作人员、政府招标代理机构工作人员、评审专家及其 亲属提供礼品礼金、有价证券、购物券、回扣、佣金、咨询费、劳务费、赞助费、宣传费、宴请；不为其报销各种消费凭证，不支付其旅游、娱乐等费用。</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三、若出现上述行为，我公司及参与投标的工作人员愿意接受按照国家法律法规等有关规定给予的处罚。</w:t>
      </w:r>
    </w:p>
    <w:p>
      <w:pPr>
        <w:rPr>
          <w:rFonts w:hint="eastAsia" w:ascii="宋体" w:hAnsi="宋体" w:eastAsia="宋体" w:cs="宋体"/>
          <w:spacing w:val="10"/>
          <w:sz w:val="21"/>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cs="宋体"/>
          <w:spacing w:val="8"/>
          <w:sz w:val="21"/>
          <w:lang w:val="en-US" w:eastAsia="zh-CN"/>
        </w:rPr>
        <w:t>负责人</w:t>
      </w:r>
      <w:r>
        <w:rPr>
          <w:rFonts w:hint="eastAsia" w:ascii="宋体" w:hAnsi="宋体" w:eastAsia="宋体" w:cs="宋体"/>
          <w:spacing w:val="8"/>
          <w:sz w:val="21"/>
          <w:lang w:eastAsia="zh-CN"/>
        </w:rPr>
        <w:t>（电子签章</w:t>
      </w:r>
      <w:r>
        <w:rPr>
          <w:rFonts w:hint="eastAsia" w:ascii="宋体" w:hAnsi="宋体" w:eastAsia="宋体" w:cs="宋体"/>
          <w:spacing w:val="2"/>
          <w:sz w:val="21"/>
          <w:lang w:eastAsia="zh-CN"/>
        </w:rPr>
        <w:t>）：</w:t>
      </w:r>
    </w:p>
    <w:p>
      <w:pPr>
        <w:rPr>
          <w:rFonts w:hint="eastAsia" w:ascii="宋体" w:hAnsi="宋体" w:eastAsia="宋体" w:cs="宋体"/>
          <w:sz w:val="21"/>
          <w:lang w:eastAsia="zh-CN"/>
        </w:rPr>
      </w:pPr>
      <w:r>
        <w:rPr>
          <w:rFonts w:hint="eastAsia" w:ascii="宋体" w:hAnsi="宋体" w:eastAsia="宋体" w:cs="宋体"/>
          <w:spacing w:val="8"/>
          <w:sz w:val="21"/>
          <w:lang w:eastAsia="zh-CN"/>
        </w:rPr>
        <w:t>投标单位（公章</w:t>
      </w:r>
      <w:r>
        <w:rPr>
          <w:rFonts w:hint="eastAsia" w:ascii="宋体" w:hAnsi="宋体" w:eastAsia="宋体" w:cs="宋体"/>
          <w:sz w:val="21"/>
          <w:lang w:eastAsia="zh-CN"/>
        </w:rPr>
        <w:t>）：</w:t>
      </w:r>
    </w:p>
    <w:p>
      <w:pPr>
        <w:rPr>
          <w:rFonts w:hint="eastAsia" w:ascii="宋体" w:hAnsi="宋体" w:eastAsia="宋体" w:cs="宋体"/>
          <w:sz w:val="21"/>
          <w:lang w:eastAsia="zh-CN"/>
        </w:rPr>
      </w:pPr>
      <w:r>
        <w:rPr>
          <w:rFonts w:hint="eastAsia" w:ascii="宋体" w:hAnsi="宋体" w:eastAsia="宋体" w:cs="宋体"/>
          <w:spacing w:val="-2"/>
          <w:sz w:val="21"/>
          <w:lang w:eastAsia="zh-CN"/>
        </w:rPr>
        <w:t>年</w:t>
      </w:r>
      <w:r>
        <w:rPr>
          <w:rFonts w:hint="eastAsia" w:ascii="宋体" w:hAnsi="宋体" w:eastAsia="宋体" w:cs="宋体"/>
          <w:spacing w:val="12"/>
          <w:sz w:val="21"/>
          <w:lang w:eastAsia="zh-CN"/>
        </w:rPr>
        <w:t xml:space="preserve">  </w:t>
      </w:r>
      <w:r>
        <w:rPr>
          <w:rFonts w:hint="eastAsia" w:ascii="宋体" w:hAnsi="宋体" w:eastAsia="宋体" w:cs="宋体"/>
          <w:spacing w:val="-2"/>
          <w:sz w:val="21"/>
          <w:lang w:eastAsia="zh-CN"/>
        </w:rPr>
        <w:t>月</w:t>
      </w:r>
      <w:r>
        <w:rPr>
          <w:rFonts w:hint="eastAsia" w:ascii="宋体" w:hAnsi="宋体" w:eastAsia="宋体" w:cs="宋体"/>
          <w:spacing w:val="28"/>
          <w:sz w:val="21"/>
          <w:lang w:eastAsia="zh-CN"/>
        </w:rPr>
        <w:t xml:space="preserve">  </w:t>
      </w:r>
      <w:r>
        <w:rPr>
          <w:rFonts w:hint="eastAsia" w:ascii="宋体" w:hAnsi="宋体" w:eastAsia="宋体" w:cs="宋体"/>
          <w:spacing w:val="-2"/>
          <w:sz w:val="21"/>
          <w:lang w:eastAsia="zh-CN"/>
        </w:rPr>
        <w:t>日</w:t>
      </w:r>
    </w:p>
    <w:p>
      <w:pPr>
        <w:rPr>
          <w:rFonts w:hint="eastAsia" w:ascii="宋体" w:hAnsi="宋体" w:eastAsia="宋体" w:cs="宋体"/>
          <w:lang w:eastAsia="zh-CN"/>
        </w:rPr>
      </w:pPr>
    </w:p>
    <w:p>
      <w:pPr>
        <w:pStyle w:val="5"/>
        <w:widowControl w:val="0"/>
        <w:ind w:left="19"/>
        <w:rPr>
          <w:rFonts w:hint="eastAsia" w:ascii="宋体" w:hAnsi="宋体" w:eastAsia="宋体" w:cs="宋体"/>
          <w:lang w:eastAsia="zh-CN"/>
        </w:rPr>
      </w:pPr>
      <w:bookmarkStart w:id="65" w:name="bookmark29"/>
      <w:bookmarkEnd w:id="65"/>
      <w:bookmarkStart w:id="66" w:name="_Toc152493933"/>
      <w:r>
        <w:rPr>
          <w:rFonts w:hint="eastAsia" w:ascii="宋体" w:hAnsi="宋体" w:eastAsia="宋体" w:cs="宋体"/>
          <w:spacing w:val="-2"/>
          <w:lang w:eastAsia="zh-CN"/>
        </w:rPr>
        <w:t>（4）无行贿行为承诺</w:t>
      </w:r>
      <w:bookmarkEnd w:id="66"/>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ind w:left="19" w:firstLine="103" w:firstLineChars="50"/>
        <w:rPr>
          <w:rFonts w:hint="eastAsia" w:ascii="宋体" w:hAnsi="宋体" w:eastAsia="宋体" w:cs="宋体"/>
          <w:lang w:eastAsia="zh-CN"/>
        </w:rPr>
      </w:pPr>
      <w:bookmarkStart w:id="67" w:name="bookmark30"/>
      <w:bookmarkEnd w:id="67"/>
      <w:bookmarkStart w:id="68" w:name="_Toc152493934"/>
      <w:r>
        <w:rPr>
          <w:rFonts w:hint="eastAsia" w:ascii="宋体" w:hAnsi="宋体" w:eastAsia="宋体" w:cs="宋体"/>
          <w:spacing w:val="-2"/>
          <w:lang w:eastAsia="zh-CN"/>
        </w:rPr>
        <w:t>(5）供应商认为需附的其他资料</w:t>
      </w:r>
      <w:bookmarkEnd w:id="68"/>
    </w:p>
    <w:p>
      <w:pPr>
        <w:rPr>
          <w:rFonts w:hint="eastAsia" w:ascii="宋体" w:hAnsi="宋体" w:eastAsia="宋体" w:cs="宋体"/>
          <w:spacing w:val="-3"/>
          <w:sz w:val="21"/>
          <w:lang w:eastAsia="zh-CN"/>
        </w:rPr>
      </w:pPr>
      <w:bookmarkStart w:id="69" w:name="bookmark31"/>
      <w:bookmarkEnd w:id="69"/>
    </w:p>
    <w:p>
      <w:pPr>
        <w:rPr>
          <w:rFonts w:hint="eastAsia" w:ascii="宋体" w:hAnsi="宋体" w:eastAsia="宋体" w:cs="宋体"/>
          <w:sz w:val="21"/>
          <w:lang w:eastAsia="zh-CN"/>
        </w:rPr>
      </w:pPr>
      <w:bookmarkStart w:id="70" w:name="_Toc152493935"/>
      <w:r>
        <w:rPr>
          <w:rFonts w:hint="eastAsia" w:ascii="宋体" w:hAnsi="宋体" w:eastAsia="宋体" w:cs="宋体"/>
          <w:spacing w:val="-3"/>
          <w:sz w:val="21"/>
          <w:lang w:eastAsia="zh-CN"/>
        </w:rPr>
        <w:t>（6）信用承诺书</w:t>
      </w:r>
      <w:bookmarkEnd w:id="70"/>
    </w:p>
    <w:p>
      <w:pPr>
        <w:rPr>
          <w:rFonts w:hint="eastAsia" w:ascii="宋体" w:hAnsi="宋体" w:eastAsia="宋体" w:cs="宋体"/>
          <w:sz w:val="21"/>
          <w:lang w:eastAsia="zh-CN"/>
        </w:rPr>
      </w:pPr>
      <w:r>
        <w:rPr>
          <w:rFonts w:hint="eastAsia" w:ascii="宋体" w:hAnsi="宋体" w:eastAsia="宋体" w:cs="宋体"/>
          <w:spacing w:val="-1"/>
          <w:sz w:val="21"/>
          <w:lang w:eastAsia="zh-CN"/>
        </w:rPr>
        <w:t>信用承诺书</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为营造公开、公平、公正、诚实守信的公共资源交易环境，树立诚信守法的投标人形象，本人代表本</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单位作出以下承诺: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(一)本单位对所提交的企(事)业单位基本信息、企(事)业负责人、项目负责人、技术负责人、从业资 质和资格、业绩、财务状况、信誉等所有资料，均合法、真实、准确、有效，无任何伪造、修改、虚假成份，并对所提供资料的真实性负责。</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(二)严格依照国家和河南省关于招标投标的法律、法规、规章、规范性文件，参加公共资源招标投标活动，不挂靠、借用、出租、出借、转让资质，积极履行社会责任，促进廉政建设。</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(三)自我约束、自我管理，守合同、重信用，不参与围标串标、弄虚作假、骗取中标、干扰评标、胁迫他人投标(放弃中标)、恶意投诉、违约毁约等行为，自觉维护公共资源招标投标的良好秩序。</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(四)本单位及项目经办人员信用状况良好，未被列为失信惩戒对象或“老赖”，符合参与公共资源交易活动的相关要求。</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(五)本单位不存在被人力资源和社会保障部门列入拖欠农民工工资“黑名单 ”或因拖欠农民工工资被 县级及以上有关行政主管部门限制投标资格之情形，若中标，本单位将自觉落实农民工工资保障的有关措施，及时交纳农民工工资保证金，切实维护农民工权益。</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(六)若中标，本单位将在规定的时间内与招标人签订合同并自觉履行合同义务，不转包或违法分包中标项目。</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(七)自觉接受政府、行业组织、社会公众、新闻舆论的监督。</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(八)本单位自愿接受招标投标综合监督管理机构和有关行政监督部门依法开展的监督检查，积极配合 行政监督部门的投诉处理;本单位及项目经办人员如发生违法违规或不良行为， 自愿接受招标投标综合监  督管理机构和有关行政监督部门依法给予的行政处罚(处理)，依法承担赔偿责任和刑事责任，并同意按照相关规定记入本单位及项目经办人员诚信档案或不良行为(信用)记录。</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(九)本人已认真阅读了上述承诺，并向本单位员工作了宣传教育。</w:t>
      </w: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r>
        <w:rPr>
          <w:rFonts w:hint="eastAsia" w:ascii="宋体" w:hAnsi="宋体" w:cs="宋体"/>
          <w:spacing w:val="-1"/>
          <w:sz w:val="21"/>
          <w:lang w:val="en-US" w:eastAsia="zh-CN"/>
        </w:rPr>
        <w:t>负责</w:t>
      </w:r>
      <w:r>
        <w:rPr>
          <w:rFonts w:hint="eastAsia" w:ascii="宋体" w:hAnsi="宋体" w:eastAsia="宋体" w:cs="宋体"/>
          <w:spacing w:val="-1"/>
          <w:sz w:val="21"/>
          <w:lang w:eastAsia="zh-CN"/>
        </w:rPr>
        <w:t>人或(委托代理人)签字: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项目负责人(签字):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年  月  日</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（7）中小微企业声明函</w:t>
      </w:r>
      <w:r>
        <w:rPr>
          <w:rFonts w:hint="eastAsia" w:ascii="宋体" w:hAnsi="宋体" w:eastAsia="宋体" w:cs="宋体"/>
          <w:spacing w:val="-1"/>
          <w:sz w:val="32"/>
          <w:szCs w:val="32"/>
          <w:lang w:eastAsia="zh-CN"/>
        </w:rPr>
        <w:br w:type="page"/>
      </w:r>
    </w:p>
    <w:p>
      <w:pPr>
        <w:pStyle w:val="2"/>
        <w:rPr>
          <w:rFonts w:hint="eastAsia" w:ascii="宋体" w:hAnsi="宋体" w:eastAsia="宋体" w:cs="宋体"/>
          <w:b w:val="0"/>
          <w:spacing w:val="-1"/>
          <w:sz w:val="21"/>
          <w:szCs w:val="21"/>
          <w:lang w:eastAsia="zh-CN"/>
        </w:rPr>
      </w:pPr>
      <w:r>
        <w:rPr>
          <w:rFonts w:hint="eastAsia" w:ascii="宋体" w:hAnsi="宋体" w:eastAsia="宋体" w:cs="宋体"/>
          <w:spacing w:val="-1"/>
          <w:sz w:val="32"/>
          <w:szCs w:val="32"/>
          <w:lang w:eastAsia="zh-CN"/>
        </w:rPr>
        <w:t xml:space="preserve">   </w:t>
      </w:r>
      <w:bookmarkStart w:id="71" w:name="_Toc152689321"/>
      <w:r>
        <w:rPr>
          <w:rFonts w:hint="eastAsia" w:ascii="宋体" w:hAnsi="宋体" w:eastAsia="宋体" w:cs="宋体"/>
          <w:spacing w:val="-1"/>
          <w:sz w:val="21"/>
          <w:szCs w:val="21"/>
          <w:lang w:eastAsia="zh-CN"/>
        </w:rPr>
        <w:t>第</w:t>
      </w:r>
      <w:r>
        <w:rPr>
          <w:rFonts w:hint="eastAsia" w:ascii="宋体" w:hAnsi="宋体" w:cs="宋体"/>
          <w:spacing w:val="-1"/>
          <w:sz w:val="21"/>
          <w:szCs w:val="21"/>
          <w:lang w:val="en-US" w:eastAsia="zh-CN"/>
        </w:rPr>
        <w:t>七</w:t>
      </w:r>
      <w:r>
        <w:rPr>
          <w:rFonts w:hint="eastAsia" w:ascii="宋体" w:hAnsi="宋体" w:eastAsia="宋体" w:cs="宋体"/>
          <w:spacing w:val="-1"/>
          <w:sz w:val="21"/>
          <w:szCs w:val="21"/>
          <w:lang w:eastAsia="zh-CN"/>
        </w:rPr>
        <w:t>部分 附件</w:t>
      </w:r>
      <w:r>
        <w:rPr>
          <w:rFonts w:hint="eastAsia" w:ascii="宋体" w:hAnsi="宋体" w:eastAsia="宋体" w:cs="宋体"/>
          <w:b w:val="0"/>
          <w:spacing w:val="-1"/>
          <w:sz w:val="21"/>
          <w:szCs w:val="21"/>
          <w:lang w:eastAsia="zh-CN"/>
        </w:rPr>
        <w:t>（本章非响应文件格式内容，符合则提供，否则可不提供）</w:t>
      </w:r>
      <w:bookmarkEnd w:id="71"/>
    </w:p>
    <w:p>
      <w:pPr>
        <w:pStyle w:val="3"/>
        <w:rPr>
          <w:rFonts w:hint="eastAsia" w:ascii="宋体" w:hAnsi="宋体" w:eastAsia="宋体" w:cs="宋体"/>
          <w:spacing w:val="-1"/>
          <w:sz w:val="21"/>
          <w:lang w:eastAsia="zh-CN"/>
        </w:rPr>
      </w:pPr>
      <w:bookmarkStart w:id="72" w:name="_Toc152689322"/>
      <w:r>
        <w:rPr>
          <w:rFonts w:hint="eastAsia" w:ascii="宋体" w:hAnsi="宋体" w:eastAsia="宋体" w:cs="宋体"/>
          <w:spacing w:val="-1"/>
          <w:sz w:val="21"/>
          <w:lang w:eastAsia="zh-CN"/>
        </w:rPr>
        <w:t>附件一</w:t>
      </w:r>
      <w:bookmarkEnd w:id="72"/>
    </w:p>
    <w:p>
      <w:pPr>
        <w:rPr>
          <w:rFonts w:hint="eastAsia" w:ascii="宋体" w:hAnsi="宋体" w:eastAsia="宋体" w:cs="宋体"/>
          <w:spacing w:val="-1"/>
          <w:sz w:val="21"/>
          <w:lang w:eastAsia="zh-CN"/>
        </w:rPr>
      </w:pPr>
      <w:bookmarkStart w:id="73" w:name="bookmark33"/>
      <w:bookmarkEnd w:id="73"/>
      <w:bookmarkStart w:id="74" w:name="bookmark32"/>
      <w:bookmarkEnd w:id="74"/>
      <w:r>
        <w:rPr>
          <w:rFonts w:hint="eastAsia" w:ascii="宋体" w:hAnsi="宋体" w:eastAsia="宋体" w:cs="宋体"/>
          <w:spacing w:val="-1"/>
          <w:sz w:val="21"/>
          <w:lang w:eastAsia="zh-CN"/>
        </w:rPr>
        <w:t>中小企业声明函（工程、服务）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本公司（联合体）郑重声明，根据财政部《关于进一步加大政府采购支持中小企业力度  的 通 知 》 （ 财 库 〔 2022 〕 19 号 ） 的 规 定 ， 本 公 司 （ 联 合 体 ） 参  加                      （单位名称） 的              （项目名称） 采购活动，工程的施  工单位全部为符合政策要求的中小企业（或者：服务全部由符合政策要求的中小企业承接）。</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相关企业（含联合体中的中小企业、签订分包意向协议的中小企业） 的具体情况如下：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         （标的名称） ，属于          （招标文件中明确的所属行业） ；承建（承 接）企业为         （企业名称） ，从业人员    人，营业收入为    万元 ，资产总额为    万元，属于（中型企业、小型企业、微型企业）；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2.    （标的名称） ，属于             （招标文件中明确的所属行业） 行业；制造商为            （企业名称） ，从业人员    人，营业收入为    万元，资产总额为    万元，属于                     （中型企业、小型企业、微型企业）；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以上企业，不属于大企业的分支机构，不存在控股股东为大企业的情形，也不存在与大企业的负责人为同一人的情形。</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本企业对上述声明内容的真实性负责。如有虚假，将依法承担相应责任。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日 期：</w:t>
      </w:r>
      <w:r>
        <w:rPr>
          <w:rFonts w:hint="eastAsia" w:ascii="宋体" w:hAnsi="宋体" w:eastAsia="宋体" w:cs="宋体"/>
          <w:spacing w:val="-1"/>
          <w:sz w:val="21"/>
          <w:lang w:eastAsia="zh-CN"/>
        </w:rPr>
        <w:br w:type="page"/>
      </w:r>
    </w:p>
    <w:p>
      <w:pPr>
        <w:pStyle w:val="3"/>
        <w:rPr>
          <w:rFonts w:hint="eastAsia" w:ascii="宋体" w:hAnsi="宋体" w:eastAsia="宋体" w:cs="宋体"/>
          <w:spacing w:val="-1"/>
          <w:sz w:val="21"/>
          <w:lang w:eastAsia="zh-CN"/>
        </w:rPr>
      </w:pPr>
      <w:bookmarkStart w:id="75" w:name="_Toc152689323"/>
      <w:r>
        <w:rPr>
          <w:rFonts w:hint="eastAsia" w:ascii="宋体" w:hAnsi="宋体" w:eastAsia="宋体" w:cs="宋体"/>
          <w:spacing w:val="-1"/>
          <w:sz w:val="21"/>
          <w:lang w:eastAsia="zh-CN"/>
        </w:rPr>
        <w:t>附件二：</w:t>
      </w:r>
      <w:bookmarkEnd w:id="75"/>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中小企业声明函（货物）</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本公司（联合体）郑重声明，根据财政部《关于进一步加大政府采购支持中小企业力度的通知》（财 库〔2022〕19号）的规定，本公司（联合体）参加（单位名称）的（项目名称）采购活动，提供的货物全 部由符合政策要求的中小企业制造。相关企业（含联合体中的中小企业，签订分包意向协议的中小企业）的具体情况如下：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1、（标的名称），属于（招标文件中明确的所属行业）行业；制造商为（企业名称），从业人员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人，营业收入为   万元，资产总额为    万元，属于（中型企业、小型企业、微型企业）；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2、（标的名称），属于（招标文件中明确的所属行业）行业；制造商为（企业名称），从业人员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人，营业收入为   万元，资产总额为    万元，属于（中型企业、小型企业、微型企业）；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以上企业，不属于大企业的分支机构，不存在控股股东为大企业的情形，也不存在与大企业的负责人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为同一人的情形。</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本企业对上述声明内容的真实性负责。如有虚假，将依法承担相应责任。</w:t>
      </w: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日期：</w:t>
      </w:r>
    </w:p>
    <w:p>
      <w:pPr>
        <w:rPr>
          <w:rFonts w:hint="eastAsia" w:ascii="宋体" w:hAnsi="宋体" w:eastAsia="宋体" w:cs="宋体"/>
          <w:lang w:eastAsia="zh-CN"/>
        </w:rPr>
      </w:pPr>
    </w:p>
    <w:p>
      <w:pPr>
        <w:pStyle w:val="3"/>
        <w:rPr>
          <w:rFonts w:hint="eastAsia" w:ascii="宋体" w:hAnsi="宋体" w:eastAsia="宋体" w:cs="宋体"/>
          <w:sz w:val="21"/>
          <w:lang w:eastAsia="zh-CN"/>
        </w:rPr>
      </w:pPr>
      <w:bookmarkStart w:id="76" w:name="bookmark34"/>
      <w:bookmarkEnd w:id="76"/>
      <w:bookmarkStart w:id="77" w:name="_Toc152689324"/>
      <w:r>
        <w:rPr>
          <w:rFonts w:hint="eastAsia" w:ascii="宋体" w:hAnsi="宋体" w:eastAsia="宋体" w:cs="宋体"/>
          <w:spacing w:val="-9"/>
          <w:sz w:val="21"/>
          <w:lang w:eastAsia="zh-CN"/>
        </w:rPr>
        <w:t>附件二</w:t>
      </w:r>
      <w:bookmarkEnd w:id="77"/>
    </w:p>
    <w:p>
      <w:pPr>
        <w:rPr>
          <w:rFonts w:hint="eastAsia" w:ascii="宋体" w:hAnsi="宋体" w:eastAsia="宋体" w:cs="宋体"/>
          <w:sz w:val="21"/>
          <w:lang w:eastAsia="zh-CN"/>
        </w:rPr>
      </w:pPr>
      <w:bookmarkStart w:id="78" w:name="_Toc152493937"/>
      <w:r>
        <w:rPr>
          <w:rFonts w:hint="eastAsia" w:ascii="宋体" w:hAnsi="宋体" w:eastAsia="宋体" w:cs="宋体"/>
          <w:sz w:val="21"/>
          <w:lang w:eastAsia="zh-CN"/>
        </w:rPr>
        <w:t>工业和信息化部、国家统计局、国家发展和改革委员会、财政部</w:t>
      </w:r>
      <w:bookmarkEnd w:id="78"/>
    </w:p>
    <w:p>
      <w:pPr>
        <w:rPr>
          <w:rFonts w:hint="eastAsia" w:ascii="宋体" w:hAnsi="宋体" w:eastAsia="宋体" w:cs="宋体"/>
          <w:sz w:val="21"/>
          <w:lang w:eastAsia="zh-CN"/>
        </w:rPr>
      </w:pPr>
      <w:bookmarkStart w:id="79" w:name="_Toc152493938"/>
      <w:r>
        <w:rPr>
          <w:rFonts w:hint="eastAsia" w:ascii="宋体" w:hAnsi="宋体" w:eastAsia="宋体" w:cs="宋体"/>
          <w:spacing w:val="-2"/>
          <w:sz w:val="21"/>
          <w:lang w:eastAsia="zh-CN"/>
        </w:rPr>
        <w:t>《关于印发</w:t>
      </w:r>
      <w:r>
        <w:rPr>
          <w:rFonts w:hint="eastAsia" w:ascii="宋体" w:hAnsi="宋体" w:eastAsia="宋体" w:cs="宋体"/>
          <w:spacing w:val="44"/>
          <w:sz w:val="21"/>
          <w:lang w:eastAsia="zh-CN"/>
        </w:rPr>
        <w:t xml:space="preserve"> </w:t>
      </w:r>
      <w:r>
        <w:rPr>
          <w:rFonts w:hint="eastAsia" w:ascii="宋体" w:hAnsi="宋体" w:eastAsia="宋体" w:cs="宋体"/>
          <w:spacing w:val="-2"/>
          <w:sz w:val="21"/>
          <w:lang w:eastAsia="zh-CN"/>
        </w:rPr>
        <w:t>中小企业 划型标准规定的通知》</w:t>
      </w:r>
      <w:bookmarkEnd w:id="79"/>
    </w:p>
    <w:p>
      <w:pPr>
        <w:rPr>
          <w:rFonts w:hint="eastAsia" w:ascii="宋体" w:hAnsi="宋体" w:eastAsia="宋体" w:cs="宋体"/>
          <w:sz w:val="21"/>
          <w:lang w:eastAsia="zh-CN"/>
        </w:rPr>
      </w:pPr>
      <w:bookmarkStart w:id="80" w:name="_Toc152493939"/>
      <w:r>
        <w:rPr>
          <w:rFonts w:hint="eastAsia" w:ascii="宋体" w:hAnsi="宋体" w:eastAsia="宋体" w:cs="宋体"/>
          <w:spacing w:val="-4"/>
          <w:sz w:val="21"/>
          <w:lang w:eastAsia="zh-CN"/>
        </w:rPr>
        <w:t>工信部联企业〔 2011</w:t>
      </w:r>
      <w:r>
        <w:rPr>
          <w:rFonts w:hint="eastAsia" w:ascii="宋体" w:hAnsi="宋体" w:eastAsia="宋体" w:cs="宋体"/>
          <w:spacing w:val="47"/>
          <w:sz w:val="21"/>
          <w:lang w:eastAsia="zh-CN"/>
        </w:rPr>
        <w:t xml:space="preserve"> </w:t>
      </w:r>
      <w:r>
        <w:rPr>
          <w:rFonts w:hint="eastAsia" w:ascii="宋体" w:hAnsi="宋体" w:eastAsia="宋体" w:cs="宋体"/>
          <w:spacing w:val="-4"/>
          <w:sz w:val="21"/>
          <w:lang w:eastAsia="zh-CN"/>
        </w:rPr>
        <w:t>〕300</w:t>
      </w:r>
      <w:r>
        <w:rPr>
          <w:rFonts w:hint="eastAsia" w:ascii="宋体" w:hAnsi="宋体" w:eastAsia="宋体" w:cs="宋体"/>
          <w:spacing w:val="18"/>
          <w:sz w:val="21"/>
          <w:lang w:eastAsia="zh-CN"/>
        </w:rPr>
        <w:t xml:space="preserve"> </w:t>
      </w:r>
      <w:r>
        <w:rPr>
          <w:rFonts w:hint="eastAsia" w:ascii="宋体" w:hAnsi="宋体" w:eastAsia="宋体" w:cs="宋体"/>
          <w:spacing w:val="-4"/>
          <w:sz w:val="21"/>
          <w:lang w:eastAsia="zh-CN"/>
        </w:rPr>
        <w:t>号</w:t>
      </w:r>
      <w:bookmarkEnd w:id="80"/>
    </w:p>
    <w:p>
      <w:pPr>
        <w:rPr>
          <w:rFonts w:hint="eastAsia" w:ascii="宋体" w:hAnsi="宋体" w:eastAsia="宋体" w:cs="宋体"/>
          <w:sz w:val="21"/>
          <w:lang w:eastAsia="zh-CN"/>
        </w:rPr>
      </w:pPr>
      <w:bookmarkStart w:id="81" w:name="_Toc152493940"/>
      <w:r>
        <w:rPr>
          <w:rFonts w:hint="eastAsia" w:ascii="宋体" w:hAnsi="宋体" w:eastAsia="宋体" w:cs="宋体"/>
          <w:spacing w:val="-2"/>
          <w:sz w:val="21"/>
          <w:lang w:eastAsia="zh-CN"/>
        </w:rPr>
        <w:t>各省、</w:t>
      </w:r>
      <w:r>
        <w:rPr>
          <w:rFonts w:hint="eastAsia" w:ascii="宋体" w:hAnsi="宋体" w:eastAsia="宋体" w:cs="宋体"/>
          <w:spacing w:val="-59"/>
          <w:sz w:val="21"/>
          <w:lang w:eastAsia="zh-CN"/>
        </w:rPr>
        <w:t xml:space="preserve"> </w:t>
      </w:r>
      <w:r>
        <w:rPr>
          <w:rFonts w:hint="eastAsia" w:ascii="宋体" w:hAnsi="宋体" w:eastAsia="宋体" w:cs="宋体"/>
          <w:spacing w:val="-2"/>
          <w:sz w:val="21"/>
          <w:lang w:eastAsia="zh-CN"/>
        </w:rPr>
        <w:t>自治区、直辖市人民政府，国务院各部</w:t>
      </w:r>
      <w:r>
        <w:rPr>
          <w:rFonts w:hint="eastAsia" w:ascii="宋体" w:hAnsi="宋体" w:eastAsia="宋体" w:cs="宋体"/>
          <w:spacing w:val="-3"/>
          <w:sz w:val="21"/>
          <w:lang w:eastAsia="zh-CN"/>
        </w:rPr>
        <w:t>委、各直属机构及有关单位：</w:t>
      </w:r>
      <w:bookmarkEnd w:id="81"/>
    </w:p>
    <w:p>
      <w:pPr>
        <w:rPr>
          <w:rFonts w:hint="eastAsia" w:ascii="宋体" w:hAnsi="宋体" w:eastAsia="宋体" w:cs="宋体"/>
          <w:sz w:val="21"/>
          <w:lang w:eastAsia="zh-CN"/>
        </w:rPr>
      </w:pPr>
      <w:bookmarkStart w:id="82" w:name="_Toc152493941"/>
      <w:r>
        <w:rPr>
          <w:rFonts w:hint="eastAsia" w:ascii="宋体" w:hAnsi="宋体" w:eastAsia="宋体" w:cs="宋体"/>
          <w:spacing w:val="-1"/>
          <w:sz w:val="21"/>
          <w:lang w:eastAsia="zh-CN"/>
        </w:rPr>
        <w:t>为贯彻落实《中华人民共和国中小企业促进法》和《国务院关于进一步促进中小企业发展的</w:t>
      </w:r>
      <w:r>
        <w:rPr>
          <w:rFonts w:hint="eastAsia" w:ascii="宋体" w:hAnsi="宋体" w:eastAsia="宋体" w:cs="宋体"/>
          <w:spacing w:val="14"/>
          <w:sz w:val="21"/>
          <w:lang w:eastAsia="zh-CN"/>
        </w:rPr>
        <w:t xml:space="preserve"> </w:t>
      </w:r>
      <w:r>
        <w:rPr>
          <w:rFonts w:hint="eastAsia" w:ascii="宋体" w:hAnsi="宋体" w:eastAsia="宋体" w:cs="宋体"/>
          <w:spacing w:val="-1"/>
          <w:sz w:val="21"/>
          <w:lang w:eastAsia="zh-CN"/>
        </w:rPr>
        <w:t>若干意见》（国发〔2009〕36 号</w:t>
      </w:r>
      <w:r>
        <w:rPr>
          <w:rFonts w:hint="eastAsia" w:ascii="宋体" w:hAnsi="宋体" w:eastAsia="宋体" w:cs="宋体"/>
          <w:spacing w:val="13"/>
          <w:sz w:val="21"/>
          <w:lang w:eastAsia="zh-CN"/>
        </w:rPr>
        <w:t>），</w:t>
      </w:r>
      <w:r>
        <w:rPr>
          <w:rFonts w:hint="eastAsia" w:ascii="宋体" w:hAnsi="宋体" w:eastAsia="宋体" w:cs="宋体"/>
          <w:spacing w:val="-1"/>
          <w:sz w:val="21"/>
          <w:lang w:eastAsia="zh-CN"/>
        </w:rPr>
        <w:t>工业和信息化部、国家统计局、发展改革委、财政部研究</w:t>
      </w:r>
      <w:r>
        <w:rPr>
          <w:rFonts w:hint="eastAsia" w:ascii="宋体" w:hAnsi="宋体" w:eastAsia="宋体" w:cs="宋体"/>
          <w:sz w:val="21"/>
          <w:lang w:eastAsia="zh-CN"/>
        </w:rPr>
        <w:t xml:space="preserve">  制定了《中小企业划型标准规定》。经国务院</w:t>
      </w:r>
      <w:r>
        <w:rPr>
          <w:rFonts w:hint="eastAsia" w:ascii="宋体" w:hAnsi="宋体" w:eastAsia="宋体" w:cs="宋体"/>
          <w:spacing w:val="-1"/>
          <w:sz w:val="21"/>
          <w:lang w:eastAsia="zh-CN"/>
        </w:rPr>
        <w:t>同意，现印发给你们， 请遵照执行。</w:t>
      </w:r>
      <w:bookmarkEnd w:id="82"/>
    </w:p>
    <w:p>
      <w:pPr>
        <w:rPr>
          <w:rFonts w:hint="eastAsia" w:ascii="宋体" w:hAnsi="宋体" w:eastAsia="宋体" w:cs="宋体"/>
          <w:sz w:val="21"/>
          <w:lang w:eastAsia="zh-CN"/>
        </w:rPr>
      </w:pPr>
      <w:bookmarkStart w:id="83" w:name="_Toc152493942"/>
      <w:r>
        <w:rPr>
          <w:rFonts w:hint="eastAsia" w:ascii="宋体" w:hAnsi="宋体" w:eastAsia="宋体" w:cs="宋体"/>
          <w:spacing w:val="-4"/>
          <w:sz w:val="21"/>
          <w:lang w:eastAsia="zh-CN"/>
        </w:rPr>
        <w:t>工业和信息化部</w:t>
      </w:r>
      <w:r>
        <w:rPr>
          <w:rFonts w:hint="eastAsia" w:ascii="宋体" w:hAnsi="宋体" w:eastAsia="宋体" w:cs="宋体"/>
          <w:spacing w:val="44"/>
          <w:sz w:val="21"/>
          <w:lang w:eastAsia="zh-CN"/>
        </w:rPr>
        <w:t xml:space="preserve"> </w:t>
      </w:r>
      <w:r>
        <w:rPr>
          <w:rFonts w:hint="eastAsia" w:ascii="宋体" w:hAnsi="宋体" w:eastAsia="宋体" w:cs="宋体"/>
          <w:spacing w:val="-4"/>
          <w:sz w:val="21"/>
          <w:lang w:eastAsia="zh-CN"/>
        </w:rPr>
        <w:t>国家统计局</w:t>
      </w:r>
      <w:r>
        <w:rPr>
          <w:rFonts w:hint="eastAsia" w:ascii="宋体" w:hAnsi="宋体" w:eastAsia="宋体" w:cs="宋体"/>
          <w:spacing w:val="43"/>
          <w:sz w:val="21"/>
          <w:lang w:eastAsia="zh-CN"/>
        </w:rPr>
        <w:t xml:space="preserve"> </w:t>
      </w:r>
      <w:r>
        <w:rPr>
          <w:rFonts w:hint="eastAsia" w:ascii="宋体" w:hAnsi="宋体" w:eastAsia="宋体" w:cs="宋体"/>
          <w:spacing w:val="-4"/>
          <w:sz w:val="21"/>
          <w:lang w:eastAsia="zh-CN"/>
        </w:rPr>
        <w:t>国家发展和改革委</w:t>
      </w:r>
      <w:r>
        <w:rPr>
          <w:rFonts w:hint="eastAsia" w:ascii="宋体" w:hAnsi="宋体" w:eastAsia="宋体" w:cs="宋体"/>
          <w:spacing w:val="-5"/>
          <w:sz w:val="21"/>
          <w:lang w:eastAsia="zh-CN"/>
        </w:rPr>
        <w:t>员会 财政部</w:t>
      </w:r>
      <w:bookmarkEnd w:id="83"/>
      <w:r>
        <w:rPr>
          <w:rFonts w:hint="eastAsia" w:ascii="宋体" w:hAnsi="宋体" w:eastAsia="宋体" w:cs="宋体"/>
          <w:sz w:val="21"/>
          <w:lang w:eastAsia="zh-CN"/>
        </w:rPr>
        <w:t xml:space="preserve"> </w:t>
      </w:r>
      <w:r>
        <w:rPr>
          <w:rFonts w:hint="eastAsia" w:ascii="宋体" w:hAnsi="宋体" w:eastAsia="宋体" w:cs="宋体"/>
          <w:sz w:val="21"/>
          <w:lang w:eastAsia="zh-CN"/>
        </w:rPr>
        <w:tab/>
      </w:r>
    </w:p>
    <w:p>
      <w:pPr>
        <w:rPr>
          <w:rFonts w:hint="eastAsia" w:ascii="宋体" w:hAnsi="宋体" w:eastAsia="宋体" w:cs="宋体"/>
          <w:sz w:val="21"/>
          <w:lang w:eastAsia="zh-CN"/>
        </w:rPr>
      </w:pPr>
      <w:bookmarkStart w:id="84" w:name="_Toc152493943"/>
      <w:r>
        <w:rPr>
          <w:rFonts w:hint="eastAsia" w:ascii="宋体" w:hAnsi="宋体" w:eastAsia="宋体" w:cs="宋体"/>
          <w:spacing w:val="-6"/>
          <w:sz w:val="21"/>
          <w:lang w:eastAsia="zh-CN"/>
        </w:rPr>
        <w:t>二</w:t>
      </w:r>
      <w:r>
        <w:rPr>
          <w:rFonts w:hint="eastAsia" w:ascii="宋体" w:hAnsi="宋体" w:eastAsia="宋体" w:cs="宋体"/>
          <w:spacing w:val="-84"/>
          <w:sz w:val="21"/>
          <w:lang w:eastAsia="zh-CN"/>
        </w:rPr>
        <w:t xml:space="preserve"> </w:t>
      </w:r>
      <w:r>
        <w:rPr>
          <w:rFonts w:hint="eastAsia" w:ascii="宋体" w:hAnsi="宋体" w:eastAsia="宋体" w:cs="宋体"/>
          <w:spacing w:val="-6"/>
          <w:sz w:val="21"/>
          <w:lang w:eastAsia="zh-CN"/>
        </w:rPr>
        <w:t>○一一年六月十八日</w:t>
      </w:r>
      <w:r>
        <w:rPr>
          <w:rFonts w:hint="eastAsia" w:ascii="宋体" w:hAnsi="宋体" w:eastAsia="宋体" w:cs="宋体"/>
          <w:sz w:val="21"/>
          <w:lang w:eastAsia="zh-CN"/>
        </w:rPr>
        <w:t xml:space="preserve"> </w:t>
      </w:r>
      <w:r>
        <w:rPr>
          <w:rFonts w:hint="eastAsia" w:ascii="宋体" w:hAnsi="宋体" w:eastAsia="宋体" w:cs="宋体"/>
          <w:spacing w:val="-5"/>
          <w:sz w:val="21"/>
          <w:lang w:eastAsia="zh-CN"/>
        </w:rPr>
        <w:t>中小企业划型标准规定</w:t>
      </w:r>
      <w:bookmarkEnd w:id="84"/>
    </w:p>
    <w:p>
      <w:pPr>
        <w:rPr>
          <w:rFonts w:hint="eastAsia" w:ascii="宋体" w:hAnsi="宋体" w:eastAsia="宋体" w:cs="宋体"/>
          <w:sz w:val="21"/>
          <w:lang w:eastAsia="zh-CN"/>
        </w:rPr>
      </w:pPr>
      <w:bookmarkStart w:id="85" w:name="_Toc152493944"/>
      <w:r>
        <w:rPr>
          <w:rFonts w:hint="eastAsia" w:ascii="宋体" w:hAnsi="宋体" w:eastAsia="宋体" w:cs="宋体"/>
          <w:sz w:val="21"/>
          <w:lang w:eastAsia="zh-CN"/>
        </w:rPr>
        <w:t>一、根据《中华人民共和国中小企业促进法</w:t>
      </w:r>
      <w:r>
        <w:rPr>
          <w:rFonts w:hint="eastAsia" w:ascii="宋体" w:hAnsi="宋体" w:eastAsia="宋体" w:cs="宋体"/>
          <w:spacing w:val="-1"/>
          <w:sz w:val="21"/>
          <w:lang w:eastAsia="zh-CN"/>
        </w:rPr>
        <w:t>》和《国务院关于进一步促进中小企业发展的若</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干意见》</w:t>
      </w:r>
      <w:r>
        <w:rPr>
          <w:rFonts w:hint="eastAsia" w:ascii="宋体" w:hAnsi="宋体" w:eastAsia="宋体" w:cs="宋体"/>
          <w:spacing w:val="-70"/>
          <w:sz w:val="21"/>
          <w:lang w:eastAsia="zh-CN"/>
        </w:rPr>
        <w:t xml:space="preserve"> </w:t>
      </w:r>
      <w:r>
        <w:rPr>
          <w:rFonts w:hint="eastAsia" w:ascii="宋体" w:hAnsi="宋体" w:eastAsia="宋体" w:cs="宋体"/>
          <w:spacing w:val="-3"/>
          <w:sz w:val="21"/>
          <w:lang w:eastAsia="zh-CN"/>
        </w:rPr>
        <w:t>(国发〔2009〕36 号)，制定本规定。</w:t>
      </w:r>
      <w:bookmarkEnd w:id="85"/>
    </w:p>
    <w:p>
      <w:pPr>
        <w:rPr>
          <w:rFonts w:hint="eastAsia" w:ascii="宋体" w:hAnsi="宋体" w:eastAsia="宋体" w:cs="宋体"/>
          <w:sz w:val="21"/>
          <w:lang w:eastAsia="zh-CN"/>
        </w:rPr>
      </w:pPr>
      <w:bookmarkStart w:id="86" w:name="_Toc152493945"/>
      <w:r>
        <w:rPr>
          <w:rFonts w:hint="eastAsia" w:ascii="宋体" w:hAnsi="宋体" w:eastAsia="宋体" w:cs="宋体"/>
          <w:spacing w:val="-2"/>
          <w:sz w:val="21"/>
          <w:lang w:eastAsia="zh-CN"/>
        </w:rPr>
        <w:t>二、中小企业划分为中型、小型、微型三种类型，具体标准根据企业从业人员、营业收入、</w:t>
      </w:r>
      <w:r>
        <w:rPr>
          <w:rFonts w:hint="eastAsia" w:ascii="宋体" w:hAnsi="宋体" w:eastAsia="宋体" w:cs="宋体"/>
          <w:spacing w:val="12"/>
          <w:sz w:val="21"/>
          <w:lang w:eastAsia="zh-CN"/>
        </w:rPr>
        <w:t xml:space="preserve"> </w:t>
      </w:r>
      <w:r>
        <w:rPr>
          <w:rFonts w:hint="eastAsia" w:ascii="宋体" w:hAnsi="宋体" w:eastAsia="宋体" w:cs="宋体"/>
          <w:spacing w:val="-2"/>
          <w:sz w:val="21"/>
          <w:lang w:eastAsia="zh-CN"/>
        </w:rPr>
        <w:t>资产总额等指标，结合行业特点制定。</w:t>
      </w:r>
      <w:bookmarkEnd w:id="86"/>
    </w:p>
    <w:p>
      <w:pPr>
        <w:rPr>
          <w:rFonts w:hint="eastAsia" w:ascii="宋体" w:hAnsi="宋体" w:eastAsia="宋体" w:cs="宋体"/>
          <w:sz w:val="21"/>
          <w:lang w:eastAsia="zh-CN"/>
        </w:rPr>
      </w:pPr>
      <w:bookmarkStart w:id="87" w:name="_Toc152493946"/>
      <w:r>
        <w:rPr>
          <w:rFonts w:hint="eastAsia" w:ascii="宋体" w:hAnsi="宋体" w:eastAsia="宋体" w:cs="宋体"/>
          <w:sz w:val="21"/>
          <w:lang w:eastAsia="zh-CN"/>
        </w:rPr>
        <w:t>三、本规定适用的行业包括：农、林、牧、渔业，工业（包括采矿业，制造业</w:t>
      </w:r>
      <w:r>
        <w:rPr>
          <w:rFonts w:hint="eastAsia" w:ascii="宋体" w:hAnsi="宋体" w:eastAsia="宋体" w:cs="宋体"/>
          <w:spacing w:val="-1"/>
          <w:sz w:val="21"/>
          <w:lang w:eastAsia="zh-CN"/>
        </w:rPr>
        <w:t>，电力、热</w:t>
      </w:r>
      <w:r>
        <w:rPr>
          <w:rFonts w:hint="eastAsia" w:ascii="宋体" w:hAnsi="宋体" w:eastAsia="宋体" w:cs="宋体"/>
          <w:spacing w:val="-2"/>
          <w:sz w:val="21"/>
          <w:lang w:eastAsia="zh-CN"/>
        </w:rPr>
        <w:t>力、燃气及水生产和供应业</w:t>
      </w:r>
      <w:r>
        <w:rPr>
          <w:rFonts w:hint="eastAsia" w:ascii="宋体" w:hAnsi="宋体" w:eastAsia="宋体" w:cs="宋体"/>
          <w:spacing w:val="13"/>
          <w:sz w:val="21"/>
          <w:lang w:eastAsia="zh-CN"/>
        </w:rPr>
        <w:t>），</w:t>
      </w:r>
      <w:r>
        <w:rPr>
          <w:rFonts w:hint="eastAsia" w:ascii="宋体" w:hAnsi="宋体" w:eastAsia="宋体" w:cs="宋体"/>
          <w:spacing w:val="-2"/>
          <w:sz w:val="21"/>
          <w:lang w:eastAsia="zh-CN"/>
        </w:rPr>
        <w:t>建筑业，批发业，零售业，交通运输业（不含铁路运输业</w:t>
      </w:r>
      <w:r>
        <w:rPr>
          <w:rFonts w:hint="eastAsia" w:ascii="宋体" w:hAnsi="宋体" w:eastAsia="宋体" w:cs="宋体"/>
          <w:spacing w:val="13"/>
          <w:sz w:val="21"/>
          <w:lang w:eastAsia="zh-CN"/>
        </w:rPr>
        <w:t>），</w:t>
      </w:r>
      <w:r>
        <w:rPr>
          <w:rFonts w:hint="eastAsia" w:ascii="宋体" w:hAnsi="宋体" w:eastAsia="宋体" w:cs="宋体"/>
          <w:spacing w:val="-2"/>
          <w:sz w:val="21"/>
          <w:lang w:eastAsia="zh-CN"/>
        </w:rPr>
        <w:t>仓</w:t>
      </w:r>
      <w:r>
        <w:rPr>
          <w:rFonts w:hint="eastAsia" w:ascii="宋体" w:hAnsi="宋体" w:eastAsia="宋体" w:cs="宋体"/>
          <w:spacing w:val="3"/>
          <w:sz w:val="21"/>
          <w:lang w:eastAsia="zh-CN"/>
        </w:rPr>
        <w:t xml:space="preserve"> </w:t>
      </w:r>
      <w:r>
        <w:rPr>
          <w:rFonts w:hint="eastAsia" w:ascii="宋体" w:hAnsi="宋体" w:eastAsia="宋体" w:cs="宋体"/>
          <w:spacing w:val="-1"/>
          <w:sz w:val="21"/>
          <w:lang w:eastAsia="zh-CN"/>
        </w:rPr>
        <w:t>储业，邮政业，住宿业，餐饮业，信息传输业（包括电信、互联网和相关服务</w:t>
      </w:r>
      <w:r>
        <w:rPr>
          <w:rFonts w:hint="eastAsia" w:ascii="宋体" w:hAnsi="宋体" w:eastAsia="宋体" w:cs="宋体"/>
          <w:spacing w:val="11"/>
          <w:sz w:val="21"/>
          <w:lang w:eastAsia="zh-CN"/>
        </w:rPr>
        <w:t>），</w:t>
      </w:r>
      <w:r>
        <w:rPr>
          <w:rFonts w:hint="eastAsia" w:ascii="宋体" w:hAnsi="宋体" w:eastAsia="宋体" w:cs="宋体"/>
          <w:spacing w:val="-1"/>
          <w:sz w:val="21"/>
          <w:lang w:eastAsia="zh-CN"/>
        </w:rPr>
        <w:t>软件和信息技</w:t>
      </w:r>
      <w:r>
        <w:rPr>
          <w:rFonts w:hint="eastAsia" w:ascii="宋体" w:hAnsi="宋体" w:eastAsia="宋体" w:cs="宋体"/>
          <w:spacing w:val="1"/>
          <w:sz w:val="21"/>
          <w:lang w:eastAsia="zh-CN"/>
        </w:rPr>
        <w:t xml:space="preserve"> </w:t>
      </w:r>
      <w:r>
        <w:rPr>
          <w:rFonts w:hint="eastAsia" w:ascii="宋体" w:hAnsi="宋体" w:eastAsia="宋体" w:cs="宋体"/>
          <w:sz w:val="21"/>
          <w:lang w:eastAsia="zh-CN"/>
        </w:rPr>
        <w:t>术服务业，房地产开发经营，物业管理，租赁和商务服务</w:t>
      </w:r>
      <w:r>
        <w:rPr>
          <w:rFonts w:hint="eastAsia" w:ascii="宋体" w:hAnsi="宋体" w:eastAsia="宋体" w:cs="宋体"/>
          <w:spacing w:val="-1"/>
          <w:sz w:val="21"/>
          <w:lang w:eastAsia="zh-CN"/>
        </w:rPr>
        <w:t>业， 其他未列明行业（包括科学研究</w:t>
      </w:r>
      <w:r>
        <w:rPr>
          <w:rFonts w:hint="eastAsia" w:ascii="宋体" w:hAnsi="宋体" w:eastAsia="宋体" w:cs="宋体"/>
          <w:sz w:val="21"/>
          <w:lang w:eastAsia="zh-CN"/>
        </w:rPr>
        <w:t xml:space="preserve">  和技术服务业，水利、环境和公共设施管理业，居民服务、修理和其他服务业，社会工作</w:t>
      </w:r>
      <w:r>
        <w:rPr>
          <w:rFonts w:hint="eastAsia" w:ascii="宋体" w:hAnsi="宋体" w:eastAsia="宋体" w:cs="宋体"/>
          <w:spacing w:val="-1"/>
          <w:sz w:val="21"/>
          <w:lang w:eastAsia="zh-CN"/>
        </w:rPr>
        <w:t>，文</w:t>
      </w:r>
      <w:r>
        <w:rPr>
          <w:rFonts w:hint="eastAsia" w:ascii="宋体" w:hAnsi="宋体" w:eastAsia="宋体" w:cs="宋体"/>
          <w:spacing w:val="-2"/>
          <w:sz w:val="21"/>
          <w:lang w:eastAsia="zh-CN"/>
        </w:rPr>
        <w:t>化、体育和娱乐业等）。</w:t>
      </w:r>
      <w:bookmarkEnd w:id="87"/>
    </w:p>
    <w:p>
      <w:pPr>
        <w:rPr>
          <w:rFonts w:hint="eastAsia" w:ascii="宋体" w:hAnsi="宋体" w:eastAsia="宋体" w:cs="宋体"/>
          <w:sz w:val="21"/>
          <w:lang w:eastAsia="zh-CN"/>
        </w:rPr>
      </w:pPr>
      <w:bookmarkStart w:id="88" w:name="_Toc152493947"/>
      <w:r>
        <w:rPr>
          <w:rFonts w:hint="eastAsia" w:ascii="宋体" w:hAnsi="宋体" w:eastAsia="宋体" w:cs="宋体"/>
          <w:spacing w:val="-3"/>
          <w:sz w:val="21"/>
          <w:lang w:eastAsia="zh-CN"/>
        </w:rPr>
        <w:t>四、各行业划型标准为：详见下表</w:t>
      </w:r>
      <w:bookmarkEnd w:id="88"/>
    </w:p>
    <w:p>
      <w:pPr>
        <w:rPr>
          <w:rFonts w:hint="eastAsia" w:ascii="宋体" w:hAnsi="宋体" w:eastAsia="宋体" w:cs="宋体"/>
          <w:sz w:val="21"/>
          <w:lang w:eastAsia="zh-CN"/>
        </w:rPr>
      </w:pPr>
      <w:bookmarkStart w:id="89" w:name="_Toc152493948"/>
      <w:r>
        <w:rPr>
          <w:rFonts w:hint="eastAsia" w:ascii="宋体" w:hAnsi="宋体" w:eastAsia="宋体" w:cs="宋体"/>
          <w:spacing w:val="-1"/>
          <w:sz w:val="21"/>
          <w:lang w:eastAsia="zh-CN"/>
        </w:rPr>
        <w:t>五、企业类型的划分以统计部门的统计数据为依据。</w:t>
      </w:r>
      <w:bookmarkEnd w:id="89"/>
    </w:p>
    <w:p>
      <w:pPr>
        <w:rPr>
          <w:rFonts w:hint="eastAsia" w:ascii="宋体" w:hAnsi="宋体" w:eastAsia="宋体" w:cs="宋体"/>
          <w:sz w:val="21"/>
          <w:lang w:eastAsia="zh-CN"/>
        </w:rPr>
      </w:pPr>
      <w:bookmarkStart w:id="90" w:name="_Toc152493949"/>
      <w:r>
        <w:rPr>
          <w:rFonts w:hint="eastAsia" w:ascii="宋体" w:hAnsi="宋体" w:eastAsia="宋体" w:cs="宋体"/>
          <w:sz w:val="21"/>
          <w:lang w:eastAsia="zh-CN"/>
        </w:rPr>
        <w:t>六、本规定适用于在中华人民共和国境内依法设</w:t>
      </w:r>
      <w:r>
        <w:rPr>
          <w:rFonts w:hint="eastAsia" w:ascii="宋体" w:hAnsi="宋体" w:eastAsia="宋体" w:cs="宋体"/>
          <w:spacing w:val="-1"/>
          <w:sz w:val="21"/>
          <w:lang w:eastAsia="zh-CN"/>
        </w:rPr>
        <w:t>立的各类所有制和各种组织形式的企业。个</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体工商户和本规定以外的行业，参照本规定进行划型。</w:t>
      </w:r>
      <w:bookmarkEnd w:id="90"/>
    </w:p>
    <w:p>
      <w:pPr>
        <w:rPr>
          <w:rFonts w:hint="eastAsia" w:ascii="宋体" w:hAnsi="宋体" w:eastAsia="宋体" w:cs="宋体"/>
          <w:sz w:val="21"/>
          <w:lang w:eastAsia="zh-CN"/>
        </w:rPr>
      </w:pPr>
      <w:bookmarkStart w:id="91" w:name="_Toc152493950"/>
      <w:r>
        <w:rPr>
          <w:rFonts w:hint="eastAsia" w:ascii="宋体" w:hAnsi="宋体" w:eastAsia="宋体" w:cs="宋体"/>
          <w:spacing w:val="-1"/>
          <w:sz w:val="21"/>
          <w:lang w:eastAsia="zh-CN"/>
        </w:rPr>
        <w:t>七、本规定的中型企业标准上限即为大型企业标准的下限，国家统计部门据此制定大中小微</w:t>
      </w:r>
      <w:r>
        <w:rPr>
          <w:rFonts w:hint="eastAsia" w:ascii="宋体" w:hAnsi="宋体" w:eastAsia="宋体" w:cs="宋体"/>
          <w:spacing w:val="18"/>
          <w:sz w:val="21"/>
          <w:lang w:eastAsia="zh-CN"/>
        </w:rPr>
        <w:t xml:space="preserve"> </w:t>
      </w:r>
      <w:r>
        <w:rPr>
          <w:rFonts w:hint="eastAsia" w:ascii="宋体" w:hAnsi="宋体" w:eastAsia="宋体" w:cs="宋体"/>
          <w:spacing w:val="-1"/>
          <w:sz w:val="21"/>
          <w:lang w:eastAsia="zh-CN"/>
        </w:rPr>
        <w:t>型企业的统计分类。国务院有关部门据此进行相关数据分析，不得制定与本规定不一致的企业划</w:t>
      </w:r>
      <w:r>
        <w:rPr>
          <w:rFonts w:hint="eastAsia" w:ascii="宋体" w:hAnsi="宋体" w:eastAsia="宋体" w:cs="宋体"/>
          <w:spacing w:val="13"/>
          <w:sz w:val="21"/>
          <w:lang w:eastAsia="zh-CN"/>
        </w:rPr>
        <w:t xml:space="preserve"> </w:t>
      </w:r>
      <w:r>
        <w:rPr>
          <w:rFonts w:hint="eastAsia" w:ascii="宋体" w:hAnsi="宋体" w:eastAsia="宋体" w:cs="宋体"/>
          <w:spacing w:val="-7"/>
          <w:sz w:val="21"/>
          <w:lang w:eastAsia="zh-CN"/>
        </w:rPr>
        <w:t>型标准。</w:t>
      </w:r>
      <w:bookmarkEnd w:id="91"/>
    </w:p>
    <w:p>
      <w:pPr>
        <w:rPr>
          <w:rFonts w:hint="eastAsia" w:ascii="宋体" w:hAnsi="宋体" w:eastAsia="宋体" w:cs="宋体"/>
          <w:sz w:val="21"/>
          <w:lang w:eastAsia="zh-CN"/>
        </w:rPr>
      </w:pPr>
      <w:bookmarkStart w:id="92" w:name="_Toc152493951"/>
      <w:r>
        <w:rPr>
          <w:rFonts w:hint="eastAsia" w:ascii="宋体" w:hAnsi="宋体" w:eastAsia="宋体" w:cs="宋体"/>
          <w:sz w:val="21"/>
          <w:lang w:eastAsia="zh-CN"/>
        </w:rPr>
        <w:t>八、本规定由工业和信息化部、国家统计局会同有关</w:t>
      </w:r>
      <w:r>
        <w:rPr>
          <w:rFonts w:hint="eastAsia" w:ascii="宋体" w:hAnsi="宋体" w:eastAsia="宋体" w:cs="宋体"/>
          <w:spacing w:val="-1"/>
          <w:sz w:val="21"/>
          <w:lang w:eastAsia="zh-CN"/>
        </w:rPr>
        <w:t>部门根据《国民经济行业分类》修订情</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况和企业发展变化情况适时修订。</w:t>
      </w:r>
      <w:bookmarkEnd w:id="92"/>
    </w:p>
    <w:p>
      <w:pPr>
        <w:rPr>
          <w:rFonts w:hint="eastAsia" w:ascii="宋体" w:hAnsi="宋体" w:eastAsia="宋体" w:cs="宋体"/>
          <w:sz w:val="21"/>
          <w:lang w:eastAsia="zh-CN"/>
        </w:rPr>
      </w:pPr>
      <w:bookmarkStart w:id="93" w:name="_Toc152493952"/>
      <w:r>
        <w:rPr>
          <w:rFonts w:hint="eastAsia" w:ascii="宋体" w:hAnsi="宋体" w:eastAsia="宋体" w:cs="宋体"/>
          <w:spacing w:val="-1"/>
          <w:sz w:val="21"/>
          <w:lang w:eastAsia="zh-CN"/>
        </w:rPr>
        <w:t>九、本规定由工业和信息化部、国家统计局会同有关部门负责解释。</w:t>
      </w:r>
      <w:bookmarkEnd w:id="93"/>
    </w:p>
    <w:p>
      <w:pPr>
        <w:rPr>
          <w:rFonts w:hint="eastAsia" w:ascii="宋体" w:hAnsi="宋体" w:eastAsia="宋体" w:cs="宋体"/>
          <w:sz w:val="21"/>
          <w:lang w:eastAsia="zh-CN"/>
        </w:rPr>
      </w:pPr>
      <w:bookmarkStart w:id="94" w:name="_Toc152493953"/>
      <w:r>
        <w:rPr>
          <w:rFonts w:hint="eastAsia" w:ascii="宋体" w:hAnsi="宋体" w:eastAsia="宋体" w:cs="宋体"/>
          <w:spacing w:val="-1"/>
          <w:sz w:val="21"/>
          <w:lang w:eastAsia="zh-CN"/>
        </w:rPr>
        <w:t>十、本规定自发布之日起执行，原国家经贸委、原国家计委、财政部和国家统计局</w:t>
      </w:r>
      <w:r>
        <w:rPr>
          <w:rFonts w:hint="eastAsia" w:ascii="宋体" w:hAnsi="宋体" w:eastAsia="宋体" w:cs="宋体"/>
          <w:spacing w:val="-42"/>
          <w:sz w:val="21"/>
          <w:lang w:eastAsia="zh-CN"/>
        </w:rPr>
        <w:t xml:space="preserve"> </w:t>
      </w:r>
      <w:r>
        <w:rPr>
          <w:rFonts w:hint="eastAsia" w:ascii="宋体" w:hAnsi="宋体" w:eastAsia="宋体" w:cs="宋体"/>
          <w:spacing w:val="-1"/>
          <w:sz w:val="21"/>
          <w:lang w:eastAsia="zh-CN"/>
        </w:rPr>
        <w:t>2003 年</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颁布的《中小企业标准暂行规定》同时废止。</w:t>
      </w:r>
      <w:bookmarkEnd w:id="94"/>
      <w:bookmarkStart w:id="95" w:name="bookmark35"/>
      <w:bookmarkEnd w:id="95"/>
    </w:p>
    <w:p>
      <w:pPr>
        <w:widowControl w:val="0"/>
        <w:ind w:left="28"/>
        <w:outlineLvl w:val="1"/>
        <w:rPr>
          <w:rFonts w:hint="eastAsia" w:ascii="宋体" w:hAnsi="宋体" w:eastAsia="宋体" w:cs="宋体"/>
          <w:sz w:val="21"/>
          <w:lang w:eastAsia="zh-CN"/>
        </w:rPr>
      </w:pPr>
      <w:bookmarkStart w:id="96" w:name="_Toc152689325"/>
      <w:r>
        <w:rPr>
          <w:rFonts w:hint="eastAsia" w:ascii="宋体" w:hAnsi="宋体" w:eastAsia="宋体" w:cs="宋体"/>
          <w:spacing w:val="-9"/>
          <w:sz w:val="21"/>
          <w:lang w:eastAsia="zh-CN"/>
        </w:rPr>
        <w:t>附件三</w:t>
      </w:r>
      <w:bookmarkEnd w:id="96"/>
    </w:p>
    <w:p>
      <w:pPr>
        <w:widowControl w:val="0"/>
        <w:ind w:left="4357"/>
        <w:rPr>
          <w:rFonts w:hint="eastAsia" w:ascii="宋体" w:hAnsi="宋体" w:eastAsia="宋体" w:cs="宋体"/>
          <w:sz w:val="21"/>
          <w:lang w:eastAsia="zh-CN"/>
        </w:rPr>
      </w:pPr>
      <w:r>
        <w:rPr>
          <w:rFonts w:hint="eastAsia" w:ascii="宋体" w:hAnsi="宋体" w:eastAsia="宋体" w:cs="宋体"/>
          <w:spacing w:val="7"/>
          <w:sz w:val="21"/>
          <w:lang w:eastAsia="zh-CN"/>
        </w:rPr>
        <w:t>河南省人民政府</w:t>
      </w:r>
    </w:p>
    <w:p>
      <w:pPr>
        <w:widowControl w:val="0"/>
        <w:ind w:left="2775"/>
        <w:rPr>
          <w:rFonts w:hint="eastAsia" w:ascii="宋体" w:hAnsi="宋体" w:eastAsia="宋体" w:cs="宋体"/>
          <w:sz w:val="21"/>
          <w:lang w:eastAsia="zh-CN"/>
        </w:rPr>
      </w:pPr>
      <w:r>
        <w:rPr>
          <w:rFonts w:hint="eastAsia" w:ascii="宋体" w:hAnsi="宋体" w:eastAsia="宋体" w:cs="宋体"/>
          <w:spacing w:val="9"/>
          <w:sz w:val="21"/>
          <w:lang w:eastAsia="zh-CN"/>
        </w:rPr>
        <w:t>关于进一步促进小型微型企业健康发展的若干意见</w:t>
      </w:r>
    </w:p>
    <w:p>
      <w:pPr>
        <w:widowControl w:val="0"/>
        <w:ind w:left="4193"/>
        <w:rPr>
          <w:rFonts w:hint="eastAsia" w:ascii="宋体" w:hAnsi="宋体" w:eastAsia="宋体" w:cs="宋体"/>
          <w:sz w:val="21"/>
          <w:lang w:eastAsia="zh-CN"/>
        </w:rPr>
      </w:pPr>
      <w:r>
        <w:rPr>
          <w:rFonts w:hint="eastAsia" w:ascii="宋体" w:hAnsi="宋体" w:eastAsia="宋体" w:cs="宋体"/>
          <w:spacing w:val="5"/>
          <w:sz w:val="21"/>
          <w:lang w:eastAsia="zh-CN"/>
        </w:rPr>
        <w:t>豫政〔2012〕81</w:t>
      </w:r>
      <w:r>
        <w:rPr>
          <w:rFonts w:hint="eastAsia" w:ascii="宋体" w:hAnsi="宋体" w:eastAsia="宋体" w:cs="宋体"/>
          <w:spacing w:val="30"/>
          <w:sz w:val="21"/>
          <w:lang w:eastAsia="zh-CN"/>
        </w:rPr>
        <w:t xml:space="preserve"> </w:t>
      </w:r>
      <w:r>
        <w:rPr>
          <w:rFonts w:hint="eastAsia" w:ascii="宋体" w:hAnsi="宋体" w:eastAsia="宋体" w:cs="宋体"/>
          <w:spacing w:val="5"/>
          <w:sz w:val="21"/>
          <w:lang w:eastAsia="zh-CN"/>
        </w:rPr>
        <w:t>号</w:t>
      </w:r>
    </w:p>
    <w:p>
      <w:pPr>
        <w:widowControl w:val="0"/>
        <w:ind w:left="15"/>
        <w:rPr>
          <w:rFonts w:hint="eastAsia" w:ascii="宋体" w:hAnsi="宋体" w:eastAsia="宋体" w:cs="宋体"/>
          <w:sz w:val="21"/>
          <w:lang w:eastAsia="zh-CN"/>
        </w:rPr>
      </w:pPr>
      <w:r>
        <w:rPr>
          <w:rFonts w:hint="eastAsia" w:ascii="宋体" w:hAnsi="宋体" w:eastAsia="宋体" w:cs="宋体"/>
          <w:spacing w:val="9"/>
          <w:sz w:val="21"/>
          <w:lang w:eastAsia="zh-CN"/>
        </w:rPr>
        <w:t>各省辖市、省直管试点县(市)人民政府,</w:t>
      </w:r>
      <w:r>
        <w:rPr>
          <w:rFonts w:hint="eastAsia" w:ascii="宋体" w:hAnsi="宋体" w:eastAsia="宋体" w:cs="宋体"/>
          <w:spacing w:val="8"/>
          <w:sz w:val="21"/>
          <w:lang w:eastAsia="zh-CN"/>
        </w:rPr>
        <w:t>省人民政府各部门:</w:t>
      </w:r>
    </w:p>
    <w:p>
      <w:pPr>
        <w:widowControl w:val="0"/>
        <w:ind w:left="13" w:right="71" w:firstLine="428"/>
        <w:jc w:val="both"/>
        <w:rPr>
          <w:rFonts w:hint="eastAsia" w:ascii="宋体" w:hAnsi="宋体" w:eastAsia="宋体" w:cs="宋体"/>
          <w:sz w:val="21"/>
          <w:lang w:eastAsia="zh-CN"/>
        </w:rPr>
      </w:pPr>
      <w:r>
        <w:rPr>
          <w:rFonts w:hint="eastAsia" w:ascii="宋体" w:hAnsi="宋体" w:eastAsia="宋体" w:cs="宋体"/>
          <w:spacing w:val="8"/>
          <w:sz w:val="21"/>
          <w:lang w:eastAsia="zh-CN"/>
        </w:rPr>
        <w:t>为贯彻落实《国务院关于进一步支持小型微型企业健</w:t>
      </w:r>
      <w:r>
        <w:rPr>
          <w:rFonts w:hint="eastAsia" w:ascii="宋体" w:hAnsi="宋体" w:eastAsia="宋体" w:cs="宋体"/>
          <w:spacing w:val="7"/>
          <w:sz w:val="21"/>
          <w:lang w:eastAsia="zh-CN"/>
        </w:rPr>
        <w:t>康发展的意见》</w:t>
      </w:r>
      <w:r>
        <w:rPr>
          <w:rFonts w:hint="eastAsia" w:ascii="宋体" w:hAnsi="宋体" w:eastAsia="宋体" w:cs="宋体"/>
          <w:spacing w:val="-45"/>
          <w:sz w:val="21"/>
          <w:lang w:eastAsia="zh-CN"/>
        </w:rPr>
        <w:t xml:space="preserve"> </w:t>
      </w:r>
      <w:r>
        <w:rPr>
          <w:rFonts w:hint="eastAsia" w:ascii="宋体" w:hAnsi="宋体" w:eastAsia="宋体" w:cs="宋体"/>
          <w:spacing w:val="7"/>
          <w:sz w:val="21"/>
          <w:lang w:eastAsia="zh-CN"/>
        </w:rPr>
        <w:t>(国发〔2012〕14 号)精神,破解小型</w:t>
      </w:r>
      <w:r>
        <w:rPr>
          <w:rFonts w:hint="eastAsia" w:ascii="宋体" w:hAnsi="宋体" w:eastAsia="宋体" w:cs="宋体"/>
          <w:sz w:val="21"/>
          <w:lang w:eastAsia="zh-CN"/>
        </w:rPr>
        <w:t xml:space="preserve"> </w:t>
      </w:r>
      <w:r>
        <w:rPr>
          <w:rFonts w:hint="eastAsia" w:ascii="宋体" w:hAnsi="宋体" w:eastAsia="宋体" w:cs="宋体"/>
          <w:spacing w:val="9"/>
          <w:sz w:val="21"/>
          <w:lang w:eastAsia="zh-CN"/>
        </w:rPr>
        <w:t>微型企业发展难题,促进全省经济社会又好又快发展,结合我省实际,现就进一步促进小型微型企业健康发展提</w:t>
      </w:r>
    </w:p>
    <w:p>
      <w:pPr>
        <w:widowControl w:val="0"/>
        <w:ind w:left="35"/>
        <w:rPr>
          <w:rFonts w:hint="eastAsia" w:ascii="宋体" w:hAnsi="宋体" w:eastAsia="宋体" w:cs="宋体"/>
          <w:sz w:val="21"/>
          <w:lang w:eastAsia="zh-CN"/>
        </w:rPr>
      </w:pPr>
      <w:r>
        <w:rPr>
          <w:rFonts w:hint="eastAsia" w:ascii="宋体" w:hAnsi="宋体" w:eastAsia="宋体" w:cs="宋体"/>
          <w:spacing w:val="6"/>
          <w:sz w:val="21"/>
          <w:lang w:eastAsia="zh-CN"/>
        </w:rPr>
        <w:t>出如下意见,请认真贯彻落实。</w:t>
      </w:r>
    </w:p>
    <w:p>
      <w:pPr>
        <w:widowControl w:val="0"/>
        <w:ind w:left="3354"/>
        <w:rPr>
          <w:rFonts w:hint="eastAsia" w:ascii="宋体" w:hAnsi="宋体" w:eastAsia="宋体" w:cs="宋体"/>
          <w:sz w:val="21"/>
          <w:lang w:eastAsia="zh-CN"/>
        </w:rPr>
      </w:pPr>
      <w:r>
        <w:rPr>
          <w:rFonts w:hint="eastAsia" w:ascii="宋体" w:hAnsi="宋体" w:eastAsia="宋体" w:cs="宋体"/>
          <w:spacing w:val="9"/>
          <w:sz w:val="21"/>
          <w:lang w:eastAsia="zh-CN"/>
        </w:rPr>
        <w:t>河南省财政厅 河南省工业和信息化厅</w:t>
      </w:r>
    </w:p>
    <w:p>
      <w:pPr>
        <w:widowControl w:val="0"/>
        <w:ind w:left="1555"/>
        <w:rPr>
          <w:rFonts w:hint="eastAsia" w:ascii="宋体" w:hAnsi="宋体" w:eastAsia="宋体" w:cs="宋体"/>
          <w:sz w:val="21"/>
          <w:lang w:eastAsia="zh-CN"/>
        </w:rPr>
      </w:pPr>
      <w:r>
        <w:rPr>
          <w:rFonts w:hint="eastAsia" w:ascii="宋体" w:hAnsi="宋体" w:eastAsia="宋体" w:cs="宋体"/>
          <w:spacing w:val="9"/>
          <w:sz w:val="21"/>
          <w:lang w:eastAsia="zh-CN"/>
        </w:rPr>
        <w:t>《关于政府采购促进小型微型企业发展的实施意见》（豫财购[2013]</w:t>
      </w:r>
      <w:r>
        <w:rPr>
          <w:rFonts w:hint="eastAsia" w:ascii="宋体" w:hAnsi="宋体" w:eastAsia="宋体" w:cs="宋体"/>
          <w:spacing w:val="8"/>
          <w:sz w:val="21"/>
          <w:lang w:eastAsia="zh-CN"/>
        </w:rPr>
        <w:t>14 号）</w:t>
      </w:r>
    </w:p>
    <w:p>
      <w:pPr>
        <w:widowControl w:val="0"/>
        <w:ind w:left="2477"/>
        <w:rPr>
          <w:rFonts w:hint="eastAsia" w:ascii="宋体" w:hAnsi="宋体" w:eastAsia="宋体" w:cs="宋体"/>
          <w:sz w:val="21"/>
          <w:lang w:eastAsia="zh-CN"/>
        </w:rPr>
      </w:pPr>
      <w:r>
        <w:rPr>
          <w:rFonts w:hint="eastAsia" w:ascii="宋体" w:hAnsi="宋体" w:eastAsia="宋体" w:cs="宋体"/>
          <w:spacing w:val="7"/>
          <w:sz w:val="21"/>
          <w:lang w:eastAsia="zh-CN"/>
        </w:rPr>
        <w:t>中小微企业划分标准表（工信部联企业〔2011〕300 号）</w:t>
      </w:r>
    </w:p>
    <w:p>
      <w:pPr>
        <w:widowControl w:val="0"/>
        <w:rPr>
          <w:rFonts w:hint="eastAsia" w:ascii="宋体" w:hAnsi="宋体" w:eastAsia="宋体" w:cs="宋体"/>
          <w:sz w:val="21"/>
          <w:lang w:eastAsia="zh-CN"/>
        </w:rPr>
      </w:pPr>
    </w:p>
    <w:tbl>
      <w:tblPr>
        <w:tblStyle w:val="33"/>
        <w:tblW w:w="1003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
        <w:gridCol w:w="949"/>
        <w:gridCol w:w="15"/>
        <w:gridCol w:w="1402"/>
        <w:gridCol w:w="51"/>
        <w:gridCol w:w="800"/>
        <w:gridCol w:w="46"/>
        <w:gridCol w:w="804"/>
        <w:gridCol w:w="40"/>
        <w:gridCol w:w="811"/>
        <w:gridCol w:w="34"/>
        <w:gridCol w:w="816"/>
        <w:gridCol w:w="29"/>
        <w:gridCol w:w="822"/>
        <w:gridCol w:w="24"/>
        <w:gridCol w:w="745"/>
        <w:gridCol w:w="62"/>
        <w:gridCol w:w="783"/>
        <w:gridCol w:w="60"/>
        <w:gridCol w:w="786"/>
        <w:gridCol w:w="58"/>
        <w:gridCol w:w="795"/>
        <w:gridCol w:w="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477" w:hRule="atLeast"/>
        </w:trPr>
        <w:tc>
          <w:tcPr>
            <w:tcW w:w="964" w:type="dxa"/>
            <w:gridSpan w:val="2"/>
            <w:vMerge w:val="restart"/>
            <w:tcBorders>
              <w:bottom w:val="nil"/>
            </w:tcBorders>
          </w:tcPr>
          <w:p>
            <w:pPr>
              <w:widowControl w:val="0"/>
              <w:ind w:left="134"/>
              <w:rPr>
                <w:rFonts w:hint="eastAsia" w:ascii="宋体" w:hAnsi="宋体" w:eastAsia="宋体" w:cs="宋体"/>
                <w:sz w:val="21"/>
              </w:rPr>
            </w:pPr>
            <w:r>
              <w:rPr>
                <w:rFonts w:hint="eastAsia" w:ascii="宋体" w:hAnsi="宋体" w:eastAsia="宋体" w:cs="宋体"/>
                <w:spacing w:val="-4"/>
                <w:position w:val="17"/>
                <w:sz w:val="21"/>
              </w:rPr>
              <w:t>行业类</w:t>
            </w:r>
          </w:p>
          <w:p>
            <w:pPr>
              <w:widowControl w:val="0"/>
              <w:ind w:left="382"/>
              <w:rPr>
                <w:rFonts w:hint="eastAsia" w:ascii="宋体" w:hAnsi="宋体" w:eastAsia="宋体" w:cs="宋体"/>
                <w:sz w:val="21"/>
              </w:rPr>
            </w:pPr>
            <w:r>
              <w:rPr>
                <w:rFonts w:hint="eastAsia" w:ascii="宋体" w:hAnsi="宋体" w:eastAsia="宋体" w:cs="宋体"/>
                <w:sz w:val="21"/>
              </w:rPr>
              <w:t>型</w:t>
            </w:r>
          </w:p>
        </w:tc>
        <w:tc>
          <w:tcPr>
            <w:tcW w:w="1453" w:type="dxa"/>
            <w:gridSpan w:val="2"/>
            <w:vMerge w:val="restart"/>
            <w:tcBorders>
              <w:bottom w:val="nil"/>
            </w:tcBorders>
          </w:tcPr>
          <w:p>
            <w:pPr>
              <w:widowControl w:val="0"/>
              <w:ind w:left="153"/>
              <w:rPr>
                <w:rFonts w:hint="eastAsia" w:ascii="宋体" w:hAnsi="宋体" w:eastAsia="宋体" w:cs="宋体"/>
                <w:sz w:val="21"/>
              </w:rPr>
            </w:pPr>
            <w:r>
              <w:rPr>
                <w:rFonts w:hint="eastAsia" w:ascii="宋体" w:hAnsi="宋体" w:eastAsia="宋体" w:cs="宋体"/>
                <w:spacing w:val="-6"/>
                <w:position w:val="17"/>
                <w:sz w:val="21"/>
              </w:rPr>
              <w:t>中小微型企</w:t>
            </w:r>
          </w:p>
          <w:p>
            <w:pPr>
              <w:widowControl w:val="0"/>
              <w:ind w:left="614"/>
              <w:rPr>
                <w:rFonts w:hint="eastAsia" w:ascii="宋体" w:hAnsi="宋体" w:eastAsia="宋体" w:cs="宋体"/>
                <w:sz w:val="21"/>
              </w:rPr>
            </w:pPr>
            <w:r>
              <w:rPr>
                <w:rFonts w:hint="eastAsia" w:ascii="宋体" w:hAnsi="宋体" w:eastAsia="宋体" w:cs="宋体"/>
                <w:sz w:val="21"/>
              </w:rPr>
              <w:t>业</w:t>
            </w:r>
          </w:p>
        </w:tc>
        <w:tc>
          <w:tcPr>
            <w:tcW w:w="2535" w:type="dxa"/>
            <w:gridSpan w:val="6"/>
          </w:tcPr>
          <w:p>
            <w:pPr>
              <w:widowControl w:val="0"/>
              <w:ind w:left="800"/>
              <w:rPr>
                <w:rFonts w:hint="eastAsia" w:ascii="宋体" w:hAnsi="宋体" w:eastAsia="宋体" w:cs="宋体"/>
                <w:sz w:val="21"/>
              </w:rPr>
            </w:pPr>
            <w:r>
              <w:rPr>
                <w:rFonts w:hint="eastAsia" w:ascii="宋体" w:hAnsi="宋体" w:eastAsia="宋体" w:cs="宋体"/>
                <w:spacing w:val="-4"/>
                <w:sz w:val="21"/>
              </w:rPr>
              <w:t>营业收入</w:t>
            </w:r>
          </w:p>
        </w:tc>
        <w:tc>
          <w:tcPr>
            <w:tcW w:w="2436" w:type="dxa"/>
            <w:gridSpan w:val="5"/>
          </w:tcPr>
          <w:p>
            <w:pPr>
              <w:widowControl w:val="0"/>
              <w:ind w:left="746"/>
              <w:rPr>
                <w:rFonts w:hint="eastAsia" w:ascii="宋体" w:hAnsi="宋体" w:eastAsia="宋体" w:cs="宋体"/>
                <w:sz w:val="21"/>
              </w:rPr>
            </w:pPr>
            <w:r>
              <w:rPr>
                <w:rFonts w:hint="eastAsia" w:ascii="宋体" w:hAnsi="宋体" w:eastAsia="宋体" w:cs="宋体"/>
                <w:spacing w:val="-3"/>
                <w:sz w:val="21"/>
              </w:rPr>
              <w:t>从业人员</w:t>
            </w:r>
          </w:p>
        </w:tc>
        <w:tc>
          <w:tcPr>
            <w:tcW w:w="2544" w:type="dxa"/>
            <w:gridSpan w:val="6"/>
          </w:tcPr>
          <w:p>
            <w:pPr>
              <w:widowControl w:val="0"/>
              <w:ind w:left="807"/>
              <w:rPr>
                <w:rFonts w:hint="eastAsia" w:ascii="宋体" w:hAnsi="宋体" w:eastAsia="宋体" w:cs="宋体"/>
                <w:sz w:val="21"/>
              </w:rPr>
            </w:pPr>
            <w:r>
              <w:rPr>
                <w:rFonts w:hint="eastAsia" w:ascii="宋体" w:hAnsi="宋体" w:eastAsia="宋体" w:cs="宋体"/>
                <w:spacing w:val="-5"/>
                <w:sz w:val="21"/>
              </w:rPr>
              <w:t>资产总额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515" w:hRule="atLeast"/>
        </w:trPr>
        <w:tc>
          <w:tcPr>
            <w:tcW w:w="964" w:type="dxa"/>
            <w:gridSpan w:val="2"/>
            <w:vMerge w:val="continue"/>
            <w:tcBorders>
              <w:top w:val="nil"/>
            </w:tcBorders>
          </w:tcPr>
          <w:p>
            <w:pPr>
              <w:pStyle w:val="34"/>
              <w:widowControl w:val="0"/>
              <w:rPr>
                <w:rFonts w:hint="eastAsia" w:ascii="宋体" w:hAnsi="宋体" w:eastAsia="宋体" w:cs="宋体"/>
              </w:rPr>
            </w:pPr>
          </w:p>
        </w:tc>
        <w:tc>
          <w:tcPr>
            <w:tcW w:w="1453" w:type="dxa"/>
            <w:gridSpan w:val="2"/>
            <w:vMerge w:val="continue"/>
            <w:tcBorders>
              <w:top w:val="nil"/>
            </w:tcBorders>
          </w:tcPr>
          <w:p>
            <w:pPr>
              <w:pStyle w:val="34"/>
              <w:widowControl w:val="0"/>
              <w:rPr>
                <w:rFonts w:hint="eastAsia" w:ascii="宋体" w:hAnsi="宋体" w:eastAsia="宋体" w:cs="宋体"/>
              </w:rPr>
            </w:pPr>
          </w:p>
        </w:tc>
        <w:tc>
          <w:tcPr>
            <w:tcW w:w="846" w:type="dxa"/>
            <w:gridSpan w:val="2"/>
          </w:tcPr>
          <w:p>
            <w:pPr>
              <w:widowControl w:val="0"/>
              <w:ind w:left="336"/>
              <w:rPr>
                <w:rFonts w:hint="eastAsia" w:ascii="宋体" w:hAnsi="宋体" w:eastAsia="宋体" w:cs="宋体"/>
                <w:sz w:val="21"/>
              </w:rPr>
            </w:pPr>
            <w:r>
              <w:rPr>
                <w:rFonts w:hint="eastAsia" w:ascii="宋体" w:hAnsi="宋体" w:eastAsia="宋体" w:cs="宋体"/>
                <w:sz w:val="21"/>
              </w:rPr>
              <w:t>中</w:t>
            </w:r>
          </w:p>
        </w:tc>
        <w:tc>
          <w:tcPr>
            <w:tcW w:w="844" w:type="dxa"/>
            <w:gridSpan w:val="2"/>
          </w:tcPr>
          <w:p>
            <w:pPr>
              <w:widowControl w:val="0"/>
              <w:ind w:left="319"/>
              <w:rPr>
                <w:rFonts w:hint="eastAsia" w:ascii="宋体" w:hAnsi="宋体" w:eastAsia="宋体" w:cs="宋体"/>
                <w:sz w:val="21"/>
              </w:rPr>
            </w:pPr>
            <w:r>
              <w:rPr>
                <w:rFonts w:hint="eastAsia" w:ascii="宋体" w:hAnsi="宋体" w:eastAsia="宋体" w:cs="宋体"/>
                <w:sz w:val="21"/>
              </w:rPr>
              <w:t>小</w:t>
            </w:r>
          </w:p>
        </w:tc>
        <w:tc>
          <w:tcPr>
            <w:tcW w:w="845" w:type="dxa"/>
            <w:gridSpan w:val="2"/>
          </w:tcPr>
          <w:p>
            <w:pPr>
              <w:widowControl w:val="0"/>
              <w:ind w:left="316"/>
              <w:rPr>
                <w:rFonts w:hint="eastAsia" w:ascii="宋体" w:hAnsi="宋体" w:eastAsia="宋体" w:cs="宋体"/>
                <w:sz w:val="21"/>
              </w:rPr>
            </w:pPr>
            <w:r>
              <w:rPr>
                <w:rFonts w:hint="eastAsia" w:ascii="宋体" w:hAnsi="宋体" w:eastAsia="宋体" w:cs="宋体"/>
                <w:sz w:val="21"/>
              </w:rPr>
              <w:t>微</w:t>
            </w:r>
          </w:p>
        </w:tc>
        <w:tc>
          <w:tcPr>
            <w:tcW w:w="845" w:type="dxa"/>
            <w:gridSpan w:val="2"/>
          </w:tcPr>
          <w:p>
            <w:pPr>
              <w:widowControl w:val="0"/>
              <w:ind w:left="338"/>
              <w:rPr>
                <w:rFonts w:hint="eastAsia" w:ascii="宋体" w:hAnsi="宋体" w:eastAsia="宋体" w:cs="宋体"/>
                <w:sz w:val="21"/>
              </w:rPr>
            </w:pPr>
            <w:r>
              <w:rPr>
                <w:rFonts w:hint="eastAsia" w:ascii="宋体" w:hAnsi="宋体" w:eastAsia="宋体" w:cs="宋体"/>
                <w:sz w:val="21"/>
              </w:rPr>
              <w:t>中</w:t>
            </w:r>
          </w:p>
        </w:tc>
        <w:tc>
          <w:tcPr>
            <w:tcW w:w="846" w:type="dxa"/>
            <w:gridSpan w:val="2"/>
          </w:tcPr>
          <w:p>
            <w:pPr>
              <w:widowControl w:val="0"/>
              <w:ind w:left="325"/>
              <w:rPr>
                <w:rFonts w:hint="eastAsia" w:ascii="宋体" w:hAnsi="宋体" w:eastAsia="宋体" w:cs="宋体"/>
                <w:sz w:val="21"/>
              </w:rPr>
            </w:pPr>
            <w:r>
              <w:rPr>
                <w:rFonts w:hint="eastAsia" w:ascii="宋体" w:hAnsi="宋体" w:eastAsia="宋体" w:cs="宋体"/>
                <w:sz w:val="21"/>
              </w:rPr>
              <w:t>小</w:t>
            </w:r>
          </w:p>
        </w:tc>
        <w:tc>
          <w:tcPr>
            <w:tcW w:w="745" w:type="dxa"/>
          </w:tcPr>
          <w:p>
            <w:pPr>
              <w:widowControl w:val="0"/>
              <w:ind w:left="262"/>
              <w:rPr>
                <w:rFonts w:hint="eastAsia" w:ascii="宋体" w:hAnsi="宋体" w:eastAsia="宋体" w:cs="宋体"/>
                <w:sz w:val="21"/>
              </w:rPr>
            </w:pPr>
            <w:r>
              <w:rPr>
                <w:rFonts w:hint="eastAsia" w:ascii="宋体" w:hAnsi="宋体" w:eastAsia="宋体" w:cs="宋体"/>
                <w:sz w:val="21"/>
              </w:rPr>
              <w:t>微</w:t>
            </w:r>
          </w:p>
        </w:tc>
        <w:tc>
          <w:tcPr>
            <w:tcW w:w="845" w:type="dxa"/>
            <w:gridSpan w:val="2"/>
          </w:tcPr>
          <w:p>
            <w:pPr>
              <w:widowControl w:val="0"/>
              <w:ind w:left="338"/>
              <w:rPr>
                <w:rFonts w:hint="eastAsia" w:ascii="宋体" w:hAnsi="宋体" w:eastAsia="宋体" w:cs="宋体"/>
                <w:sz w:val="21"/>
              </w:rPr>
            </w:pPr>
            <w:r>
              <w:rPr>
                <w:rFonts w:hint="eastAsia" w:ascii="宋体" w:hAnsi="宋体" w:eastAsia="宋体" w:cs="宋体"/>
                <w:sz w:val="21"/>
              </w:rPr>
              <w:t>中</w:t>
            </w:r>
          </w:p>
        </w:tc>
        <w:tc>
          <w:tcPr>
            <w:tcW w:w="846" w:type="dxa"/>
            <w:gridSpan w:val="2"/>
          </w:tcPr>
          <w:p>
            <w:pPr>
              <w:widowControl w:val="0"/>
              <w:ind w:left="322"/>
              <w:rPr>
                <w:rFonts w:hint="eastAsia" w:ascii="宋体" w:hAnsi="宋体" w:eastAsia="宋体" w:cs="宋体"/>
                <w:sz w:val="21"/>
              </w:rPr>
            </w:pPr>
            <w:r>
              <w:rPr>
                <w:rFonts w:hint="eastAsia" w:ascii="宋体" w:hAnsi="宋体" w:eastAsia="宋体" w:cs="宋体"/>
                <w:sz w:val="21"/>
              </w:rPr>
              <w:t>小</w:t>
            </w:r>
          </w:p>
        </w:tc>
        <w:tc>
          <w:tcPr>
            <w:tcW w:w="853" w:type="dxa"/>
            <w:gridSpan w:val="2"/>
          </w:tcPr>
          <w:p>
            <w:pPr>
              <w:widowControl w:val="0"/>
              <w:ind w:left="319"/>
              <w:rPr>
                <w:rFonts w:hint="eastAsia" w:ascii="宋体" w:hAnsi="宋体" w:eastAsia="宋体" w:cs="宋体"/>
                <w:sz w:val="21"/>
              </w:rPr>
            </w:pPr>
            <w:r>
              <w:rPr>
                <w:rFonts w:hint="eastAsia" w:ascii="宋体" w:hAnsi="宋体" w:eastAsia="宋体" w:cs="宋体"/>
                <w:sz w:val="21"/>
              </w:rPr>
              <w:t>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5" w:hRule="atLeast"/>
        </w:trPr>
        <w:tc>
          <w:tcPr>
            <w:tcW w:w="964" w:type="dxa"/>
            <w:gridSpan w:val="2"/>
          </w:tcPr>
          <w:p>
            <w:pPr>
              <w:widowControl w:val="0"/>
              <w:jc w:val="right"/>
              <w:rPr>
                <w:rFonts w:hint="eastAsia" w:ascii="宋体" w:hAnsi="宋体" w:eastAsia="宋体" w:cs="宋体"/>
                <w:sz w:val="21"/>
              </w:rPr>
            </w:pPr>
            <w:r>
              <w:rPr>
                <w:rFonts w:hint="eastAsia" w:ascii="宋体" w:hAnsi="宋体" w:eastAsia="宋体" w:cs="宋体"/>
                <w:spacing w:val="-34"/>
                <w:sz w:val="21"/>
              </w:rPr>
              <w:t>农、林、</w:t>
            </w:r>
          </w:p>
          <w:p>
            <w:pPr>
              <w:widowControl w:val="0"/>
              <w:ind w:left="436" w:right="50" w:hanging="238"/>
              <w:rPr>
                <w:rFonts w:hint="eastAsia" w:ascii="宋体" w:hAnsi="宋体" w:eastAsia="宋体" w:cs="宋体"/>
                <w:sz w:val="21"/>
              </w:rPr>
            </w:pPr>
            <w:r>
              <w:rPr>
                <w:rFonts w:hint="eastAsia" w:ascii="宋体" w:hAnsi="宋体" w:eastAsia="宋体" w:cs="宋体"/>
                <w:spacing w:val="-4"/>
                <w:sz w:val="21"/>
              </w:rPr>
              <w:t>牧、渔</w:t>
            </w:r>
            <w:r>
              <w:rPr>
                <w:rFonts w:hint="eastAsia" w:ascii="宋体" w:hAnsi="宋体" w:eastAsia="宋体" w:cs="宋体"/>
                <w:sz w:val="21"/>
              </w:rPr>
              <w:t xml:space="preserve"> 业</w:t>
            </w:r>
          </w:p>
        </w:tc>
        <w:tc>
          <w:tcPr>
            <w:tcW w:w="1453" w:type="dxa"/>
            <w:gridSpan w:val="2"/>
          </w:tcPr>
          <w:p>
            <w:pPr>
              <w:widowControl w:val="0"/>
              <w:ind w:left="263"/>
              <w:rPr>
                <w:rFonts w:hint="eastAsia" w:ascii="宋体" w:hAnsi="宋体" w:eastAsia="宋体" w:cs="宋体"/>
                <w:sz w:val="21"/>
              </w:rPr>
            </w:pPr>
            <w:r>
              <w:rPr>
                <w:rFonts w:hint="eastAsia" w:ascii="宋体" w:hAnsi="宋体" w:eastAsia="宋体" w:cs="宋体"/>
                <w:spacing w:val="-5"/>
                <w:sz w:val="21"/>
              </w:rPr>
              <w:t>营业收入</w:t>
            </w:r>
          </w:p>
          <w:p>
            <w:pPr>
              <w:widowControl w:val="0"/>
              <w:ind w:left="138"/>
              <w:rPr>
                <w:rFonts w:hint="eastAsia" w:ascii="宋体" w:hAnsi="宋体" w:eastAsia="宋体" w:cs="宋体"/>
                <w:sz w:val="21"/>
              </w:rPr>
            </w:pPr>
            <w:r>
              <w:rPr>
                <w:rFonts w:hint="eastAsia" w:ascii="宋体" w:hAnsi="宋体" w:eastAsia="宋体" w:cs="宋体"/>
                <w:spacing w:val="-4"/>
                <w:sz w:val="21"/>
              </w:rPr>
              <w:t>20000</w:t>
            </w:r>
            <w:r>
              <w:rPr>
                <w:rFonts w:hint="eastAsia" w:ascii="宋体" w:hAnsi="宋体" w:eastAsia="宋体" w:cs="宋体"/>
                <w:spacing w:val="15"/>
                <w:sz w:val="21"/>
              </w:rPr>
              <w:t xml:space="preserve"> </w:t>
            </w:r>
            <w:r>
              <w:rPr>
                <w:rFonts w:hint="eastAsia" w:ascii="宋体" w:hAnsi="宋体" w:eastAsia="宋体" w:cs="宋体"/>
                <w:spacing w:val="-4"/>
                <w:sz w:val="21"/>
              </w:rPr>
              <w:t>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122"/>
              <w:rPr>
                <w:rFonts w:hint="eastAsia" w:ascii="宋体" w:hAnsi="宋体" w:eastAsia="宋体" w:cs="宋体"/>
                <w:sz w:val="21"/>
              </w:rPr>
            </w:pPr>
            <w:r>
              <w:rPr>
                <w:rFonts w:hint="eastAsia" w:ascii="宋体" w:hAnsi="宋体" w:eastAsia="宋体" w:cs="宋体"/>
                <w:spacing w:val="-5"/>
                <w:sz w:val="21"/>
              </w:rPr>
              <w:t>500</w:t>
            </w:r>
          </w:p>
          <w:p>
            <w:pPr>
              <w:widowControl w:val="0"/>
              <w:ind w:left="117" w:right="132" w:firstLine="6"/>
              <w:rPr>
                <w:rFonts w:hint="eastAsia" w:ascii="宋体" w:hAnsi="宋体" w:eastAsia="宋体" w:cs="宋体"/>
                <w:sz w:val="21"/>
              </w:rPr>
            </w:pPr>
            <w:r>
              <w:rPr>
                <w:rFonts w:hint="eastAsia" w:ascii="宋体" w:hAnsi="宋体" w:eastAsia="宋体" w:cs="宋体"/>
                <w:spacing w:val="-14"/>
                <w:sz w:val="21"/>
              </w:rPr>
              <w:t>万</w:t>
            </w:r>
            <w:r>
              <w:rPr>
                <w:rFonts w:hint="eastAsia" w:ascii="宋体" w:hAnsi="宋体" w:eastAsia="宋体" w:cs="宋体"/>
                <w:spacing w:val="11"/>
                <w:sz w:val="21"/>
              </w:rPr>
              <w:t xml:space="preserve"> </w:t>
            </w:r>
            <w:r>
              <w:rPr>
                <w:rFonts w:hint="eastAsia" w:ascii="宋体" w:hAnsi="宋体" w:eastAsia="宋体" w:cs="宋体"/>
                <w:spacing w:val="-14"/>
                <w:sz w:val="21"/>
              </w:rPr>
              <w:t>元</w:t>
            </w:r>
            <w:r>
              <w:rPr>
                <w:rFonts w:hint="eastAsia" w:ascii="宋体" w:hAnsi="宋体" w:eastAsia="宋体" w:cs="宋体"/>
                <w:sz w:val="21"/>
              </w:rPr>
              <w:t xml:space="preserve"> </w:t>
            </w:r>
            <w:r>
              <w:rPr>
                <w:rFonts w:hint="eastAsia" w:ascii="宋体" w:hAnsi="宋体" w:eastAsia="宋体" w:cs="宋体"/>
                <w:spacing w:val="-23"/>
                <w:sz w:val="21"/>
              </w:rPr>
              <w:t>及</w:t>
            </w:r>
            <w:r>
              <w:rPr>
                <w:rFonts w:hint="eastAsia" w:ascii="宋体" w:hAnsi="宋体" w:eastAsia="宋体" w:cs="宋体"/>
                <w:spacing w:val="36"/>
                <w:sz w:val="21"/>
              </w:rPr>
              <w:t xml:space="preserve"> </w:t>
            </w:r>
            <w:r>
              <w:rPr>
                <w:rFonts w:hint="eastAsia" w:ascii="宋体" w:hAnsi="宋体" w:eastAsia="宋体" w:cs="宋体"/>
                <w:spacing w:val="-23"/>
                <w:sz w:val="21"/>
              </w:rPr>
              <w:t>以</w:t>
            </w:r>
            <w:r>
              <w:rPr>
                <w:rFonts w:hint="eastAsia" w:ascii="宋体" w:hAnsi="宋体" w:eastAsia="宋体" w:cs="宋体"/>
                <w:sz w:val="21"/>
              </w:rPr>
              <w:t xml:space="preserve"> 上</w:t>
            </w:r>
          </w:p>
        </w:tc>
        <w:tc>
          <w:tcPr>
            <w:tcW w:w="844" w:type="dxa"/>
            <w:gridSpan w:val="2"/>
          </w:tcPr>
          <w:p>
            <w:pPr>
              <w:widowControl w:val="0"/>
              <w:ind w:left="195" w:right="114" w:hanging="57"/>
              <w:jc w:val="both"/>
              <w:rPr>
                <w:rFonts w:hint="eastAsia" w:ascii="宋体" w:hAnsi="宋体" w:eastAsia="宋体" w:cs="宋体"/>
                <w:sz w:val="21"/>
              </w:rPr>
            </w:pPr>
            <w:r>
              <w:rPr>
                <w:rFonts w:hint="eastAsia" w:ascii="宋体" w:hAnsi="宋体" w:eastAsia="宋体" w:cs="宋体"/>
                <w:spacing w:val="-10"/>
                <w:sz w:val="21"/>
              </w:rPr>
              <w:t>50</w:t>
            </w:r>
            <w:r>
              <w:rPr>
                <w:rFonts w:hint="eastAsia" w:ascii="宋体" w:hAnsi="宋体" w:eastAsia="宋体" w:cs="宋体"/>
                <w:spacing w:val="15"/>
                <w:sz w:val="21"/>
              </w:rPr>
              <w:t xml:space="preserve"> </w:t>
            </w:r>
            <w:r>
              <w:rPr>
                <w:rFonts w:hint="eastAsia" w:ascii="宋体" w:hAnsi="宋体" w:eastAsia="宋体" w:cs="宋体"/>
                <w:spacing w:val="-10"/>
                <w:sz w:val="21"/>
              </w:rPr>
              <w:t>万</w:t>
            </w:r>
            <w:r>
              <w:rPr>
                <w:rFonts w:hint="eastAsia" w:ascii="宋体" w:hAnsi="宋体" w:eastAsia="宋体" w:cs="宋体"/>
                <w:sz w:val="21"/>
              </w:rPr>
              <w:t xml:space="preserve"> </w:t>
            </w:r>
            <w:r>
              <w:rPr>
                <w:rFonts w:hint="eastAsia" w:ascii="宋体" w:hAnsi="宋体" w:eastAsia="宋体" w:cs="宋体"/>
                <w:spacing w:val="-6"/>
                <w:sz w:val="21"/>
              </w:rPr>
              <w:t>元及</w:t>
            </w:r>
            <w:r>
              <w:rPr>
                <w:rFonts w:hint="eastAsia" w:ascii="宋体" w:hAnsi="宋体" w:eastAsia="宋体" w:cs="宋体"/>
                <w:sz w:val="21"/>
              </w:rPr>
              <w:t xml:space="preserve"> </w:t>
            </w:r>
            <w:r>
              <w:rPr>
                <w:rFonts w:hint="eastAsia" w:ascii="宋体" w:hAnsi="宋体" w:eastAsia="宋体" w:cs="宋体"/>
                <w:spacing w:val="-6"/>
                <w:sz w:val="21"/>
              </w:rPr>
              <w:t>以上</w:t>
            </w:r>
          </w:p>
        </w:tc>
        <w:tc>
          <w:tcPr>
            <w:tcW w:w="845" w:type="dxa"/>
            <w:gridSpan w:val="2"/>
          </w:tcPr>
          <w:p>
            <w:pPr>
              <w:widowControl w:val="0"/>
              <w:ind w:left="196" w:right="114" w:hanging="57"/>
              <w:jc w:val="both"/>
              <w:rPr>
                <w:rFonts w:hint="eastAsia" w:ascii="宋体" w:hAnsi="宋体" w:eastAsia="宋体" w:cs="宋体"/>
                <w:sz w:val="21"/>
              </w:rPr>
            </w:pPr>
            <w:r>
              <w:rPr>
                <w:rFonts w:hint="eastAsia" w:ascii="宋体" w:hAnsi="宋体" w:eastAsia="宋体" w:cs="宋体"/>
                <w:spacing w:val="-10"/>
                <w:sz w:val="21"/>
              </w:rPr>
              <w:t>50</w:t>
            </w:r>
            <w:r>
              <w:rPr>
                <w:rFonts w:hint="eastAsia" w:ascii="宋体" w:hAnsi="宋体" w:eastAsia="宋体" w:cs="宋体"/>
                <w:spacing w:val="15"/>
                <w:sz w:val="21"/>
              </w:rPr>
              <w:t xml:space="preserve"> </w:t>
            </w:r>
            <w:r>
              <w:rPr>
                <w:rFonts w:hint="eastAsia" w:ascii="宋体" w:hAnsi="宋体" w:eastAsia="宋体" w:cs="宋体"/>
                <w:spacing w:val="-10"/>
                <w:sz w:val="21"/>
              </w:rPr>
              <w:t>万</w:t>
            </w:r>
            <w:r>
              <w:rPr>
                <w:rFonts w:hint="eastAsia" w:ascii="宋体" w:hAnsi="宋体" w:eastAsia="宋体" w:cs="宋体"/>
                <w:sz w:val="21"/>
              </w:rPr>
              <w:t xml:space="preserve"> </w:t>
            </w:r>
            <w:r>
              <w:rPr>
                <w:rFonts w:hint="eastAsia" w:ascii="宋体" w:hAnsi="宋体" w:eastAsia="宋体" w:cs="宋体"/>
                <w:spacing w:val="-6"/>
                <w:sz w:val="21"/>
              </w:rPr>
              <w:t>元以</w:t>
            </w:r>
            <w:r>
              <w:rPr>
                <w:rFonts w:hint="eastAsia" w:ascii="宋体" w:hAnsi="宋体" w:eastAsia="宋体" w:cs="宋体"/>
                <w:sz w:val="21"/>
              </w:rPr>
              <w:t xml:space="preserve"> 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745" w:type="dxa"/>
          </w:tcPr>
          <w:p>
            <w:pPr>
              <w:pStyle w:val="34"/>
              <w:widowControl w:val="0"/>
              <w:rPr>
                <w:rFonts w:hint="eastAsia" w:ascii="宋体" w:hAnsi="宋体" w:eastAsia="宋体" w:cs="宋体"/>
              </w:rPr>
            </w:pP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1" w:hRule="atLeast"/>
        </w:trPr>
        <w:tc>
          <w:tcPr>
            <w:tcW w:w="964" w:type="dxa"/>
            <w:gridSpan w:val="2"/>
          </w:tcPr>
          <w:p>
            <w:pPr>
              <w:pStyle w:val="34"/>
              <w:widowControl w:val="0"/>
              <w:rPr>
                <w:rFonts w:hint="eastAsia" w:ascii="宋体" w:hAnsi="宋体" w:eastAsia="宋体" w:cs="宋体"/>
              </w:rPr>
            </w:pPr>
          </w:p>
          <w:p>
            <w:pPr>
              <w:widowControl w:val="0"/>
              <w:ind w:left="258"/>
              <w:rPr>
                <w:rFonts w:hint="eastAsia" w:ascii="宋体" w:hAnsi="宋体" w:eastAsia="宋体" w:cs="宋体"/>
                <w:sz w:val="21"/>
              </w:rPr>
            </w:pPr>
            <w:r>
              <w:rPr>
                <w:rFonts w:hint="eastAsia" w:ascii="宋体" w:hAnsi="宋体" w:eastAsia="宋体" w:cs="宋体"/>
                <w:spacing w:val="-7"/>
                <w:sz w:val="21"/>
              </w:rPr>
              <w:t>工业</w:t>
            </w:r>
          </w:p>
        </w:tc>
        <w:tc>
          <w:tcPr>
            <w:tcW w:w="1453" w:type="dxa"/>
            <w:gridSpan w:val="2"/>
          </w:tcPr>
          <w:p>
            <w:pPr>
              <w:widowControl w:val="0"/>
              <w:ind w:left="132" w:right="140" w:firstLine="78"/>
              <w:jc w:val="both"/>
              <w:rPr>
                <w:rFonts w:hint="eastAsia" w:ascii="宋体" w:hAnsi="宋体" w:eastAsia="宋体" w:cs="宋体"/>
                <w:sz w:val="21"/>
                <w:lang w:eastAsia="zh-CN"/>
              </w:rPr>
            </w:pPr>
            <w:r>
              <w:rPr>
                <w:rFonts w:hint="eastAsia" w:ascii="宋体" w:hAnsi="宋体" w:eastAsia="宋体" w:cs="宋体"/>
                <w:spacing w:val="-7"/>
                <w:sz w:val="21"/>
                <w:lang w:eastAsia="zh-CN"/>
              </w:rPr>
              <w:t>1000</w:t>
            </w:r>
            <w:r>
              <w:rPr>
                <w:rFonts w:hint="eastAsia" w:ascii="宋体" w:hAnsi="宋体" w:eastAsia="宋体" w:cs="宋体"/>
                <w:spacing w:val="13"/>
                <w:sz w:val="21"/>
                <w:lang w:eastAsia="zh-CN"/>
              </w:rPr>
              <w:t xml:space="preserve"> </w:t>
            </w:r>
            <w:r>
              <w:rPr>
                <w:rFonts w:hint="eastAsia" w:ascii="宋体" w:hAnsi="宋体" w:eastAsia="宋体" w:cs="宋体"/>
                <w:spacing w:val="-7"/>
                <w:sz w:val="21"/>
                <w:lang w:eastAsia="zh-CN"/>
              </w:rPr>
              <w:t>人以</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下或营业收</w:t>
            </w:r>
            <w:r>
              <w:rPr>
                <w:rFonts w:hint="eastAsia" w:ascii="宋体" w:hAnsi="宋体" w:eastAsia="宋体" w:cs="宋体"/>
                <w:spacing w:val="3"/>
                <w:sz w:val="21"/>
                <w:lang w:eastAsia="zh-CN"/>
              </w:rPr>
              <w:t xml:space="preserve"> </w:t>
            </w:r>
            <w:r>
              <w:rPr>
                <w:rFonts w:hint="eastAsia" w:ascii="宋体" w:hAnsi="宋体" w:eastAsia="宋体" w:cs="宋体"/>
                <w:spacing w:val="-3"/>
                <w:sz w:val="21"/>
                <w:lang w:eastAsia="zh-CN"/>
              </w:rPr>
              <w:t>入</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40000</w:t>
            </w:r>
          </w:p>
          <w:p>
            <w:pPr>
              <w:widowControl w:val="0"/>
              <w:ind w:left="259"/>
              <w:rPr>
                <w:rFonts w:hint="eastAsia" w:ascii="宋体" w:hAnsi="宋体" w:eastAsia="宋体" w:cs="宋体"/>
                <w:sz w:val="21"/>
                <w:lang w:eastAsia="zh-CN"/>
              </w:rPr>
            </w:pPr>
            <w:r>
              <w:rPr>
                <w:rFonts w:hint="eastAsia" w:ascii="宋体" w:hAnsi="宋体" w:eastAsia="宋体" w:cs="宋体"/>
                <w:spacing w:val="-4"/>
                <w:sz w:val="21"/>
                <w:lang w:eastAsia="zh-CN"/>
              </w:rPr>
              <w:t>万元以下</w:t>
            </w:r>
          </w:p>
        </w:tc>
        <w:tc>
          <w:tcPr>
            <w:tcW w:w="846"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300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59"/>
              <w:rPr>
                <w:rFonts w:hint="eastAsia" w:ascii="宋体" w:hAnsi="宋体" w:eastAsia="宋体" w:cs="宋体"/>
                <w:sz w:val="21"/>
              </w:rPr>
            </w:pPr>
            <w:r>
              <w:rPr>
                <w:rFonts w:hint="eastAsia" w:ascii="宋体" w:hAnsi="宋体" w:eastAsia="宋体" w:cs="宋体"/>
                <w:spacing w:val="-5"/>
                <w:sz w:val="21"/>
              </w:rPr>
              <w:t>300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3"/>
              <w:rPr>
                <w:rFonts w:hint="eastAsia" w:ascii="宋体" w:hAnsi="宋体" w:eastAsia="宋体" w:cs="宋体"/>
                <w:sz w:val="21"/>
              </w:rPr>
            </w:pPr>
            <w:r>
              <w:rPr>
                <w:rFonts w:hint="eastAsia" w:ascii="宋体" w:hAnsi="宋体" w:eastAsia="宋体" w:cs="宋体"/>
                <w:spacing w:val="-19"/>
                <w:sz w:val="21"/>
              </w:rPr>
              <w:t>以上</w:t>
            </w:r>
          </w:p>
        </w:tc>
        <w:tc>
          <w:tcPr>
            <w:tcW w:w="846" w:type="dxa"/>
            <w:gridSpan w:val="2"/>
          </w:tcPr>
          <w:p>
            <w:pPr>
              <w:widowControl w:val="0"/>
              <w:ind w:left="195" w:right="113" w:hanging="56"/>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745" w:type="dxa"/>
          </w:tcPr>
          <w:p>
            <w:pPr>
              <w:widowControl w:val="0"/>
              <w:ind w:left="267"/>
              <w:rPr>
                <w:rFonts w:hint="eastAsia" w:ascii="宋体" w:hAnsi="宋体" w:eastAsia="宋体" w:cs="宋体"/>
                <w:sz w:val="21"/>
              </w:rPr>
            </w:pPr>
            <w:r>
              <w:rPr>
                <w:rFonts w:hint="eastAsia" w:ascii="宋体" w:hAnsi="宋体" w:eastAsia="宋体" w:cs="宋体"/>
                <w:spacing w:val="-7"/>
                <w:sz w:val="21"/>
              </w:rPr>
              <w:t>20</w:t>
            </w:r>
          </w:p>
          <w:p>
            <w:pPr>
              <w:widowControl w:val="0"/>
              <w:ind w:left="156"/>
              <w:rPr>
                <w:rFonts w:hint="eastAsia" w:ascii="宋体" w:hAnsi="宋体" w:eastAsia="宋体" w:cs="宋体"/>
                <w:sz w:val="21"/>
              </w:rPr>
            </w:pPr>
            <w:r>
              <w:rPr>
                <w:rFonts w:hint="eastAsia" w:ascii="宋体" w:hAnsi="宋体" w:eastAsia="宋体" w:cs="宋体"/>
                <w:spacing w:val="-6"/>
                <w:sz w:val="21"/>
              </w:rPr>
              <w:t>人以</w:t>
            </w:r>
          </w:p>
          <w:p>
            <w:pPr>
              <w:widowControl w:val="0"/>
              <w:ind w:left="272"/>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2" w:hRule="atLeast"/>
        </w:trPr>
        <w:tc>
          <w:tcPr>
            <w:tcW w:w="964" w:type="dxa"/>
            <w:gridSpan w:val="2"/>
          </w:tcPr>
          <w:p>
            <w:pPr>
              <w:pStyle w:val="34"/>
              <w:widowControl w:val="0"/>
              <w:rPr>
                <w:rFonts w:hint="eastAsia" w:ascii="宋体" w:hAnsi="宋体" w:eastAsia="宋体" w:cs="宋体"/>
              </w:rPr>
            </w:pPr>
          </w:p>
          <w:p>
            <w:pPr>
              <w:widowControl w:val="0"/>
              <w:ind w:left="138"/>
              <w:rPr>
                <w:rFonts w:hint="eastAsia" w:ascii="宋体" w:hAnsi="宋体" w:eastAsia="宋体" w:cs="宋体"/>
                <w:sz w:val="21"/>
              </w:rPr>
            </w:pPr>
            <w:r>
              <w:rPr>
                <w:rFonts w:hint="eastAsia" w:ascii="宋体" w:hAnsi="宋体" w:eastAsia="宋体" w:cs="宋体"/>
                <w:spacing w:val="-5"/>
                <w:sz w:val="21"/>
              </w:rPr>
              <w:t>建筑业</w:t>
            </w:r>
          </w:p>
        </w:tc>
        <w:tc>
          <w:tcPr>
            <w:tcW w:w="1453" w:type="dxa"/>
            <w:gridSpan w:val="2"/>
          </w:tcPr>
          <w:p>
            <w:pPr>
              <w:widowControl w:val="0"/>
              <w:ind w:left="141"/>
              <w:rPr>
                <w:rFonts w:hint="eastAsia" w:ascii="宋体" w:hAnsi="宋体" w:eastAsia="宋体" w:cs="宋体"/>
                <w:sz w:val="21"/>
                <w:lang w:eastAsia="zh-CN"/>
              </w:rPr>
            </w:pPr>
            <w:r>
              <w:rPr>
                <w:rFonts w:hint="eastAsia" w:ascii="宋体" w:hAnsi="宋体" w:eastAsia="宋体" w:cs="宋体"/>
                <w:spacing w:val="-5"/>
                <w:sz w:val="21"/>
                <w:lang w:eastAsia="zh-CN"/>
              </w:rPr>
              <w:t>收入</w:t>
            </w:r>
            <w:r>
              <w:rPr>
                <w:rFonts w:hint="eastAsia" w:ascii="宋体" w:hAnsi="宋体" w:eastAsia="宋体" w:cs="宋体"/>
                <w:spacing w:val="16"/>
                <w:sz w:val="21"/>
                <w:lang w:eastAsia="zh-CN"/>
              </w:rPr>
              <w:t xml:space="preserve"> </w:t>
            </w:r>
            <w:r>
              <w:rPr>
                <w:rFonts w:hint="eastAsia" w:ascii="宋体" w:hAnsi="宋体" w:eastAsia="宋体" w:cs="宋体"/>
                <w:spacing w:val="-5"/>
                <w:sz w:val="21"/>
                <w:lang w:eastAsia="zh-CN"/>
              </w:rPr>
              <w:t>80000</w:t>
            </w:r>
          </w:p>
          <w:p>
            <w:pPr>
              <w:widowControl w:val="0"/>
              <w:ind w:left="139"/>
              <w:rPr>
                <w:rFonts w:hint="eastAsia" w:ascii="宋体" w:hAnsi="宋体" w:eastAsia="宋体" w:cs="宋体"/>
                <w:sz w:val="21"/>
                <w:lang w:eastAsia="zh-CN"/>
              </w:rPr>
            </w:pPr>
            <w:r>
              <w:rPr>
                <w:rFonts w:hint="eastAsia" w:ascii="宋体" w:hAnsi="宋体" w:eastAsia="宋体" w:cs="宋体"/>
                <w:spacing w:val="-6"/>
                <w:sz w:val="21"/>
                <w:lang w:eastAsia="zh-CN"/>
              </w:rPr>
              <w:t>万元以下或</w:t>
            </w:r>
          </w:p>
          <w:p>
            <w:pPr>
              <w:widowControl w:val="0"/>
              <w:ind w:left="263"/>
              <w:rPr>
                <w:rFonts w:hint="eastAsia" w:ascii="宋体" w:hAnsi="宋体" w:eastAsia="宋体" w:cs="宋体"/>
                <w:sz w:val="21"/>
                <w:lang w:eastAsia="zh-CN"/>
              </w:rPr>
            </w:pPr>
            <w:r>
              <w:rPr>
                <w:rFonts w:hint="eastAsia" w:ascii="宋体" w:hAnsi="宋体" w:eastAsia="宋体" w:cs="宋体"/>
                <w:spacing w:val="-5"/>
                <w:sz w:val="21"/>
                <w:lang w:eastAsia="zh-CN"/>
              </w:rPr>
              <w:t>资产总额</w:t>
            </w:r>
          </w:p>
          <w:p>
            <w:pPr>
              <w:widowControl w:val="0"/>
              <w:ind w:left="134"/>
              <w:rPr>
                <w:rFonts w:hint="eastAsia" w:ascii="宋体" w:hAnsi="宋体" w:eastAsia="宋体" w:cs="宋体"/>
                <w:sz w:val="21"/>
              </w:rPr>
            </w:pPr>
            <w:r>
              <w:rPr>
                <w:rFonts w:hint="eastAsia" w:ascii="宋体" w:hAnsi="宋体" w:eastAsia="宋体" w:cs="宋体"/>
                <w:spacing w:val="-4"/>
                <w:sz w:val="21"/>
              </w:rPr>
              <w:t>80000</w:t>
            </w:r>
            <w:r>
              <w:rPr>
                <w:rFonts w:hint="eastAsia" w:ascii="宋体" w:hAnsi="宋体" w:eastAsia="宋体" w:cs="宋体"/>
                <w:spacing w:val="16"/>
                <w:sz w:val="21"/>
              </w:rPr>
              <w:t xml:space="preserve"> </w:t>
            </w:r>
            <w:r>
              <w:rPr>
                <w:rFonts w:hint="eastAsia" w:ascii="宋体" w:hAnsi="宋体" w:eastAsia="宋体" w:cs="宋体"/>
                <w:spacing w:val="-4"/>
                <w:sz w:val="21"/>
              </w:rPr>
              <w:t>万元</w:t>
            </w:r>
          </w:p>
        </w:tc>
        <w:tc>
          <w:tcPr>
            <w:tcW w:w="846" w:type="dxa"/>
            <w:gridSpan w:val="2"/>
          </w:tcPr>
          <w:p>
            <w:pPr>
              <w:widowControl w:val="0"/>
              <w:ind w:left="194"/>
              <w:rPr>
                <w:rFonts w:hint="eastAsia" w:ascii="宋体" w:hAnsi="宋体" w:eastAsia="宋体" w:cs="宋体"/>
                <w:sz w:val="21"/>
              </w:rPr>
            </w:pPr>
            <w:r>
              <w:rPr>
                <w:rFonts w:hint="eastAsia" w:ascii="宋体" w:hAnsi="宋体" w:eastAsia="宋体" w:cs="宋体"/>
                <w:spacing w:val="-3"/>
                <w:sz w:val="21"/>
              </w:rPr>
              <w:t>6000</w:t>
            </w:r>
          </w:p>
          <w:p>
            <w:pPr>
              <w:widowControl w:val="0"/>
              <w:ind w:left="210"/>
              <w:rPr>
                <w:rFonts w:hint="eastAsia" w:ascii="宋体" w:hAnsi="宋体" w:eastAsia="宋体" w:cs="宋体"/>
                <w:sz w:val="21"/>
              </w:rPr>
            </w:pPr>
            <w:r>
              <w:rPr>
                <w:rFonts w:hint="eastAsia" w:ascii="宋体" w:hAnsi="宋体" w:eastAsia="宋体" w:cs="宋体"/>
                <w:spacing w:val="-8"/>
                <w:sz w:val="21"/>
              </w:rPr>
              <w:t>万元</w:t>
            </w:r>
          </w:p>
          <w:p>
            <w:pPr>
              <w:widowControl w:val="0"/>
              <w:ind w:left="203"/>
              <w:rPr>
                <w:rFonts w:hint="eastAsia" w:ascii="宋体" w:hAnsi="宋体" w:eastAsia="宋体" w:cs="宋体"/>
                <w:sz w:val="21"/>
              </w:rPr>
            </w:pPr>
            <w:r>
              <w:rPr>
                <w:rFonts w:hint="eastAsia" w:ascii="宋体" w:hAnsi="宋体" w:eastAsia="宋体" w:cs="宋体"/>
                <w:spacing w:val="-5"/>
                <w:sz w:val="21"/>
              </w:rPr>
              <w:t>及以</w:t>
            </w:r>
          </w:p>
          <w:p>
            <w:pPr>
              <w:widowControl w:val="0"/>
              <w:ind w:left="31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300</w:t>
            </w:r>
          </w:p>
          <w:p>
            <w:pPr>
              <w:widowControl w:val="0"/>
              <w:ind w:left="209"/>
              <w:rPr>
                <w:rFonts w:hint="eastAsia" w:ascii="宋体" w:hAnsi="宋体" w:eastAsia="宋体" w:cs="宋体"/>
                <w:sz w:val="21"/>
              </w:rPr>
            </w:pPr>
            <w:r>
              <w:rPr>
                <w:rFonts w:hint="eastAsia" w:ascii="宋体" w:hAnsi="宋体" w:eastAsia="宋体" w:cs="宋体"/>
                <w:spacing w:val="-8"/>
                <w:sz w:val="21"/>
              </w:rPr>
              <w:t>万元</w:t>
            </w:r>
          </w:p>
          <w:p>
            <w:pPr>
              <w:widowControl w:val="0"/>
              <w:ind w:left="20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212"/>
              <w:rPr>
                <w:rFonts w:hint="eastAsia" w:ascii="宋体" w:hAnsi="宋体" w:eastAsia="宋体" w:cs="宋体"/>
                <w:sz w:val="21"/>
              </w:rPr>
            </w:pPr>
            <w:r>
              <w:rPr>
                <w:rFonts w:hint="eastAsia" w:ascii="宋体" w:hAnsi="宋体" w:eastAsia="宋体" w:cs="宋体"/>
                <w:spacing w:val="-8"/>
                <w:sz w:val="21"/>
              </w:rPr>
              <w:t>万元</w:t>
            </w:r>
          </w:p>
          <w:p>
            <w:pPr>
              <w:widowControl w:val="0"/>
              <w:ind w:left="205"/>
              <w:rPr>
                <w:rFonts w:hint="eastAsia" w:ascii="宋体" w:hAnsi="宋体" w:eastAsia="宋体" w:cs="宋体"/>
                <w:sz w:val="21"/>
              </w:rPr>
            </w:pPr>
            <w:r>
              <w:rPr>
                <w:rFonts w:hint="eastAsia" w:ascii="宋体" w:hAnsi="宋体" w:eastAsia="宋体" w:cs="宋体"/>
                <w:spacing w:val="-5"/>
                <w:sz w:val="21"/>
              </w:rPr>
              <w:t>及以</w:t>
            </w:r>
          </w:p>
          <w:p>
            <w:pPr>
              <w:widowControl w:val="0"/>
              <w:ind w:left="324"/>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745" w:type="dxa"/>
          </w:tcPr>
          <w:p>
            <w:pPr>
              <w:pStyle w:val="34"/>
              <w:widowControl w:val="0"/>
              <w:rPr>
                <w:rFonts w:hint="eastAsia" w:ascii="宋体" w:hAnsi="宋体" w:eastAsia="宋体" w:cs="宋体"/>
              </w:rPr>
            </w:pPr>
          </w:p>
        </w:tc>
        <w:tc>
          <w:tcPr>
            <w:tcW w:w="845"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5000</w:t>
            </w:r>
          </w:p>
          <w:p>
            <w:pPr>
              <w:widowControl w:val="0"/>
              <w:ind w:left="209"/>
              <w:rPr>
                <w:rFonts w:hint="eastAsia" w:ascii="宋体" w:hAnsi="宋体" w:eastAsia="宋体" w:cs="宋体"/>
                <w:sz w:val="21"/>
              </w:rPr>
            </w:pPr>
            <w:r>
              <w:rPr>
                <w:rFonts w:hint="eastAsia" w:ascii="宋体" w:hAnsi="宋体" w:eastAsia="宋体" w:cs="宋体"/>
                <w:spacing w:val="-8"/>
                <w:sz w:val="21"/>
              </w:rPr>
              <w:t>万元</w:t>
            </w:r>
          </w:p>
          <w:p>
            <w:pPr>
              <w:widowControl w:val="0"/>
              <w:ind w:left="203"/>
              <w:rPr>
                <w:rFonts w:hint="eastAsia" w:ascii="宋体" w:hAnsi="宋体" w:eastAsia="宋体" w:cs="宋体"/>
                <w:sz w:val="21"/>
              </w:rPr>
            </w:pPr>
            <w:r>
              <w:rPr>
                <w:rFonts w:hint="eastAsia" w:ascii="宋体" w:hAnsi="宋体" w:eastAsia="宋体" w:cs="宋体"/>
                <w:spacing w:val="-5"/>
                <w:sz w:val="21"/>
              </w:rPr>
              <w:t>及以</w:t>
            </w:r>
          </w:p>
          <w:p>
            <w:pPr>
              <w:widowControl w:val="0"/>
              <w:ind w:left="316"/>
              <w:rPr>
                <w:rFonts w:hint="eastAsia" w:ascii="宋体" w:hAnsi="宋体" w:eastAsia="宋体" w:cs="宋体"/>
                <w:sz w:val="21"/>
              </w:rPr>
            </w:pPr>
            <w:r>
              <w:rPr>
                <w:rFonts w:hint="eastAsia" w:ascii="宋体" w:hAnsi="宋体" w:eastAsia="宋体" w:cs="宋体"/>
                <w:sz w:val="21"/>
              </w:rPr>
              <w:t>上</w:t>
            </w:r>
          </w:p>
        </w:tc>
        <w:tc>
          <w:tcPr>
            <w:tcW w:w="846"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211"/>
              <w:rPr>
                <w:rFonts w:hint="eastAsia" w:ascii="宋体" w:hAnsi="宋体" w:eastAsia="宋体" w:cs="宋体"/>
                <w:sz w:val="21"/>
              </w:rPr>
            </w:pPr>
            <w:r>
              <w:rPr>
                <w:rFonts w:hint="eastAsia" w:ascii="宋体" w:hAnsi="宋体" w:eastAsia="宋体" w:cs="宋体"/>
                <w:spacing w:val="-8"/>
                <w:sz w:val="21"/>
              </w:rPr>
              <w:t>万元</w:t>
            </w:r>
          </w:p>
          <w:p>
            <w:pPr>
              <w:widowControl w:val="0"/>
              <w:ind w:left="205"/>
              <w:rPr>
                <w:rFonts w:hint="eastAsia" w:ascii="宋体" w:hAnsi="宋体" w:eastAsia="宋体" w:cs="宋体"/>
                <w:sz w:val="21"/>
              </w:rPr>
            </w:pPr>
            <w:r>
              <w:rPr>
                <w:rFonts w:hint="eastAsia" w:ascii="宋体" w:hAnsi="宋体" w:eastAsia="宋体" w:cs="宋体"/>
                <w:spacing w:val="-5"/>
                <w:sz w:val="21"/>
              </w:rPr>
              <w:t>及以</w:t>
            </w:r>
          </w:p>
          <w:p>
            <w:pPr>
              <w:widowControl w:val="0"/>
              <w:ind w:left="318"/>
              <w:rPr>
                <w:rFonts w:hint="eastAsia" w:ascii="宋体" w:hAnsi="宋体" w:eastAsia="宋体" w:cs="宋体"/>
                <w:sz w:val="21"/>
              </w:rPr>
            </w:pPr>
            <w:r>
              <w:rPr>
                <w:rFonts w:hint="eastAsia" w:ascii="宋体" w:hAnsi="宋体" w:eastAsia="宋体" w:cs="宋体"/>
                <w:sz w:val="21"/>
              </w:rPr>
              <w:t>上</w:t>
            </w:r>
          </w:p>
        </w:tc>
        <w:tc>
          <w:tcPr>
            <w:tcW w:w="853" w:type="dxa"/>
            <w:gridSpan w:val="2"/>
          </w:tcPr>
          <w:p>
            <w:pPr>
              <w:widowControl w:val="0"/>
              <w:ind w:left="264"/>
              <w:rPr>
                <w:rFonts w:hint="eastAsia" w:ascii="宋体" w:hAnsi="宋体" w:eastAsia="宋体" w:cs="宋体"/>
                <w:sz w:val="21"/>
              </w:rPr>
            </w:pPr>
            <w:r>
              <w:rPr>
                <w:rFonts w:hint="eastAsia" w:ascii="宋体" w:hAnsi="宋体" w:eastAsia="宋体" w:cs="宋体"/>
                <w:spacing w:val="-5"/>
                <w:sz w:val="21"/>
              </w:rPr>
              <w:t>300</w:t>
            </w:r>
          </w:p>
          <w:p>
            <w:pPr>
              <w:widowControl w:val="0"/>
              <w:ind w:left="215"/>
              <w:rPr>
                <w:rFonts w:hint="eastAsia" w:ascii="宋体" w:hAnsi="宋体" w:eastAsia="宋体" w:cs="宋体"/>
                <w:sz w:val="21"/>
              </w:rPr>
            </w:pPr>
            <w:r>
              <w:rPr>
                <w:rFonts w:hint="eastAsia" w:ascii="宋体" w:hAnsi="宋体" w:eastAsia="宋体" w:cs="宋体"/>
                <w:spacing w:val="-8"/>
                <w:sz w:val="21"/>
              </w:rPr>
              <w:t>万元</w:t>
            </w:r>
          </w:p>
          <w:p>
            <w:pPr>
              <w:widowControl w:val="0"/>
              <w:ind w:left="208"/>
              <w:rPr>
                <w:rFonts w:hint="eastAsia" w:ascii="宋体" w:hAnsi="宋体" w:eastAsia="宋体" w:cs="宋体"/>
                <w:sz w:val="21"/>
              </w:rPr>
            </w:pPr>
            <w:r>
              <w:rPr>
                <w:rFonts w:hint="eastAsia" w:ascii="宋体" w:hAnsi="宋体" w:eastAsia="宋体" w:cs="宋体"/>
                <w:spacing w:val="-5"/>
                <w:sz w:val="21"/>
              </w:rPr>
              <w:t>及以</w:t>
            </w:r>
          </w:p>
          <w:p>
            <w:pPr>
              <w:widowControl w:val="0"/>
              <w:ind w:left="327"/>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3" w:hRule="atLeast"/>
        </w:trPr>
        <w:tc>
          <w:tcPr>
            <w:tcW w:w="964"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4"/>
              <w:rPr>
                <w:rFonts w:hint="eastAsia" w:ascii="宋体" w:hAnsi="宋体" w:eastAsia="宋体" w:cs="宋体"/>
                <w:sz w:val="21"/>
              </w:rPr>
            </w:pPr>
            <w:r>
              <w:rPr>
                <w:rFonts w:hint="eastAsia" w:ascii="宋体" w:hAnsi="宋体" w:eastAsia="宋体" w:cs="宋体"/>
                <w:spacing w:val="-3"/>
                <w:sz w:val="21"/>
              </w:rPr>
              <w:t>批发业</w:t>
            </w:r>
          </w:p>
        </w:tc>
        <w:tc>
          <w:tcPr>
            <w:tcW w:w="1453" w:type="dxa"/>
            <w:gridSpan w:val="2"/>
          </w:tcPr>
          <w:p>
            <w:pPr>
              <w:widowControl w:val="0"/>
              <w:ind w:left="257"/>
              <w:rPr>
                <w:rFonts w:hint="eastAsia" w:ascii="宋体" w:hAnsi="宋体" w:eastAsia="宋体" w:cs="宋体"/>
                <w:sz w:val="21"/>
                <w:lang w:eastAsia="zh-CN"/>
              </w:rPr>
            </w:pPr>
            <w:r>
              <w:rPr>
                <w:rFonts w:hint="eastAsia" w:ascii="宋体" w:hAnsi="宋体" w:eastAsia="宋体" w:cs="宋体"/>
                <w:spacing w:val="-5"/>
                <w:sz w:val="21"/>
                <w:lang w:eastAsia="zh-CN"/>
              </w:rPr>
              <w:t>人员</w:t>
            </w:r>
            <w:r>
              <w:rPr>
                <w:rFonts w:hint="eastAsia" w:ascii="宋体" w:hAnsi="宋体" w:eastAsia="宋体" w:cs="宋体"/>
                <w:spacing w:val="12"/>
                <w:sz w:val="21"/>
                <w:lang w:eastAsia="zh-CN"/>
              </w:rPr>
              <w:t xml:space="preserve"> </w:t>
            </w:r>
            <w:r>
              <w:rPr>
                <w:rFonts w:hint="eastAsia" w:ascii="宋体" w:hAnsi="宋体" w:eastAsia="宋体" w:cs="宋体"/>
                <w:spacing w:val="-5"/>
                <w:sz w:val="21"/>
                <w:lang w:eastAsia="zh-CN"/>
              </w:rPr>
              <w:t>200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66"/>
              <w:rPr>
                <w:rFonts w:hint="eastAsia" w:ascii="宋体" w:hAnsi="宋体" w:eastAsia="宋体" w:cs="宋体"/>
                <w:sz w:val="21"/>
                <w:lang w:eastAsia="zh-CN"/>
              </w:rPr>
            </w:pPr>
            <w:r>
              <w:rPr>
                <w:rFonts w:hint="eastAsia" w:ascii="宋体" w:hAnsi="宋体" w:eastAsia="宋体" w:cs="宋体"/>
                <w:spacing w:val="-4"/>
                <w:sz w:val="21"/>
                <w:lang w:eastAsia="zh-CN"/>
              </w:rPr>
              <w:t>40000 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197"/>
              <w:rPr>
                <w:rFonts w:hint="eastAsia" w:ascii="宋体" w:hAnsi="宋体" w:eastAsia="宋体" w:cs="宋体"/>
                <w:sz w:val="21"/>
              </w:rPr>
            </w:pPr>
            <w:r>
              <w:rPr>
                <w:rFonts w:hint="eastAsia" w:ascii="宋体" w:hAnsi="宋体" w:eastAsia="宋体" w:cs="宋体"/>
                <w:spacing w:val="-4"/>
                <w:sz w:val="21"/>
              </w:rPr>
              <w:t>5000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11"/>
              <w:rPr>
                <w:rFonts w:hint="eastAsia" w:ascii="宋体" w:hAnsi="宋体" w:eastAsia="宋体" w:cs="宋体"/>
                <w:sz w:val="21"/>
              </w:rPr>
            </w:pPr>
            <w:r>
              <w:rPr>
                <w:rFonts w:hint="eastAsia" w:ascii="宋体" w:hAnsi="宋体" w:eastAsia="宋体" w:cs="宋体"/>
                <w:spacing w:val="-7"/>
                <w:sz w:val="21"/>
              </w:rPr>
              <w:t>1000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12"/>
              <w:rPr>
                <w:rFonts w:hint="eastAsia" w:ascii="宋体" w:hAnsi="宋体" w:eastAsia="宋体" w:cs="宋体"/>
                <w:sz w:val="21"/>
              </w:rPr>
            </w:pPr>
            <w:r>
              <w:rPr>
                <w:rFonts w:hint="eastAsia" w:ascii="宋体" w:hAnsi="宋体" w:eastAsia="宋体" w:cs="宋体"/>
                <w:spacing w:val="-7"/>
                <w:sz w:val="21"/>
              </w:rPr>
              <w:t>1000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201"/>
              <w:rPr>
                <w:rFonts w:hint="eastAsia" w:ascii="宋体" w:hAnsi="宋体" w:eastAsia="宋体" w:cs="宋体"/>
                <w:sz w:val="21"/>
              </w:rPr>
            </w:pPr>
            <w:r>
              <w:rPr>
                <w:rFonts w:hint="eastAsia" w:ascii="宋体" w:hAnsi="宋体" w:eastAsia="宋体" w:cs="宋体"/>
                <w:sz w:val="21"/>
              </w:rPr>
              <w:t>下</w:t>
            </w:r>
          </w:p>
        </w:tc>
        <w:tc>
          <w:tcPr>
            <w:tcW w:w="845" w:type="dxa"/>
            <w:gridSpan w:val="2"/>
          </w:tcPr>
          <w:p>
            <w:pPr>
              <w:widowControl w:val="0"/>
              <w:ind w:left="195" w:right="112" w:hanging="56"/>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46" w:type="dxa"/>
            <w:gridSpan w:val="2"/>
          </w:tcPr>
          <w:p>
            <w:pPr>
              <w:widowControl w:val="0"/>
              <w:ind w:left="227"/>
              <w:rPr>
                <w:rFonts w:hint="eastAsia" w:ascii="宋体" w:hAnsi="宋体" w:eastAsia="宋体" w:cs="宋体"/>
                <w:sz w:val="21"/>
              </w:rPr>
            </w:pPr>
            <w:r>
              <w:rPr>
                <w:rFonts w:hint="eastAsia" w:ascii="宋体" w:hAnsi="宋体" w:eastAsia="宋体" w:cs="宋体"/>
                <w:spacing w:val="-8"/>
                <w:sz w:val="21"/>
              </w:rPr>
              <w:t>5</w:t>
            </w:r>
            <w:r>
              <w:rPr>
                <w:rFonts w:hint="eastAsia" w:ascii="宋体" w:hAnsi="宋体" w:eastAsia="宋体" w:cs="宋体"/>
                <w:spacing w:val="-17"/>
                <w:sz w:val="21"/>
              </w:rPr>
              <w:t xml:space="preserve"> </w:t>
            </w:r>
            <w:r>
              <w:rPr>
                <w:rFonts w:hint="eastAsia" w:ascii="宋体" w:hAnsi="宋体" w:eastAsia="宋体" w:cs="宋体"/>
                <w:spacing w:val="-8"/>
                <w:sz w:val="21"/>
              </w:rPr>
              <w:t>人</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745" w:type="dxa"/>
          </w:tcPr>
          <w:p>
            <w:pPr>
              <w:widowControl w:val="0"/>
              <w:ind w:left="169" w:right="126" w:hanging="22"/>
              <w:rPr>
                <w:rFonts w:hint="eastAsia" w:ascii="宋体" w:hAnsi="宋体" w:eastAsia="宋体" w:cs="宋体"/>
                <w:sz w:val="21"/>
              </w:rPr>
            </w:pPr>
            <w:r>
              <w:rPr>
                <w:rFonts w:hint="eastAsia" w:ascii="宋体" w:hAnsi="宋体" w:eastAsia="宋体" w:cs="宋体"/>
                <w:spacing w:val="-13"/>
                <w:sz w:val="21"/>
              </w:rPr>
              <w:t>5</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4" w:hRule="atLeast"/>
        </w:trPr>
        <w:tc>
          <w:tcPr>
            <w:tcW w:w="964"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6"/>
              <w:rPr>
                <w:rFonts w:hint="eastAsia" w:ascii="宋体" w:hAnsi="宋体" w:eastAsia="宋体" w:cs="宋体"/>
                <w:sz w:val="21"/>
              </w:rPr>
            </w:pPr>
            <w:r>
              <w:rPr>
                <w:rFonts w:hint="eastAsia" w:ascii="宋体" w:hAnsi="宋体" w:eastAsia="宋体" w:cs="宋体"/>
                <w:spacing w:val="-4"/>
                <w:sz w:val="21"/>
              </w:rPr>
              <w:t>零售业</w:t>
            </w:r>
          </w:p>
        </w:tc>
        <w:tc>
          <w:tcPr>
            <w:tcW w:w="1453" w:type="dxa"/>
            <w:gridSpan w:val="2"/>
          </w:tcPr>
          <w:p>
            <w:pPr>
              <w:widowControl w:val="0"/>
              <w:ind w:left="257"/>
              <w:rPr>
                <w:rFonts w:hint="eastAsia" w:ascii="宋体" w:hAnsi="宋体" w:eastAsia="宋体" w:cs="宋体"/>
                <w:sz w:val="21"/>
                <w:lang w:eastAsia="zh-CN"/>
              </w:rPr>
            </w:pPr>
            <w:r>
              <w:rPr>
                <w:rFonts w:hint="eastAsia" w:ascii="宋体" w:hAnsi="宋体" w:eastAsia="宋体" w:cs="宋体"/>
                <w:spacing w:val="-6"/>
                <w:sz w:val="21"/>
                <w:lang w:eastAsia="zh-CN"/>
              </w:rPr>
              <w:t>人员</w:t>
            </w:r>
            <w:r>
              <w:rPr>
                <w:rFonts w:hint="eastAsia" w:ascii="宋体" w:hAnsi="宋体" w:eastAsia="宋体" w:cs="宋体"/>
                <w:spacing w:val="17"/>
                <w:sz w:val="21"/>
                <w:lang w:eastAsia="zh-CN"/>
              </w:rPr>
              <w:t xml:space="preserve"> </w:t>
            </w:r>
            <w:r>
              <w:rPr>
                <w:rFonts w:hint="eastAsia" w:ascii="宋体" w:hAnsi="宋体" w:eastAsia="宋体" w:cs="宋体"/>
                <w:spacing w:val="-6"/>
                <w:sz w:val="21"/>
                <w:lang w:eastAsia="zh-CN"/>
              </w:rPr>
              <w:t>300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70"/>
              <w:rPr>
                <w:rFonts w:hint="eastAsia" w:ascii="宋体" w:hAnsi="宋体" w:eastAsia="宋体" w:cs="宋体"/>
                <w:sz w:val="21"/>
                <w:lang w:eastAsia="zh-CN"/>
              </w:rPr>
            </w:pPr>
            <w:r>
              <w:rPr>
                <w:rFonts w:hint="eastAsia" w:ascii="宋体" w:hAnsi="宋体" w:eastAsia="宋体" w:cs="宋体"/>
                <w:spacing w:val="-5"/>
                <w:sz w:val="21"/>
                <w:lang w:eastAsia="zh-CN"/>
              </w:rPr>
              <w:t>20000 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257"/>
              <w:rPr>
                <w:rFonts w:hint="eastAsia" w:ascii="宋体" w:hAnsi="宋体" w:eastAsia="宋体" w:cs="宋体"/>
                <w:sz w:val="21"/>
              </w:rPr>
            </w:pPr>
            <w:r>
              <w:rPr>
                <w:rFonts w:hint="eastAsia" w:ascii="宋体" w:hAnsi="宋体" w:eastAsia="宋体" w:cs="宋体"/>
                <w:spacing w:val="-5"/>
                <w:sz w:val="21"/>
              </w:rPr>
              <w:t>500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72"/>
              <w:rPr>
                <w:rFonts w:hint="eastAsia" w:ascii="宋体" w:hAnsi="宋体" w:eastAsia="宋体" w:cs="宋体"/>
                <w:sz w:val="21"/>
              </w:rPr>
            </w:pPr>
            <w:r>
              <w:rPr>
                <w:rFonts w:hint="eastAsia" w:ascii="宋体" w:hAnsi="宋体" w:eastAsia="宋体" w:cs="宋体"/>
                <w:spacing w:val="-10"/>
                <w:sz w:val="21"/>
              </w:rPr>
              <w:t>100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45" w:type="dxa"/>
            <w:gridSpan w:val="2"/>
          </w:tcPr>
          <w:p>
            <w:pPr>
              <w:widowControl w:val="0"/>
              <w:ind w:left="195" w:right="112" w:hanging="54"/>
              <w:jc w:val="both"/>
              <w:rPr>
                <w:rFonts w:hint="eastAsia" w:ascii="宋体" w:hAnsi="宋体" w:eastAsia="宋体" w:cs="宋体"/>
                <w:sz w:val="21"/>
              </w:rPr>
            </w:pPr>
            <w:r>
              <w:rPr>
                <w:rFonts w:hint="eastAsia" w:ascii="宋体" w:hAnsi="宋体" w:eastAsia="宋体" w:cs="宋体"/>
                <w:spacing w:val="-9"/>
                <w:sz w:val="21"/>
              </w:rPr>
              <w:t>50</w:t>
            </w:r>
            <w:r>
              <w:rPr>
                <w:rFonts w:hint="eastAsia" w:ascii="宋体" w:hAnsi="宋体" w:eastAsia="宋体" w:cs="宋体"/>
                <w:spacing w:val="11"/>
                <w:sz w:val="21"/>
              </w:rPr>
              <w:t xml:space="preserve"> </w:t>
            </w:r>
            <w:r>
              <w:rPr>
                <w:rFonts w:hint="eastAsia" w:ascii="宋体" w:hAnsi="宋体" w:eastAsia="宋体" w:cs="宋体"/>
                <w:spacing w:val="-9"/>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46" w:type="dxa"/>
            <w:gridSpan w:val="2"/>
          </w:tcPr>
          <w:p>
            <w:pPr>
              <w:widowControl w:val="0"/>
              <w:ind w:left="195" w:right="113" w:hanging="41"/>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745" w:type="dxa"/>
          </w:tcPr>
          <w:p>
            <w:pPr>
              <w:widowControl w:val="0"/>
              <w:ind w:left="282"/>
              <w:rPr>
                <w:rFonts w:hint="eastAsia" w:ascii="宋体" w:hAnsi="宋体" w:eastAsia="宋体" w:cs="宋体"/>
                <w:sz w:val="21"/>
              </w:rPr>
            </w:pPr>
            <w:r>
              <w:rPr>
                <w:rFonts w:hint="eastAsia" w:ascii="宋体" w:hAnsi="宋体" w:eastAsia="宋体" w:cs="宋体"/>
                <w:spacing w:val="-14"/>
                <w:sz w:val="21"/>
              </w:rPr>
              <w:t>10</w:t>
            </w:r>
          </w:p>
          <w:p>
            <w:pPr>
              <w:widowControl w:val="0"/>
              <w:ind w:left="156"/>
              <w:rPr>
                <w:rFonts w:hint="eastAsia" w:ascii="宋体" w:hAnsi="宋体" w:eastAsia="宋体" w:cs="宋体"/>
                <w:sz w:val="21"/>
              </w:rPr>
            </w:pPr>
            <w:r>
              <w:rPr>
                <w:rFonts w:hint="eastAsia" w:ascii="宋体" w:hAnsi="宋体" w:eastAsia="宋体" w:cs="宋体"/>
                <w:spacing w:val="-6"/>
                <w:sz w:val="21"/>
              </w:rPr>
              <w:t>人以</w:t>
            </w:r>
          </w:p>
          <w:p>
            <w:pPr>
              <w:widowControl w:val="0"/>
              <w:ind w:left="272"/>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635" w:hRule="atLeast"/>
        </w:trPr>
        <w:tc>
          <w:tcPr>
            <w:tcW w:w="964" w:type="dxa"/>
            <w:gridSpan w:val="2"/>
          </w:tcPr>
          <w:p>
            <w:pPr>
              <w:widowControl w:val="0"/>
              <w:ind w:left="253" w:right="113" w:hanging="114"/>
              <w:rPr>
                <w:rFonts w:hint="eastAsia" w:ascii="宋体" w:hAnsi="宋体" w:eastAsia="宋体" w:cs="宋体"/>
                <w:sz w:val="21"/>
              </w:rPr>
            </w:pPr>
            <w:r>
              <w:rPr>
                <w:rFonts w:hint="eastAsia" w:ascii="宋体" w:hAnsi="宋体" w:eastAsia="宋体" w:cs="宋体"/>
                <w:spacing w:val="-5"/>
                <w:sz w:val="21"/>
              </w:rPr>
              <w:t>交通运</w:t>
            </w:r>
            <w:r>
              <w:rPr>
                <w:rFonts w:hint="eastAsia" w:ascii="宋体" w:hAnsi="宋体" w:eastAsia="宋体" w:cs="宋体"/>
                <w:sz w:val="21"/>
              </w:rPr>
              <w:t xml:space="preserve"> </w:t>
            </w:r>
            <w:r>
              <w:rPr>
                <w:rFonts w:hint="eastAsia" w:ascii="宋体" w:hAnsi="宋体" w:eastAsia="宋体" w:cs="宋体"/>
                <w:spacing w:val="-5"/>
                <w:sz w:val="21"/>
              </w:rPr>
              <w:t>输业</w:t>
            </w:r>
          </w:p>
        </w:tc>
        <w:tc>
          <w:tcPr>
            <w:tcW w:w="1453" w:type="dxa"/>
            <w:gridSpan w:val="2"/>
          </w:tcPr>
          <w:p>
            <w:pPr>
              <w:widowControl w:val="0"/>
              <w:ind w:left="135" w:right="123" w:firstLine="60"/>
              <w:rPr>
                <w:rFonts w:hint="eastAsia" w:ascii="宋体" w:hAnsi="宋体" w:eastAsia="宋体" w:cs="宋体"/>
                <w:sz w:val="21"/>
              </w:rPr>
            </w:pPr>
            <w:r>
              <w:rPr>
                <w:rFonts w:hint="eastAsia" w:ascii="宋体" w:hAnsi="宋体" w:eastAsia="宋体" w:cs="宋体"/>
                <w:spacing w:val="-7"/>
                <w:sz w:val="21"/>
              </w:rPr>
              <w:t>人员</w:t>
            </w:r>
            <w:r>
              <w:rPr>
                <w:rFonts w:hint="eastAsia" w:ascii="宋体" w:hAnsi="宋体" w:eastAsia="宋体" w:cs="宋体"/>
                <w:spacing w:val="29"/>
                <w:sz w:val="21"/>
              </w:rPr>
              <w:t xml:space="preserve"> </w:t>
            </w:r>
            <w:r>
              <w:rPr>
                <w:rFonts w:hint="eastAsia" w:ascii="宋体" w:hAnsi="宋体" w:eastAsia="宋体" w:cs="宋体"/>
                <w:spacing w:val="-7"/>
                <w:sz w:val="21"/>
              </w:rPr>
              <w:t>1000</w:t>
            </w:r>
            <w:r>
              <w:rPr>
                <w:rFonts w:hint="eastAsia" w:ascii="宋体" w:hAnsi="宋体" w:eastAsia="宋体" w:cs="宋体"/>
                <w:sz w:val="21"/>
              </w:rPr>
              <w:t xml:space="preserve"> </w:t>
            </w:r>
            <w:r>
              <w:rPr>
                <w:rFonts w:hint="eastAsia" w:ascii="宋体" w:hAnsi="宋体" w:eastAsia="宋体" w:cs="宋体"/>
                <w:spacing w:val="-3"/>
                <w:sz w:val="21"/>
              </w:rPr>
              <w:t>人以下或营</w:t>
            </w:r>
          </w:p>
        </w:tc>
        <w:tc>
          <w:tcPr>
            <w:tcW w:w="846" w:type="dxa"/>
            <w:gridSpan w:val="2"/>
          </w:tcPr>
          <w:p>
            <w:pPr>
              <w:widowControl w:val="0"/>
              <w:ind w:left="197"/>
              <w:rPr>
                <w:rFonts w:hint="eastAsia" w:ascii="宋体" w:hAnsi="宋体" w:eastAsia="宋体" w:cs="宋体"/>
                <w:sz w:val="21"/>
              </w:rPr>
            </w:pPr>
            <w:r>
              <w:rPr>
                <w:rFonts w:hint="eastAsia" w:ascii="宋体" w:hAnsi="宋体" w:eastAsia="宋体" w:cs="宋体"/>
                <w:spacing w:val="-4"/>
                <w:sz w:val="21"/>
              </w:rPr>
              <w:t>3000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tc>
        <w:tc>
          <w:tcPr>
            <w:tcW w:w="844" w:type="dxa"/>
            <w:gridSpan w:val="2"/>
          </w:tcPr>
          <w:p>
            <w:pPr>
              <w:widowControl w:val="0"/>
              <w:ind w:left="256"/>
              <w:rPr>
                <w:rFonts w:hint="eastAsia" w:ascii="宋体" w:hAnsi="宋体" w:eastAsia="宋体" w:cs="宋体"/>
                <w:sz w:val="21"/>
              </w:rPr>
            </w:pPr>
            <w:r>
              <w:rPr>
                <w:rFonts w:hint="eastAsia" w:ascii="宋体" w:hAnsi="宋体" w:eastAsia="宋体" w:cs="宋体"/>
                <w:spacing w:val="-5"/>
                <w:sz w:val="21"/>
              </w:rPr>
              <w:t>200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tc>
        <w:tc>
          <w:tcPr>
            <w:tcW w:w="845" w:type="dxa"/>
            <w:gridSpan w:val="2"/>
          </w:tcPr>
          <w:p>
            <w:pPr>
              <w:widowControl w:val="0"/>
              <w:ind w:left="257"/>
              <w:rPr>
                <w:rFonts w:hint="eastAsia" w:ascii="宋体" w:hAnsi="宋体" w:eastAsia="宋体" w:cs="宋体"/>
                <w:sz w:val="21"/>
              </w:rPr>
            </w:pPr>
            <w:r>
              <w:rPr>
                <w:rFonts w:hint="eastAsia" w:ascii="宋体" w:hAnsi="宋体" w:eastAsia="宋体" w:cs="宋体"/>
                <w:spacing w:val="-5"/>
                <w:sz w:val="21"/>
              </w:rPr>
              <w:t>200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tc>
        <w:tc>
          <w:tcPr>
            <w:tcW w:w="846" w:type="dxa"/>
            <w:gridSpan w:val="2"/>
          </w:tcPr>
          <w:p>
            <w:pPr>
              <w:widowControl w:val="0"/>
              <w:ind w:left="195" w:right="116" w:hanging="27"/>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0"/>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p>
        </w:tc>
        <w:tc>
          <w:tcPr>
            <w:tcW w:w="745" w:type="dxa"/>
          </w:tcPr>
          <w:p>
            <w:pPr>
              <w:widowControl w:val="0"/>
              <w:ind w:left="168" w:right="64"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5"/>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3" w:type="dxa"/>
            <w:gridSpan w:val="2"/>
          </w:tcPr>
          <w:p>
            <w:pPr>
              <w:pStyle w:val="34"/>
              <w:widowControl w:val="0"/>
              <w:rPr>
                <w:rFonts w:hint="eastAsia" w:ascii="宋体" w:hAnsi="宋体" w:eastAsia="宋体" w:cs="宋体"/>
              </w:rPr>
            </w:pPr>
          </w:p>
        </w:tc>
        <w:tc>
          <w:tcPr>
            <w:tcW w:w="1417" w:type="dxa"/>
            <w:gridSpan w:val="2"/>
          </w:tcPr>
          <w:p>
            <w:pPr>
              <w:widowControl w:val="0"/>
              <w:ind w:left="373"/>
              <w:rPr>
                <w:rFonts w:hint="eastAsia" w:ascii="宋体" w:hAnsi="宋体" w:eastAsia="宋体" w:cs="宋体"/>
                <w:sz w:val="21"/>
              </w:rPr>
            </w:pPr>
            <w:r>
              <w:rPr>
                <w:rFonts w:hint="eastAsia" w:ascii="宋体" w:hAnsi="宋体" w:eastAsia="宋体" w:cs="宋体"/>
                <w:spacing w:val="-3"/>
                <w:sz w:val="21"/>
              </w:rPr>
              <w:t>业收入</w:t>
            </w:r>
          </w:p>
          <w:p>
            <w:pPr>
              <w:widowControl w:val="0"/>
              <w:ind w:left="138"/>
              <w:rPr>
                <w:rFonts w:hint="eastAsia" w:ascii="宋体" w:hAnsi="宋体" w:eastAsia="宋体" w:cs="宋体"/>
                <w:sz w:val="21"/>
              </w:rPr>
            </w:pPr>
            <w:r>
              <w:rPr>
                <w:rFonts w:hint="eastAsia" w:ascii="宋体" w:hAnsi="宋体" w:eastAsia="宋体" w:cs="宋体"/>
                <w:spacing w:val="-5"/>
                <w:sz w:val="21"/>
              </w:rPr>
              <w:t>30000</w:t>
            </w:r>
            <w:r>
              <w:rPr>
                <w:rFonts w:hint="eastAsia" w:ascii="宋体" w:hAnsi="宋体" w:eastAsia="宋体" w:cs="宋体"/>
                <w:spacing w:val="19"/>
                <w:sz w:val="21"/>
              </w:rPr>
              <w:t xml:space="preserve"> </w:t>
            </w:r>
            <w:r>
              <w:rPr>
                <w:rFonts w:hint="eastAsia" w:ascii="宋体" w:hAnsi="宋体" w:eastAsia="宋体" w:cs="宋体"/>
                <w:spacing w:val="-5"/>
                <w:sz w:val="21"/>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31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318"/>
              <w:rPr>
                <w:rFonts w:hint="eastAsia" w:ascii="宋体" w:hAnsi="宋体" w:eastAsia="宋体" w:cs="宋体"/>
                <w:sz w:val="21"/>
              </w:rPr>
            </w:pPr>
            <w:r>
              <w:rPr>
                <w:rFonts w:hint="eastAsia" w:ascii="宋体" w:hAnsi="宋体" w:eastAsia="宋体" w:cs="宋体"/>
                <w:sz w:val="21"/>
              </w:rPr>
              <w:t>上</w:t>
            </w:r>
          </w:p>
        </w:tc>
        <w:tc>
          <w:tcPr>
            <w:tcW w:w="831" w:type="dxa"/>
            <w:gridSpan w:val="3"/>
          </w:tcPr>
          <w:p>
            <w:pPr>
              <w:pStyle w:val="34"/>
              <w:widowControl w:val="0"/>
              <w:rPr>
                <w:rFonts w:hint="eastAsia" w:ascii="宋体" w:hAnsi="宋体" w:eastAsia="宋体" w:cs="宋体"/>
              </w:rPr>
            </w:pP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2"/>
              <w:rPr>
                <w:rFonts w:hint="eastAsia" w:ascii="宋体" w:hAnsi="宋体" w:eastAsia="宋体" w:cs="宋体"/>
                <w:sz w:val="21"/>
              </w:rPr>
            </w:pPr>
            <w:r>
              <w:rPr>
                <w:rFonts w:hint="eastAsia" w:ascii="宋体" w:hAnsi="宋体" w:eastAsia="宋体" w:cs="宋体"/>
                <w:spacing w:val="-3"/>
                <w:sz w:val="21"/>
              </w:rPr>
              <w:t>仓储业</w:t>
            </w:r>
          </w:p>
        </w:tc>
        <w:tc>
          <w:tcPr>
            <w:tcW w:w="1417" w:type="dxa"/>
            <w:gridSpan w:val="2"/>
          </w:tcPr>
          <w:p>
            <w:pPr>
              <w:widowControl w:val="0"/>
              <w:ind w:left="255"/>
              <w:rPr>
                <w:rFonts w:hint="eastAsia" w:ascii="宋体" w:hAnsi="宋体" w:eastAsia="宋体" w:cs="宋体"/>
                <w:sz w:val="21"/>
                <w:lang w:eastAsia="zh-CN"/>
              </w:rPr>
            </w:pPr>
            <w:r>
              <w:rPr>
                <w:rFonts w:hint="eastAsia" w:ascii="宋体" w:hAnsi="宋体" w:eastAsia="宋体" w:cs="宋体"/>
                <w:spacing w:val="-5"/>
                <w:sz w:val="21"/>
                <w:lang w:eastAsia="zh-CN"/>
              </w:rPr>
              <w:t>人员</w:t>
            </w:r>
            <w:r>
              <w:rPr>
                <w:rFonts w:hint="eastAsia" w:ascii="宋体" w:hAnsi="宋体" w:eastAsia="宋体" w:cs="宋体"/>
                <w:spacing w:val="12"/>
                <w:sz w:val="21"/>
                <w:lang w:eastAsia="zh-CN"/>
              </w:rPr>
              <w:t xml:space="preserve"> </w:t>
            </w:r>
            <w:r>
              <w:rPr>
                <w:rFonts w:hint="eastAsia" w:ascii="宋体" w:hAnsi="宋体" w:eastAsia="宋体" w:cs="宋体"/>
                <w:spacing w:val="-5"/>
                <w:sz w:val="21"/>
                <w:lang w:eastAsia="zh-CN"/>
              </w:rPr>
              <w:t>200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3"/>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69"/>
              <w:rPr>
                <w:rFonts w:hint="eastAsia" w:ascii="宋体" w:hAnsi="宋体" w:eastAsia="宋体" w:cs="宋体"/>
                <w:sz w:val="21"/>
                <w:lang w:eastAsia="zh-CN"/>
              </w:rPr>
            </w:pPr>
            <w:r>
              <w:rPr>
                <w:rFonts w:hint="eastAsia" w:ascii="宋体" w:hAnsi="宋体" w:eastAsia="宋体" w:cs="宋体"/>
                <w:spacing w:val="-5"/>
                <w:sz w:val="21"/>
                <w:lang w:eastAsia="zh-CN"/>
              </w:rPr>
              <w:t>30000 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3" w:right="123" w:hanging="27"/>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8"/>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51"/>
              <w:rPr>
                <w:rFonts w:hint="eastAsia" w:ascii="宋体" w:hAnsi="宋体" w:eastAsia="宋体" w:cs="宋体"/>
                <w:sz w:val="21"/>
              </w:rPr>
            </w:pPr>
            <w:r>
              <w:rPr>
                <w:rFonts w:hint="eastAsia" w:ascii="宋体" w:hAnsi="宋体" w:eastAsia="宋体" w:cs="宋体"/>
                <w:spacing w:val="-10"/>
                <w:sz w:val="21"/>
              </w:rPr>
              <w:t>邮政业</w:t>
            </w:r>
          </w:p>
        </w:tc>
        <w:tc>
          <w:tcPr>
            <w:tcW w:w="1417" w:type="dxa"/>
            <w:gridSpan w:val="2"/>
          </w:tcPr>
          <w:p>
            <w:pPr>
              <w:widowControl w:val="0"/>
              <w:ind w:left="195"/>
              <w:rPr>
                <w:rFonts w:hint="eastAsia" w:ascii="宋体" w:hAnsi="宋体" w:eastAsia="宋体" w:cs="宋体"/>
                <w:sz w:val="21"/>
                <w:lang w:eastAsia="zh-CN"/>
              </w:rPr>
            </w:pPr>
            <w:r>
              <w:rPr>
                <w:rFonts w:hint="eastAsia" w:ascii="宋体" w:hAnsi="宋体" w:eastAsia="宋体" w:cs="宋体"/>
                <w:spacing w:val="-7"/>
                <w:sz w:val="21"/>
                <w:lang w:eastAsia="zh-CN"/>
              </w:rPr>
              <w:t>人员</w:t>
            </w:r>
            <w:r>
              <w:rPr>
                <w:rFonts w:hint="eastAsia" w:ascii="宋体" w:hAnsi="宋体" w:eastAsia="宋体" w:cs="宋体"/>
                <w:spacing w:val="29"/>
                <w:sz w:val="21"/>
                <w:lang w:eastAsia="zh-CN"/>
              </w:rPr>
              <w:t xml:space="preserve"> </w:t>
            </w:r>
            <w:r>
              <w:rPr>
                <w:rFonts w:hint="eastAsia" w:ascii="宋体" w:hAnsi="宋体" w:eastAsia="宋体" w:cs="宋体"/>
                <w:spacing w:val="-7"/>
                <w:sz w:val="21"/>
                <w:lang w:eastAsia="zh-CN"/>
              </w:rPr>
              <w:t>1000</w:t>
            </w:r>
          </w:p>
          <w:p>
            <w:pPr>
              <w:widowControl w:val="0"/>
              <w:ind w:left="135"/>
              <w:rPr>
                <w:rFonts w:hint="eastAsia" w:ascii="宋体" w:hAnsi="宋体" w:eastAsia="宋体" w:cs="宋体"/>
                <w:sz w:val="21"/>
                <w:lang w:eastAsia="zh-CN"/>
              </w:rPr>
            </w:pPr>
            <w:r>
              <w:rPr>
                <w:rFonts w:hint="eastAsia" w:ascii="宋体" w:hAnsi="宋体" w:eastAsia="宋体" w:cs="宋体"/>
                <w:spacing w:val="-3"/>
                <w:sz w:val="21"/>
                <w:lang w:eastAsia="zh-CN"/>
              </w:rPr>
              <w:t>人以下或营</w:t>
            </w:r>
          </w:p>
          <w:p>
            <w:pPr>
              <w:widowControl w:val="0"/>
              <w:ind w:left="373"/>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38"/>
              <w:rPr>
                <w:rFonts w:hint="eastAsia" w:ascii="宋体" w:hAnsi="宋体" w:eastAsia="宋体" w:cs="宋体"/>
                <w:sz w:val="21"/>
                <w:lang w:eastAsia="zh-CN"/>
              </w:rPr>
            </w:pPr>
            <w:r>
              <w:rPr>
                <w:rFonts w:hint="eastAsia" w:ascii="宋体" w:hAnsi="宋体" w:eastAsia="宋体" w:cs="宋体"/>
                <w:spacing w:val="-5"/>
                <w:sz w:val="21"/>
                <w:lang w:eastAsia="zh-CN"/>
              </w:rPr>
              <w:t>30000</w:t>
            </w:r>
            <w:r>
              <w:rPr>
                <w:rFonts w:hint="eastAsia" w:ascii="宋体" w:hAnsi="宋体" w:eastAsia="宋体" w:cs="宋体"/>
                <w:spacing w:val="19"/>
                <w:sz w:val="21"/>
                <w:lang w:eastAsia="zh-CN"/>
              </w:rPr>
              <w:t xml:space="preserve"> </w:t>
            </w:r>
            <w:r>
              <w:rPr>
                <w:rFonts w:hint="eastAsia" w:ascii="宋体" w:hAnsi="宋体" w:eastAsia="宋体" w:cs="宋体"/>
                <w:spacing w:val="-5"/>
                <w:sz w:val="21"/>
                <w:lang w:eastAsia="zh-CN"/>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3" w:right="123" w:hanging="27"/>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8"/>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pStyle w:val="34"/>
              <w:widowControl w:val="0"/>
              <w:rPr>
                <w:rFonts w:hint="eastAsia" w:ascii="宋体" w:hAnsi="宋体" w:eastAsia="宋体" w:cs="宋体"/>
              </w:rPr>
            </w:pPr>
          </w:p>
          <w:p>
            <w:pPr>
              <w:widowControl w:val="0"/>
              <w:ind w:left="132"/>
              <w:rPr>
                <w:rFonts w:hint="eastAsia" w:ascii="宋体" w:hAnsi="宋体" w:eastAsia="宋体" w:cs="宋体"/>
                <w:sz w:val="21"/>
              </w:rPr>
            </w:pPr>
            <w:r>
              <w:rPr>
                <w:rFonts w:hint="eastAsia" w:ascii="宋体" w:hAnsi="宋体" w:eastAsia="宋体" w:cs="宋体"/>
                <w:spacing w:val="-3"/>
                <w:sz w:val="21"/>
              </w:rPr>
              <w:t>住宿业</w:t>
            </w:r>
          </w:p>
        </w:tc>
        <w:tc>
          <w:tcPr>
            <w:tcW w:w="1417" w:type="dxa"/>
            <w:gridSpan w:val="2"/>
          </w:tcPr>
          <w:p>
            <w:pPr>
              <w:widowControl w:val="0"/>
              <w:ind w:left="135"/>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300</w:t>
            </w:r>
            <w:r>
              <w:rPr>
                <w:rFonts w:hint="eastAsia" w:ascii="宋体" w:hAnsi="宋体" w:eastAsia="宋体" w:cs="宋体"/>
                <w:spacing w:val="-27"/>
                <w:sz w:val="21"/>
                <w:lang w:eastAsia="zh-CN"/>
              </w:rPr>
              <w:t xml:space="preserve"> </w:t>
            </w:r>
            <w:r>
              <w:rPr>
                <w:rFonts w:hint="eastAsia" w:ascii="宋体" w:hAnsi="宋体" w:eastAsia="宋体" w:cs="宋体"/>
                <w:spacing w:val="-8"/>
                <w:sz w:val="21"/>
                <w:lang w:eastAsia="zh-CN"/>
              </w:rPr>
              <w:t>人</w:t>
            </w:r>
          </w:p>
          <w:p>
            <w:pPr>
              <w:widowControl w:val="0"/>
              <w:ind w:left="161"/>
              <w:rPr>
                <w:rFonts w:hint="eastAsia" w:ascii="宋体" w:hAnsi="宋体" w:eastAsia="宋体" w:cs="宋体"/>
                <w:sz w:val="21"/>
                <w:lang w:eastAsia="zh-CN"/>
              </w:rPr>
            </w:pPr>
            <w:r>
              <w:rPr>
                <w:rFonts w:hint="eastAsia" w:ascii="宋体" w:hAnsi="宋体" w:eastAsia="宋体" w:cs="宋体"/>
                <w:spacing w:val="-10"/>
                <w:sz w:val="21"/>
                <w:lang w:eastAsia="zh-CN"/>
              </w:rPr>
              <w:t>以下或营业</w:t>
            </w:r>
          </w:p>
          <w:p>
            <w:pPr>
              <w:widowControl w:val="0"/>
              <w:ind w:left="142"/>
              <w:rPr>
                <w:rFonts w:hint="eastAsia" w:ascii="宋体" w:hAnsi="宋体" w:eastAsia="宋体" w:cs="宋体"/>
                <w:sz w:val="21"/>
                <w:lang w:eastAsia="zh-CN"/>
              </w:rPr>
            </w:pPr>
            <w:r>
              <w:rPr>
                <w:rFonts w:hint="eastAsia" w:ascii="宋体" w:hAnsi="宋体" w:eastAsia="宋体" w:cs="宋体"/>
                <w:spacing w:val="-10"/>
                <w:sz w:val="21"/>
                <w:lang w:eastAsia="zh-CN"/>
              </w:rPr>
              <w:t>收入 10000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993" w:type="dxa"/>
            <w:gridSpan w:val="2"/>
          </w:tcPr>
          <w:p>
            <w:pPr>
              <w:pStyle w:val="34"/>
              <w:widowControl w:val="0"/>
              <w:rPr>
                <w:rFonts w:hint="eastAsia" w:ascii="宋体" w:hAnsi="宋体" w:eastAsia="宋体" w:cs="宋体"/>
              </w:rPr>
            </w:pPr>
          </w:p>
          <w:p>
            <w:pPr>
              <w:widowControl w:val="0"/>
              <w:ind w:left="135"/>
              <w:rPr>
                <w:rFonts w:hint="eastAsia" w:ascii="宋体" w:hAnsi="宋体" w:eastAsia="宋体" w:cs="宋体"/>
                <w:sz w:val="21"/>
              </w:rPr>
            </w:pPr>
            <w:r>
              <w:rPr>
                <w:rFonts w:hint="eastAsia" w:ascii="宋体" w:hAnsi="宋体" w:eastAsia="宋体" w:cs="宋体"/>
                <w:spacing w:val="-4"/>
                <w:sz w:val="21"/>
              </w:rPr>
              <w:t>餐饮业</w:t>
            </w:r>
          </w:p>
        </w:tc>
        <w:tc>
          <w:tcPr>
            <w:tcW w:w="1417" w:type="dxa"/>
            <w:gridSpan w:val="2"/>
          </w:tcPr>
          <w:p>
            <w:pPr>
              <w:widowControl w:val="0"/>
              <w:ind w:left="135"/>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300</w:t>
            </w:r>
            <w:r>
              <w:rPr>
                <w:rFonts w:hint="eastAsia" w:ascii="宋体" w:hAnsi="宋体" w:eastAsia="宋体" w:cs="宋体"/>
                <w:spacing w:val="-27"/>
                <w:sz w:val="21"/>
                <w:lang w:eastAsia="zh-CN"/>
              </w:rPr>
              <w:t xml:space="preserve"> </w:t>
            </w:r>
            <w:r>
              <w:rPr>
                <w:rFonts w:hint="eastAsia" w:ascii="宋体" w:hAnsi="宋体" w:eastAsia="宋体" w:cs="宋体"/>
                <w:spacing w:val="-8"/>
                <w:sz w:val="21"/>
                <w:lang w:eastAsia="zh-CN"/>
              </w:rPr>
              <w:t>人</w:t>
            </w:r>
          </w:p>
          <w:p>
            <w:pPr>
              <w:widowControl w:val="0"/>
              <w:ind w:left="161"/>
              <w:rPr>
                <w:rFonts w:hint="eastAsia" w:ascii="宋体" w:hAnsi="宋体" w:eastAsia="宋体" w:cs="宋体"/>
                <w:sz w:val="21"/>
                <w:lang w:eastAsia="zh-CN"/>
              </w:rPr>
            </w:pPr>
            <w:r>
              <w:rPr>
                <w:rFonts w:hint="eastAsia" w:ascii="宋体" w:hAnsi="宋体" w:eastAsia="宋体" w:cs="宋体"/>
                <w:spacing w:val="-10"/>
                <w:sz w:val="21"/>
                <w:lang w:eastAsia="zh-CN"/>
              </w:rPr>
              <w:t>以下或营业</w:t>
            </w:r>
          </w:p>
          <w:p>
            <w:pPr>
              <w:widowControl w:val="0"/>
              <w:ind w:left="142"/>
              <w:rPr>
                <w:rFonts w:hint="eastAsia" w:ascii="宋体" w:hAnsi="宋体" w:eastAsia="宋体" w:cs="宋体"/>
                <w:sz w:val="21"/>
                <w:lang w:eastAsia="zh-CN"/>
              </w:rPr>
            </w:pPr>
            <w:r>
              <w:rPr>
                <w:rFonts w:hint="eastAsia" w:ascii="宋体" w:hAnsi="宋体" w:eastAsia="宋体" w:cs="宋体"/>
                <w:spacing w:val="-10"/>
                <w:sz w:val="21"/>
                <w:lang w:eastAsia="zh-CN"/>
              </w:rPr>
              <w:t>收入 10000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207"/>
              <w:rPr>
                <w:rFonts w:hint="eastAsia" w:ascii="宋体" w:hAnsi="宋体" w:eastAsia="宋体" w:cs="宋体"/>
                <w:sz w:val="21"/>
              </w:rPr>
            </w:pPr>
            <w:r>
              <w:rPr>
                <w:rFonts w:hint="eastAsia" w:ascii="宋体" w:hAnsi="宋体" w:eastAsia="宋体" w:cs="宋体"/>
                <w:spacing w:val="-8"/>
                <w:sz w:val="21"/>
              </w:rPr>
              <w:t>万元</w:t>
            </w:r>
          </w:p>
          <w:p>
            <w:pPr>
              <w:widowControl w:val="0"/>
              <w:ind w:left="201"/>
              <w:rPr>
                <w:rFonts w:hint="eastAsia" w:ascii="宋体" w:hAnsi="宋体" w:eastAsia="宋体" w:cs="宋体"/>
                <w:sz w:val="21"/>
              </w:rPr>
            </w:pPr>
            <w:r>
              <w:rPr>
                <w:rFonts w:hint="eastAsia" w:ascii="宋体" w:hAnsi="宋体" w:eastAsia="宋体" w:cs="宋体"/>
                <w:spacing w:val="-5"/>
                <w:sz w:val="21"/>
              </w:rPr>
              <w:t>及以</w:t>
            </w:r>
          </w:p>
          <w:p>
            <w:pPr>
              <w:widowControl w:val="0"/>
              <w:ind w:left="31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208"/>
              <w:rPr>
                <w:rFonts w:hint="eastAsia" w:ascii="宋体" w:hAnsi="宋体" w:eastAsia="宋体" w:cs="宋体"/>
                <w:sz w:val="21"/>
              </w:rPr>
            </w:pPr>
            <w:r>
              <w:rPr>
                <w:rFonts w:hint="eastAsia" w:ascii="宋体" w:hAnsi="宋体" w:eastAsia="宋体" w:cs="宋体"/>
                <w:spacing w:val="-8"/>
                <w:sz w:val="21"/>
              </w:rPr>
              <w:t>万元</w:t>
            </w:r>
          </w:p>
          <w:p>
            <w:pPr>
              <w:widowControl w:val="0"/>
              <w:ind w:left="20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pStyle w:val="34"/>
              <w:widowControl w:val="0"/>
              <w:rPr>
                <w:rFonts w:hint="eastAsia" w:ascii="宋体" w:hAnsi="宋体" w:eastAsia="宋体" w:cs="宋体"/>
              </w:rPr>
            </w:pPr>
          </w:p>
        </w:tc>
        <w:tc>
          <w:tcPr>
            <w:tcW w:w="831" w:type="dxa"/>
            <w:gridSpan w:val="3"/>
          </w:tcPr>
          <w:p>
            <w:pPr>
              <w:pStyle w:val="34"/>
              <w:widowControl w:val="0"/>
              <w:rPr>
                <w:rFonts w:hint="eastAsia" w:ascii="宋体" w:hAnsi="宋体" w:eastAsia="宋体" w:cs="宋体"/>
              </w:rPr>
            </w:pP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widowControl w:val="0"/>
              <w:ind w:left="252" w:right="112" w:hanging="119"/>
              <w:rPr>
                <w:rFonts w:hint="eastAsia" w:ascii="宋体" w:hAnsi="宋体" w:eastAsia="宋体" w:cs="宋体"/>
                <w:sz w:val="21"/>
              </w:rPr>
            </w:pPr>
            <w:r>
              <w:rPr>
                <w:rFonts w:hint="eastAsia" w:ascii="宋体" w:hAnsi="宋体" w:eastAsia="宋体" w:cs="宋体"/>
                <w:spacing w:val="-4"/>
                <w:sz w:val="21"/>
              </w:rPr>
              <w:t>信息传</w:t>
            </w:r>
            <w:r>
              <w:rPr>
                <w:rFonts w:hint="eastAsia" w:ascii="宋体" w:hAnsi="宋体" w:eastAsia="宋体" w:cs="宋体"/>
                <w:spacing w:val="1"/>
                <w:sz w:val="21"/>
              </w:rPr>
              <w:t xml:space="preserve"> </w:t>
            </w:r>
            <w:r>
              <w:rPr>
                <w:rFonts w:hint="eastAsia" w:ascii="宋体" w:hAnsi="宋体" w:eastAsia="宋体" w:cs="宋体"/>
                <w:spacing w:val="-5"/>
                <w:sz w:val="21"/>
              </w:rPr>
              <w:t>输业</w:t>
            </w:r>
          </w:p>
        </w:tc>
        <w:tc>
          <w:tcPr>
            <w:tcW w:w="1417" w:type="dxa"/>
            <w:gridSpan w:val="2"/>
          </w:tcPr>
          <w:p>
            <w:pPr>
              <w:widowControl w:val="0"/>
              <w:ind w:left="227"/>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2000</w:t>
            </w:r>
          </w:p>
          <w:p>
            <w:pPr>
              <w:widowControl w:val="0"/>
              <w:ind w:left="138"/>
              <w:rPr>
                <w:rFonts w:hint="eastAsia" w:ascii="宋体" w:hAnsi="宋体" w:eastAsia="宋体" w:cs="宋体"/>
                <w:sz w:val="21"/>
                <w:lang w:eastAsia="zh-CN"/>
              </w:rPr>
            </w:pPr>
            <w:r>
              <w:rPr>
                <w:rFonts w:hint="eastAsia" w:ascii="宋体" w:hAnsi="宋体" w:eastAsia="宋体" w:cs="宋体"/>
                <w:spacing w:val="-3"/>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44"/>
              <w:rPr>
                <w:rFonts w:hint="eastAsia" w:ascii="宋体" w:hAnsi="宋体" w:eastAsia="宋体" w:cs="宋体"/>
                <w:sz w:val="21"/>
                <w:lang w:eastAsia="zh-CN"/>
              </w:rPr>
            </w:pPr>
            <w:r>
              <w:rPr>
                <w:rFonts w:hint="eastAsia" w:ascii="宋体" w:hAnsi="宋体" w:eastAsia="宋体" w:cs="宋体"/>
                <w:spacing w:val="-6"/>
                <w:sz w:val="21"/>
                <w:lang w:eastAsia="zh-CN"/>
              </w:rPr>
              <w:t>100000</w:t>
            </w:r>
            <w:r>
              <w:rPr>
                <w:rFonts w:hint="eastAsia" w:ascii="宋体" w:hAnsi="宋体" w:eastAsia="宋体" w:cs="宋体"/>
                <w:spacing w:val="-14"/>
                <w:sz w:val="21"/>
                <w:lang w:eastAsia="zh-CN"/>
              </w:rPr>
              <w:t xml:space="preserve"> </w:t>
            </w:r>
            <w:r>
              <w:rPr>
                <w:rFonts w:hint="eastAsia" w:ascii="宋体" w:hAnsi="宋体" w:eastAsia="宋体" w:cs="宋体"/>
                <w:spacing w:val="-6"/>
                <w:sz w:val="21"/>
                <w:lang w:eastAsia="zh-CN"/>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34"/>
              <w:widowControl w:val="0"/>
              <w:rPr>
                <w:rFonts w:hint="eastAsia" w:ascii="宋体" w:hAnsi="宋体" w:eastAsia="宋体" w:cs="宋体"/>
              </w:rPr>
            </w:pPr>
          </w:p>
          <w:p>
            <w:pPr>
              <w:widowControl w:val="0"/>
              <w:ind w:left="134"/>
              <w:rPr>
                <w:rFonts w:hint="eastAsia" w:ascii="宋体" w:hAnsi="宋体" w:eastAsia="宋体" w:cs="宋体"/>
                <w:sz w:val="21"/>
              </w:rPr>
            </w:pPr>
            <w:r>
              <w:rPr>
                <w:rFonts w:hint="eastAsia" w:ascii="宋体" w:hAnsi="宋体" w:eastAsia="宋体" w:cs="宋体"/>
                <w:spacing w:val="-4"/>
                <w:sz w:val="21"/>
              </w:rPr>
              <w:t>房地产</w:t>
            </w:r>
          </w:p>
          <w:p>
            <w:pPr>
              <w:widowControl w:val="0"/>
              <w:ind w:left="134"/>
              <w:rPr>
                <w:rFonts w:hint="eastAsia" w:ascii="宋体" w:hAnsi="宋体" w:eastAsia="宋体" w:cs="宋体"/>
                <w:sz w:val="21"/>
              </w:rPr>
            </w:pPr>
            <w:r>
              <w:rPr>
                <w:rFonts w:hint="eastAsia" w:ascii="宋体" w:hAnsi="宋体" w:eastAsia="宋体" w:cs="宋体"/>
                <w:spacing w:val="-4"/>
                <w:sz w:val="21"/>
              </w:rPr>
              <w:t>开发经</w:t>
            </w:r>
          </w:p>
          <w:p>
            <w:pPr>
              <w:widowControl w:val="0"/>
              <w:ind w:left="380"/>
              <w:rPr>
                <w:rFonts w:hint="eastAsia" w:ascii="宋体" w:hAnsi="宋体" w:eastAsia="宋体" w:cs="宋体"/>
                <w:sz w:val="21"/>
              </w:rPr>
            </w:pPr>
            <w:r>
              <w:rPr>
                <w:rFonts w:hint="eastAsia" w:ascii="宋体" w:hAnsi="宋体" w:eastAsia="宋体" w:cs="宋体"/>
                <w:sz w:val="21"/>
              </w:rPr>
              <w:t>营</w:t>
            </w:r>
          </w:p>
        </w:tc>
        <w:tc>
          <w:tcPr>
            <w:tcW w:w="1417" w:type="dxa"/>
            <w:gridSpan w:val="2"/>
          </w:tcPr>
          <w:p>
            <w:pPr>
              <w:widowControl w:val="0"/>
              <w:ind w:left="142"/>
              <w:rPr>
                <w:rFonts w:hint="eastAsia" w:ascii="宋体" w:hAnsi="宋体" w:eastAsia="宋体" w:cs="宋体"/>
                <w:sz w:val="21"/>
                <w:lang w:eastAsia="zh-CN"/>
              </w:rPr>
            </w:pPr>
            <w:r>
              <w:rPr>
                <w:rFonts w:hint="eastAsia" w:ascii="宋体" w:hAnsi="宋体" w:eastAsia="宋体" w:cs="宋体"/>
                <w:spacing w:val="-3"/>
                <w:sz w:val="21"/>
                <w:lang w:eastAsia="zh-CN"/>
              </w:rPr>
              <w:t>收入200000</w:t>
            </w:r>
          </w:p>
          <w:p>
            <w:pPr>
              <w:widowControl w:val="0"/>
              <w:ind w:left="139"/>
              <w:rPr>
                <w:rFonts w:hint="eastAsia" w:ascii="宋体" w:hAnsi="宋体" w:eastAsia="宋体" w:cs="宋体"/>
                <w:sz w:val="21"/>
                <w:lang w:eastAsia="zh-CN"/>
              </w:rPr>
            </w:pPr>
            <w:r>
              <w:rPr>
                <w:rFonts w:hint="eastAsia" w:ascii="宋体" w:hAnsi="宋体" w:eastAsia="宋体" w:cs="宋体"/>
                <w:spacing w:val="-4"/>
                <w:sz w:val="21"/>
                <w:lang w:eastAsia="zh-CN"/>
              </w:rPr>
              <w:t>万元以下或</w:t>
            </w:r>
          </w:p>
          <w:p>
            <w:pPr>
              <w:widowControl w:val="0"/>
              <w:ind w:left="264"/>
              <w:rPr>
                <w:rFonts w:hint="eastAsia" w:ascii="宋体" w:hAnsi="宋体" w:eastAsia="宋体" w:cs="宋体"/>
                <w:sz w:val="21"/>
                <w:lang w:eastAsia="zh-CN"/>
              </w:rPr>
            </w:pPr>
            <w:r>
              <w:rPr>
                <w:rFonts w:hint="eastAsia" w:ascii="宋体" w:hAnsi="宋体" w:eastAsia="宋体" w:cs="宋体"/>
                <w:spacing w:val="-5"/>
                <w:sz w:val="21"/>
                <w:lang w:eastAsia="zh-CN"/>
              </w:rPr>
              <w:t>资产总额</w:t>
            </w:r>
          </w:p>
          <w:p>
            <w:pPr>
              <w:widowControl w:val="0"/>
              <w:ind w:left="151"/>
              <w:rPr>
                <w:rFonts w:hint="eastAsia" w:ascii="宋体" w:hAnsi="宋体" w:eastAsia="宋体" w:cs="宋体"/>
                <w:sz w:val="21"/>
              </w:rPr>
            </w:pPr>
            <w:r>
              <w:rPr>
                <w:rFonts w:hint="eastAsia" w:ascii="宋体" w:hAnsi="宋体" w:eastAsia="宋体" w:cs="宋体"/>
                <w:spacing w:val="-7"/>
                <w:sz w:val="21"/>
              </w:rPr>
              <w:t>10000</w:t>
            </w:r>
            <w:r>
              <w:rPr>
                <w:rFonts w:hint="eastAsia" w:ascii="宋体" w:hAnsi="宋体" w:eastAsia="宋体" w:cs="宋体"/>
                <w:spacing w:val="20"/>
                <w:sz w:val="21"/>
              </w:rPr>
              <w:t xml:space="preserve"> </w:t>
            </w:r>
            <w:r>
              <w:rPr>
                <w:rFonts w:hint="eastAsia" w:ascii="宋体" w:hAnsi="宋体" w:eastAsia="宋体" w:cs="宋体"/>
                <w:spacing w:val="-7"/>
                <w:sz w:val="21"/>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31" w:type="dxa"/>
            <w:gridSpan w:val="3"/>
          </w:tcPr>
          <w:p>
            <w:pPr>
              <w:pStyle w:val="34"/>
              <w:widowControl w:val="0"/>
              <w:rPr>
                <w:rFonts w:hint="eastAsia" w:ascii="宋体" w:hAnsi="宋体" w:eastAsia="宋体" w:cs="宋体"/>
              </w:rPr>
            </w:pPr>
          </w:p>
        </w:tc>
        <w:tc>
          <w:tcPr>
            <w:tcW w:w="843"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5000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2000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00"/>
              <w:rPr>
                <w:rFonts w:hint="eastAsia" w:ascii="宋体" w:hAnsi="宋体" w:eastAsia="宋体" w:cs="宋体"/>
                <w:sz w:val="21"/>
              </w:rPr>
            </w:pPr>
            <w:r>
              <w:rPr>
                <w:rFonts w:hint="eastAsia" w:ascii="宋体" w:hAnsi="宋体" w:eastAsia="宋体" w:cs="宋体"/>
                <w:spacing w:val="-4"/>
                <w:sz w:val="21"/>
              </w:rPr>
              <w:t>2000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widowControl w:val="0"/>
              <w:ind w:left="375" w:right="112" w:hanging="242"/>
              <w:rPr>
                <w:rFonts w:hint="eastAsia" w:ascii="宋体" w:hAnsi="宋体" w:eastAsia="宋体" w:cs="宋体"/>
                <w:sz w:val="21"/>
              </w:rPr>
            </w:pPr>
            <w:r>
              <w:rPr>
                <w:rFonts w:hint="eastAsia" w:ascii="宋体" w:hAnsi="宋体" w:eastAsia="宋体" w:cs="宋体"/>
                <w:spacing w:val="-4"/>
                <w:sz w:val="21"/>
              </w:rPr>
              <w:t>物业管</w:t>
            </w:r>
            <w:r>
              <w:rPr>
                <w:rFonts w:hint="eastAsia" w:ascii="宋体" w:hAnsi="宋体" w:eastAsia="宋体" w:cs="宋体"/>
                <w:spacing w:val="1"/>
                <w:sz w:val="21"/>
              </w:rPr>
              <w:t xml:space="preserve"> </w:t>
            </w:r>
            <w:r>
              <w:rPr>
                <w:rFonts w:hint="eastAsia" w:ascii="宋体" w:hAnsi="宋体" w:eastAsia="宋体" w:cs="宋体"/>
                <w:sz w:val="21"/>
              </w:rPr>
              <w:t>理</w:t>
            </w:r>
          </w:p>
        </w:tc>
        <w:tc>
          <w:tcPr>
            <w:tcW w:w="1417" w:type="dxa"/>
            <w:gridSpan w:val="2"/>
          </w:tcPr>
          <w:p>
            <w:pPr>
              <w:widowControl w:val="0"/>
              <w:ind w:left="256"/>
              <w:rPr>
                <w:rFonts w:hint="eastAsia" w:ascii="宋体" w:hAnsi="宋体" w:eastAsia="宋体" w:cs="宋体"/>
                <w:sz w:val="21"/>
                <w:lang w:eastAsia="zh-CN"/>
              </w:rPr>
            </w:pPr>
            <w:r>
              <w:rPr>
                <w:rFonts w:hint="eastAsia" w:ascii="宋体" w:hAnsi="宋体" w:eastAsia="宋体" w:cs="宋体"/>
                <w:spacing w:val="-4"/>
                <w:sz w:val="21"/>
                <w:lang w:eastAsia="zh-CN"/>
              </w:rPr>
              <w:t>从业人员</w:t>
            </w:r>
          </w:p>
          <w:p>
            <w:pPr>
              <w:widowControl w:val="0"/>
              <w:ind w:left="146"/>
              <w:rPr>
                <w:rFonts w:hint="eastAsia" w:ascii="宋体" w:hAnsi="宋体" w:eastAsia="宋体" w:cs="宋体"/>
                <w:sz w:val="21"/>
                <w:lang w:eastAsia="zh-CN"/>
              </w:rPr>
            </w:pPr>
            <w:r>
              <w:rPr>
                <w:rFonts w:hint="eastAsia" w:ascii="宋体" w:hAnsi="宋体" w:eastAsia="宋体" w:cs="宋体"/>
                <w:spacing w:val="-10"/>
                <w:sz w:val="21"/>
                <w:lang w:eastAsia="zh-CN"/>
              </w:rPr>
              <w:t>1000</w:t>
            </w:r>
            <w:r>
              <w:rPr>
                <w:rFonts w:hint="eastAsia" w:ascii="宋体" w:hAnsi="宋体" w:eastAsia="宋体" w:cs="宋体"/>
                <w:spacing w:val="-11"/>
                <w:sz w:val="21"/>
                <w:lang w:eastAsia="zh-CN"/>
              </w:rPr>
              <w:t xml:space="preserve"> </w:t>
            </w:r>
            <w:r>
              <w:rPr>
                <w:rFonts w:hint="eastAsia" w:ascii="宋体" w:hAnsi="宋体" w:eastAsia="宋体" w:cs="宋体"/>
                <w:spacing w:val="-10"/>
                <w:sz w:val="21"/>
                <w:lang w:eastAsia="zh-CN"/>
              </w:rPr>
              <w:t>人以下</w:t>
            </w:r>
          </w:p>
          <w:p>
            <w:pPr>
              <w:widowControl w:val="0"/>
              <w:ind w:left="139"/>
              <w:rPr>
                <w:rFonts w:hint="eastAsia" w:ascii="宋体" w:hAnsi="宋体" w:eastAsia="宋体" w:cs="宋体"/>
                <w:sz w:val="21"/>
                <w:lang w:eastAsia="zh-CN"/>
              </w:rPr>
            </w:pPr>
            <w:r>
              <w:rPr>
                <w:rFonts w:hint="eastAsia" w:ascii="宋体" w:hAnsi="宋体" w:eastAsia="宋体" w:cs="宋体"/>
                <w:spacing w:val="-3"/>
                <w:sz w:val="21"/>
                <w:lang w:eastAsia="zh-CN"/>
              </w:rPr>
              <w:t>或营业收入</w:t>
            </w:r>
          </w:p>
          <w:p>
            <w:pPr>
              <w:widowControl w:val="0"/>
              <w:ind w:left="133"/>
              <w:rPr>
                <w:rFonts w:hint="eastAsia" w:ascii="宋体" w:hAnsi="宋体" w:eastAsia="宋体" w:cs="宋体"/>
                <w:sz w:val="21"/>
              </w:rPr>
            </w:pPr>
            <w:r>
              <w:rPr>
                <w:rFonts w:hint="eastAsia" w:ascii="宋体" w:hAnsi="宋体" w:eastAsia="宋体" w:cs="宋体"/>
                <w:spacing w:val="-9"/>
                <w:sz w:val="21"/>
              </w:rPr>
              <w:t>5000 万元以</w:t>
            </w:r>
          </w:p>
          <w:p>
            <w:pPr>
              <w:widowControl w:val="0"/>
              <w:ind w:left="621"/>
              <w:rPr>
                <w:rFonts w:hint="eastAsia" w:ascii="宋体" w:hAnsi="宋体" w:eastAsia="宋体" w:cs="宋体"/>
                <w:sz w:val="21"/>
              </w:rPr>
            </w:pPr>
            <w:r>
              <w:rPr>
                <w:rFonts w:hint="eastAsia" w:ascii="宋体" w:hAnsi="宋体" w:eastAsia="宋体" w:cs="宋体"/>
                <w:sz w:val="21"/>
              </w:rPr>
              <w:t>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500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500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272"/>
              <w:rPr>
                <w:rFonts w:hint="eastAsia" w:ascii="宋体" w:hAnsi="宋体" w:eastAsia="宋体" w:cs="宋体"/>
                <w:sz w:val="21"/>
              </w:rPr>
            </w:pPr>
            <w:r>
              <w:rPr>
                <w:rFonts w:hint="eastAsia" w:ascii="宋体" w:hAnsi="宋体" w:eastAsia="宋体" w:cs="宋体"/>
                <w:spacing w:val="-10"/>
                <w:sz w:val="21"/>
              </w:rPr>
              <w:t>100</w:t>
            </w:r>
          </w:p>
          <w:p>
            <w:pPr>
              <w:widowControl w:val="0"/>
              <w:ind w:left="196"/>
              <w:rPr>
                <w:rFonts w:hint="eastAsia" w:ascii="宋体" w:hAnsi="宋体" w:eastAsia="宋体" w:cs="宋体"/>
                <w:sz w:val="21"/>
              </w:rPr>
            </w:pPr>
            <w:r>
              <w:rPr>
                <w:rFonts w:hint="eastAsia" w:ascii="宋体" w:hAnsi="宋体" w:eastAsia="宋体" w:cs="宋体"/>
                <w:spacing w:val="-6"/>
                <w:sz w:val="21"/>
              </w:rPr>
              <w:t>人及</w:t>
            </w:r>
          </w:p>
          <w:p>
            <w:pPr>
              <w:widowControl w:val="0"/>
              <w:ind w:left="221"/>
              <w:rPr>
                <w:rFonts w:hint="eastAsia" w:ascii="宋体" w:hAnsi="宋体" w:eastAsia="宋体" w:cs="宋体"/>
                <w:sz w:val="21"/>
              </w:rPr>
            </w:pPr>
            <w:r>
              <w:rPr>
                <w:rFonts w:hint="eastAsia" w:ascii="宋体" w:hAnsi="宋体" w:eastAsia="宋体" w:cs="宋体"/>
                <w:spacing w:val="-19"/>
                <w:sz w:val="21"/>
              </w:rPr>
              <w:t>以上</w:t>
            </w:r>
          </w:p>
        </w:tc>
        <w:tc>
          <w:tcPr>
            <w:tcW w:w="831" w:type="dxa"/>
            <w:gridSpan w:val="3"/>
          </w:tcPr>
          <w:p>
            <w:pPr>
              <w:widowControl w:val="0"/>
              <w:ind w:left="220"/>
              <w:rPr>
                <w:rFonts w:hint="eastAsia" w:ascii="宋体" w:hAnsi="宋体" w:eastAsia="宋体" w:cs="宋体"/>
                <w:sz w:val="21"/>
              </w:rPr>
            </w:pPr>
            <w:r>
              <w:rPr>
                <w:rFonts w:hint="eastAsia" w:ascii="宋体" w:hAnsi="宋体" w:eastAsia="宋体" w:cs="宋体"/>
                <w:spacing w:val="-10"/>
                <w:sz w:val="21"/>
              </w:rPr>
              <w:t>100</w:t>
            </w:r>
          </w:p>
          <w:p>
            <w:pPr>
              <w:widowControl w:val="0"/>
              <w:ind w:left="144"/>
              <w:rPr>
                <w:rFonts w:hint="eastAsia" w:ascii="宋体" w:hAnsi="宋体" w:eastAsia="宋体" w:cs="宋体"/>
                <w:sz w:val="21"/>
              </w:rPr>
            </w:pPr>
            <w:r>
              <w:rPr>
                <w:rFonts w:hint="eastAsia" w:ascii="宋体" w:hAnsi="宋体" w:eastAsia="宋体" w:cs="宋体"/>
                <w:spacing w:val="-6"/>
                <w:sz w:val="21"/>
              </w:rPr>
              <w:t>人以</w:t>
            </w:r>
          </w:p>
          <w:p>
            <w:pPr>
              <w:widowControl w:val="0"/>
              <w:ind w:left="269"/>
              <w:rPr>
                <w:rFonts w:hint="eastAsia" w:ascii="宋体" w:hAnsi="宋体" w:eastAsia="宋体" w:cs="宋体"/>
                <w:sz w:val="21"/>
              </w:rPr>
            </w:pPr>
            <w:r>
              <w:rPr>
                <w:rFonts w:hint="eastAsia" w:ascii="宋体" w:hAnsi="宋体" w:eastAsia="宋体" w:cs="宋体"/>
                <w:sz w:val="21"/>
              </w:rPr>
              <w:t>下</w:t>
            </w:r>
          </w:p>
        </w:tc>
        <w:tc>
          <w:tcPr>
            <w:tcW w:w="843" w:type="dxa"/>
            <w:gridSpan w:val="2"/>
          </w:tcPr>
          <w:p>
            <w:pPr>
              <w:widowControl w:val="0"/>
              <w:ind w:left="212"/>
              <w:rPr>
                <w:rFonts w:hint="eastAsia" w:ascii="宋体" w:hAnsi="宋体" w:eastAsia="宋体" w:cs="宋体"/>
                <w:sz w:val="21"/>
              </w:rPr>
            </w:pPr>
            <w:r>
              <w:rPr>
                <w:rFonts w:hint="eastAsia" w:ascii="宋体" w:hAnsi="宋体" w:eastAsia="宋体" w:cs="宋体"/>
                <w:spacing w:val="-7"/>
                <w:sz w:val="21"/>
              </w:rPr>
              <w:t>1000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500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62"/>
              <w:rPr>
                <w:rFonts w:hint="eastAsia" w:ascii="宋体" w:hAnsi="宋体" w:eastAsia="宋体" w:cs="宋体"/>
                <w:sz w:val="21"/>
              </w:rPr>
            </w:pPr>
            <w:r>
              <w:rPr>
                <w:rFonts w:hint="eastAsia" w:ascii="宋体" w:hAnsi="宋体" w:eastAsia="宋体" w:cs="宋体"/>
                <w:spacing w:val="-5"/>
                <w:sz w:val="21"/>
              </w:rPr>
              <w:t>500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widowControl w:val="0"/>
              <w:ind w:left="135" w:right="112"/>
              <w:jc w:val="both"/>
              <w:rPr>
                <w:rFonts w:hint="eastAsia" w:ascii="宋体" w:hAnsi="宋体" w:eastAsia="宋体" w:cs="宋体"/>
                <w:sz w:val="21"/>
              </w:rPr>
            </w:pPr>
            <w:r>
              <w:rPr>
                <w:rFonts w:hint="eastAsia" w:ascii="宋体" w:hAnsi="宋体" w:eastAsia="宋体" w:cs="宋体"/>
                <w:spacing w:val="-4"/>
                <w:sz w:val="21"/>
              </w:rPr>
              <w:t>租赁和</w:t>
            </w:r>
            <w:r>
              <w:rPr>
                <w:rFonts w:hint="eastAsia" w:ascii="宋体" w:hAnsi="宋体" w:eastAsia="宋体" w:cs="宋体"/>
                <w:sz w:val="21"/>
              </w:rPr>
              <w:t xml:space="preserve"> </w:t>
            </w:r>
            <w:r>
              <w:rPr>
                <w:rFonts w:hint="eastAsia" w:ascii="宋体" w:hAnsi="宋体" w:eastAsia="宋体" w:cs="宋体"/>
                <w:spacing w:val="-4"/>
                <w:sz w:val="21"/>
              </w:rPr>
              <w:t>商业服</w:t>
            </w:r>
            <w:r>
              <w:rPr>
                <w:rFonts w:hint="eastAsia" w:ascii="宋体" w:hAnsi="宋体" w:eastAsia="宋体" w:cs="宋体"/>
                <w:sz w:val="21"/>
              </w:rPr>
              <w:t xml:space="preserve"> </w:t>
            </w:r>
            <w:r>
              <w:rPr>
                <w:rFonts w:hint="eastAsia" w:ascii="宋体" w:hAnsi="宋体" w:eastAsia="宋体" w:cs="宋体"/>
                <w:spacing w:val="-6"/>
                <w:sz w:val="21"/>
              </w:rPr>
              <w:t>务业</w:t>
            </w:r>
          </w:p>
        </w:tc>
        <w:tc>
          <w:tcPr>
            <w:tcW w:w="1417" w:type="dxa"/>
            <w:gridSpan w:val="2"/>
          </w:tcPr>
          <w:p>
            <w:pPr>
              <w:widowControl w:val="0"/>
              <w:ind w:left="125" w:right="92" w:firstLine="10"/>
              <w:rPr>
                <w:rFonts w:hint="eastAsia" w:ascii="宋体" w:hAnsi="宋体" w:eastAsia="宋体" w:cs="宋体"/>
                <w:sz w:val="21"/>
                <w:lang w:eastAsia="zh-CN"/>
              </w:rPr>
            </w:pPr>
            <w:r>
              <w:rPr>
                <w:rFonts w:hint="eastAsia" w:ascii="宋体" w:hAnsi="宋体" w:eastAsia="宋体" w:cs="宋体"/>
                <w:spacing w:val="-10"/>
                <w:sz w:val="21"/>
                <w:lang w:eastAsia="zh-CN"/>
              </w:rPr>
              <w:t>人员</w:t>
            </w:r>
            <w:r>
              <w:rPr>
                <w:rFonts w:hint="eastAsia" w:ascii="宋体" w:hAnsi="宋体" w:eastAsia="宋体" w:cs="宋体"/>
                <w:spacing w:val="-24"/>
                <w:sz w:val="21"/>
                <w:lang w:eastAsia="zh-CN"/>
              </w:rPr>
              <w:t xml:space="preserve"> </w:t>
            </w:r>
            <w:r>
              <w:rPr>
                <w:rFonts w:hint="eastAsia" w:ascii="宋体" w:hAnsi="宋体" w:eastAsia="宋体" w:cs="宋体"/>
                <w:spacing w:val="-10"/>
                <w:sz w:val="21"/>
                <w:lang w:eastAsia="zh-CN"/>
              </w:rPr>
              <w:t>300</w:t>
            </w:r>
            <w:r>
              <w:rPr>
                <w:rFonts w:hint="eastAsia" w:ascii="宋体" w:hAnsi="宋体" w:eastAsia="宋体" w:cs="宋体"/>
                <w:spacing w:val="-20"/>
                <w:sz w:val="21"/>
                <w:lang w:eastAsia="zh-CN"/>
              </w:rPr>
              <w:t xml:space="preserve"> </w:t>
            </w:r>
            <w:r>
              <w:rPr>
                <w:rFonts w:hint="eastAsia" w:ascii="宋体" w:hAnsi="宋体" w:eastAsia="宋体" w:cs="宋体"/>
                <w:spacing w:val="-10"/>
                <w:sz w:val="21"/>
                <w:lang w:eastAsia="zh-CN"/>
              </w:rPr>
              <w:t>人</w:t>
            </w:r>
            <w:r>
              <w:rPr>
                <w:rFonts w:hint="eastAsia" w:ascii="宋体" w:hAnsi="宋体" w:eastAsia="宋体" w:cs="宋体"/>
                <w:sz w:val="21"/>
                <w:lang w:eastAsia="zh-CN"/>
              </w:rPr>
              <w:t xml:space="preserve"> </w:t>
            </w:r>
            <w:r>
              <w:rPr>
                <w:rFonts w:hint="eastAsia" w:ascii="宋体" w:hAnsi="宋体" w:eastAsia="宋体" w:cs="宋体"/>
                <w:spacing w:val="-28"/>
                <w:sz w:val="21"/>
                <w:lang w:eastAsia="zh-CN"/>
              </w:rPr>
              <w:t>以下或营业</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收入120000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pStyle w:val="34"/>
              <w:widowControl w:val="0"/>
              <w:rPr>
                <w:rFonts w:hint="eastAsia" w:ascii="宋体" w:hAnsi="宋体" w:eastAsia="宋体" w:cs="宋体"/>
              </w:rPr>
            </w:pP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widowControl w:val="0"/>
              <w:ind w:left="195"/>
              <w:rPr>
                <w:rFonts w:hint="eastAsia" w:ascii="宋体" w:hAnsi="宋体" w:eastAsia="宋体" w:cs="宋体"/>
                <w:sz w:val="21"/>
              </w:rPr>
            </w:pPr>
            <w:r>
              <w:rPr>
                <w:rFonts w:hint="eastAsia" w:ascii="宋体" w:hAnsi="宋体" w:eastAsia="宋体" w:cs="宋体"/>
                <w:spacing w:val="-3"/>
                <w:sz w:val="21"/>
              </w:rPr>
              <w:t>8000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75"/>
              <w:rPr>
                <w:rFonts w:hint="eastAsia" w:ascii="宋体" w:hAnsi="宋体" w:eastAsia="宋体" w:cs="宋体"/>
                <w:sz w:val="21"/>
              </w:rPr>
            </w:pPr>
            <w:r>
              <w:rPr>
                <w:rFonts w:hint="eastAsia" w:ascii="宋体" w:hAnsi="宋体" w:eastAsia="宋体" w:cs="宋体"/>
                <w:spacing w:val="-10"/>
                <w:sz w:val="21"/>
              </w:rPr>
              <w:t>100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93" w:type="dxa"/>
            <w:gridSpan w:val="2"/>
          </w:tcPr>
          <w:p>
            <w:pPr>
              <w:widowControl w:val="0"/>
              <w:ind w:left="134"/>
              <w:rPr>
                <w:rFonts w:hint="eastAsia" w:ascii="宋体" w:hAnsi="宋体" w:eastAsia="宋体" w:cs="宋体"/>
                <w:sz w:val="21"/>
              </w:rPr>
            </w:pPr>
            <w:r>
              <w:rPr>
                <w:rFonts w:hint="eastAsia" w:ascii="宋体" w:hAnsi="宋体" w:eastAsia="宋体" w:cs="宋体"/>
                <w:spacing w:val="-4"/>
                <w:sz w:val="21"/>
              </w:rPr>
              <w:t>其他未</w:t>
            </w:r>
          </w:p>
          <w:p>
            <w:pPr>
              <w:widowControl w:val="0"/>
              <w:ind w:left="138"/>
              <w:rPr>
                <w:rFonts w:hint="eastAsia" w:ascii="宋体" w:hAnsi="宋体" w:eastAsia="宋体" w:cs="宋体"/>
                <w:sz w:val="21"/>
              </w:rPr>
            </w:pPr>
            <w:r>
              <w:rPr>
                <w:rFonts w:hint="eastAsia" w:ascii="宋体" w:hAnsi="宋体" w:eastAsia="宋体" w:cs="宋体"/>
                <w:spacing w:val="-5"/>
                <w:sz w:val="21"/>
              </w:rPr>
              <w:t>列明行</w:t>
            </w:r>
          </w:p>
          <w:p>
            <w:pPr>
              <w:widowControl w:val="0"/>
              <w:ind w:left="372"/>
              <w:rPr>
                <w:rFonts w:hint="eastAsia" w:ascii="宋体" w:hAnsi="宋体" w:eastAsia="宋体" w:cs="宋体"/>
                <w:sz w:val="21"/>
              </w:rPr>
            </w:pPr>
            <w:r>
              <w:rPr>
                <w:rFonts w:hint="eastAsia" w:ascii="宋体" w:hAnsi="宋体" w:eastAsia="宋体" w:cs="宋体"/>
                <w:sz w:val="21"/>
              </w:rPr>
              <w:t>业</w:t>
            </w:r>
          </w:p>
        </w:tc>
        <w:tc>
          <w:tcPr>
            <w:tcW w:w="1417" w:type="dxa"/>
            <w:gridSpan w:val="2"/>
          </w:tcPr>
          <w:p>
            <w:pPr>
              <w:widowControl w:val="0"/>
              <w:ind w:left="138" w:right="121" w:firstLine="118"/>
              <w:rPr>
                <w:rFonts w:hint="eastAsia" w:ascii="宋体" w:hAnsi="宋体" w:eastAsia="宋体" w:cs="宋体"/>
                <w:sz w:val="21"/>
              </w:rPr>
            </w:pPr>
            <w:r>
              <w:rPr>
                <w:rFonts w:hint="eastAsia" w:ascii="宋体" w:hAnsi="宋体" w:eastAsia="宋体" w:cs="宋体"/>
                <w:spacing w:val="-4"/>
                <w:sz w:val="21"/>
              </w:rPr>
              <w:t>从业人员</w:t>
            </w:r>
            <w:r>
              <w:rPr>
                <w:rFonts w:hint="eastAsia" w:ascii="宋体" w:hAnsi="宋体" w:eastAsia="宋体" w:cs="宋体"/>
                <w:spacing w:val="1"/>
                <w:sz w:val="21"/>
              </w:rPr>
              <w:t xml:space="preserve">  </w:t>
            </w:r>
            <w:r>
              <w:rPr>
                <w:rFonts w:hint="eastAsia" w:ascii="宋体" w:hAnsi="宋体" w:eastAsia="宋体" w:cs="宋体"/>
                <w:spacing w:val="-5"/>
                <w:sz w:val="21"/>
              </w:rPr>
              <w:t>300</w:t>
            </w:r>
            <w:r>
              <w:rPr>
                <w:rFonts w:hint="eastAsia" w:ascii="宋体" w:hAnsi="宋体" w:eastAsia="宋体" w:cs="宋体"/>
                <w:spacing w:val="14"/>
                <w:sz w:val="21"/>
              </w:rPr>
              <w:t xml:space="preserve"> </w:t>
            </w:r>
            <w:r>
              <w:rPr>
                <w:rFonts w:hint="eastAsia" w:ascii="宋体" w:hAnsi="宋体" w:eastAsia="宋体" w:cs="宋体"/>
                <w:spacing w:val="-5"/>
                <w:sz w:val="21"/>
              </w:rPr>
              <w:t>人以下</w:t>
            </w:r>
          </w:p>
        </w:tc>
        <w:tc>
          <w:tcPr>
            <w:tcW w:w="851" w:type="dxa"/>
            <w:gridSpan w:val="2"/>
          </w:tcPr>
          <w:p>
            <w:pPr>
              <w:pStyle w:val="34"/>
              <w:widowControl w:val="0"/>
              <w:rPr>
                <w:rFonts w:hint="eastAsia" w:ascii="宋体" w:hAnsi="宋体" w:eastAsia="宋体" w:cs="宋体"/>
              </w:rPr>
            </w:pP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bl>
    <w:p>
      <w:pPr>
        <w:pStyle w:val="5"/>
        <w:widowControl w:val="0"/>
        <w:rPr>
          <w:rFonts w:hint="eastAsia" w:ascii="宋体" w:hAnsi="宋体" w:eastAsia="宋体" w:cs="宋体"/>
        </w:rPr>
      </w:pPr>
    </w:p>
    <w:p>
      <w:pPr>
        <w:pStyle w:val="5"/>
        <w:widowControl w:val="0"/>
        <w:rPr>
          <w:rFonts w:hint="eastAsia" w:ascii="宋体" w:hAnsi="宋体" w:eastAsia="宋体" w:cs="宋体"/>
        </w:rPr>
      </w:pPr>
    </w:p>
    <w:p>
      <w:pPr>
        <w:autoSpaceDE/>
        <w:autoSpaceDN/>
        <w:adjustRightInd/>
        <w:snapToGrid/>
        <w:textAlignment w:val="auto"/>
        <w:rPr>
          <w:rFonts w:hint="eastAsia" w:ascii="宋体" w:hAnsi="宋体" w:eastAsia="宋体" w:cs="宋体"/>
          <w:spacing w:val="-9"/>
          <w:sz w:val="21"/>
        </w:rPr>
      </w:pPr>
      <w:bookmarkStart w:id="97" w:name="bookmark36"/>
      <w:bookmarkEnd w:id="97"/>
      <w:r>
        <w:rPr>
          <w:rFonts w:hint="eastAsia" w:ascii="宋体" w:hAnsi="宋体" w:eastAsia="宋体" w:cs="宋体"/>
          <w:spacing w:val="-9"/>
          <w:sz w:val="21"/>
        </w:rPr>
        <w:br w:type="page"/>
      </w:r>
    </w:p>
    <w:p>
      <w:pPr>
        <w:widowControl w:val="0"/>
        <w:ind w:left="28"/>
        <w:outlineLvl w:val="1"/>
        <w:rPr>
          <w:rFonts w:hint="eastAsia" w:ascii="宋体" w:hAnsi="宋体" w:eastAsia="宋体" w:cs="宋体"/>
          <w:sz w:val="21"/>
        </w:rPr>
      </w:pPr>
      <w:bookmarkStart w:id="98" w:name="_Toc152689326"/>
      <w:r>
        <w:rPr>
          <w:rFonts w:hint="eastAsia" w:ascii="宋体" w:hAnsi="宋体" w:eastAsia="宋体" w:cs="宋体"/>
          <w:spacing w:val="-9"/>
          <w:sz w:val="21"/>
        </w:rPr>
        <w:t>附件四</w:t>
      </w:r>
      <w:bookmarkEnd w:id="98"/>
    </w:p>
    <w:p>
      <w:pPr>
        <w:pStyle w:val="5"/>
        <w:widowControl w:val="0"/>
        <w:rPr>
          <w:rFonts w:hint="eastAsia" w:ascii="宋体" w:hAnsi="宋体" w:eastAsia="宋体" w:cs="宋体"/>
        </w:rPr>
      </w:pPr>
    </w:p>
    <w:p>
      <w:pPr>
        <w:widowControl w:val="0"/>
        <w:ind w:left="3187"/>
        <w:rPr>
          <w:rFonts w:hint="eastAsia" w:ascii="宋体" w:hAnsi="宋体" w:eastAsia="宋体" w:cs="宋体"/>
          <w:sz w:val="21"/>
          <w:lang w:eastAsia="zh-CN"/>
        </w:rPr>
      </w:pPr>
      <w:r>
        <w:rPr>
          <w:rFonts w:hint="eastAsia" w:ascii="宋体" w:hAnsi="宋体" w:eastAsia="宋体" w:cs="宋体"/>
          <w:spacing w:val="10"/>
          <w:position w:val="4"/>
          <w:sz w:val="21"/>
          <w:lang w:eastAsia="zh-CN"/>
        </w:rPr>
        <w:t>关于促进残疾人就业政府采购政策的通知</w:t>
      </w:r>
    </w:p>
    <w:p>
      <w:pPr>
        <w:pStyle w:val="5"/>
        <w:widowControl w:val="0"/>
        <w:ind w:left="4118"/>
        <w:rPr>
          <w:rFonts w:hint="eastAsia" w:ascii="宋体" w:hAnsi="宋体" w:eastAsia="宋体" w:cs="宋体"/>
          <w:lang w:eastAsia="zh-CN"/>
        </w:rPr>
      </w:pPr>
      <w:r>
        <w:rPr>
          <w:rFonts w:hint="eastAsia" w:ascii="宋体" w:hAnsi="宋体" w:eastAsia="宋体" w:cs="宋体"/>
          <w:spacing w:val="6"/>
          <w:lang w:eastAsia="zh-CN"/>
        </w:rPr>
        <w:t>财库〔</w:t>
      </w:r>
      <w:r>
        <w:rPr>
          <w:rFonts w:hint="eastAsia" w:ascii="宋体" w:hAnsi="宋体" w:eastAsia="宋体" w:cs="宋体"/>
          <w:b/>
          <w:bCs/>
          <w:spacing w:val="6"/>
          <w:lang w:eastAsia="zh-CN"/>
        </w:rPr>
        <w:t>2017</w:t>
      </w:r>
      <w:r>
        <w:rPr>
          <w:rFonts w:hint="eastAsia" w:ascii="宋体" w:hAnsi="宋体" w:eastAsia="宋体" w:cs="宋体"/>
          <w:spacing w:val="6"/>
          <w:lang w:eastAsia="zh-CN"/>
        </w:rPr>
        <w:t>〕</w:t>
      </w:r>
      <w:r>
        <w:rPr>
          <w:rFonts w:hint="eastAsia" w:ascii="宋体" w:hAnsi="宋体" w:eastAsia="宋体" w:cs="宋体"/>
          <w:b/>
          <w:bCs/>
          <w:spacing w:val="6"/>
          <w:lang w:eastAsia="zh-CN"/>
        </w:rPr>
        <w:t xml:space="preserve">141 </w:t>
      </w:r>
      <w:r>
        <w:rPr>
          <w:rFonts w:hint="eastAsia" w:ascii="宋体" w:hAnsi="宋体" w:eastAsia="宋体" w:cs="宋体"/>
          <w:spacing w:val="6"/>
          <w:lang w:eastAsia="zh-CN"/>
        </w:rPr>
        <w:t>号</w:t>
      </w:r>
    </w:p>
    <w:p>
      <w:pPr>
        <w:widowControl w:val="0"/>
        <w:ind w:left="15" w:right="71" w:firstLine="4"/>
        <w:rPr>
          <w:rFonts w:hint="eastAsia" w:ascii="宋体" w:hAnsi="宋体" w:eastAsia="宋体" w:cs="宋体"/>
          <w:spacing w:val="6"/>
          <w:sz w:val="21"/>
          <w:lang w:eastAsia="zh-CN"/>
        </w:rPr>
      </w:pPr>
      <w:r>
        <w:rPr>
          <w:rFonts w:hint="eastAsia" w:ascii="宋体" w:hAnsi="宋体" w:eastAsia="宋体" w:cs="宋体"/>
          <w:spacing w:val="6"/>
          <w:sz w:val="21"/>
          <w:lang w:eastAsia="zh-CN"/>
        </w:rPr>
        <w:t>党中央有关部门， 国务院各部委、各直属机构，全国人大常委会办公厅，全国政协办公厅，高法院，高检院， 各民主党派中央，有关人民团体，各省、 自治区、直辖市、计划单列市财政厅（局） 、 民政厅（局） 、残疾人联合会，新疆生产建设兵团财务局、 民政局、残疾人联合会：</w:t>
      </w:r>
    </w:p>
    <w:p>
      <w:pPr>
        <w:widowControl w:val="0"/>
        <w:ind w:left="442"/>
        <w:rPr>
          <w:rFonts w:hint="eastAsia" w:ascii="宋体" w:hAnsi="宋体" w:eastAsia="宋体" w:cs="宋体"/>
          <w:spacing w:val="6"/>
          <w:sz w:val="21"/>
          <w:lang w:eastAsia="zh-CN"/>
        </w:rPr>
      </w:pPr>
      <w:r>
        <w:rPr>
          <w:rFonts w:hint="eastAsia" w:ascii="宋体" w:hAnsi="宋体" w:eastAsia="宋体" w:cs="宋体"/>
          <w:spacing w:val="6"/>
          <w:sz w:val="21"/>
          <w:lang w:eastAsia="zh-CN"/>
        </w:rPr>
        <w:t>为了发挥政府采购促进残疾人就业的作用，进一步保障残疾人权益，依照《政府采购法》 、《残疾人</w:t>
      </w:r>
    </w:p>
    <w:p>
      <w:pPr>
        <w:widowControl w:val="0"/>
        <w:rPr>
          <w:rFonts w:hint="eastAsia" w:ascii="宋体" w:hAnsi="宋体" w:eastAsia="宋体" w:cs="宋体"/>
          <w:spacing w:val="6"/>
          <w:sz w:val="21"/>
          <w:lang w:eastAsia="zh-CN"/>
        </w:rPr>
      </w:pPr>
      <w:r>
        <w:rPr>
          <w:rFonts w:hint="eastAsia" w:ascii="宋体" w:hAnsi="宋体" w:eastAsia="宋体" w:cs="宋体"/>
          <w:spacing w:val="6"/>
          <w:sz w:val="21"/>
          <w:lang w:eastAsia="zh-CN"/>
        </w:rPr>
        <w:t>保障法》等法律法规及相关规定，现就促进残疾人就业政府采购政策通知如下：</w:t>
      </w:r>
    </w:p>
    <w:p>
      <w:pPr>
        <w:widowControl w:val="0"/>
        <w:ind w:left="437"/>
        <w:rPr>
          <w:rFonts w:hint="eastAsia" w:ascii="宋体" w:hAnsi="宋体" w:eastAsia="宋体" w:cs="宋体"/>
          <w:spacing w:val="6"/>
          <w:sz w:val="21"/>
          <w:lang w:eastAsia="zh-CN"/>
        </w:rPr>
      </w:pPr>
      <w:r>
        <w:rPr>
          <w:rFonts w:hint="eastAsia" w:ascii="宋体" w:hAnsi="宋体" w:eastAsia="宋体" w:cs="宋体"/>
          <w:spacing w:val="6"/>
          <w:sz w:val="21"/>
          <w:lang w:eastAsia="zh-CN"/>
        </w:rPr>
        <w:t>一、享受政府采购支持政策的残疾人福利性单位应当同时满足以下条件：</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（一）安置的残疾人占本单位在职职工人数的比例不低于 25%（含 25%），并且安置的残疾人人数不少于10 人（含 10 人）；</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（二）依法与安置的每位残疾人签订了一年以上（含一年）的劳动合同或服务协议；</w:t>
      </w:r>
    </w:p>
    <w:p>
      <w:pPr>
        <w:widowControl w:val="0"/>
        <w:ind w:left="24" w:right="71" w:firstLine="414"/>
        <w:rPr>
          <w:rFonts w:hint="eastAsia" w:ascii="宋体" w:hAnsi="宋体" w:eastAsia="宋体" w:cs="宋体"/>
          <w:spacing w:val="6"/>
          <w:sz w:val="21"/>
          <w:lang w:eastAsia="zh-CN"/>
        </w:rPr>
      </w:pPr>
      <w:r>
        <w:rPr>
          <w:rFonts w:hint="eastAsia" w:ascii="宋体" w:hAnsi="宋体" w:eastAsia="宋体" w:cs="宋体"/>
          <w:spacing w:val="6"/>
          <w:sz w:val="21"/>
          <w:lang w:eastAsia="zh-CN"/>
        </w:rPr>
        <w:t>（三）</w:t>
      </w:r>
      <w:r>
        <w:rPr>
          <w:rFonts w:hint="eastAsia" w:ascii="宋体" w:hAnsi="宋体" w:eastAsia="宋体" w:cs="宋体"/>
        </w:rPr>
        <w:fldChar w:fldCharType="begin"/>
      </w:r>
      <w:r>
        <w:rPr>
          <w:rFonts w:hint="eastAsia" w:ascii="宋体" w:hAnsi="宋体" w:eastAsia="宋体" w:cs="宋体"/>
        </w:rPr>
        <w:instrText xml:space="preserve"> HYPERLINK "https://www.boztax.com/article/index/topic?topic=%E4%BF%9D%E9%99%A9" </w:instrText>
      </w:r>
      <w:r>
        <w:rPr>
          <w:rFonts w:hint="eastAsia" w:ascii="宋体" w:hAnsi="宋体" w:eastAsia="宋体" w:cs="宋体"/>
        </w:rPr>
        <w:fldChar w:fldCharType="separate"/>
      </w:r>
      <w:r>
        <w:rPr>
          <w:rFonts w:hint="eastAsia" w:ascii="宋体" w:hAnsi="宋体" w:eastAsia="宋体" w:cs="宋体"/>
          <w:spacing w:val="6"/>
          <w:sz w:val="21"/>
          <w:lang w:eastAsia="zh-CN"/>
        </w:rPr>
        <w:t>为安置的每位残疾人按月足额缴纳了基本养老保险</w:t>
      </w:r>
      <w:r>
        <w:rPr>
          <w:rFonts w:hint="eastAsia" w:ascii="宋体" w:hAnsi="宋体" w:eastAsia="宋体" w:cs="宋体"/>
          <w:spacing w:val="6"/>
          <w:sz w:val="21"/>
          <w:lang w:eastAsia="zh-CN"/>
        </w:rPr>
        <w:fldChar w:fldCharType="end"/>
      </w:r>
      <w:r>
        <w:rPr>
          <w:rFonts w:hint="eastAsia" w:ascii="宋体" w:hAnsi="宋体" w:eastAsia="宋体" w:cs="宋体"/>
          <w:spacing w:val="6"/>
          <w:sz w:val="21"/>
          <w:lang w:eastAsia="zh-CN"/>
        </w:rPr>
        <w:t>、基本医疗保险、失业保险、工伤保险和生育保 险等</w:t>
      </w:r>
      <w:r>
        <w:rPr>
          <w:rFonts w:hint="eastAsia" w:ascii="宋体" w:hAnsi="宋体" w:eastAsia="宋体" w:cs="宋体"/>
        </w:rPr>
        <w:fldChar w:fldCharType="begin"/>
      </w:r>
      <w:r>
        <w:rPr>
          <w:rFonts w:hint="eastAsia" w:ascii="宋体" w:hAnsi="宋体" w:eastAsia="宋体" w:cs="宋体"/>
        </w:rPr>
        <w:instrText xml:space="preserve"> HYPERLINK "https://www.boztax.com/article/index/topic?topic=%E7%A4%BE%E4%BC%9A%E4%BF%9D%E9%99%A9%E8%B4%B9" </w:instrText>
      </w:r>
      <w:r>
        <w:rPr>
          <w:rFonts w:hint="eastAsia" w:ascii="宋体" w:hAnsi="宋体" w:eastAsia="宋体" w:cs="宋体"/>
        </w:rPr>
        <w:fldChar w:fldCharType="separate"/>
      </w:r>
      <w:r>
        <w:rPr>
          <w:rFonts w:hint="eastAsia" w:ascii="宋体" w:hAnsi="宋体" w:eastAsia="宋体" w:cs="宋体"/>
          <w:spacing w:val="6"/>
          <w:sz w:val="21"/>
          <w:lang w:eastAsia="zh-CN"/>
        </w:rPr>
        <w:t>社会保险费</w:t>
      </w:r>
      <w:r>
        <w:rPr>
          <w:rFonts w:hint="eastAsia" w:ascii="宋体" w:hAnsi="宋体" w:eastAsia="宋体" w:cs="宋体"/>
          <w:spacing w:val="6"/>
          <w:sz w:val="21"/>
          <w:lang w:eastAsia="zh-CN"/>
        </w:rPr>
        <w:fldChar w:fldCharType="end"/>
      </w:r>
      <w:r>
        <w:rPr>
          <w:rFonts w:hint="eastAsia" w:ascii="宋体" w:hAnsi="宋体" w:eastAsia="宋体" w:cs="宋体"/>
          <w:spacing w:val="6"/>
          <w:sz w:val="21"/>
          <w:lang w:eastAsia="zh-CN"/>
        </w:rPr>
        <w:t>；</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（四）通过银行等金融机构向安置的每位残疾人，按月支付了不低于单位所在区县适用的经省级人民政府批准的月最低工资标准的工资；</w:t>
      </w:r>
    </w:p>
    <w:p>
      <w:pPr>
        <w:widowControl w:val="0"/>
        <w:ind w:left="14" w:right="71" w:firstLine="424"/>
        <w:rPr>
          <w:rFonts w:hint="eastAsia" w:ascii="宋体" w:hAnsi="宋体" w:eastAsia="宋体" w:cs="宋体"/>
          <w:spacing w:val="6"/>
          <w:sz w:val="21"/>
          <w:lang w:eastAsia="zh-CN"/>
        </w:rPr>
      </w:pPr>
      <w:r>
        <w:rPr>
          <w:rFonts w:hint="eastAsia" w:ascii="宋体" w:hAnsi="宋体" w:eastAsia="宋体" w:cs="宋体"/>
          <w:spacing w:val="6"/>
          <w:sz w:val="21"/>
          <w:lang w:eastAsia="zh-CN"/>
        </w:rPr>
        <w:t>（五）提供本单位制造的货物、承担的工程或者服务（以下简称产品），或者提供其他残疾人福利性单位 制造的货物（不包括使用非残疾人福利性单位注册商标的货物） 。前款所称残疾人是指法定劳动年龄内，持有 《中华人民共和国残疾人证》或者《中华人民共和国残疾军人证（1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widowControl w:val="0"/>
        <w:ind w:left="14" w:right="71" w:firstLine="426"/>
        <w:rPr>
          <w:rFonts w:hint="eastAsia" w:ascii="宋体" w:hAnsi="宋体" w:eastAsia="宋体" w:cs="宋体"/>
          <w:spacing w:val="6"/>
          <w:sz w:val="21"/>
          <w:lang w:eastAsia="zh-CN"/>
        </w:rPr>
      </w:pPr>
      <w:r>
        <w:rPr>
          <w:rFonts w:hint="eastAsia" w:ascii="宋体" w:hAnsi="宋体" w:eastAsia="宋体" w:cs="宋体"/>
          <w:spacing w:val="6"/>
          <w:sz w:val="21"/>
          <w:lang w:eastAsia="zh-CN"/>
        </w:rPr>
        <w:t>二、符合条件的残疾人福利性单位在参加政府采购活动时，应当提供本通知规定的《残疾人福利性单位声 明函》（见附件），并对声明的真实性负责。任何单位或者个人在政府采购活动中均不得要求残疾人福利性单 位提供其他证明声明函内容的材料。 中标、成交投标人为残疾人福利性单位的，采购人或者其委托的采购代理 机构应当随中标、成交结果同时公告其《残疾人福利性单位声明函》，接受社会监督。投标人提供的《残疾人福利性单位声明函》与事实不符的，依照《政府采购法》第七十七条第一款的规定追究法律责任。</w:t>
      </w:r>
    </w:p>
    <w:p>
      <w:pPr>
        <w:widowControl w:val="0"/>
        <w:ind w:left="40" w:right="74" w:firstLine="397"/>
        <w:rPr>
          <w:rFonts w:hint="eastAsia" w:ascii="宋体" w:hAnsi="宋体" w:eastAsia="宋体" w:cs="宋体"/>
          <w:spacing w:val="6"/>
          <w:sz w:val="21"/>
          <w:lang w:eastAsia="zh-CN"/>
        </w:rPr>
      </w:pPr>
      <w:r>
        <w:rPr>
          <w:rFonts w:hint="eastAsia" w:ascii="宋体" w:hAnsi="宋体" w:eastAsia="宋体" w:cs="宋体"/>
          <w:spacing w:val="6"/>
          <w:sz w:val="21"/>
          <w:lang w:eastAsia="zh-CN"/>
        </w:rPr>
        <w:t>三、在政府采购活动中，残疾人福利性单位视同小型、微型企业，享受预留份额、评审中价格扣除等促进 中小企业发展的政府采购政策。 向残疾人福利性单位采购的金额，计入面向中小企业采购的统计数据。残疾人福利性单位属于小型、微型企业的，不重复享受政策。</w:t>
      </w:r>
    </w:p>
    <w:p>
      <w:pPr>
        <w:widowControl w:val="0"/>
        <w:ind w:left="459"/>
        <w:rPr>
          <w:rFonts w:hint="eastAsia" w:ascii="宋体" w:hAnsi="宋体" w:eastAsia="宋体" w:cs="宋体"/>
          <w:spacing w:val="6"/>
          <w:sz w:val="21"/>
          <w:lang w:eastAsia="zh-CN"/>
        </w:rPr>
      </w:pPr>
      <w:r>
        <w:rPr>
          <w:rFonts w:hint="eastAsia" w:ascii="宋体" w:hAnsi="宋体" w:eastAsia="宋体" w:cs="宋体"/>
          <w:spacing w:val="6"/>
          <w:sz w:val="21"/>
          <w:lang w:eastAsia="zh-CN"/>
        </w:rPr>
        <w:t>四、采购人采购公开招标数额标准以上的货物或者服务， 因落实促进残疾人就业政策的需要，依法履行有关报批程序后，可采用公开招标以外的采购方式。</w:t>
      </w:r>
    </w:p>
    <w:p>
      <w:pPr>
        <w:widowControl w:val="0"/>
        <w:ind w:left="14" w:firstLine="444" w:firstLineChars="200"/>
        <w:rPr>
          <w:rFonts w:hint="eastAsia" w:ascii="宋体" w:hAnsi="宋体" w:eastAsia="宋体" w:cs="宋体"/>
          <w:spacing w:val="6"/>
          <w:sz w:val="21"/>
          <w:lang w:eastAsia="zh-CN"/>
        </w:rPr>
      </w:pPr>
      <w:r>
        <w:rPr>
          <w:rFonts w:hint="eastAsia" w:ascii="宋体" w:hAnsi="宋体" w:eastAsia="宋体" w:cs="宋体"/>
          <w:spacing w:val="6"/>
          <w:sz w:val="21"/>
          <w:lang w:eastAsia="zh-CN"/>
        </w:rPr>
        <w:t>五、对于满足要求的残疾人福利性单位产品，集中采购机构可直接纳入协议供货或者定点采购范围。各地 区建设的政府采购电子卖场、 电子商城、 网上超市等应当设立残疾人福利性单位产品专栏。鼓励采购人优先选择残疾人福利性单位的产品。</w:t>
      </w:r>
    </w:p>
    <w:p>
      <w:pPr>
        <w:widowControl w:val="0"/>
        <w:ind w:firstLine="333" w:firstLineChars="150"/>
        <w:rPr>
          <w:rFonts w:hint="eastAsia" w:ascii="宋体" w:hAnsi="宋体" w:eastAsia="宋体" w:cs="宋体"/>
          <w:spacing w:val="6"/>
          <w:sz w:val="21"/>
          <w:lang w:eastAsia="zh-CN"/>
        </w:rPr>
      </w:pPr>
      <w:r>
        <w:rPr>
          <w:rFonts w:hint="eastAsia" w:ascii="宋体" w:hAnsi="宋体" w:eastAsia="宋体" w:cs="宋体"/>
          <w:spacing w:val="6"/>
          <w:sz w:val="21"/>
          <w:lang w:eastAsia="zh-CN"/>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ind w:firstLine="222" w:firstLineChars="100"/>
        <w:rPr>
          <w:rFonts w:hint="eastAsia" w:ascii="宋体" w:hAnsi="宋体" w:eastAsia="宋体" w:cs="宋体"/>
          <w:spacing w:val="6"/>
          <w:sz w:val="21"/>
          <w:lang w:eastAsia="zh-CN"/>
        </w:rPr>
      </w:pPr>
      <w:bookmarkStart w:id="99" w:name="_Toc152493956"/>
      <w:r>
        <w:rPr>
          <w:rFonts w:hint="eastAsia" w:ascii="宋体" w:hAnsi="宋体" w:eastAsia="宋体" w:cs="宋体"/>
          <w:spacing w:val="6"/>
          <w:sz w:val="21"/>
          <w:lang w:eastAsia="zh-CN"/>
        </w:rPr>
        <w:t>七、本通知自 2017 年 10 月 1 日起执行。</w:t>
      </w:r>
      <w:bookmarkEnd w:id="99"/>
    </w:p>
    <w:p>
      <w:pPr>
        <w:jc w:val="right"/>
        <w:rPr>
          <w:rFonts w:hint="eastAsia" w:ascii="宋体" w:hAnsi="宋体" w:eastAsia="宋体" w:cs="宋体"/>
          <w:spacing w:val="6"/>
          <w:sz w:val="21"/>
          <w:lang w:eastAsia="zh-CN"/>
        </w:rPr>
      </w:pPr>
      <w:bookmarkStart w:id="100" w:name="_Toc152493957"/>
      <w:r>
        <w:rPr>
          <w:rFonts w:hint="eastAsia" w:ascii="宋体" w:hAnsi="宋体" w:eastAsia="宋体" w:cs="宋体"/>
          <w:spacing w:val="6"/>
          <w:sz w:val="21"/>
          <w:lang w:eastAsia="zh-CN"/>
        </w:rPr>
        <w:t>财政部民政部 中国残疾人联合会</w:t>
      </w:r>
      <w:bookmarkEnd w:id="100"/>
    </w:p>
    <w:p>
      <w:pPr>
        <w:jc w:val="right"/>
        <w:rPr>
          <w:rFonts w:hint="eastAsia" w:ascii="宋体" w:hAnsi="宋体" w:eastAsia="宋体" w:cs="宋体"/>
          <w:spacing w:val="6"/>
          <w:sz w:val="21"/>
          <w:lang w:eastAsia="zh-CN"/>
        </w:rPr>
      </w:pPr>
      <w:r>
        <w:rPr>
          <w:rFonts w:hint="eastAsia" w:ascii="宋体" w:hAnsi="宋体" w:eastAsia="宋体" w:cs="宋体"/>
          <w:spacing w:val="6"/>
          <w:sz w:val="21"/>
          <w:lang w:eastAsia="zh-CN"/>
        </w:rPr>
        <w:t>2017 年 8 月 22 日</w:t>
      </w:r>
    </w:p>
    <w:p>
      <w:pPr>
        <w:jc w:val="right"/>
        <w:rPr>
          <w:rFonts w:hint="eastAsia" w:ascii="宋体" w:hAnsi="宋体" w:eastAsia="宋体" w:cs="宋体"/>
          <w:lang w:eastAsia="zh-CN"/>
        </w:rPr>
      </w:pPr>
      <w:r>
        <w:rPr>
          <w:rFonts w:hint="eastAsia" w:ascii="宋体" w:hAnsi="宋体" w:eastAsia="宋体" w:cs="宋体"/>
          <w:lang w:eastAsia="zh-CN"/>
        </w:rPr>
        <w:br w:type="page"/>
      </w:r>
    </w:p>
    <w:p>
      <w:pPr>
        <w:ind w:firstLine="456" w:firstLineChars="200"/>
        <w:rPr>
          <w:rFonts w:hint="eastAsia" w:ascii="宋体" w:hAnsi="宋体" w:eastAsia="宋体" w:cs="宋体"/>
          <w:sz w:val="21"/>
          <w:lang w:eastAsia="zh-CN"/>
        </w:rPr>
      </w:pPr>
      <w:r>
        <w:rPr>
          <w:rFonts w:hint="eastAsia" w:ascii="宋体" w:hAnsi="宋体" w:eastAsia="宋体" w:cs="宋体"/>
          <w:spacing w:val="9"/>
          <w:sz w:val="21"/>
          <w:lang w:eastAsia="zh-CN"/>
        </w:rPr>
        <w:t>残疾人福利性单位声明函（样表）</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ind w:firstLine="510" w:firstLineChars="250"/>
        <w:rPr>
          <w:rFonts w:hint="eastAsia" w:ascii="宋体" w:hAnsi="宋体" w:eastAsia="宋体" w:cs="宋体"/>
          <w:sz w:val="21"/>
          <w:lang w:eastAsia="zh-CN"/>
        </w:rPr>
      </w:pPr>
      <w:r>
        <w:rPr>
          <w:rFonts w:hint="eastAsia" w:ascii="宋体" w:hAnsi="宋体" w:eastAsia="宋体" w:cs="宋体"/>
          <w:spacing w:val="-3"/>
          <w:sz w:val="21"/>
          <w:lang w:eastAsia="zh-CN"/>
        </w:rPr>
        <w:t>本单位郑重声明，根据《财政部</w:t>
      </w:r>
      <w:r>
        <w:rPr>
          <w:rFonts w:hint="eastAsia" w:ascii="宋体" w:hAnsi="宋体" w:eastAsia="宋体" w:cs="宋体"/>
          <w:spacing w:val="50"/>
          <w:sz w:val="21"/>
          <w:lang w:eastAsia="zh-CN"/>
        </w:rPr>
        <w:t xml:space="preserve"> </w:t>
      </w:r>
      <w:r>
        <w:rPr>
          <w:rFonts w:hint="eastAsia" w:ascii="宋体" w:hAnsi="宋体" w:eastAsia="宋体" w:cs="宋体"/>
          <w:spacing w:val="-3"/>
          <w:sz w:val="21"/>
          <w:lang w:eastAsia="zh-CN"/>
        </w:rPr>
        <w:t>民政部</w:t>
      </w:r>
      <w:r>
        <w:rPr>
          <w:rFonts w:hint="eastAsia" w:ascii="宋体" w:hAnsi="宋体" w:eastAsia="宋体" w:cs="宋体"/>
          <w:spacing w:val="36"/>
          <w:sz w:val="21"/>
          <w:lang w:eastAsia="zh-CN"/>
        </w:rPr>
        <w:t xml:space="preserve"> </w:t>
      </w:r>
      <w:r>
        <w:rPr>
          <w:rFonts w:hint="eastAsia" w:ascii="宋体" w:hAnsi="宋体" w:eastAsia="宋体" w:cs="宋体"/>
          <w:spacing w:val="-3"/>
          <w:sz w:val="21"/>
          <w:lang w:eastAsia="zh-CN"/>
        </w:rPr>
        <w:t>中国残疾人联合会关于促进残疾人就</w:t>
      </w:r>
      <w:r>
        <w:rPr>
          <w:rFonts w:hint="eastAsia" w:ascii="宋体" w:hAnsi="宋体" w:eastAsia="宋体" w:cs="宋体"/>
          <w:sz w:val="21"/>
          <w:lang w:eastAsia="zh-CN"/>
        </w:rPr>
        <w:t xml:space="preserve"> 业政府采购政策的通知》（财库〔2017〕 141 号） 的规</w:t>
      </w:r>
      <w:r>
        <w:rPr>
          <w:rFonts w:hint="eastAsia" w:ascii="宋体" w:hAnsi="宋体" w:eastAsia="宋体" w:cs="宋体"/>
          <w:spacing w:val="-1"/>
          <w:sz w:val="21"/>
          <w:lang w:eastAsia="zh-CN"/>
        </w:rPr>
        <w:t xml:space="preserve">定，本单位为符合条件的残疾人福利性单位，且本单位参加_     （采购单位名称）_     </w:t>
      </w:r>
      <w:r>
        <w:rPr>
          <w:rFonts w:hint="eastAsia" w:ascii="宋体" w:hAnsi="宋体" w:eastAsia="宋体" w:cs="宋体"/>
          <w:spacing w:val="-114"/>
          <w:sz w:val="21"/>
          <w:lang w:eastAsia="zh-CN"/>
        </w:rPr>
        <w:t xml:space="preserve"> </w:t>
      </w:r>
      <w:r>
        <w:rPr>
          <w:rFonts w:hint="eastAsia" w:ascii="宋体" w:hAnsi="宋体" w:eastAsia="宋体" w:cs="宋体"/>
          <w:spacing w:val="-1"/>
          <w:sz w:val="21"/>
          <w:lang w:eastAsia="zh-CN"/>
        </w:rPr>
        <w:t>单位的_</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 xml:space="preserve">（采购项目名称）_     </w:t>
      </w:r>
      <w:r>
        <w:rPr>
          <w:rFonts w:hint="eastAsia" w:ascii="宋体" w:hAnsi="宋体" w:eastAsia="宋体" w:cs="宋体"/>
          <w:spacing w:val="-121"/>
          <w:sz w:val="21"/>
          <w:lang w:eastAsia="zh-CN"/>
        </w:rPr>
        <w:t xml:space="preserve"> </w:t>
      </w:r>
      <w:r>
        <w:rPr>
          <w:rFonts w:hint="eastAsia" w:ascii="宋体" w:hAnsi="宋体" w:eastAsia="宋体" w:cs="宋体"/>
          <w:spacing w:val="-1"/>
          <w:sz w:val="21"/>
          <w:lang w:eastAsia="zh-CN"/>
        </w:rPr>
        <w:t>项目采购活动提供本单位制造的货物（由本单位承担工程</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/提供服务</w:t>
      </w:r>
      <w:r>
        <w:rPr>
          <w:rFonts w:hint="eastAsia" w:ascii="宋体" w:hAnsi="宋体" w:eastAsia="宋体" w:cs="宋体"/>
          <w:spacing w:val="12"/>
          <w:sz w:val="21"/>
          <w:lang w:eastAsia="zh-CN"/>
        </w:rPr>
        <w:t>），</w:t>
      </w:r>
      <w:r>
        <w:rPr>
          <w:rFonts w:hint="eastAsia" w:ascii="宋体" w:hAnsi="宋体" w:eastAsia="宋体" w:cs="宋体"/>
          <w:spacing w:val="-1"/>
          <w:sz w:val="21"/>
          <w:lang w:eastAsia="zh-CN"/>
        </w:rPr>
        <w:t>或者提供其他残疾人福利性单位制造的货物（不包括使用非残疾人福利性单位注册商标的货物）。</w:t>
      </w:r>
    </w:p>
    <w:p>
      <w:pPr>
        <w:rPr>
          <w:rFonts w:hint="eastAsia" w:ascii="宋体" w:hAnsi="宋体" w:eastAsia="宋体" w:cs="宋体"/>
          <w:sz w:val="21"/>
          <w:lang w:eastAsia="zh-CN"/>
        </w:rPr>
      </w:pPr>
      <w:r>
        <w:rPr>
          <w:rFonts w:hint="eastAsia" w:ascii="宋体" w:hAnsi="宋体" w:eastAsia="宋体" w:cs="宋体"/>
          <w:spacing w:val="-1"/>
          <w:sz w:val="21"/>
          <w:lang w:eastAsia="zh-CN"/>
        </w:rPr>
        <w:t>本单位对上述声明的真实性负责。如有虚假，将依法承担相应责任。</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单位名称（盖章</w:t>
      </w:r>
      <w:r>
        <w:rPr>
          <w:rFonts w:hint="eastAsia" w:ascii="宋体" w:hAnsi="宋体" w:eastAsia="宋体" w:cs="宋体"/>
          <w:sz w:val="21"/>
          <w:lang w:eastAsia="zh-CN"/>
        </w:rPr>
        <w:t>）：</w:t>
      </w:r>
    </w:p>
    <w:p>
      <w:pPr>
        <w:rPr>
          <w:rFonts w:hint="eastAsia" w:ascii="宋体" w:hAnsi="宋体" w:eastAsia="宋体" w:cs="宋体"/>
          <w:sz w:val="21"/>
          <w:lang w:eastAsia="zh-CN"/>
        </w:rPr>
      </w:pPr>
      <w:r>
        <w:rPr>
          <w:rFonts w:hint="eastAsia" w:ascii="宋体" w:hAnsi="宋体" w:eastAsia="宋体" w:cs="宋体"/>
          <w:spacing w:val="-24"/>
          <w:sz w:val="21"/>
          <w:lang w:eastAsia="zh-CN"/>
        </w:rPr>
        <w:t>日</w:t>
      </w:r>
      <w:r>
        <w:rPr>
          <w:rFonts w:hint="eastAsia" w:ascii="宋体" w:hAnsi="宋体" w:eastAsia="宋体" w:cs="宋体"/>
          <w:spacing w:val="13"/>
          <w:sz w:val="21"/>
          <w:lang w:eastAsia="zh-CN"/>
        </w:rPr>
        <w:t xml:space="preserve"> </w:t>
      </w:r>
      <w:r>
        <w:rPr>
          <w:rFonts w:hint="eastAsia" w:ascii="宋体" w:hAnsi="宋体" w:eastAsia="宋体" w:cs="宋体"/>
          <w:spacing w:val="-24"/>
          <w:sz w:val="21"/>
          <w:lang w:eastAsia="zh-CN"/>
        </w:rPr>
        <w:t>期：</w:t>
      </w:r>
    </w:p>
    <w:p>
      <w:pPr>
        <w:rPr>
          <w:rFonts w:hint="eastAsia" w:ascii="宋体" w:hAnsi="宋体" w:eastAsia="宋体" w:cs="宋体"/>
          <w:lang w:eastAsia="zh-CN"/>
        </w:rPr>
      </w:pPr>
    </w:p>
    <w:p>
      <w:pPr>
        <w:rPr>
          <w:rFonts w:hint="eastAsia" w:ascii="宋体" w:hAnsi="宋体" w:eastAsia="宋体" w:cs="宋体"/>
          <w:spacing w:val="-9"/>
          <w:sz w:val="21"/>
          <w:lang w:eastAsia="zh-CN"/>
        </w:rPr>
      </w:pPr>
      <w:bookmarkStart w:id="101" w:name="bookmark37"/>
      <w:bookmarkEnd w:id="101"/>
      <w:r>
        <w:rPr>
          <w:rFonts w:hint="eastAsia" w:ascii="宋体" w:hAnsi="宋体" w:eastAsia="宋体" w:cs="宋体"/>
          <w:spacing w:val="-9"/>
          <w:sz w:val="21"/>
          <w:lang w:eastAsia="zh-CN"/>
        </w:rPr>
        <w:br w:type="page"/>
      </w:r>
    </w:p>
    <w:p>
      <w:pPr>
        <w:widowControl w:val="0"/>
        <w:ind w:left="28"/>
        <w:outlineLvl w:val="1"/>
        <w:rPr>
          <w:rFonts w:hint="eastAsia" w:ascii="宋体" w:hAnsi="宋体" w:eastAsia="宋体" w:cs="宋体"/>
          <w:sz w:val="21"/>
          <w:lang w:eastAsia="zh-CN"/>
        </w:rPr>
      </w:pPr>
      <w:bookmarkStart w:id="102" w:name="_Toc152689327"/>
      <w:r>
        <w:rPr>
          <w:rFonts w:hint="eastAsia" w:ascii="宋体" w:hAnsi="宋体" w:eastAsia="宋体" w:cs="宋体"/>
          <w:spacing w:val="-9"/>
          <w:sz w:val="21"/>
          <w:lang w:eastAsia="zh-CN"/>
        </w:rPr>
        <w:t>附件五</w:t>
      </w:r>
      <w:bookmarkEnd w:id="102"/>
    </w:p>
    <w:p>
      <w:pPr>
        <w:widowControl w:val="0"/>
        <w:ind w:left="4374"/>
        <w:rPr>
          <w:rFonts w:hint="eastAsia" w:ascii="宋体" w:hAnsi="宋体" w:eastAsia="宋体" w:cs="宋体"/>
          <w:sz w:val="21"/>
          <w:lang w:eastAsia="zh-CN"/>
        </w:rPr>
      </w:pPr>
      <w:r>
        <w:rPr>
          <w:rFonts w:hint="eastAsia" w:ascii="宋体" w:hAnsi="宋体" w:eastAsia="宋体" w:cs="宋体"/>
          <w:spacing w:val="-8"/>
          <w:sz w:val="21"/>
          <w:lang w:eastAsia="zh-CN"/>
        </w:rPr>
        <w:t>财政部</w:t>
      </w:r>
      <w:r>
        <w:rPr>
          <w:rFonts w:hint="eastAsia" w:ascii="宋体" w:hAnsi="宋体" w:eastAsia="宋体" w:cs="宋体"/>
          <w:spacing w:val="35"/>
          <w:sz w:val="21"/>
          <w:lang w:eastAsia="zh-CN"/>
        </w:rPr>
        <w:t xml:space="preserve"> </w:t>
      </w:r>
      <w:r>
        <w:rPr>
          <w:rFonts w:hint="eastAsia" w:ascii="宋体" w:hAnsi="宋体" w:eastAsia="宋体" w:cs="宋体"/>
          <w:spacing w:val="-8"/>
          <w:sz w:val="21"/>
          <w:lang w:eastAsia="zh-CN"/>
        </w:rPr>
        <w:t>司法部</w:t>
      </w:r>
    </w:p>
    <w:p>
      <w:pPr>
        <w:widowControl w:val="0"/>
        <w:ind w:left="2776"/>
        <w:rPr>
          <w:rFonts w:hint="eastAsia" w:ascii="宋体" w:hAnsi="宋体" w:eastAsia="宋体" w:cs="宋体"/>
          <w:sz w:val="21"/>
          <w:lang w:eastAsia="zh-CN"/>
        </w:rPr>
      </w:pPr>
      <w:r>
        <w:rPr>
          <w:rFonts w:hint="eastAsia" w:ascii="宋体" w:hAnsi="宋体" w:eastAsia="宋体" w:cs="宋体"/>
          <w:spacing w:val="-1"/>
          <w:sz w:val="21"/>
          <w:lang w:eastAsia="zh-CN"/>
        </w:rPr>
        <w:t>关于政府采购支持监狱企业发展有关问题的通知</w:t>
      </w:r>
    </w:p>
    <w:p>
      <w:pPr>
        <w:widowControl w:val="0"/>
        <w:ind w:left="4153"/>
        <w:rPr>
          <w:rFonts w:hint="eastAsia" w:ascii="宋体" w:hAnsi="宋体" w:eastAsia="宋体" w:cs="宋体"/>
          <w:sz w:val="21"/>
          <w:lang w:eastAsia="zh-CN"/>
        </w:rPr>
      </w:pPr>
      <w:r>
        <w:rPr>
          <w:rFonts w:hint="eastAsia" w:ascii="宋体" w:hAnsi="宋体" w:eastAsia="宋体" w:cs="宋体"/>
          <w:spacing w:val="-1"/>
          <w:sz w:val="21"/>
          <w:lang w:eastAsia="zh-CN"/>
        </w:rPr>
        <w:t>财库〔2014〕68</w:t>
      </w:r>
      <w:r>
        <w:rPr>
          <w:rFonts w:hint="eastAsia" w:ascii="宋体" w:hAnsi="宋体" w:eastAsia="宋体" w:cs="宋体"/>
          <w:spacing w:val="21"/>
          <w:sz w:val="21"/>
          <w:lang w:eastAsia="zh-CN"/>
        </w:rPr>
        <w:t xml:space="preserve"> </w:t>
      </w:r>
      <w:r>
        <w:rPr>
          <w:rFonts w:hint="eastAsia" w:ascii="宋体" w:hAnsi="宋体" w:eastAsia="宋体" w:cs="宋体"/>
          <w:spacing w:val="-1"/>
          <w:sz w:val="21"/>
          <w:lang w:eastAsia="zh-CN"/>
        </w:rPr>
        <w:t>号</w:t>
      </w:r>
    </w:p>
    <w:p>
      <w:pPr>
        <w:widowControl w:val="0"/>
        <w:spacing w:line="400" w:lineRule="exact"/>
        <w:ind w:left="12" w:right="71" w:firstLine="7"/>
        <w:rPr>
          <w:rFonts w:hint="eastAsia" w:ascii="宋体" w:hAnsi="宋体" w:eastAsia="宋体" w:cs="宋体"/>
          <w:spacing w:val="8"/>
          <w:sz w:val="21"/>
          <w:lang w:eastAsia="zh-CN"/>
        </w:rPr>
      </w:pPr>
      <w:r>
        <w:rPr>
          <w:rFonts w:hint="eastAsia" w:ascii="宋体" w:hAnsi="宋体" w:eastAsia="宋体" w:cs="宋体"/>
          <w:spacing w:val="8"/>
          <w:sz w:val="21"/>
          <w:lang w:eastAsia="zh-CN"/>
        </w:rPr>
        <w:t>党中央有关部门， 国务院各部委、各直属机构，全国人大常委会办公厅，全国政协办公厅，高法院，高检院， 有关人民团体， 中央国家机关政府采购中心， 中共中央直属机关采购中心，全国人大机关采购中心，各省、 自治区、直辖市、计划单列市财政厅（局） 、司法厅（局），新疆生产建设兵团财务局、司法局、监狱管理局：</w:t>
      </w:r>
    </w:p>
    <w:p>
      <w:pPr>
        <w:widowControl w:val="0"/>
        <w:spacing w:line="400" w:lineRule="exact"/>
        <w:ind w:left="15" w:right="71" w:firstLine="420"/>
        <w:rPr>
          <w:rFonts w:hint="eastAsia" w:ascii="宋体" w:hAnsi="宋体" w:eastAsia="宋体" w:cs="宋体"/>
          <w:spacing w:val="8"/>
          <w:sz w:val="21"/>
          <w:lang w:eastAsia="zh-CN"/>
        </w:rPr>
      </w:pPr>
      <w:r>
        <w:rPr>
          <w:rFonts w:hint="eastAsia" w:ascii="宋体" w:hAnsi="宋体" w:eastAsia="宋体" w:cs="宋体"/>
          <w:spacing w:val="8"/>
          <w:sz w:val="21"/>
          <w:lang w:eastAsia="zh-CN"/>
        </w:rPr>
        <w:t>政府采购支持监狱和戒毒企业（以下简称监狱企业）发展对稳定监狱企业生产，提高财政资金使用效益， 为罪犯和戒毒人员提供长期可靠的劳动岗位，提高罪犯和戒毒人员的教育改造质量，减少重新违法犯罪，确保 监狱、戒毒场所安全稳定，促进社会和谐稳定具有十分重要的意义。为进一步贯彻落实国务院《关于解决监狱 企业困难的实施方案的通知》（国发[2003]7 号）文件精神，发挥政府采购支持监狱企业发展的作用，现就有关事项通知如下：</w:t>
      </w:r>
    </w:p>
    <w:p>
      <w:pPr>
        <w:widowControl w:val="0"/>
        <w:spacing w:line="400" w:lineRule="exact"/>
        <w:ind w:left="437"/>
        <w:rPr>
          <w:rFonts w:hint="eastAsia" w:ascii="宋体" w:hAnsi="宋体" w:eastAsia="宋体" w:cs="宋体"/>
          <w:spacing w:val="8"/>
          <w:sz w:val="21"/>
          <w:lang w:eastAsia="zh-CN"/>
        </w:rPr>
      </w:pPr>
      <w:r>
        <w:rPr>
          <w:rFonts w:hint="eastAsia" w:ascii="宋体" w:hAnsi="宋体" w:eastAsia="宋体" w:cs="宋体"/>
          <w:spacing w:val="8"/>
          <w:sz w:val="21"/>
          <w:lang w:eastAsia="zh-CN"/>
        </w:rPr>
        <w:t>一、监狱企业是指由司法部认定的为罪犯、戒毒人员提供生产项目和劳动对象，且全部产权属于司法部监狱管理局、戒毒管理局、直属煤矿管理局，各省、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 以及新疆生产建设兵团监狱管理局、戒毒管理局的企业。监狱企 业参加政府采购活动时， 应当提供由省级以上监狱管理局、戒毒管理局（含新疆生产建设兵团） 出具的属于监狱企业的证明文件。</w:t>
      </w:r>
    </w:p>
    <w:p>
      <w:pPr>
        <w:widowControl w:val="0"/>
        <w:spacing w:line="400" w:lineRule="exact"/>
        <w:ind w:left="441"/>
        <w:rPr>
          <w:rFonts w:hint="eastAsia" w:ascii="宋体" w:hAnsi="宋体" w:eastAsia="宋体" w:cs="宋体"/>
          <w:spacing w:val="8"/>
          <w:sz w:val="21"/>
          <w:lang w:eastAsia="zh-CN"/>
        </w:rPr>
      </w:pPr>
      <w:r>
        <w:rPr>
          <w:rFonts w:hint="eastAsia" w:ascii="宋体" w:hAnsi="宋体" w:eastAsia="宋体" w:cs="宋体"/>
          <w:spacing w:val="8"/>
          <w:sz w:val="21"/>
          <w:lang w:eastAsia="zh-CN"/>
        </w:rPr>
        <w:t>二、在政府采购活动中，监狱企业视同小型、微型企业，享受预留份额、评审中价格扣除等政府采购促进中小企业发展的政府采购政策。 向监狱企业采购的金额，计入面向中小企业采购的统计数据。</w:t>
      </w:r>
    </w:p>
    <w:p>
      <w:pPr>
        <w:widowControl w:val="0"/>
        <w:spacing w:line="400" w:lineRule="exact"/>
        <w:ind w:left="16" w:right="71" w:firstLine="424"/>
        <w:rPr>
          <w:rFonts w:hint="eastAsia" w:ascii="宋体" w:hAnsi="宋体" w:eastAsia="宋体" w:cs="宋体"/>
          <w:spacing w:val="8"/>
          <w:sz w:val="21"/>
          <w:lang w:eastAsia="zh-CN"/>
        </w:rPr>
      </w:pPr>
      <w:r>
        <w:rPr>
          <w:rFonts w:hint="eastAsia" w:ascii="宋体" w:hAnsi="宋体" w:eastAsia="宋体" w:cs="宋体"/>
          <w:spacing w:val="8"/>
          <w:sz w:val="21"/>
          <w:lang w:eastAsia="zh-CN"/>
        </w:rPr>
        <w:t>三、各地区、各部门要积极通过预留采购份额支持监狱企业。有制服采购项目的部门，应加强对政府采购 预算和计划编制工作的统筹，预留本部门制服采购项目预算总额的 30%以上，专门面向监狱企业采购。省级以 上政府部门组织的公务员考试、招生考试、等级考试、资格考试的试卷印刷项目原则上应当在符合有关资质的</w:t>
      </w:r>
    </w:p>
    <w:p>
      <w:pPr>
        <w:widowControl w:val="0"/>
        <w:spacing w:line="400" w:lineRule="exact"/>
        <w:ind w:left="20"/>
        <w:rPr>
          <w:rFonts w:hint="eastAsia" w:ascii="宋体" w:hAnsi="宋体" w:eastAsia="宋体" w:cs="宋体"/>
          <w:spacing w:val="8"/>
          <w:sz w:val="21"/>
          <w:lang w:eastAsia="zh-CN"/>
        </w:rPr>
      </w:pPr>
      <w:r>
        <w:rPr>
          <w:rFonts w:hint="eastAsia" w:ascii="宋体" w:hAnsi="宋体" w:eastAsia="宋体" w:cs="宋体"/>
          <w:spacing w:val="8"/>
          <w:sz w:val="21"/>
          <w:lang w:eastAsia="zh-CN"/>
        </w:rPr>
        <w:t>监狱企业范围内采购。各地在免费教科书政府采购工作中，应当根据符合教科书印制资质的监狱企业情况，提出由监狱企业印刷的比例要求。</w:t>
      </w:r>
    </w:p>
    <w:p>
      <w:pPr>
        <w:widowControl w:val="0"/>
        <w:spacing w:line="400" w:lineRule="exact"/>
        <w:ind w:left="459"/>
        <w:rPr>
          <w:rFonts w:hint="eastAsia" w:ascii="宋体" w:hAnsi="宋体" w:eastAsia="宋体" w:cs="宋体"/>
          <w:spacing w:val="8"/>
          <w:sz w:val="21"/>
          <w:lang w:eastAsia="zh-CN"/>
        </w:rPr>
      </w:pPr>
      <w:r>
        <w:rPr>
          <w:rFonts w:hint="eastAsia" w:ascii="宋体" w:hAnsi="宋体" w:eastAsia="宋体" w:cs="宋体"/>
          <w:spacing w:val="8"/>
          <w:sz w:val="21"/>
          <w:lang w:eastAsia="zh-CN"/>
        </w:rPr>
        <w:t>四、各地区可以结合本地区实际，对监狱企业生产的办公用品、家具用具、车辆维修和提供的保养服务、消防设备等，提出预留份额等政府采购支持措施，加大对监狱企业产品的采购力度。</w:t>
      </w:r>
    </w:p>
    <w:p>
      <w:pPr>
        <w:widowControl w:val="0"/>
        <w:spacing w:line="400" w:lineRule="exact"/>
        <w:ind w:left="20" w:right="71" w:firstLine="417"/>
        <w:rPr>
          <w:rFonts w:hint="eastAsia" w:ascii="宋体" w:hAnsi="宋体" w:eastAsia="宋体" w:cs="宋体"/>
          <w:sz w:val="21"/>
          <w:lang w:eastAsia="zh-CN"/>
        </w:rPr>
      </w:pPr>
      <w:r>
        <w:rPr>
          <w:rFonts w:hint="eastAsia" w:ascii="宋体" w:hAnsi="宋体" w:eastAsia="宋体" w:cs="宋体"/>
          <w:spacing w:val="8"/>
          <w:sz w:val="21"/>
          <w:lang w:eastAsia="zh-CN"/>
        </w:rPr>
        <w:t>五、各地区、各部门要高度重视，加强组织管理和监督，做好政府采购支持监狱企业发展的相关工作。有 关部门要加强监管，确保面向监狱企业采购的工作依法依规进行。各监狱企业要不断提高监狱企业产品的质量</w:t>
      </w:r>
      <w:r>
        <w:rPr>
          <w:rFonts w:hint="eastAsia" w:ascii="宋体" w:hAnsi="宋体" w:eastAsia="宋体" w:cs="宋体"/>
          <w:spacing w:val="9"/>
          <w:sz w:val="21"/>
          <w:lang w:eastAsia="zh-CN"/>
        </w:rPr>
        <w:t>和服务水平，为做好监狱企业产品政府采购工作提供有力保障。</w:t>
      </w:r>
    </w:p>
    <w:p>
      <w:pPr>
        <w:pStyle w:val="5"/>
        <w:widowControl w:val="0"/>
        <w:spacing w:line="400" w:lineRule="exact"/>
        <w:rPr>
          <w:rFonts w:hint="eastAsia" w:ascii="宋体" w:hAnsi="宋体" w:eastAsia="宋体" w:cs="宋体"/>
          <w:lang w:eastAsia="zh-CN"/>
        </w:rPr>
      </w:pPr>
    </w:p>
    <w:p>
      <w:pPr>
        <w:widowControl w:val="0"/>
        <w:spacing w:line="400" w:lineRule="exact"/>
        <w:ind w:right="433"/>
        <w:jc w:val="right"/>
        <w:rPr>
          <w:rFonts w:hint="eastAsia" w:ascii="宋体" w:hAnsi="宋体" w:eastAsia="宋体" w:cs="宋体"/>
          <w:sz w:val="21"/>
          <w:lang w:eastAsia="zh-CN"/>
        </w:rPr>
      </w:pPr>
      <w:r>
        <w:rPr>
          <w:rFonts w:hint="eastAsia" w:ascii="宋体" w:hAnsi="宋体" w:eastAsia="宋体" w:cs="宋体"/>
          <w:spacing w:val="6"/>
          <w:sz w:val="21"/>
          <w:lang w:eastAsia="zh-CN"/>
        </w:rPr>
        <w:t>中华人民共和国财政部</w:t>
      </w:r>
      <w:r>
        <w:rPr>
          <w:rFonts w:hint="eastAsia" w:ascii="宋体" w:hAnsi="宋体" w:eastAsia="宋体" w:cs="宋体"/>
          <w:spacing w:val="8"/>
          <w:sz w:val="21"/>
          <w:lang w:eastAsia="zh-CN"/>
        </w:rPr>
        <w:t xml:space="preserve"> </w:t>
      </w:r>
      <w:r>
        <w:rPr>
          <w:rFonts w:hint="eastAsia" w:ascii="宋体" w:hAnsi="宋体" w:eastAsia="宋体" w:cs="宋体"/>
          <w:spacing w:val="6"/>
          <w:sz w:val="21"/>
          <w:lang w:eastAsia="zh-CN"/>
        </w:rPr>
        <w:t>中华人民共和国司法部</w:t>
      </w:r>
    </w:p>
    <w:p>
      <w:pPr>
        <w:pStyle w:val="5"/>
        <w:widowControl w:val="0"/>
        <w:spacing w:line="400" w:lineRule="exact"/>
        <w:jc w:val="right"/>
        <w:rPr>
          <w:rFonts w:hint="eastAsia" w:ascii="宋体" w:hAnsi="宋体" w:eastAsia="宋体" w:cs="宋体"/>
          <w:lang w:eastAsia="zh-CN"/>
        </w:rPr>
      </w:pPr>
      <w:r>
        <w:rPr>
          <w:rFonts w:hint="eastAsia" w:ascii="宋体" w:hAnsi="宋体" w:eastAsia="宋体" w:cs="宋体"/>
          <w:spacing w:val="-5"/>
          <w:lang w:eastAsia="zh-CN"/>
        </w:rPr>
        <w:t>2014</w:t>
      </w:r>
      <w:r>
        <w:rPr>
          <w:rFonts w:hint="eastAsia" w:ascii="宋体" w:hAnsi="宋体" w:eastAsia="宋体" w:cs="宋体"/>
          <w:spacing w:val="20"/>
          <w:w w:val="101"/>
          <w:lang w:eastAsia="zh-CN"/>
        </w:rPr>
        <w:t xml:space="preserve"> </w:t>
      </w:r>
      <w:r>
        <w:rPr>
          <w:rFonts w:hint="eastAsia" w:ascii="宋体" w:hAnsi="宋体" w:eastAsia="宋体" w:cs="宋体"/>
          <w:spacing w:val="-5"/>
          <w:lang w:eastAsia="zh-CN"/>
        </w:rPr>
        <w:t>年</w:t>
      </w:r>
      <w:r>
        <w:rPr>
          <w:rFonts w:hint="eastAsia" w:ascii="宋体" w:hAnsi="宋体" w:eastAsia="宋体" w:cs="宋体"/>
          <w:spacing w:val="-32"/>
          <w:lang w:eastAsia="zh-CN"/>
        </w:rPr>
        <w:t xml:space="preserve"> </w:t>
      </w:r>
      <w:r>
        <w:rPr>
          <w:rFonts w:hint="eastAsia" w:ascii="宋体" w:hAnsi="宋体" w:eastAsia="宋体" w:cs="宋体"/>
          <w:spacing w:val="-5"/>
          <w:lang w:eastAsia="zh-CN"/>
        </w:rPr>
        <w:t>6</w:t>
      </w:r>
      <w:r>
        <w:rPr>
          <w:rFonts w:hint="eastAsia" w:ascii="宋体" w:hAnsi="宋体" w:eastAsia="宋体" w:cs="宋体"/>
          <w:spacing w:val="16"/>
          <w:w w:val="101"/>
          <w:lang w:eastAsia="zh-CN"/>
        </w:rPr>
        <w:t xml:space="preserve"> </w:t>
      </w:r>
      <w:r>
        <w:rPr>
          <w:rFonts w:hint="eastAsia" w:ascii="宋体" w:hAnsi="宋体" w:eastAsia="宋体" w:cs="宋体"/>
          <w:spacing w:val="-5"/>
          <w:lang w:eastAsia="zh-CN"/>
        </w:rPr>
        <w:t>月</w:t>
      </w:r>
      <w:r>
        <w:rPr>
          <w:rFonts w:hint="eastAsia" w:ascii="宋体" w:hAnsi="宋体" w:eastAsia="宋体" w:cs="宋体"/>
          <w:spacing w:val="-20"/>
          <w:lang w:eastAsia="zh-CN"/>
        </w:rPr>
        <w:t xml:space="preserve"> </w:t>
      </w:r>
      <w:r>
        <w:rPr>
          <w:rFonts w:hint="eastAsia" w:ascii="宋体" w:hAnsi="宋体" w:eastAsia="宋体" w:cs="宋体"/>
          <w:spacing w:val="-5"/>
          <w:lang w:eastAsia="zh-CN"/>
        </w:rPr>
        <w:t>10</w:t>
      </w:r>
      <w:r>
        <w:rPr>
          <w:rFonts w:hint="eastAsia" w:ascii="宋体" w:hAnsi="宋体" w:eastAsia="宋体" w:cs="宋体"/>
          <w:spacing w:val="50"/>
          <w:lang w:eastAsia="zh-CN"/>
        </w:rPr>
        <w:t xml:space="preserve"> </w:t>
      </w:r>
      <w:r>
        <w:rPr>
          <w:rFonts w:hint="eastAsia" w:ascii="宋体" w:hAnsi="宋体" w:eastAsia="宋体" w:cs="宋体"/>
          <w:spacing w:val="-5"/>
          <w:lang w:eastAsia="zh-CN"/>
        </w:rPr>
        <w:t>日</w:t>
      </w:r>
    </w:p>
    <w:p>
      <w:pPr>
        <w:pStyle w:val="5"/>
        <w:widowControl w:val="0"/>
        <w:rPr>
          <w:rFonts w:hint="eastAsia" w:ascii="宋体" w:hAnsi="宋体" w:eastAsia="宋体" w:cs="宋体"/>
          <w:lang w:eastAsia="zh-CN"/>
        </w:rPr>
      </w:pPr>
    </w:p>
    <w:p>
      <w:pPr>
        <w:pStyle w:val="3"/>
        <w:rPr>
          <w:rFonts w:hint="eastAsia" w:ascii="宋体" w:hAnsi="宋体" w:eastAsia="宋体" w:cs="宋体"/>
          <w:spacing w:val="-9"/>
          <w:sz w:val="21"/>
          <w:lang w:eastAsia="zh-CN"/>
        </w:rPr>
      </w:pPr>
      <w:bookmarkStart w:id="103" w:name="bookmark38"/>
      <w:bookmarkEnd w:id="103"/>
      <w:bookmarkStart w:id="104" w:name="_Toc152689328"/>
      <w:r>
        <w:rPr>
          <w:rFonts w:hint="eastAsia" w:ascii="宋体" w:hAnsi="宋体" w:eastAsia="宋体" w:cs="宋体"/>
          <w:spacing w:val="-9"/>
          <w:sz w:val="21"/>
          <w:lang w:eastAsia="zh-CN"/>
        </w:rPr>
        <w:t>附件六</w:t>
      </w:r>
      <w:bookmarkEnd w:id="104"/>
    </w:p>
    <w:p>
      <w:pPr>
        <w:widowControl w:val="0"/>
        <w:ind w:left="3865" w:right="1138" w:hanging="2703"/>
        <w:rPr>
          <w:rFonts w:hint="eastAsia" w:ascii="宋体" w:hAnsi="宋体" w:eastAsia="宋体" w:cs="宋体"/>
          <w:spacing w:val="8"/>
          <w:sz w:val="21"/>
          <w:lang w:eastAsia="zh-CN"/>
        </w:rPr>
      </w:pPr>
      <w:r>
        <w:rPr>
          <w:rFonts w:hint="eastAsia" w:ascii="宋体" w:hAnsi="宋体" w:eastAsia="宋体" w:cs="宋体"/>
          <w:spacing w:val="8"/>
          <w:sz w:val="21"/>
          <w:lang w:eastAsia="zh-CN"/>
        </w:rPr>
        <w:t>河南省住房和城乡建设厅关于进一步推动全省建筑市场统一开放的通知 豫建〔2016〕38 号</w:t>
      </w:r>
    </w:p>
    <w:p>
      <w:pPr>
        <w:widowControl w:val="0"/>
        <w:ind w:left="14"/>
        <w:rPr>
          <w:rFonts w:hint="eastAsia" w:ascii="宋体" w:hAnsi="宋体" w:eastAsia="宋体" w:cs="宋体"/>
          <w:spacing w:val="8"/>
          <w:sz w:val="21"/>
          <w:lang w:eastAsia="zh-CN"/>
        </w:rPr>
      </w:pPr>
      <w:r>
        <w:rPr>
          <w:rFonts w:hint="eastAsia" w:ascii="宋体" w:hAnsi="宋体" w:eastAsia="宋体" w:cs="宋体"/>
          <w:spacing w:val="8"/>
          <w:sz w:val="21"/>
          <w:lang w:eastAsia="zh-CN"/>
        </w:rPr>
        <w:t>各省辖市、省直管县（市）住房和城乡建设局（委），郑州航空港经济综合实验区市政建设环保局，林州市住房城乡建设主管部门：</w:t>
      </w:r>
    </w:p>
    <w:p>
      <w:pPr>
        <w:widowControl w:val="0"/>
        <w:ind w:left="441"/>
        <w:rPr>
          <w:rFonts w:hint="eastAsia" w:ascii="宋体" w:hAnsi="宋体" w:eastAsia="宋体" w:cs="宋体"/>
          <w:spacing w:val="8"/>
          <w:sz w:val="21"/>
          <w:lang w:eastAsia="zh-CN"/>
        </w:rPr>
      </w:pPr>
      <w:r>
        <w:rPr>
          <w:rFonts w:hint="eastAsia" w:ascii="宋体" w:hAnsi="宋体" w:eastAsia="宋体" w:cs="宋体"/>
          <w:spacing w:val="8"/>
          <w:sz w:val="21"/>
          <w:lang w:eastAsia="zh-CN"/>
        </w:rPr>
        <w:t>为深入贯彻落实十八届三中、 四中、五中全会精神，切实破除地区壁垒，推动建设统一开放、竞</w:t>
      </w:r>
    </w:p>
    <w:p>
      <w:pPr>
        <w:widowControl w:val="0"/>
        <w:rPr>
          <w:rFonts w:hint="eastAsia" w:ascii="宋体" w:hAnsi="宋体" w:eastAsia="宋体" w:cs="宋体"/>
          <w:spacing w:val="8"/>
          <w:sz w:val="21"/>
          <w:lang w:eastAsia="zh-CN"/>
        </w:rPr>
      </w:pPr>
      <w:r>
        <w:rPr>
          <w:rFonts w:hint="eastAsia" w:ascii="宋体" w:hAnsi="宋体" w:eastAsia="宋体" w:cs="宋体"/>
          <w:spacing w:val="8"/>
          <w:sz w:val="21"/>
          <w:lang w:eastAsia="zh-CN"/>
        </w:rPr>
        <w:t>争有序的建筑市场，促进建筑业持续健康发展，依据《中华人民共和国建筑法》 、《企业信息公示暂行条例》 、《关于促进市场公平竞争维护市场正常秩序的若干意见》（国发〔2014〕20 号）和住房城乡建设 部《关于推动建筑市场统一开放的若干规定》（建市〔2015〕140 号），结合我省实际，现就建筑企业  （包括工程勘察、设计、施工、监理、招标代理）在我省跨区域承揽业务监督管理工作有关事项通知如下，请认真贯彻落实。</w:t>
      </w:r>
    </w:p>
    <w:p>
      <w:pPr>
        <w:widowControl w:val="0"/>
        <w:ind w:left="14" w:right="89" w:firstLine="422"/>
        <w:rPr>
          <w:rFonts w:hint="eastAsia" w:ascii="宋体" w:hAnsi="宋体" w:eastAsia="宋体" w:cs="宋体"/>
          <w:spacing w:val="8"/>
          <w:sz w:val="21"/>
          <w:lang w:eastAsia="zh-CN"/>
        </w:rPr>
      </w:pPr>
      <w:r>
        <w:rPr>
          <w:rFonts w:hint="eastAsia" w:ascii="宋体" w:hAnsi="宋体" w:eastAsia="宋体" w:cs="宋体"/>
          <w:spacing w:val="8"/>
          <w:sz w:val="21"/>
          <w:lang w:eastAsia="zh-CN"/>
        </w:rPr>
        <w:t>一、各级住房城乡建设主管部门要按照“ 简政放权、服务企业、规范管理 ”的原则，简化前置管理事 项，强化事中事后监管，给予外地建筑企业与本地建筑企业同等待遇，营造有利于实力强、信誉好的建筑企业开展跨区域承揽业务的宽松环境，推动建筑市场统一开放。</w:t>
      </w:r>
    </w:p>
    <w:p>
      <w:pPr>
        <w:widowControl w:val="0"/>
        <w:ind w:left="13" w:right="89" w:firstLine="426"/>
        <w:rPr>
          <w:rFonts w:hint="eastAsia" w:ascii="宋体" w:hAnsi="宋体" w:eastAsia="宋体" w:cs="宋体"/>
          <w:spacing w:val="8"/>
          <w:sz w:val="21"/>
          <w:lang w:eastAsia="zh-CN"/>
        </w:rPr>
      </w:pPr>
      <w:r>
        <w:rPr>
          <w:rFonts w:hint="eastAsia" w:ascii="宋体" w:hAnsi="宋体" w:eastAsia="宋体" w:cs="宋体"/>
          <w:spacing w:val="8"/>
          <w:sz w:val="21"/>
          <w:lang w:eastAsia="zh-CN"/>
        </w:rPr>
        <w:t>二、取消省内建筑企业跨区域登记、备案等制度，企业凭加电子签章的工商营业执照、资质证书、安 全生产许可证（施工企业）等证照复印件以及工程项目所需专业技术人员资格证书，即可在全省范围内参 与投标或承揽工程，各级住房城乡建设主管部门、招标人（招标代理机构）可通过“河南省建筑市场监管 信息系统暨一体化工作平台 ”（以下简称“一体化平台 ”）查阅相关信息，不得另外附加条件，不得要求 企业提供工商营业执照、资质证书、安全生产许可证（施工企业）等证照原件，不得要求企业法定代表人到场。</w:t>
      </w:r>
    </w:p>
    <w:p>
      <w:pPr>
        <w:widowControl w:val="0"/>
        <w:ind w:left="13" w:right="89" w:firstLine="425"/>
        <w:rPr>
          <w:rFonts w:hint="eastAsia" w:ascii="宋体" w:hAnsi="宋体" w:eastAsia="宋体" w:cs="宋体"/>
          <w:spacing w:val="8"/>
          <w:sz w:val="21"/>
          <w:lang w:eastAsia="zh-CN"/>
        </w:rPr>
      </w:pPr>
      <w:r>
        <w:rPr>
          <w:rFonts w:hint="eastAsia" w:ascii="宋体" w:hAnsi="宋体" w:eastAsia="宋体" w:cs="宋体"/>
          <w:spacing w:val="8"/>
          <w:sz w:val="21"/>
          <w:lang w:eastAsia="zh-CN"/>
        </w:rPr>
        <w:t>三、实行外省进豫建筑企业统一登记制度。外省建筑企业进豫承揽业务的，需通过“一体化平台 ”报 送企业基本信息和在豫人员信息。 内容应包括：企业营业执照副本、企业资质证书副本、安全生产许可证 副本（施工企业） 、企业法定代表人授权委托书、企业诚信守法承诺书、在豫承揽业务负责人任命书等扫 描件， 以及在豫承揽业务负责人身份信息、联系方式。建筑企业对所报送信息的真实性负责。企业基本信息和人员发生变更的，应当及时告知省级住房城乡建设主管部门。</w:t>
      </w:r>
    </w:p>
    <w:p>
      <w:pPr>
        <w:widowControl w:val="0"/>
        <w:ind w:left="458"/>
        <w:rPr>
          <w:rFonts w:hint="eastAsia" w:ascii="宋体" w:hAnsi="宋体" w:eastAsia="宋体" w:cs="宋体"/>
          <w:spacing w:val="8"/>
          <w:sz w:val="21"/>
          <w:lang w:eastAsia="zh-CN"/>
        </w:rPr>
      </w:pPr>
      <w:r>
        <w:rPr>
          <w:rFonts w:hint="eastAsia" w:ascii="宋体" w:hAnsi="宋体" w:eastAsia="宋体" w:cs="宋体"/>
          <w:spacing w:val="8"/>
          <w:sz w:val="21"/>
          <w:lang w:eastAsia="zh-CN"/>
        </w:rPr>
        <w:t>四、严禁出现或变相实行住房城乡建设部《关于推动建筑市场统一开放的若干规定》第八条列出的九种行为：</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（一）擅自设置任何审批、备案事项或者告知条件；</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（二）收取没有法律法规依据的任何费用等；</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（三）要求外地企业在本地区注册设立独立子公司或分公司；</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（四）强制扣押外地企业和人员的相关证照资料；</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（五）要求外地企业注册所在地住房城乡建设主管部门或其上级主管部门出具相关证明；</w:t>
      </w:r>
    </w:p>
    <w:p>
      <w:pPr>
        <w:widowControl w:val="0"/>
        <w:ind w:left="438"/>
        <w:rPr>
          <w:rFonts w:hint="eastAsia" w:ascii="宋体" w:hAnsi="宋体" w:eastAsia="宋体" w:cs="宋体"/>
          <w:sz w:val="21"/>
          <w:lang w:eastAsia="zh-CN"/>
        </w:rPr>
      </w:pPr>
      <w:r>
        <w:rPr>
          <w:rFonts w:hint="eastAsia" w:ascii="宋体" w:hAnsi="宋体" w:eastAsia="宋体" w:cs="宋体"/>
          <w:spacing w:val="9"/>
          <w:sz w:val="21"/>
          <w:lang w:eastAsia="zh-CN"/>
        </w:rPr>
        <w:t>（六）将资质资格等级作为外地企业进入本地区承揽业务的</w:t>
      </w:r>
      <w:r>
        <w:rPr>
          <w:rFonts w:hint="eastAsia" w:ascii="宋体" w:hAnsi="宋体" w:eastAsia="宋体" w:cs="宋体"/>
          <w:spacing w:val="8"/>
          <w:sz w:val="21"/>
          <w:lang w:eastAsia="zh-CN"/>
        </w:rPr>
        <w:t>条件；</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（七）</w:t>
      </w:r>
      <w:r>
        <w:rPr>
          <w:rFonts w:hint="eastAsia" w:ascii="宋体" w:hAnsi="宋体" w:eastAsia="宋体" w:cs="宋体"/>
          <w:spacing w:val="-54"/>
          <w:sz w:val="21"/>
          <w:lang w:eastAsia="zh-CN"/>
        </w:rPr>
        <w:t xml:space="preserve"> </w:t>
      </w:r>
      <w:r>
        <w:rPr>
          <w:rFonts w:hint="eastAsia" w:ascii="宋体" w:hAnsi="宋体" w:eastAsia="宋体" w:cs="宋体"/>
          <w:spacing w:val="8"/>
          <w:sz w:val="21"/>
          <w:lang w:eastAsia="zh-CN"/>
        </w:rPr>
        <w:t>以本地区承揽工程业绩、本地区获奖情况作为企业</w:t>
      </w:r>
      <w:r>
        <w:rPr>
          <w:rFonts w:hint="eastAsia" w:ascii="宋体" w:hAnsi="宋体" w:eastAsia="宋体" w:cs="宋体"/>
          <w:spacing w:val="7"/>
          <w:sz w:val="21"/>
          <w:lang w:eastAsia="zh-CN"/>
        </w:rPr>
        <w:t>进入本地市场条件；</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（八）要求企业法定代表人到场办理入省（市）手续；</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（九）其他妨碍企业自主经营、公平竞争的行为。</w:t>
      </w:r>
    </w:p>
    <w:p>
      <w:pPr>
        <w:widowControl w:val="0"/>
        <w:ind w:left="13" w:firstLine="423"/>
        <w:rPr>
          <w:rFonts w:hint="eastAsia" w:ascii="宋体" w:hAnsi="宋体" w:eastAsia="宋体" w:cs="宋体"/>
          <w:sz w:val="21"/>
          <w:lang w:eastAsia="zh-CN"/>
        </w:rPr>
      </w:pPr>
      <w:r>
        <w:rPr>
          <w:rFonts w:hint="eastAsia" w:ascii="宋体" w:hAnsi="宋体" w:eastAsia="宋体" w:cs="宋体"/>
          <w:spacing w:val="10"/>
          <w:sz w:val="21"/>
          <w:lang w:eastAsia="zh-CN"/>
        </w:rPr>
        <w:t>五、跨区域承揽业务的建筑企业中标后（包括</w:t>
      </w:r>
      <w:r>
        <w:rPr>
          <w:rFonts w:hint="eastAsia" w:ascii="宋体" w:hAnsi="宋体" w:eastAsia="宋体" w:cs="宋体"/>
          <w:spacing w:val="9"/>
          <w:sz w:val="21"/>
          <w:lang w:eastAsia="zh-CN"/>
        </w:rPr>
        <w:t>通过直接发包方式确定的承包企业） 应通过“一体化</w:t>
      </w:r>
      <w:r>
        <w:rPr>
          <w:rFonts w:hint="eastAsia" w:ascii="宋体" w:hAnsi="宋体" w:eastAsia="宋体" w:cs="宋体"/>
          <w:sz w:val="21"/>
          <w:lang w:eastAsia="zh-CN"/>
        </w:rPr>
        <w:t xml:space="preserve">   </w:t>
      </w:r>
      <w:r>
        <w:rPr>
          <w:rFonts w:hint="eastAsia" w:ascii="宋体" w:hAnsi="宋体" w:eastAsia="宋体" w:cs="宋体"/>
          <w:spacing w:val="11"/>
          <w:sz w:val="21"/>
          <w:lang w:eastAsia="zh-CN"/>
        </w:rPr>
        <w:t>平台</w:t>
      </w:r>
      <w:r>
        <w:rPr>
          <w:rFonts w:hint="eastAsia" w:ascii="宋体" w:hAnsi="宋体" w:eastAsia="宋体" w:cs="宋体"/>
          <w:spacing w:val="-70"/>
          <w:sz w:val="21"/>
          <w:lang w:eastAsia="zh-CN"/>
        </w:rPr>
        <w:t xml:space="preserve"> </w:t>
      </w:r>
      <w:r>
        <w:rPr>
          <w:rFonts w:hint="eastAsia" w:ascii="宋体" w:hAnsi="宋体" w:eastAsia="宋体" w:cs="宋体"/>
          <w:spacing w:val="11"/>
          <w:sz w:val="21"/>
          <w:lang w:eastAsia="zh-CN"/>
        </w:rPr>
        <w:t>”进行合同备案，并报送项目班子主要人员信息。各</w:t>
      </w:r>
      <w:r>
        <w:rPr>
          <w:rFonts w:hint="eastAsia" w:ascii="宋体" w:hAnsi="宋体" w:eastAsia="宋体" w:cs="宋体"/>
          <w:spacing w:val="10"/>
          <w:sz w:val="21"/>
          <w:lang w:eastAsia="zh-CN"/>
        </w:rPr>
        <w:t>级住房城乡建设主管部门要依据“一体化平台</w:t>
      </w:r>
      <w:r>
        <w:rPr>
          <w:rFonts w:hint="eastAsia" w:ascii="宋体" w:hAnsi="宋体" w:eastAsia="宋体" w:cs="宋体"/>
          <w:spacing w:val="-72"/>
          <w:sz w:val="21"/>
          <w:lang w:eastAsia="zh-CN"/>
        </w:rPr>
        <w:t xml:space="preserve"> </w:t>
      </w:r>
      <w:r>
        <w:rPr>
          <w:rFonts w:hint="eastAsia" w:ascii="宋体" w:hAnsi="宋体" w:eastAsia="宋体" w:cs="宋体"/>
          <w:spacing w:val="10"/>
          <w:sz w:val="21"/>
          <w:lang w:eastAsia="zh-CN"/>
        </w:rPr>
        <w:t>”</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公布的中标信息，加强履约管理。在建筑市场监督检查时，重点</w:t>
      </w:r>
      <w:r>
        <w:rPr>
          <w:rFonts w:hint="eastAsia" w:ascii="宋体" w:hAnsi="宋体" w:eastAsia="宋体" w:cs="宋体"/>
          <w:spacing w:val="9"/>
          <w:sz w:val="21"/>
          <w:lang w:eastAsia="zh-CN"/>
        </w:rPr>
        <w:t>核查项目班子人员与中标信息不一致、项</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目负责人不履职、建筑企业在多个项目更换项目负责人等行为，</w:t>
      </w:r>
      <w:r>
        <w:rPr>
          <w:rFonts w:hint="eastAsia" w:ascii="宋体" w:hAnsi="宋体" w:eastAsia="宋体" w:cs="宋体"/>
          <w:spacing w:val="9"/>
          <w:sz w:val="21"/>
          <w:lang w:eastAsia="zh-CN"/>
        </w:rPr>
        <w:t>依法查处转包、挂靠、违法分包等违法违</w:t>
      </w:r>
      <w:r>
        <w:rPr>
          <w:rFonts w:hint="eastAsia" w:ascii="宋体" w:hAnsi="宋体" w:eastAsia="宋体" w:cs="宋体"/>
          <w:spacing w:val="3"/>
          <w:sz w:val="21"/>
          <w:lang w:eastAsia="zh-CN"/>
        </w:rPr>
        <w:t>规行为。</w:t>
      </w:r>
    </w:p>
    <w:p>
      <w:pPr>
        <w:widowControl w:val="0"/>
        <w:ind w:left="15" w:right="100" w:firstLine="420"/>
        <w:rPr>
          <w:rFonts w:hint="eastAsia" w:ascii="宋体" w:hAnsi="宋体" w:eastAsia="宋体" w:cs="宋体"/>
          <w:sz w:val="21"/>
          <w:lang w:eastAsia="zh-CN"/>
        </w:rPr>
      </w:pPr>
      <w:r>
        <w:rPr>
          <w:rFonts w:hint="eastAsia" w:ascii="宋体" w:hAnsi="宋体" w:eastAsia="宋体" w:cs="宋体"/>
          <w:spacing w:val="8"/>
          <w:sz w:val="21"/>
          <w:lang w:eastAsia="zh-CN"/>
        </w:rPr>
        <w:t>六、在我省承揽业务的建筑企业要严格遵守法律法规，</w:t>
      </w:r>
      <w:r>
        <w:rPr>
          <w:rFonts w:hint="eastAsia" w:ascii="宋体" w:hAnsi="宋体" w:eastAsia="宋体" w:cs="宋体"/>
          <w:spacing w:val="-37"/>
          <w:sz w:val="21"/>
          <w:lang w:eastAsia="zh-CN"/>
        </w:rPr>
        <w:t xml:space="preserve"> </w:t>
      </w:r>
      <w:r>
        <w:rPr>
          <w:rFonts w:hint="eastAsia" w:ascii="宋体" w:hAnsi="宋体" w:eastAsia="宋体" w:cs="宋体"/>
          <w:spacing w:val="8"/>
          <w:sz w:val="21"/>
          <w:lang w:eastAsia="zh-CN"/>
        </w:rPr>
        <w:t>自觉规范建筑市场行为， 接受工程所在地住</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房城乡建设主管部门监管。对发生严重违法违规行为或报送</w:t>
      </w:r>
      <w:r>
        <w:rPr>
          <w:rFonts w:hint="eastAsia" w:ascii="宋体" w:hAnsi="宋体" w:eastAsia="宋体" w:cs="宋体"/>
          <w:spacing w:val="9"/>
          <w:sz w:val="21"/>
          <w:lang w:eastAsia="zh-CN"/>
        </w:rPr>
        <w:t>企业基本信息时弄虚作假的建筑企业，工程所</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在地住房城乡建设主管部门要依法依规对其不良行为做出处</w:t>
      </w:r>
      <w:r>
        <w:rPr>
          <w:rFonts w:hint="eastAsia" w:ascii="宋体" w:hAnsi="宋体" w:eastAsia="宋体" w:cs="宋体"/>
          <w:spacing w:val="9"/>
          <w:sz w:val="21"/>
          <w:lang w:eastAsia="zh-CN"/>
        </w:rPr>
        <w:t>理并及时上报省厅，我厅将上报住房城乡建设</w:t>
      </w:r>
      <w:r>
        <w:rPr>
          <w:rFonts w:hint="eastAsia" w:ascii="宋体" w:hAnsi="宋体" w:eastAsia="宋体" w:cs="宋体"/>
          <w:spacing w:val="8"/>
          <w:sz w:val="21"/>
          <w:lang w:eastAsia="zh-CN"/>
        </w:rPr>
        <w:t>部，通过全国建筑市场监管与诚信信息发布平台和我省“一体化平台</w:t>
      </w:r>
      <w:r>
        <w:rPr>
          <w:rFonts w:hint="eastAsia" w:ascii="宋体" w:hAnsi="宋体" w:eastAsia="宋体" w:cs="宋体"/>
          <w:spacing w:val="-70"/>
          <w:sz w:val="21"/>
          <w:lang w:eastAsia="zh-CN"/>
        </w:rPr>
        <w:t xml:space="preserve"> </w:t>
      </w:r>
      <w:r>
        <w:rPr>
          <w:rFonts w:hint="eastAsia" w:ascii="宋体" w:hAnsi="宋体" w:eastAsia="宋体" w:cs="宋体"/>
          <w:spacing w:val="8"/>
          <w:sz w:val="21"/>
          <w:lang w:eastAsia="zh-CN"/>
        </w:rPr>
        <w:t>”</w:t>
      </w:r>
      <w:r>
        <w:rPr>
          <w:rFonts w:hint="eastAsia" w:ascii="宋体" w:hAnsi="宋体" w:eastAsia="宋体" w:cs="宋体"/>
          <w:spacing w:val="-78"/>
          <w:sz w:val="21"/>
          <w:lang w:eastAsia="zh-CN"/>
        </w:rPr>
        <w:t xml:space="preserve"> </w:t>
      </w:r>
      <w:r>
        <w:rPr>
          <w:rFonts w:hint="eastAsia" w:ascii="宋体" w:hAnsi="宋体" w:eastAsia="宋体" w:cs="宋体"/>
          <w:spacing w:val="7"/>
          <w:sz w:val="21"/>
          <w:lang w:eastAsia="zh-CN"/>
        </w:rPr>
        <w:t>向社会公布。</w:t>
      </w:r>
    </w:p>
    <w:p>
      <w:pPr>
        <w:widowControl w:val="0"/>
        <w:ind w:left="437"/>
        <w:rPr>
          <w:rFonts w:hint="eastAsia" w:ascii="宋体" w:hAnsi="宋体" w:eastAsia="宋体" w:cs="宋体"/>
          <w:spacing w:val="9"/>
          <w:sz w:val="21"/>
          <w:lang w:eastAsia="zh-CN"/>
        </w:rPr>
      </w:pPr>
      <w:r>
        <w:rPr>
          <w:rFonts w:hint="eastAsia" w:ascii="宋体" w:hAnsi="宋体" w:eastAsia="宋体" w:cs="宋体"/>
          <w:spacing w:val="9"/>
          <w:sz w:val="21"/>
          <w:lang w:eastAsia="zh-CN"/>
        </w:rPr>
        <w:t>七、各级住房城乡建设主管部门要高度重视推动建筑市场统一开放工作，加强组织领导和监督检</w:t>
      </w:r>
    </w:p>
    <w:p>
      <w:pPr>
        <w:widowControl w:val="0"/>
        <w:rPr>
          <w:rFonts w:hint="eastAsia" w:ascii="宋体" w:hAnsi="宋体" w:eastAsia="宋体" w:cs="宋体"/>
          <w:sz w:val="21"/>
          <w:lang w:eastAsia="zh-CN"/>
        </w:rPr>
      </w:pPr>
      <w:r>
        <w:rPr>
          <w:rFonts w:hint="eastAsia" w:ascii="宋体" w:hAnsi="宋体" w:eastAsia="宋体" w:cs="宋体"/>
          <w:spacing w:val="9"/>
          <w:sz w:val="21"/>
          <w:lang w:eastAsia="zh-CN"/>
        </w:rPr>
        <w:t>查，切实落实工作责任。对之前在市场准入、招标投标等方面制定的文件、制度与建市〔2015〕1</w:t>
      </w:r>
      <w:r>
        <w:rPr>
          <w:rFonts w:hint="eastAsia" w:ascii="宋体" w:hAnsi="宋体" w:eastAsia="宋体" w:cs="宋体"/>
          <w:spacing w:val="8"/>
          <w:sz w:val="21"/>
          <w:lang w:eastAsia="zh-CN"/>
        </w:rPr>
        <w:t>40 号文件和</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本通知精神不符的，或者涉嫌有设立不合理条件排斥或限制外地</w:t>
      </w:r>
      <w:r>
        <w:rPr>
          <w:rFonts w:hint="eastAsia" w:ascii="宋体" w:hAnsi="宋体" w:eastAsia="宋体" w:cs="宋体"/>
          <w:spacing w:val="9"/>
          <w:sz w:val="21"/>
          <w:lang w:eastAsia="zh-CN"/>
        </w:rPr>
        <w:t>企业承揽业务的文件规定，要按照“谁制</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定，谁清理</w:t>
      </w:r>
      <w:r>
        <w:rPr>
          <w:rFonts w:hint="eastAsia" w:ascii="宋体" w:hAnsi="宋体" w:eastAsia="宋体" w:cs="宋体"/>
          <w:spacing w:val="-72"/>
          <w:sz w:val="21"/>
          <w:lang w:eastAsia="zh-CN"/>
        </w:rPr>
        <w:t xml:space="preserve"> </w:t>
      </w:r>
      <w:r>
        <w:rPr>
          <w:rFonts w:hint="eastAsia" w:ascii="宋体" w:hAnsi="宋体" w:eastAsia="宋体" w:cs="宋体"/>
          <w:spacing w:val="6"/>
          <w:sz w:val="21"/>
          <w:lang w:eastAsia="zh-CN"/>
        </w:rPr>
        <w:t>”的原则，于 2016</w:t>
      </w:r>
      <w:r>
        <w:rPr>
          <w:rFonts w:hint="eastAsia" w:ascii="宋体" w:hAnsi="宋体" w:eastAsia="宋体" w:cs="宋体"/>
          <w:spacing w:val="-31"/>
          <w:sz w:val="21"/>
          <w:lang w:eastAsia="zh-CN"/>
        </w:rPr>
        <w:t xml:space="preserve"> </w:t>
      </w:r>
      <w:r>
        <w:rPr>
          <w:rFonts w:hint="eastAsia" w:ascii="宋体" w:hAnsi="宋体" w:eastAsia="宋体" w:cs="宋体"/>
          <w:spacing w:val="6"/>
          <w:sz w:val="21"/>
          <w:lang w:eastAsia="zh-CN"/>
        </w:rPr>
        <w:t>年</w:t>
      </w:r>
      <w:r>
        <w:rPr>
          <w:rFonts w:hint="eastAsia" w:ascii="宋体" w:hAnsi="宋体" w:eastAsia="宋体" w:cs="宋体"/>
          <w:spacing w:val="-41"/>
          <w:sz w:val="21"/>
          <w:lang w:eastAsia="zh-CN"/>
        </w:rPr>
        <w:t xml:space="preserve"> </w:t>
      </w:r>
      <w:r>
        <w:rPr>
          <w:rFonts w:hint="eastAsia" w:ascii="宋体" w:hAnsi="宋体" w:eastAsia="宋体" w:cs="宋体"/>
          <w:spacing w:val="6"/>
          <w:sz w:val="21"/>
          <w:lang w:eastAsia="zh-CN"/>
        </w:rPr>
        <w:t>4</w:t>
      </w:r>
      <w:r>
        <w:rPr>
          <w:rFonts w:hint="eastAsia" w:ascii="宋体" w:hAnsi="宋体" w:eastAsia="宋体" w:cs="宋体"/>
          <w:spacing w:val="-22"/>
          <w:sz w:val="21"/>
          <w:lang w:eastAsia="zh-CN"/>
        </w:rPr>
        <w:t xml:space="preserve"> </w:t>
      </w:r>
      <w:r>
        <w:rPr>
          <w:rFonts w:hint="eastAsia" w:ascii="宋体" w:hAnsi="宋体" w:eastAsia="宋体" w:cs="宋体"/>
          <w:spacing w:val="6"/>
          <w:sz w:val="21"/>
          <w:lang w:eastAsia="zh-CN"/>
        </w:rPr>
        <w:t>月</w:t>
      </w:r>
      <w:r>
        <w:rPr>
          <w:rFonts w:hint="eastAsia" w:ascii="宋体" w:hAnsi="宋体" w:eastAsia="宋体" w:cs="宋体"/>
          <w:spacing w:val="-38"/>
          <w:sz w:val="21"/>
          <w:lang w:eastAsia="zh-CN"/>
        </w:rPr>
        <w:t xml:space="preserve"> </w:t>
      </w:r>
      <w:r>
        <w:rPr>
          <w:rFonts w:hint="eastAsia" w:ascii="宋体" w:hAnsi="宋体" w:eastAsia="宋体" w:cs="宋体"/>
          <w:spacing w:val="6"/>
          <w:sz w:val="21"/>
          <w:lang w:eastAsia="zh-CN"/>
        </w:rPr>
        <w:t>20 日前进行全面清理。省厅将对各地跨区域承揽业务监管工作</w:t>
      </w:r>
      <w:r>
        <w:rPr>
          <w:rFonts w:hint="eastAsia" w:ascii="宋体" w:hAnsi="宋体" w:eastAsia="宋体" w:cs="宋体"/>
          <w:spacing w:val="5"/>
          <w:sz w:val="21"/>
          <w:lang w:eastAsia="zh-CN"/>
        </w:rPr>
        <w:t>实施</w:t>
      </w:r>
      <w:r>
        <w:rPr>
          <w:rFonts w:hint="eastAsia" w:ascii="宋体" w:hAnsi="宋体" w:eastAsia="宋体" w:cs="宋体"/>
          <w:spacing w:val="10"/>
          <w:sz w:val="21"/>
          <w:lang w:eastAsia="zh-CN"/>
        </w:rPr>
        <w:t>监督检查，对设立不合理条件限制或排斥外地企业承</w:t>
      </w:r>
      <w:r>
        <w:rPr>
          <w:rFonts w:hint="eastAsia" w:ascii="宋体" w:hAnsi="宋体" w:eastAsia="宋体" w:cs="宋体"/>
          <w:spacing w:val="9"/>
          <w:sz w:val="21"/>
          <w:lang w:eastAsia="zh-CN"/>
        </w:rPr>
        <w:t>揽业务的责令限期整改，对情节严重或企业反映强</w:t>
      </w:r>
      <w:r>
        <w:rPr>
          <w:rFonts w:hint="eastAsia" w:ascii="宋体" w:hAnsi="宋体" w:eastAsia="宋体" w:cs="宋体"/>
          <w:spacing w:val="8"/>
          <w:sz w:val="21"/>
          <w:lang w:eastAsia="zh-CN"/>
        </w:rPr>
        <w:t>烈、举报投诉较多、拒不整改的地区进行约谈、通报和曝光。</w:t>
      </w:r>
    </w:p>
    <w:p>
      <w:pPr>
        <w:widowControl w:val="0"/>
        <w:ind w:left="13" w:right="100" w:firstLine="419"/>
        <w:rPr>
          <w:rFonts w:hint="eastAsia" w:ascii="宋体" w:hAnsi="宋体" w:eastAsia="宋体" w:cs="宋体"/>
          <w:sz w:val="21"/>
          <w:lang w:eastAsia="zh-CN"/>
        </w:rPr>
      </w:pPr>
      <w:r>
        <w:rPr>
          <w:rFonts w:hint="eastAsia" w:ascii="宋体" w:hAnsi="宋体" w:eastAsia="宋体" w:cs="宋体"/>
          <w:spacing w:val="10"/>
          <w:sz w:val="21"/>
          <w:lang w:eastAsia="zh-CN"/>
        </w:rPr>
        <w:t>八、省厅建立建筑企业跨区域承揽业务活动监管协调联动机制</w:t>
      </w:r>
      <w:r>
        <w:rPr>
          <w:rFonts w:hint="eastAsia" w:ascii="宋体" w:hAnsi="宋体" w:eastAsia="宋体" w:cs="宋体"/>
          <w:spacing w:val="9"/>
          <w:sz w:val="21"/>
          <w:lang w:eastAsia="zh-CN"/>
        </w:rPr>
        <w:t>，请各地明确本地负责建筑业企业跨区</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域承揽业务活动管理的部门和人员，并将部门名称和</w:t>
      </w:r>
      <w:r>
        <w:rPr>
          <w:rFonts w:hint="eastAsia" w:ascii="宋体" w:hAnsi="宋体" w:eastAsia="宋体" w:cs="宋体"/>
          <w:spacing w:val="9"/>
          <w:sz w:val="21"/>
          <w:lang w:eastAsia="zh-CN"/>
        </w:rPr>
        <w:t>人员姓名、职务、 联系电话等信息及时上报厅建筑</w:t>
      </w:r>
      <w:r>
        <w:rPr>
          <w:rFonts w:hint="eastAsia" w:ascii="宋体" w:hAnsi="宋体" w:eastAsia="宋体" w:cs="宋体"/>
          <w:sz w:val="21"/>
          <w:lang w:eastAsia="zh-CN"/>
        </w:rPr>
        <w:t>管理处。</w:t>
      </w:r>
    </w:p>
    <w:p>
      <w:pPr>
        <w:widowControl w:val="0"/>
        <w:ind w:left="435"/>
        <w:rPr>
          <w:rFonts w:hint="eastAsia" w:ascii="宋体" w:hAnsi="宋体" w:eastAsia="宋体" w:cs="宋体"/>
          <w:sz w:val="21"/>
          <w:lang w:eastAsia="zh-CN"/>
        </w:rPr>
      </w:pPr>
      <w:r>
        <w:rPr>
          <w:rFonts w:hint="eastAsia" w:ascii="宋体" w:hAnsi="宋体" w:eastAsia="宋体" w:cs="宋体"/>
          <w:spacing w:val="7"/>
          <w:position w:val="5"/>
          <w:sz w:val="21"/>
          <w:lang w:eastAsia="zh-CN"/>
        </w:rPr>
        <w:t xml:space="preserve">省厅举报投诉受理邮箱： </w:t>
      </w:r>
      <w:r>
        <w:rPr>
          <w:rFonts w:hint="eastAsia" w:ascii="宋体" w:hAnsi="宋体" w:eastAsia="宋体" w:cs="宋体"/>
        </w:rPr>
        <w:fldChar w:fldCharType="begin"/>
      </w:r>
      <w:r>
        <w:rPr>
          <w:rFonts w:hint="eastAsia" w:ascii="宋体" w:hAnsi="宋体" w:eastAsia="宋体" w:cs="宋体"/>
        </w:rPr>
        <w:instrText xml:space="preserve"> HYPERLINK "mailto:hnjzscgl@163.com" </w:instrText>
      </w:r>
      <w:r>
        <w:rPr>
          <w:rFonts w:hint="eastAsia" w:ascii="宋体" w:hAnsi="宋体" w:eastAsia="宋体" w:cs="宋体"/>
        </w:rPr>
        <w:fldChar w:fldCharType="separate"/>
      </w:r>
      <w:r>
        <w:rPr>
          <w:rFonts w:hint="eastAsia" w:ascii="宋体" w:hAnsi="宋体" w:eastAsia="宋体" w:cs="宋体"/>
          <w:position w:val="5"/>
          <w:sz w:val="21"/>
          <w:lang w:eastAsia="zh-CN"/>
        </w:rPr>
        <w:t>hnjzscgl</w:t>
      </w:r>
      <w:r>
        <w:rPr>
          <w:rFonts w:hint="eastAsia" w:ascii="宋体" w:hAnsi="宋体" w:eastAsia="宋体" w:cs="宋体"/>
          <w:spacing w:val="7"/>
          <w:position w:val="5"/>
          <w:sz w:val="21"/>
          <w:lang w:eastAsia="zh-CN"/>
        </w:rPr>
        <w:t>@163.</w:t>
      </w:r>
      <w:r>
        <w:rPr>
          <w:rFonts w:hint="eastAsia" w:ascii="宋体" w:hAnsi="宋体" w:eastAsia="宋体" w:cs="宋体"/>
          <w:position w:val="5"/>
          <w:sz w:val="21"/>
          <w:lang w:eastAsia="zh-CN"/>
        </w:rPr>
        <w:t>com</w:t>
      </w:r>
      <w:r>
        <w:rPr>
          <w:rFonts w:hint="eastAsia" w:ascii="宋体" w:hAnsi="宋体" w:eastAsia="宋体" w:cs="宋体"/>
          <w:position w:val="5"/>
          <w:sz w:val="21"/>
          <w:lang w:eastAsia="zh-CN"/>
        </w:rPr>
        <w:fldChar w:fldCharType="end"/>
      </w:r>
      <w:r>
        <w:rPr>
          <w:rFonts w:hint="eastAsia" w:ascii="宋体" w:hAnsi="宋体" w:eastAsia="宋体" w:cs="宋体"/>
          <w:spacing w:val="7"/>
          <w:position w:val="5"/>
          <w:sz w:val="21"/>
          <w:lang w:eastAsia="zh-CN"/>
        </w:rPr>
        <w:t>，</w:t>
      </w:r>
      <w:r>
        <w:rPr>
          <w:rFonts w:hint="eastAsia" w:ascii="宋体" w:hAnsi="宋体" w:eastAsia="宋体" w:cs="宋体"/>
          <w:spacing w:val="-58"/>
          <w:position w:val="5"/>
          <w:sz w:val="21"/>
          <w:lang w:eastAsia="zh-CN"/>
        </w:rPr>
        <w:t xml:space="preserve"> </w:t>
      </w:r>
      <w:r>
        <w:rPr>
          <w:rFonts w:hint="eastAsia" w:ascii="宋体" w:hAnsi="宋体" w:eastAsia="宋体" w:cs="宋体"/>
          <w:spacing w:val="7"/>
          <w:position w:val="5"/>
          <w:sz w:val="21"/>
          <w:lang w:eastAsia="zh-CN"/>
        </w:rPr>
        <w:t>电话：0371—68080835。</w:t>
      </w:r>
    </w:p>
    <w:p>
      <w:pPr>
        <w:widowControl w:val="0"/>
        <w:ind w:left="441"/>
        <w:rPr>
          <w:rFonts w:hint="eastAsia" w:ascii="宋体" w:hAnsi="宋体" w:eastAsia="宋体" w:cs="宋体"/>
          <w:sz w:val="21"/>
          <w:lang w:eastAsia="zh-CN"/>
        </w:rPr>
      </w:pPr>
      <w:r>
        <w:rPr>
          <w:rFonts w:hint="eastAsia" w:ascii="宋体" w:hAnsi="宋体" w:eastAsia="宋体" w:cs="宋体"/>
          <w:spacing w:val="9"/>
          <w:sz w:val="21"/>
          <w:lang w:eastAsia="zh-CN"/>
        </w:rPr>
        <w:t>九、本通知自发布之日起施行。原有关文件与本通知不一致的，按本通知执行。</w:t>
      </w:r>
    </w:p>
    <w:p>
      <w:pPr>
        <w:autoSpaceDE/>
        <w:autoSpaceDN/>
        <w:adjustRightInd/>
        <w:snapToGrid/>
        <w:textAlignment w:val="auto"/>
        <w:rPr>
          <w:rFonts w:hint="eastAsia" w:ascii="宋体" w:hAnsi="宋体" w:eastAsia="宋体" w:cs="宋体"/>
          <w:spacing w:val="5"/>
          <w:sz w:val="21"/>
          <w:lang w:eastAsia="zh-CN"/>
        </w:rPr>
      </w:pPr>
      <w:r>
        <w:rPr>
          <w:rFonts w:hint="eastAsia" w:ascii="宋体" w:hAnsi="宋体" w:eastAsia="宋体" w:cs="宋体"/>
          <w:spacing w:val="5"/>
          <w:sz w:val="21"/>
          <w:lang w:eastAsia="zh-CN"/>
        </w:rPr>
        <w:br w:type="page"/>
      </w:r>
    </w:p>
    <w:p>
      <w:pPr>
        <w:widowControl w:val="0"/>
        <w:ind w:left="28"/>
        <w:outlineLvl w:val="1"/>
        <w:rPr>
          <w:rFonts w:hint="eastAsia" w:ascii="宋体" w:hAnsi="宋体" w:eastAsia="宋体" w:cs="宋体"/>
          <w:sz w:val="21"/>
          <w:lang w:eastAsia="zh-CN"/>
        </w:rPr>
      </w:pPr>
      <w:bookmarkStart w:id="105" w:name="_Toc152689329"/>
      <w:r>
        <w:rPr>
          <w:rFonts w:hint="eastAsia" w:ascii="宋体" w:hAnsi="宋体" w:eastAsia="宋体" w:cs="宋体"/>
          <w:spacing w:val="5"/>
          <w:sz w:val="21"/>
          <w:lang w:eastAsia="zh-CN"/>
        </w:rPr>
        <w:t>附件：联合体协议书（仅采购人接受联合体标段适</w:t>
      </w:r>
      <w:r>
        <w:rPr>
          <w:rFonts w:hint="eastAsia" w:ascii="宋体" w:hAnsi="宋体" w:eastAsia="宋体" w:cs="宋体"/>
          <w:spacing w:val="4"/>
          <w:sz w:val="21"/>
          <w:lang w:eastAsia="zh-CN"/>
        </w:rPr>
        <w:t>用）</w:t>
      </w:r>
      <w:bookmarkEnd w:id="105"/>
    </w:p>
    <w:p>
      <w:pPr>
        <w:pStyle w:val="5"/>
        <w:widowControl w:val="0"/>
        <w:rPr>
          <w:rFonts w:hint="eastAsia" w:ascii="宋体" w:hAnsi="宋体" w:eastAsia="宋体" w:cs="宋体"/>
          <w:lang w:eastAsia="zh-CN"/>
        </w:rPr>
      </w:pPr>
    </w:p>
    <w:p>
      <w:pPr>
        <w:widowControl w:val="0"/>
        <w:ind w:left="3923"/>
        <w:rPr>
          <w:rFonts w:hint="eastAsia" w:ascii="宋体" w:hAnsi="宋体" w:eastAsia="宋体" w:cs="宋体"/>
          <w:spacing w:val="10"/>
          <w:sz w:val="21"/>
          <w:lang w:eastAsia="zh-CN"/>
        </w:rPr>
      </w:pPr>
      <w:bookmarkStart w:id="106" w:name="bookmark39"/>
      <w:bookmarkEnd w:id="106"/>
      <w:r>
        <w:rPr>
          <w:rFonts w:hint="eastAsia" w:ascii="宋体" w:hAnsi="宋体" w:eastAsia="宋体" w:cs="宋体"/>
          <w:spacing w:val="10"/>
          <w:sz w:val="21"/>
          <w:lang w:eastAsia="zh-CN"/>
        </w:rPr>
        <w:t>联合体协议书</w:t>
      </w:r>
    </w:p>
    <w:p>
      <w:pPr>
        <w:widowControl w:val="0"/>
        <w:tabs>
          <w:tab w:val="left" w:pos="1798"/>
        </w:tabs>
        <w:ind w:left="11" w:right="222" w:firstLine="616"/>
        <w:rPr>
          <w:rFonts w:hint="eastAsia" w:ascii="宋体" w:hAnsi="宋体" w:eastAsia="宋体" w:cs="宋体"/>
          <w:spacing w:val="10"/>
          <w:sz w:val="21"/>
          <w:lang w:eastAsia="zh-CN"/>
        </w:rPr>
      </w:pPr>
      <w:r>
        <w:rPr>
          <w:rFonts w:hint="eastAsia" w:ascii="宋体" w:hAnsi="宋体" w:eastAsia="宋体" w:cs="宋体"/>
          <w:spacing w:val="10"/>
          <w:sz w:val="21"/>
          <w:lang w:eastAsia="zh-CN"/>
        </w:rPr>
        <w:tab/>
      </w:r>
      <w:r>
        <w:rPr>
          <w:rFonts w:hint="eastAsia" w:ascii="宋体" w:hAnsi="宋体" w:eastAsia="宋体" w:cs="宋体"/>
          <w:spacing w:val="10"/>
          <w:sz w:val="21"/>
          <w:lang w:eastAsia="zh-CN"/>
        </w:rPr>
        <w:t>（所有成员单位名称） 自愿组成        （联合体名称）联合体，共同参加        ( 项目名称）采购项目投标。现就联合体投标事宜订立如下协议。</w:t>
      </w:r>
    </w:p>
    <w:p>
      <w:pPr>
        <w:widowControl w:val="0"/>
        <w:ind w:left="23"/>
        <w:rPr>
          <w:rFonts w:hint="eastAsia" w:ascii="宋体" w:hAnsi="宋体" w:eastAsia="宋体" w:cs="宋体"/>
          <w:spacing w:val="10"/>
          <w:sz w:val="21"/>
          <w:lang w:eastAsia="zh-CN"/>
        </w:rPr>
      </w:pPr>
      <w:r>
        <w:rPr>
          <w:rFonts w:hint="eastAsia" w:ascii="宋体" w:hAnsi="宋体" w:eastAsia="宋体" w:cs="宋体"/>
          <w:spacing w:val="10"/>
          <w:sz w:val="21"/>
          <w:lang w:eastAsia="zh-CN"/>
        </w:rPr>
        <w:t>1.                   （某成员单位名称）为        （联合体名称）牵头人。</w:t>
      </w:r>
    </w:p>
    <w:p>
      <w:pPr>
        <w:widowControl w:val="0"/>
        <w:ind w:left="24" w:right="192" w:hanging="14"/>
        <w:rPr>
          <w:rFonts w:hint="eastAsia" w:ascii="宋体" w:hAnsi="宋体" w:eastAsia="宋体" w:cs="宋体"/>
          <w:spacing w:val="10"/>
          <w:sz w:val="21"/>
          <w:lang w:eastAsia="zh-CN"/>
        </w:rPr>
      </w:pPr>
      <w:r>
        <w:rPr>
          <w:rFonts w:hint="eastAsia" w:ascii="宋体" w:hAnsi="宋体" w:eastAsia="宋体" w:cs="宋体"/>
          <w:spacing w:val="10"/>
          <w:sz w:val="21"/>
          <w:lang w:eastAsia="zh-CN"/>
        </w:rPr>
        <w:t>2. 联合体各成员授权牵头人代表联合体参加投标活动，签署文件，提交和接收相关的资料、信息及指示 , 进行合同谈判活动，负责合同实施阶段的组织和协调工作，以及处理与本采购项目有关的一切事宜。</w:t>
      </w:r>
    </w:p>
    <w:p>
      <w:pPr>
        <w:widowControl w:val="0"/>
        <w:ind w:left="12"/>
        <w:rPr>
          <w:rFonts w:hint="eastAsia" w:ascii="宋体" w:hAnsi="宋体" w:eastAsia="宋体" w:cs="宋体"/>
          <w:spacing w:val="10"/>
          <w:sz w:val="21"/>
          <w:lang w:eastAsia="zh-CN"/>
        </w:rPr>
      </w:pPr>
      <w:r>
        <w:rPr>
          <w:rFonts w:hint="eastAsia" w:ascii="宋体" w:hAnsi="宋体" w:eastAsia="宋体" w:cs="宋体"/>
          <w:spacing w:val="10"/>
          <w:sz w:val="21"/>
          <w:lang w:eastAsia="zh-CN"/>
        </w:rPr>
        <w:t>3. 联合体牵头人在本项目中签署的一切文件和处理的一切事宜，联合体各成员均予以承认。</w:t>
      </w:r>
    </w:p>
    <w:p>
      <w:pPr>
        <w:widowControl w:val="0"/>
        <w:ind w:left="7" w:right="332" w:firstLine="1"/>
        <w:rPr>
          <w:rFonts w:hint="eastAsia" w:ascii="宋体" w:hAnsi="宋体" w:eastAsia="宋体" w:cs="宋体"/>
          <w:spacing w:val="10"/>
          <w:sz w:val="21"/>
          <w:lang w:eastAsia="zh-CN"/>
        </w:rPr>
      </w:pPr>
      <w:r>
        <w:rPr>
          <w:rFonts w:hint="eastAsia" w:ascii="宋体" w:hAnsi="宋体" w:eastAsia="宋体" w:cs="宋体"/>
          <w:spacing w:val="10"/>
          <w:sz w:val="21"/>
          <w:lang w:eastAsia="zh-CN"/>
        </w:rPr>
        <w:t xml:space="preserve">联合体各成员将严格按照招标文件、响应文件和合同的要求全面履行义务，并向采购人承担连带责任。 </w:t>
      </w:r>
    </w:p>
    <w:p>
      <w:pPr>
        <w:widowControl w:val="0"/>
        <w:ind w:left="7" w:right="332" w:firstLine="1"/>
        <w:rPr>
          <w:rFonts w:hint="eastAsia" w:ascii="宋体" w:hAnsi="宋体" w:eastAsia="宋体" w:cs="宋体"/>
          <w:spacing w:val="10"/>
          <w:sz w:val="21"/>
          <w:lang w:eastAsia="zh-CN"/>
        </w:rPr>
      </w:pPr>
      <w:r>
        <w:rPr>
          <w:rFonts w:hint="eastAsia" w:ascii="宋体" w:hAnsi="宋体" w:eastAsia="宋体" w:cs="宋体"/>
          <w:spacing w:val="10"/>
          <w:sz w:val="21"/>
          <w:lang w:eastAsia="zh-CN"/>
        </w:rPr>
        <w:t>4. 联合体各成员单位内部的职责分工如下：                                     。</w:t>
      </w:r>
    </w:p>
    <w:p>
      <w:pPr>
        <w:widowControl w:val="0"/>
        <w:ind w:left="8" w:right="194" w:firstLine="3"/>
        <w:rPr>
          <w:rFonts w:hint="eastAsia" w:ascii="宋体" w:hAnsi="宋体" w:eastAsia="宋体" w:cs="宋体"/>
          <w:spacing w:val="10"/>
          <w:sz w:val="21"/>
          <w:lang w:eastAsia="zh-CN"/>
        </w:rPr>
      </w:pPr>
      <w:r>
        <w:rPr>
          <w:rFonts w:hint="eastAsia" w:ascii="宋体" w:hAnsi="宋体" w:eastAsia="宋体" w:cs="宋体"/>
          <w:spacing w:val="10"/>
          <w:sz w:val="21"/>
          <w:lang w:eastAsia="zh-CN"/>
        </w:rPr>
        <w:t>5. 本协议书自所有成员单位法定代表人或其委托代理人签字或盖单位章之日起生效，合同履行完毕后自 动失效。</w:t>
      </w:r>
    </w:p>
    <w:p>
      <w:pPr>
        <w:widowControl w:val="0"/>
        <w:ind w:left="9"/>
        <w:rPr>
          <w:rFonts w:hint="eastAsia" w:ascii="宋体" w:hAnsi="宋体" w:eastAsia="宋体" w:cs="宋体"/>
          <w:spacing w:val="10"/>
          <w:sz w:val="21"/>
          <w:lang w:eastAsia="zh-CN"/>
        </w:rPr>
      </w:pPr>
      <w:r>
        <w:rPr>
          <w:rFonts w:hint="eastAsia" w:ascii="宋体" w:hAnsi="宋体" w:eastAsia="宋体" w:cs="宋体"/>
          <w:spacing w:val="10"/>
          <w:sz w:val="21"/>
          <w:lang w:eastAsia="zh-CN"/>
        </w:rPr>
        <w:t>6. 本协议书一式      份，联合体成员和采购人各执一份。</w:t>
      </w:r>
    </w:p>
    <w:p>
      <w:pPr>
        <w:widowControl w:val="0"/>
        <w:ind w:left="8"/>
        <w:rPr>
          <w:rFonts w:hint="eastAsia" w:ascii="宋体" w:hAnsi="宋体" w:eastAsia="宋体" w:cs="宋体"/>
          <w:spacing w:val="10"/>
          <w:sz w:val="21"/>
          <w:lang w:eastAsia="zh-CN"/>
        </w:rPr>
      </w:pPr>
      <w:r>
        <w:rPr>
          <w:rFonts w:hint="eastAsia" w:ascii="宋体" w:hAnsi="宋体" w:eastAsia="宋体" w:cs="宋体"/>
          <w:spacing w:val="10"/>
          <w:sz w:val="21"/>
          <w:lang w:eastAsia="zh-CN"/>
        </w:rPr>
        <w:t>注：本协议书由法定代表人签字的，应附法定代表人身份证明； 由委托代理人签字的，应附授权委托书。</w:t>
      </w:r>
    </w:p>
    <w:p>
      <w:pPr>
        <w:widowControl w:val="0"/>
        <w:ind w:left="8"/>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联合体牵头人名称：（盖单位章）</w:t>
      </w:r>
    </w:p>
    <w:p>
      <w:pPr>
        <w:widowControl w:val="0"/>
        <w:ind w:left="105"/>
        <w:rPr>
          <w:rFonts w:hint="eastAsia" w:ascii="宋体" w:hAnsi="宋体" w:eastAsia="宋体" w:cs="宋体"/>
          <w:spacing w:val="10"/>
          <w:sz w:val="21"/>
          <w:lang w:eastAsia="zh-CN"/>
        </w:rPr>
      </w:pPr>
      <w:r>
        <w:rPr>
          <w:rFonts w:hint="eastAsia" w:ascii="宋体" w:hAnsi="宋体" w:eastAsia="宋体" w:cs="宋体"/>
          <w:spacing w:val="10"/>
          <w:sz w:val="21"/>
          <w:lang w:eastAsia="zh-CN"/>
        </w:rPr>
        <w:t>法定代表人或其委托代理人：（签字）</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联合体成员名称：（盖单位章）</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cs="宋体"/>
          <w:spacing w:val="10"/>
          <w:sz w:val="21"/>
          <w:lang w:val="en-US" w:eastAsia="zh-CN"/>
        </w:rPr>
        <w:t>负责</w:t>
      </w:r>
      <w:r>
        <w:rPr>
          <w:rFonts w:hint="eastAsia" w:ascii="宋体" w:hAnsi="宋体" w:eastAsia="宋体" w:cs="宋体"/>
          <w:spacing w:val="10"/>
          <w:sz w:val="21"/>
          <w:lang w:eastAsia="zh-CN"/>
        </w:rPr>
        <w:t>人或其委托代理人：（签字）</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联合体成员名称：（盖单位章）</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cs="宋体"/>
          <w:spacing w:val="10"/>
          <w:sz w:val="21"/>
          <w:lang w:val="en-US" w:eastAsia="zh-CN"/>
        </w:rPr>
        <w:t>负责</w:t>
      </w:r>
      <w:r>
        <w:rPr>
          <w:rFonts w:hint="eastAsia" w:ascii="宋体" w:hAnsi="宋体" w:eastAsia="宋体" w:cs="宋体"/>
          <w:spacing w:val="10"/>
          <w:sz w:val="21"/>
          <w:lang w:eastAsia="zh-CN"/>
        </w:rPr>
        <w:t>人或其委托代理人：（签字）</w:t>
      </w:r>
    </w:p>
    <w:p>
      <w:pPr>
        <w:widowControl w:val="0"/>
        <w:ind w:left="8"/>
        <w:rPr>
          <w:rFonts w:hint="eastAsia" w:ascii="宋体" w:hAnsi="宋体" w:eastAsia="宋体" w:cs="宋体"/>
          <w:spacing w:val="10"/>
          <w:lang w:eastAsia="zh-CN"/>
        </w:rPr>
      </w:pPr>
    </w:p>
    <w:p>
      <w:pPr>
        <w:pStyle w:val="5"/>
        <w:widowControl w:val="0"/>
        <w:rPr>
          <w:rFonts w:hint="eastAsia" w:ascii="宋体" w:hAnsi="宋体" w:eastAsia="宋体" w:cs="宋体"/>
          <w:lang w:eastAsia="zh-CN"/>
        </w:rPr>
      </w:pPr>
    </w:p>
    <w:p>
      <w:pPr>
        <w:autoSpaceDE/>
        <w:autoSpaceDN/>
        <w:adjustRightInd/>
        <w:snapToGrid/>
        <w:textAlignment w:val="auto"/>
        <w:rPr>
          <w:rFonts w:hint="eastAsia" w:ascii="宋体" w:hAnsi="宋体" w:eastAsia="宋体" w:cs="宋体"/>
          <w:spacing w:val="10"/>
          <w:sz w:val="21"/>
          <w:lang w:eastAsia="zh-CN"/>
        </w:rPr>
      </w:pPr>
      <w:bookmarkStart w:id="107" w:name="bookmark40"/>
      <w:bookmarkEnd w:id="107"/>
      <w:r>
        <w:rPr>
          <w:rFonts w:hint="eastAsia" w:ascii="宋体" w:hAnsi="宋体" w:eastAsia="宋体" w:cs="宋体"/>
          <w:spacing w:val="10"/>
          <w:sz w:val="21"/>
          <w:lang w:eastAsia="zh-CN"/>
        </w:rPr>
        <w:br w:type="page"/>
      </w:r>
    </w:p>
    <w:p>
      <w:pPr>
        <w:pStyle w:val="3"/>
        <w:rPr>
          <w:rFonts w:hint="eastAsia" w:ascii="宋体" w:hAnsi="宋体" w:eastAsia="宋体" w:cs="宋体"/>
          <w:sz w:val="21"/>
          <w:lang w:eastAsia="zh-CN"/>
        </w:rPr>
      </w:pPr>
      <w:bookmarkStart w:id="108" w:name="_Toc152689330"/>
      <w:r>
        <w:rPr>
          <w:rFonts w:hint="eastAsia" w:ascii="宋体" w:hAnsi="宋体" w:eastAsia="宋体" w:cs="宋体"/>
          <w:spacing w:val="10"/>
          <w:sz w:val="21"/>
          <w:lang w:eastAsia="zh-CN"/>
        </w:rPr>
        <w:t>唐河县政府采购合同融资告知函</w:t>
      </w:r>
      <w:bookmarkEnd w:id="108"/>
    </w:p>
    <w:p>
      <w:pPr>
        <w:rPr>
          <w:rFonts w:hint="eastAsia" w:ascii="宋体" w:hAnsi="宋体" w:eastAsia="宋体" w:cs="宋体"/>
          <w:sz w:val="21"/>
          <w:lang w:eastAsia="zh-CN"/>
        </w:rPr>
      </w:pPr>
      <w:r>
        <w:rPr>
          <w:rFonts w:hint="eastAsia" w:ascii="宋体" w:hAnsi="宋体" w:eastAsia="宋体" w:cs="宋体"/>
          <w:spacing w:val="4"/>
          <w:sz w:val="21"/>
          <w:lang w:eastAsia="zh-CN"/>
        </w:rPr>
        <w:t>各投标人：</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欢迎贵公司参与唐河县政府采购活动！</w:t>
      </w:r>
    </w:p>
    <w:p>
      <w:pPr>
        <w:rPr>
          <w:rFonts w:hint="eastAsia" w:ascii="宋体" w:hAnsi="宋体" w:eastAsia="宋体" w:cs="宋体"/>
          <w:lang w:eastAsia="zh-CN"/>
        </w:rPr>
      </w:pPr>
      <w:r>
        <w:rPr>
          <w:rFonts w:hint="eastAsia" w:ascii="宋体" w:hAnsi="宋体" w:eastAsia="宋体" w:cs="宋体"/>
          <w:spacing w:val="9"/>
          <w:sz w:val="21"/>
          <w:lang w:eastAsia="zh-CN"/>
        </w:rPr>
        <w:t>政府采购合同融资是河南省财政厅支持中小微企业发展，针对参 与政府采购活动的投标人融资难、融资贵问题推出的一项融资政策。 贵公司若成为本次政府采购项目的中标成交投标人，可持政府采购合 同向金融机构申请贷款，无需抵押、担保，融资机构将根据《河南省 政府采购合同融资工作实施方案》（豫财购〔2017〕10号），按照双方自愿的原则提供便捷、优惠的贷款服务。贷款渠道和提供贷款的金融机构，可在河南省政府采购网“河南省政府采购合同融资平台”查询联系。</w:t>
      </w:r>
    </w:p>
    <w:p>
      <w:pPr>
        <w:rPr>
          <w:rFonts w:hint="eastAsia" w:ascii="宋体" w:hAnsi="宋体" w:eastAsia="宋体" w:cs="宋体"/>
          <w:spacing w:val="-4"/>
          <w:sz w:val="21"/>
          <w:lang w:eastAsia="zh-CN"/>
        </w:rPr>
      </w:pPr>
    </w:p>
    <w:p>
      <w:pPr>
        <w:pStyle w:val="3"/>
        <w:rPr>
          <w:rFonts w:hint="eastAsia" w:ascii="宋体" w:hAnsi="宋体" w:eastAsia="宋体" w:cs="宋体"/>
          <w:spacing w:val="-4"/>
          <w:lang w:eastAsia="zh-CN"/>
        </w:rPr>
      </w:pPr>
      <w:r>
        <w:rPr>
          <w:rFonts w:hint="eastAsia" w:ascii="宋体" w:hAnsi="宋体" w:eastAsia="宋体" w:cs="宋体"/>
          <w:spacing w:val="-4"/>
          <w:lang w:eastAsia="zh-CN"/>
        </w:rPr>
        <w:br w:type="page"/>
      </w:r>
    </w:p>
    <w:p>
      <w:pPr>
        <w:rPr>
          <w:rFonts w:hint="eastAsia" w:ascii="宋体" w:hAnsi="宋体" w:eastAsia="宋体" w:cs="宋体"/>
          <w:spacing w:val="-4"/>
          <w:lang w:eastAsia="zh-CN"/>
        </w:rPr>
      </w:pPr>
      <w:r>
        <w:rPr>
          <w:rFonts w:hint="eastAsia" w:ascii="宋体" w:hAnsi="宋体" w:eastAsia="宋体" w:cs="宋体"/>
          <w:sz w:val="21"/>
          <w:lang w:eastAsia="zh-CN"/>
        </w:rPr>
        <w:drawing>
          <wp:anchor distT="0" distB="0" distL="114300" distR="114300" simplePos="0" relativeHeight="251659264" behindDoc="0" locked="0" layoutInCell="1" allowOverlap="1">
            <wp:simplePos x="0" y="0"/>
            <wp:positionH relativeFrom="column">
              <wp:posOffset>-609600</wp:posOffset>
            </wp:positionH>
            <wp:positionV relativeFrom="paragraph">
              <wp:posOffset>-800100</wp:posOffset>
            </wp:positionV>
            <wp:extent cx="7568565" cy="10500360"/>
            <wp:effectExtent l="0" t="0" r="5715" b="0"/>
            <wp:wrapNone/>
            <wp:docPr id="2" name="图片 2" descr="告知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告知函"/>
                    <pic:cNvPicPr>
                      <a:picLocks noChangeAspect="1"/>
                    </pic:cNvPicPr>
                  </pic:nvPicPr>
                  <pic:blipFill>
                    <a:blip r:embed="rId7"/>
                    <a:stretch>
                      <a:fillRect/>
                    </a:stretch>
                  </pic:blipFill>
                  <pic:spPr>
                    <a:xfrm>
                      <a:off x="0" y="0"/>
                      <a:ext cx="7568565" cy="10500360"/>
                    </a:xfrm>
                    <a:prstGeom prst="rect">
                      <a:avLst/>
                    </a:prstGeom>
                  </pic:spPr>
                </pic:pic>
              </a:graphicData>
            </a:graphic>
          </wp:anchor>
        </w:drawing>
      </w:r>
    </w:p>
    <w:p>
      <w:pPr>
        <w:rPr>
          <w:rFonts w:hint="eastAsia" w:ascii="宋体" w:hAnsi="宋体" w:eastAsia="宋体" w:cs="宋体"/>
          <w:spacing w:val="-4"/>
          <w:lang w:eastAsia="zh-CN"/>
        </w:rPr>
      </w:pPr>
    </w:p>
    <w:p>
      <w:pPr>
        <w:rPr>
          <w:rFonts w:hint="eastAsia" w:ascii="宋体" w:hAnsi="宋体" w:eastAsia="宋体" w:cs="宋体"/>
          <w:sz w:val="21"/>
          <w:lang w:eastAsia="zh-CN"/>
        </w:rPr>
        <w:sectPr>
          <w:footerReference r:id="rId5" w:type="default"/>
          <w:pgSz w:w="11907" w:h="16840"/>
          <w:pgMar w:top="1237" w:right="1031" w:bottom="961" w:left="967" w:header="922" w:footer="794" w:gutter="0"/>
          <w:pgNumType w:start="0"/>
          <w:cols w:equalWidth="0" w:num="1">
            <w:col w:w="9909"/>
          </w:cols>
          <w:titlePg/>
          <w:docGrid w:linePitch="381" w:charSpace="0"/>
        </w:sectPr>
      </w:pPr>
      <w:r>
        <w:rPr>
          <w:rFonts w:hint="eastAsia" w:ascii="宋体" w:hAnsi="宋体" w:eastAsia="宋体" w:cs="宋体"/>
          <w:spacing w:val="-4"/>
          <w:sz w:val="21"/>
          <w:lang w:eastAsia="zh-CN"/>
        </w:rPr>
        <w:t xml:space="preserve">                           </w:t>
      </w:r>
      <w:r>
        <w:rPr>
          <w:rFonts w:hint="eastAsia" w:ascii="宋体" w:hAnsi="宋体" w:eastAsia="宋体" w:cs="宋体"/>
          <w:spacing w:val="-4"/>
          <w:sz w:val="21"/>
          <w:lang w:val="en-US" w:eastAsia="zh-CN"/>
        </w:rPr>
        <w:t xml:space="preserve">    </w:t>
      </w:r>
    </w:p>
    <w:p>
      <w:pPr>
        <w:rPr>
          <w:rFonts w:hint="eastAsia" w:ascii="宋体" w:hAnsi="宋体" w:eastAsia="宋体" w:cs="宋体"/>
          <w:sz w:val="21"/>
        </w:rPr>
      </w:pPr>
    </w:p>
    <w:sectPr>
      <w:type w:val="continuous"/>
      <w:pgSz w:w="11907" w:h="16840"/>
      <w:pgMar w:top="1237" w:right="1031" w:bottom="961" w:left="967" w:header="922" w:footer="794" w:gutter="0"/>
      <w:cols w:equalWidth="0" w:num="2">
        <w:col w:w="5724" w:space="100"/>
        <w:col w:w="40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733970"/>
      <w:docPartObj>
        <w:docPartGallery w:val="autotext"/>
      </w:docPartObj>
    </w:sdtPr>
    <w:sdtEndPr>
      <w:rPr>
        <w:rFonts w:ascii="黑体" w:hAnsi="黑体" w:eastAsia="黑体"/>
      </w:rPr>
    </w:sdtEndPr>
    <w:sdtContent>
      <w:p>
        <w:pPr>
          <w:pStyle w:val="12"/>
          <w:jc w:val="center"/>
          <w:rPr>
            <w:rFonts w:ascii="黑体" w:hAnsi="黑体" w:eastAsia="黑体"/>
          </w:rPr>
        </w:pPr>
        <w:r>
          <w:rPr>
            <w:rFonts w:hint="eastAsia" w:ascii="黑体" w:hAnsi="黑体" w:eastAsia="黑体"/>
            <w:lang w:eastAsia="zh-CN"/>
          </w:rPr>
          <w:t xml:space="preserve"> </w:t>
        </w:r>
        <w:r>
          <w:rPr>
            <w:rFonts w:ascii="黑体" w:hAnsi="黑体" w:eastAsia="黑体"/>
          </w:rPr>
          <w:fldChar w:fldCharType="begin"/>
        </w:r>
        <w:r>
          <w:rPr>
            <w:rFonts w:ascii="黑体" w:hAnsi="黑体" w:eastAsia="黑体"/>
          </w:rPr>
          <w:instrText xml:space="preserve">PAGE   \* MERGEFORMAT</w:instrText>
        </w:r>
        <w:r>
          <w:rPr>
            <w:rFonts w:ascii="黑体" w:hAnsi="黑体" w:eastAsia="黑体"/>
          </w:rPr>
          <w:fldChar w:fldCharType="separate"/>
        </w:r>
        <w:r>
          <w:rPr>
            <w:rFonts w:ascii="黑体" w:hAnsi="黑体" w:eastAsia="黑体"/>
            <w:lang w:val="zh-CN" w:eastAsia="zh-CN"/>
          </w:rPr>
          <w:t>3</w:t>
        </w:r>
        <w:r>
          <w:rPr>
            <w:rFonts w:ascii="黑体" w:hAnsi="黑体" w:eastAsia="黑体"/>
          </w:rPr>
          <w:fldChar w:fldCharType="end"/>
        </w:r>
      </w:p>
    </w:sdtContent>
  </w:sdt>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800827"/>
    <w:multiLevelType w:val="singleLevel"/>
    <w:tmpl w:val="D9800827"/>
    <w:lvl w:ilvl="0" w:tentative="0">
      <w:start w:val="6"/>
      <w:numFmt w:val="chineseCounting"/>
      <w:suff w:val="nothing"/>
      <w:lvlText w:val="%1、"/>
      <w:lvlJc w:val="left"/>
      <w:rPr>
        <w:rFonts w:hint="eastAsia"/>
      </w:rPr>
    </w:lvl>
  </w:abstractNum>
  <w:abstractNum w:abstractNumId="1">
    <w:nsid w:val="77A6C9D0"/>
    <w:multiLevelType w:val="multilevel"/>
    <w:tmpl w:val="77A6C9D0"/>
    <w:lvl w:ilvl="0" w:tentative="0">
      <w:start w:val="1"/>
      <w:numFmt w:val="decimal"/>
      <w:lvlText w:val="%1."/>
      <w:lvlJc w:val="left"/>
      <w:pPr>
        <w:ind w:left="1134" w:hanging="1134"/>
      </w:pPr>
      <w:rPr>
        <w:rFonts w:hint="default" w:ascii="宋体" w:hAnsi="宋体" w:eastAsia="宋体" w:cs="宋体"/>
      </w:rPr>
    </w:lvl>
    <w:lvl w:ilvl="1" w:tentative="0">
      <w:start w:val="2"/>
      <w:numFmt w:val="decimal"/>
      <w:pStyle w:val="8"/>
      <w:lvlText w:val="%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NkZDllNjNiNjE1NjQ0M2MwOGFmZDQ4MWY3NGRlMDUifQ=="/>
  </w:docVars>
  <w:rsids>
    <w:rsidRoot w:val="00226D6C"/>
    <w:rsid w:val="00006027"/>
    <w:rsid w:val="00062FCA"/>
    <w:rsid w:val="0006757F"/>
    <w:rsid w:val="00067E17"/>
    <w:rsid w:val="0008037D"/>
    <w:rsid w:val="00091252"/>
    <w:rsid w:val="000C4166"/>
    <w:rsid w:val="000D774D"/>
    <w:rsid w:val="00125CBE"/>
    <w:rsid w:val="00127773"/>
    <w:rsid w:val="001327A8"/>
    <w:rsid w:val="00144331"/>
    <w:rsid w:val="001A144E"/>
    <w:rsid w:val="001A5839"/>
    <w:rsid w:val="001C3F06"/>
    <w:rsid w:val="001E5EF5"/>
    <w:rsid w:val="001F38F0"/>
    <w:rsid w:val="00217E9F"/>
    <w:rsid w:val="002214C9"/>
    <w:rsid w:val="00222730"/>
    <w:rsid w:val="00226D6C"/>
    <w:rsid w:val="00242072"/>
    <w:rsid w:val="00250239"/>
    <w:rsid w:val="0025450C"/>
    <w:rsid w:val="00264EFF"/>
    <w:rsid w:val="0029171A"/>
    <w:rsid w:val="002A1C38"/>
    <w:rsid w:val="002A3227"/>
    <w:rsid w:val="002D3FC6"/>
    <w:rsid w:val="002F39FC"/>
    <w:rsid w:val="00316A7B"/>
    <w:rsid w:val="00322A46"/>
    <w:rsid w:val="00351A7A"/>
    <w:rsid w:val="00365182"/>
    <w:rsid w:val="003A56E7"/>
    <w:rsid w:val="003B123D"/>
    <w:rsid w:val="003E3A64"/>
    <w:rsid w:val="004077E8"/>
    <w:rsid w:val="00416C28"/>
    <w:rsid w:val="004173DF"/>
    <w:rsid w:val="00420012"/>
    <w:rsid w:val="0044453E"/>
    <w:rsid w:val="00457AC2"/>
    <w:rsid w:val="00461245"/>
    <w:rsid w:val="004915F7"/>
    <w:rsid w:val="004A129C"/>
    <w:rsid w:val="004A501C"/>
    <w:rsid w:val="004B75EF"/>
    <w:rsid w:val="004D1E44"/>
    <w:rsid w:val="004D7E10"/>
    <w:rsid w:val="004F308F"/>
    <w:rsid w:val="00505E1E"/>
    <w:rsid w:val="0052561B"/>
    <w:rsid w:val="00592704"/>
    <w:rsid w:val="00596503"/>
    <w:rsid w:val="005C7B11"/>
    <w:rsid w:val="005F5757"/>
    <w:rsid w:val="0060291B"/>
    <w:rsid w:val="00603416"/>
    <w:rsid w:val="00606BA0"/>
    <w:rsid w:val="00642246"/>
    <w:rsid w:val="006573AA"/>
    <w:rsid w:val="00671100"/>
    <w:rsid w:val="006915FB"/>
    <w:rsid w:val="00694DE5"/>
    <w:rsid w:val="006A34F5"/>
    <w:rsid w:val="006D155C"/>
    <w:rsid w:val="006E2F81"/>
    <w:rsid w:val="006F675B"/>
    <w:rsid w:val="00703F52"/>
    <w:rsid w:val="007056C0"/>
    <w:rsid w:val="00756740"/>
    <w:rsid w:val="007668C7"/>
    <w:rsid w:val="00775C9E"/>
    <w:rsid w:val="007813DC"/>
    <w:rsid w:val="007E7B93"/>
    <w:rsid w:val="008338CF"/>
    <w:rsid w:val="00835673"/>
    <w:rsid w:val="008412AC"/>
    <w:rsid w:val="00845A93"/>
    <w:rsid w:val="00855C4A"/>
    <w:rsid w:val="0086183B"/>
    <w:rsid w:val="00882DA3"/>
    <w:rsid w:val="00887D8B"/>
    <w:rsid w:val="00892636"/>
    <w:rsid w:val="00897EC1"/>
    <w:rsid w:val="008A1FD7"/>
    <w:rsid w:val="008C0ADA"/>
    <w:rsid w:val="008C21A2"/>
    <w:rsid w:val="008C72B1"/>
    <w:rsid w:val="00914D3B"/>
    <w:rsid w:val="0093299F"/>
    <w:rsid w:val="009476DA"/>
    <w:rsid w:val="009606A9"/>
    <w:rsid w:val="009660A2"/>
    <w:rsid w:val="009A3616"/>
    <w:rsid w:val="009B3ABF"/>
    <w:rsid w:val="009E27DE"/>
    <w:rsid w:val="009E731C"/>
    <w:rsid w:val="00A04BD4"/>
    <w:rsid w:val="00A05C20"/>
    <w:rsid w:val="00A15C53"/>
    <w:rsid w:val="00A263E7"/>
    <w:rsid w:val="00A35611"/>
    <w:rsid w:val="00A6127B"/>
    <w:rsid w:val="00A76F25"/>
    <w:rsid w:val="00A9649F"/>
    <w:rsid w:val="00AB5A0C"/>
    <w:rsid w:val="00B14381"/>
    <w:rsid w:val="00B3107F"/>
    <w:rsid w:val="00B557D2"/>
    <w:rsid w:val="00B97800"/>
    <w:rsid w:val="00BA5D2B"/>
    <w:rsid w:val="00BB57F4"/>
    <w:rsid w:val="00BC083F"/>
    <w:rsid w:val="00BC707A"/>
    <w:rsid w:val="00C225B1"/>
    <w:rsid w:val="00C2572D"/>
    <w:rsid w:val="00C61BB0"/>
    <w:rsid w:val="00C82E23"/>
    <w:rsid w:val="00C92790"/>
    <w:rsid w:val="00CA3204"/>
    <w:rsid w:val="00CD1D2C"/>
    <w:rsid w:val="00CD1FFB"/>
    <w:rsid w:val="00CE0533"/>
    <w:rsid w:val="00CF77AC"/>
    <w:rsid w:val="00D00555"/>
    <w:rsid w:val="00D02D2F"/>
    <w:rsid w:val="00D05F28"/>
    <w:rsid w:val="00D23DBB"/>
    <w:rsid w:val="00D27579"/>
    <w:rsid w:val="00D279F9"/>
    <w:rsid w:val="00D44B69"/>
    <w:rsid w:val="00D54740"/>
    <w:rsid w:val="00D629DF"/>
    <w:rsid w:val="00D7065E"/>
    <w:rsid w:val="00DC4814"/>
    <w:rsid w:val="00DD28C0"/>
    <w:rsid w:val="00DE6E04"/>
    <w:rsid w:val="00DE78C5"/>
    <w:rsid w:val="00DE7FF2"/>
    <w:rsid w:val="00DF7038"/>
    <w:rsid w:val="00E2053B"/>
    <w:rsid w:val="00E27291"/>
    <w:rsid w:val="00E33F7B"/>
    <w:rsid w:val="00E37FAC"/>
    <w:rsid w:val="00E43B75"/>
    <w:rsid w:val="00E5475B"/>
    <w:rsid w:val="00E556DF"/>
    <w:rsid w:val="00E827A6"/>
    <w:rsid w:val="00E869FE"/>
    <w:rsid w:val="00EA1DCE"/>
    <w:rsid w:val="00EE2A65"/>
    <w:rsid w:val="00EF7228"/>
    <w:rsid w:val="00EF7EC0"/>
    <w:rsid w:val="00F04F54"/>
    <w:rsid w:val="00F060D3"/>
    <w:rsid w:val="00F161C5"/>
    <w:rsid w:val="00F32915"/>
    <w:rsid w:val="00F40F6E"/>
    <w:rsid w:val="00F67BA6"/>
    <w:rsid w:val="00F71A8D"/>
    <w:rsid w:val="00FF3F9E"/>
    <w:rsid w:val="01192C1F"/>
    <w:rsid w:val="01BB5A85"/>
    <w:rsid w:val="08613C3D"/>
    <w:rsid w:val="0C090E49"/>
    <w:rsid w:val="0CD10852"/>
    <w:rsid w:val="0DAF5553"/>
    <w:rsid w:val="0F6A318E"/>
    <w:rsid w:val="0FC12D85"/>
    <w:rsid w:val="1AE4484C"/>
    <w:rsid w:val="214E3302"/>
    <w:rsid w:val="237307EC"/>
    <w:rsid w:val="239161EE"/>
    <w:rsid w:val="253261D3"/>
    <w:rsid w:val="2593314B"/>
    <w:rsid w:val="2EF636AE"/>
    <w:rsid w:val="2FDD62D0"/>
    <w:rsid w:val="3B2C3DF2"/>
    <w:rsid w:val="3C05390B"/>
    <w:rsid w:val="3F616A84"/>
    <w:rsid w:val="3F814E1B"/>
    <w:rsid w:val="413C11D6"/>
    <w:rsid w:val="415057FE"/>
    <w:rsid w:val="41B13BFA"/>
    <w:rsid w:val="45783434"/>
    <w:rsid w:val="47066EEC"/>
    <w:rsid w:val="49B21633"/>
    <w:rsid w:val="4A3B6D2F"/>
    <w:rsid w:val="4F3277E6"/>
    <w:rsid w:val="4FCE4191"/>
    <w:rsid w:val="55DD513F"/>
    <w:rsid w:val="55FE2C00"/>
    <w:rsid w:val="588009D7"/>
    <w:rsid w:val="631578BE"/>
    <w:rsid w:val="667D1E32"/>
    <w:rsid w:val="6AED1528"/>
    <w:rsid w:val="6DBD1686"/>
    <w:rsid w:val="6E55366C"/>
    <w:rsid w:val="6E7C61A9"/>
    <w:rsid w:val="6F2B2BAC"/>
    <w:rsid w:val="73A43EC8"/>
    <w:rsid w:val="75322452"/>
    <w:rsid w:val="762A30E0"/>
    <w:rsid w:val="79FA43A4"/>
    <w:rsid w:val="7A5C2227"/>
    <w:rsid w:val="7E13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adjustRightInd w:val="0"/>
      <w:snapToGrid w:val="0"/>
      <w:spacing w:line="360" w:lineRule="auto"/>
      <w:textAlignment w:val="baseline"/>
    </w:pPr>
    <w:rPr>
      <w:rFonts w:ascii="Arial" w:hAnsi="Arial" w:eastAsia="宋体" w:cs="Arial"/>
      <w:snapToGrid w:val="0"/>
      <w:color w:val="000000"/>
      <w:sz w:val="28"/>
      <w:szCs w:val="21"/>
      <w:lang w:val="en-US" w:eastAsia="en-US" w:bidi="ar-SA"/>
    </w:rPr>
  </w:style>
  <w:style w:type="paragraph" w:styleId="2">
    <w:name w:val="heading 1"/>
    <w:basedOn w:val="1"/>
    <w:next w:val="1"/>
    <w:autoRedefine/>
    <w:qFormat/>
    <w:uiPriority w:val="0"/>
    <w:pPr>
      <w:keepNext/>
      <w:keepLines/>
      <w:spacing w:before="340" w:after="330" w:line="576" w:lineRule="auto"/>
      <w:jc w:val="center"/>
      <w:outlineLvl w:val="0"/>
    </w:pPr>
    <w:rPr>
      <w:rFonts w:ascii="Times New Roman" w:hAnsi="Times New Roman"/>
      <w:b/>
      <w:kern w:val="44"/>
      <w:sz w:val="44"/>
      <w:szCs w:val="44"/>
    </w:rPr>
  </w:style>
  <w:style w:type="paragraph" w:styleId="3">
    <w:name w:val="heading 2"/>
    <w:basedOn w:val="1"/>
    <w:next w:val="1"/>
    <w:link w:val="39"/>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autoRedefine/>
    <w:semiHidden/>
    <w:unhideWhenUsed/>
    <w:qFormat/>
    <w:uiPriority w:val="0"/>
    <w:pPr>
      <w:keepNext/>
      <w:keepLines/>
      <w:spacing w:before="260" w:after="260" w:line="416" w:lineRule="auto"/>
      <w:outlineLvl w:val="2"/>
    </w:pPr>
    <w:rPr>
      <w:b/>
      <w:bCs/>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link w:val="38"/>
    <w:autoRedefine/>
    <w:semiHidden/>
    <w:qFormat/>
    <w:uiPriority w:val="0"/>
    <w:rPr>
      <w:rFonts w:eastAsia="Arial"/>
      <w:sz w:val="21"/>
    </w:rPr>
  </w:style>
  <w:style w:type="paragraph" w:styleId="6">
    <w:name w:val="Body Text 2"/>
    <w:basedOn w:val="1"/>
    <w:next w:val="1"/>
    <w:autoRedefine/>
    <w:qFormat/>
    <w:uiPriority w:val="0"/>
    <w:pPr>
      <w:suppressAutoHyphens/>
    </w:pPr>
    <w:rPr>
      <w:rFonts w:ascii="Calibri" w:hAnsi="Calibri" w:cs="Times New Roman"/>
      <w:szCs w:val="28"/>
    </w:rPr>
  </w:style>
  <w:style w:type="paragraph" w:styleId="7">
    <w:name w:val="Body Text Indent"/>
    <w:basedOn w:val="1"/>
    <w:next w:val="8"/>
    <w:autoRedefine/>
    <w:semiHidden/>
    <w:unhideWhenUsed/>
    <w:qFormat/>
    <w:uiPriority w:val="99"/>
    <w:pPr>
      <w:spacing w:after="120"/>
      <w:ind w:left="420" w:leftChars="200"/>
    </w:pPr>
  </w:style>
  <w:style w:type="paragraph" w:customStyle="1" w:styleId="8">
    <w:name w:val="Default"/>
    <w:basedOn w:val="9"/>
    <w:next w:val="1"/>
    <w:autoRedefine/>
    <w:qFormat/>
    <w:uiPriority w:val="0"/>
    <w:pPr>
      <w:widowControl w:val="0"/>
      <w:numPr>
        <w:ilvl w:val="1"/>
        <w:numId w:val="1"/>
      </w:numPr>
      <w:autoSpaceDE w:val="0"/>
      <w:autoSpaceDN w:val="0"/>
      <w:adjustRightInd w:val="0"/>
    </w:pPr>
    <w:rPr>
      <w:rFonts w:ascii="宋体" w:hAnsi="Times New Roman" w:eastAsia="宋体" w:cs="宋体"/>
      <w:color w:val="000000"/>
      <w:sz w:val="24"/>
      <w:szCs w:val="24"/>
      <w:lang w:val="en-US" w:eastAsia="zh-CN" w:bidi="ar-SA"/>
    </w:rPr>
  </w:style>
  <w:style w:type="paragraph" w:styleId="9">
    <w:name w:val="Plain Text"/>
    <w:basedOn w:val="1"/>
    <w:next w:val="5"/>
    <w:autoRedefine/>
    <w:unhideWhenUsed/>
    <w:qFormat/>
    <w:uiPriority w:val="99"/>
    <w:pPr>
      <w:adjustRightInd/>
      <w:jc w:val="both"/>
    </w:pPr>
    <w:rPr>
      <w:rFonts w:hAnsi="Courier New" w:cs="Courier New"/>
      <w:kern w:val="2"/>
      <w:sz w:val="21"/>
      <w:szCs w:val="21"/>
    </w:rPr>
  </w:style>
  <w:style w:type="paragraph" w:styleId="10">
    <w:name w:val="Block Text"/>
    <w:basedOn w:val="1"/>
    <w:autoRedefine/>
    <w:qFormat/>
    <w:uiPriority w:val="0"/>
    <w:pPr>
      <w:spacing w:after="120" w:afterLines="0" w:afterAutospacing="0"/>
      <w:ind w:left="1440" w:leftChars="700" w:rightChars="700"/>
    </w:pPr>
  </w:style>
  <w:style w:type="paragraph" w:styleId="11">
    <w:name w:val="Balloon Text"/>
    <w:basedOn w:val="1"/>
    <w:link w:val="35"/>
    <w:autoRedefine/>
    <w:qFormat/>
    <w:uiPriority w:val="0"/>
    <w:rPr>
      <w:sz w:val="18"/>
      <w:szCs w:val="18"/>
    </w:rPr>
  </w:style>
  <w:style w:type="paragraph" w:styleId="12">
    <w:name w:val="footer"/>
    <w:basedOn w:val="1"/>
    <w:link w:val="37"/>
    <w:autoRedefine/>
    <w:qFormat/>
    <w:uiPriority w:val="99"/>
    <w:pPr>
      <w:tabs>
        <w:tab w:val="center" w:pos="4153"/>
        <w:tab w:val="right" w:pos="8306"/>
      </w:tabs>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toc 1"/>
    <w:basedOn w:val="1"/>
    <w:next w:val="1"/>
    <w:autoRedefine/>
    <w:unhideWhenUsed/>
    <w:qFormat/>
    <w:uiPriority w:val="39"/>
  </w:style>
  <w:style w:type="paragraph" w:styleId="15">
    <w:name w:val="toc 2"/>
    <w:basedOn w:val="1"/>
    <w:next w:val="1"/>
    <w:autoRedefine/>
    <w:unhideWhenUsed/>
    <w:qFormat/>
    <w:uiPriority w:val="39"/>
    <w:pPr>
      <w:ind w:left="420" w:leftChars="200"/>
    </w:pPr>
  </w:style>
  <w:style w:type="paragraph" w:styleId="16">
    <w:name w:val="Body Text First Indent"/>
    <w:basedOn w:val="5"/>
    <w:next w:val="17"/>
    <w:autoRedefine/>
    <w:qFormat/>
    <w:uiPriority w:val="0"/>
    <w:pPr>
      <w:ind w:firstLine="420" w:firstLineChars="100"/>
    </w:pPr>
  </w:style>
  <w:style w:type="paragraph" w:styleId="17">
    <w:name w:val="Body Text First Indent 2"/>
    <w:basedOn w:val="7"/>
    <w:next w:val="1"/>
    <w:autoRedefine/>
    <w:qFormat/>
    <w:uiPriority w:val="0"/>
    <w:pPr>
      <w:ind w:firstLine="420" w:firstLineChars="200"/>
    </w:pPr>
    <w:rPr>
      <w:rFonts w:ascii="Times New Roman" w:hAnsi="Times New Roman" w:cs="Times New Roman"/>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style>
  <w:style w:type="character" w:styleId="22">
    <w:name w:val="FollowedHyperlink"/>
    <w:basedOn w:val="20"/>
    <w:autoRedefine/>
    <w:qFormat/>
    <w:uiPriority w:val="0"/>
    <w:rPr>
      <w:color w:val="800080"/>
      <w:u w:val="none"/>
    </w:rPr>
  </w:style>
  <w:style w:type="character" w:styleId="23">
    <w:name w:val="Emphasis"/>
    <w:basedOn w:val="20"/>
    <w:autoRedefine/>
    <w:qFormat/>
    <w:uiPriority w:val="0"/>
  </w:style>
  <w:style w:type="character" w:styleId="24">
    <w:name w:val="HTML Definition"/>
    <w:basedOn w:val="20"/>
    <w:autoRedefine/>
    <w:qFormat/>
    <w:uiPriority w:val="0"/>
  </w:style>
  <w:style w:type="character" w:styleId="25">
    <w:name w:val="HTML Typewriter"/>
    <w:basedOn w:val="20"/>
    <w:autoRedefine/>
    <w:qFormat/>
    <w:uiPriority w:val="0"/>
    <w:rPr>
      <w:rFonts w:hint="default" w:ascii="monospace" w:hAnsi="monospace" w:eastAsia="monospace" w:cs="monospace"/>
      <w:sz w:val="20"/>
    </w:rPr>
  </w:style>
  <w:style w:type="character" w:styleId="26">
    <w:name w:val="HTML Acronym"/>
    <w:basedOn w:val="20"/>
    <w:autoRedefine/>
    <w:qFormat/>
    <w:uiPriority w:val="0"/>
  </w:style>
  <w:style w:type="character" w:styleId="27">
    <w:name w:val="HTML Variable"/>
    <w:basedOn w:val="20"/>
    <w:autoRedefine/>
    <w:qFormat/>
    <w:uiPriority w:val="0"/>
  </w:style>
  <w:style w:type="character" w:styleId="28">
    <w:name w:val="Hyperlink"/>
    <w:basedOn w:val="20"/>
    <w:autoRedefine/>
    <w:qFormat/>
    <w:uiPriority w:val="99"/>
    <w:rPr>
      <w:color w:val="0000FF"/>
      <w:u w:val="none"/>
    </w:rPr>
  </w:style>
  <w:style w:type="character" w:styleId="29">
    <w:name w:val="HTML Code"/>
    <w:basedOn w:val="20"/>
    <w:autoRedefine/>
    <w:qFormat/>
    <w:uiPriority w:val="0"/>
    <w:rPr>
      <w:rFonts w:ascii="monospace" w:hAnsi="monospace" w:eastAsia="monospace" w:cs="monospace"/>
      <w:sz w:val="20"/>
    </w:rPr>
  </w:style>
  <w:style w:type="character" w:styleId="30">
    <w:name w:val="HTML Cite"/>
    <w:basedOn w:val="20"/>
    <w:autoRedefine/>
    <w:qFormat/>
    <w:uiPriority w:val="0"/>
  </w:style>
  <w:style w:type="character" w:styleId="31">
    <w:name w:val="HTML Keyboard"/>
    <w:basedOn w:val="20"/>
    <w:autoRedefine/>
    <w:qFormat/>
    <w:uiPriority w:val="0"/>
    <w:rPr>
      <w:rFonts w:hint="default" w:ascii="monospace" w:hAnsi="monospace" w:eastAsia="monospace" w:cs="monospace"/>
      <w:sz w:val="20"/>
    </w:rPr>
  </w:style>
  <w:style w:type="character" w:styleId="32">
    <w:name w:val="HTML Sample"/>
    <w:basedOn w:val="20"/>
    <w:autoRedefine/>
    <w:qFormat/>
    <w:uiPriority w:val="0"/>
    <w:rPr>
      <w:rFonts w:hint="default" w:ascii="monospace" w:hAnsi="monospace" w:eastAsia="monospace" w:cs="monospace"/>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eastAsia="Arial"/>
      <w:sz w:val="21"/>
    </w:rPr>
  </w:style>
  <w:style w:type="character" w:customStyle="1" w:styleId="35">
    <w:name w:val="批注框文本 Char"/>
    <w:basedOn w:val="20"/>
    <w:link w:val="11"/>
    <w:autoRedefine/>
    <w:qFormat/>
    <w:uiPriority w:val="0"/>
    <w:rPr>
      <w:rFonts w:ascii="Arial" w:hAnsi="Arial" w:cs="Arial"/>
      <w:snapToGrid w:val="0"/>
      <w:color w:val="000000"/>
      <w:sz w:val="18"/>
      <w:szCs w:val="18"/>
      <w:lang w:eastAsia="en-US"/>
    </w:rPr>
  </w:style>
  <w:style w:type="paragraph" w:styleId="36">
    <w:name w:val="List Paragraph"/>
    <w:basedOn w:val="1"/>
    <w:autoRedefine/>
    <w:unhideWhenUsed/>
    <w:qFormat/>
    <w:uiPriority w:val="99"/>
    <w:pPr>
      <w:ind w:firstLine="420" w:firstLineChars="200"/>
    </w:pPr>
  </w:style>
  <w:style w:type="character" w:customStyle="1" w:styleId="37">
    <w:name w:val="页脚 Char"/>
    <w:basedOn w:val="20"/>
    <w:link w:val="12"/>
    <w:autoRedefine/>
    <w:qFormat/>
    <w:uiPriority w:val="99"/>
    <w:rPr>
      <w:rFonts w:ascii="Arial" w:hAnsi="Arial" w:cs="Arial"/>
      <w:snapToGrid w:val="0"/>
      <w:color w:val="000000"/>
      <w:sz w:val="18"/>
      <w:szCs w:val="21"/>
      <w:lang w:eastAsia="en-US"/>
    </w:rPr>
  </w:style>
  <w:style w:type="character" w:customStyle="1" w:styleId="38">
    <w:name w:val="正文文本 Char"/>
    <w:basedOn w:val="20"/>
    <w:link w:val="5"/>
    <w:autoRedefine/>
    <w:semiHidden/>
    <w:qFormat/>
    <w:uiPriority w:val="0"/>
    <w:rPr>
      <w:rFonts w:ascii="Arial" w:hAnsi="Arial" w:eastAsia="Arial" w:cs="Arial"/>
      <w:snapToGrid w:val="0"/>
      <w:color w:val="000000"/>
      <w:sz w:val="21"/>
      <w:szCs w:val="21"/>
      <w:lang w:eastAsia="en-US"/>
    </w:rPr>
  </w:style>
  <w:style w:type="character" w:customStyle="1" w:styleId="39">
    <w:name w:val="标题 2 Char"/>
    <w:basedOn w:val="20"/>
    <w:link w:val="3"/>
    <w:autoRedefine/>
    <w:semiHidden/>
    <w:qFormat/>
    <w:uiPriority w:val="0"/>
    <w:rPr>
      <w:rFonts w:asciiTheme="majorHAnsi" w:hAnsiTheme="majorHAnsi" w:eastAsiaTheme="majorEastAsia" w:cstheme="majorBidi"/>
      <w:b/>
      <w:bCs/>
      <w:snapToGrid w:val="0"/>
      <w:color w:val="000000"/>
      <w:sz w:val="32"/>
      <w:szCs w:val="32"/>
      <w:lang w:eastAsia="en-US"/>
    </w:rPr>
  </w:style>
  <w:style w:type="character" w:customStyle="1" w:styleId="40">
    <w:name w:val="标题 3 Char"/>
    <w:basedOn w:val="20"/>
    <w:link w:val="4"/>
    <w:autoRedefine/>
    <w:semiHidden/>
    <w:qFormat/>
    <w:uiPriority w:val="0"/>
    <w:rPr>
      <w:rFonts w:ascii="Arial" w:hAnsi="Arial" w:cs="Arial"/>
      <w:b/>
      <w:bCs/>
      <w:snapToGrid w:val="0"/>
      <w:color w:val="000000"/>
      <w:sz w:val="32"/>
      <w:szCs w:val="32"/>
      <w:lang w:eastAsia="en-US"/>
    </w:rPr>
  </w:style>
  <w:style w:type="character" w:customStyle="1" w:styleId="41">
    <w:name w:val="font11"/>
    <w:basedOn w:val="20"/>
    <w:autoRedefine/>
    <w:qFormat/>
    <w:uiPriority w:val="0"/>
    <w:rPr>
      <w:rFonts w:hint="eastAsia" w:ascii="宋体" w:hAnsi="宋体" w:eastAsia="宋体" w:cs="宋体"/>
      <w:color w:val="000000"/>
      <w:sz w:val="21"/>
      <w:szCs w:val="21"/>
      <w:u w:val="none"/>
    </w:rPr>
  </w:style>
  <w:style w:type="paragraph" w:customStyle="1" w:styleId="42">
    <w:name w:val="首行缩进"/>
    <w:basedOn w:val="1"/>
    <w:autoRedefine/>
    <w:qFormat/>
    <w:uiPriority w:val="99"/>
    <w:pPr>
      <w:ind w:firstLine="480" w:firstLineChars="200"/>
    </w:pPr>
    <w:rPr>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5BA9AA-14BB-44B4-9D58-77EA64A89D25}">
  <ds:schemaRefs/>
</ds:datastoreItem>
</file>

<file path=docProps/app.xml><?xml version="1.0" encoding="utf-8"?>
<Properties xmlns="http://schemas.openxmlformats.org/officeDocument/2006/extended-properties" xmlns:vt="http://schemas.openxmlformats.org/officeDocument/2006/docPropsVTypes">
  <Template>Normal</Template>
  <Pages>52</Pages>
  <Words>5586</Words>
  <Characters>31842</Characters>
  <Lines>265</Lines>
  <Paragraphs>74</Paragraphs>
  <TotalTime>0</TotalTime>
  <ScaleCrop>false</ScaleCrop>
  <LinksUpToDate>false</LinksUpToDate>
  <CharactersWithSpaces>37354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2023-11-16T10:31:00Z</dcterms:created>
  <dc:creator>User</dc:creator>
  <cp:lastModifiedBy>焘儿</cp:lastModifiedBy>
  <cp:lastPrinted>2024-03-01T06:46:00Z</cp:lastPrinted>
  <dcterms:modified xsi:type="dcterms:W3CDTF">2024-04-01T03:16:09Z</dcterms:modified>
  <dc:title>第二章  投标人须知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2023-11-30T09:52:36Z</vt:filetime>
  </property>
  <property fmtid="{D5CDD505-2E9C-101B-9397-08002B2CF9AE}" pid="4" name="KSOProductBuildVer">
    <vt:lpwstr>2052-12.1.0.16388</vt:lpwstr>
  </property>
  <property fmtid="{D5CDD505-2E9C-101B-9397-08002B2CF9AE}" pid="5" name="ICV">
    <vt:lpwstr>F1C8B3DF32E54AC88F9E07BB5FB5F858_12</vt:lpwstr>
  </property>
</Properties>
</file>