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eastAsia="宋体"/>
          <w:b/>
          <w:bCs/>
          <w:sz w:val="52"/>
          <w:szCs w:val="52"/>
          <w:lang w:val="en-US" w:eastAsia="zh-CN"/>
        </w:rPr>
      </w:pPr>
    </w:p>
    <w:p>
      <w:pPr>
        <w:spacing w:line="258" w:lineRule="auto"/>
        <w:jc w:val="center"/>
      </w:pPr>
      <w:r>
        <w:rPr>
          <w:rFonts w:hint="eastAsia"/>
          <w:b/>
          <w:bCs/>
          <w:sz w:val="52"/>
          <w:szCs w:val="52"/>
          <w:lang w:val="en-US" w:eastAsia="zh-CN"/>
        </w:rPr>
        <w:t>淅川县农业技术推广中心淅川县第三次土壤普查内业检测项目（二次）</w:t>
      </w:r>
    </w:p>
    <w:p>
      <w:pPr>
        <w:spacing w:line="258" w:lineRule="auto"/>
      </w:pPr>
    </w:p>
    <w:p>
      <w:pPr>
        <w:spacing w:line="258" w:lineRule="auto"/>
      </w:pPr>
    </w:p>
    <w:p>
      <w:pPr>
        <w:spacing w:line="258" w:lineRule="auto"/>
      </w:pPr>
    </w:p>
    <w:p>
      <w:pPr>
        <w:pStyle w:val="7"/>
      </w:pPr>
    </w:p>
    <w:p>
      <w:pPr>
        <w:pStyle w:val="33"/>
        <w:rPr>
          <w:rFonts w:ascii="Arial"/>
          <w:sz w:val="21"/>
        </w:rPr>
      </w:pPr>
    </w:p>
    <w:p>
      <w:pPr>
        <w:pStyle w:val="33"/>
        <w:jc w:val="center"/>
      </w:pPr>
    </w:p>
    <w:p>
      <w:pPr>
        <w:spacing w:line="258" w:lineRule="auto"/>
      </w:pPr>
    </w:p>
    <w:p>
      <w:pPr>
        <w:keepNext w:val="0"/>
        <w:keepLines w:val="0"/>
        <w:pageBreakBefore w:val="0"/>
        <w:widowControl/>
        <w:kinsoku/>
        <w:wordWrap/>
        <w:overflowPunct/>
        <w:topLinePunct w:val="0"/>
        <w:autoSpaceDE/>
        <w:autoSpaceDN/>
        <w:bidi w:val="0"/>
        <w:adjustRightInd/>
        <w:snapToGrid/>
        <w:spacing w:line="221" w:lineRule="auto"/>
        <w:ind w:left="0"/>
        <w:jc w:val="center"/>
        <w:textAlignment w:val="auto"/>
        <w:outlineLvl w:val="0"/>
        <w:rPr>
          <w:rFonts w:ascii="宋体" w:hAnsi="宋体" w:eastAsia="宋体" w:cs="宋体"/>
          <w:sz w:val="84"/>
          <w:szCs w:val="84"/>
        </w:rPr>
      </w:pPr>
      <w:bookmarkStart w:id="0" w:name="_Toc5472"/>
      <w:bookmarkStart w:id="1" w:name="_Toc26843"/>
      <w:bookmarkStart w:id="2" w:name="_Toc31269"/>
      <w:r>
        <w:rPr>
          <w:rFonts w:hint="eastAsia" w:ascii="宋体" w:hAnsi="宋体" w:cs="宋体"/>
          <w:spacing w:val="-5"/>
          <w:sz w:val="84"/>
          <w:szCs w:val="84"/>
          <w:lang w:val="en-US" w:eastAsia="zh-CN"/>
        </w:rPr>
        <w:t>招标</w:t>
      </w:r>
      <w:r>
        <w:rPr>
          <w:rFonts w:ascii="宋体" w:hAnsi="宋体" w:eastAsia="宋体" w:cs="宋体"/>
          <w:spacing w:val="-3"/>
          <w:sz w:val="84"/>
          <w:szCs w:val="84"/>
        </w:rPr>
        <w:t>文件</w:t>
      </w:r>
      <w:bookmarkEnd w:id="0"/>
      <w:bookmarkEnd w:id="1"/>
      <w:bookmarkEnd w:id="2"/>
    </w:p>
    <w:p>
      <w:pPr>
        <w:spacing w:line="375"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rFonts w:hint="eastAsia" w:eastAsia="宋体"/>
          <w:lang w:eastAsia="zh-CN"/>
        </w:rPr>
      </w:pPr>
    </w:p>
    <w:p>
      <w:pPr>
        <w:spacing w:line="247" w:lineRule="auto"/>
        <w:rPr>
          <w:sz w:val="32"/>
          <w:szCs w:val="32"/>
        </w:rPr>
      </w:pPr>
    </w:p>
    <w:p>
      <w:pPr>
        <w:keepNext w:val="0"/>
        <w:keepLines w:val="0"/>
        <w:pageBreakBefore w:val="0"/>
        <w:widowControl/>
        <w:kinsoku/>
        <w:wordWrap/>
        <w:overflowPunct/>
        <w:topLinePunct w:val="0"/>
        <w:autoSpaceDE/>
        <w:autoSpaceDN/>
        <w:bidi w:val="0"/>
        <w:adjustRightInd/>
        <w:snapToGrid/>
        <w:spacing w:line="480" w:lineRule="auto"/>
        <w:ind w:firstLine="1360" w:firstLineChars="400"/>
        <w:jc w:val="both"/>
        <w:textAlignment w:val="auto"/>
        <w:outlineLvl w:val="1"/>
        <w:rPr>
          <w:rFonts w:ascii="宋体" w:hAnsi="宋体" w:eastAsia="宋体" w:cs="宋体"/>
          <w:b w:val="0"/>
          <w:bCs w:val="0"/>
          <w:color w:val="000000" w:themeColor="text1"/>
          <w:sz w:val="32"/>
          <w:szCs w:val="32"/>
          <w:highlight w:val="none"/>
          <w14:textFill>
            <w14:solidFill>
              <w14:schemeClr w14:val="tx1"/>
            </w14:solidFill>
          </w14:textFill>
        </w:rPr>
      </w:pPr>
      <w:r>
        <w:rPr>
          <w:rFonts w:ascii="宋体" w:hAnsi="宋体" w:eastAsia="宋体" w:cs="宋体"/>
          <w:b w:val="0"/>
          <w:bCs w:val="0"/>
          <w:color w:val="000000" w:themeColor="text1"/>
          <w:spacing w:val="10"/>
          <w:sz w:val="32"/>
          <w:szCs w:val="32"/>
          <w:highlight w:val="none"/>
          <w14:textFill>
            <w14:solidFill>
              <w14:schemeClr w14:val="tx1"/>
            </w14:solidFill>
          </w14:textFill>
        </w:rPr>
        <w:t>采购人：</w:t>
      </w:r>
      <w:r>
        <w:rPr>
          <w:rFonts w:hint="eastAsia" w:ascii="宋体" w:hAnsi="宋体" w:eastAsia="宋体" w:cs="宋体"/>
          <w:b w:val="0"/>
          <w:bCs w:val="0"/>
          <w:color w:val="000000" w:themeColor="text1"/>
          <w:spacing w:val="10"/>
          <w:sz w:val="32"/>
          <w:szCs w:val="32"/>
          <w:highlight w:val="none"/>
          <w:lang w:val="en-US" w:eastAsia="zh-CN"/>
          <w14:textFill>
            <w14:solidFill>
              <w14:schemeClr w14:val="tx1"/>
            </w14:solidFill>
          </w14:textFill>
        </w:rPr>
        <w:t>淅川县农业技术推广中心</w:t>
      </w:r>
    </w:p>
    <w:p>
      <w:pPr>
        <w:keepNext w:val="0"/>
        <w:keepLines w:val="0"/>
        <w:pageBreakBefore w:val="0"/>
        <w:widowControl/>
        <w:kinsoku/>
        <w:wordWrap/>
        <w:overflowPunct/>
        <w:topLinePunct w:val="0"/>
        <w:autoSpaceDE/>
        <w:autoSpaceDN/>
        <w:bidi w:val="0"/>
        <w:adjustRightInd/>
        <w:snapToGrid/>
        <w:spacing w:line="480" w:lineRule="auto"/>
        <w:ind w:firstLine="1312" w:firstLineChars="400"/>
        <w:jc w:val="both"/>
        <w:textAlignment w:val="auto"/>
        <w:rPr>
          <w:rFonts w:hint="eastAsia" w:ascii="宋体" w:hAnsi="宋体" w:eastAsia="宋体" w:cs="宋体"/>
          <w:b w:val="0"/>
          <w:bCs w:val="0"/>
          <w:color w:val="000000" w:themeColor="text1"/>
          <w:sz w:val="32"/>
          <w:szCs w:val="32"/>
          <w:highlight w:val="none"/>
          <w:lang w:eastAsia="zh-CN"/>
          <w14:textFill>
            <w14:solidFill>
              <w14:schemeClr w14:val="tx1"/>
            </w14:solidFill>
          </w14:textFill>
        </w:rPr>
      </w:pPr>
      <w:r>
        <w:rPr>
          <w:rFonts w:ascii="宋体" w:hAnsi="宋体" w:eastAsia="宋体" w:cs="宋体"/>
          <w:b w:val="0"/>
          <w:bCs w:val="0"/>
          <w:color w:val="000000" w:themeColor="text1"/>
          <w:spacing w:val="4"/>
          <w:sz w:val="32"/>
          <w:szCs w:val="32"/>
          <w:highlight w:val="none"/>
          <w14:textFill>
            <w14:solidFill>
              <w14:schemeClr w14:val="tx1"/>
            </w14:solidFill>
          </w14:textFill>
        </w:rPr>
        <w:t>代理机构</w:t>
      </w:r>
      <w:r>
        <w:rPr>
          <w:rFonts w:ascii="宋体" w:hAnsi="宋体" w:eastAsia="宋体" w:cs="宋体"/>
          <w:b w:val="0"/>
          <w:bCs w:val="0"/>
          <w:color w:val="000000" w:themeColor="text1"/>
          <w:spacing w:val="2"/>
          <w:sz w:val="32"/>
          <w:szCs w:val="32"/>
          <w:highlight w:val="none"/>
          <w14:textFill>
            <w14:solidFill>
              <w14:schemeClr w14:val="tx1"/>
            </w14:solidFill>
          </w14:textFill>
        </w:rPr>
        <w:t>：</w:t>
      </w:r>
      <w:r>
        <w:rPr>
          <w:rFonts w:hint="eastAsia" w:ascii="宋体" w:hAnsi="宋体" w:cs="宋体"/>
          <w:b w:val="0"/>
          <w:bCs w:val="0"/>
          <w:color w:val="000000" w:themeColor="text1"/>
          <w:spacing w:val="2"/>
          <w:sz w:val="32"/>
          <w:szCs w:val="32"/>
          <w:highlight w:val="none"/>
          <w:lang w:eastAsia="zh-CN"/>
          <w14:textFill>
            <w14:solidFill>
              <w14:schemeClr w14:val="tx1"/>
            </w14:solidFill>
          </w14:textFill>
        </w:rPr>
        <w:t>河南广配工程管理有限公司</w:t>
      </w:r>
    </w:p>
    <w:p>
      <w:pPr>
        <w:keepNext w:val="0"/>
        <w:keepLines w:val="0"/>
        <w:pageBreakBefore w:val="0"/>
        <w:widowControl/>
        <w:kinsoku/>
        <w:wordWrap/>
        <w:overflowPunct/>
        <w:topLinePunct w:val="0"/>
        <w:autoSpaceDE/>
        <w:autoSpaceDN/>
        <w:bidi w:val="0"/>
        <w:adjustRightInd/>
        <w:snapToGrid/>
        <w:spacing w:line="480" w:lineRule="auto"/>
        <w:ind w:firstLine="1350" w:firstLineChars="450"/>
        <w:jc w:val="both"/>
        <w:textAlignment w:val="auto"/>
        <w:rPr>
          <w:rFonts w:eastAsia="宋体"/>
          <w:b w:val="0"/>
          <w:bCs w:val="0"/>
          <w:color w:val="000000" w:themeColor="text1"/>
          <w:sz w:val="32"/>
          <w:szCs w:val="32"/>
          <w:highlight w:val="none"/>
          <w14:textFill>
            <w14:solidFill>
              <w14:schemeClr w14:val="tx1"/>
            </w14:solidFill>
          </w14:textFill>
        </w:rPr>
        <w:sectPr>
          <w:pgSz w:w="11852" w:h="16791"/>
          <w:pgMar w:top="1397" w:right="1608" w:bottom="0" w:left="1427" w:header="0" w:footer="0" w:gutter="0"/>
          <w:cols w:space="720" w:num="1"/>
        </w:sectPr>
      </w:pPr>
      <w:r>
        <w:rPr>
          <w:rFonts w:ascii="宋体" w:hAnsi="宋体" w:eastAsia="宋体" w:cs="宋体"/>
          <w:b w:val="0"/>
          <w:bCs w:val="0"/>
          <w:color w:val="000000" w:themeColor="text1"/>
          <w:spacing w:val="-10"/>
          <w:sz w:val="32"/>
          <w:szCs w:val="32"/>
          <w:highlight w:val="none"/>
          <w14:textFill>
            <w14:solidFill>
              <w14:schemeClr w14:val="tx1"/>
            </w14:solidFill>
          </w14:textFill>
        </w:rPr>
        <w:t>日</w:t>
      </w:r>
      <w:r>
        <w:rPr>
          <w:rFonts w:hint="eastAsia" w:ascii="宋体" w:hAnsi="宋体" w:cs="宋体"/>
          <w:b w:val="0"/>
          <w:bCs w:val="0"/>
          <w:color w:val="000000" w:themeColor="text1"/>
          <w:spacing w:val="-10"/>
          <w:sz w:val="32"/>
          <w:szCs w:val="32"/>
          <w:highlight w:val="none"/>
          <w:lang w:val="en-US" w:eastAsia="zh-CN"/>
          <w14:textFill>
            <w14:solidFill>
              <w14:schemeClr w14:val="tx1"/>
            </w14:solidFill>
          </w14:textFill>
        </w:rPr>
        <w:t xml:space="preserve">     </w:t>
      </w:r>
      <w:r>
        <w:rPr>
          <w:rFonts w:ascii="宋体" w:hAnsi="宋体" w:eastAsia="宋体" w:cs="宋体"/>
          <w:b w:val="0"/>
          <w:bCs w:val="0"/>
          <w:color w:val="000000" w:themeColor="text1"/>
          <w:spacing w:val="-5"/>
          <w:sz w:val="32"/>
          <w:szCs w:val="32"/>
          <w:highlight w:val="none"/>
          <w14:textFill>
            <w14:solidFill>
              <w14:schemeClr w14:val="tx1"/>
            </w14:solidFill>
          </w14:textFill>
        </w:rPr>
        <w:t>期：</w:t>
      </w:r>
      <w:r>
        <w:rPr>
          <w:rFonts w:hint="eastAsia" w:ascii="宋体" w:hAnsi="宋体" w:cs="宋体"/>
          <w:b w:val="0"/>
          <w:bCs w:val="0"/>
          <w:color w:val="000000" w:themeColor="text1"/>
          <w:spacing w:val="2"/>
          <w:sz w:val="32"/>
          <w:szCs w:val="32"/>
          <w:highlight w:val="none"/>
          <w:lang w:eastAsia="zh-CN"/>
          <w14:textFill>
            <w14:solidFill>
              <w14:schemeClr w14:val="tx1"/>
            </w14:solidFill>
          </w14:textFill>
        </w:rPr>
        <w:t>二</w:t>
      </w:r>
      <w:r>
        <w:rPr>
          <w:rFonts w:hint="eastAsia" w:ascii="宋体" w:hAnsi="宋体" w:cs="宋体"/>
          <w:b w:val="0"/>
          <w:bCs w:val="0"/>
          <w:color w:val="000000" w:themeColor="text1"/>
          <w:spacing w:val="2"/>
          <w:sz w:val="32"/>
          <w:szCs w:val="32"/>
          <w:highlight w:val="none"/>
          <w:lang w:val="en-US" w:eastAsia="zh-CN"/>
          <w14:textFill>
            <w14:solidFill>
              <w14:schemeClr w14:val="tx1"/>
            </w14:solidFill>
          </w14:textFill>
        </w:rPr>
        <w:t>零</w:t>
      </w:r>
      <w:r>
        <w:rPr>
          <w:rFonts w:hint="eastAsia" w:ascii="宋体" w:hAnsi="宋体" w:cs="宋体"/>
          <w:b w:val="0"/>
          <w:bCs w:val="0"/>
          <w:color w:val="000000" w:themeColor="text1"/>
          <w:spacing w:val="2"/>
          <w:sz w:val="32"/>
          <w:szCs w:val="32"/>
          <w:highlight w:val="none"/>
          <w:lang w:eastAsia="zh-CN"/>
          <w14:textFill>
            <w14:solidFill>
              <w14:schemeClr w14:val="tx1"/>
            </w14:solidFill>
          </w14:textFill>
        </w:rPr>
        <w:t>二</w:t>
      </w:r>
      <w:r>
        <w:rPr>
          <w:rFonts w:hint="eastAsia" w:ascii="宋体" w:hAnsi="宋体" w:cs="宋体"/>
          <w:b w:val="0"/>
          <w:bCs w:val="0"/>
          <w:color w:val="000000" w:themeColor="text1"/>
          <w:spacing w:val="2"/>
          <w:sz w:val="32"/>
          <w:szCs w:val="32"/>
          <w:highlight w:val="none"/>
          <w:lang w:val="en-US" w:eastAsia="zh-CN"/>
          <w14:textFill>
            <w14:solidFill>
              <w14:schemeClr w14:val="tx1"/>
            </w14:solidFill>
          </w14:textFill>
        </w:rPr>
        <w:t>四</w:t>
      </w:r>
      <w:r>
        <w:rPr>
          <w:rFonts w:hint="eastAsia" w:ascii="宋体" w:hAnsi="宋体" w:cs="宋体"/>
          <w:b w:val="0"/>
          <w:bCs w:val="0"/>
          <w:color w:val="000000" w:themeColor="text1"/>
          <w:spacing w:val="2"/>
          <w:sz w:val="32"/>
          <w:szCs w:val="32"/>
          <w:highlight w:val="none"/>
          <w:lang w:eastAsia="zh-CN"/>
          <w14:textFill>
            <w14:solidFill>
              <w14:schemeClr w14:val="tx1"/>
            </w14:solidFill>
          </w14:textFill>
        </w:rPr>
        <w:t>年</w:t>
      </w:r>
      <w:r>
        <w:rPr>
          <w:rFonts w:hint="eastAsia" w:ascii="宋体" w:hAnsi="宋体" w:cs="宋体"/>
          <w:b w:val="0"/>
          <w:bCs w:val="0"/>
          <w:color w:val="000000" w:themeColor="text1"/>
          <w:spacing w:val="2"/>
          <w:sz w:val="32"/>
          <w:szCs w:val="32"/>
          <w:highlight w:val="none"/>
          <w:lang w:val="en-US" w:eastAsia="zh-CN"/>
          <w14:textFill>
            <w14:solidFill>
              <w14:schemeClr w14:val="tx1"/>
            </w14:solidFill>
          </w14:textFill>
        </w:rPr>
        <w:t>四</w:t>
      </w:r>
      <w:r>
        <w:rPr>
          <w:rFonts w:hint="eastAsia" w:ascii="宋体" w:hAnsi="宋体" w:cs="宋体"/>
          <w:b w:val="0"/>
          <w:bCs w:val="0"/>
          <w:color w:val="000000" w:themeColor="text1"/>
          <w:spacing w:val="2"/>
          <w:sz w:val="32"/>
          <w:szCs w:val="32"/>
          <w:highlight w:val="none"/>
          <w:lang w:eastAsia="zh-CN"/>
          <w14:textFill>
            <w14:solidFill>
              <w14:schemeClr w14:val="tx1"/>
            </w14:solidFill>
          </w14:textFill>
        </w:rPr>
        <w:t>月</w:t>
      </w:r>
    </w:p>
    <w:p>
      <w:pPr>
        <w:rPr>
          <w:rFonts w:ascii="宋体" w:hAnsi="宋体" w:cs="宋体"/>
          <w:b/>
          <w:sz w:val="36"/>
        </w:rPr>
      </w:pPr>
    </w:p>
    <w:p>
      <w:pPr>
        <w:pStyle w:val="7"/>
      </w:pPr>
    </w:p>
    <w:p>
      <w:pPr>
        <w:tabs>
          <w:tab w:val="left" w:pos="1845"/>
        </w:tabs>
        <w:spacing w:before="17"/>
        <w:ind w:left="539"/>
        <w:jc w:val="center"/>
        <w:rPr>
          <w:rFonts w:ascii="宋体" w:hAnsi="宋体" w:cs="宋体"/>
          <w:b/>
          <w:sz w:val="52"/>
        </w:rPr>
      </w:pPr>
      <w:r>
        <w:rPr>
          <w:rFonts w:hint="eastAsia" w:ascii="宋体" w:hAnsi="宋体" w:cs="宋体"/>
          <w:b/>
          <w:sz w:val="52"/>
        </w:rPr>
        <w:t>目</w:t>
      </w:r>
      <w:r>
        <w:rPr>
          <w:rFonts w:hint="eastAsia" w:ascii="宋体" w:hAnsi="宋体" w:cs="宋体"/>
          <w:b/>
          <w:sz w:val="52"/>
        </w:rPr>
        <w:tab/>
      </w:r>
      <w:r>
        <w:rPr>
          <w:rFonts w:hint="eastAsia" w:ascii="宋体" w:hAnsi="宋体" w:cs="宋体"/>
          <w:b/>
          <w:sz w:val="52"/>
        </w:rPr>
        <w:t>录</w:t>
      </w:r>
    </w:p>
    <w:p>
      <w:pPr>
        <w:pStyle w:val="7"/>
        <w:jc w:val="both"/>
        <w:rPr>
          <w:rFonts w:ascii="宋体" w:hAnsi="宋体" w:cs="宋体"/>
          <w:b/>
          <w:sz w:val="52"/>
        </w:rPr>
      </w:pPr>
    </w:p>
    <w:p>
      <w:pPr>
        <w:pStyle w:val="7"/>
        <w:spacing w:before="11"/>
        <w:jc w:val="both"/>
        <w:rPr>
          <w:rFonts w:ascii="宋体" w:hAnsi="宋体" w:cs="宋体"/>
          <w:b/>
          <w:sz w:val="53"/>
        </w:rPr>
      </w:pP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"1-1" \h \z \u </w:instrText>
      </w:r>
      <w:r>
        <w:rPr>
          <w:rFonts w:hint="eastAsia" w:ascii="宋体" w:hAnsi="宋体" w:cs="宋体"/>
          <w:sz w:val="24"/>
          <w:szCs w:val="24"/>
        </w:rPr>
        <w:fldChar w:fldCharType="separate"/>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_Toc5338 </w:instrText>
      </w:r>
      <w:r>
        <w:rPr>
          <w:rFonts w:hint="eastAsia" w:ascii="宋体" w:hAnsi="宋体" w:eastAsia="宋体" w:cs="宋体"/>
          <w:sz w:val="24"/>
          <w:szCs w:val="24"/>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招标公告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_Toc5338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_Toc16650 </w:instrText>
      </w:r>
      <w:r>
        <w:rPr>
          <w:rFonts w:hint="eastAsia" w:ascii="宋体" w:hAnsi="宋体" w:eastAsia="宋体" w:cs="宋体"/>
          <w:sz w:val="24"/>
          <w:szCs w:val="24"/>
        </w:rPr>
        <w:fldChar w:fldCharType="separate"/>
      </w:r>
      <w:r>
        <w:rPr>
          <w:rFonts w:hint="eastAsia" w:ascii="宋体" w:hAnsi="宋体" w:eastAsia="宋体" w:cs="宋体"/>
          <w:sz w:val="24"/>
          <w:szCs w:val="24"/>
          <w:lang w:val="zh-CN"/>
        </w:rPr>
        <w:t>第二章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_Toc16650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_Toc6879 </w:instrText>
      </w:r>
      <w:r>
        <w:rPr>
          <w:rFonts w:hint="eastAsia" w:ascii="宋体" w:hAnsi="宋体" w:eastAsia="宋体" w:cs="宋体"/>
          <w:sz w:val="24"/>
          <w:szCs w:val="24"/>
        </w:rPr>
        <w:fldChar w:fldCharType="separate"/>
      </w:r>
      <w:r>
        <w:rPr>
          <w:rFonts w:hint="eastAsia" w:ascii="宋体" w:hAnsi="宋体" w:eastAsia="宋体" w:cs="宋体"/>
          <w:sz w:val="24"/>
          <w:szCs w:val="24"/>
        </w:rPr>
        <w:t>第三章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_Toc6879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_Toc25958 </w:instrText>
      </w:r>
      <w:r>
        <w:rPr>
          <w:rFonts w:hint="eastAsia" w:ascii="宋体" w:hAnsi="宋体" w:eastAsia="宋体" w:cs="宋体"/>
          <w:sz w:val="24"/>
          <w:szCs w:val="24"/>
        </w:rPr>
        <w:fldChar w:fldCharType="separate"/>
      </w:r>
      <w:r>
        <w:rPr>
          <w:rFonts w:hint="eastAsia" w:ascii="宋体" w:hAnsi="宋体" w:eastAsia="宋体" w:cs="宋体"/>
          <w:sz w:val="24"/>
          <w:szCs w:val="24"/>
        </w:rPr>
        <w:t>第四章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_Toc25958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_Toc25644 </w:instrText>
      </w:r>
      <w:r>
        <w:rPr>
          <w:rFonts w:hint="eastAsia" w:ascii="宋体" w:hAnsi="宋体" w:eastAsia="宋体" w:cs="宋体"/>
          <w:sz w:val="24"/>
          <w:szCs w:val="24"/>
        </w:rPr>
        <w:fldChar w:fldCharType="separate"/>
      </w:r>
      <w:r>
        <w:rPr>
          <w:rFonts w:hint="eastAsia" w:ascii="宋体" w:hAnsi="宋体" w:eastAsia="宋体" w:cs="宋体"/>
          <w:sz w:val="24"/>
          <w:szCs w:val="24"/>
        </w:rPr>
        <w:t>第五章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_Toc25644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10030"/>
          <w:tab w:val="clear" w:pos="9060"/>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_Toc22904 </w:instrText>
      </w:r>
      <w:r>
        <w:rPr>
          <w:rFonts w:hint="eastAsia" w:ascii="宋体" w:hAnsi="宋体" w:eastAsia="宋体" w:cs="宋体"/>
          <w:sz w:val="24"/>
          <w:szCs w:val="24"/>
        </w:rPr>
        <w:fldChar w:fldCharType="separate"/>
      </w:r>
      <w:r>
        <w:rPr>
          <w:rFonts w:hint="eastAsia" w:ascii="宋体" w:hAnsi="宋体" w:eastAsia="宋体" w:cs="宋体"/>
          <w:sz w:val="24"/>
          <w:szCs w:val="24"/>
        </w:rPr>
        <w:t>第六章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采购</w:t>
      </w:r>
      <w:r>
        <w:rPr>
          <w:rFonts w:hint="eastAsia" w:ascii="宋体" w:hAnsi="宋体" w:eastAsia="宋体" w:cs="宋体"/>
          <w:sz w:val="24"/>
          <w:szCs w:val="24"/>
          <w:lang w:val="en-US" w:eastAsia="zh-CN"/>
        </w:rPr>
        <w:t>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_Toc22904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4"/>
        <w:keepNext w:val="0"/>
        <w:keepLines w:val="0"/>
        <w:pageBreakBefore w:val="0"/>
        <w:widowControl/>
        <w:tabs>
          <w:tab w:val="right" w:leader="dot" w:pos="9870"/>
          <w:tab w:val="clear" w:pos="9060"/>
        </w:tabs>
        <w:kinsoku/>
        <w:wordWrap/>
        <w:overflowPunct/>
        <w:topLinePunct w:val="0"/>
        <w:autoSpaceDE/>
        <w:autoSpaceDN/>
        <w:bidi w:val="0"/>
        <w:adjustRightInd/>
        <w:snapToGrid/>
        <w:spacing w:before="0" w:after="0" w:line="480" w:lineRule="auto"/>
        <w:jc w:val="both"/>
        <w:textAlignment w:val="auto"/>
        <w:rPr>
          <w:rFonts w:ascii="宋体" w:hAnsi="宋体" w:cs="宋体"/>
          <w:sz w:val="24"/>
          <w:szCs w:val="24"/>
        </w:rPr>
      </w:pPr>
      <w:r>
        <w:rPr>
          <w:rFonts w:hint="eastAsia" w:ascii="宋体" w:hAnsi="宋体" w:cs="宋体"/>
          <w:sz w:val="24"/>
          <w:szCs w:val="24"/>
        </w:rPr>
        <w:fldChar w:fldCharType="end"/>
      </w:r>
    </w:p>
    <w:p>
      <w:pPr>
        <w:pStyle w:val="7"/>
        <w:jc w:val="both"/>
        <w:rPr>
          <w:rFonts w:ascii="宋体" w:hAnsi="宋体" w:cs="宋体"/>
          <w:sz w:val="30"/>
        </w:rPr>
      </w:pPr>
    </w:p>
    <w:p>
      <w:pPr>
        <w:pStyle w:val="7"/>
        <w:spacing w:before="5"/>
        <w:jc w:val="both"/>
        <w:rPr>
          <w:rFonts w:ascii="宋体" w:hAnsi="宋体" w:cs="宋体"/>
          <w:sz w:val="41"/>
        </w:rPr>
      </w:pPr>
    </w:p>
    <w:p>
      <w:pPr>
        <w:pStyle w:val="6"/>
        <w:keepNext w:val="0"/>
        <w:keepLines w:val="0"/>
        <w:pageBreakBefore w:val="0"/>
        <w:widowControl/>
        <w:kinsoku/>
        <w:wordWrap/>
        <w:overflowPunct/>
        <w:topLinePunct w:val="0"/>
        <w:autoSpaceDE/>
        <w:autoSpaceDN/>
        <w:bidi w:val="0"/>
        <w:adjustRightInd/>
        <w:snapToGrid/>
        <w:spacing w:line="500" w:lineRule="exact"/>
        <w:ind w:left="238" w:right="238" w:firstLine="454" w:firstLineChars="200"/>
        <w:jc w:val="both"/>
        <w:textAlignment w:val="auto"/>
      </w:pPr>
      <w:r>
        <w:rPr>
          <w:rFonts w:hint="eastAsia"/>
          <w:spacing w:val="-7"/>
        </w:rPr>
        <w:t>注：投标单位购取招标文件后，对其内容、份</w:t>
      </w:r>
      <w:r>
        <w:rPr>
          <w:rFonts w:hint="eastAsia"/>
        </w:rPr>
        <w:t>（页</w:t>
      </w:r>
      <w:r>
        <w:rPr>
          <w:rFonts w:hint="eastAsia"/>
          <w:spacing w:val="-15"/>
        </w:rPr>
        <w:t>）</w:t>
      </w:r>
      <w:r>
        <w:rPr>
          <w:rFonts w:hint="eastAsia"/>
          <w:spacing w:val="-3"/>
        </w:rPr>
        <w:t>数等方面应认真核对，如招标文件有缺</w:t>
      </w:r>
      <w:r>
        <w:rPr>
          <w:rFonts w:hint="eastAsia"/>
          <w:spacing w:val="-12"/>
        </w:rPr>
        <w:t xml:space="preserve">少份数、漏页或其他内容方面的问题，投标单位应在领到招标文件后 </w:t>
      </w:r>
      <w:r>
        <w:rPr>
          <w:rFonts w:hint="eastAsia"/>
        </w:rPr>
        <w:t>3</w:t>
      </w:r>
      <w:r>
        <w:rPr>
          <w:rFonts w:hint="eastAsia"/>
          <w:spacing w:val="-10"/>
        </w:rPr>
        <w:t xml:space="preserve"> 日内向招标代理机构</w:t>
      </w:r>
      <w:r>
        <w:rPr>
          <w:rFonts w:hint="eastAsia"/>
        </w:rPr>
        <w:t>提出，若超过期限，则视为认同招标文件的所有内容。</w:t>
      </w:r>
    </w:p>
    <w:p>
      <w:pPr>
        <w:spacing w:line="280" w:lineRule="auto"/>
        <w:jc w:val="both"/>
        <w:rPr>
          <w:rFonts w:ascii="宋体" w:hAnsi="宋体" w:cs="宋体"/>
        </w:rPr>
        <w:sectPr>
          <w:headerReference r:id="rId3" w:type="default"/>
          <w:footerReference r:id="rId4" w:type="default"/>
          <w:pgSz w:w="11910" w:h="16840"/>
          <w:pgMar w:top="1120" w:right="940" w:bottom="1080" w:left="940" w:header="0" w:footer="895" w:gutter="0"/>
          <w:pgNumType w:start="1"/>
          <w:cols w:space="720" w:num="1"/>
        </w:sectPr>
      </w:pPr>
    </w:p>
    <w:p>
      <w:pPr>
        <w:pStyle w:val="2"/>
        <w:bidi w:val="0"/>
      </w:pPr>
      <w:bookmarkStart w:id="3" w:name="_Toc5338"/>
      <w:r>
        <w:rPr>
          <w:rFonts w:hint="eastAsia"/>
        </w:rPr>
        <w:t>第一章</w:t>
      </w:r>
      <w:r>
        <w:rPr>
          <w:rFonts w:hint="eastAsia"/>
          <w:lang w:val="en-US" w:eastAsia="zh-CN"/>
        </w:rPr>
        <w:t xml:space="preserve"> </w:t>
      </w:r>
      <w:r>
        <w:rPr>
          <w:rFonts w:hint="eastAsia"/>
        </w:rPr>
        <w:t>招标公告</w:t>
      </w:r>
      <w:bookmarkEnd w:id="3"/>
    </w:p>
    <w:p>
      <w:pPr>
        <w:widowControl w:val="0"/>
        <w:autoSpaceDE w:val="0"/>
        <w:autoSpaceDN w:val="0"/>
        <w:spacing w:before="115"/>
        <w:ind w:left="532" w:right="550"/>
        <w:jc w:val="center"/>
        <w:rPr>
          <w:rFonts w:hint="eastAsia" w:ascii="宋体" w:hAnsi="宋体" w:eastAsia="宋体" w:cs="宋体"/>
          <w:b/>
          <w:bCs/>
          <w:color w:val="000000" w:themeColor="text1"/>
          <w:kern w:val="0"/>
          <w:sz w:val="28"/>
          <w:highlight w:val="none"/>
          <w:lang w:val="zh-CN" w:bidi="zh-CN"/>
          <w14:textFill>
            <w14:solidFill>
              <w14:schemeClr w14:val="tx1"/>
            </w14:solidFill>
          </w14:textFill>
        </w:rPr>
      </w:pPr>
      <w:r>
        <w:rPr>
          <w:rFonts w:hint="eastAsia" w:ascii="宋体" w:hAnsi="宋体" w:cs="宋体"/>
          <w:b/>
          <w:bCs/>
          <w:color w:val="000000" w:themeColor="text1"/>
          <w:kern w:val="0"/>
          <w:sz w:val="28"/>
          <w:highlight w:val="none"/>
          <w:lang w:val="zh-CN" w:bidi="zh-CN"/>
          <w14:textFill>
            <w14:solidFill>
              <w14:schemeClr w14:val="tx1"/>
            </w14:solidFill>
          </w14:textFill>
        </w:rPr>
        <w:t>淅川县农业技术推广中心淅川县第三次土壤普查内业检测项目（二次）</w:t>
      </w:r>
    </w:p>
    <w:p>
      <w:pPr>
        <w:widowControl w:val="0"/>
        <w:autoSpaceDE w:val="0"/>
        <w:autoSpaceDN w:val="0"/>
        <w:spacing w:before="115"/>
        <w:ind w:left="532" w:right="550"/>
        <w:jc w:val="center"/>
        <w:rPr>
          <w:rFonts w:hint="eastAsia" w:ascii="宋体" w:hAnsi="宋体" w:eastAsia="宋体" w:cs="宋体"/>
          <w:b/>
          <w:bCs/>
          <w:color w:val="000000" w:themeColor="text1"/>
          <w:kern w:val="0"/>
          <w:sz w:val="28"/>
          <w:highlight w:val="none"/>
          <w:lang w:val="zh-CN" w:bidi="zh-CN"/>
          <w14:textFill>
            <w14:solidFill>
              <w14:schemeClr w14:val="tx1"/>
            </w14:solidFill>
          </w14:textFill>
        </w:rPr>
      </w:pPr>
      <w:r>
        <w:rPr>
          <w:rFonts w:hint="eastAsia" w:ascii="宋体" w:hAnsi="宋体" w:eastAsia="宋体" w:cs="宋体"/>
          <w:b/>
          <w:bCs/>
          <w:color w:val="000000" w:themeColor="text1"/>
          <w:kern w:val="0"/>
          <w:sz w:val="28"/>
          <w:highlight w:val="none"/>
          <w:lang w:val="zh-CN" w:bidi="zh-CN"/>
          <w14:textFill>
            <w14:solidFill>
              <w14:schemeClr w14:val="tx1"/>
            </w14:solidFill>
          </w14:textFill>
        </w:rPr>
        <w:t>公开招标公告</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项目概况</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cs="宋体"/>
          <w:color w:val="000000" w:themeColor="text1"/>
          <w:kern w:val="0"/>
          <w:sz w:val="21"/>
          <w:szCs w:val="21"/>
          <w:highlight w:val="none"/>
          <w:lang w:val="zh-CN" w:bidi="zh-CN"/>
          <w14:textFill>
            <w14:solidFill>
              <w14:schemeClr w14:val="tx1"/>
            </w14:solidFill>
          </w14:textFill>
        </w:rPr>
        <w:t>淅川县农业技术推广中心淅川县第三次土壤普查内业检测项目（二次）</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招标项目的潜在投标人应在南阳市公共资源交易中心电子交易系统淅川区（http://ggzyjy.nanyang.gov.cn/XCXWeb/）直接下载招标文件获取招标文件，并于202</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年</w:t>
      </w:r>
      <w:r>
        <w:rPr>
          <w:rFonts w:hint="eastAsia" w:ascii="宋体" w:hAnsi="宋体" w:cs="宋体"/>
          <w:color w:val="000000" w:themeColor="text1"/>
          <w:kern w:val="0"/>
          <w:sz w:val="21"/>
          <w:szCs w:val="21"/>
          <w:highlight w:val="none"/>
          <w:lang w:val="en-US" w:bidi="zh-CN"/>
          <w14:textFill>
            <w14:solidFill>
              <w14:schemeClr w14:val="tx1"/>
            </w14:solidFill>
          </w14:textFill>
        </w:rPr>
        <w:t>5</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月</w:t>
      </w:r>
      <w:r>
        <w:rPr>
          <w:rFonts w:hint="eastAsia" w:ascii="宋体" w:hAnsi="宋体" w:cs="宋体"/>
          <w:color w:val="000000" w:themeColor="text1"/>
          <w:kern w:val="0"/>
          <w:sz w:val="21"/>
          <w:szCs w:val="21"/>
          <w:highlight w:val="none"/>
          <w:lang w:val="en-US" w:bidi="zh-CN"/>
          <w14:textFill>
            <w14:solidFill>
              <w14:schemeClr w14:val="tx1"/>
            </w14:solidFill>
          </w14:textFill>
        </w:rPr>
        <w:t>22</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w:t>
      </w:r>
      <w:r>
        <w:rPr>
          <w:rFonts w:hint="eastAsia" w:ascii="宋体" w:hAnsi="宋体" w:cs="宋体"/>
          <w:color w:val="000000" w:themeColor="text1"/>
          <w:kern w:val="0"/>
          <w:sz w:val="21"/>
          <w:szCs w:val="21"/>
          <w:highlight w:val="none"/>
          <w:lang w:val="en-US" w:bidi="zh-CN"/>
          <w14:textFill>
            <w14:solidFill>
              <w14:schemeClr w14:val="tx1"/>
            </w14:solidFill>
          </w14:textFill>
        </w:rPr>
        <w:t>9</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时</w:t>
      </w:r>
      <w:r>
        <w:rPr>
          <w:rFonts w:hint="eastAsia" w:ascii="宋体" w:hAnsi="宋体" w:cs="宋体"/>
          <w:color w:val="000000" w:themeColor="text1"/>
          <w:kern w:val="0"/>
          <w:sz w:val="21"/>
          <w:szCs w:val="21"/>
          <w:highlight w:val="none"/>
          <w:lang w:val="en-US" w:bidi="zh-CN"/>
          <w14:textFill>
            <w14:solidFill>
              <w14:schemeClr w14:val="tx1"/>
            </w14:solidFill>
          </w14:textFill>
        </w:rPr>
        <w:t>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分（北京时间）前递交</w:t>
      </w: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投标</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文件。</w:t>
      </w:r>
    </w:p>
    <w:p>
      <w:pPr>
        <w:keepNext w:val="0"/>
        <w:keepLines w:val="0"/>
        <w:pageBreakBefore w:val="0"/>
        <w:widowControl w:val="0"/>
        <w:kinsoku/>
        <w:overflowPunct/>
        <w:topLinePunct w:val="0"/>
        <w:autoSpaceDE w:val="0"/>
        <w:autoSpaceDN w:val="0"/>
        <w:bidi w:val="0"/>
        <w:adjustRightInd/>
        <w:snapToGrid/>
        <w:spacing w:line="460" w:lineRule="exact"/>
        <w:ind w:right="0" w:firstLine="422" w:firstLineChars="200"/>
        <w:textAlignment w:val="auto"/>
        <w:rPr>
          <w:rFonts w:hint="eastAsia" w:ascii="宋体" w:hAnsi="宋体" w:eastAsia="宋体" w:cs="宋体"/>
          <w:b/>
          <w:bCs/>
          <w:color w:val="000000" w:themeColor="text1"/>
          <w:kern w:val="0"/>
          <w:sz w:val="21"/>
          <w:szCs w:val="21"/>
          <w:highlight w:val="none"/>
          <w:shd w:val="clear" w:color="auto" w:fill="FFFFFF"/>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shd w:val="clear" w:color="auto" w:fill="FFFFFF"/>
          <w:lang w:val="zh-CN" w:bidi="zh-CN"/>
          <w14:textFill>
            <w14:solidFill>
              <w14:schemeClr w14:val="tx1"/>
            </w14:solidFill>
          </w14:textFill>
        </w:rPr>
        <w:t xml:space="preserve">一、项目基本情况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en-US"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1、项目编号：淅财招标采购-2024-19</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2、项目名称：</w:t>
      </w:r>
      <w:r>
        <w:rPr>
          <w:rFonts w:hint="eastAsia" w:ascii="宋体" w:hAnsi="宋体" w:cs="宋体"/>
          <w:color w:val="000000" w:themeColor="text1"/>
          <w:kern w:val="0"/>
          <w:sz w:val="21"/>
          <w:szCs w:val="21"/>
          <w:highlight w:val="none"/>
          <w:lang w:val="zh-CN" w:bidi="zh-CN"/>
          <w14:textFill>
            <w14:solidFill>
              <w14:schemeClr w14:val="tx1"/>
            </w14:solidFill>
          </w14:textFill>
        </w:rPr>
        <w:t>淅川县农业技术推广中心淅川县第三次土壤普查内业检测项目（二次）</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3、采购方式：公开招标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4、预算金额：</w:t>
      </w:r>
      <w:r>
        <w:rPr>
          <w:rFonts w:hint="eastAsia" w:ascii="宋体" w:hAnsi="宋体" w:eastAsia="宋体" w:cs="宋体"/>
          <w:color w:val="000000" w:themeColor="text1"/>
          <w:kern w:val="0"/>
          <w:sz w:val="21"/>
          <w:szCs w:val="21"/>
          <w:highlight w:val="none"/>
          <w:lang w:val="zh-CN" w:eastAsia="zh-CN" w:bidi="zh-CN"/>
          <w14:textFill>
            <w14:solidFill>
              <w14:schemeClr w14:val="tx1"/>
            </w14:solidFill>
          </w14:textFill>
        </w:rPr>
        <w:t>4340100</w:t>
      </w:r>
      <w:r>
        <w:rPr>
          <w:rFonts w:hint="eastAsia" w:ascii="宋体" w:hAnsi="宋体" w:cs="宋体"/>
          <w:color w:val="000000" w:themeColor="text1"/>
          <w:kern w:val="0"/>
          <w:sz w:val="21"/>
          <w:szCs w:val="21"/>
          <w:highlight w:val="none"/>
          <w:lang w:val="en-US" w:eastAsia="zh-CN" w:bidi="zh-CN"/>
          <w14:textFill>
            <w14:solidFill>
              <w14:schemeClr w14:val="tx1"/>
            </w14:solidFill>
          </w14:textFill>
        </w:rPr>
        <w:t>.00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元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最高限价：</w:t>
      </w:r>
      <w:r>
        <w:rPr>
          <w:rFonts w:hint="default" w:ascii="宋体" w:hAnsi="宋体" w:eastAsia="宋体" w:cs="宋体"/>
          <w:color w:val="000000" w:themeColor="text1"/>
          <w:kern w:val="0"/>
          <w:sz w:val="21"/>
          <w:szCs w:val="21"/>
          <w:highlight w:val="none"/>
          <w:lang w:val="en-US" w:eastAsia="zh-CN" w:bidi="zh-CN"/>
          <w14:textFill>
            <w14:solidFill>
              <w14:schemeClr w14:val="tx1"/>
            </w14:solidFill>
          </w14:textFill>
        </w:rPr>
        <w:t>2168200.00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元</w:t>
      </w:r>
    </w:p>
    <w:tbl>
      <w:tblPr>
        <w:tblStyle w:val="19"/>
        <w:tblpPr w:leftFromText="180" w:rightFromText="180" w:vertAnchor="text" w:horzAnchor="page" w:tblpX="1238" w:tblpY="715"/>
        <w:tblOverlap w:val="never"/>
        <w:tblW w:w="9571"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85"/>
        <w:gridCol w:w="1621"/>
        <w:gridCol w:w="2910"/>
        <w:gridCol w:w="1845"/>
        <w:gridCol w:w="23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trPr>
        <w:tc>
          <w:tcPr>
            <w:tcW w:w="885"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序号</w:t>
            </w:r>
          </w:p>
        </w:tc>
        <w:tc>
          <w:tcPr>
            <w:tcW w:w="1621"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包号</w:t>
            </w:r>
          </w:p>
        </w:tc>
        <w:tc>
          <w:tcPr>
            <w:tcW w:w="2910"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包名称</w:t>
            </w:r>
          </w:p>
        </w:tc>
        <w:tc>
          <w:tcPr>
            <w:tcW w:w="1845"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包预算</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（元）</w:t>
            </w:r>
          </w:p>
        </w:tc>
        <w:tc>
          <w:tcPr>
            <w:tcW w:w="2310"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包最高限价</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30" w:hRule="exact"/>
        </w:trPr>
        <w:tc>
          <w:tcPr>
            <w:tcW w:w="885"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1</w:t>
            </w:r>
          </w:p>
        </w:tc>
        <w:tc>
          <w:tcPr>
            <w:tcW w:w="1621"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spacing w:line="460" w:lineRule="exact"/>
              <w:ind w:right="0" w:rightChars="0"/>
              <w:jc w:val="both"/>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eastAsia="宋体" w:cs="宋体"/>
                <w:color w:val="000000" w:themeColor="text1"/>
                <w:kern w:val="0"/>
                <w:sz w:val="21"/>
                <w:szCs w:val="21"/>
                <w:highlight w:val="none"/>
                <w:lang w:bidi="zh-CN"/>
                <w14:textFill>
                  <w14:solidFill>
                    <w14:schemeClr w14:val="tx1"/>
                  </w14:solidFill>
                </w14:textFill>
              </w:rPr>
              <w:t>淅财招标采购-2024-19-1</w:t>
            </w:r>
          </w:p>
        </w:tc>
        <w:tc>
          <w:tcPr>
            <w:tcW w:w="2910"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eastAsia" w:ascii="宋体" w:hAnsi="宋体" w:eastAsia="宋体" w:cs="宋体"/>
                <w:color w:val="000000" w:themeColor="text1"/>
                <w:kern w:val="0"/>
                <w:sz w:val="21"/>
                <w:szCs w:val="21"/>
                <w:highlight w:val="none"/>
                <w:lang w:bidi="zh-CN"/>
                <w14:textFill>
                  <w14:solidFill>
                    <w14:schemeClr w14:val="tx1"/>
                  </w14:solidFill>
                </w14:textFill>
              </w:rPr>
            </w:pPr>
            <w:r>
              <w:rPr>
                <w:rFonts w:hint="eastAsia" w:ascii="宋体" w:hAnsi="宋体" w:cs="宋体"/>
                <w:color w:val="000000" w:themeColor="text1"/>
                <w:kern w:val="0"/>
                <w:sz w:val="21"/>
                <w:szCs w:val="21"/>
                <w:highlight w:val="none"/>
                <w:lang w:val="zh-CN" w:bidi="zh-CN"/>
                <w14:textFill>
                  <w14:solidFill>
                    <w14:schemeClr w14:val="tx1"/>
                  </w14:solidFill>
                </w14:textFill>
              </w:rPr>
              <w:t>淅川县农业技术推广中心淅川县第三次土壤普查内业检测项目（二次）</w:t>
            </w:r>
            <w:r>
              <w:rPr>
                <w:rFonts w:hint="eastAsia" w:ascii="宋体" w:hAnsi="宋体" w:eastAsia="宋体" w:cs="宋体"/>
                <w:color w:val="000000" w:themeColor="text1"/>
                <w:kern w:val="0"/>
                <w:sz w:val="21"/>
                <w:szCs w:val="21"/>
                <w:highlight w:val="none"/>
                <w:lang w:bidi="zh-CN"/>
                <w14:textFill>
                  <w14:solidFill>
                    <w14:schemeClr w14:val="tx1"/>
                  </w14:solidFill>
                </w14:textFill>
              </w:rPr>
              <w:t>第</w:t>
            </w: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1</w:t>
            </w:r>
            <w:r>
              <w:rPr>
                <w:rFonts w:hint="eastAsia" w:ascii="宋体" w:hAnsi="宋体" w:eastAsia="宋体" w:cs="宋体"/>
                <w:color w:val="000000" w:themeColor="text1"/>
                <w:kern w:val="0"/>
                <w:sz w:val="21"/>
                <w:szCs w:val="21"/>
                <w:highlight w:val="none"/>
                <w:lang w:bidi="zh-CN"/>
                <w14:textFill>
                  <w14:solidFill>
                    <w14:schemeClr w14:val="tx1"/>
                  </w14:solidFill>
                </w14:textFill>
              </w:rPr>
              <w:t>标段</w:t>
            </w:r>
          </w:p>
        </w:tc>
        <w:tc>
          <w:tcPr>
            <w:tcW w:w="1845"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default" w:ascii="宋体" w:hAnsi="宋体" w:eastAsia="宋体" w:cs="宋体"/>
                <w:color w:val="000000" w:themeColor="text1"/>
                <w:kern w:val="0"/>
                <w:sz w:val="21"/>
                <w:szCs w:val="21"/>
                <w:highlight w:val="none"/>
                <w:lang w:val="en-US" w:bidi="zh-CN"/>
                <w14:textFill>
                  <w14:solidFill>
                    <w14:schemeClr w14:val="tx1"/>
                  </w14:solidFill>
                </w14:textFill>
              </w:rPr>
            </w:pPr>
            <w:r>
              <w:rPr>
                <w:rFonts w:hint="default" w:ascii="宋体" w:hAnsi="宋体" w:eastAsia="宋体" w:cs="宋体"/>
                <w:color w:val="000000" w:themeColor="text1"/>
                <w:kern w:val="0"/>
                <w:sz w:val="21"/>
                <w:szCs w:val="21"/>
                <w:highlight w:val="none"/>
                <w:lang w:val="en-US" w:eastAsia="zh-CN" w:bidi="zh-CN"/>
                <w14:textFill>
                  <w14:solidFill>
                    <w14:schemeClr w14:val="tx1"/>
                  </w14:solidFill>
                </w14:textFill>
              </w:rPr>
              <w:t>2168200.00</w:t>
            </w:r>
          </w:p>
        </w:tc>
        <w:tc>
          <w:tcPr>
            <w:tcW w:w="2310" w:type="dxa"/>
            <w:vAlign w:val="center"/>
          </w:tcPr>
          <w:p>
            <w:pPr>
              <w:keepNext w:val="0"/>
              <w:keepLines w:val="0"/>
              <w:pageBreakBefore w:val="0"/>
              <w:widowControl w:val="0"/>
              <w:kinsoku/>
              <w:wordWrap/>
              <w:overflowPunct/>
              <w:topLinePunct w:val="0"/>
              <w:autoSpaceDE w:val="0"/>
              <w:autoSpaceDN w:val="0"/>
              <w:bidi w:val="0"/>
              <w:adjustRightInd/>
              <w:snapToGrid/>
              <w:spacing w:line="460" w:lineRule="exact"/>
              <w:ind w:right="0" w:firstLine="0" w:firstLineChars="0"/>
              <w:jc w:val="center"/>
              <w:textAlignment w:val="auto"/>
              <w:rPr>
                <w:rFonts w:hint="default" w:ascii="宋体" w:hAnsi="宋体" w:eastAsia="宋体" w:cs="宋体"/>
                <w:color w:val="000000" w:themeColor="text1"/>
                <w:kern w:val="0"/>
                <w:sz w:val="21"/>
                <w:szCs w:val="21"/>
                <w:highlight w:val="none"/>
                <w:lang w:val="en-US" w:bidi="zh-CN"/>
                <w14:textFill>
                  <w14:solidFill>
                    <w14:schemeClr w14:val="tx1"/>
                  </w14:solidFill>
                </w14:textFill>
              </w:rPr>
            </w:pPr>
            <w:r>
              <w:rPr>
                <w:rFonts w:hint="default" w:ascii="宋体" w:hAnsi="宋体" w:eastAsia="宋体" w:cs="宋体"/>
                <w:color w:val="000000" w:themeColor="text1"/>
                <w:kern w:val="0"/>
                <w:sz w:val="21"/>
                <w:szCs w:val="21"/>
                <w:highlight w:val="none"/>
                <w:lang w:val="en-US" w:eastAsia="zh-CN" w:bidi="zh-CN"/>
                <w14:textFill>
                  <w14:solidFill>
                    <w14:schemeClr w14:val="tx1"/>
                  </w14:solidFill>
                </w14:textFill>
              </w:rPr>
              <w:t>2168200.00</w:t>
            </w:r>
          </w:p>
        </w:tc>
      </w:tr>
    </w:tbl>
    <w:p>
      <w:pPr>
        <w:keepNext w:val="0"/>
        <w:keepLines w:val="0"/>
        <w:pageBreakBefore w:val="0"/>
        <w:widowControl w:val="0"/>
        <w:kinsoku/>
        <w:overflowPunct/>
        <w:topLinePunct w:val="0"/>
        <w:autoSpaceDE w:val="0"/>
        <w:autoSpaceDN w:val="0"/>
        <w:bidi w:val="0"/>
        <w:adjustRightInd/>
        <w:snapToGrid/>
        <w:spacing w:line="460" w:lineRule="exact"/>
        <w:ind w:right="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5、采购需求（包括但不限于标的的名称、数量、简要技术需求或服务要求等）</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5.1、招标内容：淅川县第三次土壤普查土样内业检测。（其它详见招标文件采购需求）。</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5.2、标段划分：1个标段</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第1标段：586个土样检测分析（其中耕地428个、园地107个、林地44个、草地7个）</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5.3、服务质量：合格；</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5.4、资金来源：财政资金</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6、合同履行期限：合同签订后</w:t>
      </w:r>
      <w:r>
        <w:rPr>
          <w:rFonts w:hint="eastAsia" w:ascii="宋体" w:hAnsi="宋体" w:cs="宋体"/>
          <w:color w:val="000000" w:themeColor="text1"/>
          <w:kern w:val="0"/>
          <w:sz w:val="21"/>
          <w:szCs w:val="21"/>
          <w:highlight w:val="none"/>
          <w:lang w:val="en-US" w:bidi="zh-CN"/>
          <w14:textFill>
            <w14:solidFill>
              <w14:schemeClr w14:val="tx1"/>
            </w14:solidFill>
          </w14:textFill>
        </w:rPr>
        <w:t>180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日历天</w:t>
      </w:r>
      <w:r>
        <w:rPr>
          <w:rFonts w:hint="eastAsia" w:ascii="宋体" w:hAnsi="宋体" w:cs="宋体"/>
          <w:color w:val="000000" w:themeColor="text1"/>
          <w:kern w:val="0"/>
          <w:sz w:val="21"/>
          <w:szCs w:val="21"/>
          <w:highlight w:val="none"/>
          <w:lang w:val="zh-CN" w:bidi="zh-CN"/>
          <w14:textFill>
            <w14:solidFill>
              <w14:schemeClr w14:val="tx1"/>
            </w14:solidFill>
          </w14:textFill>
        </w:rPr>
        <w:t>；</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7、本项目是否接受联合体投标：否</w:t>
      </w:r>
      <w:r>
        <w:rPr>
          <w:rFonts w:hint="eastAsia" w:ascii="宋体" w:hAnsi="宋体" w:eastAsia="宋体" w:cs="宋体"/>
          <w:color w:val="000000" w:themeColor="text1"/>
          <w:kern w:val="0"/>
          <w:sz w:val="21"/>
          <w:szCs w:val="21"/>
          <w:highlight w:val="none"/>
          <w:lang w:bidi="zh-CN"/>
          <w14:textFill>
            <w14:solidFill>
              <w14:schemeClr w14:val="tx1"/>
            </w14:solidFill>
          </w14:textFill>
        </w:rPr>
        <w:t>；</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8、是否接受进口产品：否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9、是否专门面向中小企业：</w:t>
      </w:r>
      <w:r>
        <w:rPr>
          <w:rFonts w:hint="eastAsia" w:ascii="宋体" w:hAnsi="宋体" w:cs="宋体"/>
          <w:color w:val="000000" w:themeColor="text1"/>
          <w:kern w:val="0"/>
          <w:sz w:val="21"/>
          <w:szCs w:val="21"/>
          <w:highlight w:val="none"/>
          <w:lang w:val="en-US" w:bidi="zh-CN"/>
          <w14:textFill>
            <w14:solidFill>
              <w14:schemeClr w14:val="tx1"/>
            </w14:solidFill>
          </w14:textFill>
        </w:rPr>
        <w:t>否</w:t>
      </w:r>
    </w:p>
    <w:p>
      <w:pPr>
        <w:keepNext w:val="0"/>
        <w:keepLines w:val="0"/>
        <w:pageBreakBefore w:val="0"/>
        <w:widowControl w:val="0"/>
        <w:tabs>
          <w:tab w:val="left" w:pos="1191"/>
        </w:tabs>
        <w:kinsoku/>
        <w:overflowPunct/>
        <w:topLinePunct w:val="0"/>
        <w:autoSpaceDE w:val="0"/>
        <w:autoSpaceDN w:val="0"/>
        <w:bidi w:val="0"/>
        <w:adjustRightInd/>
        <w:snapToGrid/>
        <w:spacing w:line="460" w:lineRule="exact"/>
        <w:ind w:right="0" w:firstLine="422" w:firstLineChars="200"/>
        <w:textAlignment w:val="auto"/>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二、申请人资格要求：</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1、满足《中华人民共和国政府采购法》第二十二条规定；</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2、落实政府采购政策满足的资格要求： </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本项目执行节能、环保、自主创新政策、政府采购合同融资政策、支持中小企业发展政策（监狱企业、残疾人福利性企业视同小微企业）。</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3、本项目的特定资格要求 </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3.1 供应商须具有独立承担民事责任的能力，具有有效的营业执照或事业单位法人证书；</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 供应商须具备土壤表层样品检测分析化验要求的资格和条件。严格按照《第三次全国土壤普查技术规程规范(修订版)》操作，在规定时间内完成全部服务内容；土壤检测化验室须在国务院第三次全国土壤普查领导小组办公室公布的“第三次全国土壤普查检测实验室 ”名录内或须在河南省第三次全国土壤普查小组办公室公布的“第三次全国土壤普查检测实验室 ”名录内。</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投标人应具有良好的商业信誉和健全的财务会计制度（提供202</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年年度经审计的财务报告，新成立企业，注册时间不足一年的投标企业可提供基本开户银行出具的资信证明或近期财务报表）</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、依法缴纳税收和社会保障资金的良好记录；提供近六个月内任意1个月依法缴纳税收和近六个月内任意1个月依法缴纳社会保障资金的证明材料；</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、参加政府采购活动前三年内，在经营活动中没有重大违法记录；</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、投标人</w:t>
      </w:r>
      <w:r>
        <w:rPr>
          <w:rFonts w:ascii="SourceHanSansCN-Regular" w:hAnsi="SourceHanSansCN-Regular" w:eastAsia="SourceHanSansCN-Regular" w:cs="SourceHanSansCN-Regular"/>
          <w:i w:val="0"/>
          <w:iCs w:val="0"/>
          <w:caps w:val="0"/>
          <w:color w:val="333333"/>
          <w:spacing w:val="0"/>
          <w:sz w:val="21"/>
          <w:szCs w:val="21"/>
          <w:shd w:val="clear" w:fill="FFFFFF"/>
        </w:rPr>
        <w:t>需提供无行贿犯罪记录承诺函（承诺对象包括：供应商、法定代表人、授权委托人）,并对其真实性负责，若承诺不实，造成的后果由</w:t>
      </w:r>
      <w:r>
        <w:rPr>
          <w:rFonts w:hint="eastAsia" w:ascii="SourceHanSansCN-Regular" w:hAnsi="SourceHanSansCN-Regular" w:eastAsia="宋体" w:cs="SourceHanSansCN-Regular"/>
          <w:i w:val="0"/>
          <w:iCs w:val="0"/>
          <w:caps w:val="0"/>
          <w:color w:val="333333"/>
          <w:spacing w:val="0"/>
          <w:sz w:val="21"/>
          <w:szCs w:val="21"/>
          <w:shd w:val="clear" w:fill="FFFFFF"/>
          <w:lang w:val="en-US" w:eastAsia="zh-CN"/>
        </w:rPr>
        <w:t>投标人</w:t>
      </w:r>
      <w:r>
        <w:rPr>
          <w:rFonts w:ascii="SourceHanSansCN-Regular" w:hAnsi="SourceHanSansCN-Regular" w:eastAsia="SourceHanSansCN-Regular" w:cs="SourceHanSansCN-Regular"/>
          <w:i w:val="0"/>
          <w:iCs w:val="0"/>
          <w:caps w:val="0"/>
          <w:color w:val="333333"/>
          <w:spacing w:val="0"/>
          <w:sz w:val="21"/>
          <w:szCs w:val="21"/>
          <w:shd w:val="clear" w:fill="FFFFFF"/>
        </w:rPr>
        <w:t>自行负责。经公检法司、纪检监察、行政监督部门查证“以向招标人或者评标委员会成员行贿的手段谋取中标的”投标企业不得参与本项目投标。</w:t>
      </w:r>
    </w:p>
    <w:p>
      <w:pPr>
        <w:keepNext w:val="0"/>
        <w:keepLines w:val="0"/>
        <w:pageBreakBefore w:val="0"/>
        <w:kinsoku/>
        <w:overflowPunct/>
        <w:topLinePunct w:val="0"/>
        <w:bidi w:val="0"/>
        <w:adjustRightInd/>
        <w:snapToGrid/>
        <w:spacing w:line="460" w:lineRule="exact"/>
        <w:ind w:right="0" w:firstLine="420" w:firstLineChars="200"/>
        <w:jc w:val="both"/>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、依据财库[2016]125号文件规定，对列入失信被执行人、重大税收违法</w:t>
      </w:r>
      <w:r>
        <w:rPr>
          <w:rFonts w:hint="eastAsia" w:ascii="宋体" w:hAnsi="宋体" w:cs="宋体"/>
          <w:color w:val="000000" w:themeColor="text1"/>
          <w:sz w:val="21"/>
          <w:szCs w:val="21"/>
          <w:highlight w:val="none"/>
          <w:lang w:val="en-US" w:eastAsia="zh-CN"/>
          <w14:textFill>
            <w14:solidFill>
              <w14:schemeClr w14:val="tx1"/>
            </w14:solidFill>
          </w14:textFill>
        </w:rPr>
        <w:t>失信主体</w:t>
      </w:r>
      <w:r>
        <w:rPr>
          <w:rFonts w:hint="eastAsia" w:ascii="宋体" w:hAnsi="宋体" w:eastAsia="宋体" w:cs="宋体"/>
          <w:color w:val="000000" w:themeColor="text1"/>
          <w:sz w:val="21"/>
          <w:szCs w:val="21"/>
          <w:highlight w:val="none"/>
          <w14:textFill>
            <w14:solidFill>
              <w14:schemeClr w14:val="tx1"/>
            </w14:solidFill>
          </w14:textFill>
        </w:rPr>
        <w:t>、政府采购严重违法失信行为记录名单的供应商，拒绝其参与本项目招投标活动。供应商需提供规范的信用报告，信用报告应通过“信用中国”网站(www.creditchina.gov.cn)下载，信用报告生成日期需在本招标公告发布之后。中国政府采购网(www.ccgp.gov.cn)查询政府采购严重违法失信行为记录名单（提供招标公告发布之后的网站查询结果截图并加盖公章）；</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、本项目不接受联合体投标。</w:t>
      </w:r>
    </w:p>
    <w:p>
      <w:pPr>
        <w:keepNext w:val="0"/>
        <w:keepLines w:val="0"/>
        <w:pageBreakBefore w:val="0"/>
        <w:kinsoku/>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本项目实行资格后审，审查内容以投标截止时间24小时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kinsoku/>
        <w:wordWrap w:val="0"/>
        <w:overflowPunct/>
        <w:topLinePunct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、本项目中标/成交结果公示时，同时公示中标/成交人诚信库信息，接受社会监督。</w:t>
      </w:r>
    </w:p>
    <w:p>
      <w:pPr>
        <w:keepNext w:val="0"/>
        <w:keepLines w:val="0"/>
        <w:pageBreakBefore w:val="0"/>
        <w:widowControl w:val="0"/>
        <w:kinsoku/>
        <w:overflowPunct/>
        <w:topLinePunct w:val="0"/>
        <w:autoSpaceDE w:val="0"/>
        <w:autoSpaceDN w:val="0"/>
        <w:bidi w:val="0"/>
        <w:adjustRightInd/>
        <w:snapToGrid/>
        <w:spacing w:line="460" w:lineRule="exact"/>
        <w:ind w:right="0" w:firstLine="422" w:firstLineChars="200"/>
        <w:textAlignment w:val="auto"/>
        <w:outlineLvl w:val="3"/>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 xml:space="preserve">三、获取招标文件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1.时间：202</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年</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月</w:t>
      </w:r>
      <w:r>
        <w:rPr>
          <w:rFonts w:hint="eastAsia" w:ascii="宋体" w:hAnsi="宋体" w:cs="宋体"/>
          <w:color w:val="000000" w:themeColor="text1"/>
          <w:kern w:val="0"/>
          <w:sz w:val="21"/>
          <w:szCs w:val="21"/>
          <w:highlight w:val="none"/>
          <w:lang w:val="en-US" w:bidi="zh-CN"/>
          <w14:textFill>
            <w14:solidFill>
              <w14:schemeClr w14:val="tx1"/>
            </w14:solidFill>
          </w14:textFill>
        </w:rPr>
        <w:t>30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日至202</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年</w:t>
      </w:r>
      <w:r>
        <w:rPr>
          <w:rFonts w:hint="eastAsia" w:ascii="宋体" w:hAnsi="宋体" w:cs="宋体"/>
          <w:color w:val="000000" w:themeColor="text1"/>
          <w:kern w:val="0"/>
          <w:sz w:val="21"/>
          <w:szCs w:val="21"/>
          <w:highlight w:val="none"/>
          <w:lang w:val="en-US" w:bidi="zh-CN"/>
          <w14:textFill>
            <w14:solidFill>
              <w14:schemeClr w14:val="tx1"/>
            </w14:solidFill>
          </w14:textFill>
        </w:rPr>
        <w:t>5</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月</w:t>
      </w:r>
      <w:r>
        <w:rPr>
          <w:rFonts w:hint="eastAsia" w:ascii="宋体" w:hAnsi="宋体" w:cs="宋体"/>
          <w:color w:val="000000" w:themeColor="text1"/>
          <w:kern w:val="0"/>
          <w:sz w:val="21"/>
          <w:szCs w:val="21"/>
          <w:highlight w:val="none"/>
          <w:lang w:val="en-US" w:bidi="zh-CN"/>
          <w14:textFill>
            <w14:solidFill>
              <w14:schemeClr w14:val="tx1"/>
            </w14:solidFill>
          </w14:textFill>
        </w:rPr>
        <w:t>21</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日，每天上午09:00至1</w:t>
      </w:r>
      <w:r>
        <w:rPr>
          <w:rFonts w:hint="eastAsia" w:ascii="宋体" w:hAnsi="宋体" w:eastAsia="宋体" w:cs="宋体"/>
          <w:color w:val="000000" w:themeColor="text1"/>
          <w:kern w:val="0"/>
          <w:sz w:val="21"/>
          <w:szCs w:val="21"/>
          <w:highlight w:val="none"/>
          <w:lang w:bidi="zh-CN"/>
          <w14:textFill>
            <w14:solidFill>
              <w14:schemeClr w14:val="tx1"/>
            </w14:solidFill>
          </w14:textFill>
        </w:rPr>
        <w:t>2</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w:t>
      </w:r>
      <w:r>
        <w:rPr>
          <w:rFonts w:hint="eastAsia" w:ascii="宋体" w:hAnsi="宋体" w:eastAsia="宋体" w:cs="宋体"/>
          <w:color w:val="000000" w:themeColor="text1"/>
          <w:kern w:val="0"/>
          <w:sz w:val="21"/>
          <w:szCs w:val="21"/>
          <w:highlight w:val="none"/>
          <w:lang w:bidi="zh-CN"/>
          <w14:textFill>
            <w14:solidFill>
              <w14:schemeClr w14:val="tx1"/>
            </w14:solidFill>
          </w14:textFill>
        </w:rPr>
        <w:t>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，下午12:00至</w:t>
      </w:r>
      <w:r>
        <w:rPr>
          <w:rFonts w:hint="eastAsia" w:ascii="宋体" w:hAnsi="宋体" w:cs="宋体"/>
          <w:color w:val="000000" w:themeColor="text1"/>
          <w:kern w:val="0"/>
          <w:sz w:val="21"/>
          <w:szCs w:val="21"/>
          <w:highlight w:val="none"/>
          <w:lang w:val="en-US" w:bidi="zh-CN"/>
          <w14:textFill>
            <w14:solidFill>
              <w14:schemeClr w14:val="tx1"/>
            </w14:solidFill>
          </w14:textFill>
        </w:rPr>
        <w:t>18</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:00（北京时间，法定节假日除外。）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2.地点：南阳市公共资源交易平台电子交易系统淅川(http://ggzyjy.nanyang.gov.cn/XCXWeb/)</w:t>
      </w:r>
      <w:r>
        <w:rPr>
          <w:rFonts w:hint="eastAsia" w:ascii="宋体" w:hAnsi="宋体" w:cs="宋体"/>
          <w:color w:val="000000" w:themeColor="text1"/>
          <w:kern w:val="0"/>
          <w:sz w:val="21"/>
          <w:szCs w:val="21"/>
          <w:highlight w:val="none"/>
          <w:lang w:val="zh-CN" w:bidi="zh-CN"/>
          <w14:textFill>
            <w14:solidFill>
              <w14:schemeClr w14:val="tx1"/>
            </w14:solidFill>
          </w14:textFill>
        </w:rPr>
        <w:t>。</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3.方式：潜在供应商登录南阳市公共资源交易中心电子交易系统淅川区(http://ggzyjy.nanyang.gov.cn/XCXWeb/) 参与采购项目，可直接下载</w:t>
      </w:r>
      <w:r>
        <w:rPr>
          <w:rFonts w:hint="eastAsia" w:ascii="宋体" w:hAnsi="宋体" w:cs="宋体"/>
          <w:color w:val="000000" w:themeColor="text1"/>
          <w:kern w:val="0"/>
          <w:sz w:val="21"/>
          <w:szCs w:val="21"/>
          <w:highlight w:val="none"/>
          <w:lang w:val="en-US" w:bidi="zh-CN"/>
          <w14:textFill>
            <w14:solidFill>
              <w14:schemeClr w14:val="tx1"/>
            </w14:solidFill>
          </w14:textFill>
        </w:rPr>
        <w:t>招标</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文件</w:t>
      </w:r>
      <w:r>
        <w:rPr>
          <w:rFonts w:hint="eastAsia" w:ascii="宋体" w:hAnsi="宋体" w:cs="宋体"/>
          <w:color w:val="000000" w:themeColor="text1"/>
          <w:kern w:val="0"/>
          <w:sz w:val="21"/>
          <w:szCs w:val="21"/>
          <w:highlight w:val="none"/>
          <w:lang w:val="zh-CN" w:bidi="zh-CN"/>
          <w14:textFill>
            <w14:solidFill>
              <w14:schemeClr w14:val="tx1"/>
            </w14:solidFill>
          </w14:textFill>
        </w:rPr>
        <w:t>。</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4.售价：0元 </w:t>
      </w:r>
    </w:p>
    <w:p>
      <w:pPr>
        <w:keepNext w:val="0"/>
        <w:keepLines w:val="0"/>
        <w:pageBreakBefore w:val="0"/>
        <w:widowControl w:val="0"/>
        <w:kinsoku/>
        <w:overflowPunct/>
        <w:topLinePunct w:val="0"/>
        <w:autoSpaceDE w:val="0"/>
        <w:autoSpaceDN w:val="0"/>
        <w:bidi w:val="0"/>
        <w:adjustRightInd/>
        <w:snapToGrid/>
        <w:spacing w:line="460" w:lineRule="exact"/>
        <w:ind w:right="0" w:firstLine="422" w:firstLineChars="200"/>
        <w:textAlignment w:val="auto"/>
        <w:outlineLvl w:val="3"/>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 xml:space="preserve">四、投标截止时间及地点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1..截止时间：202</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年</w:t>
      </w:r>
      <w:r>
        <w:rPr>
          <w:rFonts w:hint="eastAsia" w:ascii="宋体" w:hAnsi="宋体" w:cs="宋体"/>
          <w:color w:val="000000" w:themeColor="text1"/>
          <w:kern w:val="0"/>
          <w:sz w:val="21"/>
          <w:szCs w:val="21"/>
          <w:highlight w:val="none"/>
          <w:lang w:val="en-US" w:bidi="zh-CN"/>
          <w14:textFill>
            <w14:solidFill>
              <w14:schemeClr w14:val="tx1"/>
            </w14:solidFill>
          </w14:textFill>
        </w:rPr>
        <w:t>5</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月</w:t>
      </w:r>
      <w:r>
        <w:rPr>
          <w:rFonts w:hint="eastAsia" w:ascii="宋体" w:hAnsi="宋体" w:cs="宋体"/>
          <w:color w:val="000000" w:themeColor="text1"/>
          <w:kern w:val="0"/>
          <w:sz w:val="21"/>
          <w:szCs w:val="21"/>
          <w:highlight w:val="none"/>
          <w:lang w:val="en-US" w:bidi="zh-CN"/>
          <w14:textFill>
            <w14:solidFill>
              <w14:schemeClr w14:val="tx1"/>
            </w14:solidFill>
          </w14:textFill>
        </w:rPr>
        <w:t>22</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w:t>
      </w:r>
      <w:r>
        <w:rPr>
          <w:rFonts w:hint="eastAsia" w:ascii="宋体" w:hAnsi="宋体" w:cs="宋体"/>
          <w:color w:val="000000" w:themeColor="text1"/>
          <w:kern w:val="0"/>
          <w:sz w:val="21"/>
          <w:szCs w:val="21"/>
          <w:highlight w:val="none"/>
          <w:lang w:val="en-US" w:bidi="zh-CN"/>
          <w14:textFill>
            <w14:solidFill>
              <w14:schemeClr w14:val="tx1"/>
            </w14:solidFill>
          </w14:textFill>
        </w:rPr>
        <w:t>9</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时</w:t>
      </w:r>
      <w:r>
        <w:rPr>
          <w:rFonts w:hint="eastAsia" w:ascii="宋体" w:hAnsi="宋体" w:cs="宋体"/>
          <w:color w:val="000000" w:themeColor="text1"/>
          <w:kern w:val="0"/>
          <w:sz w:val="21"/>
          <w:szCs w:val="21"/>
          <w:highlight w:val="none"/>
          <w:lang w:val="en-US" w:bidi="zh-CN"/>
          <w14:textFill>
            <w14:solidFill>
              <w14:schemeClr w14:val="tx1"/>
            </w14:solidFill>
          </w14:textFill>
        </w:rPr>
        <w:t>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分（北京时间）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2.地点：南阳市公共资源交易平台电子交易系统淅川(http://ggzyjy.nanyang.gov.cn/XCXWeb/)</w:t>
      </w:r>
    </w:p>
    <w:p>
      <w:pPr>
        <w:keepNext w:val="0"/>
        <w:keepLines w:val="0"/>
        <w:pageBreakBefore w:val="0"/>
        <w:widowControl w:val="0"/>
        <w:kinsoku/>
        <w:overflowPunct/>
        <w:topLinePunct w:val="0"/>
        <w:autoSpaceDE w:val="0"/>
        <w:autoSpaceDN w:val="0"/>
        <w:bidi w:val="0"/>
        <w:adjustRightInd/>
        <w:snapToGrid/>
        <w:spacing w:line="460" w:lineRule="exact"/>
        <w:ind w:right="0" w:firstLine="422" w:firstLineChars="200"/>
        <w:textAlignment w:val="auto"/>
        <w:outlineLvl w:val="3"/>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 xml:space="preserve">五、开标时间及地点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1.时间：202</w:t>
      </w:r>
      <w:r>
        <w:rPr>
          <w:rFonts w:hint="eastAsia" w:ascii="宋体" w:hAnsi="宋体" w:cs="宋体"/>
          <w:color w:val="000000" w:themeColor="text1"/>
          <w:kern w:val="0"/>
          <w:sz w:val="21"/>
          <w:szCs w:val="21"/>
          <w:highlight w:val="none"/>
          <w:lang w:val="en-US" w:bidi="zh-CN"/>
          <w14:textFill>
            <w14:solidFill>
              <w14:schemeClr w14:val="tx1"/>
            </w14:solidFill>
          </w14:textFill>
        </w:rPr>
        <w:t>4</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年</w:t>
      </w:r>
      <w:r>
        <w:rPr>
          <w:rFonts w:hint="eastAsia" w:ascii="宋体" w:hAnsi="宋体" w:cs="宋体"/>
          <w:color w:val="000000" w:themeColor="text1"/>
          <w:kern w:val="0"/>
          <w:sz w:val="21"/>
          <w:szCs w:val="21"/>
          <w:highlight w:val="none"/>
          <w:lang w:val="en-US" w:bidi="zh-CN"/>
          <w14:textFill>
            <w14:solidFill>
              <w14:schemeClr w14:val="tx1"/>
            </w14:solidFill>
          </w14:textFill>
        </w:rPr>
        <w:t>5</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月</w:t>
      </w:r>
      <w:r>
        <w:rPr>
          <w:rFonts w:hint="eastAsia" w:ascii="宋体" w:hAnsi="宋体" w:cs="宋体"/>
          <w:color w:val="000000" w:themeColor="text1"/>
          <w:kern w:val="0"/>
          <w:sz w:val="21"/>
          <w:szCs w:val="21"/>
          <w:highlight w:val="none"/>
          <w:lang w:val="en-US" w:bidi="zh-CN"/>
          <w14:textFill>
            <w14:solidFill>
              <w14:schemeClr w14:val="tx1"/>
            </w14:solidFill>
          </w14:textFill>
        </w:rPr>
        <w:t>22</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日</w:t>
      </w:r>
      <w:r>
        <w:rPr>
          <w:rFonts w:hint="eastAsia" w:ascii="宋体" w:hAnsi="宋体" w:cs="宋体"/>
          <w:color w:val="000000" w:themeColor="text1"/>
          <w:kern w:val="0"/>
          <w:sz w:val="21"/>
          <w:szCs w:val="21"/>
          <w:highlight w:val="none"/>
          <w:lang w:val="en-US" w:bidi="zh-CN"/>
          <w14:textFill>
            <w14:solidFill>
              <w14:schemeClr w14:val="tx1"/>
            </w14:solidFill>
          </w14:textFill>
        </w:rPr>
        <w:t>9</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时</w:t>
      </w:r>
      <w:r>
        <w:rPr>
          <w:rFonts w:hint="eastAsia" w:ascii="宋体" w:hAnsi="宋体" w:cs="宋体"/>
          <w:color w:val="000000" w:themeColor="text1"/>
          <w:kern w:val="0"/>
          <w:sz w:val="21"/>
          <w:szCs w:val="21"/>
          <w:highlight w:val="none"/>
          <w:lang w:val="en-US" w:bidi="zh-CN"/>
          <w14:textFill>
            <w14:solidFill>
              <w14:schemeClr w14:val="tx1"/>
            </w14:solidFill>
          </w14:textFill>
        </w:rPr>
        <w:t>00</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分（北京时间）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outlineLvl w:val="3"/>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2.地点</w:t>
      </w:r>
      <w:r>
        <w:rPr>
          <w:rFonts w:hint="eastAsia" w:ascii="宋体" w:hAnsi="宋体" w:cs="宋体"/>
          <w:color w:val="000000" w:themeColor="text1"/>
          <w:kern w:val="0"/>
          <w:sz w:val="21"/>
          <w:szCs w:val="21"/>
          <w:highlight w:val="none"/>
          <w:lang w:val="zh-CN" w:bidi="zh-CN"/>
          <w14:textFill>
            <w14:solidFill>
              <w14:schemeClr w14:val="tx1"/>
            </w14:solidFill>
          </w14:textFill>
        </w:rPr>
        <w:t>：</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该项目需要使用不见面开标，供应商无需前往现场来参与投标。各供应商根据手册要求，提前做好相关准备工作。附件：操作手册地址(下载专区中自行下载)、不见面开标大厅地址https://ggzyjy.nanyang.gov.cn/BidOpening/bidopeninghallaction/hall/login</w:t>
      </w:r>
    </w:p>
    <w:p>
      <w:pPr>
        <w:keepNext w:val="0"/>
        <w:keepLines w:val="0"/>
        <w:pageBreakBefore w:val="0"/>
        <w:kinsoku/>
        <w:overflowPunct/>
        <w:topLinePunct w:val="0"/>
        <w:bidi w:val="0"/>
        <w:adjustRightInd/>
        <w:snapToGrid/>
        <w:spacing w:line="460" w:lineRule="exact"/>
        <w:ind w:right="0" w:firstLine="422" w:firstLineChars="200"/>
        <w:textAlignment w:val="auto"/>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六、发布公告的媒介及招标公告期限</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本次招标公告在《河南省政府采购网》</w:t>
      </w:r>
      <w:r>
        <w:rPr>
          <w:rFonts w:hint="eastAsia" w:ascii="宋体" w:hAnsi="宋体" w:eastAsia="宋体" w:cs="宋体"/>
          <w:color w:val="333333"/>
          <w:kern w:val="2"/>
          <w:sz w:val="21"/>
          <w:szCs w:val="21"/>
        </w:rPr>
        <w:t>《全国公共资源交易平台（河南省·淅川县）》</w:t>
      </w:r>
      <w:r>
        <w:rPr>
          <w:rFonts w:hint="eastAsia" w:ascii="宋体" w:hAnsi="宋体" w:eastAsia="宋体" w:cs="宋体"/>
          <w:color w:val="000000" w:themeColor="text1"/>
          <w:sz w:val="21"/>
          <w:szCs w:val="21"/>
          <w:highlight w:val="none"/>
          <w14:textFill>
            <w14:solidFill>
              <w14:schemeClr w14:val="tx1"/>
            </w14:solidFill>
          </w14:textFill>
        </w:rPr>
        <w:t>上发布， 招标公告期限为</w:t>
      </w:r>
      <w:r>
        <w:rPr>
          <w:rFonts w:hint="eastAsia" w:ascii="宋体" w:hAnsi="宋体" w:cs="宋体"/>
          <w:color w:val="000000" w:themeColor="text1"/>
          <w:sz w:val="21"/>
          <w:szCs w:val="21"/>
          <w:highlight w:val="none"/>
          <w:lang w:val="en-US" w:eastAsia="zh-CN"/>
          <w14:textFill>
            <w14:solidFill>
              <w14:schemeClr w14:val="tx1"/>
            </w14:solidFill>
          </w14:textFill>
        </w:rPr>
        <w:t>五</w:t>
      </w:r>
      <w:r>
        <w:rPr>
          <w:rFonts w:hint="eastAsia" w:ascii="宋体" w:hAnsi="宋体" w:eastAsia="宋体" w:cs="宋体"/>
          <w:color w:val="000000" w:themeColor="text1"/>
          <w:sz w:val="21"/>
          <w:szCs w:val="21"/>
          <w:highlight w:val="none"/>
          <w14:textFill>
            <w14:solidFill>
              <w14:schemeClr w14:val="tx1"/>
            </w14:solidFill>
          </w14:textFill>
        </w:rPr>
        <w:t>个工作日 。</w:t>
      </w:r>
    </w:p>
    <w:p>
      <w:pPr>
        <w:keepNext w:val="0"/>
        <w:keepLines w:val="0"/>
        <w:pageBreakBefore w:val="0"/>
        <w:widowControl w:val="0"/>
        <w:kinsoku/>
        <w:overflowPunct/>
        <w:topLinePunct w:val="0"/>
        <w:autoSpaceDE w:val="0"/>
        <w:autoSpaceDN w:val="0"/>
        <w:bidi w:val="0"/>
        <w:adjustRightInd/>
        <w:snapToGrid/>
        <w:spacing w:line="460" w:lineRule="exact"/>
        <w:ind w:right="0" w:firstLine="422" w:firstLineChars="200"/>
        <w:textAlignment w:val="auto"/>
        <w:outlineLvl w:val="3"/>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b/>
          <w:bCs/>
          <w:color w:val="000000" w:themeColor="text1"/>
          <w:kern w:val="0"/>
          <w:sz w:val="21"/>
          <w:szCs w:val="21"/>
          <w:highlight w:val="none"/>
          <w:lang w:val="zh-CN" w:bidi="zh-CN"/>
          <w14:textFill>
            <w14:solidFill>
              <w14:schemeClr w14:val="tx1"/>
            </w14:solidFill>
          </w14:textFill>
        </w:rPr>
        <w:t xml:space="preserve">七、其他补充事宜 </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请各潜在投标人及时关注网站更新信息，若因其他原因未能及时看到网上更新信息而造成的损失，招标人及招标代理机构将不负任何责任。</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1、企业诚信库注册</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2、办理CA数字证书</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供应商完成企业诚信库注册后，必须办理CA数字证书方可在网上办理招投标相关业务。CA数字证书办理请参见南阳市公共资源交易中心网站下载专区《CA办理所需资料》。</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3、因供应商无需现场参与开标，所有准备工作需要自行到位。开标过程中如遇到紧急事项，可在不见面开标大厅中进行提出异议或文字交流，严重问题可拨打技术支持电话400-998-0000。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4、不见面开标过程中，各供应商应在解密指令发出后30分钟内完成投标文件的解密。如遇特殊情况，解密时间可延迟30分钟。</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5、本项目为电子评标项目，供应商须提供电子投标文件，电子投标文件需要使用投标文件制作工具制作，制作工具及操作手册可在南阳市公共资源交易中心网站“下载专区”中下载。</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6、请各潜在供应商在获取文件后及时关注网站更新信息，若因其他原因未能及时看到网上更新信息而造成的损失，采购人及采购代理机构将不负任何责任。</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企业诚信库注册电话：400-998-0000</w:t>
      </w:r>
    </w:p>
    <w:p>
      <w:pPr>
        <w:keepNext w:val="0"/>
        <w:keepLines w:val="0"/>
        <w:pageBreakBefore w:val="0"/>
        <w:kinsoku/>
        <w:overflowPunct/>
        <w:topLinePunct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电子交易系统技术支持电话：400-998-0000</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CA数字证书技术支持电话：详见淅川县公共资源交易中心网站首页CA办理和咨询</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cs="宋体"/>
          <w:color w:val="000000" w:themeColor="text1"/>
          <w:kern w:val="0"/>
          <w:sz w:val="21"/>
          <w:szCs w:val="21"/>
          <w:highlight w:val="none"/>
          <w:lang w:val="en-US" w:bidi="zh-CN"/>
          <w14:textFill>
            <w14:solidFill>
              <w14:schemeClr w14:val="tx1"/>
            </w14:solidFill>
          </w14:textFill>
        </w:rPr>
        <w:t>7、</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监督部门：淅川县财政局</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监督部门代码：11411326006042033B</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地    址：淅川县金河镇</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 系 人：姚先生</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联系电话：0377-60668835</w:t>
      </w:r>
    </w:p>
    <w:p>
      <w:pPr>
        <w:keepNext w:val="0"/>
        <w:keepLines w:val="0"/>
        <w:pageBreakBefore w:val="0"/>
        <w:kinsoku/>
        <w:overflowPunct/>
        <w:topLinePunct w:val="0"/>
        <w:bidi w:val="0"/>
        <w:adjustRightInd/>
        <w:snapToGrid/>
        <w:spacing w:line="460" w:lineRule="exact"/>
        <w:ind w:right="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八、凡对本次招标提出询问，请按照以下方式联系</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1. 采购人信息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名称：淅川县农业技术推广中心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地址：</w:t>
      </w:r>
      <w:r>
        <w:rPr>
          <w:rFonts w:hint="eastAsia" w:ascii="宋体" w:hAnsi="宋体" w:eastAsia="宋体" w:cs="宋体"/>
          <w:color w:val="000000" w:themeColor="text1"/>
          <w:kern w:val="0"/>
          <w:sz w:val="21"/>
          <w:szCs w:val="21"/>
          <w:highlight w:val="none"/>
          <w:lang w:bidi="zh-CN"/>
          <w14:textFill>
            <w14:solidFill>
              <w14:schemeClr w14:val="tx1"/>
            </w14:solidFill>
          </w14:textFill>
        </w:rPr>
        <w:t>淅川县</w:t>
      </w: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灌河路</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联系人：黄先生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联系方式：13409289661</w:t>
      </w: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2.招标代理机构：</w:t>
      </w:r>
      <w:r>
        <w:rPr>
          <w:rFonts w:hint="eastAsia" w:ascii="宋体" w:hAnsi="宋体" w:cs="宋体"/>
          <w:color w:val="000000" w:themeColor="text1"/>
          <w:kern w:val="0"/>
          <w:sz w:val="21"/>
          <w:szCs w:val="21"/>
          <w:highlight w:val="none"/>
          <w:lang w:val="zh-CN" w:bidi="zh-CN"/>
          <w14:textFill>
            <w14:solidFill>
              <w14:schemeClr w14:val="tx1"/>
            </w14:solidFill>
          </w14:textFill>
        </w:rPr>
        <w:t>河南广配工程管理有限公司</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联系人：</w:t>
      </w:r>
      <w:r>
        <w:rPr>
          <w:rFonts w:hint="eastAsia" w:ascii="宋体" w:hAnsi="宋体" w:cs="宋体"/>
          <w:color w:val="000000" w:themeColor="text1"/>
          <w:kern w:val="0"/>
          <w:sz w:val="21"/>
          <w:szCs w:val="21"/>
          <w:highlight w:val="none"/>
          <w:lang w:val="en-US" w:bidi="zh-CN"/>
          <w14:textFill>
            <w14:solidFill>
              <w14:schemeClr w14:val="tx1"/>
            </w14:solidFill>
          </w14:textFill>
        </w:rPr>
        <w:t>梁</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先生</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地址：</w:t>
      </w:r>
      <w:r>
        <w:rPr>
          <w:rFonts w:hint="eastAsia" w:ascii="宋体" w:hAnsi="宋体" w:eastAsia="宋体" w:cs="宋体"/>
          <w:szCs w:val="21"/>
          <w:lang w:val="en-US" w:eastAsia="zh-CN"/>
        </w:rPr>
        <w:t>洛阳市洛龙区政和东路政和国际A座1001</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default" w:ascii="宋体" w:hAnsi="宋体" w:eastAsia="宋体" w:cs="宋体"/>
          <w:color w:val="000000" w:themeColor="text1"/>
          <w:kern w:val="0"/>
          <w:sz w:val="21"/>
          <w:szCs w:val="21"/>
          <w:highlight w:val="none"/>
          <w:lang w:val="en-US"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联系电话：</w:t>
      </w:r>
      <w:r>
        <w:rPr>
          <w:rFonts w:hint="eastAsia" w:ascii="宋体" w:hAnsi="宋体" w:cs="宋体"/>
          <w:color w:val="000000" w:themeColor="text1"/>
          <w:kern w:val="0"/>
          <w:sz w:val="21"/>
          <w:szCs w:val="21"/>
          <w:highlight w:val="none"/>
          <w:lang w:val="en-US" w:bidi="zh-CN"/>
          <w14:textFill>
            <w14:solidFill>
              <w14:schemeClr w14:val="tx1"/>
            </w14:solidFill>
          </w14:textFill>
        </w:rPr>
        <w:t>18337770735</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3</w:t>
      </w:r>
      <w:r>
        <w:rPr>
          <w:rFonts w:hint="eastAsia" w:ascii="宋体" w:hAnsi="宋体" w:eastAsia="宋体" w:cs="宋体"/>
          <w:color w:val="000000" w:themeColor="text1"/>
          <w:kern w:val="0"/>
          <w:sz w:val="21"/>
          <w:szCs w:val="21"/>
          <w:highlight w:val="none"/>
          <w:lang w:bidi="zh-CN"/>
          <w14:textFill>
            <w14:solidFill>
              <w14:schemeClr w14:val="tx1"/>
            </w14:solidFill>
          </w14:textFill>
        </w:rPr>
        <w:t>、</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项目联系方式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rFonts w:hint="eastAsia" w:ascii="宋体" w:hAnsi="宋体" w:eastAsia="宋体" w:cs="宋体"/>
          <w:color w:val="000000" w:themeColor="text1"/>
          <w:kern w:val="0"/>
          <w:sz w:val="21"/>
          <w:szCs w:val="21"/>
          <w:highlight w:val="none"/>
          <w:lang w:val="zh-CN" w:bidi="zh-CN"/>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项目联系人：</w:t>
      </w:r>
      <w:r>
        <w:rPr>
          <w:rFonts w:hint="eastAsia" w:ascii="宋体" w:hAnsi="宋体" w:cs="宋体"/>
          <w:color w:val="000000" w:themeColor="text1"/>
          <w:kern w:val="0"/>
          <w:sz w:val="21"/>
          <w:szCs w:val="21"/>
          <w:highlight w:val="none"/>
          <w:lang w:val="en-US" w:bidi="zh-CN"/>
          <w14:textFill>
            <w14:solidFill>
              <w14:schemeClr w14:val="tx1"/>
            </w14:solidFill>
          </w14:textFill>
        </w:rPr>
        <w:t>梁</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先生</w:t>
      </w:r>
      <w:r>
        <w:rPr>
          <w:rFonts w:hint="eastAsia" w:ascii="宋体" w:hAnsi="宋体" w:eastAsia="宋体" w:cs="宋体"/>
          <w:color w:val="000000" w:themeColor="text1"/>
          <w:kern w:val="0"/>
          <w:sz w:val="21"/>
          <w:szCs w:val="21"/>
          <w:highlight w:val="none"/>
          <w:lang w:val="en-US" w:bidi="zh-CN"/>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 xml:space="preserve"> </w:t>
      </w:r>
    </w:p>
    <w:p>
      <w:pPr>
        <w:keepNext w:val="0"/>
        <w:keepLines w:val="0"/>
        <w:pageBreakBefore w:val="0"/>
        <w:widowControl w:val="0"/>
        <w:kinsoku/>
        <w:overflowPunct/>
        <w:topLinePunct w:val="0"/>
        <w:autoSpaceDE w:val="0"/>
        <w:autoSpaceDN w:val="0"/>
        <w:bidi w:val="0"/>
        <w:adjustRightInd/>
        <w:snapToGrid/>
        <w:spacing w:line="460" w:lineRule="exact"/>
        <w:ind w:right="0" w:firstLine="420" w:firstLineChars="200"/>
        <w:textAlignment w:val="auto"/>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zh-CN" w:bidi="zh-CN"/>
          <w14:textFill>
            <w14:solidFill>
              <w14:schemeClr w14:val="tx1"/>
            </w14:solidFill>
          </w14:textFill>
        </w:rPr>
        <w:t>联系方式：</w:t>
      </w:r>
      <w:r>
        <w:rPr>
          <w:rFonts w:hint="eastAsia" w:ascii="宋体" w:hAnsi="宋体" w:cs="宋体"/>
          <w:color w:val="000000" w:themeColor="text1"/>
          <w:kern w:val="0"/>
          <w:sz w:val="21"/>
          <w:szCs w:val="21"/>
          <w:highlight w:val="none"/>
          <w:lang w:val="en-US" w:bidi="zh-CN"/>
          <w14:textFill>
            <w14:solidFill>
              <w14:schemeClr w14:val="tx1"/>
            </w14:solidFill>
          </w14:textFill>
        </w:rPr>
        <w:t>18337770735</w:t>
      </w:r>
    </w:p>
    <w:p>
      <w:pPr>
        <w:rPr>
          <w:rFonts w:hint="eastAsia"/>
          <w:lang w:val="zh-CN"/>
        </w:rPr>
      </w:pPr>
      <w:bookmarkStart w:id="4" w:name="_Toc16650"/>
      <w:r>
        <w:rPr>
          <w:rFonts w:hint="eastAsia"/>
          <w:lang w:val="zh-CN"/>
        </w:rPr>
        <w:br w:type="page"/>
      </w:r>
    </w:p>
    <w:p>
      <w:pPr>
        <w:pStyle w:val="2"/>
        <w:bidi w:val="0"/>
        <w:rPr>
          <w:lang w:val="zh-CN"/>
        </w:rPr>
      </w:pPr>
      <w:r>
        <w:rPr>
          <w:rFonts w:hint="eastAsia"/>
          <w:lang w:val="zh-CN"/>
        </w:rPr>
        <w:t>第二章</w:t>
      </w:r>
      <w:r>
        <w:rPr>
          <w:rFonts w:hint="eastAsia"/>
          <w:lang w:val="en-US" w:eastAsia="zh-CN"/>
        </w:rPr>
        <w:t xml:space="preserve"> </w:t>
      </w:r>
      <w:r>
        <w:rPr>
          <w:rFonts w:hint="eastAsia"/>
          <w:lang w:val="zh-CN"/>
        </w:rPr>
        <w:t>投标人须知</w:t>
      </w:r>
      <w:bookmarkEnd w:id="4"/>
    </w:p>
    <w:p>
      <w:pPr>
        <w:pStyle w:val="4"/>
        <w:keepNext w:val="0"/>
        <w:keepLines w:val="0"/>
        <w:pageBreakBefore w:val="0"/>
        <w:widowControl w:val="0"/>
        <w:overflowPunct/>
        <w:topLinePunct w:val="0"/>
        <w:autoSpaceDE w:val="0"/>
        <w:autoSpaceDN w:val="0"/>
        <w:bidi w:val="0"/>
        <w:spacing w:after="0" w:line="460" w:lineRule="exact"/>
        <w:ind w:left="0" w:right="0" w:firstLine="0" w:firstLineChars="0"/>
        <w:jc w:val="center"/>
        <w:rPr>
          <w:rFonts w:hint="eastAsia" w:ascii="宋体" w:hAnsi="宋体" w:eastAsia="宋体" w:cs="宋体"/>
          <w:color w:val="000000"/>
          <w:kern w:val="0"/>
          <w:sz w:val="21"/>
          <w:szCs w:val="21"/>
          <w:lang w:val="zh-CN" w:bidi="zh-CN"/>
        </w:rPr>
      </w:pPr>
      <w:r>
        <w:rPr>
          <w:rFonts w:hint="eastAsia" w:ascii="宋体" w:hAnsi="宋体" w:eastAsia="宋体" w:cs="宋体"/>
          <w:color w:val="000000"/>
          <w:kern w:val="0"/>
          <w:sz w:val="21"/>
          <w:szCs w:val="21"/>
          <w:lang w:bidi="zh-CN"/>
        </w:rPr>
        <w:t>供应商须知</w:t>
      </w:r>
      <w:r>
        <w:rPr>
          <w:rFonts w:hint="eastAsia" w:ascii="宋体" w:hAnsi="宋体" w:eastAsia="宋体" w:cs="宋体"/>
          <w:color w:val="000000"/>
          <w:kern w:val="0"/>
          <w:sz w:val="21"/>
          <w:szCs w:val="21"/>
          <w:lang w:val="zh-CN" w:bidi="zh-CN"/>
        </w:rPr>
        <w:t>前附表</w:t>
      </w:r>
    </w:p>
    <w:tbl>
      <w:tblPr>
        <w:tblStyle w:val="19"/>
        <w:tblW w:w="1011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2"/>
        <w:gridCol w:w="1829"/>
        <w:gridCol w:w="76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b/>
                <w:sz w:val="21"/>
                <w:szCs w:val="21"/>
              </w:rPr>
            </w:pPr>
            <w:r>
              <w:rPr>
                <w:rFonts w:hint="eastAsia" w:ascii="宋体" w:hAnsi="宋体" w:eastAsia="宋体" w:cs="宋体"/>
                <w:sz w:val="21"/>
                <w:szCs w:val="21"/>
              </w:rPr>
              <w:t>项号</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b/>
                <w:sz w:val="21"/>
                <w:szCs w:val="21"/>
              </w:rPr>
            </w:pPr>
            <w:r>
              <w:rPr>
                <w:rFonts w:hint="eastAsia" w:ascii="宋体" w:hAnsi="宋体" w:eastAsia="宋体" w:cs="宋体"/>
                <w:sz w:val="21"/>
                <w:szCs w:val="21"/>
              </w:rPr>
              <w:t>条 款 名 称</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b/>
                <w:sz w:val="21"/>
                <w:szCs w:val="21"/>
              </w:rPr>
            </w:pPr>
            <w:r>
              <w:rPr>
                <w:rFonts w:hint="eastAsia" w:ascii="宋体" w:hAnsi="宋体" w:eastAsia="宋体" w:cs="宋体"/>
                <w:sz w:val="21"/>
                <w:szCs w:val="21"/>
              </w:rPr>
              <w:t>编 列 内 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lang w:val="zh-CN"/>
              </w:rPr>
            </w:pPr>
            <w:r>
              <w:rPr>
                <w:rFonts w:hint="eastAsia" w:ascii="宋体" w:hAnsi="宋体" w:eastAsia="宋体" w:cs="宋体"/>
                <w:sz w:val="21"/>
                <w:szCs w:val="21"/>
                <w:lang w:val="zh-CN"/>
              </w:rPr>
              <w:t>淅川县农业技术推广中心2023年淅川县第三次全国土壤普查项目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采购方式</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公开招标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招标人</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pacing w:line="380" w:lineRule="exact"/>
              <w:ind w:firstLine="0" w:firstLineChars="0"/>
              <w:textAlignment w:val="auto"/>
              <w:rPr>
                <w:rFonts w:ascii="宋体" w:hAnsi="宋体" w:cs="宋体"/>
                <w:kern w:val="0"/>
                <w:szCs w:val="21"/>
                <w:lang w:val="zh-CN" w:bidi="zh-CN"/>
              </w:rPr>
            </w:pPr>
            <w:r>
              <w:rPr>
                <w:rFonts w:hint="eastAsia" w:ascii="宋体" w:hAnsi="宋体" w:cs="宋体"/>
                <w:kern w:val="0"/>
                <w:szCs w:val="21"/>
                <w:lang w:val="zh-CN" w:bidi="zh-CN"/>
              </w:rPr>
              <w:t xml:space="preserve">名称：淅川县农业技术推广中心 </w:t>
            </w:r>
          </w:p>
          <w:p>
            <w:pPr>
              <w:keepNext w:val="0"/>
              <w:keepLines w:val="0"/>
              <w:pageBreakBefore w:val="0"/>
              <w:widowControl w:val="0"/>
              <w:kinsoku/>
              <w:wordWrap/>
              <w:overflowPunct/>
              <w:topLinePunct w:val="0"/>
              <w:autoSpaceDE w:val="0"/>
              <w:autoSpaceDN w:val="0"/>
              <w:bidi w:val="0"/>
              <w:adjustRightInd/>
              <w:spacing w:line="380" w:lineRule="exact"/>
              <w:ind w:firstLine="0" w:firstLineChars="0"/>
              <w:textAlignment w:val="auto"/>
              <w:rPr>
                <w:rFonts w:ascii="宋体" w:hAnsi="宋体" w:cs="宋体"/>
                <w:kern w:val="0"/>
                <w:szCs w:val="21"/>
                <w:highlight w:val="none"/>
                <w:lang w:val="zh-CN" w:bidi="zh-CN"/>
              </w:rPr>
            </w:pPr>
            <w:r>
              <w:rPr>
                <w:rFonts w:hint="eastAsia" w:ascii="宋体" w:hAnsi="宋体" w:cs="宋体"/>
                <w:kern w:val="0"/>
                <w:szCs w:val="21"/>
                <w:highlight w:val="none"/>
                <w:lang w:val="zh-CN" w:bidi="zh-CN"/>
              </w:rPr>
              <w:t>地址：</w:t>
            </w:r>
            <w:r>
              <w:rPr>
                <w:rFonts w:hint="eastAsia" w:ascii="宋体" w:hAnsi="宋体" w:cs="宋体"/>
                <w:kern w:val="0"/>
                <w:szCs w:val="21"/>
                <w:highlight w:val="none"/>
                <w:lang w:bidi="zh-CN"/>
              </w:rPr>
              <w:t>淅川县</w:t>
            </w:r>
            <w:r>
              <w:rPr>
                <w:rFonts w:hint="eastAsia" w:ascii="宋体" w:hAnsi="宋体" w:cs="宋体"/>
                <w:kern w:val="0"/>
                <w:szCs w:val="21"/>
                <w:highlight w:val="none"/>
                <w:lang w:val="en-US" w:bidi="zh-CN"/>
              </w:rPr>
              <w:t>灌河路</w:t>
            </w:r>
            <w:r>
              <w:rPr>
                <w:rFonts w:hint="eastAsia" w:ascii="宋体" w:hAnsi="宋体" w:cs="宋体"/>
                <w:kern w:val="0"/>
                <w:szCs w:val="21"/>
                <w:highlight w:val="none"/>
                <w:lang w:val="zh-CN" w:bidi="zh-CN"/>
              </w:rPr>
              <w:t xml:space="preserve"> </w:t>
            </w:r>
          </w:p>
          <w:p>
            <w:pPr>
              <w:keepNext w:val="0"/>
              <w:keepLines w:val="0"/>
              <w:pageBreakBefore w:val="0"/>
              <w:widowControl w:val="0"/>
              <w:kinsoku/>
              <w:wordWrap/>
              <w:overflowPunct/>
              <w:topLinePunct w:val="0"/>
              <w:autoSpaceDE w:val="0"/>
              <w:autoSpaceDN w:val="0"/>
              <w:bidi w:val="0"/>
              <w:adjustRightInd/>
              <w:spacing w:line="380" w:lineRule="exact"/>
              <w:ind w:firstLine="0" w:firstLineChars="0"/>
              <w:textAlignment w:val="auto"/>
              <w:rPr>
                <w:rFonts w:ascii="宋体" w:hAnsi="宋体" w:cs="宋体"/>
                <w:kern w:val="0"/>
                <w:szCs w:val="21"/>
                <w:highlight w:val="none"/>
                <w:lang w:val="zh-CN" w:bidi="zh-CN"/>
              </w:rPr>
            </w:pPr>
            <w:r>
              <w:rPr>
                <w:rFonts w:hint="eastAsia" w:ascii="宋体" w:hAnsi="宋体" w:cs="宋体"/>
                <w:kern w:val="0"/>
                <w:szCs w:val="21"/>
                <w:highlight w:val="none"/>
                <w:lang w:val="zh-CN" w:bidi="zh-CN"/>
              </w:rPr>
              <w:t xml:space="preserve">联系人：黄先生 </w:t>
            </w:r>
          </w:p>
          <w:p>
            <w:pPr>
              <w:keepNext w:val="0"/>
              <w:keepLines w:val="0"/>
              <w:pageBreakBefore w:val="0"/>
              <w:shd w:val="clear" w:color="auto" w:fill="FFFFFF"/>
              <w:kinsoku/>
              <w:wordWrap/>
              <w:overflowPunct/>
              <w:topLinePunct w:val="0"/>
              <w:bidi w:val="0"/>
              <w:adjustRightInd/>
              <w:snapToGrid w:val="0"/>
              <w:spacing w:line="460" w:lineRule="exact"/>
              <w:ind w:left="0" w:right="0" w:firstLine="0" w:firstLineChars="0"/>
              <w:textAlignment w:val="auto"/>
              <w:rPr>
                <w:rFonts w:hint="eastAsia" w:ascii="宋体" w:hAnsi="宋体" w:eastAsia="宋体" w:cs="宋体"/>
                <w:sz w:val="21"/>
                <w:szCs w:val="21"/>
              </w:rPr>
            </w:pPr>
            <w:r>
              <w:rPr>
                <w:rFonts w:hint="eastAsia" w:ascii="宋体" w:hAnsi="宋体" w:cs="宋体"/>
                <w:kern w:val="0"/>
                <w:szCs w:val="21"/>
                <w:highlight w:val="none"/>
                <w:lang w:val="zh-CN" w:bidi="zh-CN"/>
              </w:rPr>
              <w:t>联系方式：13409289661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highlight w:val="none"/>
                <w:shd w:val="clear"/>
              </w:rPr>
              <w:t>代理机构</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color="auto" w:fill="FFFFFF"/>
              <w:kinsoku/>
              <w:wordWrap/>
              <w:overflowPunct/>
              <w:topLinePunct w:val="0"/>
              <w:bidi w:val="0"/>
              <w:adjustRightInd/>
              <w:snapToGrid/>
              <w:spacing w:line="460" w:lineRule="exact"/>
              <w:ind w:left="0" w:right="0" w:firstLine="0" w:firstLineChars="0"/>
              <w:contextualSpacing/>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招标代理机构：河南广配工程管理有限公司</w:t>
            </w:r>
          </w:p>
          <w:p>
            <w:pPr>
              <w:keepNext w:val="0"/>
              <w:keepLines w:val="0"/>
              <w:pageBreakBefore w:val="0"/>
              <w:shd w:val="clear" w:color="auto" w:fill="FFFFFF"/>
              <w:kinsoku/>
              <w:wordWrap/>
              <w:overflowPunct/>
              <w:topLinePunct w:val="0"/>
              <w:bidi w:val="0"/>
              <w:adjustRightInd/>
              <w:snapToGrid/>
              <w:spacing w:line="460" w:lineRule="exact"/>
              <w:ind w:left="0" w:right="0" w:firstLine="0" w:firstLineChars="0"/>
              <w:contextualSpacing/>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联系人：</w:t>
            </w:r>
            <w:r>
              <w:rPr>
                <w:rFonts w:hint="eastAsia" w:ascii="宋体" w:hAnsi="宋体" w:eastAsia="宋体" w:cs="宋体"/>
                <w:sz w:val="21"/>
                <w:szCs w:val="21"/>
                <w:lang w:val="en-US"/>
              </w:rPr>
              <w:t>梁</w:t>
            </w:r>
            <w:r>
              <w:rPr>
                <w:rFonts w:hint="eastAsia" w:ascii="宋体" w:hAnsi="宋体" w:eastAsia="宋体" w:cs="宋体"/>
                <w:sz w:val="21"/>
                <w:szCs w:val="21"/>
                <w:lang w:val="zh-CN"/>
              </w:rPr>
              <w:t>先生</w:t>
            </w:r>
          </w:p>
          <w:p>
            <w:pPr>
              <w:keepNext w:val="0"/>
              <w:keepLines w:val="0"/>
              <w:pageBreakBefore w:val="0"/>
              <w:shd w:val="clear" w:color="auto" w:fill="FFFFFF"/>
              <w:kinsoku/>
              <w:wordWrap/>
              <w:overflowPunct/>
              <w:topLinePunct w:val="0"/>
              <w:bidi w:val="0"/>
              <w:adjustRightInd/>
              <w:snapToGrid/>
              <w:spacing w:line="460" w:lineRule="exact"/>
              <w:ind w:left="0" w:right="0" w:firstLine="0" w:firstLineChars="0"/>
              <w:contextualSpacing/>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地址：</w:t>
            </w:r>
            <w:r>
              <w:rPr>
                <w:rFonts w:hint="eastAsia" w:ascii="宋体" w:hAnsi="宋体" w:eastAsia="宋体" w:cs="宋体"/>
                <w:sz w:val="21"/>
                <w:szCs w:val="21"/>
                <w:lang w:val="en-US" w:eastAsia="zh-CN"/>
              </w:rPr>
              <w:t>洛阳市洛龙区政和东路政和国际A座1001</w:t>
            </w:r>
          </w:p>
          <w:p>
            <w:pPr>
              <w:keepNext w:val="0"/>
              <w:keepLines w:val="0"/>
              <w:pageBreakBefore w:val="0"/>
              <w:shd w:val="clear" w:color="auto" w:fill="FFFFFF"/>
              <w:kinsoku/>
              <w:wordWrap/>
              <w:overflowPunct/>
              <w:topLinePunct w:val="0"/>
              <w:bidi w:val="0"/>
              <w:adjustRightInd/>
              <w:snapToGrid/>
              <w:spacing w:line="460" w:lineRule="exact"/>
              <w:ind w:left="0" w:right="0" w:firstLine="0" w:firstLineChars="0"/>
              <w:contextualSpacing/>
              <w:textAlignment w:val="auto"/>
              <w:rPr>
                <w:rFonts w:hint="eastAsia" w:ascii="宋体" w:hAnsi="宋体" w:eastAsia="宋体" w:cs="宋体"/>
                <w:sz w:val="21"/>
                <w:szCs w:val="21"/>
              </w:rPr>
            </w:pPr>
            <w:r>
              <w:rPr>
                <w:rFonts w:hint="eastAsia" w:ascii="宋体" w:hAnsi="宋体" w:eastAsia="宋体" w:cs="宋体"/>
                <w:sz w:val="21"/>
                <w:szCs w:val="21"/>
                <w:lang w:val="zh-CN"/>
              </w:rPr>
              <w:t>联系电话：</w:t>
            </w:r>
            <w:r>
              <w:rPr>
                <w:rFonts w:hint="eastAsia" w:ascii="宋体" w:hAnsi="宋体" w:eastAsia="宋体" w:cs="宋体"/>
                <w:sz w:val="21"/>
                <w:szCs w:val="21"/>
                <w:lang w:val="en-US"/>
              </w:rPr>
              <w:t>18337770735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质量要求、服务期</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质量要求：合格；</w:t>
            </w:r>
          </w:p>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服务期</w:t>
            </w:r>
            <w:r>
              <w:rPr>
                <w:rFonts w:hint="eastAsia" w:ascii="宋体" w:hAnsi="宋体" w:eastAsia="宋体" w:cs="宋体"/>
                <w:sz w:val="21"/>
                <w:szCs w:val="21"/>
                <w:highlight w:val="none"/>
              </w:rPr>
              <w:t>限：</w:t>
            </w:r>
            <w:r>
              <w:rPr>
                <w:rFonts w:hint="eastAsia" w:ascii="宋体" w:hAnsi="宋体" w:eastAsia="宋体" w:cs="宋体"/>
                <w:sz w:val="21"/>
                <w:szCs w:val="21"/>
                <w:highlight w:val="none"/>
                <w:lang w:val="zh-CN"/>
              </w:rPr>
              <w:t>合同签订后</w:t>
            </w:r>
            <w:r>
              <w:rPr>
                <w:rFonts w:hint="eastAsia" w:ascii="宋体" w:hAnsi="宋体" w:cs="宋体"/>
                <w:sz w:val="21"/>
                <w:szCs w:val="21"/>
                <w:highlight w:val="none"/>
                <w:lang w:val="en-US" w:eastAsia="zh-CN"/>
              </w:rPr>
              <w:t>180</w:t>
            </w:r>
            <w:r>
              <w:rPr>
                <w:rFonts w:hint="eastAsia" w:ascii="宋体" w:hAnsi="宋体" w:eastAsia="宋体" w:cs="宋体"/>
                <w:sz w:val="21"/>
                <w:szCs w:val="21"/>
                <w:highlight w:val="none"/>
                <w:lang w:val="zh-CN"/>
              </w:rPr>
              <w:t>日历天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资金落实情况</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kern w:val="0"/>
                <w:sz w:val="21"/>
                <w:szCs w:val="21"/>
                <w:highlight w:val="none"/>
                <w:lang w:val="en-US" w:bidi="zh-CN"/>
              </w:rPr>
              <w:t>财政</w:t>
            </w:r>
            <w:r>
              <w:rPr>
                <w:rFonts w:hint="eastAsia" w:ascii="宋体" w:hAnsi="宋体" w:eastAsia="宋体" w:cs="宋体"/>
                <w:kern w:val="0"/>
                <w:sz w:val="21"/>
                <w:szCs w:val="21"/>
                <w:highlight w:val="none"/>
                <w:lang w:val="zh-CN" w:bidi="zh-CN"/>
              </w:rPr>
              <w:t>资金</w:t>
            </w:r>
            <w:r>
              <w:rPr>
                <w:rFonts w:hint="eastAsia" w:ascii="宋体" w:hAnsi="宋体" w:eastAsia="宋体" w:cs="宋体"/>
                <w:sz w:val="21"/>
                <w:szCs w:val="21"/>
                <w:highlight w:val="none"/>
              </w:rPr>
              <w:t>，</w:t>
            </w:r>
            <w:r>
              <w:rPr>
                <w:rFonts w:hint="eastAsia" w:ascii="宋体" w:hAnsi="宋体" w:eastAsia="宋体" w:cs="宋体"/>
                <w:sz w:val="21"/>
                <w:szCs w:val="21"/>
              </w:rPr>
              <w:t>已落实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招标内容</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lang w:eastAsia="zh-CN"/>
              </w:rPr>
            </w:pPr>
            <w:r>
              <w:rPr>
                <w:rFonts w:hint="eastAsia" w:ascii="宋体" w:hAnsi="宋体" w:eastAsia="宋体" w:cs="宋体"/>
                <w:sz w:val="21"/>
                <w:szCs w:val="21"/>
              </w:rPr>
              <w:t>详见第六章采购</w:t>
            </w:r>
            <w:r>
              <w:rPr>
                <w:rFonts w:hint="eastAsia" w:ascii="宋体" w:hAnsi="宋体" w:eastAsia="宋体" w:cs="宋体"/>
                <w:sz w:val="21"/>
                <w:szCs w:val="21"/>
                <w:lang w:val="en-US" w:eastAsia="zh-CN"/>
              </w:rPr>
              <w:t>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供应商资质条件</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left"/>
              <w:rPr>
                <w:rFonts w:hint="eastAsia" w:ascii="宋体" w:hAnsi="宋体" w:eastAsia="宋体" w:cs="宋体"/>
                <w:sz w:val="21"/>
                <w:szCs w:val="21"/>
              </w:rPr>
            </w:pPr>
            <w:r>
              <w:rPr>
                <w:rFonts w:hint="eastAsia" w:ascii="宋体" w:hAnsi="宋体" w:eastAsia="宋体" w:cs="宋体"/>
                <w:sz w:val="21"/>
                <w:szCs w:val="21"/>
              </w:rPr>
              <w:t>详见“第一章招标公告  二、申请人资格要求：”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资格审查方式</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投标预备会议</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本项目不召开投标预备会。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踏勘现场</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由投标单位自行组织踏勘现场。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投标人疑问</w:t>
            </w:r>
          </w:p>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及澄清</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招标人收到答疑后在有效时间内及时澄清。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13</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报价</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投标报价为人民币报价，一次性报价。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14</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投标有效期</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从投标截止之日起：60日历天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15</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投标保证金</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bCs/>
                <w:sz w:val="21"/>
                <w:szCs w:val="21"/>
              </w:rPr>
            </w:pPr>
            <w:r>
              <w:rPr>
                <w:rFonts w:hint="eastAsia" w:ascii="宋体" w:hAnsi="宋体" w:eastAsia="宋体" w:cs="宋体"/>
                <w:sz w:val="21"/>
                <w:szCs w:val="21"/>
              </w:rPr>
              <w:t>本项目不缴纳保证金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16</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投标人备选方案</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本项目不接受投标人递交备选方案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17</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电子U 盘文件份数及要求</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本项目采用“远程不见面”开标方式，投标人暂时无需提供；如若中标，在签订合同时同招标人商议提供。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18</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电子投标文件签字盖章</w:t>
            </w:r>
          </w:p>
        </w:tc>
        <w:tc>
          <w:tcPr>
            <w:tcW w:w="7610" w:type="dxa"/>
            <w:tcBorders>
              <w:top w:val="single" w:color="auto" w:sz="4" w:space="0"/>
              <w:left w:val="single" w:color="auto" w:sz="4" w:space="0"/>
              <w:bottom w:val="single" w:color="auto" w:sz="4" w:space="0"/>
              <w:right w:val="single" w:color="auto" w:sz="4" w:space="0"/>
            </w:tcBorders>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按投标文件格式中规定需加盖电子签章的页面要求，供应商须加盖供应商电子公章或法定代表人电子签章。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19</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投标截止时间</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highlight w:val="none"/>
              </w:rPr>
              <w:t>时</w:t>
            </w:r>
            <w:r>
              <w:rPr>
                <w:rFonts w:hint="eastAsia" w:ascii="宋体" w:hAnsi="宋体" w:eastAsia="宋体" w:cs="宋体"/>
                <w:sz w:val="21"/>
                <w:szCs w:val="21"/>
                <w:highlight w:val="yellow"/>
              </w:rPr>
              <w:t>间：202</w:t>
            </w:r>
            <w:r>
              <w:rPr>
                <w:rFonts w:hint="eastAsia" w:ascii="宋体" w:hAnsi="宋体" w:cs="宋体"/>
                <w:sz w:val="21"/>
                <w:szCs w:val="21"/>
                <w:highlight w:val="yellow"/>
                <w:lang w:val="en-US" w:eastAsia="zh-CN"/>
              </w:rPr>
              <w:t>4</w:t>
            </w:r>
            <w:r>
              <w:rPr>
                <w:rFonts w:hint="eastAsia" w:ascii="宋体" w:hAnsi="宋体" w:eastAsia="宋体" w:cs="宋体"/>
                <w:sz w:val="21"/>
                <w:szCs w:val="21"/>
                <w:highlight w:val="yellow"/>
              </w:rPr>
              <w:t>年</w:t>
            </w:r>
            <w:r>
              <w:rPr>
                <w:rFonts w:hint="eastAsia" w:ascii="宋体" w:hAnsi="宋体" w:cs="宋体"/>
                <w:sz w:val="21"/>
                <w:szCs w:val="21"/>
                <w:highlight w:val="yellow"/>
                <w:lang w:val="en-US" w:eastAsia="zh-CN"/>
              </w:rPr>
              <w:t>5</w:t>
            </w:r>
            <w:r>
              <w:rPr>
                <w:rFonts w:hint="eastAsia" w:ascii="宋体" w:hAnsi="宋体" w:eastAsia="宋体" w:cs="宋体"/>
                <w:sz w:val="21"/>
                <w:szCs w:val="21"/>
                <w:highlight w:val="yellow"/>
              </w:rPr>
              <w:t>月</w:t>
            </w:r>
            <w:r>
              <w:rPr>
                <w:rFonts w:hint="eastAsia" w:ascii="宋体" w:hAnsi="宋体" w:cs="宋体"/>
                <w:sz w:val="21"/>
                <w:szCs w:val="21"/>
                <w:highlight w:val="yellow"/>
                <w:lang w:val="en-US" w:eastAsia="zh-CN"/>
              </w:rPr>
              <w:t>22</w:t>
            </w:r>
            <w:r>
              <w:rPr>
                <w:rFonts w:hint="eastAsia" w:ascii="宋体" w:hAnsi="宋体" w:eastAsia="宋体" w:cs="宋体"/>
                <w:sz w:val="21"/>
                <w:szCs w:val="21"/>
                <w:highlight w:val="yellow"/>
              </w:rPr>
              <w:t>日</w:t>
            </w:r>
            <w:r>
              <w:rPr>
                <w:rFonts w:hint="eastAsia" w:ascii="宋体" w:hAnsi="宋体" w:cs="宋体"/>
                <w:sz w:val="21"/>
                <w:szCs w:val="21"/>
                <w:highlight w:val="yellow"/>
                <w:lang w:val="en-US" w:eastAsia="zh-CN"/>
              </w:rPr>
              <w:t>9</w:t>
            </w:r>
            <w:r>
              <w:rPr>
                <w:rFonts w:hint="eastAsia" w:ascii="宋体" w:hAnsi="宋体" w:eastAsia="宋体" w:cs="宋体"/>
                <w:sz w:val="21"/>
                <w:szCs w:val="21"/>
                <w:highlight w:val="yellow"/>
              </w:rPr>
              <w:t>时</w:t>
            </w:r>
            <w:r>
              <w:rPr>
                <w:rFonts w:hint="eastAsia" w:ascii="宋体" w:hAnsi="宋体" w:cs="宋体"/>
                <w:sz w:val="21"/>
                <w:szCs w:val="21"/>
                <w:highlight w:val="yellow"/>
                <w:lang w:val="en-US" w:eastAsia="zh-CN"/>
              </w:rPr>
              <w:t>00</w:t>
            </w:r>
            <w:r>
              <w:rPr>
                <w:rFonts w:hint="eastAsia" w:ascii="宋体" w:hAnsi="宋体" w:eastAsia="宋体" w:cs="宋体"/>
                <w:sz w:val="21"/>
                <w:szCs w:val="21"/>
                <w:highlight w:val="yellow"/>
              </w:rPr>
              <w:t>分（</w:t>
            </w:r>
            <w:r>
              <w:rPr>
                <w:rFonts w:hint="eastAsia" w:ascii="宋体" w:hAnsi="宋体" w:eastAsia="宋体" w:cs="宋体"/>
                <w:sz w:val="21"/>
                <w:szCs w:val="21"/>
                <w:highlight w:val="none"/>
              </w:rPr>
              <w:t>北京时间）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20</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投标文件递交地点</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overflowPunct/>
              <w:topLinePunct w:val="0"/>
              <w:bidi w:val="0"/>
              <w:spacing w:line="460" w:lineRule="exact"/>
              <w:ind w:left="0" w:right="0" w:firstLine="0" w:firstLineChars="0"/>
              <w:contextualSpacing/>
              <w:rPr>
                <w:rFonts w:hint="eastAsia" w:ascii="宋体" w:hAnsi="宋体" w:eastAsia="宋体" w:cs="宋体"/>
                <w:sz w:val="21"/>
                <w:szCs w:val="21"/>
              </w:rPr>
            </w:pPr>
            <w:r>
              <w:rPr>
                <w:rFonts w:hint="eastAsia" w:ascii="宋体" w:hAnsi="宋体" w:eastAsia="宋体" w:cs="宋体"/>
                <w:sz w:val="21"/>
                <w:szCs w:val="21"/>
              </w:rPr>
              <w:t>见招标公告要求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21</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开标时间和地点</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开标时间：同投标截止时间</w:t>
            </w:r>
          </w:p>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开标地点：淅川县公共资源交易中</w:t>
            </w:r>
            <w:r>
              <w:rPr>
                <w:rFonts w:hint="eastAsia" w:ascii="宋体" w:hAnsi="宋体" w:eastAsia="宋体" w:cs="宋体"/>
                <w:sz w:val="21"/>
                <w:szCs w:val="21"/>
                <w:highlight w:val="none"/>
              </w:rPr>
              <w:t>心第</w:t>
            </w:r>
            <w:r>
              <w:rPr>
                <w:rFonts w:hint="eastAsia" w:ascii="宋体" w:hAnsi="宋体" w:cs="宋体"/>
                <w:sz w:val="21"/>
                <w:szCs w:val="21"/>
                <w:highlight w:val="none"/>
                <w:lang w:val="en-US" w:eastAsia="zh-CN"/>
              </w:rPr>
              <w:t>二</w:t>
            </w:r>
            <w:r>
              <w:rPr>
                <w:rFonts w:hint="eastAsia" w:ascii="宋体" w:hAnsi="宋体" w:eastAsia="宋体" w:cs="宋体"/>
                <w:sz w:val="21"/>
                <w:szCs w:val="21"/>
                <w:highlight w:val="none"/>
              </w:rPr>
              <w:t>开标室（淅川</w:t>
            </w:r>
            <w:r>
              <w:rPr>
                <w:rFonts w:hint="eastAsia" w:ascii="宋体" w:hAnsi="宋体" w:eastAsia="宋体" w:cs="宋体"/>
                <w:sz w:val="21"/>
                <w:szCs w:val="21"/>
              </w:rPr>
              <w:t>县北区富强路政务服务中心大厦16层）。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22</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付款方式</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中标企业与招标人自行商定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dxa"/>
            <w:tcBorders>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23</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评标委员会的组建</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评标委员会构成：5人。采购单位代表1人；评审专家4人，专家确定方式：依法从符合法律规定的相关部门组建的评标专家库中随机抽取。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24</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开标时需携带的原件</w:t>
            </w:r>
          </w:p>
        </w:tc>
        <w:tc>
          <w:tcPr>
            <w:tcW w:w="7610"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overflowPunct/>
              <w:topLinePunct w:val="0"/>
              <w:bidi w:val="0"/>
              <w:spacing w:after="0"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本项目采用“远程不见面”开标方式，供应商无需到达现场参加开标会议；资格审查及加分项原件扫描上传至诚信库（投标所需材料），以诚信库上传信息为准。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25</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招标控制价</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w:t>
            </w:r>
            <w:r>
              <w:rPr>
                <w:rFonts w:hint="eastAsia" w:ascii="宋体" w:hAnsi="宋体" w:cs="宋体"/>
                <w:sz w:val="21"/>
                <w:szCs w:val="21"/>
                <w:lang w:val="en-US" w:eastAsia="zh-CN"/>
              </w:rPr>
              <w:t>次招标为该</w:t>
            </w:r>
            <w:r>
              <w:rPr>
                <w:rFonts w:hint="eastAsia" w:ascii="宋体" w:hAnsi="宋体" w:eastAsia="宋体" w:cs="宋体"/>
                <w:sz w:val="21"/>
                <w:szCs w:val="21"/>
              </w:rPr>
              <w:t>项目</w:t>
            </w:r>
            <w:r>
              <w:rPr>
                <w:rFonts w:hint="eastAsia" w:ascii="宋体" w:hAnsi="宋体" w:cs="宋体"/>
                <w:sz w:val="21"/>
                <w:szCs w:val="21"/>
                <w:lang w:val="en-US" w:eastAsia="zh-CN"/>
              </w:rPr>
              <w:t>第1标段二次，</w:t>
            </w:r>
            <w:r>
              <w:rPr>
                <w:rFonts w:hint="eastAsia" w:ascii="宋体" w:hAnsi="宋体" w:eastAsia="宋体" w:cs="宋体"/>
                <w:sz w:val="21"/>
                <w:szCs w:val="21"/>
              </w:rPr>
              <w:t>招标控制价总价为：</w:t>
            </w:r>
            <w:r>
              <w:rPr>
                <w:rFonts w:hint="eastAsia" w:ascii="宋体" w:hAnsi="宋体" w:eastAsia="宋体" w:cs="宋体"/>
                <w:sz w:val="21"/>
                <w:szCs w:val="21"/>
                <w:lang w:val="en-US" w:eastAsia="zh-CN"/>
              </w:rPr>
              <w:t>2168200.00</w:t>
            </w:r>
            <w:r>
              <w:rPr>
                <w:rFonts w:hint="eastAsia" w:ascii="宋体" w:hAnsi="宋体" w:eastAsia="宋体" w:cs="宋体"/>
                <w:sz w:val="21"/>
                <w:szCs w:val="21"/>
              </w:rPr>
              <w:t>元</w:t>
            </w:r>
          </w:p>
          <w:p>
            <w:pPr>
              <w:keepNext w:val="0"/>
              <w:keepLines w:val="0"/>
              <w:pageBreakBefore w:val="0"/>
              <w:wordWrap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lang w:val="en-US" w:eastAsia="zh-CN"/>
              </w:rPr>
              <w:t>第1标段</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586个土样检测分析，控制价：2168200.00元</w:t>
            </w:r>
            <w:r>
              <w:rPr>
                <w:rFonts w:hint="eastAsia" w:ascii="宋体" w:hAnsi="宋体" w:eastAsia="宋体" w:cs="宋体"/>
                <w:sz w:val="21"/>
                <w:szCs w:val="21"/>
              </w:rPr>
              <w:t xml:space="preserve"> </w:t>
            </w:r>
          </w:p>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b/>
                <w:bCs/>
                <w:color w:val="000000"/>
                <w:sz w:val="21"/>
                <w:szCs w:val="21"/>
              </w:rPr>
              <w:t>各供应商的投标报价超出招标控制价的视为无效报价，其投标按无效标处理。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26</w:t>
            </w:r>
          </w:p>
        </w:tc>
        <w:tc>
          <w:tcPr>
            <w:tcW w:w="18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是否退还投标文件</w:t>
            </w:r>
          </w:p>
        </w:tc>
        <w:tc>
          <w:tcPr>
            <w:tcW w:w="7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27</w:t>
            </w:r>
          </w:p>
        </w:tc>
        <w:tc>
          <w:tcPr>
            <w:tcW w:w="1829"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资格审查</w:t>
            </w:r>
          </w:p>
        </w:tc>
        <w:tc>
          <w:tcPr>
            <w:tcW w:w="7610" w:type="dxa"/>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开标结束后，由招标人委托的业主评委进行资格审查。</w:t>
            </w:r>
          </w:p>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依据投标人资质条件对投标人的资格进行审查，有一项不符合审查标准的，该投标人资格为不合格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28</w:t>
            </w:r>
          </w:p>
        </w:tc>
        <w:tc>
          <w:tcPr>
            <w:tcW w:w="1829"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投标文件制作器码相似度</w:t>
            </w:r>
          </w:p>
        </w:tc>
        <w:tc>
          <w:tcPr>
            <w:tcW w:w="7610" w:type="dxa"/>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依据豫发改公管{2019}198号文要求，投标人投标文件制作器码一致视为串通投标行为，做废标处理，需投标人自行承担责任。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29</w:t>
            </w:r>
          </w:p>
        </w:tc>
        <w:tc>
          <w:tcPr>
            <w:tcW w:w="1829"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中标公示</w:t>
            </w:r>
          </w:p>
        </w:tc>
        <w:tc>
          <w:tcPr>
            <w:tcW w:w="7610" w:type="dxa"/>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同招标公告发布的同一媒介予以公示。若有异议需在公示期内以书面形式提出。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72"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30</w:t>
            </w:r>
          </w:p>
        </w:tc>
        <w:tc>
          <w:tcPr>
            <w:tcW w:w="1829"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履约保证金</w:t>
            </w:r>
          </w:p>
        </w:tc>
        <w:tc>
          <w:tcPr>
            <w:tcW w:w="7610" w:type="dxa"/>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31</w:t>
            </w:r>
          </w:p>
        </w:tc>
        <w:tc>
          <w:tcPr>
            <w:tcW w:w="1829" w:type="dxa"/>
            <w:vAlign w:val="center"/>
          </w:tcPr>
          <w:p>
            <w:pPr>
              <w:keepNext w:val="0"/>
              <w:keepLines w:val="0"/>
              <w:pageBreakBefore w:val="0"/>
              <w:overflowPunct/>
              <w:topLinePunct w:val="0"/>
              <w:bidi w:val="0"/>
              <w:spacing w:line="460" w:lineRule="exact"/>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w:t>
            </w:r>
          </w:p>
        </w:tc>
        <w:tc>
          <w:tcPr>
            <w:tcW w:w="7610" w:type="dxa"/>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构成本招标文件各个组成部分的文件，未经招标人书面同意，投标人不得擅自复印和用于非本招标项目所需的其他目的。招标人全部或者部分使用未中标人投标文件中的技术成果或策划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32重新招标的其他情形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除招标文件规定的情形外，除非已经产生中标候选人，在投标有效期内同意延长投标有效期的投标人少于三个的，招标人应当依法重新招标。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33同义词语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构成招标文件组成部分的“通用合同条款”、“专用合同条款”和“采购</w:t>
            </w:r>
            <w:r>
              <w:rPr>
                <w:rFonts w:hint="eastAsia" w:ascii="宋体" w:hAnsi="宋体" w:eastAsia="宋体" w:cs="宋体"/>
                <w:sz w:val="21"/>
                <w:szCs w:val="21"/>
                <w:lang w:val="en-US" w:eastAsia="zh-CN"/>
              </w:rPr>
              <w:t>需求</w:t>
            </w:r>
            <w:r>
              <w:rPr>
                <w:rFonts w:hint="eastAsia" w:ascii="宋体" w:hAnsi="宋体" w:eastAsia="宋体" w:cs="宋体"/>
                <w:sz w:val="21"/>
                <w:szCs w:val="21"/>
              </w:rPr>
              <w:t>”等章节中出现的措辞“甲方”和“乙方”，在招标投标阶段应当分别按“招标人”和“投标人”进行理解。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34监督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本项目的招标投标活动及其相关当事人应当接受有管辖权的招标投标行政监督部门依法实施的监督。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both"/>
              <w:rPr>
                <w:rFonts w:hint="eastAsia" w:ascii="宋体" w:hAnsi="宋体" w:eastAsia="宋体" w:cs="宋体"/>
                <w:sz w:val="21"/>
                <w:szCs w:val="21"/>
              </w:rPr>
            </w:pPr>
            <w:r>
              <w:rPr>
                <w:rFonts w:hint="eastAsia" w:ascii="宋体" w:hAnsi="宋体" w:eastAsia="宋体" w:cs="宋体"/>
                <w:sz w:val="21"/>
                <w:szCs w:val="21"/>
              </w:rPr>
              <w:t>35</w:t>
            </w:r>
          </w:p>
        </w:tc>
        <w:tc>
          <w:tcPr>
            <w:tcW w:w="9439"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0" w:firstLineChars="0"/>
              <w:textAlignment w:val="baseline"/>
              <w:rPr>
                <w:rFonts w:hint="eastAsia" w:ascii="宋体" w:hAnsi="宋体" w:eastAsia="宋体" w:cs="宋体"/>
                <w:sz w:val="21"/>
                <w:szCs w:val="21"/>
              </w:rPr>
            </w:pPr>
            <w:r>
              <w:rPr>
                <w:rFonts w:hint="eastAsia" w:ascii="宋体" w:hAnsi="宋体" w:eastAsia="宋体" w:cs="宋体"/>
                <w:sz w:val="21"/>
                <w:szCs w:val="21"/>
              </w:rPr>
              <w:t>相关费用：本项目代理服务费参照《河南省招标代理服务收费指导意见》豫招协[2023]002号文规定；由中标人在领取中标通知书时向本采购代理机构支付，请</w:t>
            </w:r>
            <w:r>
              <w:rPr>
                <w:rFonts w:hint="eastAsia" w:ascii="宋体" w:hAnsi="宋体" w:eastAsia="宋体" w:cs="宋体"/>
                <w:sz w:val="21"/>
                <w:szCs w:val="21"/>
                <w:lang w:eastAsia="zh-CN"/>
              </w:rPr>
              <w:t>供应商</w:t>
            </w:r>
            <w:r>
              <w:rPr>
                <w:rFonts w:hint="eastAsia" w:ascii="宋体" w:hAnsi="宋体" w:cs="宋体"/>
                <w:sz w:val="21"/>
                <w:szCs w:val="21"/>
                <w:lang w:val="en-US" w:eastAsia="zh-CN"/>
              </w:rPr>
              <w:t>在投标报价中</w:t>
            </w:r>
            <w:r>
              <w:rPr>
                <w:rFonts w:hint="eastAsia" w:ascii="宋体" w:hAnsi="宋体" w:eastAsia="宋体" w:cs="宋体"/>
                <w:sz w:val="21"/>
                <w:szCs w:val="21"/>
              </w:rPr>
              <w:t>充分考虑这一因素。</w:t>
            </w:r>
          </w:p>
          <w:p>
            <w:pPr>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0" w:firstLineChars="0"/>
              <w:textAlignment w:val="baseline"/>
              <w:rPr>
                <w:rFonts w:hint="eastAsia" w:ascii="宋体" w:hAnsi="宋体" w:eastAsia="宋体" w:cs="宋体"/>
                <w:sz w:val="21"/>
                <w:szCs w:val="21"/>
              </w:rPr>
            </w:pPr>
            <w:r>
              <w:rPr>
                <w:rFonts w:hint="eastAsia" w:ascii="宋体" w:hAnsi="宋体" w:eastAsia="宋体" w:cs="宋体"/>
                <w:sz w:val="21"/>
                <w:szCs w:val="21"/>
              </w:rPr>
              <w:t>本</w:t>
            </w:r>
            <w:r>
              <w:rPr>
                <w:rFonts w:hint="eastAsia" w:ascii="宋体" w:hAnsi="宋体" w:eastAsia="宋体" w:cs="宋体"/>
                <w:sz w:val="21"/>
                <w:szCs w:val="21"/>
                <w:lang w:val="en-US" w:eastAsia="zh-CN"/>
              </w:rPr>
              <w:t>招标</w:t>
            </w:r>
            <w:r>
              <w:rPr>
                <w:rFonts w:hint="eastAsia" w:ascii="宋体" w:hAnsi="宋体" w:eastAsia="宋体" w:cs="宋体"/>
                <w:sz w:val="21"/>
                <w:szCs w:val="21"/>
              </w:rPr>
              <w:t>文件解释权归采购人。</w:t>
            </w:r>
          </w:p>
          <w:p>
            <w:pPr>
              <w:keepNext w:val="0"/>
              <w:keepLines w:val="0"/>
              <w:pageBreakBefore w:val="0"/>
              <w:overflowPunct/>
              <w:topLinePunct w:val="0"/>
              <w:bidi w:val="0"/>
              <w:spacing w:line="460" w:lineRule="exact"/>
              <w:ind w:left="0" w:right="0" w:firstLine="0" w:firstLineChars="0"/>
              <w:jc w:val="both"/>
              <w:rPr>
                <w:rFonts w:hint="eastAsia" w:ascii="宋体" w:hAnsi="宋体" w:eastAsia="宋体" w:cs="宋体"/>
                <w:sz w:val="21"/>
                <w:szCs w:val="21"/>
              </w:rPr>
            </w:pPr>
            <w:r>
              <w:rPr>
                <w:rFonts w:hint="eastAsia" w:ascii="宋体" w:hAnsi="宋体" w:eastAsia="宋体" w:cs="宋体"/>
                <w:sz w:val="21"/>
                <w:szCs w:val="21"/>
              </w:rPr>
              <w:t>未尽事宜，按《中华人民共和国政府采购法》及有关规定执行。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vAlign w:val="center"/>
          </w:tcPr>
          <w:p>
            <w:pPr>
              <w:keepNext w:val="0"/>
              <w:keepLines w:val="0"/>
              <w:pageBreakBefore w:val="0"/>
              <w:overflowPunct/>
              <w:topLinePunct w:val="0"/>
              <w:bidi w:val="0"/>
              <w:spacing w:line="460" w:lineRule="exact"/>
              <w:ind w:left="0" w:right="0" w:firstLine="0" w:firstLineChars="0"/>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36</w:t>
            </w:r>
          </w:p>
        </w:tc>
        <w:tc>
          <w:tcPr>
            <w:tcW w:w="9439" w:type="dxa"/>
            <w:gridSpan w:val="2"/>
            <w:vAlign w:val="center"/>
          </w:tcPr>
          <w:p>
            <w:pPr>
              <w:keepNext w:val="0"/>
              <w:keepLines w:val="0"/>
              <w:pageBreakBefore w:val="0"/>
              <w:numPr>
                <w:ilvl w:val="0"/>
                <w:numId w:val="1"/>
              </w:numPr>
              <w:overflowPunct/>
              <w:topLinePunct w:val="0"/>
              <w:bidi w:val="0"/>
              <w:spacing w:line="460" w:lineRule="exact"/>
              <w:ind w:left="0" w:right="0" w:firstLine="0" w:firstLineChars="0"/>
              <w:jc w:val="both"/>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参加政府采购活动前三年内，在经营活动中没有重大违法记录</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提供相应承诺；</w:t>
            </w:r>
          </w:p>
          <w:p>
            <w:pPr>
              <w:keepNext w:val="0"/>
              <w:keepLines w:val="0"/>
              <w:pageBreakBefore w:val="0"/>
              <w:numPr>
                <w:ilvl w:val="0"/>
                <w:numId w:val="1"/>
              </w:numPr>
              <w:overflowPunct/>
              <w:topLinePunct w:val="0"/>
              <w:bidi w:val="0"/>
              <w:spacing w:line="460" w:lineRule="exact"/>
              <w:ind w:left="0" w:right="0" w:firstLine="0" w:firstLineChars="0"/>
              <w:jc w:val="both"/>
              <w:rPr>
                <w:rFonts w:hint="default" w:ascii="宋体" w:hAnsi="宋体" w:cs="宋体"/>
                <w:color w:val="000000" w:themeColor="text1"/>
                <w:sz w:val="21"/>
                <w:szCs w:val="21"/>
                <w:highlight w:val="none"/>
                <w:lang w:val="en-US" w:eastAsia="zh-CN"/>
                <w14:textFill>
                  <w14:solidFill>
                    <w14:schemeClr w14:val="tx1"/>
                  </w14:solidFill>
                </w14:textFill>
              </w:rPr>
            </w:pPr>
            <w:r>
              <w:rPr>
                <w:rFonts w:ascii="SourceHanSansCN-Regular" w:hAnsi="SourceHanSansCN-Regular" w:eastAsia="SourceHanSansCN-Regular" w:cs="SourceHanSansCN-Regular"/>
                <w:i w:val="0"/>
                <w:iCs w:val="0"/>
                <w:caps w:val="0"/>
                <w:color w:val="333333"/>
                <w:spacing w:val="0"/>
                <w:sz w:val="21"/>
                <w:szCs w:val="21"/>
                <w:shd w:val="clear" w:fill="FFFFFF"/>
              </w:rPr>
              <w:t>经公检法司、纪检监察、行政监督部门查证“以向招标人或者评标委员会成员行贿的手段谋取中标的”投标企业不得参与本项目投标</w:t>
            </w:r>
            <w:r>
              <w:rPr>
                <w:rFonts w:hint="eastAsia" w:ascii="SourceHanSansCN-Regular" w:hAnsi="SourceHanSansCN-Regular" w:eastAsia="宋体" w:cs="SourceHanSansCN-Regular"/>
                <w:i w:val="0"/>
                <w:iCs w:val="0"/>
                <w:caps w:val="0"/>
                <w:color w:val="333333"/>
                <w:spacing w:val="0"/>
                <w:sz w:val="21"/>
                <w:szCs w:val="21"/>
                <w:shd w:val="clear" w:fill="FFFFFF"/>
                <w:lang w:eastAsia="zh-CN"/>
              </w:rPr>
              <w:t>，</w:t>
            </w:r>
            <w:r>
              <w:rPr>
                <w:rFonts w:hint="eastAsia" w:ascii="宋体" w:hAnsi="宋体" w:cs="宋体"/>
                <w:color w:val="000000" w:themeColor="text1"/>
                <w:sz w:val="21"/>
                <w:szCs w:val="21"/>
                <w:highlight w:val="none"/>
                <w:lang w:val="en-US" w:eastAsia="zh-CN"/>
                <w14:textFill>
                  <w14:solidFill>
                    <w14:schemeClr w14:val="tx1"/>
                  </w14:solidFill>
                </w14:textFill>
              </w:rPr>
              <w:t>提供相应承诺；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color w:val="FF0000"/>
                <w:sz w:val="21"/>
                <w:szCs w:val="21"/>
              </w:rPr>
            </w:pP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cs="宋体"/>
                <w:color w:val="000000" w:themeColor="text1"/>
                <w:sz w:val="21"/>
                <w:szCs w:val="21"/>
                <w:lang w:val="en-US" w:eastAsia="zh-CN"/>
                <w14:textFill>
                  <w14:solidFill>
                    <w14:schemeClr w14:val="tx1"/>
                  </w14:solidFill>
                </w14:textFill>
              </w:rPr>
              <w:t xml:space="preserve">6 </w:t>
            </w:r>
            <w:r>
              <w:rPr>
                <w:rFonts w:hint="eastAsia" w:ascii="宋体" w:hAnsi="宋体" w:eastAsia="宋体" w:cs="宋体"/>
                <w:color w:val="000000" w:themeColor="text1"/>
                <w:sz w:val="21"/>
                <w:szCs w:val="21"/>
                <w14:textFill>
                  <w14:solidFill>
                    <w14:schemeClr w14:val="tx1"/>
                  </w14:solidFill>
                </w14:textFill>
              </w:rPr>
              <w:t>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11" w:type="dxa"/>
            <w:gridSpan w:val="3"/>
            <w:vAlign w:val="center"/>
          </w:tcPr>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未尽事宜，按《中华人民共和国政府采购法》及《中华人民共和国政府采购法实施条例》等有关规定执行。</w:t>
            </w:r>
          </w:p>
        </w:tc>
      </w:tr>
    </w:tbl>
    <w:p>
      <w:pPr>
        <w:pStyle w:val="6"/>
        <w:keepNext w:val="0"/>
        <w:keepLines w:val="0"/>
        <w:pageBreakBefore w:val="0"/>
        <w:overflowPunct/>
        <w:topLinePunct w:val="0"/>
        <w:bidi w:val="0"/>
        <w:spacing w:line="460" w:lineRule="exact"/>
        <w:ind w:left="0" w:right="0" w:firstLine="0" w:firstLineChars="0"/>
        <w:jc w:val="both"/>
        <w:rPr>
          <w:rFonts w:hint="eastAsia" w:ascii="宋体" w:hAnsi="宋体" w:eastAsia="宋体" w:cs="宋体"/>
          <w:sz w:val="21"/>
          <w:szCs w:val="21"/>
        </w:rPr>
      </w:pPr>
      <w:r>
        <w:rPr>
          <w:rFonts w:hint="eastAsia" w:ascii="宋体" w:hAnsi="宋体" w:eastAsia="宋体" w:cs="宋体"/>
          <w:sz w:val="21"/>
          <w:szCs w:val="21"/>
        </w:rPr>
        <w:t>二、采购人与投标人</w:t>
      </w:r>
    </w:p>
    <w:p>
      <w:pPr>
        <w:pStyle w:val="6"/>
        <w:keepNext w:val="0"/>
        <w:keepLines w:val="0"/>
        <w:pageBreakBefore w:val="0"/>
        <w:numPr>
          <w:ilvl w:val="1"/>
          <w:numId w:val="2"/>
        </w:numPr>
        <w:tabs>
          <w:tab w:val="left" w:pos="985"/>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适用范围</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lang w:val="en-US" w:bidi="ar-SA"/>
        </w:rPr>
      </w:pPr>
      <w:r>
        <w:rPr>
          <w:rFonts w:hint="eastAsia" w:ascii="宋体" w:hAnsi="宋体" w:eastAsia="宋体" w:cs="宋体"/>
          <w:sz w:val="21"/>
          <w:szCs w:val="21"/>
          <w:lang w:val="en-US" w:bidi="ar-SA"/>
        </w:rPr>
        <w:t>本招标文件仅适用于招标文件中所述服务的采购。</w:t>
      </w:r>
    </w:p>
    <w:p>
      <w:pPr>
        <w:pStyle w:val="6"/>
        <w:keepNext w:val="0"/>
        <w:keepLines w:val="0"/>
        <w:pageBreakBefore w:val="0"/>
        <w:numPr>
          <w:ilvl w:val="1"/>
          <w:numId w:val="2"/>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定义</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采购人:是指依法进行政府采购的国家机关、事业单位、团体组织。</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396" w:firstLineChars="2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招标代理机构：取得政府采购招标代理资质，受采购人委托组织招标活动，在招</w:t>
      </w:r>
      <w:r>
        <w:rPr>
          <w:rFonts w:hint="eastAsia" w:ascii="宋体" w:hAnsi="宋体" w:eastAsia="宋体" w:cs="宋体"/>
          <w:sz w:val="21"/>
          <w:szCs w:val="21"/>
        </w:rPr>
        <w:t>标过程中负有相应责任的社会中介组织。</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供应商:是指向采购人提供货物、工程或者服务的法人、其它组织或者自然人。</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投标人:是指参加政府采购货物服务投标活动的供应商。</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中标人：接到并接受中标通知书，最终被授予合同的投标人。</w:t>
      </w:r>
    </w:p>
    <w:p>
      <w:pPr>
        <w:pStyle w:val="36"/>
        <w:keepNext w:val="0"/>
        <w:keepLines w:val="0"/>
        <w:pageBreakBefore w:val="0"/>
        <w:numPr>
          <w:ilvl w:val="2"/>
          <w:numId w:val="2"/>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投标文件：指投标人根据招标文件要求提交的所有文件。</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货物: 是指各种形态和种类的物品，包括原材料、燃料、设备、产品等。</w:t>
      </w:r>
    </w:p>
    <w:p>
      <w:pPr>
        <w:pStyle w:val="36"/>
        <w:keepNext w:val="0"/>
        <w:keepLines w:val="0"/>
        <w:pageBreakBefore w:val="0"/>
        <w:numPr>
          <w:ilvl w:val="2"/>
          <w:numId w:val="2"/>
        </w:numPr>
        <w:tabs>
          <w:tab w:val="left" w:pos="143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服务: 是指除货物和工程以外的其他政府采购对象。</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货物伴随服务：指招标文件规定的供应商应承担的技术服务、技术协助、校准及</w:t>
      </w:r>
      <w:r>
        <w:rPr>
          <w:rFonts w:hint="eastAsia" w:ascii="宋体" w:hAnsi="宋体" w:eastAsia="宋体" w:cs="宋体"/>
          <w:sz w:val="21"/>
          <w:szCs w:val="21"/>
        </w:rPr>
        <w:t>售后服务和其他类似的义务。</w:t>
      </w:r>
    </w:p>
    <w:p>
      <w:pPr>
        <w:pStyle w:val="6"/>
        <w:keepNext w:val="0"/>
        <w:keepLines w:val="0"/>
        <w:pageBreakBefore w:val="0"/>
        <w:numPr>
          <w:ilvl w:val="1"/>
          <w:numId w:val="2"/>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合格投标人</w:t>
      </w:r>
    </w:p>
    <w:p>
      <w:pPr>
        <w:pStyle w:val="6"/>
        <w:keepNext w:val="0"/>
        <w:keepLines w:val="0"/>
        <w:pageBreakBefore w:val="0"/>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满足招标文件前附表要求。</w:t>
      </w:r>
    </w:p>
    <w:p>
      <w:pPr>
        <w:pStyle w:val="6"/>
        <w:keepNext w:val="0"/>
        <w:keepLines w:val="0"/>
        <w:pageBreakBefore w:val="0"/>
        <w:numPr>
          <w:ilvl w:val="1"/>
          <w:numId w:val="2"/>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投标人代表</w:t>
      </w:r>
    </w:p>
    <w:p>
      <w:pPr>
        <w:pStyle w:val="36"/>
        <w:keepNext w:val="0"/>
        <w:keepLines w:val="0"/>
        <w:pageBreakBefore w:val="0"/>
        <w:numPr>
          <w:ilvl w:val="2"/>
          <w:numId w:val="2"/>
        </w:numPr>
        <w:tabs>
          <w:tab w:val="left" w:pos="1379"/>
        </w:tabs>
        <w:kinsoku/>
        <w:wordWrap/>
        <w:overflowPunct/>
        <w:topLinePunct w:val="0"/>
        <w:bidi w:val="0"/>
        <w:adjustRightInd/>
        <w:snapToGrid/>
        <w:spacing w:line="460" w:lineRule="exact"/>
        <w:ind w:left="0" w:right="0" w:firstLine="396" w:firstLineChars="200"/>
        <w:jc w:val="both"/>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指全权代表投标人参加投标活动并签署投标文件的人。如果投标人代表不是法人代表，须持有《法人代表授权书》（格式详见附件）。</w:t>
      </w:r>
    </w:p>
    <w:p>
      <w:pPr>
        <w:pStyle w:val="36"/>
        <w:keepNext w:val="0"/>
        <w:keepLines w:val="0"/>
        <w:pageBreakBefore w:val="0"/>
        <w:numPr>
          <w:ilvl w:val="1"/>
          <w:numId w:val="2"/>
        </w:numPr>
        <w:tabs>
          <w:tab w:val="left" w:pos="1319"/>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投标费用</w:t>
      </w:r>
    </w:p>
    <w:p>
      <w:pPr>
        <w:pStyle w:val="36"/>
        <w:keepNext w:val="0"/>
        <w:keepLines w:val="0"/>
        <w:pageBreakBefore w:val="0"/>
        <w:numPr>
          <w:ilvl w:val="2"/>
          <w:numId w:val="2"/>
        </w:numPr>
        <w:tabs>
          <w:tab w:val="left" w:pos="1379"/>
        </w:tabs>
        <w:kinsoku/>
        <w:wordWrap/>
        <w:overflowPunct/>
        <w:topLinePunct w:val="0"/>
        <w:bidi w:val="0"/>
        <w:adjustRightInd/>
        <w:snapToGrid/>
        <w:spacing w:line="460" w:lineRule="exact"/>
        <w:ind w:left="0" w:right="0" w:firstLine="396" w:firstLineChars="2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投标人应自行承担所有与准备和参加投标有关的全部费用。不论投标的结果如何，</w:t>
      </w:r>
      <w:r>
        <w:rPr>
          <w:rFonts w:hint="eastAsia" w:ascii="宋体" w:hAnsi="宋体" w:eastAsia="宋体" w:cs="宋体"/>
          <w:sz w:val="21"/>
          <w:szCs w:val="21"/>
        </w:rPr>
        <w:t>采购代理机构和采购人均无义务和责任承担这些费用。</w:t>
      </w:r>
    </w:p>
    <w:p>
      <w:pPr>
        <w:pStyle w:val="6"/>
        <w:keepNext w:val="0"/>
        <w:keepLines w:val="0"/>
        <w:pageBreakBefore w:val="0"/>
        <w:numPr>
          <w:ilvl w:val="1"/>
          <w:numId w:val="2"/>
        </w:numPr>
        <w:tabs>
          <w:tab w:val="left" w:pos="1326"/>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w w:val="95"/>
          <w:sz w:val="21"/>
          <w:szCs w:val="21"/>
        </w:rPr>
        <w:t>踏勘现场（</w:t>
      </w:r>
      <w:r>
        <w:rPr>
          <w:rFonts w:hint="eastAsia" w:ascii="宋体" w:hAnsi="宋体" w:eastAsia="宋体" w:cs="宋体"/>
          <w:w w:val="95"/>
          <w:sz w:val="21"/>
          <w:szCs w:val="21"/>
          <w:lang w:val="en-US"/>
        </w:rPr>
        <w:t>不组织</w:t>
      </w:r>
      <w:r>
        <w:rPr>
          <w:rFonts w:hint="eastAsia" w:ascii="宋体" w:hAnsi="宋体" w:eastAsia="宋体" w:cs="宋体"/>
          <w:w w:val="95"/>
          <w:sz w:val="21"/>
          <w:szCs w:val="21"/>
        </w:rPr>
        <w:t>）</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投标人须知前附表中规定组织踏勘现场的，采购人按投标人须知前附表中规定的</w:t>
      </w:r>
      <w:r>
        <w:rPr>
          <w:rFonts w:hint="eastAsia" w:ascii="宋体" w:hAnsi="宋体" w:eastAsia="宋体" w:cs="宋体"/>
          <w:sz w:val="21"/>
          <w:szCs w:val="21"/>
        </w:rPr>
        <w:t>时间、地点组织投标人踏勘项目现场。</w:t>
      </w:r>
    </w:p>
    <w:p>
      <w:pPr>
        <w:pStyle w:val="36"/>
        <w:keepNext w:val="0"/>
        <w:keepLines w:val="0"/>
        <w:pageBreakBefore w:val="0"/>
        <w:numPr>
          <w:ilvl w:val="2"/>
          <w:numId w:val="2"/>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投标人踏勘现场的费用自理。</w:t>
      </w:r>
    </w:p>
    <w:p>
      <w:pPr>
        <w:pStyle w:val="36"/>
        <w:keepNext w:val="0"/>
        <w:keepLines w:val="0"/>
        <w:pageBreakBefore w:val="0"/>
        <w:numPr>
          <w:ilvl w:val="2"/>
          <w:numId w:val="2"/>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采购人的原因外，投标人自行负责在踏勘现场中所发生的人员伤亡和财产损失。</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采购人在踏勘现场中介绍的项目场地和相关的周边环境情况，供投标人在编制投</w:t>
      </w:r>
      <w:r>
        <w:rPr>
          <w:rFonts w:hint="eastAsia" w:ascii="宋体" w:hAnsi="宋体" w:eastAsia="宋体" w:cs="宋体"/>
          <w:sz w:val="21"/>
          <w:szCs w:val="21"/>
        </w:rPr>
        <w:t>标文件时参考，采购人不对投标人据此作出的判断和决策负责。</w:t>
      </w:r>
    </w:p>
    <w:p>
      <w:pPr>
        <w:pStyle w:val="6"/>
        <w:keepNext w:val="0"/>
        <w:keepLines w:val="0"/>
        <w:pageBreakBefore w:val="0"/>
        <w:numPr>
          <w:ilvl w:val="1"/>
          <w:numId w:val="2"/>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投标预备会（</w:t>
      </w:r>
      <w:r>
        <w:rPr>
          <w:rFonts w:hint="eastAsia" w:ascii="宋体" w:hAnsi="宋体" w:eastAsia="宋体" w:cs="宋体"/>
          <w:sz w:val="21"/>
          <w:szCs w:val="21"/>
          <w:lang w:val="en-US"/>
        </w:rPr>
        <w:t>不召开</w:t>
      </w:r>
      <w:r>
        <w:rPr>
          <w:rFonts w:hint="eastAsia" w:ascii="宋体" w:hAnsi="宋体" w:eastAsia="宋体" w:cs="宋体"/>
          <w:sz w:val="21"/>
          <w:szCs w:val="21"/>
        </w:rPr>
        <w:t>）</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投标人须知前附表中规定召开投标预备会的，采购人按投标人须知前附表中规定</w:t>
      </w:r>
      <w:r>
        <w:rPr>
          <w:rFonts w:hint="eastAsia" w:ascii="宋体" w:hAnsi="宋体" w:eastAsia="宋体" w:cs="宋体"/>
          <w:sz w:val="21"/>
          <w:szCs w:val="21"/>
        </w:rPr>
        <w:t>的时间和地点召开投标预备会，澄清投标人提出的问题。</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投标人应在投标人须知前附表中规定的时间前，以书面形式将提出的问题送达采</w:t>
      </w:r>
      <w:r>
        <w:rPr>
          <w:rFonts w:hint="eastAsia" w:ascii="宋体" w:hAnsi="宋体" w:eastAsia="宋体" w:cs="宋体"/>
          <w:sz w:val="21"/>
          <w:szCs w:val="21"/>
        </w:rPr>
        <w:t>购人，以便采购人在会议期间澄清。</w:t>
      </w:r>
    </w:p>
    <w:p>
      <w:pPr>
        <w:pStyle w:val="36"/>
        <w:keepNext w:val="0"/>
        <w:keepLines w:val="0"/>
        <w:pageBreakBefore w:val="0"/>
        <w:numPr>
          <w:ilvl w:val="2"/>
          <w:numId w:val="2"/>
        </w:numPr>
        <w:tabs>
          <w:tab w:val="left" w:pos="1386"/>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投标预备会后，采购人在投标人须知前附表中规定的时间内，将对投标人所提问</w:t>
      </w:r>
      <w:r>
        <w:rPr>
          <w:rFonts w:hint="eastAsia" w:ascii="宋体" w:hAnsi="宋体" w:eastAsia="宋体" w:cs="宋体"/>
          <w:spacing w:val="-15"/>
          <w:sz w:val="21"/>
          <w:szCs w:val="21"/>
        </w:rPr>
        <w:t>题的澄清，以书面方式通知所有购买招标文件的投标人。该澄清内容为招标文件的组成部分。</w:t>
      </w:r>
    </w:p>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三、 招标文件</w:t>
      </w:r>
    </w:p>
    <w:p>
      <w:pPr>
        <w:pStyle w:val="6"/>
        <w:keepNext w:val="0"/>
        <w:keepLines w:val="0"/>
        <w:pageBreakBefore w:val="0"/>
        <w:numPr>
          <w:ilvl w:val="1"/>
          <w:numId w:val="3"/>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招标文件的构成</w:t>
      </w:r>
    </w:p>
    <w:p>
      <w:pPr>
        <w:pStyle w:val="36"/>
        <w:keepNext w:val="0"/>
        <w:keepLines w:val="0"/>
        <w:pageBreakBefore w:val="0"/>
        <w:numPr>
          <w:ilvl w:val="2"/>
          <w:numId w:val="3"/>
        </w:numPr>
        <w:tabs>
          <w:tab w:val="left" w:pos="1439"/>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要求提供的货物和服务、招标过程和合同条款在招标文件中均有说明。招标文件</w:t>
      </w:r>
      <w:r>
        <w:rPr>
          <w:rFonts w:hint="eastAsia" w:ascii="宋体" w:hAnsi="宋体" w:eastAsia="宋体" w:cs="宋体"/>
          <w:sz w:val="21"/>
          <w:szCs w:val="21"/>
        </w:rPr>
        <w:t>共六章，各章的内容如下：</w:t>
      </w:r>
    </w:p>
    <w:p>
      <w:pPr>
        <w:pStyle w:val="7"/>
        <w:keepNext w:val="0"/>
        <w:keepLines w:val="0"/>
        <w:pageBreakBefore w:val="0"/>
        <w:numPr>
          <w:ilvl w:val="0"/>
          <w:numId w:val="4"/>
        </w:numPr>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招标公告</w:t>
      </w:r>
    </w:p>
    <w:p>
      <w:pPr>
        <w:pStyle w:val="7"/>
        <w:keepNext w:val="0"/>
        <w:keepLines w:val="0"/>
        <w:pageBreakBefore w:val="0"/>
        <w:numPr>
          <w:ilvl w:val="0"/>
          <w:numId w:val="4"/>
        </w:numPr>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投标人须知</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第三章 合同条款</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第四章 合同格式（仅供参考） </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第五章 投标文件格式</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第六章 采购</w:t>
      </w:r>
      <w:r>
        <w:rPr>
          <w:rFonts w:hint="eastAsia" w:ascii="宋体" w:hAnsi="宋体" w:eastAsia="宋体" w:cs="宋体"/>
          <w:sz w:val="21"/>
          <w:szCs w:val="21"/>
          <w:lang w:val="en-US" w:eastAsia="zh-CN"/>
        </w:rPr>
        <w:t>需求</w:t>
      </w:r>
    </w:p>
    <w:p>
      <w:pPr>
        <w:pStyle w:val="36"/>
        <w:keepNext w:val="0"/>
        <w:keepLines w:val="0"/>
        <w:pageBreakBefore w:val="0"/>
        <w:numPr>
          <w:ilvl w:val="2"/>
          <w:numId w:val="3"/>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投标人应认真阅读招标文件中所有的事项、格式、条款和技术规格等。投标人没</w:t>
      </w:r>
      <w:r>
        <w:rPr>
          <w:rFonts w:hint="eastAsia" w:ascii="宋体" w:hAnsi="宋体" w:eastAsia="宋体" w:cs="宋体"/>
          <w:spacing w:val="-5"/>
          <w:sz w:val="21"/>
          <w:szCs w:val="21"/>
        </w:rPr>
        <w:t>有按照招标文件要求提交全部资料，或者投标没有对招标文件在各方面都作出实质性响应是</w:t>
      </w:r>
      <w:r>
        <w:rPr>
          <w:rFonts w:hint="eastAsia" w:ascii="宋体" w:hAnsi="宋体" w:eastAsia="宋体" w:cs="宋体"/>
          <w:sz w:val="21"/>
          <w:szCs w:val="21"/>
        </w:rPr>
        <w:t>投标人的风险，并可能导致其投标被拒绝。</w:t>
      </w:r>
    </w:p>
    <w:p>
      <w:pPr>
        <w:pStyle w:val="6"/>
        <w:keepNext w:val="0"/>
        <w:keepLines w:val="0"/>
        <w:pageBreakBefore w:val="0"/>
        <w:numPr>
          <w:ilvl w:val="1"/>
          <w:numId w:val="3"/>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招标文件的澄清或修改</w:t>
      </w:r>
    </w:p>
    <w:p>
      <w:pPr>
        <w:spacing w:before="183" w:line="468" w:lineRule="exact"/>
        <w:ind w:right="61" w:firstLine="416" w:firstLineChars="200"/>
        <w:jc w:val="both"/>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eastAsia="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1 如对招标文件有任何疑问，投标人应将需澄清及答疑的内容在投标截止日 15日前提出。</w:t>
      </w:r>
    </w:p>
    <w:p>
      <w:pPr>
        <w:spacing w:before="180" w:line="465"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3.2</w:t>
      </w:r>
      <w:r>
        <w:rPr>
          <w:rFonts w:hint="eastAsia" w:ascii="宋体" w:hAnsi="宋体" w:eastAsia="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 xml:space="preserve"> 采购人可用补充文件的方式修正招标文件，该补充文件将成为招标文件的组成部分。</w:t>
      </w:r>
    </w:p>
    <w:p>
      <w:pPr>
        <w:spacing w:before="183" w:line="465"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eastAsia="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3 补充文件以电子版的方式发布至网上，投标人因为其他原因未能及时看到网上更新信息而造成的损失，采购人及招标代理机构将不负任何责任。</w:t>
      </w:r>
    </w:p>
    <w:p>
      <w:pPr>
        <w:spacing w:before="184" w:line="468"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eastAsia="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4 为使投标人有足够的时间按修正的招标文件准备投标文件，采购人可以酌情延长投标截止时间，并将此变更通知所有招标文件收受人。</w:t>
      </w:r>
    </w:p>
    <w:p>
      <w:pPr>
        <w:spacing w:before="184" w:line="468"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5 当招标文件补充（答疑）文件内容相矛盾时，以最后发出的文件为准。</w:t>
      </w:r>
    </w:p>
    <w:p>
      <w:pPr>
        <w:spacing w:before="184" w:line="468"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6 招标过程中产生的修改文件或补充文件与原招标文件一样均具有同等的法律效力。</w:t>
      </w:r>
    </w:p>
    <w:p>
      <w:pPr>
        <w:spacing w:before="184" w:line="468" w:lineRule="exact"/>
        <w:ind w:firstLine="416" w:firstLineChars="200"/>
        <w:rPr>
          <w:rFonts w:hint="eastAsia" w:ascii="宋体" w:hAnsi="宋体" w:eastAsia="宋体" w:cs="宋体"/>
          <w:spacing w:val="-1"/>
          <w:kern w:val="2"/>
          <w:sz w:val="21"/>
          <w:szCs w:val="21"/>
          <w:lang w:val="zh-CN" w:eastAsia="zh-CN" w:bidi="zh-CN"/>
        </w:rPr>
      </w:pPr>
      <w:r>
        <w:rPr>
          <w:rFonts w:hint="eastAsia" w:ascii="宋体" w:hAnsi="宋体" w:eastAsia="宋体" w:cs="宋体"/>
          <w:spacing w:val="-1"/>
          <w:kern w:val="2"/>
          <w:sz w:val="21"/>
          <w:szCs w:val="21"/>
          <w:lang w:val="zh-CN" w:eastAsia="zh-CN" w:bidi="zh-CN"/>
        </w:rPr>
        <w:t>3.</w:t>
      </w:r>
      <w:r>
        <w:rPr>
          <w:rFonts w:hint="eastAsia" w:ascii="宋体" w:hAnsi="宋体" w:cs="宋体"/>
          <w:spacing w:val="-1"/>
          <w:kern w:val="2"/>
          <w:sz w:val="21"/>
          <w:szCs w:val="21"/>
          <w:lang w:val="en-US" w:eastAsia="zh-CN" w:bidi="zh-CN"/>
        </w:rPr>
        <w:t>2.</w:t>
      </w:r>
      <w:r>
        <w:rPr>
          <w:rFonts w:hint="eastAsia" w:ascii="宋体" w:hAnsi="宋体" w:eastAsia="宋体" w:cs="宋体"/>
          <w:spacing w:val="-1"/>
          <w:kern w:val="2"/>
          <w:sz w:val="21"/>
          <w:szCs w:val="21"/>
          <w:lang w:val="zh-CN" w:eastAsia="zh-CN" w:bidi="zh-CN"/>
        </w:rPr>
        <w:t>7 澄清与变更：招标代理机构对已发出的招标文件进行的答疑、澄清、变更的内容将作为招标文件的组成部分。招标代理机构将通过网站“变更公告 ”和系统内部“答疑文件 ”告知投标人。各投标人须重新下载最新的招标文件和答疑文件，以此编制投标文件。投标人应时刻注意系统消息提醒，招标代理机构不承担投标人未收到消息而引起的一切后果和法律责任。投标人在投标文件递交截止时间前须自行查看项目进展、变更通知、澄清及回复，因投标人未及时查看而造成的后果自负。</w:t>
      </w:r>
    </w:p>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四、 投标文件的编制</w:t>
      </w:r>
    </w:p>
    <w:p>
      <w:pPr>
        <w:pStyle w:val="6"/>
        <w:keepNext w:val="0"/>
        <w:keepLines w:val="0"/>
        <w:pageBreakBefore w:val="0"/>
        <w:numPr>
          <w:ilvl w:val="1"/>
          <w:numId w:val="5"/>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投标的语言</w:t>
      </w:r>
    </w:p>
    <w:p>
      <w:pPr>
        <w:pStyle w:val="36"/>
        <w:keepNext w:val="0"/>
        <w:keepLines w:val="0"/>
        <w:pageBreakBefore w:val="0"/>
        <w:numPr>
          <w:ilvl w:val="2"/>
          <w:numId w:val="5"/>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投标人提交的投标文件以及投标人有关投标的所有来往函电均应使用中文。</w:t>
      </w:r>
    </w:p>
    <w:p>
      <w:pPr>
        <w:pStyle w:val="6"/>
        <w:keepNext w:val="0"/>
        <w:keepLines w:val="0"/>
        <w:pageBreakBefore w:val="0"/>
        <w:numPr>
          <w:ilvl w:val="1"/>
          <w:numId w:val="5"/>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投标文件的构成</w:t>
      </w:r>
    </w:p>
    <w:p>
      <w:pPr>
        <w:keepNext w:val="0"/>
        <w:keepLines w:val="0"/>
        <w:pageBreakBefore w:val="0"/>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pacing w:val="-3"/>
          <w:sz w:val="21"/>
          <w:szCs w:val="21"/>
          <w:lang w:val="zh-CN" w:bidi="zh-CN"/>
        </w:rPr>
      </w:pPr>
      <w:r>
        <w:rPr>
          <w:rFonts w:hint="eastAsia" w:ascii="宋体" w:hAnsi="宋体" w:eastAsia="宋体" w:cs="宋体"/>
          <w:sz w:val="21"/>
          <w:szCs w:val="21"/>
        </w:rPr>
        <w:t>投标人</w:t>
      </w:r>
      <w:r>
        <w:rPr>
          <w:rFonts w:hint="eastAsia" w:ascii="宋体" w:hAnsi="宋体" w:eastAsia="宋体" w:cs="宋体"/>
          <w:sz w:val="21"/>
          <w:szCs w:val="21"/>
          <w:lang w:val="en-US" w:eastAsia="zh-CN"/>
        </w:rPr>
        <w:t>根据投标文件格式自行</w:t>
      </w:r>
      <w:r>
        <w:rPr>
          <w:rFonts w:hint="eastAsia" w:ascii="宋体" w:hAnsi="宋体" w:eastAsia="宋体" w:cs="宋体"/>
          <w:sz w:val="21"/>
          <w:szCs w:val="21"/>
        </w:rPr>
        <w:t>编写</w:t>
      </w:r>
    </w:p>
    <w:p>
      <w:pPr>
        <w:keepNext w:val="0"/>
        <w:keepLines w:val="0"/>
        <w:pageBreakBefore w:val="0"/>
        <w:kinsoku/>
        <w:wordWrap/>
        <w:overflowPunct/>
        <w:topLinePunct w:val="0"/>
        <w:bidi w:val="0"/>
        <w:adjustRightInd/>
        <w:snapToGrid/>
        <w:spacing w:line="460" w:lineRule="exact"/>
        <w:ind w:left="0" w:right="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投标文件的编写</w:t>
      </w:r>
    </w:p>
    <w:p>
      <w:pPr>
        <w:pStyle w:val="36"/>
        <w:keepNext w:val="0"/>
        <w:keepLines w:val="0"/>
        <w:pageBreakBefore w:val="0"/>
        <w:numPr>
          <w:ilvl w:val="2"/>
          <w:numId w:val="5"/>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投标人应按照投标文件格式完整地填写投标书以及招标文件中规定的其他内容。</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投标文件应按第五章“投标文件格式”进行编写，如有必要，可以增加附页，作</w:t>
      </w:r>
      <w:r>
        <w:rPr>
          <w:rFonts w:hint="eastAsia" w:ascii="宋体" w:hAnsi="宋体" w:eastAsia="宋体" w:cs="宋体"/>
          <w:spacing w:val="-6"/>
          <w:sz w:val="21"/>
          <w:szCs w:val="21"/>
        </w:rPr>
        <w:t>为投标文件的组成部分。其中，投标函附录在满足招标文件实质性要求的基础上，可以提出</w:t>
      </w:r>
      <w:r>
        <w:rPr>
          <w:rFonts w:hint="eastAsia" w:ascii="宋体" w:hAnsi="宋体" w:eastAsia="宋体" w:cs="宋体"/>
          <w:sz w:val="21"/>
          <w:szCs w:val="21"/>
        </w:rPr>
        <w:t>比招标文件要求更有利于招标人的承诺。</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投标文件应当对招标文件有关</w:t>
      </w:r>
      <w:r>
        <w:rPr>
          <w:rFonts w:hint="eastAsia" w:ascii="宋体" w:hAnsi="宋体" w:eastAsia="宋体" w:cs="宋体"/>
          <w:spacing w:val="-1"/>
          <w:sz w:val="21"/>
          <w:szCs w:val="21"/>
          <w:lang w:val="en-US"/>
        </w:rPr>
        <w:t>服务期</w:t>
      </w:r>
      <w:r>
        <w:rPr>
          <w:rFonts w:hint="eastAsia" w:ascii="宋体" w:hAnsi="宋体" w:eastAsia="宋体" w:cs="宋体"/>
          <w:spacing w:val="-1"/>
          <w:sz w:val="21"/>
          <w:szCs w:val="21"/>
        </w:rPr>
        <w:t>、投标有效期、质量要求、技术标准和要</w:t>
      </w:r>
      <w:r>
        <w:rPr>
          <w:rFonts w:hint="eastAsia" w:ascii="宋体" w:hAnsi="宋体" w:eastAsia="宋体" w:cs="宋体"/>
          <w:sz w:val="21"/>
          <w:szCs w:val="21"/>
        </w:rPr>
        <w:t>求、招标范围等实质性内容作出响应。</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cs="宋体"/>
          <w:spacing w:val="-1"/>
          <w:sz w:val="21"/>
          <w:szCs w:val="21"/>
          <w:lang w:val="en-US" w:eastAsia="zh-CN"/>
        </w:rPr>
        <w:t>已上传的</w:t>
      </w:r>
      <w:r>
        <w:rPr>
          <w:rFonts w:hint="eastAsia" w:ascii="宋体" w:hAnsi="宋体" w:eastAsia="宋体" w:cs="宋体"/>
          <w:spacing w:val="-1"/>
          <w:sz w:val="21"/>
          <w:szCs w:val="21"/>
        </w:rPr>
        <w:t>投标文件</w:t>
      </w:r>
      <w:r>
        <w:rPr>
          <w:rFonts w:hint="eastAsia" w:cs="宋体"/>
          <w:spacing w:val="-1"/>
          <w:sz w:val="21"/>
          <w:szCs w:val="21"/>
          <w:lang w:val="en-US" w:eastAsia="zh-CN"/>
        </w:rPr>
        <w:t>在投标截止之日前可自行撤销并修改</w:t>
      </w:r>
      <w:r>
        <w:rPr>
          <w:rFonts w:hint="eastAsia" w:ascii="宋体" w:hAnsi="宋体" w:eastAsia="宋体" w:cs="宋体"/>
          <w:sz w:val="21"/>
          <w:szCs w:val="21"/>
        </w:rPr>
        <w:t>。</w:t>
      </w:r>
    </w:p>
    <w:p>
      <w:pPr>
        <w:pStyle w:val="36"/>
        <w:keepNext w:val="0"/>
        <w:keepLines w:val="0"/>
        <w:pageBreakBefore w:val="0"/>
        <w:numPr>
          <w:ilvl w:val="2"/>
          <w:numId w:val="5"/>
        </w:numPr>
        <w:tabs>
          <w:tab w:val="left" w:pos="1379"/>
        </w:tabs>
        <w:kinsoku/>
        <w:wordWrap/>
        <w:overflowPunct/>
        <w:topLinePunct w:val="0"/>
        <w:bidi w:val="0"/>
        <w:adjustRightInd/>
        <w:snapToGrid/>
        <w:spacing w:line="460" w:lineRule="exact"/>
        <w:ind w:left="0" w:right="0" w:firstLine="404" w:firstLineChars="200"/>
        <w:jc w:val="both"/>
        <w:textAlignment w:val="auto"/>
        <w:rPr>
          <w:rFonts w:hint="eastAsia" w:ascii="宋体" w:hAnsi="宋体" w:eastAsia="宋体" w:cs="宋体"/>
          <w:sz w:val="21"/>
          <w:szCs w:val="21"/>
        </w:rPr>
      </w:pPr>
      <w:r>
        <w:rPr>
          <w:rFonts w:hint="eastAsia" w:ascii="宋体" w:hAnsi="宋体" w:eastAsia="宋体" w:cs="宋体"/>
          <w:spacing w:val="-4"/>
          <w:sz w:val="21"/>
          <w:szCs w:val="21"/>
        </w:rPr>
        <w:t>电子投标文件须按前附表要求制作、上传至电子招投标系统</w:t>
      </w:r>
      <w:r>
        <w:rPr>
          <w:rFonts w:hint="eastAsia" w:ascii="宋体" w:hAnsi="宋体" w:eastAsia="宋体" w:cs="宋体"/>
          <w:spacing w:val="-176"/>
          <w:sz w:val="21"/>
          <w:szCs w:val="21"/>
        </w:rPr>
        <w:t>。</w:t>
      </w:r>
    </w:p>
    <w:p>
      <w:pPr>
        <w:pStyle w:val="6"/>
        <w:keepNext w:val="0"/>
        <w:keepLines w:val="0"/>
        <w:pageBreakBefore w:val="0"/>
        <w:numPr>
          <w:ilvl w:val="1"/>
          <w:numId w:val="5"/>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投标报价</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投标人应按照招标文件提供的投标报价表格式填写提供各项货物或服务的单价、</w:t>
      </w:r>
      <w:r>
        <w:rPr>
          <w:rFonts w:hint="eastAsia" w:ascii="宋体" w:hAnsi="宋体" w:eastAsia="宋体" w:cs="宋体"/>
          <w:spacing w:val="-6"/>
          <w:sz w:val="21"/>
          <w:szCs w:val="21"/>
        </w:rPr>
        <w:t>分项总价和总投标价</w:t>
      </w:r>
      <w:r>
        <w:rPr>
          <w:rFonts w:hint="eastAsia" w:ascii="宋体" w:hAnsi="宋体" w:eastAsia="宋体" w:cs="宋体"/>
          <w:spacing w:val="-6"/>
          <w:sz w:val="21"/>
          <w:szCs w:val="21"/>
          <w:highlight w:val="none"/>
        </w:rPr>
        <w:t>。如果单价、分项总价和总投标价之间有差异，评标以单价为准。投</w:t>
      </w:r>
      <w:r>
        <w:rPr>
          <w:rFonts w:hint="eastAsia" w:ascii="宋体" w:hAnsi="宋体" w:eastAsia="宋体" w:cs="宋体"/>
          <w:spacing w:val="-6"/>
          <w:sz w:val="21"/>
          <w:szCs w:val="21"/>
        </w:rPr>
        <w:t>标</w:t>
      </w:r>
      <w:r>
        <w:rPr>
          <w:rFonts w:hint="eastAsia" w:ascii="宋体" w:hAnsi="宋体" w:eastAsia="宋体" w:cs="宋体"/>
          <w:sz w:val="21"/>
          <w:szCs w:val="21"/>
        </w:rPr>
        <w:t>人必须无条件接受以其所报单价为基准的价格调整，否则其投标文件将被拒绝。</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投标总报价应是包括完成该项目的成本、利润、税金、</w:t>
      </w:r>
      <w:r>
        <w:rPr>
          <w:rFonts w:hint="eastAsia" w:ascii="宋体" w:hAnsi="宋体" w:eastAsia="宋体" w:cs="宋体"/>
          <w:spacing w:val="-6"/>
          <w:sz w:val="21"/>
          <w:szCs w:val="21"/>
        </w:rPr>
        <w:t>风险等所有伴随的其它费用的总报价。</w:t>
      </w:r>
    </w:p>
    <w:p>
      <w:pPr>
        <w:pStyle w:val="36"/>
        <w:keepNext w:val="0"/>
        <w:keepLines w:val="0"/>
        <w:pageBreakBefore w:val="0"/>
        <w:numPr>
          <w:ilvl w:val="2"/>
          <w:numId w:val="5"/>
        </w:numPr>
        <w:tabs>
          <w:tab w:val="left" w:pos="1444"/>
        </w:tabs>
        <w:kinsoku/>
        <w:wordWrap/>
        <w:overflowPunct/>
        <w:topLinePunct w:val="0"/>
        <w:bidi w:val="0"/>
        <w:adjustRightInd/>
        <w:snapToGrid/>
        <w:spacing w:line="460" w:lineRule="exact"/>
        <w:ind w:left="0" w:right="0" w:firstLine="432" w:firstLineChars="200"/>
        <w:jc w:val="both"/>
        <w:textAlignment w:val="auto"/>
        <w:rPr>
          <w:rFonts w:hint="eastAsia" w:ascii="宋体" w:hAnsi="宋体" w:eastAsia="宋体" w:cs="宋体"/>
          <w:sz w:val="21"/>
          <w:szCs w:val="21"/>
        </w:rPr>
      </w:pPr>
      <w:r>
        <w:rPr>
          <w:rFonts w:hint="eastAsia" w:ascii="宋体" w:hAnsi="宋体" w:eastAsia="宋体" w:cs="宋体"/>
          <w:spacing w:val="3"/>
          <w:sz w:val="21"/>
          <w:szCs w:val="21"/>
        </w:rPr>
        <w:t>投标人根据上述规定所作报价的目的只是为了评标时对投标文件进行比较的方便，但并不限制采购人订立合同的权力。</w:t>
      </w:r>
    </w:p>
    <w:p>
      <w:pPr>
        <w:pStyle w:val="36"/>
        <w:keepNext w:val="0"/>
        <w:keepLines w:val="0"/>
        <w:pageBreakBefore w:val="0"/>
        <w:numPr>
          <w:ilvl w:val="2"/>
          <w:numId w:val="5"/>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投标报价应完全包括招标文件规定的范围，不得任意分割或合并所规定的分项。</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投标人只允许有一个报价，采购人和招标代理机构不接受有任何选择</w:t>
      </w:r>
      <w:r>
        <w:rPr>
          <w:rFonts w:hint="eastAsia" w:ascii="宋体" w:hAnsi="宋体" w:eastAsia="宋体" w:cs="宋体"/>
          <w:sz w:val="21"/>
          <w:szCs w:val="21"/>
        </w:rPr>
        <w:t>报价的投标，但招标文件要求提交的备选投标除外。</w:t>
      </w:r>
    </w:p>
    <w:p>
      <w:pPr>
        <w:pStyle w:val="36"/>
        <w:keepNext w:val="0"/>
        <w:keepLines w:val="0"/>
        <w:pageBreakBefore w:val="0"/>
        <w:numPr>
          <w:ilvl w:val="2"/>
          <w:numId w:val="5"/>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投标人不得以任何理由在开标后对投标报价予以修改，报价在投标有效期内是固</w:t>
      </w:r>
      <w:r>
        <w:rPr>
          <w:rFonts w:hint="eastAsia" w:ascii="宋体" w:hAnsi="宋体" w:eastAsia="宋体" w:cs="宋体"/>
          <w:spacing w:val="-7"/>
          <w:sz w:val="21"/>
          <w:szCs w:val="21"/>
        </w:rPr>
        <w:t>定的，不因任何原因而改变。任何包含价格调整要求和条件的投标，将被视为非实质性响应</w:t>
      </w:r>
      <w:r>
        <w:rPr>
          <w:rFonts w:hint="eastAsia" w:ascii="宋体" w:hAnsi="宋体" w:eastAsia="宋体" w:cs="宋体"/>
          <w:sz w:val="21"/>
          <w:szCs w:val="21"/>
        </w:rPr>
        <w:t>投标而予以拒绝。最低报价不能保证一定中标。</w:t>
      </w:r>
    </w:p>
    <w:p>
      <w:pPr>
        <w:pStyle w:val="6"/>
        <w:keepNext w:val="0"/>
        <w:keepLines w:val="0"/>
        <w:pageBreakBefore w:val="0"/>
        <w:numPr>
          <w:ilvl w:val="1"/>
          <w:numId w:val="6"/>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投标货币</w:t>
      </w:r>
    </w:p>
    <w:p>
      <w:pPr>
        <w:pStyle w:val="36"/>
        <w:keepNext w:val="0"/>
        <w:keepLines w:val="0"/>
        <w:pageBreakBefore w:val="0"/>
        <w:numPr>
          <w:ilvl w:val="2"/>
          <w:numId w:val="6"/>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投标应以人民币报价。</w:t>
      </w:r>
    </w:p>
    <w:p>
      <w:pPr>
        <w:pStyle w:val="6"/>
        <w:keepNext w:val="0"/>
        <w:keepLines w:val="0"/>
        <w:pageBreakBefore w:val="0"/>
        <w:numPr>
          <w:ilvl w:val="1"/>
          <w:numId w:val="7"/>
        </w:numPr>
        <w:tabs>
          <w:tab w:val="left" w:pos="114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服务机构要求的响应</w:t>
      </w:r>
    </w:p>
    <w:p>
      <w:pPr>
        <w:pStyle w:val="36"/>
        <w:keepNext w:val="0"/>
        <w:keepLines w:val="0"/>
        <w:pageBreakBefore w:val="0"/>
        <w:numPr>
          <w:ilvl w:val="2"/>
          <w:numId w:val="7"/>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对文件中要求的初步评审条款做出实质性响应。否则该投标将作无效投标处理。</w:t>
      </w:r>
    </w:p>
    <w:p>
      <w:pPr>
        <w:pStyle w:val="36"/>
        <w:keepNext w:val="0"/>
        <w:keepLines w:val="0"/>
        <w:pageBreakBefore w:val="0"/>
        <w:tabs>
          <w:tab w:val="left" w:pos="1379"/>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rPr>
        <w:t>4.7</w:t>
      </w:r>
      <w:r>
        <w:rPr>
          <w:rFonts w:hint="eastAsia" w:ascii="宋体" w:hAnsi="宋体" w:eastAsia="宋体" w:cs="宋体"/>
          <w:b/>
          <w:bCs/>
          <w:sz w:val="21"/>
          <w:szCs w:val="21"/>
        </w:rPr>
        <w:t>证明投标人合格和资格的文件</w:t>
      </w:r>
    </w:p>
    <w:p>
      <w:pPr>
        <w:pStyle w:val="36"/>
        <w:keepNext w:val="0"/>
        <w:keepLines w:val="0"/>
        <w:pageBreakBefore w:val="0"/>
        <w:numPr>
          <w:ilvl w:val="2"/>
          <w:numId w:val="8"/>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招标文件中要求的其他资格证明文件。</w:t>
      </w:r>
    </w:p>
    <w:p>
      <w:pPr>
        <w:pStyle w:val="6"/>
        <w:keepNext w:val="0"/>
        <w:keepLines w:val="0"/>
        <w:pageBreakBefore w:val="0"/>
        <w:numPr>
          <w:ilvl w:val="1"/>
          <w:numId w:val="9"/>
        </w:numPr>
        <w:tabs>
          <w:tab w:val="left" w:pos="1206"/>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w w:val="95"/>
          <w:sz w:val="21"/>
          <w:szCs w:val="21"/>
        </w:rPr>
        <w:t>投标保证金</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本项目不收取投标保证金。</w:t>
      </w:r>
    </w:p>
    <w:p>
      <w:pPr>
        <w:pStyle w:val="6"/>
        <w:keepNext w:val="0"/>
        <w:keepLines w:val="0"/>
        <w:pageBreakBefore w:val="0"/>
        <w:numPr>
          <w:ilvl w:val="1"/>
          <w:numId w:val="9"/>
        </w:numPr>
        <w:tabs>
          <w:tab w:val="left" w:pos="1206"/>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w w:val="95"/>
          <w:sz w:val="21"/>
          <w:szCs w:val="21"/>
        </w:rPr>
        <w:t>投标有效期</w:t>
      </w:r>
    </w:p>
    <w:p>
      <w:pPr>
        <w:pStyle w:val="36"/>
        <w:keepNext w:val="0"/>
        <w:keepLines w:val="0"/>
        <w:pageBreakBefore w:val="0"/>
        <w:numPr>
          <w:ilvl w:val="2"/>
          <w:numId w:val="9"/>
        </w:numPr>
        <w:tabs>
          <w:tab w:val="left" w:pos="1439"/>
        </w:tabs>
        <w:kinsoku/>
        <w:wordWrap/>
        <w:overflowPunct/>
        <w:topLinePunct w:val="0"/>
        <w:bidi w:val="0"/>
        <w:adjustRightInd/>
        <w:snapToGrid/>
        <w:spacing w:line="460" w:lineRule="exact"/>
        <w:ind w:left="0" w:right="0" w:firstLine="412" w:firstLineChars="200"/>
        <w:jc w:val="both"/>
        <w:textAlignment w:val="auto"/>
        <w:rPr>
          <w:rFonts w:hint="eastAsia" w:ascii="宋体" w:hAnsi="宋体" w:eastAsia="宋体" w:cs="宋体"/>
          <w:sz w:val="21"/>
          <w:szCs w:val="21"/>
        </w:rPr>
      </w:pPr>
      <w:r>
        <w:rPr>
          <w:rFonts w:hint="eastAsia" w:ascii="宋体" w:hAnsi="宋体" w:eastAsia="宋体" w:cs="宋体"/>
          <w:spacing w:val="-2"/>
          <w:sz w:val="21"/>
          <w:szCs w:val="21"/>
        </w:rPr>
        <w:t xml:space="preserve">投标有效期为本须知前附表规定的开标日起不少于 </w:t>
      </w:r>
      <w:r>
        <w:rPr>
          <w:rFonts w:hint="eastAsia" w:ascii="宋体" w:hAnsi="宋体" w:eastAsia="宋体" w:cs="宋体"/>
          <w:sz w:val="21"/>
          <w:szCs w:val="21"/>
        </w:rPr>
        <w:t>60</w:t>
      </w:r>
      <w:r>
        <w:rPr>
          <w:rFonts w:hint="eastAsia" w:ascii="宋体" w:hAnsi="宋体" w:eastAsia="宋体" w:cs="宋体"/>
          <w:spacing w:val="-7"/>
          <w:sz w:val="21"/>
          <w:szCs w:val="21"/>
        </w:rPr>
        <w:t xml:space="preserve"> 天。投标有效期不足的投</w:t>
      </w:r>
      <w:r>
        <w:rPr>
          <w:rFonts w:hint="eastAsia" w:ascii="宋体" w:hAnsi="宋体" w:eastAsia="宋体" w:cs="宋体"/>
          <w:sz w:val="21"/>
          <w:szCs w:val="21"/>
        </w:rPr>
        <w:t>标将被视为非实质性响应并予以拒绝。</w:t>
      </w:r>
    </w:p>
    <w:p>
      <w:pPr>
        <w:pStyle w:val="36"/>
        <w:keepNext w:val="0"/>
        <w:keepLines w:val="0"/>
        <w:pageBreakBefore w:val="0"/>
        <w:numPr>
          <w:ilvl w:val="2"/>
          <w:numId w:val="9"/>
        </w:numPr>
        <w:tabs>
          <w:tab w:val="left" w:pos="1386"/>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b w:val="0"/>
          <w:bCs w:val="0"/>
          <w:kern w:val="2"/>
          <w:sz w:val="21"/>
          <w:szCs w:val="21"/>
          <w:lang w:val="en-US" w:eastAsia="zh-CN" w:bidi="zh-CN"/>
        </w:rPr>
      </w:pPr>
      <w:r>
        <w:rPr>
          <w:rFonts w:hint="eastAsia" w:ascii="宋体" w:hAnsi="宋体" w:eastAsia="宋体" w:cs="宋体"/>
          <w:b w:val="0"/>
          <w:bCs w:val="0"/>
          <w:kern w:val="2"/>
          <w:sz w:val="21"/>
          <w:szCs w:val="21"/>
          <w:lang w:val="en-US" w:eastAsia="zh-CN" w:bidi="zh-CN"/>
        </w:rPr>
        <w:t>特殊情况下，在原投标有效期截止之前，采购人可以以书面形式要求投标人延长投标有效期。投标人可以以书面形式拒绝或接受这一要求。拒绝这一要求的投标人放弃投标，同意延长投标有效期的投标人不能修改其投标文件。</w:t>
      </w:r>
    </w:p>
    <w:p>
      <w:pPr>
        <w:pStyle w:val="6"/>
        <w:keepNext w:val="0"/>
        <w:keepLines w:val="0"/>
        <w:pageBreakBefore w:val="0"/>
        <w:numPr>
          <w:ilvl w:val="1"/>
          <w:numId w:val="9"/>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投标文件的签署及规定</w:t>
      </w:r>
    </w:p>
    <w:p>
      <w:pPr>
        <w:pStyle w:val="6"/>
        <w:keepNext w:val="0"/>
        <w:keepLines w:val="0"/>
        <w:pageBreakBefore w:val="0"/>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b w:val="0"/>
          <w:bCs w:val="0"/>
          <w:kern w:val="2"/>
          <w:sz w:val="21"/>
          <w:szCs w:val="21"/>
          <w:lang w:val="en-US" w:eastAsia="zh-CN" w:bidi="zh-CN"/>
        </w:rPr>
      </w:pPr>
      <w:r>
        <w:rPr>
          <w:rFonts w:hint="eastAsia" w:ascii="宋体" w:hAnsi="宋体" w:eastAsia="宋体" w:cs="宋体"/>
          <w:b w:val="0"/>
          <w:bCs w:val="0"/>
          <w:kern w:val="2"/>
          <w:sz w:val="21"/>
          <w:szCs w:val="21"/>
          <w:lang w:val="en-US" w:eastAsia="zh-CN" w:bidi="zh-CN"/>
        </w:rPr>
        <w:t>按投标文件格式中规定需加盖电子签章的页面要求，供应商须加盖供应商电子公章或法定代表人电子签章。</w:t>
      </w:r>
    </w:p>
    <w:p>
      <w:pPr>
        <w:pStyle w:val="6"/>
        <w:keepNext w:val="0"/>
        <w:keepLines w:val="0"/>
        <w:pageBreakBefore w:val="0"/>
        <w:kinsoku/>
        <w:wordWrap/>
        <w:overflowPunct/>
        <w:topLinePunct w:val="0"/>
        <w:bidi w:val="0"/>
        <w:adjustRightInd/>
        <w:snapToGrid/>
        <w:spacing w:line="460" w:lineRule="exact"/>
        <w:ind w:left="0" w:right="0" w:firstLine="418"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五、 投标文件的递交</w:t>
      </w:r>
    </w:p>
    <w:p>
      <w:pPr>
        <w:pStyle w:val="36"/>
        <w:keepNext w:val="0"/>
        <w:keepLines w:val="0"/>
        <w:pageBreakBefore w:val="0"/>
        <w:numPr>
          <w:ilvl w:val="1"/>
          <w:numId w:val="10"/>
        </w:numPr>
        <w:tabs>
          <w:tab w:val="left" w:pos="1199"/>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投标文件的</w:t>
      </w:r>
      <w:r>
        <w:rPr>
          <w:rFonts w:hint="eastAsia" w:ascii="宋体" w:hAnsi="宋体" w:eastAsia="宋体" w:cs="宋体"/>
          <w:b/>
          <w:bCs/>
          <w:sz w:val="21"/>
          <w:szCs w:val="21"/>
          <w:lang w:val="en-US"/>
        </w:rPr>
        <w:t>递交</w:t>
      </w:r>
    </w:p>
    <w:p>
      <w:pPr>
        <w:pStyle w:val="36"/>
        <w:keepNext w:val="0"/>
        <w:keepLines w:val="0"/>
        <w:pageBreakBefore w:val="0"/>
        <w:tabs>
          <w:tab w:val="left" w:pos="1559"/>
        </w:tabs>
        <w:kinsoku/>
        <w:wordWrap/>
        <w:overflowPunct/>
        <w:topLinePunct w:val="0"/>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cs="宋体"/>
          <w:sz w:val="21"/>
          <w:szCs w:val="21"/>
          <w:lang w:val="en-US" w:eastAsia="zh-CN"/>
        </w:rPr>
        <w:t>交易系统内</w:t>
      </w:r>
      <w:r>
        <w:rPr>
          <w:rFonts w:hint="eastAsia" w:ascii="宋体" w:hAnsi="宋体" w:eastAsia="宋体" w:cs="宋体"/>
          <w:sz w:val="21"/>
          <w:szCs w:val="21"/>
          <w:lang w:val="en-US"/>
        </w:rPr>
        <w:t>递交</w:t>
      </w:r>
      <w:r>
        <w:rPr>
          <w:rFonts w:hint="eastAsia" w:ascii="宋体" w:hAnsi="宋体" w:eastAsia="宋体" w:cs="宋体"/>
          <w:sz w:val="21"/>
          <w:szCs w:val="21"/>
        </w:rPr>
        <w:t>。</w:t>
      </w:r>
    </w:p>
    <w:p>
      <w:pPr>
        <w:pStyle w:val="6"/>
        <w:keepNext w:val="0"/>
        <w:keepLines w:val="0"/>
        <w:pageBreakBefore w:val="0"/>
        <w:numPr>
          <w:ilvl w:val="1"/>
          <w:numId w:val="10"/>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投标截止期</w:t>
      </w:r>
    </w:p>
    <w:p>
      <w:pPr>
        <w:pStyle w:val="36"/>
        <w:keepNext w:val="0"/>
        <w:keepLines w:val="0"/>
        <w:pageBreakBefore w:val="0"/>
        <w:numPr>
          <w:ilvl w:val="2"/>
          <w:numId w:val="10"/>
        </w:numPr>
        <w:tabs>
          <w:tab w:val="left" w:pos="1444"/>
        </w:tabs>
        <w:kinsoku/>
        <w:wordWrap/>
        <w:overflowPunct/>
        <w:topLinePunct w:val="0"/>
        <w:bidi w:val="0"/>
        <w:adjustRightInd/>
        <w:snapToGrid/>
        <w:spacing w:line="460" w:lineRule="exact"/>
        <w:ind w:left="0" w:right="0" w:firstLine="432" w:firstLineChars="200"/>
        <w:jc w:val="both"/>
        <w:textAlignment w:val="auto"/>
        <w:rPr>
          <w:rFonts w:hint="eastAsia" w:ascii="宋体" w:hAnsi="宋体" w:eastAsia="宋体" w:cs="宋体"/>
          <w:sz w:val="21"/>
          <w:szCs w:val="21"/>
        </w:rPr>
      </w:pPr>
      <w:r>
        <w:rPr>
          <w:rFonts w:hint="eastAsia" w:ascii="宋体" w:hAnsi="宋体" w:eastAsia="宋体" w:cs="宋体"/>
          <w:spacing w:val="3"/>
          <w:sz w:val="21"/>
          <w:szCs w:val="21"/>
        </w:rPr>
        <w:t>电子投标文件必须在投标人须知前附表规定的投标截止时间前加密上传电子投标文件。</w:t>
      </w:r>
    </w:p>
    <w:p>
      <w:pPr>
        <w:pStyle w:val="36"/>
        <w:keepNext w:val="0"/>
        <w:keepLines w:val="0"/>
        <w:pageBreakBefore w:val="0"/>
        <w:numPr>
          <w:ilvl w:val="2"/>
          <w:numId w:val="10"/>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招标人可以按本须知规定，通过修改招标文件自行决定酌情推迟投标截止期。在</w:t>
      </w:r>
      <w:r>
        <w:rPr>
          <w:rFonts w:hint="eastAsia" w:ascii="宋体" w:hAnsi="宋体" w:eastAsia="宋体" w:cs="宋体"/>
          <w:sz w:val="21"/>
          <w:szCs w:val="21"/>
        </w:rPr>
        <w:t>此情况下，投标人受投标截止期制约的所有权利和义务均应延长至新的截止期。</w:t>
      </w:r>
    </w:p>
    <w:p>
      <w:pPr>
        <w:pStyle w:val="6"/>
        <w:keepNext w:val="0"/>
        <w:keepLines w:val="0"/>
        <w:pageBreakBefore w:val="0"/>
        <w:numPr>
          <w:ilvl w:val="1"/>
          <w:numId w:val="10"/>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迟交的投标文件</w:t>
      </w:r>
    </w:p>
    <w:p>
      <w:pPr>
        <w:pStyle w:val="36"/>
        <w:keepNext w:val="0"/>
        <w:keepLines w:val="0"/>
        <w:pageBreakBefore w:val="0"/>
        <w:numPr>
          <w:ilvl w:val="2"/>
          <w:numId w:val="10"/>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电子投标文件上传时间截止后将不再接收任何形式的投标文件。</w:t>
      </w:r>
    </w:p>
    <w:p>
      <w:pPr>
        <w:pStyle w:val="6"/>
        <w:keepNext w:val="0"/>
        <w:keepLines w:val="0"/>
        <w:pageBreakBefore w:val="0"/>
        <w:numPr>
          <w:ilvl w:val="1"/>
          <w:numId w:val="10"/>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投标文件的修改和撤回</w:t>
      </w:r>
    </w:p>
    <w:p>
      <w:pPr>
        <w:pStyle w:val="36"/>
        <w:keepNext w:val="0"/>
        <w:keepLines w:val="0"/>
        <w:pageBreakBefore w:val="0"/>
        <w:numPr>
          <w:ilvl w:val="0"/>
          <w:numId w:val="11"/>
        </w:numPr>
        <w:tabs>
          <w:tab w:val="left" w:pos="1084"/>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在投标人须知前附表规定的投标截止时间前，可以补充、修改、替代或者撤回已上</w:t>
      </w:r>
      <w:r>
        <w:rPr>
          <w:rFonts w:hint="eastAsia" w:ascii="宋体" w:hAnsi="宋体" w:eastAsia="宋体" w:cs="宋体"/>
          <w:sz w:val="21"/>
          <w:szCs w:val="21"/>
        </w:rPr>
        <w:t>传的电子投标文件。</w:t>
      </w:r>
    </w:p>
    <w:p>
      <w:pPr>
        <w:pStyle w:val="36"/>
        <w:keepNext w:val="0"/>
        <w:keepLines w:val="0"/>
        <w:pageBreakBefore w:val="0"/>
        <w:numPr>
          <w:ilvl w:val="0"/>
          <w:numId w:val="11"/>
        </w:numPr>
        <w:tabs>
          <w:tab w:val="left" w:pos="108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在投标截止期之后，投标人不得对其投标做任何修改。</w:t>
      </w:r>
    </w:p>
    <w:p>
      <w:pPr>
        <w:pStyle w:val="36"/>
        <w:keepNext w:val="0"/>
        <w:keepLines w:val="0"/>
        <w:pageBreakBefore w:val="0"/>
        <w:numPr>
          <w:ilvl w:val="0"/>
          <w:numId w:val="11"/>
        </w:numPr>
        <w:tabs>
          <w:tab w:val="left" w:pos="1084"/>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从投标截止期至投标人在投标文件中载明的投标有效期满期间，投标人不得撤回其投标。</w:t>
      </w:r>
    </w:p>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六、 开标与评标</w:t>
      </w:r>
    </w:p>
    <w:p>
      <w:pPr>
        <w:pStyle w:val="6"/>
        <w:keepNext w:val="0"/>
        <w:keepLines w:val="0"/>
        <w:pageBreakBefore w:val="0"/>
        <w:numPr>
          <w:ilvl w:val="1"/>
          <w:numId w:val="12"/>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开标</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在“前附表”中规定的时间和地点组织公开开标。</w:t>
      </w:r>
    </w:p>
    <w:p>
      <w:pPr>
        <w:pStyle w:val="36"/>
        <w:keepNext w:val="0"/>
        <w:keepLines w:val="0"/>
        <w:pageBreakBefore w:val="0"/>
        <w:numPr>
          <w:ilvl w:val="0"/>
          <w:numId w:val="13"/>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宣布开标纪律；</w:t>
      </w:r>
    </w:p>
    <w:p>
      <w:pPr>
        <w:pStyle w:val="36"/>
        <w:keepNext w:val="0"/>
        <w:keepLines w:val="0"/>
        <w:pageBreakBefore w:val="0"/>
        <w:numPr>
          <w:ilvl w:val="0"/>
          <w:numId w:val="13"/>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公布在投标截止时间前按时上传电子投标文件的投标人名称；</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（３）宣布主持人、记录人、监督人等有关人员姓名；</w:t>
      </w:r>
    </w:p>
    <w:p>
      <w:pPr>
        <w:pStyle w:val="6"/>
        <w:keepNext w:val="0"/>
        <w:keepLines w:val="0"/>
        <w:pageBreakBefore w:val="0"/>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b w:val="0"/>
          <w:sz w:val="21"/>
          <w:szCs w:val="21"/>
        </w:rPr>
        <w:t>（４）</w:t>
      </w:r>
      <w:r>
        <w:rPr>
          <w:rFonts w:hint="eastAsia" w:ascii="宋体" w:hAnsi="宋体" w:eastAsia="宋体" w:cs="宋体"/>
          <w:b w:val="0"/>
          <w:bCs w:val="0"/>
          <w:spacing w:val="-2"/>
          <w:sz w:val="21"/>
          <w:szCs w:val="21"/>
        </w:rPr>
        <w:t>电子投标文件解密：</w:t>
      </w:r>
      <w:r>
        <w:rPr>
          <w:rFonts w:hint="eastAsia" w:ascii="宋体" w:hAnsi="宋体" w:eastAsia="宋体" w:cs="宋体"/>
          <w:b w:val="0"/>
          <w:bCs w:val="0"/>
          <w:kern w:val="0"/>
          <w:sz w:val="21"/>
          <w:szCs w:val="21"/>
          <w:shd w:val="clear" w:color="auto" w:fill="FFFFFF"/>
          <w:lang w:val="en-US" w:bidi="ar"/>
        </w:rPr>
        <w:t>不见面开标过程中，各投标人应在解密指令发出后30分钟内完成投标文件的解密。如遇特殊情况，解密时间可延迟30分钟</w:t>
      </w:r>
      <w:r>
        <w:rPr>
          <w:rFonts w:hint="eastAsia" w:ascii="宋体" w:hAnsi="宋体" w:eastAsia="宋体" w:cs="宋体"/>
          <w:b w:val="0"/>
          <w:bCs w:val="0"/>
          <w:spacing w:val="-8"/>
          <w:sz w:val="21"/>
          <w:szCs w:val="21"/>
        </w:rPr>
        <w:t>。</w:t>
      </w:r>
    </w:p>
    <w:p>
      <w:pPr>
        <w:pStyle w:val="36"/>
        <w:keepNext w:val="0"/>
        <w:keepLines w:val="0"/>
        <w:pageBreakBefore w:val="0"/>
        <w:numPr>
          <w:ilvl w:val="0"/>
          <w:numId w:val="14"/>
        </w:numPr>
        <w:tabs>
          <w:tab w:val="left" w:pos="132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解密成功后由主持人公布投标人名称、投标报价、</w:t>
      </w:r>
      <w:r>
        <w:rPr>
          <w:rFonts w:hint="eastAsia" w:cs="宋体"/>
          <w:spacing w:val="-1"/>
          <w:sz w:val="21"/>
          <w:szCs w:val="21"/>
          <w:lang w:val="en-US" w:eastAsia="zh-CN"/>
        </w:rPr>
        <w:t>工</w:t>
      </w:r>
      <w:r>
        <w:rPr>
          <w:rFonts w:hint="eastAsia" w:ascii="宋体" w:hAnsi="宋体" w:eastAsia="宋体" w:cs="宋体"/>
          <w:spacing w:val="-1"/>
          <w:sz w:val="21"/>
          <w:szCs w:val="21"/>
        </w:rPr>
        <w:t>期及其它招标文</w:t>
      </w:r>
      <w:r>
        <w:rPr>
          <w:rFonts w:hint="eastAsia" w:ascii="宋体" w:hAnsi="宋体" w:eastAsia="宋体" w:cs="宋体"/>
          <w:sz w:val="21"/>
          <w:szCs w:val="21"/>
        </w:rPr>
        <w:t>件规定开标时公布的内容，并进行文字记录；</w:t>
      </w:r>
    </w:p>
    <w:p>
      <w:pPr>
        <w:pStyle w:val="36"/>
        <w:keepNext w:val="0"/>
        <w:keepLines w:val="0"/>
        <w:pageBreakBefore w:val="0"/>
        <w:numPr>
          <w:ilvl w:val="0"/>
          <w:numId w:val="14"/>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监督人、采购人等有关人员在开标记录上签字确认；</w:t>
      </w:r>
    </w:p>
    <w:p>
      <w:pPr>
        <w:pStyle w:val="36"/>
        <w:keepNext w:val="0"/>
        <w:keepLines w:val="0"/>
        <w:pageBreakBefore w:val="0"/>
        <w:numPr>
          <w:ilvl w:val="0"/>
          <w:numId w:val="14"/>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开标结束。</w:t>
      </w:r>
    </w:p>
    <w:p>
      <w:pPr>
        <w:pStyle w:val="6"/>
        <w:keepNext w:val="0"/>
        <w:keepLines w:val="0"/>
        <w:pageBreakBefore w:val="0"/>
        <w:numPr>
          <w:ilvl w:val="1"/>
          <w:numId w:val="12"/>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评标</w:t>
      </w:r>
    </w:p>
    <w:p>
      <w:pPr>
        <w:pStyle w:val="36"/>
        <w:keepNext w:val="0"/>
        <w:keepLines w:val="0"/>
        <w:pageBreakBefore w:val="0"/>
        <w:numPr>
          <w:ilvl w:val="2"/>
          <w:numId w:val="12"/>
        </w:numPr>
        <w:tabs>
          <w:tab w:val="left" w:pos="1386"/>
        </w:tabs>
        <w:kinsoku/>
        <w:wordWrap/>
        <w:overflowPunct/>
        <w:topLinePunct w:val="0"/>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招标人按《政府采购法》的要求并根据招标项目特点组成评标委员会，评标委员</w:t>
      </w:r>
      <w:r>
        <w:rPr>
          <w:rFonts w:hint="eastAsia" w:ascii="宋体" w:hAnsi="宋体" w:eastAsia="宋体" w:cs="宋体"/>
          <w:spacing w:val="-6"/>
          <w:sz w:val="21"/>
          <w:szCs w:val="21"/>
        </w:rPr>
        <w:t xml:space="preserve">会对有效标进行评审，比较和打分，评标委员会由采购单位代表、技术、经济等方面专家组成，评标委员会人数为 </w:t>
      </w:r>
      <w:r>
        <w:rPr>
          <w:rFonts w:hint="eastAsia" w:ascii="宋体" w:hAnsi="宋体" w:eastAsia="宋体" w:cs="宋体"/>
          <w:sz w:val="21"/>
          <w:szCs w:val="21"/>
        </w:rPr>
        <w:t>5</w:t>
      </w:r>
      <w:r>
        <w:rPr>
          <w:rFonts w:hint="eastAsia" w:ascii="宋体" w:hAnsi="宋体" w:eastAsia="宋体" w:cs="宋体"/>
          <w:spacing w:val="-20"/>
          <w:sz w:val="21"/>
          <w:szCs w:val="21"/>
        </w:rPr>
        <w:t xml:space="preserve"> 人。</w:t>
      </w:r>
    </w:p>
    <w:p>
      <w:pPr>
        <w:pStyle w:val="36"/>
        <w:keepNext w:val="0"/>
        <w:keepLines w:val="0"/>
        <w:pageBreakBefore w:val="0"/>
        <w:numPr>
          <w:ilvl w:val="2"/>
          <w:numId w:val="12"/>
        </w:numPr>
        <w:tabs>
          <w:tab w:val="left" w:pos="1386"/>
        </w:tabs>
        <w:kinsoku/>
        <w:wordWrap/>
        <w:overflowPunct/>
        <w:topLinePunct w:val="0"/>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开标后，招标人立即组织评标委员会进行评标。评标委员会按照招标文件规定的</w:t>
      </w:r>
      <w:r>
        <w:rPr>
          <w:rFonts w:hint="eastAsia" w:ascii="宋体" w:hAnsi="宋体" w:eastAsia="宋体" w:cs="宋体"/>
          <w:spacing w:val="-2"/>
          <w:sz w:val="21"/>
          <w:szCs w:val="21"/>
        </w:rPr>
        <w:t>评标标准和方法开展评标工作，负责审议所有投标文件，并依评分由高到低的顺序推荐出</w:t>
      </w:r>
      <w:r>
        <w:rPr>
          <w:rFonts w:hint="eastAsia" w:ascii="宋体" w:hAnsi="宋体" w:eastAsia="宋体" w:cs="宋体"/>
          <w:spacing w:val="-2"/>
          <w:sz w:val="21"/>
          <w:szCs w:val="21"/>
          <w:lang w:val="en-US"/>
        </w:rPr>
        <w:t>3</w:t>
      </w:r>
      <w:r>
        <w:rPr>
          <w:rFonts w:hint="eastAsia" w:ascii="宋体" w:hAnsi="宋体" w:eastAsia="宋体" w:cs="宋体"/>
          <w:sz w:val="21"/>
          <w:szCs w:val="21"/>
        </w:rPr>
        <w:t>名中标候选人。</w:t>
      </w:r>
    </w:p>
    <w:p>
      <w:pPr>
        <w:pStyle w:val="6"/>
        <w:keepNext w:val="0"/>
        <w:keepLines w:val="0"/>
        <w:pageBreakBefore w:val="0"/>
        <w:numPr>
          <w:ilvl w:val="1"/>
          <w:numId w:val="12"/>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投标文件的澄清</w:t>
      </w:r>
    </w:p>
    <w:p>
      <w:pPr>
        <w:pStyle w:val="36"/>
        <w:keepNext w:val="0"/>
        <w:keepLines w:val="0"/>
        <w:pageBreakBefore w:val="0"/>
        <w:numPr>
          <w:ilvl w:val="0"/>
          <w:numId w:val="0"/>
        </w:numPr>
        <w:tabs>
          <w:tab w:val="left" w:pos="1386"/>
        </w:tabs>
        <w:kinsoku/>
        <w:wordWrap/>
        <w:overflowPunct/>
        <w:topLinePunct w:val="0"/>
        <w:bidi w:val="0"/>
        <w:adjustRightInd/>
        <w:snapToGrid/>
        <w:spacing w:line="460" w:lineRule="exact"/>
        <w:ind w:right="0" w:rightChars="0" w:firstLine="416" w:firstLineChars="200"/>
        <w:jc w:val="both"/>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在评标期间，评标委员会可要求投标人对其投标文件进行澄清，但澄清不得对投标价格等实质性内容做任何修改。有关澄清的要求和答复均在交易系统内网络进行。</w:t>
      </w:r>
    </w:p>
    <w:p>
      <w:pPr>
        <w:pStyle w:val="6"/>
        <w:keepNext w:val="0"/>
        <w:keepLines w:val="0"/>
        <w:pageBreakBefore w:val="0"/>
        <w:numPr>
          <w:ilvl w:val="1"/>
          <w:numId w:val="15"/>
        </w:numPr>
        <w:tabs>
          <w:tab w:val="left" w:pos="120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投标文件的初审</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.1</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初审中，算术错误将按以下方法更正：</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.2</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highlight w:val="none"/>
        </w:rPr>
        <w:t>如果单价计算的结果与总价不一致，以单价为准修改总价。在单价</w:t>
      </w:r>
      <w:r>
        <w:rPr>
          <w:rFonts w:hint="eastAsia" w:ascii="宋体" w:hAnsi="宋体" w:eastAsia="宋体" w:cs="宋体"/>
          <w:spacing w:val="-1"/>
          <w:sz w:val="21"/>
          <w:szCs w:val="21"/>
        </w:rPr>
        <w:t>小数点有明显错位时，应以总价为准，并修改单价；</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.3</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如果用文字表示的数值与数字表示的数值不一致，以文字表示的数值为准；</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.4</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评标委员会将按上述修正错误的方法修正价格，修正后的价格应对投标人具有约束力。如果投标人不接受修正后的价格，其投标将被拒绝。</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.5</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评标委员会将允许修正投标文件中不构成实质性偏差的、不正规的、不一致的或不规范的地方，这种修正不影响任何投标人的相对排序。</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实质上没有响应招标文件要求的投标将作无效投标处理。投标人不得通过修正或撤消不合要求的偏离或保留从而使投标成为实质上响应的投标。如发生下列情况之一的，其投标将作无效投标处理：</w:t>
      </w:r>
    </w:p>
    <w:p>
      <w:pPr>
        <w:pStyle w:val="36"/>
        <w:keepNext w:val="0"/>
        <w:keepLines w:val="0"/>
        <w:pageBreakBefore w:val="0"/>
        <w:numPr>
          <w:ilvl w:val="0"/>
          <w:numId w:val="0"/>
        </w:numPr>
        <w:tabs>
          <w:tab w:val="left" w:pos="1386"/>
        </w:tabs>
        <w:kinsoku/>
        <w:wordWrap/>
        <w:overflowPunct/>
        <w:topLinePunct w:val="0"/>
        <w:bidi w:val="0"/>
        <w:adjustRightInd/>
        <w:snapToGrid/>
        <w:spacing w:line="460" w:lineRule="exact"/>
        <w:ind w:leftChars="200" w:right="0" w:rightChars="0" w:firstLine="416" w:firstLineChars="200"/>
        <w:jc w:val="both"/>
        <w:textAlignment w:val="auto"/>
        <w:rPr>
          <w:rFonts w:hint="eastAsia" w:ascii="宋体" w:hAnsi="宋体" w:eastAsia="宋体" w:cs="宋体"/>
          <w:spacing w:val="-1"/>
          <w:sz w:val="21"/>
          <w:szCs w:val="21"/>
        </w:rPr>
      </w:pPr>
      <w:r>
        <w:rPr>
          <w:rFonts w:hint="eastAsia" w:cs="宋体"/>
          <w:spacing w:val="-1"/>
          <w:sz w:val="21"/>
          <w:szCs w:val="21"/>
          <w:lang w:val="en-US" w:eastAsia="zh-CN"/>
        </w:rPr>
        <w:t>1</w:t>
      </w:r>
      <w:r>
        <w:rPr>
          <w:rFonts w:hint="eastAsia" w:cs="宋体"/>
          <w:spacing w:val="-1"/>
          <w:sz w:val="21"/>
          <w:szCs w:val="21"/>
          <w:lang w:eastAsia="zh-CN"/>
        </w:rPr>
        <w:t>）</w:t>
      </w:r>
      <w:r>
        <w:rPr>
          <w:rFonts w:hint="eastAsia" w:ascii="宋体" w:hAnsi="宋体" w:eastAsia="宋体" w:cs="宋体"/>
          <w:spacing w:val="-1"/>
          <w:sz w:val="21"/>
          <w:szCs w:val="21"/>
        </w:rPr>
        <w:t>未提交投标书的；</w:t>
      </w:r>
    </w:p>
    <w:p>
      <w:pPr>
        <w:pStyle w:val="36"/>
        <w:keepNext w:val="0"/>
        <w:keepLines w:val="0"/>
        <w:pageBreakBefore w:val="0"/>
        <w:numPr>
          <w:ilvl w:val="0"/>
          <w:numId w:val="0"/>
        </w:numPr>
        <w:tabs>
          <w:tab w:val="left" w:pos="1386"/>
        </w:tabs>
        <w:kinsoku/>
        <w:wordWrap/>
        <w:overflowPunct/>
        <w:topLinePunct w:val="0"/>
        <w:bidi w:val="0"/>
        <w:adjustRightInd/>
        <w:snapToGrid/>
        <w:spacing w:line="460" w:lineRule="exact"/>
        <w:ind w:leftChars="200" w:right="0" w:rightChars="0" w:firstLine="416" w:firstLineChars="200"/>
        <w:jc w:val="both"/>
        <w:textAlignment w:val="auto"/>
        <w:rPr>
          <w:rFonts w:hint="eastAsia" w:ascii="宋体" w:hAnsi="宋体" w:eastAsia="宋体" w:cs="宋体"/>
          <w:spacing w:val="-1"/>
          <w:sz w:val="21"/>
          <w:szCs w:val="21"/>
        </w:rPr>
      </w:pPr>
      <w:r>
        <w:rPr>
          <w:rFonts w:hint="eastAsia" w:cs="宋体"/>
          <w:spacing w:val="-1"/>
          <w:sz w:val="21"/>
          <w:szCs w:val="21"/>
          <w:lang w:val="en-US" w:eastAsia="zh-CN"/>
        </w:rPr>
        <w:t>2</w:t>
      </w:r>
      <w:r>
        <w:rPr>
          <w:rFonts w:hint="eastAsia" w:cs="宋体"/>
          <w:spacing w:val="-1"/>
          <w:sz w:val="21"/>
          <w:szCs w:val="21"/>
          <w:lang w:eastAsia="zh-CN"/>
        </w:rPr>
        <w:t>）</w:t>
      </w:r>
      <w:r>
        <w:rPr>
          <w:rFonts w:hint="eastAsia" w:ascii="宋体" w:hAnsi="宋体" w:eastAsia="宋体" w:cs="宋体"/>
          <w:spacing w:val="-1"/>
          <w:sz w:val="21"/>
          <w:szCs w:val="21"/>
        </w:rPr>
        <w:t xml:space="preserve">投标有效期不足的； </w:t>
      </w:r>
    </w:p>
    <w:p>
      <w:pPr>
        <w:pStyle w:val="36"/>
        <w:keepNext w:val="0"/>
        <w:keepLines w:val="0"/>
        <w:pageBreakBefore w:val="0"/>
        <w:numPr>
          <w:ilvl w:val="0"/>
          <w:numId w:val="0"/>
        </w:numPr>
        <w:tabs>
          <w:tab w:val="left" w:pos="1386"/>
        </w:tabs>
        <w:kinsoku/>
        <w:wordWrap/>
        <w:overflowPunct/>
        <w:topLinePunct w:val="0"/>
        <w:bidi w:val="0"/>
        <w:adjustRightInd/>
        <w:snapToGrid/>
        <w:spacing w:line="460" w:lineRule="exact"/>
        <w:ind w:leftChars="200" w:right="0" w:rightChars="0" w:firstLine="416" w:firstLineChars="200"/>
        <w:jc w:val="both"/>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3)资格证明文件不全的；</w:t>
      </w:r>
    </w:p>
    <w:p>
      <w:pPr>
        <w:pStyle w:val="36"/>
        <w:keepNext w:val="0"/>
        <w:keepLines w:val="0"/>
        <w:pageBreakBefore w:val="0"/>
        <w:numPr>
          <w:ilvl w:val="0"/>
          <w:numId w:val="0"/>
        </w:numPr>
        <w:tabs>
          <w:tab w:val="left" w:pos="1386"/>
        </w:tabs>
        <w:kinsoku/>
        <w:wordWrap/>
        <w:overflowPunct/>
        <w:topLinePunct w:val="0"/>
        <w:bidi w:val="0"/>
        <w:adjustRightInd/>
        <w:snapToGrid/>
        <w:spacing w:line="460" w:lineRule="exact"/>
        <w:ind w:leftChars="200" w:right="0" w:rightChars="0" w:firstLine="416" w:firstLineChars="200"/>
        <w:jc w:val="both"/>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4)投标文件没有加盖单位公章的，法人代表授权书无法定代表人签字，签字人无法定代表人有效委托的；</w:t>
      </w:r>
    </w:p>
    <w:p>
      <w:pPr>
        <w:pStyle w:val="36"/>
        <w:keepNext w:val="0"/>
        <w:keepLines w:val="0"/>
        <w:pageBreakBefore w:val="0"/>
        <w:numPr>
          <w:ilvl w:val="2"/>
          <w:numId w:val="0"/>
        </w:numPr>
        <w:tabs>
          <w:tab w:val="left" w:pos="1386"/>
        </w:tabs>
        <w:kinsoku/>
        <w:wordWrap/>
        <w:overflowPunct/>
        <w:topLinePunct w:val="0"/>
        <w:bidi w:val="0"/>
        <w:adjustRightInd/>
        <w:snapToGrid/>
        <w:spacing w:line="460" w:lineRule="exact"/>
        <w:ind w:left="0" w:leftChars="0" w:right="0" w:rightChars="0" w:firstLine="476" w:firstLineChars="200"/>
        <w:jc w:val="both"/>
        <w:textAlignment w:val="auto"/>
        <w:rPr>
          <w:rFonts w:hint="eastAsia" w:ascii="宋体" w:hAnsi="宋体" w:eastAsia="宋体" w:cs="宋体"/>
          <w:spacing w:val="-1"/>
          <w:sz w:val="21"/>
          <w:szCs w:val="21"/>
        </w:rPr>
      </w:pPr>
      <w:r>
        <w:rPr>
          <w:rFonts w:hint="default" w:ascii="宋体" w:hAnsi="宋体" w:eastAsia="宋体" w:cs="宋体"/>
          <w:spacing w:val="-1"/>
          <w:w w:val="100"/>
          <w:kern w:val="2"/>
          <w:sz w:val="24"/>
          <w:szCs w:val="24"/>
          <w:lang w:val="zh-CN" w:eastAsia="zh-CN" w:bidi="zh-CN"/>
        </w:rPr>
        <w:t>6.</w:t>
      </w:r>
      <w:r>
        <w:rPr>
          <w:rFonts w:hint="eastAsia" w:cs="宋体"/>
          <w:spacing w:val="-1"/>
          <w:w w:val="100"/>
          <w:kern w:val="2"/>
          <w:sz w:val="24"/>
          <w:szCs w:val="24"/>
          <w:lang w:val="en-US" w:eastAsia="zh-CN" w:bidi="zh-CN"/>
        </w:rPr>
        <w:t>4</w:t>
      </w:r>
      <w:r>
        <w:rPr>
          <w:rFonts w:hint="default" w:ascii="宋体" w:hAnsi="宋体" w:eastAsia="宋体" w:cs="宋体"/>
          <w:spacing w:val="-1"/>
          <w:w w:val="100"/>
          <w:kern w:val="2"/>
          <w:sz w:val="24"/>
          <w:szCs w:val="24"/>
          <w:lang w:val="zh-CN" w:eastAsia="zh-CN" w:bidi="zh-CN"/>
        </w:rPr>
        <w:t>.7</w:t>
      </w:r>
      <w:r>
        <w:rPr>
          <w:rFonts w:hint="eastAsia" w:cs="宋体"/>
          <w:spacing w:val="-1"/>
          <w:w w:val="100"/>
          <w:kern w:val="2"/>
          <w:sz w:val="24"/>
          <w:szCs w:val="24"/>
          <w:lang w:val="en-US" w:eastAsia="zh-CN" w:bidi="zh-CN"/>
        </w:rPr>
        <w:t xml:space="preserve">  </w:t>
      </w:r>
      <w:r>
        <w:rPr>
          <w:rFonts w:hint="eastAsia" w:ascii="宋体" w:hAnsi="宋体" w:eastAsia="宋体" w:cs="宋体"/>
          <w:spacing w:val="-1"/>
          <w:sz w:val="21"/>
          <w:szCs w:val="21"/>
        </w:rPr>
        <w:t>评标委员会决定投标的响应性只根据投标文件本身的内容，而不寻求其他的外部证据。</w:t>
      </w:r>
    </w:p>
    <w:p>
      <w:pPr>
        <w:pStyle w:val="6"/>
        <w:keepNext w:val="0"/>
        <w:keepLines w:val="0"/>
        <w:pageBreakBefore w:val="0"/>
        <w:numPr>
          <w:ilvl w:val="1"/>
          <w:numId w:val="16"/>
        </w:numPr>
        <w:tabs>
          <w:tab w:val="left" w:pos="132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评标标准和方法</w:t>
      </w:r>
    </w:p>
    <w:p>
      <w:pPr>
        <w:pStyle w:val="36"/>
        <w:keepNext w:val="0"/>
        <w:keepLines w:val="0"/>
        <w:pageBreakBefore w:val="0"/>
        <w:numPr>
          <w:ilvl w:val="2"/>
          <w:numId w:val="16"/>
        </w:numPr>
        <w:tabs>
          <w:tab w:val="left" w:pos="1379"/>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评标委员会只对按照本须知第</w:t>
      </w:r>
      <w:r>
        <w:rPr>
          <w:rFonts w:hint="eastAsia" w:ascii="宋体" w:hAnsi="宋体" w:eastAsia="宋体" w:cs="宋体"/>
          <w:sz w:val="21"/>
          <w:szCs w:val="21"/>
        </w:rPr>
        <w:t>26</w:t>
      </w:r>
      <w:r>
        <w:rPr>
          <w:rFonts w:hint="eastAsia" w:ascii="宋体" w:hAnsi="宋体" w:eastAsia="宋体" w:cs="宋体"/>
          <w:spacing w:val="-8"/>
          <w:sz w:val="21"/>
          <w:szCs w:val="21"/>
        </w:rPr>
        <w:t>条规定初审合格的投标进行评价和比较。</w:t>
      </w:r>
    </w:p>
    <w:p>
      <w:pPr>
        <w:pStyle w:val="36"/>
        <w:keepNext w:val="0"/>
        <w:keepLines w:val="0"/>
        <w:pageBreakBefore w:val="0"/>
        <w:numPr>
          <w:ilvl w:val="2"/>
          <w:numId w:val="16"/>
        </w:numPr>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本次评标采用二阶段评审法。</w:t>
      </w:r>
    </w:p>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第一阶段：形式、资格及符合性评审</w:t>
      </w:r>
    </w:p>
    <w:tbl>
      <w:tblPr>
        <w:tblStyle w:val="19"/>
        <w:tblpPr w:leftFromText="180" w:rightFromText="180" w:vertAnchor="text" w:tblpX="1"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305"/>
        <w:gridCol w:w="2702"/>
        <w:gridCol w:w="5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blHeader/>
        </w:trPr>
        <w:tc>
          <w:tcPr>
            <w:tcW w:w="1798" w:type="dxa"/>
            <w:gridSpan w:val="2"/>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条款号</w:t>
            </w: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评审因素</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93"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both"/>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w:t>
            </w:r>
          </w:p>
        </w:tc>
        <w:tc>
          <w:tcPr>
            <w:tcW w:w="1305"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资格评审标准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
                <w:sz w:val="21"/>
                <w:szCs w:val="21"/>
              </w:rPr>
              <w:t>(原件扫描件请上传诚信库）</w:t>
            </w: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营业执照</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both"/>
              <w:textAlignment w:val="auto"/>
              <w:rPr>
                <w:rFonts w:hint="eastAsia" w:ascii="宋体" w:hAnsi="宋体" w:eastAsia="宋体" w:cs="宋体"/>
                <w:bCs/>
                <w:sz w:val="21"/>
                <w:szCs w:val="21"/>
                <w:lang w:val="en-US" w:eastAsia="zh-CN"/>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须具备土壤表层样品检测分析化验要求的资格和条件</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符合投标人资格要求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无行贿犯罪记录承诺函</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符合投标人资格要求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color w:val="000000"/>
                <w:sz w:val="21"/>
                <w:szCs w:val="21"/>
              </w:rPr>
              <w:t>信用查询记录</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符合投标人资格要求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color w:val="000000" w:themeColor="text1"/>
                <w:sz w:val="21"/>
                <w:szCs w:val="21"/>
                <w:highlight w:val="none"/>
                <w14:textFill>
                  <w14:solidFill>
                    <w14:schemeClr w14:val="tx1"/>
                  </w14:solidFill>
                </w14:textFill>
              </w:rPr>
              <w:t>具有良好的商业信誉和健全的财务会计制度</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bCs/>
                <w:sz w:val="21"/>
                <w:szCs w:val="21"/>
              </w:rPr>
            </w:pPr>
            <w:r>
              <w:rPr>
                <w:rFonts w:hint="eastAsia" w:ascii="宋体" w:hAnsi="宋体" w:eastAsia="宋体" w:cs="宋体"/>
                <w:color w:val="000000" w:themeColor="text1"/>
                <w:sz w:val="21"/>
                <w:szCs w:val="21"/>
                <w:highlight w:val="none"/>
                <w14:textFill>
                  <w14:solidFill>
                    <w14:schemeClr w14:val="tx1"/>
                  </w14:solidFill>
                </w14:textFill>
              </w:rPr>
              <w:t>提供202</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年年度经审计的财务报告，新成立企业，注册时间不足一年的投标企业可提供基本开户银行出具的资信证明或近期财务报表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无重大违法记录</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bCs/>
                <w:sz w:val="21"/>
                <w:szCs w:val="21"/>
              </w:rPr>
            </w:pPr>
            <w:r>
              <w:rPr>
                <w:rFonts w:hint="eastAsia" w:ascii="宋体" w:hAnsi="宋体" w:eastAsia="宋体" w:cs="宋体"/>
                <w:bCs/>
                <w:sz w:val="21"/>
                <w:szCs w:val="21"/>
              </w:rPr>
              <w:t>参加政府采购活动前三年内，在经营活动中没有重大违法记录</w:t>
            </w:r>
            <w:r>
              <w:rPr>
                <w:rFonts w:hint="eastAsia" w:ascii="宋体" w:hAnsi="宋体" w:cs="宋体"/>
                <w:bCs/>
                <w:sz w:val="21"/>
                <w:szCs w:val="21"/>
                <w:lang w:val="en-US" w:eastAsia="zh-CN"/>
              </w:rPr>
              <w:t>承诺</w:t>
            </w:r>
            <w:r>
              <w:rPr>
                <w:rFonts w:hint="eastAsia" w:ascii="宋体" w:hAnsi="宋体" w:eastAsia="宋体" w:cs="宋体"/>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color w:val="000000" w:themeColor="text1"/>
                <w:sz w:val="21"/>
                <w:szCs w:val="21"/>
                <w:highlight w:val="none"/>
                <w14:textFill>
                  <w14:solidFill>
                    <w14:schemeClr w14:val="tx1"/>
                  </w14:solidFill>
                </w14:textFill>
              </w:rPr>
              <w:t>依法缴纳税收和社会保障资金的良好记录</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color w:val="000000" w:themeColor="text1"/>
                <w:sz w:val="21"/>
                <w:szCs w:val="21"/>
                <w:highlight w:val="none"/>
                <w14:textFill>
                  <w14:solidFill>
                    <w14:schemeClr w14:val="tx1"/>
                  </w14:solidFill>
                </w14:textFill>
              </w:rPr>
              <w:t>提供近六个月内任意1个月依法缴纳税收和近六个月内任意1个月依法缴纳社会保障资金的证明材料</w:t>
            </w:r>
            <w:r>
              <w:rPr>
                <w:rFonts w:hint="eastAsia" w:ascii="宋体" w:hAnsi="宋体" w:eastAsia="宋体" w:cs="宋体"/>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其他要求</w:t>
            </w:r>
          </w:p>
        </w:tc>
        <w:tc>
          <w:tcPr>
            <w:tcW w:w="5259"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招标文件规定的资格条件其他内容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93"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2</w:t>
            </w:r>
          </w:p>
        </w:tc>
        <w:tc>
          <w:tcPr>
            <w:tcW w:w="1305"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形式评审标准</w:t>
            </w: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投标人名称</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color w:val="000000"/>
                <w:sz w:val="21"/>
                <w:szCs w:val="21"/>
                <w:lang w:val="en-US"/>
              </w:rPr>
              <w:t>投标</w:t>
            </w:r>
            <w:r>
              <w:rPr>
                <w:rFonts w:hint="eastAsia" w:ascii="宋体" w:hAnsi="宋体" w:eastAsia="宋体" w:cs="宋体"/>
                <w:color w:val="000000"/>
                <w:sz w:val="21"/>
                <w:szCs w:val="21"/>
              </w:rPr>
              <w:t>文件签字、</w:t>
            </w:r>
            <w:r>
              <w:rPr>
                <w:rFonts w:hint="eastAsia" w:ascii="宋体" w:hAnsi="宋体" w:eastAsia="宋体" w:cs="宋体"/>
                <w:color w:val="000000"/>
                <w:sz w:val="21"/>
                <w:szCs w:val="21"/>
                <w:lang w:val="en-US"/>
              </w:rPr>
              <w:t>盖</w:t>
            </w:r>
            <w:r>
              <w:rPr>
                <w:rFonts w:hint="eastAsia" w:ascii="宋体" w:hAnsi="宋体" w:eastAsia="宋体" w:cs="宋体"/>
                <w:color w:val="000000"/>
                <w:sz w:val="21"/>
                <w:szCs w:val="21"/>
              </w:rPr>
              <w:t>章</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投标文件格式</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符合第</w:t>
            </w:r>
            <w:r>
              <w:rPr>
                <w:rFonts w:hint="eastAsia" w:ascii="宋体" w:hAnsi="宋体" w:eastAsia="宋体" w:cs="宋体"/>
                <w:sz w:val="21"/>
                <w:szCs w:val="21"/>
                <w:lang w:val="en-US"/>
              </w:rPr>
              <w:t>五</w:t>
            </w:r>
            <w:r>
              <w:rPr>
                <w:rFonts w:hint="eastAsia" w:ascii="宋体" w:hAnsi="宋体" w:eastAsia="宋体" w:cs="宋体"/>
                <w:sz w:val="21"/>
                <w:szCs w:val="21"/>
              </w:rPr>
              <w:t>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报价唯一</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3"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3</w:t>
            </w:r>
          </w:p>
        </w:tc>
        <w:tc>
          <w:tcPr>
            <w:tcW w:w="1305"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响应性评审标准</w:t>
            </w: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lang w:val="en-US"/>
              </w:rPr>
            </w:pPr>
            <w:r>
              <w:rPr>
                <w:rFonts w:hint="eastAsia" w:ascii="宋体" w:hAnsi="宋体" w:eastAsia="宋体" w:cs="宋体"/>
                <w:color w:val="000000"/>
                <w:sz w:val="21"/>
                <w:szCs w:val="21"/>
              </w:rPr>
              <w:t>服务期限</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highlight w:val="none"/>
                <w:lang w:eastAsia="zh-CN"/>
              </w:rPr>
            </w:pPr>
            <w:r>
              <w:rPr>
                <w:rFonts w:hint="eastAsia" w:cs="宋体"/>
                <w:bCs/>
                <w:sz w:val="21"/>
                <w:szCs w:val="21"/>
                <w:highlight w:val="none"/>
                <w:lang w:val="en-US" w:eastAsia="zh-CN"/>
              </w:rPr>
              <w:t>符合招标要求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投标报价</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bCs/>
                <w:sz w:val="21"/>
                <w:szCs w:val="21"/>
              </w:rPr>
              <w:t>投标人的投标报价不得超出最高限价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lang w:val="en-US"/>
              </w:rPr>
            </w:pPr>
            <w:r>
              <w:rPr>
                <w:rFonts w:hint="eastAsia" w:ascii="宋体" w:hAnsi="宋体" w:eastAsia="宋体" w:cs="宋体"/>
                <w:sz w:val="21"/>
                <w:szCs w:val="21"/>
                <w:lang w:val="en-US"/>
              </w:rPr>
              <w:t>服务质量</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cs="宋体"/>
                <w:bCs/>
                <w:sz w:val="21"/>
                <w:szCs w:val="21"/>
                <w:highlight w:val="none"/>
                <w:lang w:val="en-US" w:eastAsia="zh-CN"/>
              </w:rPr>
              <w:t>符合招标要求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93"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1305"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p>
        </w:tc>
        <w:tc>
          <w:tcPr>
            <w:tcW w:w="2702"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z w:val="21"/>
                <w:szCs w:val="21"/>
              </w:rPr>
              <w:t>投标有效期</w:t>
            </w:r>
          </w:p>
        </w:tc>
        <w:tc>
          <w:tcPr>
            <w:tcW w:w="5259" w:type="dxa"/>
            <w:vAlign w:val="center"/>
          </w:tcPr>
          <w:p>
            <w:pPr>
              <w:pStyle w:val="37"/>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bCs/>
                <w:sz w:val="21"/>
                <w:szCs w:val="21"/>
              </w:rPr>
            </w:pPr>
            <w:r>
              <w:rPr>
                <w:rFonts w:hint="eastAsia" w:ascii="宋体" w:hAnsi="宋体" w:eastAsia="宋体" w:cs="宋体"/>
                <w:spacing w:val="-4"/>
                <w:sz w:val="21"/>
                <w:szCs w:val="21"/>
              </w:rPr>
              <w:t>从投标截止之日起：60日历天</w:t>
            </w:r>
          </w:p>
        </w:tc>
      </w:tr>
    </w:tbl>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第二阶段详细评审 评标办法采用综合评分法,满分 100 分。</w:t>
      </w:r>
    </w:p>
    <w:tbl>
      <w:tblPr>
        <w:tblStyle w:val="19"/>
        <w:tblpPr w:leftFromText="180" w:rightFromText="180" w:vertAnchor="text" w:horzAnchor="page" w:tblpX="1243" w:tblpY="256"/>
        <w:tblOverlap w:val="never"/>
        <w:tblW w:w="99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377"/>
        <w:gridCol w:w="2283"/>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91" w:type="dxa"/>
            <w:gridSpan w:val="2"/>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评分因素</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缺项或不响应均得0分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27" w:type="dxa"/>
            <w:gridSpan w:val="4"/>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价格优惠说明： </w:t>
            </w:r>
          </w:p>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1、为贯彻落实财库〔2020〕46 号《关于印发《政府采购促进中小企业发展管理办法》的通知》，本项目鼓励中小企业参与，中小型企业须提交《中小企业声明函》，（声明函格式详见附件）。 </w:t>
            </w:r>
          </w:p>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2、中小企业划型标准以工信部联企业〔2011〕300 号《工业和信息化部国家统计局国家发展和改革委财政部关于印发中小企业划型标准规定的通知》及《政府采购促进中小企业发展管理办法》财库〔2020〕46 号为依据。 </w:t>
            </w:r>
          </w:p>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3、评审时给予小型或微利企业 20%的价格扣除，用扣除后的价格参与评审。</w:t>
            </w:r>
          </w:p>
          <w:p>
            <w:pPr>
              <w:keepNext w:val="0"/>
              <w:keepLines w:val="0"/>
              <w:pageBreakBefore w:val="0"/>
              <w:widowControl/>
              <w:kinsoku/>
              <w:wordWrap/>
              <w:overflowPunct/>
              <w:topLinePunct w:val="0"/>
              <w:autoSpaceDE/>
              <w:autoSpaceDN/>
              <w:bidi w:val="0"/>
              <w:adjustRightInd/>
              <w:snapToGrid/>
              <w:spacing w:line="460" w:lineRule="exact"/>
              <w:ind w:left="0" w:right="0" w:firstLine="840" w:firstLineChars="4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即小微型企业优惠后报价=投标报价*（1-20%）。 </w:t>
            </w:r>
          </w:p>
          <w:p>
            <w:pPr>
              <w:keepNext w:val="0"/>
              <w:keepLines w:val="0"/>
              <w:pageBreakBefore w:val="0"/>
              <w:widowControl/>
              <w:numPr>
                <w:ilvl w:val="0"/>
                <w:numId w:val="17"/>
              </w:numPr>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监狱企业及残疾人福利性单位视同小微企业。</w:t>
            </w:r>
          </w:p>
          <w:p>
            <w:pPr>
              <w:keepNext w:val="0"/>
              <w:keepLines w:val="0"/>
              <w:pageBreakBefore w:val="0"/>
              <w:widowControl/>
              <w:numPr>
                <w:ilvl w:val="0"/>
                <w:numId w:val="17"/>
              </w:numPr>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同一供应商（包括联合体），小微企业、监狱、残疾人福利企业价格扣除优惠只享受一次，不得重复享受。</w:t>
            </w:r>
            <w:r>
              <w:rPr>
                <w:rFonts w:hint="eastAsia" w:ascii="宋体" w:hAnsi="宋体" w:eastAsia="宋体" w:cs="宋体"/>
                <w:sz w:val="21"/>
                <w:szCs w:val="21"/>
                <w:lang w:val="en-US" w:eastAsia="zh-CN"/>
              </w:rPr>
              <w:t xml:space="preserve"> </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注：若专门面向中小企业采购的项目或者采购包，不再执行价格评审优惠的扶持政策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 w:type="dxa"/>
            <w:vAlign w:val="center"/>
          </w:tcPr>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2.2.4（1）</w:t>
            </w:r>
          </w:p>
        </w:tc>
        <w:tc>
          <w:tcPr>
            <w:tcW w:w="1377"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投标报价（满分</w:t>
            </w:r>
            <w:r>
              <w:rPr>
                <w:rFonts w:hint="eastAsia" w:ascii="宋体" w:hAnsi="宋体" w:cs="宋体"/>
                <w:sz w:val="21"/>
                <w:szCs w:val="21"/>
                <w:lang w:val="en-US" w:eastAsia="zh-CN"/>
              </w:rPr>
              <w:t>2</w:t>
            </w:r>
            <w:r>
              <w:rPr>
                <w:rFonts w:hint="eastAsia" w:ascii="宋体" w:hAnsi="宋体" w:eastAsia="宋体" w:cs="宋体"/>
                <w:sz w:val="21"/>
                <w:szCs w:val="21"/>
              </w:rPr>
              <w:t>0分）</w:t>
            </w: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both"/>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投标报价（</w:t>
            </w:r>
            <w:r>
              <w:rPr>
                <w:rFonts w:hint="eastAsia" w:ascii="宋体" w:hAnsi="宋体" w:cs="宋体"/>
                <w:sz w:val="21"/>
                <w:szCs w:val="21"/>
                <w:lang w:val="en-US" w:eastAsia="zh-CN"/>
              </w:rPr>
              <w:t>2</w:t>
            </w:r>
            <w:r>
              <w:rPr>
                <w:rFonts w:hint="eastAsia" w:ascii="宋体" w:hAnsi="宋体" w:eastAsia="宋体" w:cs="宋体"/>
                <w:sz w:val="21"/>
                <w:szCs w:val="21"/>
              </w:rPr>
              <w:t>0分）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z w:val="21"/>
                <w:szCs w:val="21"/>
              </w:rPr>
              <w:t>1.</w:t>
            </w:r>
            <w:r>
              <w:rPr>
                <w:rFonts w:hint="eastAsia" w:ascii="宋体" w:hAnsi="宋体" w:eastAsia="宋体" w:cs="宋体"/>
                <w:color w:val="000000" w:themeColor="text1"/>
                <w:sz w:val="21"/>
                <w:szCs w:val="21"/>
                <w:highlight w:val="none"/>
                <w14:textFill>
                  <w14:solidFill>
                    <w14:schemeClr w14:val="tx1"/>
                  </w14:solidFill>
                </w14:textFill>
              </w:rPr>
              <w:t>价格分采用低价优先法计算，即满足采购文件要求且投标价格最低的投标报价为评标基准价，其价格分为满分</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0分；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最后报价得分=（评标基准价/投标报价）×</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0</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eastAsia="宋体"/>
                <w:lang w:val="en-US" w:eastAsia="zh-CN"/>
              </w:rPr>
            </w:pPr>
            <w:r>
              <w:rPr>
                <w:rFonts w:hint="eastAsia" w:ascii="宋体" w:hAnsi="宋体" w:eastAsia="宋体" w:cs="宋体"/>
                <w:sz w:val="21"/>
                <w:szCs w:val="21"/>
                <w:lang w:val="en-US" w:eastAsia="zh-CN"/>
              </w:rPr>
              <w:t>2、</w:t>
            </w:r>
            <w:r>
              <w:rPr>
                <w:rFonts w:hint="eastAsia" w:ascii="宋体" w:hAnsi="宋体" w:eastAsia="宋体" w:cs="宋体"/>
                <w:color w:val="000000" w:themeColor="text1"/>
                <w:sz w:val="21"/>
                <w:szCs w:val="21"/>
                <w:highlight w:val="none"/>
                <w14:textFill>
                  <w14:solidFill>
                    <w14:schemeClr w14:val="tx1"/>
                  </w14:solidFill>
                </w14:textFill>
              </w:rPr>
              <w:t>有效供应商是指实质上响应</w:t>
            </w:r>
            <w:r>
              <w:rPr>
                <w:rFonts w:hint="eastAsia" w:ascii="宋体" w:hAnsi="宋体" w:cs="宋体"/>
                <w:color w:val="000000" w:themeColor="text1"/>
                <w:sz w:val="21"/>
                <w:szCs w:val="21"/>
                <w:highlight w:val="none"/>
                <w:lang w:val="en-US" w:eastAsia="zh-CN"/>
                <w14:textFill>
                  <w14:solidFill>
                    <w14:schemeClr w14:val="tx1"/>
                  </w14:solidFill>
                </w14:textFill>
              </w:rPr>
              <w:t>招标</w:t>
            </w:r>
            <w:r>
              <w:rPr>
                <w:rFonts w:hint="eastAsia" w:ascii="宋体" w:hAnsi="宋体" w:eastAsia="宋体" w:cs="宋体"/>
                <w:color w:val="000000" w:themeColor="text1"/>
                <w:sz w:val="21"/>
                <w:szCs w:val="21"/>
                <w:highlight w:val="none"/>
                <w:lang w:eastAsia="zh-CN"/>
                <w14:textFill>
                  <w14:solidFill>
                    <w14:schemeClr w14:val="tx1"/>
                  </w14:solidFill>
                </w14:textFill>
              </w:rPr>
              <w:t>文件</w:t>
            </w:r>
            <w:r>
              <w:rPr>
                <w:rFonts w:hint="eastAsia" w:ascii="宋体" w:hAnsi="宋体" w:eastAsia="宋体" w:cs="宋体"/>
                <w:color w:val="000000" w:themeColor="text1"/>
                <w:sz w:val="21"/>
                <w:szCs w:val="21"/>
                <w:highlight w:val="none"/>
                <w14:textFill>
                  <w14:solidFill>
                    <w14:schemeClr w14:val="tx1"/>
                  </w14:solidFill>
                </w14:textFill>
              </w:rPr>
              <w:t>要求并通过实质性审核未被废标的所有供应商。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914"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2.2.4（2）</w:t>
            </w:r>
          </w:p>
        </w:tc>
        <w:tc>
          <w:tcPr>
            <w:tcW w:w="1377"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技术部分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（45 分）</w:t>
            </w: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对项目的认知情况（</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1.具有</w:t>
            </w:r>
            <w:r>
              <w:rPr>
                <w:rFonts w:hint="eastAsia" w:ascii="宋体" w:hAnsi="宋体" w:eastAsia="宋体" w:cs="宋体"/>
                <w:sz w:val="21"/>
                <w:szCs w:val="21"/>
              </w:rPr>
              <w:t>明确编制目的和指导思想，内容详细全面，科学合理，得 8 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项目有全面的认知了解，内容完整，得 5 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对项目有基本的认知，得 2分；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缺项得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实施方案（</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5353" w:type="dxa"/>
            <w:vAlign w:val="center"/>
          </w:tcPr>
          <w:p>
            <w:pPr>
              <w:keepNext w:val="0"/>
              <w:keepLines w:val="0"/>
              <w:pageBreakBefore w:val="0"/>
              <w:widowControl/>
              <w:numPr>
                <w:ilvl w:val="0"/>
                <w:numId w:val="18"/>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方案规划理念及思路明确清晰合理，项目实施人员职责明确，设备安排计划合理，得8分；</w:t>
            </w:r>
          </w:p>
          <w:p>
            <w:pPr>
              <w:keepNext w:val="0"/>
              <w:keepLines w:val="0"/>
              <w:pageBreakBefore w:val="0"/>
              <w:widowControl/>
              <w:numPr>
                <w:ilvl w:val="0"/>
                <w:numId w:val="18"/>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方案规划理念及思路明确，项目实施人员配备齐全，设备安排明确，得5分；</w:t>
            </w:r>
          </w:p>
          <w:p>
            <w:pPr>
              <w:keepNext w:val="0"/>
              <w:keepLines w:val="0"/>
              <w:pageBreakBefore w:val="0"/>
              <w:widowControl/>
              <w:numPr>
                <w:ilvl w:val="0"/>
                <w:numId w:val="18"/>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规划理念及思路简单明了，有基本的人员及设备安排，得2分；</w:t>
            </w:r>
          </w:p>
          <w:p>
            <w:pPr>
              <w:keepNext w:val="0"/>
              <w:keepLines w:val="0"/>
              <w:pageBreakBefore w:val="0"/>
              <w:widowControl/>
              <w:numPr>
                <w:ilvl w:val="0"/>
                <w:numId w:val="18"/>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缺项得 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spacing w:val="-2"/>
              </w:rPr>
              <w:t>重、难点理解以及关键技术问</w:t>
            </w:r>
            <w:r>
              <w:rPr>
                <w:rFonts w:hint="eastAsia"/>
                <w:spacing w:val="-2"/>
                <w:lang w:val="en-US" w:eastAsia="zh-CN"/>
              </w:rPr>
              <w:t>题</w:t>
            </w:r>
            <w:r>
              <w:rPr>
                <w:spacing w:val="-2"/>
              </w:rPr>
              <w:t>措施</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分）</w:t>
            </w:r>
          </w:p>
        </w:tc>
        <w:tc>
          <w:tcPr>
            <w:tcW w:w="5353" w:type="dxa"/>
            <w:vAlign w:val="center"/>
          </w:tcPr>
          <w:p>
            <w:pPr>
              <w:keepNext w:val="0"/>
              <w:keepLines w:val="0"/>
              <w:pageBreakBefore w:val="0"/>
              <w:widowControl/>
              <w:numPr>
                <w:ilvl w:val="0"/>
                <w:numId w:val="19"/>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重、难点的理解以及关键技术问题的对策措施详细、可行，降低项目成本、缩短工期、提高工作质量的建议和措施合理、有效，得 8 分；</w:t>
            </w:r>
          </w:p>
          <w:p>
            <w:pPr>
              <w:keepNext w:val="0"/>
              <w:keepLines w:val="0"/>
              <w:pageBreakBefore w:val="0"/>
              <w:widowControl/>
              <w:numPr>
                <w:ilvl w:val="0"/>
                <w:numId w:val="19"/>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重、难点的分析理解 和提高工作质量的建议和措施完整全面得 5 分</w:t>
            </w:r>
            <w:r>
              <w:rPr>
                <w:rFonts w:hint="eastAsia" w:ascii="宋体" w:hAnsi="宋体" w:cs="宋体"/>
                <w:sz w:val="21"/>
                <w:szCs w:val="21"/>
                <w:lang w:eastAsia="zh-CN"/>
              </w:rPr>
              <w:t>；</w:t>
            </w:r>
          </w:p>
          <w:p>
            <w:pPr>
              <w:keepNext w:val="0"/>
              <w:keepLines w:val="0"/>
              <w:pageBreakBefore w:val="0"/>
              <w:widowControl/>
              <w:numPr>
                <w:ilvl w:val="0"/>
                <w:numId w:val="19"/>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有基本的重、难点的分析理解和提高工作质量的建议和措施得 2 分；</w:t>
            </w:r>
          </w:p>
          <w:p>
            <w:pPr>
              <w:keepNext w:val="0"/>
              <w:keepLines w:val="0"/>
              <w:pageBreakBefore w:val="0"/>
              <w:widowControl/>
              <w:numPr>
                <w:ilvl w:val="0"/>
                <w:numId w:val="19"/>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缺项得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t>确保服务期和质量的技术和组织措施</w:t>
            </w: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8</w:t>
            </w:r>
            <w:r>
              <w:rPr>
                <w:rFonts w:hint="eastAsia" w:ascii="宋体" w:hAnsi="宋体" w:eastAsia="宋体" w:cs="宋体"/>
                <w:kern w:val="0"/>
                <w:sz w:val="21"/>
                <w:szCs w:val="21"/>
                <w:lang w:val="en-US" w:eastAsia="zh-CN"/>
              </w:rPr>
              <w:t xml:space="preserve"> 分）</w:t>
            </w:r>
          </w:p>
        </w:tc>
        <w:tc>
          <w:tcPr>
            <w:tcW w:w="5353" w:type="dxa"/>
            <w:vAlign w:val="center"/>
          </w:tcPr>
          <w:p>
            <w:pPr>
              <w:keepNext w:val="0"/>
              <w:keepLines w:val="0"/>
              <w:pageBreakBefore w:val="0"/>
              <w:widowControl/>
              <w:numPr>
                <w:ilvl w:val="0"/>
                <w:numId w:val="20"/>
              </w:numPr>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确保服务期和质量的技术和组织措施详细、可行，合理安排工作进度，组织措施完整，质量控制思路清晰，质量管理体系健全，得 8 分；</w:t>
            </w:r>
          </w:p>
          <w:p>
            <w:pPr>
              <w:keepNext w:val="0"/>
              <w:keepLines w:val="0"/>
              <w:pageBreakBefore w:val="0"/>
              <w:widowControl/>
              <w:numPr>
                <w:ilvl w:val="0"/>
                <w:numId w:val="20"/>
              </w:numPr>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确保服务期和质量措施全面，工作进度安排和质量控制思路明确，得 5 分；</w:t>
            </w:r>
          </w:p>
          <w:p>
            <w:pPr>
              <w:keepNext w:val="0"/>
              <w:keepLines w:val="0"/>
              <w:pageBreakBefore w:val="0"/>
              <w:widowControl/>
              <w:numPr>
                <w:ilvl w:val="0"/>
                <w:numId w:val="20"/>
              </w:numPr>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有简单的服务期限、质量保证措施和工作进度安排，得2分；</w:t>
            </w:r>
          </w:p>
          <w:p>
            <w:pPr>
              <w:keepNext w:val="0"/>
              <w:keepLines w:val="0"/>
              <w:pageBreakBefore w:val="0"/>
              <w:widowControl/>
              <w:numPr>
                <w:ilvl w:val="0"/>
                <w:numId w:val="20"/>
              </w:numPr>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缺项得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sz w:val="21"/>
                <w:szCs w:val="21"/>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项目成果管理及相应保证措施（</w:t>
            </w:r>
            <w:r>
              <w:rPr>
                <w:rFonts w:hint="eastAsia" w:ascii="宋体" w:hAnsi="宋体" w:cs="宋体"/>
                <w:kern w:val="0"/>
                <w:sz w:val="21"/>
                <w:szCs w:val="21"/>
                <w:lang w:val="en-US" w:eastAsia="zh-CN"/>
              </w:rPr>
              <w:t>8</w:t>
            </w:r>
            <w:r>
              <w:rPr>
                <w:rFonts w:hint="eastAsia" w:ascii="宋体" w:hAnsi="宋体" w:eastAsia="宋体" w:cs="宋体"/>
                <w:kern w:val="0"/>
                <w:sz w:val="21"/>
                <w:szCs w:val="21"/>
                <w:lang w:val="en-US" w:eastAsia="zh-CN"/>
              </w:rPr>
              <w:t>分）</w:t>
            </w:r>
          </w:p>
        </w:tc>
        <w:tc>
          <w:tcPr>
            <w:tcW w:w="5353" w:type="dxa"/>
            <w:vAlign w:val="center"/>
          </w:tcPr>
          <w:p>
            <w:pPr>
              <w:keepNext w:val="0"/>
              <w:keepLines w:val="0"/>
              <w:pageBreakBefore w:val="0"/>
              <w:widowControl/>
              <w:numPr>
                <w:ilvl w:val="0"/>
                <w:numId w:val="21"/>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项目成果管理及相应保证措施合理、有效，确保项目安全实施的措施全面具体，得 8 分；</w:t>
            </w:r>
          </w:p>
          <w:p>
            <w:pPr>
              <w:keepNext w:val="0"/>
              <w:keepLines w:val="0"/>
              <w:pageBreakBefore w:val="0"/>
              <w:widowControl/>
              <w:numPr>
                <w:ilvl w:val="0"/>
                <w:numId w:val="21"/>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项目成果管理措施得当，能够确保项目安全实施，得 5 分；</w:t>
            </w:r>
          </w:p>
          <w:p>
            <w:pPr>
              <w:keepNext w:val="0"/>
              <w:keepLines w:val="0"/>
              <w:pageBreakBefore w:val="0"/>
              <w:widowControl/>
              <w:numPr>
                <w:ilvl w:val="0"/>
                <w:numId w:val="21"/>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有简单有 效的成果管理措施，得 2 分；</w:t>
            </w:r>
          </w:p>
          <w:p>
            <w:pPr>
              <w:keepNext w:val="0"/>
              <w:keepLines w:val="0"/>
              <w:pageBreakBefore w:val="0"/>
              <w:widowControl/>
              <w:numPr>
                <w:ilvl w:val="0"/>
                <w:numId w:val="21"/>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缺项得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方案</w:t>
            </w:r>
            <w:r>
              <w:rPr>
                <w:rFonts w:hint="eastAsia" w:ascii="宋体" w:hAnsi="宋体" w:eastAsia="宋体" w:cs="宋体"/>
                <w:kern w:val="0"/>
                <w:sz w:val="21"/>
                <w:szCs w:val="21"/>
                <w:lang w:val="en-US" w:eastAsia="zh-CN"/>
              </w:rPr>
              <w:t xml:space="preserve">综合评价（5 分） </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综合评价：由评标委员会根据投标人实施方案总体情况打分，从总体工作程 序安排、架构合理性，方案的切实可行性等方面进行综合评价。</w:t>
            </w:r>
          </w:p>
          <w:p>
            <w:pPr>
              <w:keepNext w:val="0"/>
              <w:keepLines w:val="0"/>
              <w:pageBreakBefore w:val="0"/>
              <w:widowControl/>
              <w:numPr>
                <w:ilvl w:val="0"/>
                <w:numId w:val="22"/>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项目实施方案完整详细、可行、针对性强，总体工作流程、架构清晰明确、合理，能很好地满足项目需求，得 5 分；</w:t>
            </w:r>
          </w:p>
          <w:p>
            <w:pPr>
              <w:keepNext w:val="0"/>
              <w:keepLines w:val="0"/>
              <w:pageBreakBefore w:val="0"/>
              <w:widowControl/>
              <w:numPr>
                <w:ilvl w:val="0"/>
                <w:numId w:val="22"/>
              </w:numPr>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项目实施方案全面、有针对性，总体工作流程、架构明确，得 3 分；</w:t>
            </w:r>
          </w:p>
          <w:p>
            <w:pPr>
              <w:keepNext w:val="0"/>
              <w:keepLines w:val="0"/>
              <w:pageBreakBefore w:val="0"/>
              <w:widowControl/>
              <w:numPr>
                <w:ilvl w:val="0"/>
                <w:numId w:val="22"/>
              </w:numPr>
              <w:kinsoku/>
              <w:wordWrap/>
              <w:overflowPunct/>
              <w:topLinePunct w:val="0"/>
              <w:autoSpaceDE/>
              <w:autoSpaceDN/>
              <w:bidi w:val="0"/>
              <w:adjustRightInd/>
              <w:snapToGrid/>
              <w:spacing w:line="460" w:lineRule="exact"/>
              <w:ind w:left="0" w:leftChars="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有完整的项目实施方案，能基本满足项目需求，得1 分；</w:t>
            </w:r>
          </w:p>
          <w:p>
            <w:pPr>
              <w:keepNext w:val="0"/>
              <w:keepLines w:val="0"/>
              <w:pageBreakBefore w:val="0"/>
              <w:widowControl/>
              <w:numPr>
                <w:ilvl w:val="0"/>
                <w:numId w:val="22"/>
              </w:numPr>
              <w:kinsoku/>
              <w:wordWrap/>
              <w:overflowPunct/>
              <w:topLinePunct w:val="0"/>
              <w:autoSpaceDE/>
              <w:autoSpaceDN/>
              <w:bidi w:val="0"/>
              <w:adjustRightInd/>
              <w:snapToGrid/>
              <w:spacing w:line="460" w:lineRule="exact"/>
              <w:ind w:left="0" w:leftChars="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缺项得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914"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2.2.4（3）</w:t>
            </w:r>
          </w:p>
        </w:tc>
        <w:tc>
          <w:tcPr>
            <w:tcW w:w="1377"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商务部分</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35</w:t>
            </w:r>
            <w:r>
              <w:rPr>
                <w:rFonts w:hint="eastAsia" w:ascii="宋体" w:hAnsi="宋体" w:eastAsia="宋体" w:cs="宋体"/>
                <w:kern w:val="0"/>
                <w:sz w:val="21"/>
                <w:szCs w:val="21"/>
                <w:lang w:val="en-US" w:eastAsia="zh-CN"/>
              </w:rPr>
              <w:t>分）</w:t>
            </w: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业绩（6分）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供应商提供 2020年1月以来承担类似项目业绩，每提供一项得2分，最多得 6 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注：</w:t>
            </w:r>
            <w:r>
              <w:rPr>
                <w:rFonts w:hint="eastAsia" w:ascii="宋体" w:hAnsi="宋体" w:cs="宋体"/>
                <w:kern w:val="0"/>
                <w:sz w:val="21"/>
                <w:szCs w:val="21"/>
                <w:lang w:val="en-US" w:eastAsia="zh-CN"/>
              </w:rPr>
              <w:t>业绩证明材料</w:t>
            </w:r>
            <w:r>
              <w:rPr>
                <w:rFonts w:hint="eastAsia" w:ascii="宋体" w:hAnsi="宋体" w:eastAsia="宋体" w:cs="宋体"/>
                <w:kern w:val="0"/>
                <w:sz w:val="21"/>
                <w:szCs w:val="21"/>
                <w:lang w:val="en-US" w:eastAsia="zh-CN"/>
              </w:rPr>
              <w:t>需上传诚信库。（以合同签订时间为准</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投标文件中附加盖公章的合同</w:t>
            </w:r>
            <w:r>
              <w:rPr>
                <w:rFonts w:hint="eastAsia" w:ascii="宋体" w:hAnsi="宋体" w:cs="宋体"/>
                <w:kern w:val="0"/>
                <w:sz w:val="21"/>
                <w:szCs w:val="21"/>
                <w:lang w:val="en-US" w:eastAsia="zh-CN"/>
              </w:rPr>
              <w:t>文</w:t>
            </w:r>
            <w:r>
              <w:rPr>
                <w:rFonts w:hint="eastAsia" w:ascii="宋体" w:hAnsi="宋体" w:eastAsia="宋体" w:cs="宋体"/>
                <w:kern w:val="0"/>
                <w:sz w:val="21"/>
                <w:szCs w:val="21"/>
                <w:lang w:val="en-US"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体系认证（3分）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供应商具有国家认证认可监督管理委员会认可的从业机构出具的有效期内质量体系认证证书、环境管理体系认证证书、职业健康安全管理体系认证证书得3分。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每缺一项扣 1 分。 (提供证明材料原件扫描件)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spacing w:val="-3"/>
              </w:rPr>
              <w:t>检验检测机构</w:t>
            </w:r>
            <w:r>
              <w:rPr>
                <w:rFonts w:hint="eastAsia"/>
                <w:spacing w:val="-3"/>
                <w:lang w:val="en-US" w:eastAsia="zh-CN"/>
              </w:rPr>
              <w:t>能力</w:t>
            </w: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8</w:t>
            </w:r>
            <w:r>
              <w:rPr>
                <w:rFonts w:hint="eastAsia" w:ascii="宋体" w:hAnsi="宋体" w:eastAsia="宋体" w:cs="宋体"/>
                <w:kern w:val="0"/>
                <w:sz w:val="21"/>
                <w:szCs w:val="21"/>
                <w:lang w:val="en-US" w:eastAsia="zh-CN"/>
              </w:rPr>
              <w:t>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供应商提供检验检测机构资质认定的能力附表涵盖全国第三次普查指标 100% 的得8分，涵盖 80%-100%的得 4 分，涵盖50%-80%的得2分，低于50%的不得分。(提</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供资质附表原件扫描件)。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default" w:eastAsia="宋体"/>
                <w:spacing w:val="-3"/>
                <w:lang w:val="en-US" w:eastAsia="zh-CN"/>
              </w:rPr>
            </w:pPr>
            <w:r>
              <w:rPr>
                <w:rFonts w:hint="eastAsia"/>
                <w:spacing w:val="-3"/>
                <w:lang w:val="en-US" w:eastAsia="zh-CN"/>
              </w:rPr>
              <w:t>项目主要负责人（4分）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项目负责人具有人社部门或政府部门颁发的测试类相关专业职称，高级职称的得</w:t>
            </w:r>
            <w:r>
              <w:rPr>
                <w:rFonts w:hint="eastAsia" w:ascii="宋体" w:hAnsi="宋体" w:cs="宋体"/>
                <w:kern w:val="0"/>
                <w:sz w:val="21"/>
                <w:szCs w:val="21"/>
                <w:lang w:val="en-US" w:eastAsia="zh-CN"/>
              </w:rPr>
              <w:t>2</w:t>
            </w:r>
            <w:r>
              <w:rPr>
                <w:rFonts w:hint="eastAsia" w:ascii="宋体" w:hAnsi="宋体" w:eastAsia="宋体" w:cs="宋体"/>
                <w:kern w:val="0"/>
                <w:sz w:val="21"/>
                <w:szCs w:val="21"/>
                <w:lang w:val="en-US" w:eastAsia="zh-CN"/>
              </w:rPr>
              <w:t>分</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技术负责人具有人社部门或政府部门颁发的测试类相关专业职称，高级职称的得</w:t>
            </w:r>
            <w:r>
              <w:rPr>
                <w:rFonts w:hint="eastAsia" w:ascii="宋体" w:hAnsi="宋体" w:cs="宋体"/>
                <w:kern w:val="0"/>
                <w:sz w:val="21"/>
                <w:szCs w:val="21"/>
                <w:lang w:val="en-US" w:eastAsia="zh-CN"/>
              </w:rPr>
              <w:t>2</w:t>
            </w:r>
            <w:r>
              <w:rPr>
                <w:rFonts w:hint="eastAsia" w:ascii="宋体" w:hAnsi="宋体" w:eastAsia="宋体" w:cs="宋体"/>
                <w:kern w:val="0"/>
                <w:sz w:val="21"/>
                <w:szCs w:val="21"/>
                <w:lang w:val="en-US" w:eastAsia="zh-CN"/>
              </w:rPr>
              <w:t>分。</w:t>
            </w:r>
            <w:r>
              <w:rPr>
                <w:rFonts w:hint="eastAsia" w:ascii="宋体" w:hAnsi="宋体" w:cs="宋体"/>
                <w:kern w:val="0"/>
                <w:sz w:val="21"/>
                <w:szCs w:val="21"/>
                <w:lang w:val="en-US" w:eastAsia="zh-CN"/>
              </w:rPr>
              <w:t>最多</w:t>
            </w:r>
            <w:r>
              <w:rPr>
                <w:rFonts w:hint="eastAsia" w:ascii="宋体" w:hAnsi="宋体" w:eastAsia="宋体" w:cs="宋体"/>
                <w:kern w:val="0"/>
                <w:sz w:val="21"/>
                <w:szCs w:val="21"/>
                <w:lang w:val="en-US" w:eastAsia="zh-CN"/>
              </w:rPr>
              <w:t xml:space="preserve">得 </w:t>
            </w:r>
            <w:r>
              <w:rPr>
                <w:rFonts w:hint="eastAsia" w:ascii="宋体" w:hAnsi="宋体" w:cs="宋体"/>
                <w:kern w:val="0"/>
                <w:sz w:val="21"/>
                <w:szCs w:val="21"/>
                <w:lang w:val="en-US" w:eastAsia="zh-CN"/>
              </w:rPr>
              <w:t>4</w:t>
            </w:r>
            <w:r>
              <w:rPr>
                <w:rFonts w:hint="eastAsia" w:ascii="宋体" w:hAnsi="宋体" w:eastAsia="宋体" w:cs="宋体"/>
                <w:kern w:val="0"/>
                <w:sz w:val="21"/>
                <w:szCs w:val="21"/>
                <w:lang w:val="en-US" w:eastAsia="zh-CN"/>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eastAsia="宋体"/>
                <w:spacing w:val="-3"/>
                <w:lang w:val="en-US" w:eastAsia="zh-CN"/>
              </w:rPr>
            </w:pPr>
            <w:r>
              <w:t>仪器设备</w:t>
            </w:r>
            <w:r>
              <w:rPr>
                <w:rFonts w:hint="eastAsia"/>
                <w:lang w:eastAsia="zh-CN"/>
              </w:rPr>
              <w:t>（</w:t>
            </w:r>
            <w:r>
              <w:rPr>
                <w:rFonts w:hint="eastAsia"/>
                <w:lang w:val="en-US" w:eastAsia="zh-CN"/>
              </w:rPr>
              <w:t>8分</w:t>
            </w:r>
            <w:r>
              <w:rPr>
                <w:rFonts w:hint="eastAsia"/>
                <w:lang w:eastAsia="zh-CN"/>
              </w:rPr>
              <w:t>）</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离子色谱仪、全自动凯式定氮仪、阳离子交换量前处理设备、火焰原子吸收分光光度计、原子吸收分光光度计、原子荧光光谱仪、电感耦合等离子体质谱仪、电感耦合等离子体发射光谱仪等，每少一类仪器扣1分。全</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部满足得 8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14"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1377" w:type="dxa"/>
            <w:vMerge w:val="continue"/>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p>
        </w:tc>
        <w:tc>
          <w:tcPr>
            <w:tcW w:w="228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保密承诺（</w:t>
            </w:r>
            <w:r>
              <w:rPr>
                <w:rFonts w:hint="eastAsia" w:ascii="宋体" w:hAnsi="宋体" w:cs="宋体"/>
                <w:kern w:val="0"/>
                <w:sz w:val="21"/>
                <w:szCs w:val="21"/>
                <w:lang w:val="en-US" w:eastAsia="zh-CN"/>
              </w:rPr>
              <w:t>6</w:t>
            </w:r>
            <w:r>
              <w:rPr>
                <w:rFonts w:hint="eastAsia" w:ascii="宋体" w:hAnsi="宋体" w:eastAsia="宋体" w:cs="宋体"/>
                <w:kern w:val="0"/>
                <w:sz w:val="21"/>
                <w:szCs w:val="21"/>
                <w:lang w:val="en-US" w:eastAsia="zh-CN"/>
              </w:rPr>
              <w:t>分）</w:t>
            </w:r>
          </w:p>
        </w:tc>
        <w:tc>
          <w:tcPr>
            <w:tcW w:w="5353" w:type="dxa"/>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1、有档案管理和保密承诺，执行措施到位,有惩处承诺得</w:t>
            </w:r>
            <w:r>
              <w:rPr>
                <w:rFonts w:hint="eastAsia" w:ascii="宋体" w:hAnsi="宋体" w:cs="宋体"/>
                <w:kern w:val="0"/>
                <w:sz w:val="21"/>
                <w:szCs w:val="21"/>
                <w:lang w:val="en-US" w:eastAsia="zh-CN"/>
              </w:rPr>
              <w:t>6</w:t>
            </w:r>
            <w:r>
              <w:rPr>
                <w:rFonts w:hint="eastAsia" w:ascii="宋体" w:hAnsi="宋体" w:eastAsia="宋体" w:cs="宋体"/>
                <w:kern w:val="0"/>
                <w:sz w:val="21"/>
                <w:szCs w:val="21"/>
                <w:lang w:val="en-US" w:eastAsia="zh-CN"/>
              </w:rPr>
              <w:t xml:space="preserve">分。 </w:t>
            </w:r>
          </w:p>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2、有档案管理和保密承诺，执行措施可行,有相应的承诺得</w:t>
            </w:r>
            <w:r>
              <w:rPr>
                <w:rFonts w:hint="eastAsia" w:ascii="宋体" w:hAnsi="宋体" w:cs="宋体"/>
                <w:kern w:val="0"/>
                <w:sz w:val="21"/>
                <w:szCs w:val="21"/>
                <w:lang w:val="en-US" w:eastAsia="zh-CN"/>
              </w:rPr>
              <w:t>4</w:t>
            </w:r>
            <w:r>
              <w:rPr>
                <w:rFonts w:hint="eastAsia" w:ascii="宋体" w:hAnsi="宋体" w:eastAsia="宋体" w:cs="宋体"/>
                <w:kern w:val="0"/>
                <w:sz w:val="21"/>
                <w:szCs w:val="21"/>
                <w:lang w:val="en-US" w:eastAsia="zh-CN"/>
              </w:rPr>
              <w:t xml:space="preserve">分。 </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3、有档案管理和保密承诺，可行性一般得</w:t>
            </w:r>
            <w:r>
              <w:rPr>
                <w:rFonts w:hint="eastAsia" w:ascii="宋体" w:hAnsi="宋体" w:cs="宋体"/>
                <w:kern w:val="0"/>
                <w:sz w:val="21"/>
                <w:szCs w:val="21"/>
                <w:lang w:val="en-US" w:eastAsia="zh-CN"/>
              </w:rPr>
              <w:t>2</w:t>
            </w:r>
            <w:r>
              <w:rPr>
                <w:rFonts w:hint="eastAsia" w:ascii="宋体" w:hAnsi="宋体" w:eastAsia="宋体" w:cs="宋体"/>
                <w:kern w:val="0"/>
                <w:sz w:val="21"/>
                <w:szCs w:val="21"/>
                <w:lang w:val="en-US" w:eastAsia="zh-CN"/>
              </w:rPr>
              <w:t>分。</w:t>
            </w:r>
          </w:p>
          <w:p>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0" w:firstLineChars="0"/>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4、无承诺，0分。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9927" w:type="dxa"/>
            <w:gridSpan w:val="4"/>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备注：</w:t>
            </w:r>
          </w:p>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投标人综合得分等于以上</w:t>
            </w:r>
            <w:r>
              <w:rPr>
                <w:rFonts w:hint="eastAsia" w:ascii="宋体" w:hAnsi="宋体" w:cs="宋体"/>
                <w:kern w:val="0"/>
                <w:sz w:val="21"/>
                <w:szCs w:val="21"/>
                <w:lang w:val="en-US" w:eastAsia="zh-CN"/>
              </w:rPr>
              <w:t>各</w:t>
            </w:r>
            <w:r>
              <w:rPr>
                <w:rFonts w:hint="eastAsia" w:ascii="宋体" w:hAnsi="宋体" w:eastAsia="宋体" w:cs="宋体"/>
                <w:kern w:val="0"/>
                <w:sz w:val="21"/>
                <w:szCs w:val="21"/>
                <w:lang w:val="en-US" w:eastAsia="zh-CN"/>
              </w:rPr>
              <w:t>项的汇总得分。</w:t>
            </w:r>
          </w:p>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评标委员会对各投标人的得分进行汇总，计算过程中评委个人分值按四舍五入保留</w:t>
            </w:r>
            <w:r>
              <w:rPr>
                <w:rFonts w:hint="eastAsia" w:ascii="宋体" w:hAnsi="宋体" w:cs="宋体"/>
                <w:kern w:val="0"/>
                <w:sz w:val="21"/>
                <w:szCs w:val="21"/>
                <w:lang w:val="en-US" w:eastAsia="zh-CN"/>
              </w:rPr>
              <w:t>三</w:t>
            </w:r>
            <w:r>
              <w:rPr>
                <w:rFonts w:hint="eastAsia" w:ascii="宋体" w:hAnsi="宋体" w:eastAsia="宋体" w:cs="宋体"/>
                <w:kern w:val="0"/>
                <w:sz w:val="21"/>
                <w:szCs w:val="21"/>
                <w:lang w:val="en-US" w:eastAsia="zh-CN"/>
              </w:rPr>
              <w:t>位小数，最终结果按四舍五入保留两位小数。以各评标委员会打分的算术平均值作为该投标人的最终得分</w:t>
            </w:r>
            <w:r>
              <w:rPr>
                <w:rFonts w:hint="eastAsia" w:ascii="宋体" w:hAnsi="宋体" w:cs="宋体"/>
                <w:kern w:val="0"/>
                <w:sz w:val="21"/>
                <w:szCs w:val="21"/>
                <w:lang w:val="en-US" w:eastAsia="zh-CN"/>
              </w:rPr>
              <w:t>。</w:t>
            </w:r>
          </w:p>
        </w:tc>
      </w:tr>
    </w:tbl>
    <w:p>
      <w:pPr>
        <w:keepNext w:val="0"/>
        <w:keepLines w:val="0"/>
        <w:pageBreakBefore w:val="0"/>
        <w:widowControl/>
        <w:kinsoku/>
        <w:wordWrap/>
        <w:overflowPunct/>
        <w:topLinePunct w:val="0"/>
        <w:autoSpaceDE/>
        <w:autoSpaceDN/>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以上内容缺项为零分。开标结束后，招标人有权对中标人的财务、技术、管理能力及信</w:t>
      </w:r>
      <w:r>
        <w:rPr>
          <w:rFonts w:hint="eastAsia" w:ascii="宋体" w:hAnsi="宋体" w:eastAsia="宋体" w:cs="宋体"/>
          <w:sz w:val="21"/>
          <w:szCs w:val="21"/>
        </w:rPr>
        <w:t>誉进行全面核查，确定其是否能圆满地履行合同。</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上述业绩证明、各类证书、证明材料等均须在有效期内，要求投标文件中附加盖公章的复印件，投标文件中的复印件应与要求上传至诚信库中的原件扫描件一致，否则不得分。</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以上所需证件审查由评标专家依据投标企业在诚信库填报的信息资料原件扫描件为准。（所有资质、证书、业绩、荣誉等原件以投标截止时间24小时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原件扫描件上传诚信库请依照招标文件所指位置进行上传以便评审。没有指出上传位置的原件扫描件请上传至“所需投标材料”中并新建子目名称。没有上传至指定位置，只要在诚信库中能找到，均视为已上传。</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本项目中标结果公示时，同时公示诚信库信息，接受社会监督。</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评标委员会根据评标原则和办法对所有投标文件进行集中审核，分别打分。每个投标人的最终得分为：评委评分的算术平均值作为该投标人的最终得分。计分按取至小数点后二位。</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1、投标人的排名按得分顺序从高到低排列；得分相同的，按服务方案得分由高到低顺序排列；</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2、评标委员会在评标过程中，如果货物分项报价一览表中投标单位产品单项报价明显低于</w:t>
      </w:r>
      <w:r>
        <w:rPr>
          <w:rFonts w:hint="eastAsia" w:ascii="宋体" w:hAnsi="宋体" w:eastAsia="宋体" w:cs="宋体"/>
          <w:spacing w:val="-5"/>
          <w:sz w:val="21"/>
          <w:szCs w:val="21"/>
        </w:rPr>
        <w:t>各投标单位此项产品平均报价的，则将要求该投标单位作出书面说明并提供相关证明材料以</w:t>
      </w:r>
      <w:r>
        <w:rPr>
          <w:rFonts w:hint="eastAsia" w:ascii="宋体" w:hAnsi="宋体" w:eastAsia="宋体" w:cs="宋体"/>
          <w:spacing w:val="-4"/>
          <w:sz w:val="21"/>
          <w:szCs w:val="21"/>
        </w:rPr>
        <w:t>其证明产品是否为全新的正品一级并且没有低于成本报价，如果不能说明原因并提供相关证</w:t>
      </w:r>
      <w:r>
        <w:rPr>
          <w:rFonts w:hint="eastAsia" w:ascii="宋体" w:hAnsi="宋体" w:eastAsia="宋体" w:cs="宋体"/>
          <w:sz w:val="21"/>
          <w:szCs w:val="21"/>
        </w:rPr>
        <w:t>明材料的，将按此项产品所有技术参数负偏差于招标要求进行逐条扣分。</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3、评标委员会写出评标报告向招标人推荐中标候选人。招标人应按评标委员会依法推荐的中标候选人顺序确定中标人。若前位中标候选人不再响应招标文件或确有重大实质性问题， 经监督部门认可后，可以按顺序向下确定中标人。</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4、根据评标排序，推荐</w:t>
      </w:r>
      <w:r>
        <w:rPr>
          <w:rFonts w:hint="eastAsia" w:ascii="宋体" w:hAnsi="宋体" w:eastAsia="宋体" w:cs="宋体"/>
          <w:sz w:val="21"/>
          <w:szCs w:val="21"/>
          <w:u w:val="single"/>
        </w:rPr>
        <w:t xml:space="preserve"> 3 </w:t>
      </w:r>
      <w:r>
        <w:rPr>
          <w:rFonts w:hint="eastAsia" w:ascii="宋体" w:hAnsi="宋体" w:eastAsia="宋体" w:cs="宋体"/>
          <w:sz w:val="21"/>
          <w:szCs w:val="21"/>
        </w:rPr>
        <w:t xml:space="preserve"> 名中标候选人。</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5、业绩相关原件需上传至诚信库，否则不加分。</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6、投标人有以下情形之一的，其投标作废标处理：</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不符合第三章“第一阶段：形式、资格及符合性评审”规定的情形；</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串通投标或弄虚作假或有其他违法行为的；</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不按评标委员会要求澄清、说明或补正的；</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投标人不符合招标文件规定的资格条件；</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同一投标人提交两个以上不同的投标文件或者投标报价，但招标文件要求提交备选投标的除外；</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投标报价低于成本或者高于招标文件设定的最高投标限价；</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投标文件没有对招标文件的实质性要求和条件作出响应；</w:t>
      </w:r>
    </w:p>
    <w:p>
      <w:pPr>
        <w:pStyle w:val="36"/>
        <w:keepNext w:val="0"/>
        <w:keepLines w:val="0"/>
        <w:pageBreakBefore w:val="0"/>
        <w:numPr>
          <w:ilvl w:val="0"/>
          <w:numId w:val="23"/>
        </w:numPr>
        <w:tabs>
          <w:tab w:val="left" w:pos="8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投标人有串通投标、弄虚作假、行贿等违法行为。</w:t>
      </w:r>
    </w:p>
    <w:p>
      <w:pPr>
        <w:pStyle w:val="36"/>
        <w:keepNext w:val="0"/>
        <w:keepLines w:val="0"/>
        <w:pageBreakBefore w:val="0"/>
        <w:tabs>
          <w:tab w:val="left" w:pos="840"/>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b/>
          <w:sz w:val="21"/>
          <w:szCs w:val="21"/>
        </w:rPr>
      </w:pPr>
      <w:r>
        <w:rPr>
          <w:rFonts w:hint="eastAsia" w:ascii="宋体" w:hAnsi="宋体" w:eastAsia="宋体" w:cs="宋体"/>
          <w:b/>
          <w:sz w:val="21"/>
          <w:szCs w:val="21"/>
        </w:rPr>
        <w:t>7、资格审查</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资格审查由采购单位代表</w:t>
      </w:r>
      <w:r>
        <w:rPr>
          <w:rFonts w:hint="eastAsia" w:ascii="宋体" w:hAnsi="宋体" w:cs="宋体"/>
          <w:sz w:val="21"/>
          <w:szCs w:val="21"/>
          <w:lang w:val="en-US" w:eastAsia="zh-CN"/>
        </w:rPr>
        <w:t>负责</w:t>
      </w:r>
      <w:r>
        <w:rPr>
          <w:rFonts w:hint="eastAsia" w:ascii="宋体" w:hAnsi="宋体" w:eastAsia="宋体" w:cs="宋体"/>
          <w:sz w:val="21"/>
          <w:szCs w:val="21"/>
        </w:rPr>
        <w:t>，授权代表进行资格审查时需出具采购人单位的授权委托书和身份证。</w:t>
      </w:r>
    </w:p>
    <w:p>
      <w:pPr>
        <w:pStyle w:val="36"/>
        <w:keepNext w:val="0"/>
        <w:keepLines w:val="0"/>
        <w:pageBreakBefore w:val="0"/>
        <w:numPr>
          <w:ilvl w:val="1"/>
          <w:numId w:val="24"/>
        </w:numPr>
        <w:tabs>
          <w:tab w:val="left" w:pos="65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开标结束后，资格审查人员对投标人的资格进行审查。</w:t>
      </w:r>
    </w:p>
    <w:p>
      <w:pPr>
        <w:pStyle w:val="36"/>
        <w:keepNext w:val="0"/>
        <w:keepLines w:val="0"/>
        <w:pageBreakBefore w:val="0"/>
        <w:numPr>
          <w:ilvl w:val="1"/>
          <w:numId w:val="24"/>
        </w:numPr>
        <w:tabs>
          <w:tab w:val="left" w:pos="659"/>
        </w:tabs>
        <w:kinsoku/>
        <w:wordWrap/>
        <w:overflowPunct/>
        <w:topLinePunct w:val="0"/>
        <w:bidi w:val="0"/>
        <w:adjustRightInd/>
        <w:snapToGrid/>
        <w:spacing w:line="460" w:lineRule="exact"/>
        <w:ind w:left="0" w:right="0" w:firstLine="396" w:firstLineChars="2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资格审查标准见投标人须知前附表，有一项不符合审查标准的，该投标人资格为不合格，</w:t>
      </w:r>
      <w:r>
        <w:rPr>
          <w:rFonts w:hint="eastAsia" w:ascii="宋体" w:hAnsi="宋体" w:eastAsia="宋体" w:cs="宋体"/>
          <w:sz w:val="21"/>
          <w:szCs w:val="21"/>
        </w:rPr>
        <w:t>不得进入评标；合格投标人不足 3 家的，不得评标。</w:t>
      </w:r>
    </w:p>
    <w:p>
      <w:pPr>
        <w:pStyle w:val="36"/>
        <w:keepNext w:val="0"/>
        <w:keepLines w:val="0"/>
        <w:pageBreakBefore w:val="0"/>
        <w:numPr>
          <w:ilvl w:val="1"/>
          <w:numId w:val="24"/>
        </w:numPr>
        <w:tabs>
          <w:tab w:val="left" w:pos="659"/>
        </w:tabs>
        <w:kinsoku/>
        <w:wordWrap/>
        <w:overflowPunct/>
        <w:topLinePunct w:val="0"/>
        <w:bidi w:val="0"/>
        <w:adjustRightInd/>
        <w:snapToGrid/>
        <w:spacing w:line="460" w:lineRule="exact"/>
        <w:ind w:left="0" w:right="0" w:firstLine="392" w:firstLineChars="2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不良信用记录指：投标人在中国政府采购网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"http://www.ccgp.gov.cn/" \h </w:instrText>
      </w:r>
      <w:r>
        <w:rPr>
          <w:rFonts w:hint="eastAsia" w:ascii="宋体" w:hAnsi="宋体" w:eastAsia="宋体" w:cs="宋体"/>
          <w:sz w:val="21"/>
          <w:szCs w:val="21"/>
        </w:rPr>
        <w:fldChar w:fldCharType="separate"/>
      </w:r>
      <w:r>
        <w:rPr>
          <w:rFonts w:hint="eastAsia" w:ascii="宋体" w:hAnsi="宋体" w:eastAsia="宋体" w:cs="宋体"/>
          <w:spacing w:val="-3"/>
          <w:sz w:val="21"/>
          <w:szCs w:val="21"/>
        </w:rPr>
        <w:t>（www.ccgp.gov.cn</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w:t>
      </w:r>
      <w:r>
        <w:rPr>
          <w:rFonts w:hint="eastAsia" w:ascii="宋体" w:hAnsi="宋体" w:eastAsia="宋体" w:cs="宋体"/>
          <w:spacing w:val="-2"/>
          <w:sz w:val="21"/>
          <w:szCs w:val="21"/>
        </w:rPr>
        <w:t>被列入政府采购严重违</w:t>
      </w:r>
      <w:r>
        <w:rPr>
          <w:rFonts w:hint="eastAsia" w:ascii="宋体" w:hAnsi="宋体" w:eastAsia="宋体" w:cs="宋体"/>
          <w:spacing w:val="-4"/>
          <w:sz w:val="21"/>
          <w:szCs w:val="21"/>
        </w:rPr>
        <w:t>法失信行为记录名单，或在“信用中国”网站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"http://www.creditchina.gov.cn/" \h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w:t>
      </w:r>
      <w:r>
        <w:rPr>
          <w:rFonts w:hint="eastAsia" w:ascii="宋体" w:hAnsi="宋体" w:eastAsia="宋体" w:cs="宋体"/>
          <w:spacing w:val="-3"/>
          <w:sz w:val="21"/>
          <w:szCs w:val="21"/>
        </w:rPr>
        <w:t>被列入失信被执</w:t>
      </w:r>
      <w:r>
        <w:rPr>
          <w:rFonts w:hint="eastAsia" w:ascii="宋体" w:hAnsi="宋体" w:eastAsia="宋体" w:cs="宋体"/>
          <w:spacing w:val="-7"/>
          <w:sz w:val="21"/>
          <w:szCs w:val="21"/>
        </w:rPr>
        <w:t>行人、重大税收违法案件当事人名单，以及存在《中华人民共和国政府采购法实施条例》第</w:t>
      </w:r>
      <w:r>
        <w:rPr>
          <w:rFonts w:hint="eastAsia" w:ascii="宋体" w:hAnsi="宋体" w:eastAsia="宋体" w:cs="宋体"/>
          <w:sz w:val="21"/>
          <w:szCs w:val="21"/>
        </w:rPr>
        <w:t>十九条规定的行政处罚记录。</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查询及记录方式：投标截止时点，采购人授权代表将查询网页打印、签字并存档备查。投标人不良信用记录以采购人查询结果为准。</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在本招标文件规定的查询时间之后，网站信息发生的任何变更均不再作为资格审查依据；投标人自行提供的与网站信息不一致的其他证明材料亦不作为资格审查依据。</w:t>
      </w:r>
    </w:p>
    <w:p>
      <w:pPr>
        <w:pStyle w:val="36"/>
        <w:keepNext w:val="0"/>
        <w:keepLines w:val="0"/>
        <w:pageBreakBefore w:val="0"/>
        <w:numPr>
          <w:ilvl w:val="1"/>
          <w:numId w:val="24"/>
        </w:numPr>
        <w:tabs>
          <w:tab w:val="left" w:pos="659"/>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b/>
          <w:sz w:val="21"/>
          <w:szCs w:val="21"/>
        </w:rPr>
      </w:pPr>
      <w:r>
        <w:rPr>
          <w:rFonts w:hint="eastAsia" w:ascii="宋体" w:hAnsi="宋体" w:eastAsia="宋体" w:cs="宋体"/>
          <w:spacing w:val="-1"/>
          <w:sz w:val="21"/>
          <w:szCs w:val="21"/>
        </w:rPr>
        <w:t>资格审查人员依法将资格审查结果提交评标委员会。</w:t>
      </w:r>
    </w:p>
    <w:p>
      <w:pPr>
        <w:pStyle w:val="36"/>
        <w:keepNext w:val="0"/>
        <w:keepLines w:val="0"/>
        <w:pageBreakBefore w:val="0"/>
        <w:numPr>
          <w:ilvl w:val="1"/>
          <w:numId w:val="24"/>
        </w:numPr>
        <w:tabs>
          <w:tab w:val="left" w:pos="659"/>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b/>
          <w:sz w:val="21"/>
          <w:szCs w:val="21"/>
        </w:rPr>
      </w:pPr>
      <w:r>
        <w:rPr>
          <w:rFonts w:hint="eastAsia" w:ascii="宋体" w:hAnsi="宋体" w:eastAsia="宋体" w:cs="宋体"/>
          <w:b/>
          <w:sz w:val="21"/>
          <w:szCs w:val="21"/>
          <w:lang w:val="en-US"/>
        </w:rPr>
        <w:t xml:space="preserve"> </w:t>
      </w:r>
      <w:r>
        <w:rPr>
          <w:rFonts w:hint="eastAsia" w:ascii="宋体" w:hAnsi="宋体" w:eastAsia="宋体" w:cs="宋体"/>
          <w:b/>
          <w:sz w:val="21"/>
          <w:szCs w:val="21"/>
        </w:rPr>
        <w:t>评标过程的保密</w:t>
      </w:r>
    </w:p>
    <w:p>
      <w:pPr>
        <w:keepNext w:val="0"/>
        <w:keepLines w:val="0"/>
        <w:pageBreakBefore w:val="0"/>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1、从开标之日起至授予合同时止，凡是与评标过程、评标内容有关的资料以及授标意见等，均不得向投标人及与投标无关的其他人员透漏。</w:t>
      </w:r>
    </w:p>
    <w:p>
      <w:pPr>
        <w:keepNext w:val="0"/>
        <w:keepLines w:val="0"/>
        <w:pageBreakBefore w:val="0"/>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2、在评标过程中，如果投标人试图在投标文件的审查、澄清、比较及授予合同等方面向参与评标的人员施加任何影响，都将会导致其投标被拒绝。</w:t>
      </w:r>
    </w:p>
    <w:p>
      <w:pPr>
        <w:pStyle w:val="6"/>
        <w:keepNext w:val="0"/>
        <w:keepLines w:val="0"/>
        <w:pageBreakBefore w:val="0"/>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七、 授予合同</w:t>
      </w:r>
    </w:p>
    <w:p>
      <w:pPr>
        <w:pStyle w:val="6"/>
        <w:keepNext w:val="0"/>
        <w:keepLines w:val="0"/>
        <w:pageBreakBefore w:val="0"/>
        <w:numPr>
          <w:ilvl w:val="1"/>
          <w:numId w:val="25"/>
        </w:numPr>
        <w:tabs>
          <w:tab w:val="left" w:pos="114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定标方式</w:t>
      </w:r>
    </w:p>
    <w:p>
      <w:pPr>
        <w:pStyle w:val="36"/>
        <w:keepNext w:val="0"/>
        <w:keepLines w:val="0"/>
        <w:pageBreakBefore w:val="0"/>
        <w:numPr>
          <w:ilvl w:val="2"/>
          <w:numId w:val="25"/>
        </w:numPr>
        <w:tabs>
          <w:tab w:val="left" w:pos="1382"/>
        </w:tabs>
        <w:kinsoku/>
        <w:wordWrap/>
        <w:overflowPunct/>
        <w:topLinePunct w:val="0"/>
        <w:bidi w:val="0"/>
        <w:adjustRightInd/>
        <w:snapToGrid/>
        <w:spacing w:line="460" w:lineRule="exact"/>
        <w:ind w:left="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 xml:space="preserve">评标委员会推荐 </w:t>
      </w:r>
      <w:r>
        <w:rPr>
          <w:rFonts w:hint="eastAsia" w:ascii="宋体" w:hAnsi="宋体" w:eastAsia="宋体" w:cs="宋体"/>
          <w:sz w:val="21"/>
          <w:szCs w:val="21"/>
          <w:lang w:val="en-US"/>
        </w:rPr>
        <w:t>3</w:t>
      </w:r>
      <w:r>
        <w:rPr>
          <w:rFonts w:hint="eastAsia" w:ascii="宋体" w:hAnsi="宋体" w:eastAsia="宋体" w:cs="宋体"/>
          <w:spacing w:val="-9"/>
          <w:sz w:val="21"/>
          <w:szCs w:val="21"/>
        </w:rPr>
        <w:t>名中标候选人，并标明推荐顺序。招标人依据评标委员会推荐</w:t>
      </w:r>
      <w:r>
        <w:rPr>
          <w:rFonts w:hint="eastAsia" w:ascii="宋体" w:hAnsi="宋体" w:eastAsia="宋体" w:cs="宋体"/>
          <w:spacing w:val="-4"/>
          <w:sz w:val="21"/>
          <w:szCs w:val="21"/>
        </w:rPr>
        <w:t>的中标候选人顺序确定中标人。排名第一的中标候选人放弃中标、因不可抗力提出不能履行</w:t>
      </w:r>
      <w:r>
        <w:rPr>
          <w:rFonts w:hint="eastAsia" w:ascii="宋体" w:hAnsi="宋体" w:eastAsia="宋体" w:cs="宋体"/>
          <w:spacing w:val="-7"/>
          <w:sz w:val="21"/>
          <w:szCs w:val="21"/>
        </w:rPr>
        <w:t>合同，或者招标文件规定应当提交履约保证金而在规定期限内未能提交的，招标人可依据评</w:t>
      </w:r>
      <w:r>
        <w:rPr>
          <w:rFonts w:hint="eastAsia" w:ascii="宋体" w:hAnsi="宋体" w:eastAsia="宋体" w:cs="宋体"/>
          <w:sz w:val="21"/>
          <w:szCs w:val="21"/>
        </w:rPr>
        <w:t>标委员会推荐的中标候选人顺序以此确定其他中标候选人为中标人，或重新招标。</w:t>
      </w:r>
    </w:p>
    <w:p>
      <w:pPr>
        <w:pStyle w:val="36"/>
        <w:keepNext w:val="0"/>
        <w:keepLines w:val="0"/>
        <w:pageBreakBefore w:val="0"/>
        <w:numPr>
          <w:ilvl w:val="2"/>
          <w:numId w:val="25"/>
        </w:numPr>
        <w:tabs>
          <w:tab w:val="left" w:pos="1319"/>
        </w:tabs>
        <w:kinsoku/>
        <w:wordWrap/>
        <w:overflowPunct/>
        <w:topLinePunct w:val="0"/>
        <w:bidi w:val="0"/>
        <w:adjustRightInd/>
        <w:snapToGrid/>
        <w:spacing w:line="460" w:lineRule="exact"/>
        <w:ind w:left="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 xml:space="preserve">招标人将对评审结果进行公示，公示媒体为发布招标公告的同一网站，公示期为 </w:t>
      </w:r>
      <w:r>
        <w:rPr>
          <w:rFonts w:hint="eastAsia" w:ascii="宋体" w:hAnsi="宋体" w:eastAsia="宋体" w:cs="宋体"/>
          <w:spacing w:val="-14"/>
          <w:sz w:val="21"/>
          <w:szCs w:val="21"/>
        </w:rPr>
        <w:t xml:space="preserve">1 </w:t>
      </w:r>
      <w:r>
        <w:rPr>
          <w:rFonts w:hint="eastAsia" w:ascii="宋体" w:hAnsi="宋体" w:eastAsia="宋体" w:cs="宋体"/>
          <w:sz w:val="21"/>
          <w:szCs w:val="21"/>
        </w:rPr>
        <w:t>日历天。</w:t>
      </w:r>
    </w:p>
    <w:p>
      <w:pPr>
        <w:pStyle w:val="6"/>
        <w:keepNext w:val="0"/>
        <w:keepLines w:val="0"/>
        <w:pageBreakBefore w:val="0"/>
        <w:numPr>
          <w:ilvl w:val="1"/>
          <w:numId w:val="25"/>
        </w:numPr>
        <w:tabs>
          <w:tab w:val="left" w:pos="114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pacing w:val="-5"/>
          <w:sz w:val="21"/>
          <w:szCs w:val="21"/>
          <w:lang w:val="en-US"/>
        </w:rPr>
      </w:pPr>
      <w:r>
        <w:rPr>
          <w:rFonts w:hint="eastAsia" w:ascii="宋体" w:hAnsi="宋体" w:eastAsia="宋体" w:cs="宋体"/>
          <w:sz w:val="21"/>
          <w:szCs w:val="21"/>
        </w:rPr>
        <w:t>中标通知</w:t>
      </w:r>
    </w:p>
    <w:p>
      <w:pPr>
        <w:pStyle w:val="6"/>
        <w:keepNext w:val="0"/>
        <w:keepLines w:val="0"/>
        <w:pageBreakBefore w:val="0"/>
        <w:tabs>
          <w:tab w:val="left" w:pos="1146"/>
        </w:tabs>
        <w:kinsoku/>
        <w:wordWrap/>
        <w:overflowPunct/>
        <w:topLinePunct w:val="0"/>
        <w:bidi w:val="0"/>
        <w:adjustRightInd/>
        <w:snapToGrid/>
        <w:spacing w:line="460" w:lineRule="exact"/>
        <w:ind w:left="0" w:right="0" w:firstLine="400" w:firstLineChars="200"/>
        <w:jc w:val="both"/>
        <w:textAlignment w:val="auto"/>
        <w:rPr>
          <w:rFonts w:hint="eastAsia" w:ascii="宋体" w:hAnsi="宋体" w:eastAsia="宋体" w:cs="宋体"/>
          <w:b w:val="0"/>
          <w:bCs w:val="0"/>
          <w:sz w:val="21"/>
          <w:szCs w:val="21"/>
        </w:rPr>
      </w:pPr>
      <w:r>
        <w:rPr>
          <w:rFonts w:hint="eastAsia" w:ascii="宋体" w:hAnsi="宋体" w:eastAsia="宋体" w:cs="宋体"/>
          <w:b w:val="0"/>
          <w:bCs w:val="0"/>
          <w:spacing w:val="-5"/>
          <w:sz w:val="21"/>
          <w:szCs w:val="21"/>
          <w:lang w:val="en-US"/>
        </w:rPr>
        <w:t>中标通知书在线签章发放。</w:t>
      </w:r>
    </w:p>
    <w:p>
      <w:pPr>
        <w:pStyle w:val="6"/>
        <w:keepNext w:val="0"/>
        <w:keepLines w:val="0"/>
        <w:pageBreakBefore w:val="0"/>
        <w:numPr>
          <w:ilvl w:val="1"/>
          <w:numId w:val="25"/>
        </w:numPr>
        <w:tabs>
          <w:tab w:val="left" w:pos="1146"/>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签订合同</w:t>
      </w:r>
    </w:p>
    <w:p>
      <w:pPr>
        <w:pStyle w:val="36"/>
        <w:keepNext w:val="0"/>
        <w:keepLines w:val="0"/>
        <w:pageBreakBefore w:val="0"/>
        <w:tabs>
          <w:tab w:val="left" w:pos="13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rPr>
        <w:t>7.3.1</w:t>
      </w:r>
      <w:r>
        <w:rPr>
          <w:rFonts w:hint="eastAsia" w:ascii="宋体" w:hAnsi="宋体" w:eastAsia="宋体" w:cs="宋体"/>
          <w:sz w:val="21"/>
          <w:szCs w:val="21"/>
        </w:rPr>
        <w:t>招标人和中标人应当自中标通知书发出之日起3个工作日</w:t>
      </w:r>
      <w:r>
        <w:rPr>
          <w:rFonts w:hint="eastAsia" w:ascii="宋体" w:hAnsi="宋体" w:eastAsia="宋体" w:cs="宋体"/>
          <w:sz w:val="21"/>
          <w:szCs w:val="21"/>
          <w:lang w:val="en-US" w:eastAsia="zh-CN"/>
        </w:rPr>
        <w:t>内</w:t>
      </w:r>
      <w:r>
        <w:rPr>
          <w:rFonts w:hint="eastAsia" w:ascii="宋体" w:hAnsi="宋体" w:eastAsia="宋体" w:cs="宋体"/>
          <w:sz w:val="21"/>
          <w:szCs w:val="21"/>
          <w:lang w:val="en-US"/>
        </w:rPr>
        <w:t>在</w:t>
      </w:r>
      <w:r>
        <w:rPr>
          <w:rFonts w:hint="eastAsia" w:ascii="宋体" w:hAnsi="宋体" w:eastAsia="宋体" w:cs="宋体"/>
          <w:spacing w:val="-1"/>
          <w:sz w:val="21"/>
          <w:szCs w:val="21"/>
          <w:lang w:val="en-US"/>
        </w:rPr>
        <w:t>线签订合同。</w:t>
      </w:r>
      <w:r>
        <w:rPr>
          <w:rFonts w:hint="eastAsia" w:ascii="宋体" w:hAnsi="宋体" w:eastAsia="宋体" w:cs="宋体"/>
          <w:spacing w:val="-5"/>
          <w:sz w:val="21"/>
          <w:szCs w:val="21"/>
        </w:rPr>
        <w:t>中标人无正当理由拒签合同的，招标人取消其中标资格；给招标</w:t>
      </w:r>
      <w:r>
        <w:rPr>
          <w:rFonts w:hint="eastAsia" w:ascii="宋体" w:hAnsi="宋体" w:eastAsia="宋体" w:cs="宋体"/>
          <w:sz w:val="21"/>
          <w:szCs w:val="21"/>
        </w:rPr>
        <w:t>人造成的损失的，中标人应予以赔偿。</w:t>
      </w:r>
    </w:p>
    <w:p>
      <w:pPr>
        <w:pStyle w:val="36"/>
        <w:keepNext w:val="0"/>
        <w:keepLines w:val="0"/>
        <w:pageBreakBefore w:val="0"/>
        <w:tabs>
          <w:tab w:val="left" w:pos="1379"/>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lang w:val="en-US"/>
        </w:rPr>
        <w:t>7.3.2</w:t>
      </w:r>
      <w:r>
        <w:rPr>
          <w:rFonts w:hint="eastAsia" w:ascii="宋体" w:hAnsi="宋体" w:eastAsia="宋体" w:cs="宋体"/>
          <w:spacing w:val="-1"/>
          <w:sz w:val="21"/>
          <w:szCs w:val="21"/>
        </w:rPr>
        <w:t>招标文件、中标供应商的投标文件及评标过程中有关澄清文件均为签订合同的依</w:t>
      </w:r>
      <w:r>
        <w:rPr>
          <w:rFonts w:hint="eastAsia" w:ascii="宋体" w:hAnsi="宋体" w:eastAsia="宋体" w:cs="宋体"/>
          <w:sz w:val="21"/>
          <w:szCs w:val="21"/>
        </w:rPr>
        <w:t>据。</w:t>
      </w:r>
    </w:p>
    <w:p>
      <w:pPr>
        <w:pStyle w:val="6"/>
        <w:keepNext w:val="0"/>
        <w:keepLines w:val="0"/>
        <w:pageBreakBefore w:val="0"/>
        <w:numPr>
          <w:ilvl w:val="0"/>
          <w:numId w:val="26"/>
        </w:numPr>
        <w:tabs>
          <w:tab w:val="left" w:pos="602"/>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重新招标和不再招标</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重新招标</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有下列情形之一的，招标人将重新招标：</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投标截止时间止，投标人少于 3 个的；</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同意延长投标有效期的投标人少于 3 个的；</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中标候选人均未与招标人签订合同的。</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不再招标</w:t>
      </w:r>
    </w:p>
    <w:p>
      <w:pPr>
        <w:pStyle w:val="7"/>
        <w:keepNext w:val="0"/>
        <w:keepLines w:val="0"/>
        <w:pageBreakBefore w:val="0"/>
        <w:kinsoku/>
        <w:wordWrap/>
        <w:overflowPunct/>
        <w:topLinePunct w:val="0"/>
        <w:bidi w:val="0"/>
        <w:adjustRightInd/>
        <w:snapToGrid/>
        <w:spacing w:after="0" w:line="460" w:lineRule="exact"/>
        <w:ind w:left="0" w:right="0" w:firstLine="400" w:firstLineChars="2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 xml:space="preserve">重新招标后，仍出现本章第 </w:t>
      </w:r>
      <w:r>
        <w:rPr>
          <w:rFonts w:hint="eastAsia" w:ascii="宋体" w:hAnsi="宋体" w:eastAsia="宋体" w:cs="宋体"/>
          <w:sz w:val="21"/>
          <w:szCs w:val="21"/>
        </w:rPr>
        <w:t>8.1</w:t>
      </w:r>
      <w:r>
        <w:rPr>
          <w:rFonts w:hint="eastAsia" w:ascii="宋体" w:hAnsi="宋体" w:eastAsia="宋体" w:cs="宋体"/>
          <w:spacing w:val="-9"/>
          <w:sz w:val="21"/>
          <w:szCs w:val="21"/>
        </w:rPr>
        <w:t xml:space="preserve"> 条规定情形之一的，属于必须审批或核准的工程项目， </w:t>
      </w:r>
      <w:r>
        <w:rPr>
          <w:rFonts w:hint="eastAsia" w:ascii="宋体" w:hAnsi="宋体" w:eastAsia="宋体" w:cs="宋体"/>
          <w:sz w:val="21"/>
          <w:szCs w:val="21"/>
        </w:rPr>
        <w:t>经行政监督部门批准后不再进行招标。</w:t>
      </w:r>
    </w:p>
    <w:p>
      <w:pPr>
        <w:pStyle w:val="6"/>
        <w:keepNext w:val="0"/>
        <w:keepLines w:val="0"/>
        <w:pageBreakBefore w:val="0"/>
        <w:numPr>
          <w:ilvl w:val="0"/>
          <w:numId w:val="26"/>
        </w:numPr>
        <w:tabs>
          <w:tab w:val="left" w:pos="602"/>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纪律和监督</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对招标人的纪律要求</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招标人不得泄漏招标投标活动中应当保密的情况和资料，不得与投标人串通损害国家利益、社会公共利益或者他人合法权益。</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下列行为均属于招标人与投标人串通投标：</w:t>
      </w:r>
    </w:p>
    <w:p>
      <w:pPr>
        <w:pStyle w:val="36"/>
        <w:keepNext w:val="0"/>
        <w:keepLines w:val="0"/>
        <w:pageBreakBefore w:val="0"/>
        <w:numPr>
          <w:ilvl w:val="2"/>
          <w:numId w:val="26"/>
        </w:numPr>
        <w:tabs>
          <w:tab w:val="left" w:pos="132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招标人在开标前开启投标文件，并将投标情况告知其他投标人，或者协助投标人</w:t>
      </w:r>
      <w:r>
        <w:rPr>
          <w:rFonts w:hint="eastAsia" w:ascii="宋体" w:hAnsi="宋体" w:eastAsia="宋体" w:cs="宋体"/>
          <w:sz w:val="21"/>
          <w:szCs w:val="21"/>
        </w:rPr>
        <w:t>撤换投标文件，更改报价；</w:t>
      </w:r>
    </w:p>
    <w:p>
      <w:pPr>
        <w:pStyle w:val="36"/>
        <w:keepNext w:val="0"/>
        <w:keepLines w:val="0"/>
        <w:pageBreakBefore w:val="0"/>
        <w:numPr>
          <w:ilvl w:val="2"/>
          <w:numId w:val="26"/>
        </w:numPr>
        <w:tabs>
          <w:tab w:val="left" w:pos="132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招标人与投标人商定，投标时压低或抬高标价，中标后再给投标人或招标人额外</w:t>
      </w:r>
      <w:r>
        <w:rPr>
          <w:rFonts w:hint="eastAsia" w:ascii="宋体" w:hAnsi="宋体" w:eastAsia="宋体" w:cs="宋体"/>
          <w:sz w:val="21"/>
          <w:szCs w:val="21"/>
        </w:rPr>
        <w:t>补偿；</w:t>
      </w:r>
    </w:p>
    <w:p>
      <w:pPr>
        <w:pStyle w:val="36"/>
        <w:keepNext w:val="0"/>
        <w:keepLines w:val="0"/>
        <w:pageBreakBefore w:val="0"/>
        <w:numPr>
          <w:ilvl w:val="2"/>
          <w:numId w:val="26"/>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招标人预先内定中标人；</w:t>
      </w:r>
    </w:p>
    <w:p>
      <w:pPr>
        <w:pStyle w:val="36"/>
        <w:keepNext w:val="0"/>
        <w:keepLines w:val="0"/>
        <w:pageBreakBefore w:val="0"/>
        <w:numPr>
          <w:ilvl w:val="2"/>
          <w:numId w:val="26"/>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其他串通投标行为。</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对投标人的纪律要求</w:t>
      </w:r>
    </w:p>
    <w:p>
      <w:pPr>
        <w:pStyle w:val="36"/>
        <w:keepNext w:val="0"/>
        <w:keepLines w:val="0"/>
        <w:pageBreakBefore w:val="0"/>
        <w:numPr>
          <w:ilvl w:val="2"/>
          <w:numId w:val="27"/>
        </w:numPr>
        <w:tabs>
          <w:tab w:val="left" w:pos="138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投标人不得相互串通投标或者与招标人串通投标，不得向招标人或者评标委员会</w:t>
      </w:r>
      <w:r>
        <w:rPr>
          <w:rFonts w:hint="eastAsia" w:ascii="宋体" w:hAnsi="宋体" w:eastAsia="宋体" w:cs="宋体"/>
          <w:spacing w:val="-6"/>
          <w:sz w:val="21"/>
          <w:szCs w:val="21"/>
        </w:rPr>
        <w:t>成员行贿谋取中标，不得以他人名义投标或者以其他方式弄虚作假骗取中标；投标人不得以</w:t>
      </w:r>
      <w:r>
        <w:rPr>
          <w:rFonts w:hint="eastAsia" w:ascii="宋体" w:hAnsi="宋体" w:eastAsia="宋体" w:cs="宋体"/>
          <w:sz w:val="21"/>
          <w:szCs w:val="21"/>
        </w:rPr>
        <w:t>任何方式干扰、影响评标工作。</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有下列情形之一的，属于（或视为）投标人相互串通投标：</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投标人之间协商投标报价等响应文件的实质性内容；</w:t>
      </w:r>
    </w:p>
    <w:p>
      <w:pPr>
        <w:pStyle w:val="36"/>
        <w:keepNext w:val="0"/>
        <w:keepLines w:val="0"/>
        <w:pageBreakBefore w:val="0"/>
        <w:numPr>
          <w:ilvl w:val="0"/>
          <w:numId w:val="28"/>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投标人之间约定中标人；</w:t>
      </w:r>
    </w:p>
    <w:p>
      <w:pPr>
        <w:pStyle w:val="36"/>
        <w:keepNext w:val="0"/>
        <w:keepLines w:val="0"/>
        <w:pageBreakBefore w:val="0"/>
        <w:numPr>
          <w:ilvl w:val="0"/>
          <w:numId w:val="28"/>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投标人之间约定部分投标人放弃投标或者中标；</w:t>
      </w:r>
    </w:p>
    <w:p>
      <w:pPr>
        <w:pStyle w:val="36"/>
        <w:keepNext w:val="0"/>
        <w:keepLines w:val="0"/>
        <w:pageBreakBefore w:val="0"/>
        <w:numPr>
          <w:ilvl w:val="0"/>
          <w:numId w:val="28"/>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属于同一集团、协会、商会等组织成员的投标人按照该组织要求协同投标；</w:t>
      </w:r>
    </w:p>
    <w:p>
      <w:pPr>
        <w:pStyle w:val="36"/>
        <w:keepNext w:val="0"/>
        <w:keepLines w:val="0"/>
        <w:pageBreakBefore w:val="0"/>
        <w:numPr>
          <w:ilvl w:val="0"/>
          <w:numId w:val="28"/>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投标人之间为谋取中标或者排斥特定投标人而采取的其他联合行动。</w:t>
      </w:r>
    </w:p>
    <w:p>
      <w:pPr>
        <w:keepNext w:val="0"/>
        <w:keepLines w:val="0"/>
        <w:pageBreakBefore w:val="0"/>
        <w:numPr>
          <w:ilvl w:val="0"/>
          <w:numId w:val="28"/>
        </w:numPr>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不同投标人的响应文件由同一单位或者个人编制；不同投标人的已标价工程量清单 XML 电子文档记录的计价软件加密锁序列号信息有一条及以上相同，或者记录的硬件信息中存在一条及以上的计算机网卡 MAC 地址（如有）、CPU 序列号和硬盘序列号均相同的（招标控制价的 XML 格式文件或计价软件版成果文件发布之前的软硬件信息相同的除外），或者不同投标人的电子投标文件（已标价工程量清单 XML 电子文档除外）编制时的计算机硬件信息中存在一条及以上的计算机网卡 MAC 地址（如有）、CPU 序列号和硬盘序列号均相同的视为“不同投标人的投标文件由同一单位或者个人编制”。</w:t>
      </w:r>
    </w:p>
    <w:p>
      <w:pPr>
        <w:keepNext w:val="0"/>
        <w:keepLines w:val="0"/>
        <w:pageBreakBefore w:val="0"/>
        <w:numPr>
          <w:ilvl w:val="0"/>
          <w:numId w:val="28"/>
        </w:numPr>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不同投标人委托同一单位或者个人办理投标事宜；不同投标人的电子投标文件上传计算机的网卡 MAC 地址、CPU 序列号和硬盘序列号等硬件信息均相同的（开标现场上传电子投标文件的除外）视为“不同投标人委托同一单位或者个人办理投标事宜”。</w:t>
      </w:r>
    </w:p>
    <w:p>
      <w:pPr>
        <w:pStyle w:val="36"/>
        <w:keepNext w:val="0"/>
        <w:keepLines w:val="0"/>
        <w:pageBreakBefore w:val="0"/>
        <w:numPr>
          <w:ilvl w:val="0"/>
          <w:numId w:val="28"/>
        </w:numPr>
        <w:tabs>
          <w:tab w:val="left" w:pos="1326"/>
        </w:tabs>
        <w:kinsoku/>
        <w:wordWrap/>
        <w:overflowPunct/>
        <w:topLinePunct w:val="0"/>
        <w:bidi w:val="0"/>
        <w:adjustRightInd/>
        <w:snapToGrid/>
        <w:spacing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不同投标人为同一法定代表人的；不同投标人的投标文件载明的项目管理成员为</w:t>
      </w:r>
      <w:r>
        <w:rPr>
          <w:rFonts w:hint="eastAsia" w:ascii="宋体" w:hAnsi="宋体" w:eastAsia="宋体" w:cs="宋体"/>
          <w:sz w:val="21"/>
          <w:szCs w:val="21"/>
        </w:rPr>
        <w:t>同一人；</w:t>
      </w:r>
    </w:p>
    <w:p>
      <w:pPr>
        <w:pStyle w:val="36"/>
        <w:keepNext w:val="0"/>
        <w:keepLines w:val="0"/>
        <w:pageBreakBefore w:val="0"/>
        <w:numPr>
          <w:ilvl w:val="0"/>
          <w:numId w:val="28"/>
        </w:numPr>
        <w:tabs>
          <w:tab w:val="left" w:pos="1326"/>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不同投标人的投标文件异常一致或者投标报价呈规律性差异；</w:t>
      </w:r>
      <w:r>
        <w:rPr>
          <w:rFonts w:hint="eastAsia" w:ascii="宋体" w:hAnsi="宋体" w:eastAsia="宋体" w:cs="宋体"/>
          <w:spacing w:val="-2"/>
          <w:sz w:val="21"/>
          <w:szCs w:val="21"/>
        </w:rPr>
        <w:t>不同投标人的技术</w:t>
      </w:r>
      <w:r>
        <w:rPr>
          <w:rFonts w:hint="eastAsia" w:ascii="宋体" w:hAnsi="宋体" w:eastAsia="宋体" w:cs="宋体"/>
          <w:spacing w:val="-4"/>
          <w:sz w:val="21"/>
          <w:szCs w:val="21"/>
        </w:rPr>
        <w:t>文件经电子招标投标交易平台查重分析，内容异常一致或者实质性相同的视为“不同投标人</w:t>
      </w:r>
      <w:r>
        <w:rPr>
          <w:rFonts w:hint="eastAsia" w:ascii="宋体" w:hAnsi="宋体" w:eastAsia="宋体" w:cs="宋体"/>
          <w:spacing w:val="-12"/>
          <w:sz w:val="21"/>
          <w:szCs w:val="21"/>
        </w:rPr>
        <w:t>的投标文件异常一致”</w:t>
      </w:r>
      <w:r>
        <w:rPr>
          <w:rFonts w:hint="eastAsia" w:ascii="宋体" w:hAnsi="宋体" w:eastAsia="宋体" w:cs="宋体"/>
          <w:sz w:val="21"/>
          <w:szCs w:val="21"/>
        </w:rPr>
        <w:t>。</w:t>
      </w:r>
    </w:p>
    <w:p>
      <w:pPr>
        <w:pStyle w:val="36"/>
        <w:keepNext w:val="0"/>
        <w:keepLines w:val="0"/>
        <w:pageBreakBefore w:val="0"/>
        <w:numPr>
          <w:ilvl w:val="0"/>
          <w:numId w:val="28"/>
        </w:numPr>
        <w:tabs>
          <w:tab w:val="left" w:pos="14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投标人之间相互约定抬高或压低投标报价；</w:t>
      </w:r>
    </w:p>
    <w:p>
      <w:pPr>
        <w:pStyle w:val="36"/>
        <w:keepNext w:val="0"/>
        <w:keepLines w:val="0"/>
        <w:pageBreakBefore w:val="0"/>
        <w:numPr>
          <w:ilvl w:val="0"/>
          <w:numId w:val="28"/>
        </w:numPr>
        <w:tabs>
          <w:tab w:val="left" w:pos="14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投标人之间相互约定，在招标项目中分别以高、中、低价位报价；</w:t>
      </w:r>
    </w:p>
    <w:p>
      <w:pPr>
        <w:pStyle w:val="36"/>
        <w:keepNext w:val="0"/>
        <w:keepLines w:val="0"/>
        <w:pageBreakBefore w:val="0"/>
        <w:numPr>
          <w:ilvl w:val="0"/>
          <w:numId w:val="28"/>
        </w:numPr>
        <w:tabs>
          <w:tab w:val="left" w:pos="14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投标人之间先进行内部竞价，内定中标人，然后再参加投标；</w:t>
      </w:r>
    </w:p>
    <w:p>
      <w:pPr>
        <w:pStyle w:val="36"/>
        <w:keepNext w:val="0"/>
        <w:keepLines w:val="0"/>
        <w:pageBreakBefore w:val="0"/>
        <w:numPr>
          <w:ilvl w:val="0"/>
          <w:numId w:val="28"/>
        </w:numPr>
        <w:tabs>
          <w:tab w:val="left" w:pos="14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投标人之间其他串通投标报价的行为。</w:t>
      </w:r>
    </w:p>
    <w:p>
      <w:pPr>
        <w:pStyle w:val="36"/>
        <w:keepNext w:val="0"/>
        <w:keepLines w:val="0"/>
        <w:pageBreakBefore w:val="0"/>
        <w:tabs>
          <w:tab w:val="left" w:pos="144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val="en-US"/>
        </w:rPr>
        <w:t>9.2.2</w:t>
      </w:r>
      <w:r>
        <w:rPr>
          <w:rFonts w:hint="eastAsia" w:ascii="宋体" w:hAnsi="宋体" w:eastAsia="宋体" w:cs="宋体"/>
          <w:sz w:val="21"/>
          <w:szCs w:val="21"/>
        </w:rPr>
        <w:t>投标人有下列情况之一的，投标无效：有下列情形之一的视为投标无效：</w:t>
      </w:r>
    </w:p>
    <w:p>
      <w:pPr>
        <w:pStyle w:val="36"/>
        <w:keepNext w:val="0"/>
        <w:keepLines w:val="0"/>
        <w:pageBreakBefore w:val="0"/>
        <w:numPr>
          <w:ilvl w:val="0"/>
          <w:numId w:val="29"/>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串通投标或弄虚作假或有其他违法行为的；</w:t>
      </w:r>
    </w:p>
    <w:p>
      <w:pPr>
        <w:pStyle w:val="36"/>
        <w:keepNext w:val="0"/>
        <w:keepLines w:val="0"/>
        <w:pageBreakBefore w:val="0"/>
        <w:numPr>
          <w:ilvl w:val="0"/>
          <w:numId w:val="29"/>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不按</w:t>
      </w:r>
      <w:r>
        <w:rPr>
          <w:rFonts w:hint="eastAsia" w:ascii="宋体" w:hAnsi="宋体" w:eastAsia="宋体" w:cs="宋体"/>
          <w:sz w:val="21"/>
          <w:szCs w:val="21"/>
          <w:lang w:val="en-US"/>
        </w:rPr>
        <w:t>评审</w:t>
      </w:r>
      <w:r>
        <w:rPr>
          <w:rFonts w:hint="eastAsia" w:ascii="宋体" w:hAnsi="宋体" w:eastAsia="宋体" w:cs="宋体"/>
          <w:sz w:val="21"/>
          <w:szCs w:val="21"/>
        </w:rPr>
        <w:t>小组要求澄清、说明或补正的；</w:t>
      </w:r>
    </w:p>
    <w:p>
      <w:pPr>
        <w:pStyle w:val="36"/>
        <w:keepNext w:val="0"/>
        <w:keepLines w:val="0"/>
        <w:pageBreakBefore w:val="0"/>
        <w:numPr>
          <w:ilvl w:val="0"/>
          <w:numId w:val="29"/>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联合体投标；</w:t>
      </w:r>
    </w:p>
    <w:p>
      <w:pPr>
        <w:pStyle w:val="36"/>
        <w:keepNext w:val="0"/>
        <w:keepLines w:val="0"/>
        <w:pageBreakBefore w:val="0"/>
        <w:numPr>
          <w:ilvl w:val="0"/>
          <w:numId w:val="29"/>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投标人不符合国家或者招标文件规定的资格条件；</w:t>
      </w:r>
    </w:p>
    <w:p>
      <w:pPr>
        <w:pStyle w:val="36"/>
        <w:keepNext w:val="0"/>
        <w:keepLines w:val="0"/>
        <w:pageBreakBefore w:val="0"/>
        <w:numPr>
          <w:ilvl w:val="0"/>
          <w:numId w:val="29"/>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同一投标人提交两个以上不同的响应文件或者报价；</w:t>
      </w:r>
    </w:p>
    <w:p>
      <w:pPr>
        <w:pStyle w:val="36"/>
        <w:keepNext w:val="0"/>
        <w:keepLines w:val="0"/>
        <w:pageBreakBefore w:val="0"/>
        <w:numPr>
          <w:ilvl w:val="0"/>
          <w:numId w:val="30"/>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投标高于招标文件设定的最高投标限价；</w:t>
      </w:r>
    </w:p>
    <w:p>
      <w:pPr>
        <w:pStyle w:val="36"/>
        <w:keepNext w:val="0"/>
        <w:keepLines w:val="0"/>
        <w:pageBreakBefore w:val="0"/>
        <w:numPr>
          <w:ilvl w:val="0"/>
          <w:numId w:val="30"/>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响应文件没有对招标文件的实质性要求和条件作出响应；</w:t>
      </w:r>
    </w:p>
    <w:p>
      <w:pPr>
        <w:pStyle w:val="36"/>
        <w:keepNext w:val="0"/>
        <w:keepLines w:val="0"/>
        <w:pageBreakBefore w:val="0"/>
        <w:numPr>
          <w:ilvl w:val="0"/>
          <w:numId w:val="30"/>
        </w:numPr>
        <w:tabs>
          <w:tab w:val="left" w:pos="1320"/>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投标人有串通投标、弄虚作假、行贿等违法行为；</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pacing w:val="-4"/>
          <w:sz w:val="21"/>
          <w:szCs w:val="21"/>
        </w:rPr>
        <w:t>)查看不同投标企业的联系人和联系方式是否相同，若有雷同应及时提交至在场行政</w:t>
      </w:r>
      <w:r>
        <w:rPr>
          <w:rFonts w:hint="eastAsia" w:ascii="宋体" w:hAnsi="宋体" w:eastAsia="宋体" w:cs="宋体"/>
          <w:spacing w:val="-5"/>
          <w:sz w:val="21"/>
          <w:szCs w:val="21"/>
        </w:rPr>
        <w:t>监督部门交由评标委员会，根据招投标法实施条例第四十条第二款之规定，以串通投标作废</w:t>
      </w:r>
      <w:r>
        <w:rPr>
          <w:rFonts w:hint="eastAsia" w:ascii="宋体" w:hAnsi="宋体" w:eastAsia="宋体" w:cs="宋体"/>
          <w:sz w:val="21"/>
          <w:szCs w:val="21"/>
        </w:rPr>
        <w:t>标处理。</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对评标委员会成员的纪律要求</w:t>
      </w:r>
    </w:p>
    <w:p>
      <w:pPr>
        <w:pStyle w:val="7"/>
        <w:keepNext w:val="0"/>
        <w:keepLines w:val="0"/>
        <w:pageBreakBefore w:val="0"/>
        <w:kinsoku/>
        <w:wordWrap/>
        <w:overflowPunct/>
        <w:topLinePunct w:val="0"/>
        <w:bidi w:val="0"/>
        <w:adjustRightInd/>
        <w:snapToGrid/>
        <w:spacing w:after="0" w:line="460" w:lineRule="exact"/>
        <w:ind w:left="0" w:right="0" w:firstLine="404" w:firstLineChars="200"/>
        <w:jc w:val="both"/>
        <w:textAlignment w:val="auto"/>
        <w:rPr>
          <w:rFonts w:hint="eastAsia" w:ascii="宋体" w:hAnsi="宋体" w:eastAsia="宋体" w:cs="宋体"/>
          <w:spacing w:val="-4"/>
          <w:sz w:val="21"/>
          <w:szCs w:val="21"/>
        </w:rPr>
      </w:pPr>
      <w:r>
        <w:rPr>
          <w:rFonts w:hint="eastAsia" w:ascii="宋体" w:hAnsi="宋体" w:eastAsia="宋体" w:cs="宋体"/>
          <w:spacing w:val="-4"/>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 “评标办法”没有规定的评审因素和标准进行评标。</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对与评标活动有关的工作人员的纪律要求</w:t>
      </w:r>
    </w:p>
    <w:p>
      <w:pPr>
        <w:pStyle w:val="7"/>
        <w:keepNext w:val="0"/>
        <w:keepLines w:val="0"/>
        <w:pageBreakBefore w:val="0"/>
        <w:kinsoku/>
        <w:wordWrap/>
        <w:overflowPunct/>
        <w:topLinePunct w:val="0"/>
        <w:bidi w:val="0"/>
        <w:adjustRightInd/>
        <w:snapToGrid/>
        <w:spacing w:after="0" w:line="460" w:lineRule="exact"/>
        <w:ind w:left="0" w:right="0" w:firstLine="408" w:firstLineChars="200"/>
        <w:jc w:val="both"/>
        <w:textAlignment w:val="auto"/>
        <w:rPr>
          <w:rFonts w:hint="eastAsia" w:ascii="宋体" w:hAnsi="宋体" w:eastAsia="宋体" w:cs="宋体"/>
          <w:sz w:val="21"/>
          <w:szCs w:val="21"/>
        </w:rPr>
      </w:pPr>
      <w:r>
        <w:rPr>
          <w:rFonts w:hint="eastAsia" w:ascii="宋体" w:hAnsi="宋体" w:eastAsia="宋体" w:cs="宋体"/>
          <w:spacing w:val="-3"/>
          <w:sz w:val="21"/>
          <w:szCs w:val="21"/>
        </w:rPr>
        <w:t>与评标活动有关的工作人员不得收受他人的财物或者其他好处，不得向他人透漏对投标</w:t>
      </w:r>
      <w:r>
        <w:rPr>
          <w:rFonts w:hint="eastAsia" w:ascii="宋体" w:hAnsi="宋体" w:eastAsia="宋体" w:cs="宋体"/>
          <w:spacing w:val="-5"/>
          <w:sz w:val="21"/>
          <w:szCs w:val="21"/>
        </w:rPr>
        <w:t>文件的评审和比较、中标候选人的推荐情况以及评标有关的其他情况。在评标活动中，与评</w:t>
      </w:r>
      <w:r>
        <w:rPr>
          <w:rFonts w:hint="eastAsia" w:ascii="宋体" w:hAnsi="宋体" w:eastAsia="宋体" w:cs="宋体"/>
          <w:sz w:val="21"/>
          <w:szCs w:val="21"/>
        </w:rPr>
        <w:t>标活动有关的工作人员不得擅离职守，影响评标程序正常进行。</w:t>
      </w:r>
    </w:p>
    <w:p>
      <w:pPr>
        <w:pStyle w:val="6"/>
        <w:keepNext w:val="0"/>
        <w:keepLines w:val="0"/>
        <w:pageBreakBefore w:val="0"/>
        <w:numPr>
          <w:ilvl w:val="1"/>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投诉</w:t>
      </w:r>
    </w:p>
    <w:p>
      <w:pPr>
        <w:pStyle w:val="7"/>
        <w:keepNext w:val="0"/>
        <w:keepLines w:val="0"/>
        <w:pageBreakBefore w:val="0"/>
        <w:kinsoku/>
        <w:wordWrap/>
        <w:overflowPunct/>
        <w:topLinePunct w:val="0"/>
        <w:bidi w:val="0"/>
        <w:adjustRightInd/>
        <w:snapToGrid/>
        <w:spacing w:after="0" w:line="460" w:lineRule="exact"/>
        <w:ind w:left="0" w:right="0" w:firstLine="404" w:firstLineChars="200"/>
        <w:jc w:val="both"/>
        <w:textAlignment w:val="auto"/>
        <w:rPr>
          <w:rFonts w:hint="eastAsia" w:ascii="宋体" w:hAnsi="宋体" w:eastAsia="宋体" w:cs="宋体"/>
          <w:sz w:val="21"/>
          <w:szCs w:val="21"/>
        </w:rPr>
      </w:pPr>
      <w:r>
        <w:rPr>
          <w:rFonts w:hint="eastAsia" w:ascii="宋体" w:hAnsi="宋体" w:eastAsia="宋体" w:cs="宋体"/>
          <w:spacing w:val="-4"/>
          <w:sz w:val="21"/>
          <w:szCs w:val="21"/>
        </w:rPr>
        <w:t>投标人和其他利害关系人认为本次招标活动违反法律、法规和规章规定的，须在国家相</w:t>
      </w:r>
      <w:r>
        <w:rPr>
          <w:rFonts w:hint="eastAsia" w:ascii="宋体" w:hAnsi="宋体" w:eastAsia="宋体" w:cs="宋体"/>
          <w:spacing w:val="-7"/>
          <w:sz w:val="21"/>
          <w:szCs w:val="21"/>
        </w:rPr>
        <w:t>关法律、法规规定的时间内(公示期)以书面形式向有关行政监督部门投诉。投标人保证提出</w:t>
      </w:r>
      <w:r>
        <w:rPr>
          <w:rFonts w:hint="eastAsia" w:ascii="宋体" w:hAnsi="宋体" w:eastAsia="宋体" w:cs="宋体"/>
          <w:sz w:val="21"/>
          <w:szCs w:val="21"/>
        </w:rPr>
        <w:t>的质疑内容和相应证明材料的真实性及来源的合法性，并承担相应的法律责任。</w:t>
      </w:r>
    </w:p>
    <w:p>
      <w:pPr>
        <w:pStyle w:val="6"/>
        <w:keepNext w:val="0"/>
        <w:keepLines w:val="0"/>
        <w:pageBreakBefore w:val="0"/>
        <w:numPr>
          <w:ilvl w:val="0"/>
          <w:numId w:val="26"/>
        </w:numPr>
        <w:tabs>
          <w:tab w:val="left" w:pos="72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需要补充的其他内容</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需要补充的其他内容：见投标人须知前附表。</w:t>
      </w:r>
    </w:p>
    <w:p>
      <w:pPr>
        <w:pStyle w:val="6"/>
        <w:keepNext w:val="0"/>
        <w:keepLines w:val="0"/>
        <w:pageBreakBefore w:val="0"/>
        <w:numPr>
          <w:ilvl w:val="1"/>
          <w:numId w:val="26"/>
        </w:numPr>
        <w:tabs>
          <w:tab w:val="left" w:pos="78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投标文件要求</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投标文件要求见投标人须知前附表</w:t>
      </w:r>
    </w:p>
    <w:p>
      <w:pPr>
        <w:pStyle w:val="6"/>
        <w:keepNext w:val="0"/>
        <w:keepLines w:val="0"/>
        <w:pageBreakBefore w:val="0"/>
        <w:numPr>
          <w:ilvl w:val="1"/>
          <w:numId w:val="26"/>
        </w:numPr>
        <w:tabs>
          <w:tab w:val="left" w:pos="78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招标代理费</w:t>
      </w:r>
    </w:p>
    <w:p>
      <w:pPr>
        <w:pStyle w:val="37"/>
        <w:keepNext w:val="0"/>
        <w:keepLines w:val="0"/>
        <w:pageBreakBefore w:val="0"/>
        <w:tabs>
          <w:tab w:val="left" w:pos="319"/>
        </w:tabs>
        <w:kinsoku/>
        <w:wordWrap/>
        <w:overflowPunct/>
        <w:topLinePunct w:val="0"/>
        <w:bidi w:val="0"/>
        <w:adjustRightInd/>
        <w:snapToGrid/>
        <w:spacing w:line="460" w:lineRule="exact"/>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本项目代理服务费参照《河南省招标代理服务收费指导意见》豫招协[2023]002号文规定；由中标人在领取中标通知书时向本采购代理机构支付（并计入投标总报价），请</w:t>
      </w:r>
      <w:r>
        <w:rPr>
          <w:rFonts w:hint="eastAsia" w:ascii="宋体" w:hAnsi="宋体" w:eastAsia="宋体" w:cs="宋体"/>
          <w:sz w:val="21"/>
          <w:szCs w:val="21"/>
          <w:lang w:eastAsia="zh-CN"/>
        </w:rPr>
        <w:t>供应商</w:t>
      </w:r>
      <w:r>
        <w:rPr>
          <w:rFonts w:hint="eastAsia" w:ascii="宋体" w:hAnsi="宋体" w:eastAsia="宋体" w:cs="宋体"/>
          <w:sz w:val="21"/>
          <w:szCs w:val="21"/>
        </w:rPr>
        <w:t>充分考虑这一因素。</w:t>
      </w:r>
    </w:p>
    <w:p>
      <w:pPr>
        <w:pStyle w:val="6"/>
        <w:keepNext w:val="0"/>
        <w:keepLines w:val="0"/>
        <w:pageBreakBefore w:val="0"/>
        <w:numPr>
          <w:ilvl w:val="1"/>
          <w:numId w:val="26"/>
        </w:numPr>
        <w:tabs>
          <w:tab w:val="left" w:pos="78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原件</w:t>
      </w:r>
    </w:p>
    <w:p>
      <w:pPr>
        <w:pStyle w:val="7"/>
        <w:keepNext w:val="0"/>
        <w:keepLines w:val="0"/>
        <w:pageBreakBefore w:val="0"/>
        <w:kinsoku/>
        <w:wordWrap/>
        <w:overflowPunct/>
        <w:topLinePunct w:val="0"/>
        <w:bidi w:val="0"/>
        <w:adjustRightInd/>
        <w:snapToGrid/>
        <w:spacing w:after="0" w:line="460" w:lineRule="exact"/>
        <w:ind w:left="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 xml:space="preserve">本项目评审不接收原件，实行资格后审，审查内容以投标截止时间 </w:t>
      </w:r>
      <w:r>
        <w:rPr>
          <w:rFonts w:hint="eastAsia" w:ascii="宋体" w:hAnsi="宋体" w:eastAsia="宋体" w:cs="宋体"/>
          <w:sz w:val="21"/>
          <w:szCs w:val="21"/>
        </w:rPr>
        <w:t>24</w:t>
      </w:r>
      <w:r>
        <w:rPr>
          <w:rFonts w:hint="eastAsia" w:ascii="宋体" w:hAnsi="宋体" w:eastAsia="宋体" w:cs="宋体"/>
          <w:spacing w:val="-7"/>
          <w:sz w:val="21"/>
          <w:szCs w:val="21"/>
        </w:rPr>
        <w:t xml:space="preserve"> 小时前填报上传</w:t>
      </w:r>
      <w:r>
        <w:rPr>
          <w:rFonts w:hint="eastAsia" w:ascii="宋体" w:hAnsi="宋体" w:eastAsia="宋体" w:cs="宋体"/>
          <w:spacing w:val="-5"/>
          <w:sz w:val="21"/>
          <w:szCs w:val="21"/>
        </w:rPr>
        <w:t>的企业诚信库信息为准，过期更改的诚信库信息不作为本项目评审依据。诚信库上传信息必</w:t>
      </w:r>
      <w:r>
        <w:rPr>
          <w:rFonts w:hint="eastAsia" w:ascii="宋体" w:hAnsi="宋体" w:eastAsia="宋体" w:cs="宋体"/>
          <w:spacing w:val="-6"/>
          <w:sz w:val="21"/>
          <w:szCs w:val="21"/>
        </w:rPr>
        <w:t>须内容齐全，真实有效，原件扫描件清晰可辨。否则，由此造成应得分而未得分或资格审查</w:t>
      </w:r>
      <w:r>
        <w:rPr>
          <w:rFonts w:hint="eastAsia" w:ascii="宋体" w:hAnsi="宋体" w:eastAsia="宋体" w:cs="宋体"/>
          <w:sz w:val="21"/>
          <w:szCs w:val="21"/>
        </w:rPr>
        <w:t>不合格等情况的，由供应商自行承担责任；</w:t>
      </w:r>
    </w:p>
    <w:p>
      <w:pPr>
        <w:pStyle w:val="6"/>
        <w:keepNext w:val="0"/>
        <w:keepLines w:val="0"/>
        <w:pageBreakBefore w:val="0"/>
        <w:numPr>
          <w:ilvl w:val="1"/>
          <w:numId w:val="26"/>
        </w:numPr>
        <w:tabs>
          <w:tab w:val="left" w:pos="78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中标人的投标文件</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中标人须在签订合同前向招标人另行提交投标人须知前附表规定份数的投标文件副本。</w:t>
      </w:r>
    </w:p>
    <w:p>
      <w:pPr>
        <w:pStyle w:val="6"/>
        <w:keepNext w:val="0"/>
        <w:keepLines w:val="0"/>
        <w:pageBreakBefore w:val="0"/>
        <w:numPr>
          <w:ilvl w:val="1"/>
          <w:numId w:val="26"/>
        </w:numPr>
        <w:tabs>
          <w:tab w:val="left" w:pos="784"/>
        </w:tabs>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评标结果公示</w:t>
      </w:r>
    </w:p>
    <w:p>
      <w:pPr>
        <w:pStyle w:val="7"/>
        <w:keepNext w:val="0"/>
        <w:keepLines w:val="0"/>
        <w:pageBreakBefore w:val="0"/>
        <w:kinsoku/>
        <w:wordWrap/>
        <w:overflowPunct/>
        <w:topLinePunct w:val="0"/>
        <w:bidi w:val="0"/>
        <w:adjustRightInd/>
        <w:snapToGrid/>
        <w:spacing w:after="0"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招标人评标结束后将在《河南省政府采购网》、</w:t>
      </w:r>
      <w:r>
        <w:rPr>
          <w:rFonts w:hint="eastAsia" w:ascii="宋体" w:hAnsi="宋体" w:eastAsia="宋体" w:cs="宋体"/>
          <w:color w:val="333333"/>
          <w:kern w:val="2"/>
          <w:sz w:val="21"/>
          <w:szCs w:val="21"/>
        </w:rPr>
        <w:t>《全国公共资源交易平台（河南省·淅川县）》</w:t>
      </w:r>
      <w:r>
        <w:rPr>
          <w:rFonts w:hint="eastAsia" w:ascii="宋体" w:hAnsi="宋体" w:eastAsia="宋体" w:cs="宋体"/>
          <w:sz w:val="21"/>
          <w:szCs w:val="21"/>
        </w:rPr>
        <w:t>公示评标结果。</w:t>
      </w:r>
    </w:p>
    <w:p>
      <w:pPr>
        <w:pStyle w:val="6"/>
        <w:keepNext w:val="0"/>
        <w:keepLines w:val="0"/>
        <w:pageBreakBefore w:val="0"/>
        <w:numPr>
          <w:ilvl w:val="0"/>
          <w:numId w:val="31"/>
        </w:numPr>
        <w:kinsoku/>
        <w:wordWrap/>
        <w:overflowPunct/>
        <w:topLinePunct w:val="0"/>
        <w:bidi w:val="0"/>
        <w:adjustRightInd/>
        <w:snapToGrid/>
        <w:spacing w:line="460" w:lineRule="exact"/>
        <w:ind w:left="0" w:right="0" w:firstLine="422"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招标控制价</w:t>
      </w:r>
    </w:p>
    <w:p>
      <w:pPr>
        <w:pStyle w:val="36"/>
        <w:keepNext w:val="0"/>
        <w:keepLines w:val="0"/>
        <w:pageBreakBefore w:val="0"/>
        <w:numPr>
          <w:ilvl w:val="1"/>
          <w:numId w:val="32"/>
        </w:numPr>
        <w:tabs>
          <w:tab w:val="left" w:pos="779"/>
        </w:tabs>
        <w:kinsoku/>
        <w:wordWrap/>
        <w:overflowPunct/>
        <w:topLinePunct w:val="0"/>
        <w:bidi w:val="0"/>
        <w:adjustRightInd/>
        <w:snapToGrid/>
        <w:spacing w:line="460" w:lineRule="exact"/>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招标控制价：见投标人须知前附表。</w:t>
      </w:r>
    </w:p>
    <w:p>
      <w:pPr>
        <w:keepNext w:val="0"/>
        <w:keepLines w:val="0"/>
        <w:pageBreakBefore w:val="0"/>
        <w:overflowPunct/>
        <w:topLinePunct w:val="0"/>
        <w:bidi w:val="0"/>
        <w:spacing w:line="460" w:lineRule="exact"/>
        <w:ind w:left="0" w:right="0" w:firstLine="0" w:firstLineChars="0"/>
        <w:rPr>
          <w:rFonts w:hint="eastAsia" w:ascii="宋体" w:hAnsi="宋体" w:eastAsia="宋体" w:cs="宋体"/>
          <w:sz w:val="21"/>
          <w:szCs w:val="21"/>
        </w:rPr>
      </w:pPr>
      <w:r>
        <w:rPr>
          <w:rFonts w:hint="eastAsia" w:ascii="宋体" w:hAnsi="宋体" w:eastAsia="宋体" w:cs="宋体"/>
          <w:sz w:val="21"/>
          <w:szCs w:val="21"/>
        </w:rPr>
        <w:br w:type="page"/>
      </w:r>
    </w:p>
    <w:p>
      <w:pPr>
        <w:pStyle w:val="2"/>
        <w:bidi w:val="0"/>
      </w:pPr>
      <w:bookmarkStart w:id="5" w:name="_Toc6879"/>
      <w:r>
        <w:rPr>
          <w:rFonts w:hint="eastAsia"/>
        </w:rPr>
        <w:t>第三章</w:t>
      </w:r>
      <w:r>
        <w:rPr>
          <w:rFonts w:hint="eastAsia"/>
          <w:lang w:val="en-US" w:eastAsia="zh-CN"/>
        </w:rPr>
        <w:t xml:space="preserve"> </w:t>
      </w:r>
      <w:r>
        <w:rPr>
          <w:rFonts w:hint="eastAsia"/>
        </w:rPr>
        <w:t>合同条款</w:t>
      </w:r>
      <w:bookmarkEnd w:id="5"/>
    </w:p>
    <w:p>
      <w:pPr>
        <w:pStyle w:val="36"/>
        <w:keepNext w:val="0"/>
        <w:keepLines w:val="0"/>
        <w:pageBreakBefore w:val="0"/>
        <w:widowControl/>
        <w:numPr>
          <w:ilvl w:val="2"/>
          <w:numId w:val="32"/>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定义</w:t>
      </w:r>
    </w:p>
    <w:p>
      <w:pPr>
        <w:pStyle w:val="7"/>
        <w:keepNext w:val="0"/>
        <w:keepLines w:val="0"/>
        <w:pageBreakBefore w:val="0"/>
        <w:widowControl/>
        <w:kinsoku/>
        <w:wordWrap/>
        <w:overflowPunct/>
        <w:topLinePunct w:val="0"/>
        <w:autoSpaceDE/>
        <w:autoSpaceDN/>
        <w:bidi w:val="0"/>
        <w:adjustRightInd/>
        <w:snapToGrid/>
        <w:spacing w:after="0"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本合同下列术语应解释为：</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1</w:t>
      </w:r>
      <w:r>
        <w:rPr>
          <w:rFonts w:hint="eastAsia" w:ascii="宋体" w:hAnsi="宋体" w:eastAsia="宋体" w:cs="宋体"/>
          <w:spacing w:val="-8"/>
          <w:sz w:val="21"/>
          <w:szCs w:val="21"/>
        </w:rPr>
        <w:t>）“合同” 是指买卖双方签署的、合同格式中载明的买卖双方所达成的协议，包括</w:t>
      </w:r>
      <w:r>
        <w:rPr>
          <w:rFonts w:hint="eastAsia" w:ascii="宋体" w:hAnsi="宋体" w:eastAsia="宋体" w:cs="宋体"/>
          <w:spacing w:val="-4"/>
          <w:sz w:val="21"/>
          <w:szCs w:val="21"/>
        </w:rPr>
        <w:t>所有的附件、附录和构成合同的其它文件。</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2</w:t>
      </w:r>
      <w:r>
        <w:rPr>
          <w:rFonts w:hint="eastAsia" w:ascii="宋体" w:hAnsi="宋体" w:eastAsia="宋体" w:cs="宋体"/>
          <w:spacing w:val="-8"/>
          <w:sz w:val="21"/>
          <w:szCs w:val="21"/>
        </w:rPr>
        <w:t>）</w:t>
      </w:r>
      <w:r>
        <w:rPr>
          <w:rFonts w:hint="eastAsia" w:ascii="宋体" w:hAnsi="宋体" w:eastAsia="宋体" w:cs="宋体"/>
          <w:sz w:val="21"/>
          <w:szCs w:val="21"/>
        </w:rPr>
        <w:t>“合同价”是指根据本合同规定卖方在正确地完全履行合同义务后买方应支付给</w:t>
      </w:r>
      <w:r>
        <w:rPr>
          <w:rFonts w:hint="eastAsia" w:ascii="宋体" w:hAnsi="宋体" w:eastAsia="宋体" w:cs="宋体"/>
          <w:spacing w:val="-4"/>
          <w:sz w:val="21"/>
          <w:szCs w:val="21"/>
        </w:rPr>
        <w:t>卖方的价款。</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3</w:t>
      </w:r>
      <w:r>
        <w:rPr>
          <w:rFonts w:hint="eastAsia" w:ascii="宋体" w:hAnsi="宋体" w:eastAsia="宋体" w:cs="宋体"/>
          <w:spacing w:val="-8"/>
          <w:sz w:val="21"/>
          <w:szCs w:val="21"/>
        </w:rPr>
        <w:t>）</w:t>
      </w:r>
      <w:r>
        <w:rPr>
          <w:rFonts w:hint="eastAsia" w:ascii="宋体" w:hAnsi="宋体" w:eastAsia="宋体" w:cs="宋体"/>
          <w:sz w:val="21"/>
          <w:szCs w:val="21"/>
        </w:rPr>
        <w:t>“买方”是指购买服务的采购人。</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4</w:t>
      </w:r>
      <w:r>
        <w:rPr>
          <w:rFonts w:hint="eastAsia" w:ascii="宋体" w:hAnsi="宋体" w:eastAsia="宋体" w:cs="宋体"/>
          <w:spacing w:val="-8"/>
          <w:sz w:val="21"/>
          <w:szCs w:val="21"/>
        </w:rPr>
        <w:t>）</w:t>
      </w:r>
      <w:r>
        <w:rPr>
          <w:rFonts w:hint="eastAsia" w:ascii="宋体" w:hAnsi="宋体" w:eastAsia="宋体" w:cs="宋体"/>
          <w:sz w:val="21"/>
          <w:szCs w:val="21"/>
        </w:rPr>
        <w:t>“卖方”是指根据合同规定提服务的中标供应商。</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5</w:t>
      </w:r>
      <w:r>
        <w:rPr>
          <w:rFonts w:hint="eastAsia" w:ascii="宋体" w:hAnsi="宋体" w:eastAsia="宋体" w:cs="宋体"/>
          <w:spacing w:val="-8"/>
          <w:sz w:val="21"/>
          <w:szCs w:val="21"/>
        </w:rPr>
        <w:t>）</w:t>
      </w:r>
      <w:r>
        <w:rPr>
          <w:rFonts w:hint="eastAsia" w:ascii="宋体" w:hAnsi="宋体" w:eastAsia="宋体" w:cs="宋体"/>
          <w:sz w:val="21"/>
          <w:szCs w:val="21"/>
        </w:rPr>
        <w:t>“现场”系指合同项下服务将要进行安装和运行的地点。</w:t>
      </w:r>
    </w:p>
    <w:p>
      <w:pPr>
        <w:pStyle w:val="36"/>
        <w:keepNext w:val="0"/>
        <w:keepLines w:val="0"/>
        <w:pageBreakBefore w:val="0"/>
        <w:widowControl/>
        <w:tabs>
          <w:tab w:val="left" w:pos="1236"/>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lang w:val="en-US"/>
        </w:rPr>
        <w:t>6</w:t>
      </w:r>
      <w:r>
        <w:rPr>
          <w:rFonts w:hint="eastAsia" w:ascii="宋体" w:hAnsi="宋体" w:eastAsia="宋体" w:cs="宋体"/>
          <w:spacing w:val="-8"/>
          <w:sz w:val="21"/>
          <w:szCs w:val="21"/>
        </w:rPr>
        <w:t>）</w:t>
      </w:r>
      <w:r>
        <w:rPr>
          <w:rFonts w:hint="eastAsia" w:ascii="宋体" w:hAnsi="宋体" w:eastAsia="宋体" w:cs="宋体"/>
          <w:sz w:val="21"/>
          <w:szCs w:val="21"/>
        </w:rPr>
        <w:t>“验收”系指合同双方依据规定的程序和条件确认合同项下的服务符合技术规范</w:t>
      </w:r>
      <w:r>
        <w:rPr>
          <w:rFonts w:hint="eastAsia" w:ascii="宋体" w:hAnsi="宋体" w:eastAsia="宋体" w:cs="宋体"/>
          <w:spacing w:val="-4"/>
          <w:sz w:val="21"/>
          <w:szCs w:val="21"/>
        </w:rPr>
        <w:t>要求的活动。</w:t>
      </w:r>
    </w:p>
    <w:p>
      <w:pPr>
        <w:pStyle w:val="36"/>
        <w:keepNext w:val="0"/>
        <w:keepLines w:val="0"/>
        <w:pageBreakBefore w:val="0"/>
        <w:widowControl/>
        <w:numPr>
          <w:ilvl w:val="2"/>
          <w:numId w:val="32"/>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技术规范</w:t>
      </w:r>
    </w:p>
    <w:p>
      <w:pPr>
        <w:pStyle w:val="36"/>
        <w:keepNext w:val="0"/>
        <w:keepLines w:val="0"/>
        <w:pageBreakBefore w:val="0"/>
        <w:widowControl/>
        <w:numPr>
          <w:ilvl w:val="3"/>
          <w:numId w:val="32"/>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投标服务的技术规范应与招标文件规定的技术规范（如果有的话）</w:t>
      </w:r>
      <w:r>
        <w:rPr>
          <w:rFonts w:hint="eastAsia" w:ascii="宋体" w:hAnsi="宋体" w:eastAsia="宋体" w:cs="宋体"/>
          <w:spacing w:val="-3"/>
          <w:sz w:val="21"/>
          <w:szCs w:val="21"/>
        </w:rPr>
        <w:t>相一致。若无</w:t>
      </w:r>
      <w:r>
        <w:rPr>
          <w:rFonts w:hint="eastAsia" w:ascii="宋体" w:hAnsi="宋体" w:eastAsia="宋体" w:cs="宋体"/>
          <w:sz w:val="21"/>
          <w:szCs w:val="21"/>
        </w:rPr>
        <w:t>相应说明，则以国家有关部门最新颁布的相应标准及规范为准。</w:t>
      </w:r>
    </w:p>
    <w:p>
      <w:pPr>
        <w:pStyle w:val="36"/>
        <w:keepNext w:val="0"/>
        <w:keepLines w:val="0"/>
        <w:pageBreakBefore w:val="0"/>
        <w:widowControl/>
        <w:numPr>
          <w:ilvl w:val="3"/>
          <w:numId w:val="32"/>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投标服务的服务内容应与招标文件规定的服务内容及其投标文件的采购需求</w:t>
      </w:r>
      <w:r>
        <w:rPr>
          <w:rFonts w:hint="eastAsia" w:ascii="宋体" w:hAnsi="宋体" w:eastAsia="宋体" w:cs="宋体"/>
          <w:sz w:val="21"/>
          <w:szCs w:val="21"/>
        </w:rPr>
        <w:t>一致。</w:t>
      </w:r>
    </w:p>
    <w:p>
      <w:pPr>
        <w:pStyle w:val="36"/>
        <w:keepNext w:val="0"/>
        <w:keepLines w:val="0"/>
        <w:pageBreakBefore w:val="0"/>
        <w:widowControl/>
        <w:numPr>
          <w:ilvl w:val="2"/>
          <w:numId w:val="32"/>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专利权</w:t>
      </w:r>
    </w:p>
    <w:p>
      <w:pPr>
        <w:pStyle w:val="36"/>
        <w:keepNext w:val="0"/>
        <w:keepLines w:val="0"/>
        <w:pageBreakBefore w:val="0"/>
        <w:widowControl/>
        <w:numPr>
          <w:ilvl w:val="3"/>
          <w:numId w:val="32"/>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卖方应保护买方在使用该服务或其任何一部分时不受第三方提出侵犯专利权、商</w:t>
      </w:r>
      <w:r>
        <w:rPr>
          <w:rFonts w:hint="eastAsia" w:ascii="宋体" w:hAnsi="宋体" w:eastAsia="宋体" w:cs="宋体"/>
          <w:spacing w:val="-8"/>
          <w:sz w:val="21"/>
          <w:szCs w:val="21"/>
        </w:rPr>
        <w:t>标权、著作权或其它知识产权起诉的指控。如果任何第三方提出侵权指控，卖方须与第三方</w:t>
      </w:r>
      <w:r>
        <w:rPr>
          <w:rFonts w:hint="eastAsia" w:ascii="宋体" w:hAnsi="宋体" w:eastAsia="宋体" w:cs="宋体"/>
          <w:sz w:val="21"/>
          <w:szCs w:val="21"/>
        </w:rPr>
        <w:t>交涉并承担可能发生的一切法律责任和费用。</w:t>
      </w:r>
    </w:p>
    <w:p>
      <w:pPr>
        <w:pStyle w:val="36"/>
        <w:keepNext w:val="0"/>
        <w:keepLines w:val="0"/>
        <w:pageBreakBefore w:val="0"/>
        <w:widowControl/>
        <w:numPr>
          <w:ilvl w:val="2"/>
          <w:numId w:val="32"/>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包装要求</w:t>
      </w:r>
    </w:p>
    <w:p>
      <w:pPr>
        <w:pStyle w:val="36"/>
        <w:keepNext w:val="0"/>
        <w:keepLines w:val="0"/>
        <w:pageBreakBefore w:val="0"/>
        <w:widowControl/>
        <w:numPr>
          <w:ilvl w:val="3"/>
          <w:numId w:val="32"/>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对于可能有配件、耗材、选件和特殊工具的服务，卖方均应采用国家或专业标准保护措施进行包装，使包装应适应于海运、或空运、或陆上长距离运输，并有良好的防潮、</w:t>
      </w:r>
      <w:r>
        <w:rPr>
          <w:rFonts w:hint="eastAsia" w:ascii="宋体" w:hAnsi="宋体" w:eastAsia="宋体" w:cs="宋体"/>
          <w:spacing w:val="-15"/>
          <w:sz w:val="21"/>
          <w:szCs w:val="21"/>
        </w:rPr>
        <w:t>防震、防锈和防粗暴装卸等保护措施，确保安全无损运抵现场；由于包装不善所引起的锈蚀、</w:t>
      </w:r>
      <w:r>
        <w:rPr>
          <w:rFonts w:hint="eastAsia" w:ascii="宋体" w:hAnsi="宋体" w:eastAsia="宋体" w:cs="宋体"/>
          <w:sz w:val="21"/>
          <w:szCs w:val="21"/>
        </w:rPr>
        <w:t>损坏和损失造成的后果均由卖方承担。</w:t>
      </w:r>
    </w:p>
    <w:p>
      <w:pPr>
        <w:pStyle w:val="36"/>
        <w:keepNext w:val="0"/>
        <w:keepLines w:val="0"/>
        <w:pageBreakBefore w:val="0"/>
        <w:widowControl/>
        <w:numPr>
          <w:ilvl w:val="3"/>
          <w:numId w:val="32"/>
        </w:numPr>
        <w:tabs>
          <w:tab w:val="left" w:pos="129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每件包装箱内应附一份详细装箱单和质量合格证。</w:t>
      </w:r>
    </w:p>
    <w:p>
      <w:pPr>
        <w:pStyle w:val="36"/>
        <w:keepNext w:val="0"/>
        <w:keepLines w:val="0"/>
        <w:pageBreakBefore w:val="0"/>
        <w:widowControl/>
        <w:numPr>
          <w:ilvl w:val="2"/>
          <w:numId w:val="32"/>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装运标志</w:t>
      </w:r>
    </w:p>
    <w:p>
      <w:pPr>
        <w:pStyle w:val="36"/>
        <w:keepNext w:val="0"/>
        <w:keepLines w:val="0"/>
        <w:pageBreakBefore w:val="0"/>
        <w:widowControl/>
        <w:numPr>
          <w:ilvl w:val="3"/>
          <w:numId w:val="32"/>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对于可能有配件、耗材、选件和特殊工具的服务，装运标志均应采用国家或专业</w:t>
      </w:r>
    </w:p>
    <w:p>
      <w:pPr>
        <w:pStyle w:val="7"/>
        <w:keepNext w:val="0"/>
        <w:keepLines w:val="0"/>
        <w:pageBreakBefore w:val="0"/>
        <w:widowControl/>
        <w:kinsoku/>
        <w:wordWrap/>
        <w:overflowPunct/>
        <w:topLinePunct w:val="0"/>
        <w:autoSpaceDE/>
        <w:autoSpaceDN/>
        <w:bidi w:val="0"/>
        <w:adjustRightInd/>
        <w:snapToGrid/>
        <w:spacing w:after="0"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标准进行标志。由于标志不妥所造成货物损坏和损失的后果均由卖方承担。</w:t>
      </w:r>
    </w:p>
    <w:p>
      <w:pPr>
        <w:pStyle w:val="7"/>
        <w:keepNext w:val="0"/>
        <w:keepLines w:val="0"/>
        <w:pageBreakBefore w:val="0"/>
        <w:widowControl/>
        <w:kinsoku/>
        <w:wordWrap/>
        <w:overflowPunct/>
        <w:topLinePunct w:val="0"/>
        <w:autoSpaceDE/>
        <w:autoSpaceDN/>
        <w:bidi w:val="0"/>
        <w:adjustRightInd/>
        <w:snapToGrid/>
        <w:spacing w:after="0"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6.交付方式和交付时间</w:t>
      </w:r>
    </w:p>
    <w:p>
      <w:pPr>
        <w:pStyle w:val="36"/>
        <w:keepNext w:val="0"/>
        <w:keepLines w:val="0"/>
        <w:pageBreakBefore w:val="0"/>
        <w:widowControl/>
        <w:numPr>
          <w:ilvl w:val="1"/>
          <w:numId w:val="33"/>
        </w:numPr>
        <w:tabs>
          <w:tab w:val="left" w:pos="129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交付方式为现场交付。</w:t>
      </w:r>
    </w:p>
    <w:p>
      <w:pPr>
        <w:pStyle w:val="36"/>
        <w:keepNext w:val="0"/>
        <w:keepLines w:val="0"/>
        <w:pageBreakBefore w:val="0"/>
        <w:widowControl/>
        <w:numPr>
          <w:ilvl w:val="1"/>
          <w:numId w:val="33"/>
        </w:numPr>
        <w:tabs>
          <w:tab w:val="left" w:pos="129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交付时间和地点详见采购需求一览表。</w:t>
      </w:r>
    </w:p>
    <w:p>
      <w:pPr>
        <w:pStyle w:val="36"/>
        <w:keepNext w:val="0"/>
        <w:keepLines w:val="0"/>
        <w:pageBreakBefore w:val="0"/>
        <w:widowControl/>
        <w:numPr>
          <w:ilvl w:val="0"/>
          <w:numId w:val="34"/>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付款方式</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付款方式详见“合同条款前附表”</w:t>
      </w:r>
    </w:p>
    <w:p>
      <w:pPr>
        <w:pStyle w:val="36"/>
        <w:keepNext w:val="0"/>
        <w:keepLines w:val="0"/>
        <w:pageBreakBefore w:val="0"/>
        <w:widowControl/>
        <w:numPr>
          <w:ilvl w:val="0"/>
          <w:numId w:val="34"/>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技术规范与服务内容</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投标服务的技术规范应与招标文件规定的技术规范（如果有的话）</w:t>
      </w:r>
      <w:r>
        <w:rPr>
          <w:rFonts w:hint="eastAsia" w:ascii="宋体" w:hAnsi="宋体" w:eastAsia="宋体" w:cs="宋体"/>
          <w:spacing w:val="-3"/>
          <w:sz w:val="21"/>
          <w:szCs w:val="21"/>
        </w:rPr>
        <w:t>相一致。若无</w:t>
      </w:r>
      <w:r>
        <w:rPr>
          <w:rFonts w:hint="eastAsia" w:ascii="宋体" w:hAnsi="宋体" w:eastAsia="宋体" w:cs="宋体"/>
          <w:sz w:val="21"/>
          <w:szCs w:val="21"/>
        </w:rPr>
        <w:t>相应说明，则以国家有关部门最新颁布的相应标准及规范为准。</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投标服务的服务内容应与招标文件规定的服务内容及投标文件中的服务指标响应</w:t>
      </w:r>
      <w:r>
        <w:rPr>
          <w:rFonts w:hint="eastAsia" w:ascii="宋体" w:hAnsi="宋体" w:eastAsia="宋体" w:cs="宋体"/>
          <w:sz w:val="21"/>
          <w:szCs w:val="21"/>
        </w:rPr>
        <w:t>表一致。</w:t>
      </w:r>
    </w:p>
    <w:p>
      <w:pPr>
        <w:pStyle w:val="36"/>
        <w:keepNext w:val="0"/>
        <w:keepLines w:val="0"/>
        <w:pageBreakBefore w:val="0"/>
        <w:widowControl/>
        <w:numPr>
          <w:ilvl w:val="0"/>
          <w:numId w:val="34"/>
        </w:numPr>
        <w:tabs>
          <w:tab w:val="left" w:pos="123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质量保证</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卖方应保证采购合同项下所供服务是由受卖方提供的，并完全符合强制性的国家</w:t>
      </w:r>
      <w:r>
        <w:rPr>
          <w:rFonts w:hint="eastAsia" w:ascii="宋体" w:hAnsi="宋体" w:eastAsia="宋体" w:cs="宋体"/>
          <w:sz w:val="21"/>
          <w:szCs w:val="21"/>
        </w:rPr>
        <w:t>技术质量规范和采购合同规定的质量、性能和技术规范等的要求。</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卖方应保证其所提供的服务在正确安装、正常使用和保养条件下，在其使用寿命</w:t>
      </w:r>
      <w:r>
        <w:rPr>
          <w:rFonts w:hint="eastAsia" w:ascii="宋体" w:hAnsi="宋体" w:eastAsia="宋体" w:cs="宋体"/>
          <w:spacing w:val="-4"/>
          <w:sz w:val="21"/>
          <w:szCs w:val="21"/>
        </w:rPr>
        <w:t>期限内具有符合质量要求和产品说明书的令人满意的性能。在服务质量保证期之内，卖方应</w:t>
      </w:r>
      <w:r>
        <w:rPr>
          <w:rFonts w:hint="eastAsia" w:ascii="宋体" w:hAnsi="宋体" w:eastAsia="宋体" w:cs="宋体"/>
          <w:sz w:val="21"/>
          <w:szCs w:val="21"/>
        </w:rPr>
        <w:t>对由于设计、工艺或材料的缺陷而发生的任何不足或故障负责。</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根据买方按检验标准自己检验结果或委托有资质的相关质检机构的检验结果，发</w:t>
      </w:r>
      <w:r>
        <w:rPr>
          <w:rFonts w:hint="eastAsia" w:ascii="宋体" w:hAnsi="宋体" w:eastAsia="宋体" w:cs="宋体"/>
          <w:spacing w:val="-4"/>
          <w:sz w:val="21"/>
          <w:szCs w:val="21"/>
        </w:rPr>
        <w:t>现服务的质量或性能与采购合同不符；或者在质量保证期内，证实服务是存在缺陷</w:t>
      </w:r>
      <w:r>
        <w:rPr>
          <w:rFonts w:hint="eastAsia" w:ascii="宋体" w:hAnsi="宋体" w:eastAsia="宋体" w:cs="宋体"/>
          <w:sz w:val="21"/>
          <w:szCs w:val="21"/>
        </w:rPr>
        <w:t>（</w:t>
      </w:r>
      <w:r>
        <w:rPr>
          <w:rFonts w:hint="eastAsia" w:ascii="宋体" w:hAnsi="宋体" w:eastAsia="宋体" w:cs="宋体"/>
          <w:spacing w:val="-4"/>
          <w:sz w:val="21"/>
          <w:szCs w:val="21"/>
        </w:rPr>
        <w:t>包括潜</w:t>
      </w:r>
      <w:r>
        <w:rPr>
          <w:rFonts w:hint="eastAsia" w:ascii="宋体" w:hAnsi="宋体" w:eastAsia="宋体" w:cs="宋体"/>
          <w:spacing w:val="1"/>
          <w:sz w:val="21"/>
          <w:szCs w:val="21"/>
        </w:rPr>
        <w:t>在的缺陷等</w:t>
      </w:r>
      <w:r>
        <w:rPr>
          <w:rFonts w:hint="eastAsia" w:ascii="宋体" w:hAnsi="宋体" w:eastAsia="宋体" w:cs="宋体"/>
          <w:spacing w:val="-120"/>
          <w:sz w:val="21"/>
          <w:szCs w:val="21"/>
        </w:rPr>
        <w:t>）</w:t>
      </w:r>
      <w:r>
        <w:rPr>
          <w:rFonts w:hint="eastAsia" w:ascii="宋体" w:hAnsi="宋体" w:eastAsia="宋体" w:cs="宋体"/>
          <w:sz w:val="21"/>
          <w:szCs w:val="21"/>
        </w:rPr>
        <w:t>，买方应尽快以书面形式通知卖方。卖方在收到通知后应在采购合同规定的期限内免费维修或更换有缺陷的部分。</w:t>
      </w:r>
    </w:p>
    <w:p>
      <w:pPr>
        <w:pStyle w:val="36"/>
        <w:keepNext w:val="0"/>
        <w:keepLines w:val="0"/>
        <w:pageBreakBefore w:val="0"/>
        <w:widowControl/>
        <w:numPr>
          <w:ilvl w:val="1"/>
          <w:numId w:val="34"/>
        </w:numPr>
        <w:tabs>
          <w:tab w:val="left" w:pos="135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如果卖方在收到通知后在采购合同规定时间内，没有弥补缺陷，买方可采取必要</w:t>
      </w:r>
      <w:r>
        <w:rPr>
          <w:rFonts w:hint="eastAsia" w:ascii="宋体" w:hAnsi="宋体" w:eastAsia="宋体" w:cs="宋体"/>
          <w:sz w:val="21"/>
          <w:szCs w:val="21"/>
        </w:rPr>
        <w:t>的补救措施，但由此引发的风险和费用将由卖方承担。</w:t>
      </w:r>
    </w:p>
    <w:p>
      <w:pPr>
        <w:pStyle w:val="36"/>
        <w:keepNext w:val="0"/>
        <w:keepLines w:val="0"/>
        <w:pageBreakBefore w:val="0"/>
        <w:widowControl/>
        <w:numPr>
          <w:ilvl w:val="1"/>
          <w:numId w:val="34"/>
        </w:numPr>
        <w:tabs>
          <w:tab w:val="left" w:pos="129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质量保证期、免费服务期见“合同条款前附表”</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检验和验收</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完成服务后，买方应在采购合同规定的时间内组织验收，并出具检验证书。</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04" w:firstLineChars="200"/>
        <w:jc w:val="both"/>
        <w:textAlignment w:val="auto"/>
        <w:rPr>
          <w:rFonts w:hint="eastAsia" w:ascii="宋体" w:hAnsi="宋体" w:eastAsia="宋体" w:cs="宋体"/>
          <w:sz w:val="21"/>
          <w:szCs w:val="21"/>
        </w:rPr>
      </w:pPr>
      <w:r>
        <w:rPr>
          <w:rFonts w:hint="eastAsia" w:ascii="宋体" w:hAnsi="宋体" w:eastAsia="宋体" w:cs="宋体"/>
          <w:spacing w:val="-4"/>
          <w:sz w:val="21"/>
          <w:szCs w:val="21"/>
        </w:rPr>
        <w:t>如果任何被检验或测试的服务不能满足招标文件规定的技术规格的要求，买方可</w:t>
      </w:r>
      <w:r>
        <w:rPr>
          <w:rFonts w:hint="eastAsia" w:ascii="宋体" w:hAnsi="宋体" w:eastAsia="宋体" w:cs="宋体"/>
          <w:spacing w:val="-7"/>
          <w:sz w:val="21"/>
          <w:szCs w:val="21"/>
        </w:rPr>
        <w:t>以拒绝接受该服务，卖方应更换被拒绝的服务，或者免费进行必要的维修以满足招标文件规</w:t>
      </w:r>
      <w:r>
        <w:rPr>
          <w:rFonts w:hint="eastAsia" w:ascii="宋体" w:hAnsi="宋体" w:eastAsia="宋体" w:cs="宋体"/>
          <w:sz w:val="21"/>
          <w:szCs w:val="21"/>
        </w:rPr>
        <w:t>定的技术规格的要求。</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由买方规定组织对服务进行检查验收。发生的相关费用由卖方承担。</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索赔</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84" w:firstLineChars="2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如果服务的质量、数量、性能等与采购合同不符，或在规定的质量保证期内证实</w:t>
      </w:r>
      <w:r>
        <w:rPr>
          <w:rFonts w:hint="eastAsia" w:ascii="宋体" w:hAnsi="宋体" w:eastAsia="宋体" w:cs="宋体"/>
          <w:sz w:val="21"/>
          <w:szCs w:val="21"/>
        </w:rPr>
        <w:t>服务存在缺陷</w:t>
      </w:r>
      <w:r>
        <w:rPr>
          <w:rFonts w:hint="eastAsia" w:ascii="宋体" w:hAnsi="宋体" w:eastAsia="宋体" w:cs="宋体"/>
          <w:spacing w:val="2"/>
          <w:sz w:val="21"/>
          <w:szCs w:val="21"/>
        </w:rPr>
        <w:t>（</w:t>
      </w:r>
      <w:r>
        <w:rPr>
          <w:rFonts w:hint="eastAsia" w:ascii="宋体" w:hAnsi="宋体" w:eastAsia="宋体" w:cs="宋体"/>
          <w:sz w:val="21"/>
          <w:szCs w:val="21"/>
        </w:rPr>
        <w:t>包括潜在的缺陷等</w:t>
      </w:r>
      <w:r>
        <w:rPr>
          <w:rFonts w:hint="eastAsia" w:ascii="宋体" w:hAnsi="宋体" w:eastAsia="宋体" w:cs="宋体"/>
          <w:spacing w:val="-120"/>
          <w:sz w:val="21"/>
          <w:szCs w:val="21"/>
        </w:rPr>
        <w:t>）</w:t>
      </w:r>
      <w:r>
        <w:rPr>
          <w:rFonts w:hint="eastAsia" w:ascii="宋体" w:hAnsi="宋体" w:eastAsia="宋体" w:cs="宋体"/>
          <w:sz w:val="21"/>
          <w:szCs w:val="21"/>
        </w:rPr>
        <w:t>，买方有权根据有资质的质检机构的检验结果向卖方提出索赔。</w:t>
      </w:r>
    </w:p>
    <w:p>
      <w:pPr>
        <w:pStyle w:val="36"/>
        <w:keepNext w:val="0"/>
        <w:keepLines w:val="0"/>
        <w:pageBreakBefore w:val="0"/>
        <w:widowControl/>
        <w:numPr>
          <w:ilvl w:val="1"/>
          <w:numId w:val="34"/>
        </w:numPr>
        <w:tabs>
          <w:tab w:val="left" w:pos="1480"/>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在采购合同规定的验收期和质量保证期内，如果卖方对买方提出的索赔负有责任，卖方应按照买方同意的方式解决索赔事宜。</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00" w:firstLineChars="2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如果卖方在采购合同规定的索赔通知期限内，未对买方的索赔通知做出答复，则</w:t>
      </w:r>
      <w:r>
        <w:rPr>
          <w:rFonts w:hint="eastAsia" w:ascii="宋体" w:hAnsi="宋体" w:eastAsia="宋体" w:cs="宋体"/>
          <w:spacing w:val="-10"/>
          <w:sz w:val="21"/>
          <w:szCs w:val="21"/>
        </w:rPr>
        <w:t>上述索赔应视为已被卖方接受。如卖方未能在买方提出的在采购合同规定的期限内或买方同</w:t>
      </w:r>
      <w:r>
        <w:rPr>
          <w:rFonts w:hint="eastAsia" w:ascii="宋体" w:hAnsi="宋体" w:eastAsia="宋体" w:cs="宋体"/>
          <w:spacing w:val="-12"/>
          <w:sz w:val="21"/>
          <w:szCs w:val="21"/>
        </w:rPr>
        <w:t xml:space="preserve">意的更长时间内，按照采购合同第 </w:t>
      </w:r>
      <w:r>
        <w:rPr>
          <w:rFonts w:hint="eastAsia" w:ascii="宋体" w:hAnsi="宋体" w:eastAsia="宋体" w:cs="宋体"/>
          <w:sz w:val="21"/>
          <w:szCs w:val="21"/>
        </w:rPr>
        <w:t>11.2</w:t>
      </w:r>
      <w:r>
        <w:rPr>
          <w:rFonts w:hint="eastAsia" w:ascii="宋体" w:hAnsi="宋体" w:eastAsia="宋体" w:cs="宋体"/>
          <w:spacing w:val="-6"/>
          <w:sz w:val="21"/>
          <w:szCs w:val="21"/>
        </w:rPr>
        <w:t xml:space="preserve"> 条确定的方式解决索赔事宜，买方将从卖方的履约</w:t>
      </w:r>
      <w:r>
        <w:rPr>
          <w:rFonts w:hint="eastAsia" w:ascii="宋体" w:hAnsi="宋体" w:eastAsia="宋体" w:cs="宋体"/>
          <w:spacing w:val="-7"/>
          <w:sz w:val="21"/>
          <w:szCs w:val="21"/>
        </w:rPr>
        <w:t xml:space="preserve">保证金或者应支付给买方的合同款项中扣回索赔金额。如果这些金额不足以补偿索赔金额， </w:t>
      </w:r>
      <w:r>
        <w:rPr>
          <w:rFonts w:hint="eastAsia" w:ascii="宋体" w:hAnsi="宋体" w:eastAsia="宋体" w:cs="宋体"/>
          <w:sz w:val="21"/>
          <w:szCs w:val="21"/>
        </w:rPr>
        <w:t>买方有权向卖方提出不足部分的补偿。</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延期交货</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卖方应按照“采购需求一览表”中买方规定的时间表交付和提供服务。</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92" w:firstLineChars="2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在履行合同过程中，如果卖方遇到不能按时交付和提供服务的情况，应及时以书</w:t>
      </w:r>
      <w:r>
        <w:rPr>
          <w:rFonts w:hint="eastAsia" w:ascii="宋体" w:hAnsi="宋体" w:eastAsia="宋体" w:cs="宋体"/>
          <w:spacing w:val="-8"/>
          <w:sz w:val="21"/>
          <w:szCs w:val="21"/>
        </w:rPr>
        <w:t xml:space="preserve">面形式将不能按时交付的理由、延误时间通知买方。买方在收到卖方通知后，应进行分析， </w:t>
      </w:r>
      <w:r>
        <w:rPr>
          <w:rFonts w:hint="eastAsia" w:ascii="宋体" w:hAnsi="宋体" w:eastAsia="宋体" w:cs="宋体"/>
          <w:sz w:val="21"/>
          <w:szCs w:val="21"/>
        </w:rPr>
        <w:t>如果同意，可通过修改合同，酌情延长交付时间。</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92" w:firstLineChars="2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如果卖方毫无理由地拖延交付，将受到以下制裁：没收履约保证金，加收违约损</w:t>
      </w:r>
      <w:r>
        <w:rPr>
          <w:rFonts w:hint="eastAsia" w:ascii="宋体" w:hAnsi="宋体" w:eastAsia="宋体" w:cs="宋体"/>
          <w:sz w:val="21"/>
          <w:szCs w:val="21"/>
        </w:rPr>
        <w:t>失赔偿和/或终止合同。</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违约赔偿</w:t>
      </w:r>
    </w:p>
    <w:p>
      <w:pPr>
        <w:pStyle w:val="36"/>
        <w:keepNext w:val="0"/>
        <w:keepLines w:val="0"/>
        <w:pageBreakBefore w:val="0"/>
        <w:widowControl/>
        <w:numPr>
          <w:ilvl w:val="1"/>
          <w:numId w:val="34"/>
        </w:numPr>
        <w:tabs>
          <w:tab w:val="left" w:pos="1446"/>
        </w:tabs>
        <w:kinsoku/>
        <w:wordWrap/>
        <w:overflowPunct/>
        <w:topLinePunct w:val="0"/>
        <w:autoSpaceDE/>
        <w:autoSpaceDN/>
        <w:bidi w:val="0"/>
        <w:adjustRightInd/>
        <w:snapToGrid/>
        <w:spacing w:line="460" w:lineRule="exact"/>
        <w:ind w:left="0" w:leftChars="0" w:right="0" w:firstLine="396" w:firstLineChars="2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 xml:space="preserve">除合同第 </w:t>
      </w:r>
      <w:r>
        <w:rPr>
          <w:rFonts w:hint="eastAsia" w:ascii="宋体" w:hAnsi="宋体" w:eastAsia="宋体" w:cs="宋体"/>
          <w:sz w:val="21"/>
          <w:szCs w:val="21"/>
        </w:rPr>
        <w:t>14</w:t>
      </w:r>
      <w:r>
        <w:rPr>
          <w:rFonts w:hint="eastAsia" w:ascii="宋体" w:hAnsi="宋体" w:eastAsia="宋体" w:cs="宋体"/>
          <w:spacing w:val="-7"/>
          <w:sz w:val="21"/>
          <w:szCs w:val="21"/>
        </w:rPr>
        <w:t xml:space="preserve"> 条规定外，如果卖方没有按照合同规定的时间交付和提供服务，买</w:t>
      </w:r>
      <w:r>
        <w:rPr>
          <w:rFonts w:hint="eastAsia" w:ascii="宋体" w:hAnsi="宋体" w:eastAsia="宋体" w:cs="宋体"/>
          <w:spacing w:val="1"/>
          <w:sz w:val="21"/>
          <w:szCs w:val="21"/>
        </w:rPr>
        <w:t xml:space="preserve">方可从合同款中扣除违约赔偿费，赔偿费应按每迟交一周，按合同总价的 </w:t>
      </w:r>
      <w:r>
        <w:rPr>
          <w:rFonts w:hint="eastAsia" w:ascii="宋体" w:hAnsi="宋体" w:eastAsia="宋体" w:cs="宋体"/>
          <w:sz w:val="21"/>
          <w:szCs w:val="21"/>
        </w:rPr>
        <w:t>1%计收。但违约</w:t>
      </w:r>
      <w:r>
        <w:rPr>
          <w:rFonts w:hint="eastAsia" w:ascii="宋体" w:hAnsi="宋体" w:eastAsia="宋体" w:cs="宋体"/>
          <w:spacing w:val="-4"/>
          <w:sz w:val="21"/>
          <w:szCs w:val="21"/>
        </w:rPr>
        <w:t xml:space="preserve">赔偿费的最高限额为合同总价的 </w:t>
      </w:r>
      <w:r>
        <w:rPr>
          <w:rFonts w:hint="eastAsia" w:ascii="宋体" w:hAnsi="宋体" w:eastAsia="宋体" w:cs="宋体"/>
          <w:sz w:val="21"/>
          <w:szCs w:val="21"/>
        </w:rPr>
        <w:t>10%</w:t>
      </w:r>
      <w:r>
        <w:rPr>
          <w:rFonts w:hint="eastAsia" w:ascii="宋体" w:hAnsi="宋体" w:eastAsia="宋体" w:cs="宋体"/>
          <w:spacing w:val="-12"/>
          <w:sz w:val="21"/>
          <w:szCs w:val="21"/>
        </w:rPr>
        <w:t xml:space="preserve">。一周按 </w:t>
      </w:r>
      <w:r>
        <w:rPr>
          <w:rFonts w:hint="eastAsia" w:ascii="宋体" w:hAnsi="宋体" w:eastAsia="宋体" w:cs="宋体"/>
          <w:sz w:val="21"/>
          <w:szCs w:val="21"/>
        </w:rPr>
        <w:t>7</w:t>
      </w:r>
      <w:r>
        <w:rPr>
          <w:rFonts w:hint="eastAsia" w:ascii="宋体" w:hAnsi="宋体" w:eastAsia="宋体" w:cs="宋体"/>
          <w:spacing w:val="-16"/>
          <w:sz w:val="21"/>
          <w:szCs w:val="21"/>
        </w:rPr>
        <w:t xml:space="preserve"> 天计算，不足 </w:t>
      </w:r>
      <w:r>
        <w:rPr>
          <w:rFonts w:hint="eastAsia" w:ascii="宋体" w:hAnsi="宋体" w:eastAsia="宋体" w:cs="宋体"/>
          <w:sz w:val="21"/>
          <w:szCs w:val="21"/>
        </w:rPr>
        <w:t>7</w:t>
      </w:r>
      <w:r>
        <w:rPr>
          <w:rFonts w:hint="eastAsia" w:ascii="宋体" w:hAnsi="宋体" w:eastAsia="宋体" w:cs="宋体"/>
          <w:spacing w:val="-9"/>
          <w:sz w:val="21"/>
          <w:szCs w:val="21"/>
        </w:rPr>
        <w:t xml:space="preserve"> 天按一周计算。如果卖方在</w:t>
      </w:r>
      <w:r>
        <w:rPr>
          <w:rFonts w:hint="eastAsia" w:ascii="宋体" w:hAnsi="宋体" w:eastAsia="宋体" w:cs="宋体"/>
          <w:sz w:val="21"/>
          <w:szCs w:val="21"/>
        </w:rPr>
        <w:t>达到最高限额后仍不能交付，买方可考虑终止合同。</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不可抗力</w:t>
      </w:r>
    </w:p>
    <w:p>
      <w:pPr>
        <w:pStyle w:val="36"/>
        <w:keepNext w:val="0"/>
        <w:keepLines w:val="0"/>
        <w:pageBreakBefore w:val="0"/>
        <w:widowControl/>
        <w:tabs>
          <w:tab w:val="left" w:pos="1355"/>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lang w:val="en-US"/>
        </w:rPr>
        <w:t>14.1</w:t>
      </w:r>
      <w:r>
        <w:rPr>
          <w:rFonts w:hint="eastAsia" w:ascii="宋体" w:hAnsi="宋体" w:eastAsia="宋体" w:cs="宋体"/>
          <w:spacing w:val="-8"/>
          <w:sz w:val="21"/>
          <w:szCs w:val="21"/>
        </w:rPr>
        <w:t>如果双方中任何一方由于战争、严重火灾、水灾、台风和地震以及其它经双方同</w:t>
      </w:r>
      <w:r>
        <w:rPr>
          <w:rFonts w:hint="eastAsia" w:ascii="宋体" w:hAnsi="宋体" w:eastAsia="宋体" w:cs="宋体"/>
          <w:spacing w:val="-5"/>
          <w:sz w:val="21"/>
          <w:szCs w:val="21"/>
        </w:rPr>
        <w:t>意属于不可抗力的事故，致使合同履行受阻时，履行合同的期限应予延长，延长的期限应相</w:t>
      </w:r>
      <w:r>
        <w:rPr>
          <w:rFonts w:hint="eastAsia" w:ascii="宋体" w:hAnsi="宋体" w:eastAsia="宋体" w:cs="宋体"/>
          <w:sz w:val="21"/>
          <w:szCs w:val="21"/>
        </w:rPr>
        <w:t>当于事故所影响的时间。</w:t>
      </w:r>
    </w:p>
    <w:p>
      <w:pPr>
        <w:pStyle w:val="36"/>
        <w:keepNext w:val="0"/>
        <w:keepLines w:val="0"/>
        <w:pageBreakBefore w:val="0"/>
        <w:widowControl/>
        <w:tabs>
          <w:tab w:val="left" w:pos="1475"/>
        </w:tabs>
        <w:kinsoku/>
        <w:wordWrap/>
        <w:overflowPunct/>
        <w:topLinePunct w:val="0"/>
        <w:autoSpaceDE/>
        <w:autoSpaceDN/>
        <w:bidi w:val="0"/>
        <w:adjustRightInd/>
        <w:snapToGrid/>
        <w:spacing w:line="460" w:lineRule="exact"/>
        <w:ind w:left="0" w:leftChars="0" w:right="0" w:firstLine="408" w:firstLineChars="200"/>
        <w:jc w:val="both"/>
        <w:textAlignment w:val="auto"/>
        <w:rPr>
          <w:rFonts w:hint="eastAsia" w:ascii="宋体" w:hAnsi="宋体" w:eastAsia="宋体" w:cs="宋体"/>
          <w:sz w:val="21"/>
          <w:szCs w:val="21"/>
        </w:rPr>
      </w:pPr>
      <w:r>
        <w:rPr>
          <w:rFonts w:hint="eastAsia" w:ascii="宋体" w:hAnsi="宋体" w:eastAsia="宋体" w:cs="宋体"/>
          <w:spacing w:val="-3"/>
          <w:sz w:val="21"/>
          <w:szCs w:val="21"/>
          <w:lang w:val="en-US"/>
        </w:rPr>
        <w:t>14.2</w:t>
      </w:r>
      <w:r>
        <w:rPr>
          <w:rFonts w:hint="eastAsia" w:ascii="宋体" w:hAnsi="宋体" w:eastAsia="宋体" w:cs="宋体"/>
          <w:spacing w:val="-3"/>
          <w:sz w:val="21"/>
          <w:szCs w:val="21"/>
        </w:rPr>
        <w:t>受事故影响的一方应在不可抗力的事故发生后尽快以书面形式通知另一方，并在</w:t>
      </w:r>
      <w:r>
        <w:rPr>
          <w:rFonts w:hint="eastAsia" w:ascii="宋体" w:hAnsi="宋体" w:eastAsia="宋体" w:cs="宋体"/>
          <w:sz w:val="21"/>
          <w:szCs w:val="21"/>
        </w:rPr>
        <w:t>事故发生后 14 天内，将有关权威部门出具的证明文件寄给或送给另一方。如果不可抗力影响时间持延续 120 天以上，双方应通过友好协商在合理的时间内达成进一步履行合同的协议。</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税费</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根据国家现行税法对买方征收的与本合同有关的一切税费均由买方负担。</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根据国家现行税法对卖方征收的与本合同有关的一切税费均由卖方负担。</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在中国境外发生的与本合同执行有关的一切税费均由卖方负担。</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仲裁</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84" w:firstLineChars="2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买卖双方应通过友好协商，解决在执行本合同中所发生的或与本合同有关的一切</w:t>
      </w:r>
      <w:r>
        <w:rPr>
          <w:rFonts w:hint="eastAsia" w:ascii="宋体" w:hAnsi="宋体" w:eastAsia="宋体" w:cs="宋体"/>
          <w:spacing w:val="-8"/>
          <w:sz w:val="21"/>
          <w:szCs w:val="21"/>
        </w:rPr>
        <w:t>争端，如果协商仍得不到解决，任何一方均可按“中华人民共和国</w:t>
      </w:r>
      <w:r>
        <w:rPr>
          <w:rFonts w:hint="eastAsia" w:cs="宋体"/>
          <w:spacing w:val="-8"/>
          <w:sz w:val="21"/>
          <w:szCs w:val="21"/>
          <w:lang w:eastAsia="zh-CN"/>
        </w:rPr>
        <w:t>民法典</w:t>
      </w:r>
      <w:r>
        <w:rPr>
          <w:rFonts w:hint="eastAsia" w:ascii="宋体" w:hAnsi="宋体" w:eastAsia="宋体" w:cs="宋体"/>
          <w:spacing w:val="-8"/>
          <w:sz w:val="21"/>
          <w:szCs w:val="21"/>
        </w:rPr>
        <w:t>”规定提交调解和</w:t>
      </w:r>
      <w:r>
        <w:rPr>
          <w:rFonts w:hint="eastAsia" w:ascii="宋体" w:hAnsi="宋体" w:eastAsia="宋体" w:cs="宋体"/>
          <w:sz w:val="21"/>
          <w:szCs w:val="21"/>
        </w:rPr>
        <w:t>仲裁。</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仲裁裁决应为终局裁决，对双方均具有约束力。</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仲裁费除仲裁机构另有裁决外应由败诉方负担。</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仲裁机构为合同履行地经济仲裁机构。</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在仲裁期间，除正在进行仲裁的部分外，本合同其它部分应继续执行。</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违约终止合同</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买方在卖方违约的情况下，如果卖方未能在合同规定的期限或买方同意延长的期限内提供全部或部分服务；或</w:t>
      </w:r>
      <w:r>
        <w:rPr>
          <w:rFonts w:hint="eastAsia" w:ascii="宋体" w:hAnsi="宋体" w:eastAsia="宋体" w:cs="宋体"/>
          <w:spacing w:val="-3"/>
          <w:sz w:val="21"/>
          <w:szCs w:val="21"/>
        </w:rPr>
        <w:t xml:space="preserve">如果卖方未能履行合同规定的其它义务，卖方在收到买方发出的违约通知后 </w:t>
      </w:r>
      <w:r>
        <w:rPr>
          <w:rFonts w:hint="eastAsia" w:ascii="宋体" w:hAnsi="宋体" w:eastAsia="宋体" w:cs="宋体"/>
          <w:sz w:val="21"/>
          <w:szCs w:val="21"/>
        </w:rPr>
        <w:t>30</w:t>
      </w:r>
      <w:r>
        <w:rPr>
          <w:rFonts w:hint="eastAsia" w:ascii="宋体" w:hAnsi="宋体" w:eastAsia="宋体" w:cs="宋体"/>
          <w:spacing w:val="-7"/>
          <w:sz w:val="21"/>
          <w:szCs w:val="21"/>
        </w:rPr>
        <w:t xml:space="preserve"> 天</w:t>
      </w:r>
      <w:r>
        <w:rPr>
          <w:rFonts w:hint="eastAsia" w:ascii="宋体" w:hAnsi="宋体" w:eastAsia="宋体" w:cs="宋体"/>
          <w:spacing w:val="-8"/>
          <w:sz w:val="21"/>
          <w:szCs w:val="21"/>
        </w:rPr>
        <w:t>内，或经买方书面认可延长的时间内未能纠正其过失。买方可向卖方发出书面通知，终止部</w:t>
      </w:r>
      <w:r>
        <w:rPr>
          <w:rFonts w:hint="eastAsia" w:ascii="宋体" w:hAnsi="宋体" w:eastAsia="宋体" w:cs="宋体"/>
          <w:sz w:val="21"/>
          <w:szCs w:val="21"/>
        </w:rPr>
        <w:t>分或全部合同。在这种情况下，并不影响买方向卖方提出的索赔。</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00" w:firstLineChars="2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 xml:space="preserve">在买方根据上述第 </w:t>
      </w:r>
      <w:r>
        <w:rPr>
          <w:rFonts w:hint="eastAsia" w:ascii="宋体" w:hAnsi="宋体" w:eastAsia="宋体" w:cs="宋体"/>
          <w:sz w:val="21"/>
          <w:szCs w:val="21"/>
        </w:rPr>
        <w:t>17.1</w:t>
      </w:r>
      <w:r>
        <w:rPr>
          <w:rFonts w:hint="eastAsia" w:ascii="宋体" w:hAnsi="宋体" w:eastAsia="宋体" w:cs="宋体"/>
          <w:spacing w:val="-9"/>
          <w:sz w:val="21"/>
          <w:szCs w:val="21"/>
        </w:rPr>
        <w:t xml:space="preserve"> 条规定，终止了全部或部分合同，买方可以依其认为适</w:t>
      </w:r>
      <w:r>
        <w:rPr>
          <w:rFonts w:hint="eastAsia" w:ascii="宋体" w:hAnsi="宋体" w:eastAsia="宋体" w:cs="宋体"/>
          <w:spacing w:val="-4"/>
          <w:sz w:val="21"/>
          <w:szCs w:val="21"/>
        </w:rPr>
        <w:t>当的条件和方法购买与未交货物类似的货物，卖方应对购买类似货物所超出的费用负责。而</w:t>
      </w:r>
      <w:r>
        <w:rPr>
          <w:rFonts w:hint="eastAsia" w:ascii="宋体" w:hAnsi="宋体" w:eastAsia="宋体" w:cs="宋体"/>
          <w:sz w:val="21"/>
          <w:szCs w:val="21"/>
        </w:rPr>
        <w:t>且卖方还应继续执行合同中未终止的部分。</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破产终止合同</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92" w:firstLineChars="2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如果卖方破产或无清偿能力时，买方可在任何时候以书面通知卖方终止合同。该</w:t>
      </w:r>
      <w:r>
        <w:rPr>
          <w:rFonts w:hint="eastAsia" w:ascii="宋体" w:hAnsi="宋体" w:eastAsia="宋体" w:cs="宋体"/>
          <w:sz w:val="21"/>
          <w:szCs w:val="21"/>
        </w:rPr>
        <w:t>终止合同将不损害或影响买方已经采取或将要采取的补救措施的权利。</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转让和分包</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未经买方事先书面同意，卖方不得部分转让或全部转让其应履行的合同义务。</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88" w:firstLineChars="200"/>
        <w:jc w:val="both"/>
        <w:textAlignment w:val="auto"/>
        <w:rPr>
          <w:rFonts w:hint="eastAsia" w:ascii="宋体" w:hAnsi="宋体" w:eastAsia="宋体" w:cs="宋体"/>
          <w:sz w:val="21"/>
          <w:szCs w:val="21"/>
        </w:rPr>
      </w:pPr>
      <w:r>
        <w:rPr>
          <w:rFonts w:hint="eastAsia" w:ascii="宋体" w:hAnsi="宋体" w:eastAsia="宋体" w:cs="宋体"/>
          <w:spacing w:val="-8"/>
          <w:sz w:val="21"/>
          <w:szCs w:val="21"/>
        </w:rPr>
        <w:t>对投标中没有明确分包的合同，卖方应书面通知买方本合同中将分包的全部分包</w:t>
      </w:r>
      <w:r>
        <w:rPr>
          <w:rFonts w:hint="eastAsia" w:ascii="宋体" w:hAnsi="宋体" w:eastAsia="宋体" w:cs="宋体"/>
          <w:sz w:val="21"/>
          <w:szCs w:val="21"/>
        </w:rPr>
        <w:t>合同，在原投标文件中或后来发出的分包通知均不能解除卖方履行本合同的责任和义务。</w:t>
      </w:r>
    </w:p>
    <w:p>
      <w:pPr>
        <w:pStyle w:val="36"/>
        <w:keepNext w:val="0"/>
        <w:keepLines w:val="0"/>
        <w:pageBreakBefore w:val="0"/>
        <w:widowControl/>
        <w:numPr>
          <w:ilvl w:val="1"/>
          <w:numId w:val="34"/>
        </w:numPr>
        <w:tabs>
          <w:tab w:val="left" w:pos="1415"/>
        </w:tabs>
        <w:kinsoku/>
        <w:wordWrap/>
        <w:overflowPunct/>
        <w:topLinePunct w:val="0"/>
        <w:autoSpaceDE/>
        <w:autoSpaceDN/>
        <w:bidi w:val="0"/>
        <w:adjustRightInd/>
        <w:snapToGrid/>
        <w:spacing w:line="460" w:lineRule="exact"/>
        <w:ind w:left="0" w:leftChars="0" w:right="0" w:firstLine="408" w:firstLineChars="200"/>
        <w:jc w:val="both"/>
        <w:textAlignment w:val="auto"/>
        <w:rPr>
          <w:rFonts w:hint="eastAsia" w:ascii="宋体" w:hAnsi="宋体" w:eastAsia="宋体" w:cs="宋体"/>
          <w:sz w:val="21"/>
          <w:szCs w:val="21"/>
        </w:rPr>
      </w:pPr>
      <w:r>
        <w:rPr>
          <w:rFonts w:hint="eastAsia" w:ascii="宋体" w:hAnsi="宋体" w:eastAsia="宋体" w:cs="宋体"/>
          <w:spacing w:val="-3"/>
          <w:sz w:val="21"/>
          <w:szCs w:val="21"/>
        </w:rPr>
        <w:t>中小企业按规定的政策获取政府采购合同后，小型、微型企业不得分包或转包给</w:t>
      </w:r>
      <w:r>
        <w:rPr>
          <w:rFonts w:hint="eastAsia" w:ascii="宋体" w:hAnsi="宋体" w:eastAsia="宋体" w:cs="宋体"/>
          <w:sz w:val="21"/>
          <w:szCs w:val="21"/>
        </w:rPr>
        <w:t>大型、中型企业，中型企业不得分包或转包给大型企业。</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合同修改</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欲对合同条款进行任何改动，均须由买卖双方签署书面的合同修改书。</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通知</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96" w:firstLineChars="2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本合同任何一方给另一方的通知，都应以书面形式发送，而另一方应以书面形式</w:t>
      </w:r>
      <w:r>
        <w:rPr>
          <w:rFonts w:hint="eastAsia" w:ascii="宋体" w:hAnsi="宋体" w:eastAsia="宋体" w:cs="宋体"/>
          <w:sz w:val="21"/>
          <w:szCs w:val="21"/>
        </w:rPr>
        <w:t>确认并发送到对方明确的地址。</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计量单位</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除技术规范中另有规定外，计量单位均使用国家法定计量单位。</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适用法律</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本合同应按照中华人民共和国的法律进行解释。</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合同文件及资料的使用</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除了卖方为执行合同所雇人员外，在未经买方同意的情况下，卖方不得将合同、</w:t>
      </w:r>
      <w:r>
        <w:rPr>
          <w:rFonts w:hint="eastAsia" w:ascii="宋体" w:hAnsi="宋体" w:eastAsia="宋体" w:cs="宋体"/>
          <w:spacing w:val="-6"/>
          <w:sz w:val="21"/>
          <w:szCs w:val="21"/>
        </w:rPr>
        <w:t>合同中的规定、有关规格、计划、图纸、式样、样本或买方为上述内容向卖方提供的资料透</w:t>
      </w:r>
      <w:r>
        <w:rPr>
          <w:rFonts w:hint="eastAsia" w:ascii="宋体" w:hAnsi="宋体" w:eastAsia="宋体" w:cs="宋体"/>
          <w:spacing w:val="-9"/>
          <w:sz w:val="21"/>
          <w:szCs w:val="21"/>
        </w:rPr>
        <w:t>露给任何人。卖方须在对外保密的前提下，对其雇用人员提供有关情况，所提供的情况仅限于执行合同必不可少的范围内。</w:t>
      </w:r>
    </w:p>
    <w:p>
      <w:pPr>
        <w:pStyle w:val="36"/>
        <w:keepNext w:val="0"/>
        <w:keepLines w:val="0"/>
        <w:pageBreakBefore w:val="0"/>
        <w:widowControl/>
        <w:numPr>
          <w:ilvl w:val="1"/>
          <w:numId w:val="34"/>
        </w:numPr>
        <w:tabs>
          <w:tab w:val="left" w:pos="1446"/>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 xml:space="preserve">除非执行合同需要，在事先未得到买方同意的情况下，卖方不得使用第 </w:t>
      </w:r>
      <w:r>
        <w:rPr>
          <w:rFonts w:hint="eastAsia" w:ascii="宋体" w:hAnsi="宋体" w:eastAsia="宋体" w:cs="宋体"/>
          <w:sz w:val="21"/>
          <w:szCs w:val="21"/>
        </w:rPr>
        <w:t>24.1</w:t>
      </w:r>
      <w:r>
        <w:rPr>
          <w:rFonts w:hint="eastAsia" w:ascii="宋体" w:hAnsi="宋体" w:eastAsia="宋体" w:cs="宋体"/>
          <w:spacing w:val="-22"/>
          <w:sz w:val="21"/>
          <w:szCs w:val="21"/>
        </w:rPr>
        <w:t xml:space="preserve"> 款</w:t>
      </w:r>
      <w:r>
        <w:rPr>
          <w:rFonts w:hint="eastAsia" w:ascii="宋体" w:hAnsi="宋体" w:eastAsia="宋体" w:cs="宋体"/>
          <w:sz w:val="21"/>
          <w:szCs w:val="21"/>
        </w:rPr>
        <w:t>中所列的任何文件和资料。</w:t>
      </w:r>
    </w:p>
    <w:p>
      <w:pPr>
        <w:pStyle w:val="36"/>
        <w:keepNext w:val="0"/>
        <w:keepLines w:val="0"/>
        <w:pageBreakBefore w:val="0"/>
        <w:widowControl/>
        <w:numPr>
          <w:ilvl w:val="1"/>
          <w:numId w:val="34"/>
        </w:numPr>
        <w:tabs>
          <w:tab w:val="left" w:pos="1415"/>
        </w:tabs>
        <w:kinsoku/>
        <w:wordWrap/>
        <w:overflowPunct/>
        <w:topLinePunct w:val="0"/>
        <w:autoSpaceDE/>
        <w:autoSpaceDN/>
        <w:bidi w:val="0"/>
        <w:adjustRightInd/>
        <w:snapToGrid/>
        <w:spacing w:line="460" w:lineRule="exact"/>
        <w:ind w:left="0" w:leftChars="0" w:right="0" w:firstLine="416" w:firstLineChars="200"/>
        <w:jc w:val="both"/>
        <w:textAlignment w:val="auto"/>
        <w:rPr>
          <w:rFonts w:hint="eastAsia" w:ascii="宋体" w:hAnsi="宋体" w:eastAsia="宋体" w:cs="宋体"/>
          <w:sz w:val="21"/>
          <w:szCs w:val="21"/>
        </w:rPr>
      </w:pPr>
      <w:r>
        <w:rPr>
          <w:rFonts w:hint="eastAsia" w:ascii="宋体" w:hAnsi="宋体" w:eastAsia="宋体" w:cs="宋体"/>
          <w:spacing w:val="-1"/>
          <w:sz w:val="21"/>
          <w:szCs w:val="21"/>
        </w:rPr>
        <w:t>除合同本身以外，</w:t>
      </w:r>
      <w:r>
        <w:rPr>
          <w:rFonts w:hint="eastAsia" w:ascii="宋体" w:hAnsi="宋体" w:eastAsia="宋体" w:cs="宋体"/>
          <w:spacing w:val="-6"/>
          <w:sz w:val="21"/>
          <w:szCs w:val="21"/>
        </w:rPr>
        <w:t>24.1</w:t>
      </w:r>
      <w:r>
        <w:rPr>
          <w:rFonts w:hint="eastAsia" w:ascii="宋体" w:hAnsi="宋体" w:eastAsia="宋体" w:cs="宋体"/>
          <w:spacing w:val="-12"/>
          <w:sz w:val="21"/>
          <w:szCs w:val="21"/>
        </w:rPr>
        <w:t xml:space="preserve"> 款列明的所有资料始终为买方的财产，若买方要求，卖方</w:t>
      </w:r>
      <w:r>
        <w:rPr>
          <w:rFonts w:hint="eastAsia" w:ascii="宋体" w:hAnsi="宋体" w:eastAsia="宋体" w:cs="宋体"/>
          <w:sz w:val="21"/>
          <w:szCs w:val="21"/>
        </w:rPr>
        <w:t>应于其合同义务履行完毕以后将这些资料（包括所有副本）退还买方。</w:t>
      </w:r>
    </w:p>
    <w:p>
      <w:pPr>
        <w:pStyle w:val="36"/>
        <w:keepNext w:val="0"/>
        <w:keepLines w:val="0"/>
        <w:pageBreakBefore w:val="0"/>
        <w:widowControl/>
        <w:numPr>
          <w:ilvl w:val="0"/>
          <w:numId w:val="34"/>
        </w:numPr>
        <w:tabs>
          <w:tab w:val="left" w:pos="135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合同生效及其他</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合同应在双方签字盖章并在买方收取卖方提供的履约保证金后开始生效。</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本合同一式</w:t>
      </w:r>
      <w:r>
        <w:rPr>
          <w:rFonts w:hint="eastAsia" w:ascii="宋体" w:hAnsi="宋体" w:eastAsia="宋体" w:cs="宋体"/>
          <w:sz w:val="21"/>
          <w:szCs w:val="21"/>
          <w:lang w:val="en-US" w:eastAsia="zh-CN"/>
        </w:rPr>
        <w:t>四</w:t>
      </w:r>
      <w:r>
        <w:rPr>
          <w:rFonts w:hint="eastAsia" w:ascii="宋体" w:hAnsi="宋体" w:eastAsia="宋体" w:cs="宋体"/>
          <w:sz w:val="21"/>
          <w:szCs w:val="21"/>
        </w:rPr>
        <w:t>份，以中文书写，买、卖双方各执</w:t>
      </w:r>
      <w:r>
        <w:rPr>
          <w:rFonts w:hint="eastAsia" w:ascii="宋体" w:hAnsi="宋体" w:eastAsia="宋体" w:cs="宋体"/>
          <w:sz w:val="21"/>
          <w:szCs w:val="21"/>
          <w:lang w:val="en-US" w:eastAsia="zh-CN"/>
        </w:rPr>
        <w:t>两</w:t>
      </w:r>
      <w:r>
        <w:rPr>
          <w:rFonts w:hint="eastAsia" w:ascii="宋体" w:hAnsi="宋体" w:eastAsia="宋体" w:cs="宋体"/>
          <w:sz w:val="21"/>
          <w:szCs w:val="21"/>
        </w:rPr>
        <w:t>份。</w:t>
      </w:r>
    </w:p>
    <w:p>
      <w:pPr>
        <w:pStyle w:val="36"/>
        <w:keepNext w:val="0"/>
        <w:keepLines w:val="0"/>
        <w:pageBreakBefore w:val="0"/>
        <w:widowControl/>
        <w:numPr>
          <w:ilvl w:val="1"/>
          <w:numId w:val="34"/>
        </w:numPr>
        <w:tabs>
          <w:tab w:val="left" w:pos="1475"/>
        </w:tabs>
        <w:kinsoku/>
        <w:wordWrap/>
        <w:overflowPunct/>
        <w:topLinePunct w:val="0"/>
        <w:autoSpaceDE/>
        <w:autoSpaceDN/>
        <w:bidi w:val="0"/>
        <w:adjustRightInd/>
        <w:snapToGrid/>
        <w:spacing w:line="460" w:lineRule="exact"/>
        <w:ind w:left="0" w:leftChars="0" w:right="0" w:firstLine="392" w:firstLineChars="2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如需修改或补充合同内容，经协商，双方应签署书面修改或补充协议，该协议将</w:t>
      </w:r>
      <w:r>
        <w:rPr>
          <w:rFonts w:hint="eastAsia" w:ascii="宋体" w:hAnsi="宋体" w:eastAsia="宋体" w:cs="宋体"/>
          <w:sz w:val="21"/>
          <w:szCs w:val="21"/>
        </w:rPr>
        <w:t>作为本合同的一个组成部分。</w:t>
      </w:r>
    </w:p>
    <w:p>
      <w:pPr>
        <w:spacing w:line="384" w:lineRule="auto"/>
        <w:jc w:val="both"/>
        <w:rPr>
          <w:rFonts w:ascii="宋体" w:hAnsi="宋体" w:cs="宋体"/>
          <w:sz w:val="24"/>
          <w:szCs w:val="24"/>
        </w:rPr>
        <w:sectPr>
          <w:footerReference r:id="rId5" w:type="default"/>
          <w:pgSz w:w="11910" w:h="16840"/>
          <w:pgMar w:top="1180" w:right="1168" w:bottom="1160" w:left="1168" w:header="0" w:footer="895" w:gutter="0"/>
          <w:cols w:space="720" w:num="1"/>
        </w:sectPr>
      </w:pPr>
    </w:p>
    <w:p>
      <w:pPr>
        <w:pStyle w:val="2"/>
        <w:bidi w:val="0"/>
      </w:pPr>
      <w:bookmarkStart w:id="6" w:name="_Toc25958"/>
      <w:r>
        <w:rPr>
          <w:rFonts w:hint="eastAsia"/>
        </w:rPr>
        <w:t>第四章</w:t>
      </w:r>
      <w:r>
        <w:rPr>
          <w:rFonts w:hint="eastAsia"/>
          <w:lang w:val="en-US" w:eastAsia="zh-CN"/>
        </w:rPr>
        <w:t xml:space="preserve"> </w:t>
      </w:r>
      <w:r>
        <w:rPr>
          <w:rFonts w:hint="eastAsia"/>
        </w:rPr>
        <w:t>合同格式</w:t>
      </w:r>
      <w:bookmarkEnd w:id="6"/>
    </w:p>
    <w:p>
      <w:pPr>
        <w:bidi w:val="0"/>
        <w:jc w:val="center"/>
        <w:rPr>
          <w:b/>
          <w:bCs/>
          <w:sz w:val="36"/>
          <w:szCs w:val="40"/>
        </w:rPr>
      </w:pPr>
      <w:r>
        <w:rPr>
          <w:rFonts w:hint="eastAsia"/>
          <w:b/>
          <w:bCs/>
          <w:sz w:val="36"/>
          <w:szCs w:val="40"/>
        </w:rPr>
        <w:t>（仅供参考）</w:t>
      </w:r>
    </w:p>
    <w:p>
      <w:pPr>
        <w:pStyle w:val="7"/>
        <w:keepNext w:val="0"/>
        <w:keepLines w:val="0"/>
        <w:pageBreakBefore w:val="0"/>
        <w:widowControl/>
        <w:tabs>
          <w:tab w:val="left" w:pos="4400"/>
          <w:tab w:val="left" w:pos="9055"/>
        </w:tabs>
        <w:kinsoku/>
        <w:wordWrap/>
        <w:overflowPunct/>
        <w:topLinePunct w:val="0"/>
        <w:autoSpaceDE/>
        <w:autoSpaceDN/>
        <w:bidi w:val="0"/>
        <w:adjustRightInd/>
        <w:snapToGrid/>
        <w:spacing w:after="0" w:line="500" w:lineRule="exact"/>
        <w:ind w:left="0" w:leftChars="0" w:right="0" w:firstLine="448" w:firstLineChars="200"/>
        <w:jc w:val="both"/>
        <w:textAlignment w:val="auto"/>
        <w:rPr>
          <w:rFonts w:ascii="宋体" w:hAnsi="宋体" w:cs="宋体"/>
          <w:sz w:val="21"/>
          <w:szCs w:val="21"/>
        </w:rPr>
      </w:pPr>
      <w:r>
        <w:rPr>
          <w:rFonts w:hint="eastAsia" w:ascii="宋体" w:hAnsi="宋体" w:cs="宋体"/>
          <w:spacing w:val="7"/>
          <w:sz w:val="21"/>
          <w:szCs w:val="21"/>
        </w:rPr>
        <w:t>（买方）</w:t>
      </w:r>
      <w:r>
        <w:rPr>
          <w:rFonts w:hint="eastAsia" w:ascii="宋体" w:hAnsi="宋体" w:cs="宋体"/>
          <w:spacing w:val="7"/>
          <w:sz w:val="21"/>
          <w:szCs w:val="21"/>
          <w:u w:val="single"/>
        </w:rPr>
        <w:t xml:space="preserve"> </w:t>
      </w:r>
      <w:r>
        <w:rPr>
          <w:rFonts w:hint="eastAsia" w:ascii="宋体" w:hAnsi="宋体" w:cs="宋体"/>
          <w:spacing w:val="7"/>
          <w:sz w:val="21"/>
          <w:szCs w:val="21"/>
          <w:u w:val="single"/>
          <w:lang w:val="en-US" w:eastAsia="zh-CN"/>
        </w:rPr>
        <w:t xml:space="preserve">      </w:t>
      </w:r>
      <w:r>
        <w:rPr>
          <w:rFonts w:hint="eastAsia" w:ascii="宋体" w:hAnsi="宋体" w:cs="宋体"/>
          <w:spacing w:val="6"/>
          <w:sz w:val="21"/>
          <w:szCs w:val="21"/>
        </w:rPr>
        <w:t>（</w:t>
      </w:r>
      <w:r>
        <w:rPr>
          <w:rFonts w:hint="eastAsia" w:ascii="宋体" w:hAnsi="宋体" w:cs="宋体"/>
          <w:spacing w:val="4"/>
          <w:sz w:val="21"/>
          <w:szCs w:val="21"/>
        </w:rPr>
        <w:t>项</w:t>
      </w:r>
      <w:r>
        <w:rPr>
          <w:rFonts w:hint="eastAsia" w:ascii="宋体" w:hAnsi="宋体" w:cs="宋体"/>
          <w:spacing w:val="6"/>
          <w:sz w:val="21"/>
          <w:szCs w:val="21"/>
        </w:rPr>
        <w:t>目名称</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pacing w:val="6"/>
          <w:sz w:val="21"/>
          <w:szCs w:val="21"/>
        </w:rPr>
        <w:t>中</w:t>
      </w:r>
      <w:r>
        <w:rPr>
          <w:rFonts w:hint="eastAsia" w:ascii="宋体" w:hAnsi="宋体" w:cs="宋体"/>
          <w:spacing w:val="4"/>
          <w:sz w:val="21"/>
          <w:szCs w:val="21"/>
        </w:rPr>
        <w:t>所</w:t>
      </w:r>
      <w:r>
        <w:rPr>
          <w:rFonts w:hint="eastAsia" w:ascii="宋体" w:hAnsi="宋体" w:cs="宋体"/>
          <w:sz w:val="21"/>
          <w:szCs w:val="21"/>
        </w:rPr>
        <w:t>需（服务名称</w:t>
      </w:r>
      <w:r>
        <w:rPr>
          <w:rFonts w:hint="eastAsia" w:ascii="宋体" w:hAnsi="宋体" w:cs="宋体"/>
          <w:spacing w:val="3"/>
          <w:sz w:val="21"/>
          <w:szCs w:val="21"/>
        </w:rPr>
        <w:t>）</w:t>
      </w:r>
      <w:r>
        <w:rPr>
          <w:rFonts w:hint="eastAsia" w:ascii="宋体" w:hAnsi="宋体" w:cs="宋体"/>
          <w:spacing w:val="3"/>
          <w:sz w:val="21"/>
          <w:szCs w:val="21"/>
          <w:u w:val="single"/>
        </w:rPr>
        <w:t xml:space="preserve"> </w:t>
      </w:r>
      <w:r>
        <w:rPr>
          <w:rFonts w:hint="eastAsia" w:ascii="宋体" w:hAnsi="宋体" w:cs="宋体"/>
          <w:spacing w:val="3"/>
          <w:sz w:val="21"/>
          <w:szCs w:val="21"/>
          <w:u w:val="single"/>
          <w:lang w:val="en-US" w:eastAsia="zh-CN"/>
        </w:rPr>
        <w:t xml:space="preserve">    </w:t>
      </w:r>
      <w:r>
        <w:rPr>
          <w:rFonts w:hint="eastAsia" w:ascii="宋体" w:hAnsi="宋体" w:cs="宋体"/>
          <w:sz w:val="21"/>
          <w:szCs w:val="21"/>
        </w:rPr>
        <w:t>以</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rPr>
        <w:t>（招标编号）招标文件在国内公开</w:t>
      </w:r>
      <w:r>
        <w:rPr>
          <w:rFonts w:hint="eastAsia" w:ascii="宋体" w:hAnsi="宋体" w:cs="宋体"/>
          <w:spacing w:val="-16"/>
          <w:sz w:val="21"/>
          <w:szCs w:val="21"/>
        </w:rPr>
        <w:t>招</w:t>
      </w:r>
      <w:r>
        <w:rPr>
          <w:rFonts w:hint="eastAsia" w:ascii="宋体" w:hAnsi="宋体" w:cs="宋体"/>
          <w:sz w:val="21"/>
          <w:szCs w:val="21"/>
        </w:rPr>
        <w:t>标。经评标委员会评定</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rPr>
        <w:t>（卖方）为中标供应商。买、卖双方同意按照</w:t>
      </w:r>
      <w:r>
        <w:rPr>
          <w:rFonts w:hint="eastAsia" w:ascii="宋体" w:hAnsi="宋体" w:cs="宋体"/>
          <w:spacing w:val="-12"/>
          <w:sz w:val="21"/>
          <w:szCs w:val="21"/>
        </w:rPr>
        <w:t>下</w:t>
      </w:r>
      <w:r>
        <w:rPr>
          <w:rFonts w:hint="eastAsia" w:ascii="宋体" w:hAnsi="宋体" w:cs="宋体"/>
          <w:sz w:val="21"/>
          <w:szCs w:val="21"/>
        </w:rPr>
        <w:t>面的条款和条件，签署本合同。</w:t>
      </w:r>
    </w:p>
    <w:p>
      <w:pPr>
        <w:pStyle w:val="36"/>
        <w:keepNext w:val="0"/>
        <w:keepLines w:val="0"/>
        <w:pageBreakBefore w:val="0"/>
        <w:widowControl/>
        <w:numPr>
          <w:ilvl w:val="0"/>
          <w:numId w:val="0"/>
        </w:numPr>
        <w:tabs>
          <w:tab w:val="left" w:pos="1116"/>
        </w:tabs>
        <w:kinsoku/>
        <w:wordWrap/>
        <w:overflowPunct/>
        <w:topLinePunct w:val="0"/>
        <w:autoSpaceDE/>
        <w:autoSpaceDN/>
        <w:bidi w:val="0"/>
        <w:adjustRightInd/>
        <w:snapToGrid/>
        <w:spacing w:line="500" w:lineRule="exact"/>
        <w:ind w:leftChars="200" w:right="0" w:rightChars="0"/>
        <w:jc w:val="both"/>
        <w:textAlignment w:val="auto"/>
        <w:rPr>
          <w:sz w:val="21"/>
          <w:szCs w:val="21"/>
        </w:rPr>
      </w:pPr>
      <w:r>
        <w:rPr>
          <w:rFonts w:hint="eastAsia"/>
          <w:sz w:val="21"/>
          <w:szCs w:val="21"/>
          <w:lang w:val="en-US" w:eastAsia="zh-CN"/>
        </w:rPr>
        <w:t>1、</w:t>
      </w:r>
      <w:r>
        <w:rPr>
          <w:rFonts w:hint="eastAsia"/>
          <w:sz w:val="21"/>
          <w:szCs w:val="21"/>
        </w:rPr>
        <w:t>合同文件</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hint="eastAsia" w:ascii="宋体" w:hAnsi="宋体" w:cs="宋体"/>
          <w:sz w:val="21"/>
          <w:szCs w:val="21"/>
        </w:rPr>
      </w:pPr>
      <w:r>
        <w:rPr>
          <w:rFonts w:hint="eastAsia" w:ascii="宋体" w:hAnsi="宋体" w:cs="宋体"/>
          <w:sz w:val="21"/>
          <w:szCs w:val="21"/>
        </w:rPr>
        <w:t xml:space="preserve">下列文件构成本合同的组成部分： </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z w:val="21"/>
          <w:szCs w:val="21"/>
        </w:rPr>
      </w:pPr>
      <w:r>
        <w:rPr>
          <w:rFonts w:hint="eastAsia" w:ascii="宋体" w:hAnsi="宋体" w:cs="宋体"/>
          <w:sz w:val="21"/>
          <w:szCs w:val="21"/>
        </w:rPr>
        <w:t>1）合同条款</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z w:val="21"/>
          <w:szCs w:val="21"/>
        </w:rPr>
      </w:pPr>
      <w:r>
        <w:rPr>
          <w:rFonts w:hint="eastAsia" w:ascii="宋体" w:hAnsi="宋体" w:cs="宋体"/>
          <w:sz w:val="21"/>
          <w:szCs w:val="21"/>
        </w:rPr>
        <w:t>2）合同条款附件</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1050" w:firstLineChars="500"/>
        <w:jc w:val="both"/>
        <w:textAlignment w:val="auto"/>
        <w:rPr>
          <w:rFonts w:hint="eastAsia" w:ascii="宋体" w:hAnsi="宋体" w:cs="宋体"/>
          <w:sz w:val="21"/>
          <w:szCs w:val="21"/>
        </w:rPr>
      </w:pPr>
      <w:r>
        <w:rPr>
          <w:rFonts w:hint="eastAsia" w:ascii="宋体" w:hAnsi="宋体" w:cs="宋体"/>
          <w:sz w:val="21"/>
          <w:szCs w:val="21"/>
        </w:rPr>
        <w:t>附件 1-服务范围及服务需求一览明细表</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1050" w:firstLineChars="500"/>
        <w:jc w:val="both"/>
        <w:textAlignment w:val="auto"/>
        <w:rPr>
          <w:rFonts w:ascii="宋体" w:hAnsi="宋体" w:cs="宋体"/>
          <w:sz w:val="21"/>
          <w:szCs w:val="21"/>
        </w:rPr>
      </w:pPr>
      <w:r>
        <w:rPr>
          <w:rFonts w:hint="eastAsia" w:ascii="宋体" w:hAnsi="宋体" w:cs="宋体"/>
          <w:sz w:val="21"/>
          <w:szCs w:val="21"/>
        </w:rPr>
        <w:t>附件 2-投标报价（费率）</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1050" w:firstLineChars="500"/>
        <w:jc w:val="both"/>
        <w:textAlignment w:val="auto"/>
        <w:rPr>
          <w:rFonts w:hint="eastAsia" w:ascii="宋体" w:hAnsi="宋体" w:cs="宋体"/>
          <w:sz w:val="21"/>
          <w:szCs w:val="21"/>
        </w:rPr>
      </w:pPr>
      <w:r>
        <w:rPr>
          <w:rFonts w:hint="eastAsia" w:ascii="宋体" w:hAnsi="宋体" w:cs="宋体"/>
          <w:sz w:val="21"/>
          <w:szCs w:val="21"/>
        </w:rPr>
        <w:t>附件 3-投标过程答疑函</w:t>
      </w:r>
    </w:p>
    <w:p>
      <w:pPr>
        <w:pStyle w:val="7"/>
        <w:keepNext w:val="0"/>
        <w:keepLines w:val="0"/>
        <w:pageBreakBefore w:val="0"/>
        <w:widowControl/>
        <w:kinsoku/>
        <w:wordWrap/>
        <w:overflowPunct/>
        <w:topLinePunct w:val="0"/>
        <w:autoSpaceDE/>
        <w:autoSpaceDN/>
        <w:bidi w:val="0"/>
        <w:adjustRightInd/>
        <w:snapToGrid/>
        <w:spacing w:after="0" w:line="500" w:lineRule="exact"/>
        <w:ind w:right="0" w:firstLine="840" w:firstLineChars="400"/>
        <w:jc w:val="both"/>
        <w:textAlignment w:val="auto"/>
        <w:rPr>
          <w:rFonts w:ascii="宋体" w:hAnsi="宋体" w:cs="宋体"/>
          <w:sz w:val="21"/>
          <w:szCs w:val="21"/>
        </w:rPr>
      </w:pPr>
      <w:r>
        <w:rPr>
          <w:rFonts w:hint="eastAsia" w:ascii="宋体" w:hAnsi="宋体" w:cs="宋体"/>
          <w:sz w:val="21"/>
          <w:szCs w:val="21"/>
        </w:rPr>
        <w:t>3）中标通知书</w:t>
      </w:r>
    </w:p>
    <w:p>
      <w:pPr>
        <w:pStyle w:val="36"/>
        <w:keepNext w:val="0"/>
        <w:keepLines w:val="0"/>
        <w:pageBreakBefore w:val="0"/>
        <w:widowControl/>
        <w:numPr>
          <w:ilvl w:val="0"/>
          <w:numId w:val="0"/>
        </w:numPr>
        <w:tabs>
          <w:tab w:val="left" w:pos="1236"/>
        </w:tabs>
        <w:kinsoku/>
        <w:wordWrap/>
        <w:overflowPunct/>
        <w:topLinePunct w:val="0"/>
        <w:autoSpaceDE/>
        <w:autoSpaceDN/>
        <w:bidi w:val="0"/>
        <w:adjustRightInd/>
        <w:snapToGrid/>
        <w:spacing w:line="500" w:lineRule="exact"/>
        <w:ind w:right="0" w:rightChars="0" w:firstLine="840" w:firstLineChars="400"/>
        <w:jc w:val="both"/>
        <w:textAlignment w:val="auto"/>
        <w:rPr>
          <w:sz w:val="21"/>
          <w:szCs w:val="21"/>
        </w:rPr>
      </w:pPr>
      <w:r>
        <w:rPr>
          <w:rFonts w:hint="eastAsia" w:ascii="宋体" w:hAnsi="宋体" w:cs="宋体"/>
          <w:sz w:val="21"/>
          <w:szCs w:val="21"/>
          <w:lang w:val="en-US" w:eastAsia="zh-CN"/>
        </w:rPr>
        <w:t>4）</w:t>
      </w:r>
      <w:r>
        <w:rPr>
          <w:rFonts w:hint="eastAsia"/>
          <w:sz w:val="21"/>
          <w:szCs w:val="21"/>
        </w:rPr>
        <w:t>招标文件</w:t>
      </w:r>
    </w:p>
    <w:p>
      <w:pPr>
        <w:pStyle w:val="36"/>
        <w:keepNext w:val="0"/>
        <w:keepLines w:val="0"/>
        <w:pageBreakBefore w:val="0"/>
        <w:widowControl/>
        <w:numPr>
          <w:ilvl w:val="0"/>
          <w:numId w:val="0"/>
        </w:numPr>
        <w:tabs>
          <w:tab w:val="left" w:pos="1236"/>
        </w:tabs>
        <w:kinsoku/>
        <w:wordWrap/>
        <w:overflowPunct/>
        <w:topLinePunct w:val="0"/>
        <w:autoSpaceDE/>
        <w:autoSpaceDN/>
        <w:bidi w:val="0"/>
        <w:adjustRightInd/>
        <w:snapToGrid/>
        <w:spacing w:line="500" w:lineRule="exact"/>
        <w:ind w:right="0" w:rightChars="0" w:firstLine="840" w:firstLineChars="400"/>
        <w:jc w:val="both"/>
        <w:textAlignment w:val="auto"/>
        <w:rPr>
          <w:sz w:val="21"/>
          <w:szCs w:val="21"/>
        </w:rPr>
      </w:pPr>
      <w:r>
        <w:rPr>
          <w:rFonts w:hint="eastAsia"/>
          <w:sz w:val="21"/>
          <w:szCs w:val="21"/>
          <w:lang w:val="en-US" w:eastAsia="zh-CN"/>
        </w:rPr>
        <w:t>5）</w:t>
      </w:r>
      <w:r>
        <w:rPr>
          <w:rFonts w:hint="eastAsia"/>
          <w:sz w:val="21"/>
          <w:szCs w:val="21"/>
        </w:rPr>
        <w:t>投标文件</w:t>
      </w:r>
    </w:p>
    <w:p>
      <w:pPr>
        <w:pStyle w:val="36"/>
        <w:keepNext w:val="0"/>
        <w:keepLines w:val="0"/>
        <w:pageBreakBefore w:val="0"/>
        <w:widowControl/>
        <w:numPr>
          <w:ilvl w:val="0"/>
          <w:numId w:val="0"/>
        </w:numPr>
        <w:tabs>
          <w:tab w:val="left" w:pos="1236"/>
        </w:tabs>
        <w:kinsoku/>
        <w:wordWrap/>
        <w:overflowPunct/>
        <w:topLinePunct w:val="0"/>
        <w:autoSpaceDE/>
        <w:autoSpaceDN/>
        <w:bidi w:val="0"/>
        <w:adjustRightInd/>
        <w:snapToGrid/>
        <w:spacing w:line="500" w:lineRule="exact"/>
        <w:ind w:right="0" w:rightChars="0" w:firstLine="840" w:firstLineChars="400"/>
        <w:jc w:val="both"/>
        <w:textAlignment w:val="auto"/>
        <w:rPr>
          <w:sz w:val="21"/>
          <w:szCs w:val="21"/>
        </w:rPr>
      </w:pPr>
      <w:r>
        <w:rPr>
          <w:rFonts w:hint="eastAsia"/>
          <w:sz w:val="21"/>
          <w:szCs w:val="21"/>
          <w:lang w:val="en-US" w:eastAsia="zh-CN"/>
        </w:rPr>
        <w:t>6）</w:t>
      </w:r>
      <w:r>
        <w:rPr>
          <w:rFonts w:hint="eastAsia"/>
          <w:sz w:val="21"/>
          <w:szCs w:val="21"/>
        </w:rPr>
        <w:t>合同补充条款</w:t>
      </w:r>
    </w:p>
    <w:p>
      <w:pPr>
        <w:pStyle w:val="36"/>
        <w:keepNext w:val="0"/>
        <w:keepLines w:val="0"/>
        <w:pageBreakBefore w:val="0"/>
        <w:widowControl/>
        <w:numPr>
          <w:ilvl w:val="0"/>
          <w:numId w:val="0"/>
        </w:numPr>
        <w:tabs>
          <w:tab w:val="left" w:pos="1116"/>
        </w:tabs>
        <w:kinsoku/>
        <w:wordWrap/>
        <w:overflowPunct/>
        <w:topLinePunct w:val="0"/>
        <w:autoSpaceDE/>
        <w:autoSpaceDN/>
        <w:bidi w:val="0"/>
        <w:adjustRightInd/>
        <w:snapToGrid/>
        <w:spacing w:line="500" w:lineRule="exact"/>
        <w:ind w:leftChars="200" w:right="0" w:rightChars="0"/>
        <w:jc w:val="both"/>
        <w:textAlignment w:val="auto"/>
        <w:rPr>
          <w:sz w:val="21"/>
          <w:szCs w:val="21"/>
        </w:rPr>
      </w:pPr>
      <w:r>
        <w:rPr>
          <w:rFonts w:hint="eastAsia"/>
          <w:sz w:val="21"/>
          <w:szCs w:val="21"/>
          <w:lang w:val="en-US" w:eastAsia="zh-CN"/>
        </w:rPr>
        <w:t>2、</w:t>
      </w:r>
      <w:r>
        <w:rPr>
          <w:rFonts w:hint="eastAsia"/>
          <w:sz w:val="21"/>
          <w:szCs w:val="21"/>
        </w:rPr>
        <w:t>合同范围和条件</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z w:val="21"/>
          <w:szCs w:val="21"/>
        </w:rPr>
      </w:pPr>
      <w:r>
        <w:rPr>
          <w:rFonts w:hint="eastAsia" w:ascii="宋体" w:hAnsi="宋体" w:cs="宋体"/>
          <w:sz w:val="21"/>
          <w:szCs w:val="21"/>
        </w:rPr>
        <w:t>本合同的范围和条件应与上述规定的合同文件内容一致。</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3.服务和数量</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32" w:firstLineChars="400"/>
        <w:jc w:val="both"/>
        <w:textAlignment w:val="auto"/>
        <w:rPr>
          <w:rFonts w:ascii="宋体" w:hAnsi="宋体" w:cs="宋体"/>
          <w:spacing w:val="-1"/>
          <w:sz w:val="21"/>
          <w:szCs w:val="21"/>
        </w:rPr>
      </w:pPr>
      <w:r>
        <w:rPr>
          <w:rFonts w:hint="eastAsia" w:ascii="宋体" w:hAnsi="宋体" w:cs="宋体"/>
          <w:spacing w:val="-1"/>
          <w:sz w:val="21"/>
          <w:szCs w:val="21"/>
        </w:rPr>
        <w:t>本合同要求提供的服务和数量见服务需求一览表。</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4.合同金额</w:t>
      </w:r>
    </w:p>
    <w:p>
      <w:pPr>
        <w:pStyle w:val="7"/>
        <w:keepNext w:val="0"/>
        <w:keepLines w:val="0"/>
        <w:pageBreakBefore w:val="0"/>
        <w:widowControl/>
        <w:tabs>
          <w:tab w:val="left" w:pos="3875"/>
        </w:tabs>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pacing w:val="-19"/>
          <w:sz w:val="21"/>
          <w:szCs w:val="21"/>
        </w:rPr>
      </w:pPr>
      <w:r>
        <w:rPr>
          <w:rFonts w:hint="eastAsia" w:ascii="宋体" w:hAnsi="宋体" w:cs="宋体"/>
          <w:sz w:val="21"/>
          <w:szCs w:val="21"/>
        </w:rPr>
        <w:t>本合同金额为</w:t>
      </w:r>
      <w:r>
        <w:rPr>
          <w:rFonts w:hint="eastAsia" w:ascii="宋体" w:hAnsi="宋体" w:cs="宋体"/>
          <w:sz w:val="21"/>
          <w:szCs w:val="21"/>
          <w:u w:val="single"/>
        </w:rPr>
        <w:tab/>
      </w:r>
      <w:r>
        <w:rPr>
          <w:rFonts w:hint="eastAsia" w:ascii="宋体" w:hAnsi="宋体" w:cs="宋体"/>
          <w:sz w:val="21"/>
          <w:szCs w:val="21"/>
        </w:rPr>
        <w:t>元人民币，分项价格见开标一览明细表</w:t>
      </w:r>
      <w:r>
        <w:rPr>
          <w:rFonts w:hint="eastAsia" w:ascii="宋体" w:hAnsi="宋体" w:cs="宋体"/>
          <w:spacing w:val="-19"/>
          <w:sz w:val="21"/>
          <w:szCs w:val="21"/>
        </w:rPr>
        <w:t>。</w:t>
      </w:r>
    </w:p>
    <w:p>
      <w:pPr>
        <w:pStyle w:val="7"/>
        <w:keepNext w:val="0"/>
        <w:keepLines w:val="0"/>
        <w:pageBreakBefore w:val="0"/>
        <w:widowControl/>
        <w:tabs>
          <w:tab w:val="left" w:pos="387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5.付款方式</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08" w:firstLineChars="400"/>
        <w:jc w:val="both"/>
        <w:textAlignment w:val="auto"/>
        <w:rPr>
          <w:rFonts w:hint="default" w:ascii="宋体" w:hAnsi="宋体" w:eastAsia="宋体" w:cs="宋体"/>
          <w:spacing w:val="-26"/>
          <w:sz w:val="21"/>
          <w:szCs w:val="21"/>
          <w:lang w:val="en-US" w:eastAsia="zh-CN"/>
        </w:rPr>
      </w:pPr>
      <w:r>
        <w:rPr>
          <w:rFonts w:hint="eastAsia" w:ascii="宋体" w:hAnsi="宋体" w:cs="宋体"/>
          <w:spacing w:val="-4"/>
          <w:sz w:val="21"/>
          <w:szCs w:val="21"/>
        </w:rPr>
        <w:t>本合同的付款方式</w:t>
      </w:r>
      <w:r>
        <w:rPr>
          <w:rFonts w:hint="eastAsia" w:ascii="宋体" w:hAnsi="宋体" w:cs="宋体"/>
          <w:spacing w:val="-4"/>
          <w:sz w:val="21"/>
          <w:szCs w:val="21"/>
          <w:lang w:val="en-US" w:eastAsia="zh-CN"/>
        </w:rPr>
        <w:t xml:space="preserve"> </w:t>
      </w:r>
      <w:r>
        <w:rPr>
          <w:rFonts w:hint="eastAsia" w:ascii="宋体" w:hAnsi="宋体" w:cs="宋体"/>
          <w:spacing w:val="-4"/>
          <w:sz w:val="21"/>
          <w:szCs w:val="21"/>
          <w:u w:val="single"/>
          <w:lang w:val="en-US" w:eastAsia="zh-CN"/>
        </w:rPr>
        <w:t xml:space="preserve">         </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6.交付时间及交付地点</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z w:val="21"/>
          <w:szCs w:val="21"/>
        </w:rPr>
      </w:pPr>
      <w:r>
        <w:rPr>
          <w:rFonts w:hint="eastAsia" w:ascii="宋体" w:hAnsi="宋体" w:cs="宋体"/>
          <w:sz w:val="21"/>
          <w:szCs w:val="21"/>
        </w:rPr>
        <w:t>本合同服务的交付时间和交付地点见服务需求一览表。</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7.合同的生效</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840" w:firstLineChars="400"/>
        <w:jc w:val="both"/>
        <w:textAlignment w:val="auto"/>
        <w:rPr>
          <w:rFonts w:ascii="宋体" w:hAnsi="宋体" w:cs="宋体"/>
          <w:sz w:val="21"/>
          <w:szCs w:val="21"/>
        </w:rPr>
      </w:pPr>
      <w:r>
        <w:rPr>
          <w:rFonts w:hint="eastAsia" w:ascii="宋体" w:hAnsi="宋体" w:cs="宋体"/>
          <w:sz w:val="21"/>
          <w:szCs w:val="21"/>
        </w:rPr>
        <w:t>本合同经双方授权代表签署，买卖双方加盖印章之后生效。</w:t>
      </w:r>
    </w:p>
    <w:p>
      <w:pPr>
        <w:pStyle w:val="7"/>
        <w:keepNext w:val="0"/>
        <w:keepLines w:val="0"/>
        <w:pageBreakBefore w:val="0"/>
        <w:widowControl/>
        <w:kinsoku/>
        <w:wordWrap/>
        <w:overflowPunct/>
        <w:topLinePunct w:val="0"/>
        <w:autoSpaceDE/>
        <w:autoSpaceDN/>
        <w:bidi w:val="0"/>
        <w:adjustRightInd/>
        <w:snapToGrid/>
        <w:spacing w:after="0" w:line="500" w:lineRule="exact"/>
        <w:ind w:left="0" w:leftChars="0" w:right="0" w:firstLine="420" w:firstLineChars="20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买方（盖章）：                                卖方（盖章）</w:t>
      </w:r>
    </w:p>
    <w:p>
      <w:pPr>
        <w:pStyle w:val="7"/>
        <w:keepNext w:val="0"/>
        <w:keepLines w:val="0"/>
        <w:pageBreakBefore w:val="0"/>
        <w:widowControl/>
        <w:tabs>
          <w:tab w:val="left" w:pos="5315"/>
        </w:tabs>
        <w:kinsoku/>
        <w:wordWrap/>
        <w:overflowPunct/>
        <w:topLinePunct w:val="0"/>
        <w:autoSpaceDE/>
        <w:autoSpaceDN/>
        <w:bidi w:val="0"/>
        <w:adjustRightInd/>
        <w:snapToGrid/>
        <w:spacing w:after="0" w:line="500" w:lineRule="exact"/>
        <w:ind w:right="0" w:firstLine="420" w:firstLineChars="200"/>
        <w:jc w:val="both"/>
        <w:textAlignment w:val="auto"/>
        <w:rPr>
          <w:rFonts w:ascii="宋体" w:hAnsi="宋体" w:cs="宋体"/>
          <w:sz w:val="21"/>
          <w:szCs w:val="21"/>
        </w:rPr>
      </w:pPr>
      <w:r>
        <w:rPr>
          <w:rFonts w:hint="eastAsia" w:ascii="宋体" w:hAnsi="宋体" w:cs="宋体"/>
          <w:sz w:val="21"/>
          <w:szCs w:val="21"/>
        </w:rPr>
        <w:t>全权代表（签字</w:t>
      </w:r>
      <w:r>
        <w:rPr>
          <w:rFonts w:hint="eastAsia" w:ascii="宋体" w:hAnsi="宋体" w:cs="宋体"/>
          <w:spacing w:val="-120"/>
          <w:sz w:val="21"/>
          <w:szCs w:val="21"/>
        </w:rPr>
        <w:t>）</w:t>
      </w:r>
      <w:r>
        <w:rPr>
          <w:rFonts w:hint="eastAsia" w:ascii="宋体" w:hAnsi="宋体" w:cs="宋体"/>
          <w:sz w:val="21"/>
          <w:szCs w:val="21"/>
        </w:rPr>
        <w:t>：</w:t>
      </w:r>
      <w:r>
        <w:rPr>
          <w:rFonts w:hint="eastAsia" w:ascii="宋体" w:hAnsi="宋体" w:cs="宋体"/>
          <w:sz w:val="21"/>
          <w:szCs w:val="21"/>
        </w:rPr>
        <w:tab/>
      </w:r>
      <w:r>
        <w:rPr>
          <w:rFonts w:hint="eastAsia" w:ascii="宋体" w:hAnsi="宋体" w:cs="宋体"/>
          <w:sz w:val="21"/>
          <w:szCs w:val="21"/>
        </w:rPr>
        <w:t>全权代表（签字</w:t>
      </w:r>
      <w:r>
        <w:rPr>
          <w:rFonts w:hint="eastAsia" w:ascii="宋体" w:hAnsi="宋体" w:cs="宋体"/>
          <w:spacing w:val="-120"/>
          <w:sz w:val="21"/>
          <w:szCs w:val="21"/>
        </w:rPr>
        <w:t>）</w:t>
      </w:r>
      <w:r>
        <w:rPr>
          <w:rFonts w:hint="eastAsia" w:ascii="宋体" w:hAnsi="宋体" w:cs="宋体"/>
          <w:sz w:val="21"/>
          <w:szCs w:val="21"/>
        </w:rPr>
        <w:t>：</w:t>
      </w:r>
    </w:p>
    <w:p>
      <w:pPr>
        <w:pStyle w:val="7"/>
        <w:keepNext w:val="0"/>
        <w:keepLines w:val="0"/>
        <w:pageBreakBefore w:val="0"/>
        <w:widowControl/>
        <w:tabs>
          <w:tab w:val="left" w:pos="1594"/>
          <w:tab w:val="left" w:pos="5315"/>
          <w:tab w:val="left" w:pos="603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地</w:t>
      </w:r>
      <w:r>
        <w:rPr>
          <w:rFonts w:hint="eastAsia" w:ascii="宋体" w:hAnsi="宋体" w:cs="宋体"/>
          <w:sz w:val="21"/>
          <w:szCs w:val="21"/>
        </w:rPr>
        <w:tab/>
      </w:r>
      <w:r>
        <w:rPr>
          <w:rFonts w:hint="eastAsia" w:ascii="宋体" w:hAnsi="宋体" w:cs="宋体"/>
          <w:sz w:val="21"/>
          <w:szCs w:val="21"/>
        </w:rPr>
        <w:t>址：</w:t>
      </w:r>
      <w:r>
        <w:rPr>
          <w:rFonts w:hint="eastAsia" w:ascii="宋体" w:hAnsi="宋体" w:cs="宋体"/>
          <w:sz w:val="21"/>
          <w:szCs w:val="21"/>
        </w:rPr>
        <w:tab/>
      </w:r>
      <w:r>
        <w:rPr>
          <w:rFonts w:hint="eastAsia" w:ascii="宋体" w:hAnsi="宋体" w:cs="宋体"/>
          <w:sz w:val="21"/>
          <w:szCs w:val="21"/>
        </w:rPr>
        <w:t>地</w:t>
      </w:r>
      <w:r>
        <w:rPr>
          <w:rFonts w:hint="eastAsia" w:ascii="宋体" w:hAnsi="宋体" w:cs="宋体"/>
          <w:sz w:val="21"/>
          <w:szCs w:val="21"/>
        </w:rPr>
        <w:tab/>
      </w:r>
      <w:r>
        <w:rPr>
          <w:rFonts w:hint="eastAsia" w:ascii="宋体" w:hAnsi="宋体" w:cs="宋体"/>
          <w:sz w:val="21"/>
          <w:szCs w:val="21"/>
        </w:rPr>
        <w:t>址：</w:t>
      </w:r>
    </w:p>
    <w:p>
      <w:pPr>
        <w:pStyle w:val="7"/>
        <w:keepNext w:val="0"/>
        <w:keepLines w:val="0"/>
        <w:pageBreakBefore w:val="0"/>
        <w:widowControl/>
        <w:tabs>
          <w:tab w:val="left" w:pos="531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邮政编码：</w:t>
      </w:r>
      <w:r>
        <w:rPr>
          <w:rFonts w:hint="eastAsia" w:ascii="宋体" w:hAnsi="宋体" w:cs="宋体"/>
          <w:sz w:val="21"/>
          <w:szCs w:val="21"/>
        </w:rPr>
        <w:tab/>
      </w:r>
      <w:r>
        <w:rPr>
          <w:rFonts w:hint="eastAsia" w:ascii="宋体" w:hAnsi="宋体" w:cs="宋体"/>
          <w:sz w:val="21"/>
          <w:szCs w:val="21"/>
        </w:rPr>
        <w:t>邮政编码：</w:t>
      </w:r>
    </w:p>
    <w:p>
      <w:pPr>
        <w:pStyle w:val="7"/>
        <w:keepNext w:val="0"/>
        <w:keepLines w:val="0"/>
        <w:pageBreakBefore w:val="0"/>
        <w:widowControl/>
        <w:tabs>
          <w:tab w:val="left" w:pos="1594"/>
          <w:tab w:val="left" w:pos="5315"/>
          <w:tab w:val="left" w:pos="603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电</w:t>
      </w:r>
      <w:r>
        <w:rPr>
          <w:rFonts w:hint="eastAsia" w:ascii="宋体" w:hAnsi="宋体" w:cs="宋体"/>
          <w:sz w:val="21"/>
          <w:szCs w:val="21"/>
        </w:rPr>
        <w:tab/>
      </w:r>
      <w:r>
        <w:rPr>
          <w:rFonts w:hint="eastAsia" w:ascii="宋体" w:hAnsi="宋体" w:cs="宋体"/>
          <w:sz w:val="21"/>
          <w:szCs w:val="21"/>
        </w:rPr>
        <w:t>话：</w:t>
      </w:r>
      <w:r>
        <w:rPr>
          <w:rFonts w:hint="eastAsia" w:ascii="宋体" w:hAnsi="宋体" w:cs="宋体"/>
          <w:sz w:val="21"/>
          <w:szCs w:val="21"/>
        </w:rPr>
        <w:tab/>
      </w:r>
      <w:r>
        <w:rPr>
          <w:rFonts w:hint="eastAsia" w:ascii="宋体" w:hAnsi="宋体" w:cs="宋体"/>
          <w:sz w:val="21"/>
          <w:szCs w:val="21"/>
        </w:rPr>
        <w:t>电</w:t>
      </w:r>
      <w:r>
        <w:rPr>
          <w:rFonts w:hint="eastAsia" w:ascii="宋体" w:hAnsi="宋体" w:cs="宋体"/>
          <w:sz w:val="21"/>
          <w:szCs w:val="21"/>
        </w:rPr>
        <w:tab/>
      </w:r>
      <w:r>
        <w:rPr>
          <w:rFonts w:hint="eastAsia" w:ascii="宋体" w:hAnsi="宋体" w:cs="宋体"/>
          <w:sz w:val="21"/>
          <w:szCs w:val="21"/>
        </w:rPr>
        <w:t>话：</w:t>
      </w:r>
    </w:p>
    <w:p>
      <w:pPr>
        <w:pStyle w:val="7"/>
        <w:keepNext w:val="0"/>
        <w:keepLines w:val="0"/>
        <w:pageBreakBefore w:val="0"/>
        <w:widowControl/>
        <w:tabs>
          <w:tab w:val="left" w:pos="531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开户银行：</w:t>
      </w:r>
      <w:r>
        <w:rPr>
          <w:rFonts w:hint="eastAsia" w:ascii="宋体" w:hAnsi="宋体" w:cs="宋体"/>
          <w:sz w:val="21"/>
          <w:szCs w:val="21"/>
        </w:rPr>
        <w:tab/>
      </w:r>
      <w:r>
        <w:rPr>
          <w:rFonts w:hint="eastAsia" w:ascii="宋体" w:hAnsi="宋体" w:cs="宋体"/>
          <w:sz w:val="21"/>
          <w:szCs w:val="21"/>
        </w:rPr>
        <w:t>开户银行：</w:t>
      </w:r>
    </w:p>
    <w:p>
      <w:pPr>
        <w:pStyle w:val="7"/>
        <w:keepNext w:val="0"/>
        <w:keepLines w:val="0"/>
        <w:pageBreakBefore w:val="0"/>
        <w:widowControl/>
        <w:tabs>
          <w:tab w:val="left" w:pos="1594"/>
          <w:tab w:val="left" w:pos="5315"/>
          <w:tab w:val="left" w:pos="6035"/>
        </w:tabs>
        <w:kinsoku/>
        <w:wordWrap/>
        <w:overflowPunct/>
        <w:topLinePunct w:val="0"/>
        <w:autoSpaceDE/>
        <w:autoSpaceDN/>
        <w:bidi w:val="0"/>
        <w:adjustRightInd/>
        <w:snapToGrid/>
        <w:spacing w:after="0" w:line="500" w:lineRule="exact"/>
        <w:ind w:left="0" w:leftChars="0" w:right="0" w:firstLine="420" w:firstLineChars="200"/>
        <w:jc w:val="both"/>
        <w:textAlignment w:val="auto"/>
        <w:rPr>
          <w:rFonts w:ascii="宋体" w:hAnsi="宋体" w:cs="宋体"/>
          <w:sz w:val="21"/>
          <w:szCs w:val="21"/>
        </w:rPr>
      </w:pPr>
      <w:r>
        <w:rPr>
          <w:rFonts w:hint="eastAsia" w:ascii="宋体" w:hAnsi="宋体" w:cs="宋体"/>
          <w:sz w:val="21"/>
          <w:szCs w:val="21"/>
        </w:rPr>
        <w:t>帐</w:t>
      </w:r>
      <w:r>
        <w:rPr>
          <w:rFonts w:hint="eastAsia" w:ascii="宋体" w:hAnsi="宋体" w:cs="宋体"/>
          <w:sz w:val="21"/>
          <w:szCs w:val="21"/>
        </w:rPr>
        <w:tab/>
      </w:r>
      <w:r>
        <w:rPr>
          <w:rFonts w:hint="eastAsia" w:ascii="宋体" w:hAnsi="宋体" w:cs="宋体"/>
          <w:sz w:val="21"/>
          <w:szCs w:val="21"/>
        </w:rPr>
        <w:t>号：</w:t>
      </w:r>
      <w:r>
        <w:rPr>
          <w:rFonts w:hint="eastAsia" w:ascii="宋体" w:hAnsi="宋体" w:cs="宋体"/>
          <w:sz w:val="21"/>
          <w:szCs w:val="21"/>
        </w:rPr>
        <w:tab/>
      </w:r>
      <w:r>
        <w:rPr>
          <w:rFonts w:hint="eastAsia" w:ascii="宋体" w:hAnsi="宋体" w:cs="宋体"/>
          <w:sz w:val="21"/>
          <w:szCs w:val="21"/>
        </w:rPr>
        <w:t>帐</w:t>
      </w:r>
      <w:r>
        <w:rPr>
          <w:rFonts w:hint="eastAsia" w:ascii="宋体" w:hAnsi="宋体" w:cs="宋体"/>
          <w:sz w:val="21"/>
          <w:szCs w:val="21"/>
        </w:rPr>
        <w:tab/>
      </w:r>
      <w:r>
        <w:rPr>
          <w:rFonts w:hint="eastAsia" w:ascii="宋体" w:hAnsi="宋体" w:cs="宋体"/>
          <w:sz w:val="21"/>
          <w:szCs w:val="21"/>
        </w:rPr>
        <w:t>号：</w:t>
      </w:r>
    </w:p>
    <w:p>
      <w:pPr>
        <w:jc w:val="both"/>
        <w:rPr>
          <w:rFonts w:ascii="宋体" w:hAnsi="宋体" w:cs="宋体"/>
          <w:sz w:val="21"/>
          <w:szCs w:val="21"/>
        </w:rPr>
        <w:sectPr>
          <w:pgSz w:w="11910" w:h="16840"/>
          <w:pgMar w:top="1580" w:right="940" w:bottom="1160" w:left="940" w:header="0" w:footer="895" w:gutter="0"/>
          <w:cols w:space="720" w:num="1"/>
        </w:sectPr>
      </w:pPr>
    </w:p>
    <w:p>
      <w:pPr>
        <w:pStyle w:val="2"/>
        <w:bidi w:val="0"/>
      </w:pPr>
      <w:bookmarkStart w:id="7" w:name="_Toc25644"/>
      <w:r>
        <w:rPr>
          <w:rFonts w:hint="eastAsia"/>
        </w:rPr>
        <w:t>第五章</w:t>
      </w:r>
      <w:r>
        <w:rPr>
          <w:rFonts w:hint="eastAsia"/>
          <w:lang w:val="en-US" w:eastAsia="zh-CN"/>
        </w:rPr>
        <w:t xml:space="preserve"> </w:t>
      </w:r>
      <w:r>
        <w:rPr>
          <w:rFonts w:hint="eastAsia"/>
        </w:rPr>
        <w:t>投标文件格式</w:t>
      </w:r>
      <w:bookmarkEnd w:id="7"/>
    </w:p>
    <w:p>
      <w:pPr>
        <w:pStyle w:val="34"/>
        <w:spacing w:line="360" w:lineRule="auto"/>
        <w:ind w:firstLine="0"/>
        <w:jc w:val="center"/>
        <w:rPr>
          <w:rFonts w:hint="default" w:ascii="宋体" w:hAnsi="宋体" w:cs="宋体"/>
          <w:b/>
          <w:bCs/>
          <w:sz w:val="44"/>
          <w:szCs w:val="44"/>
          <w:lang w:val="en-US" w:eastAsia="zh-CN"/>
        </w:rPr>
      </w:pPr>
      <w:bookmarkStart w:id="8" w:name="_Toc221951911"/>
      <w:r>
        <w:rPr>
          <w:rFonts w:hint="eastAsia" w:ascii="宋体" w:hAnsi="宋体" w:cs="宋体"/>
          <w:b/>
          <w:bCs/>
          <w:sz w:val="44"/>
          <w:szCs w:val="44"/>
          <w:lang w:eastAsia="zh-CN"/>
        </w:rPr>
        <w:t>淅川县农业技术推广中心淅川县第三次土壤普查内业检测项目（二次）（</w:t>
      </w:r>
      <w:r>
        <w:rPr>
          <w:rFonts w:hint="eastAsia" w:ascii="宋体" w:hAnsi="宋体" w:cs="宋体"/>
          <w:b/>
          <w:bCs/>
          <w:sz w:val="44"/>
          <w:szCs w:val="44"/>
          <w:lang w:val="en-US" w:eastAsia="zh-CN"/>
        </w:rPr>
        <w:t>第</w:t>
      </w:r>
      <w:r>
        <w:rPr>
          <w:rFonts w:hint="eastAsia" w:ascii="宋体" w:hAnsi="宋体" w:cs="宋体"/>
          <w:b/>
          <w:bCs/>
          <w:sz w:val="44"/>
          <w:szCs w:val="44"/>
          <w:u w:val="single"/>
          <w:lang w:val="en-US" w:eastAsia="zh-CN"/>
        </w:rPr>
        <w:t xml:space="preserve">   </w:t>
      </w:r>
      <w:r>
        <w:rPr>
          <w:rFonts w:hint="eastAsia" w:ascii="宋体" w:hAnsi="宋体" w:cs="宋体"/>
          <w:b/>
          <w:bCs/>
          <w:sz w:val="44"/>
          <w:szCs w:val="44"/>
          <w:u w:val="none"/>
          <w:lang w:val="en-US" w:eastAsia="zh-CN"/>
        </w:rPr>
        <w:t>标段</w:t>
      </w:r>
      <w:r>
        <w:rPr>
          <w:rFonts w:hint="eastAsia" w:ascii="宋体" w:hAnsi="宋体" w:cs="宋体"/>
          <w:b/>
          <w:bCs/>
          <w:sz w:val="44"/>
          <w:szCs w:val="44"/>
          <w:lang w:eastAsia="zh-CN"/>
        </w:rPr>
        <w:t>）</w:t>
      </w:r>
    </w:p>
    <w:p>
      <w:pPr>
        <w:pStyle w:val="34"/>
        <w:spacing w:line="360" w:lineRule="auto"/>
        <w:ind w:firstLine="0"/>
        <w:jc w:val="center"/>
        <w:rPr>
          <w:rFonts w:hint="eastAsia" w:ascii="宋体" w:hAnsi="宋体" w:cs="宋体"/>
          <w:b/>
          <w:bCs/>
          <w:sz w:val="44"/>
          <w:szCs w:val="44"/>
          <w:lang w:eastAsia="zh-CN"/>
        </w:rPr>
      </w:pPr>
    </w:p>
    <w:p>
      <w:pPr>
        <w:spacing w:line="360" w:lineRule="auto"/>
        <w:jc w:val="center"/>
        <w:rPr>
          <w:rFonts w:ascii="宋体" w:hAnsi="宋体" w:cs="宋体"/>
          <w:b/>
          <w:sz w:val="52"/>
          <w:szCs w:val="52"/>
        </w:rPr>
      </w:pPr>
      <w:r>
        <w:rPr>
          <w:rFonts w:hint="eastAsia" w:ascii="宋体" w:hAnsi="宋体" w:cs="宋体"/>
          <w:b/>
          <w:sz w:val="52"/>
          <w:szCs w:val="52"/>
        </w:rPr>
        <w:t>投  标  文  件</w:t>
      </w:r>
      <w:bookmarkEnd w:id="8"/>
      <w:bookmarkStart w:id="45" w:name="_GoBack"/>
      <w:bookmarkEnd w:id="45"/>
    </w:p>
    <w:p>
      <w:pPr>
        <w:spacing w:line="360" w:lineRule="auto"/>
        <w:jc w:val="center"/>
        <w:rPr>
          <w:rFonts w:ascii="宋体" w:hAnsi="宋体" w:cs="宋体"/>
          <w:b/>
          <w:sz w:val="36"/>
          <w:szCs w:val="44"/>
        </w:rPr>
      </w:pPr>
    </w:p>
    <w:p>
      <w:pPr>
        <w:spacing w:line="360" w:lineRule="auto"/>
        <w:ind w:firstLine="2811" w:firstLineChars="1000"/>
        <w:rPr>
          <w:rFonts w:ascii="宋体" w:hAnsi="宋体" w:cs="宋体"/>
          <w:b/>
          <w:sz w:val="28"/>
        </w:rPr>
      </w:pPr>
      <w:r>
        <w:rPr>
          <w:rFonts w:hint="eastAsia" w:ascii="宋体" w:hAnsi="宋体" w:cs="宋体"/>
          <w:b/>
          <w:sz w:val="28"/>
        </w:rPr>
        <w:t>项目编号：</w:t>
      </w:r>
      <w:r>
        <w:rPr>
          <w:rFonts w:hint="eastAsia" w:ascii="宋体" w:hAnsi="宋体" w:cs="宋体"/>
          <w:b/>
          <w:sz w:val="28"/>
          <w:u w:val="single"/>
        </w:rPr>
        <w:t xml:space="preserve">               </w:t>
      </w:r>
    </w:p>
    <w:p>
      <w:pPr>
        <w:spacing w:line="360" w:lineRule="auto"/>
        <w:jc w:val="center"/>
        <w:rPr>
          <w:rFonts w:ascii="宋体" w:hAnsi="宋体" w:cs="宋体"/>
          <w:b/>
          <w:sz w:val="28"/>
        </w:rPr>
      </w:pPr>
    </w:p>
    <w:p>
      <w:pPr>
        <w:spacing w:line="360" w:lineRule="auto"/>
        <w:jc w:val="center"/>
        <w:rPr>
          <w:rFonts w:ascii="宋体" w:hAnsi="宋体" w:cs="宋体"/>
          <w:b/>
          <w:sz w:val="28"/>
        </w:rPr>
      </w:pPr>
    </w:p>
    <w:p>
      <w:pPr>
        <w:spacing w:line="360" w:lineRule="auto"/>
        <w:jc w:val="center"/>
        <w:rPr>
          <w:rFonts w:ascii="宋体" w:hAnsi="宋体" w:cs="宋体"/>
          <w:b/>
          <w:sz w:val="28"/>
        </w:rPr>
      </w:pPr>
    </w:p>
    <w:p>
      <w:pPr>
        <w:spacing w:line="360" w:lineRule="auto"/>
        <w:jc w:val="center"/>
        <w:rPr>
          <w:rFonts w:ascii="宋体" w:hAnsi="宋体" w:cs="宋体"/>
          <w:b/>
          <w:sz w:val="28"/>
        </w:rPr>
      </w:pPr>
    </w:p>
    <w:p>
      <w:pPr>
        <w:spacing w:line="360" w:lineRule="auto"/>
        <w:rPr>
          <w:rFonts w:ascii="宋体" w:hAnsi="宋体" w:cs="宋体"/>
          <w:b/>
          <w:sz w:val="28"/>
        </w:rPr>
      </w:pPr>
    </w:p>
    <w:p>
      <w:pPr>
        <w:spacing w:line="600" w:lineRule="auto"/>
        <w:jc w:val="center"/>
        <w:rPr>
          <w:rFonts w:ascii="宋体" w:hAnsi="宋体" w:cs="宋体"/>
          <w:b/>
          <w:sz w:val="28"/>
        </w:rPr>
      </w:pPr>
      <w:r>
        <w:rPr>
          <w:rFonts w:hint="eastAsia" w:ascii="宋体" w:hAnsi="宋体" w:cs="宋体"/>
          <w:b/>
          <w:sz w:val="28"/>
        </w:rPr>
        <w:t>投  标  人：</w:t>
      </w:r>
      <w:r>
        <w:rPr>
          <w:rFonts w:hint="eastAsia" w:ascii="宋体" w:hAnsi="宋体" w:cs="宋体"/>
          <w:b/>
          <w:sz w:val="28"/>
          <w:u w:val="single"/>
        </w:rPr>
        <w:t xml:space="preserve">           </w:t>
      </w:r>
      <w:r>
        <w:rPr>
          <w:rFonts w:hint="eastAsia" w:ascii="宋体" w:hAnsi="宋体" w:cs="宋体"/>
          <w:b/>
          <w:sz w:val="28"/>
        </w:rPr>
        <w:t>（电子签章）</w:t>
      </w:r>
    </w:p>
    <w:p>
      <w:pPr>
        <w:spacing w:line="600" w:lineRule="auto"/>
        <w:jc w:val="center"/>
        <w:rPr>
          <w:rFonts w:ascii="宋体" w:hAnsi="宋体" w:cs="宋体"/>
          <w:b/>
          <w:sz w:val="28"/>
        </w:rPr>
      </w:pPr>
      <w:r>
        <w:rPr>
          <w:rFonts w:hint="eastAsia" w:ascii="宋体" w:hAnsi="宋体" w:cs="宋体"/>
          <w:b/>
          <w:sz w:val="28"/>
        </w:rPr>
        <w:t>法人代表或授权代表人：</w:t>
      </w:r>
      <w:r>
        <w:rPr>
          <w:rFonts w:hint="eastAsia" w:ascii="宋体" w:hAnsi="宋体" w:cs="宋体"/>
          <w:b/>
          <w:sz w:val="28"/>
          <w:u w:val="single"/>
        </w:rPr>
        <w:t xml:space="preserve">       </w:t>
      </w:r>
      <w:r>
        <w:rPr>
          <w:rFonts w:hint="eastAsia" w:ascii="宋体" w:hAnsi="宋体" w:cs="宋体"/>
          <w:b/>
          <w:sz w:val="28"/>
        </w:rPr>
        <w:t>(电子签章或签字)</w:t>
      </w:r>
    </w:p>
    <w:p>
      <w:pPr>
        <w:spacing w:line="600" w:lineRule="auto"/>
        <w:ind w:firstLine="2811" w:firstLineChars="1000"/>
        <w:jc w:val="both"/>
        <w:rPr>
          <w:rFonts w:ascii="宋体" w:hAnsi="宋体" w:cs="宋体"/>
          <w:b/>
          <w:sz w:val="28"/>
          <w:u w:val="single"/>
        </w:rPr>
      </w:pPr>
      <w:r>
        <w:rPr>
          <w:rFonts w:hint="eastAsia" w:ascii="宋体" w:hAnsi="宋体" w:cs="宋体"/>
          <w:b/>
          <w:sz w:val="28"/>
        </w:rPr>
        <w:t>日      期：________________</w:t>
      </w:r>
    </w:p>
    <w:p>
      <w:pPr>
        <w:spacing w:line="360" w:lineRule="auto"/>
        <w:rPr>
          <w:rFonts w:ascii="宋体" w:hAnsi="宋体" w:cs="宋体"/>
          <w:b/>
          <w:sz w:val="28"/>
          <w:u w:val="single"/>
        </w:rPr>
      </w:pPr>
    </w:p>
    <w:p>
      <w:pPr>
        <w:spacing w:line="360" w:lineRule="auto"/>
        <w:rPr>
          <w:rFonts w:ascii="宋体" w:hAnsi="宋体" w:cs="宋体"/>
          <w:b/>
          <w:sz w:val="28"/>
          <w:u w:val="single"/>
        </w:rPr>
      </w:pPr>
    </w:p>
    <w:p>
      <w:pPr>
        <w:spacing w:line="360" w:lineRule="auto"/>
        <w:rPr>
          <w:rFonts w:ascii="宋体" w:hAnsi="宋体" w:cs="宋体"/>
          <w:b/>
          <w:sz w:val="28"/>
          <w:u w:val="single"/>
        </w:rPr>
      </w:pPr>
    </w:p>
    <w:p/>
    <w:p>
      <w:pPr>
        <w:spacing w:line="360" w:lineRule="auto"/>
        <w:jc w:val="center"/>
        <w:rPr>
          <w:rFonts w:hint="eastAsia" w:ascii="宋体" w:hAnsi="宋体" w:cs="宋体"/>
          <w:b/>
          <w:sz w:val="28"/>
        </w:rPr>
      </w:pPr>
    </w:p>
    <w:p>
      <w:pPr>
        <w:spacing w:line="360" w:lineRule="auto"/>
        <w:jc w:val="center"/>
        <w:rPr>
          <w:rFonts w:ascii="宋体" w:hAnsi="宋体" w:cs="宋体"/>
          <w:b/>
          <w:sz w:val="28"/>
        </w:rPr>
      </w:pPr>
      <w:r>
        <w:rPr>
          <w:rFonts w:hint="eastAsia" w:ascii="宋体" w:hAnsi="宋体" w:cs="宋体"/>
          <w:b/>
          <w:sz w:val="28"/>
        </w:rPr>
        <w:t>目录</w:t>
      </w: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（由供应商自行编制）</w:t>
      </w:r>
    </w:p>
    <w:p>
      <w:pPr>
        <w:pStyle w:val="7"/>
        <w:widowControl w:val="0"/>
        <w:autoSpaceDE w:val="0"/>
        <w:autoSpaceDN w:val="0"/>
        <w:spacing w:before="70" w:after="0" w:line="440" w:lineRule="exact"/>
        <w:ind w:firstLine="630" w:firstLineChars="300"/>
        <w:rPr>
          <w:rFonts w:ascii="宋体" w:hAnsi="宋体" w:cs="宋体"/>
          <w:color w:val="000000"/>
          <w:kern w:val="0"/>
          <w:szCs w:val="21"/>
          <w:lang w:val="zh-CN" w:bidi="zh-CN"/>
        </w:rPr>
      </w:pPr>
    </w:p>
    <w:p>
      <w:pPr>
        <w:spacing w:line="360" w:lineRule="auto"/>
      </w:pPr>
    </w:p>
    <w:p>
      <w:pPr>
        <w:spacing w:line="360" w:lineRule="auto"/>
        <w:jc w:val="center"/>
        <w:rPr>
          <w:rFonts w:ascii="宋体" w:hAnsi="宋体" w:cs="宋体"/>
          <w:sz w:val="30"/>
          <w:szCs w:val="30"/>
        </w:rPr>
      </w:pPr>
      <w:r>
        <w:rPr>
          <w:rFonts w:hint="eastAsia" w:ascii="宋体" w:hAnsi="宋体" w:cs="宋体"/>
          <w:sz w:val="28"/>
          <w:szCs w:val="28"/>
        </w:rPr>
        <w:br w:type="page"/>
      </w:r>
      <w:bookmarkStart w:id="9" w:name="_Toc436774321"/>
      <w:bookmarkStart w:id="10" w:name="_Toc1521"/>
      <w:bookmarkStart w:id="11" w:name="_Toc304471086"/>
      <w:bookmarkStart w:id="12" w:name="_Toc482715795"/>
      <w:r>
        <w:rPr>
          <w:rFonts w:hint="eastAsia" w:ascii="宋体" w:hAnsi="宋体" w:cs="宋体"/>
          <w:sz w:val="30"/>
          <w:szCs w:val="30"/>
        </w:rPr>
        <w:t>一、</w:t>
      </w:r>
      <w:r>
        <w:rPr>
          <w:rFonts w:hint="eastAsia" w:ascii="宋体" w:hAnsi="宋体" w:cs="宋体"/>
          <w:b/>
          <w:sz w:val="30"/>
          <w:szCs w:val="30"/>
        </w:rPr>
        <w:t>投标函</w:t>
      </w:r>
      <w:bookmarkEnd w:id="9"/>
      <w:bookmarkEnd w:id="10"/>
      <w:bookmarkEnd w:id="11"/>
      <w:bookmarkEnd w:id="12"/>
    </w:p>
    <w:p>
      <w:pPr>
        <w:topLinePunct/>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（招标人名称）   </w:t>
      </w:r>
    </w:p>
    <w:p>
      <w:pPr>
        <w:topLinePunct/>
        <w:spacing w:line="360" w:lineRule="auto"/>
        <w:ind w:firstLine="420" w:firstLineChars="200"/>
        <w:rPr>
          <w:rFonts w:ascii="宋体" w:hAnsi="宋体" w:cs="宋体"/>
          <w:szCs w:val="21"/>
        </w:rPr>
      </w:pPr>
      <w:r>
        <w:rPr>
          <w:rFonts w:hint="eastAsia" w:ascii="宋体" w:hAnsi="宋体" w:cs="宋体"/>
          <w:szCs w:val="21"/>
        </w:rPr>
        <w:t>在研究了</w:t>
      </w:r>
      <w:r>
        <w:rPr>
          <w:rFonts w:hint="eastAsia" w:ascii="宋体" w:hAnsi="宋体" w:cs="宋体"/>
          <w:szCs w:val="21"/>
          <w:u w:val="single"/>
        </w:rPr>
        <w:t xml:space="preserve">             </w:t>
      </w:r>
      <w:r>
        <w:rPr>
          <w:rFonts w:hint="eastAsia" w:ascii="宋体" w:hAnsi="宋体" w:cs="宋体"/>
          <w:szCs w:val="21"/>
        </w:rPr>
        <w:t>（项目名称）</w:t>
      </w:r>
      <w:r>
        <w:rPr>
          <w:rFonts w:hint="eastAsia" w:ascii="宋体" w:hAnsi="宋体" w:cs="宋体"/>
          <w:szCs w:val="21"/>
          <w:lang w:val="en-US" w:eastAsia="zh-CN"/>
        </w:rPr>
        <w:t>第</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标段</w:t>
      </w:r>
      <w:r>
        <w:rPr>
          <w:rFonts w:hint="eastAsia" w:ascii="宋体" w:hAnsi="宋体" w:cs="宋体"/>
          <w:szCs w:val="21"/>
        </w:rPr>
        <w:t>的招标文件（项目编号：</w:t>
      </w:r>
      <w:r>
        <w:rPr>
          <w:rFonts w:hint="eastAsia" w:ascii="宋体" w:hAnsi="宋体" w:cs="宋体"/>
          <w:szCs w:val="21"/>
          <w:u w:val="single"/>
        </w:rPr>
        <w:t xml:space="preserve">     </w:t>
      </w:r>
      <w:r>
        <w:rPr>
          <w:rFonts w:hint="eastAsia" w:ascii="宋体" w:hAnsi="宋体" w:cs="宋体"/>
          <w:szCs w:val="21"/>
        </w:rPr>
        <w:t>），遵照《中华人民共和国政府采购法》有关规定，我单位</w:t>
      </w:r>
      <w:r>
        <w:rPr>
          <w:rFonts w:hint="eastAsia" w:ascii="宋体" w:hAnsi="宋体" w:cs="宋体"/>
          <w:szCs w:val="21"/>
          <w:u w:val="single"/>
        </w:rPr>
        <w:t xml:space="preserve">  （投标人名称）</w:t>
      </w:r>
      <w:r>
        <w:rPr>
          <w:rFonts w:hint="eastAsia" w:ascii="宋体" w:hAnsi="宋体" w:cs="宋体"/>
          <w:szCs w:val="21"/>
        </w:rPr>
        <w:t>经研究</w:t>
      </w:r>
      <w:r>
        <w:rPr>
          <w:rFonts w:hint="eastAsia" w:ascii="宋体" w:hAnsi="宋体" w:cs="宋体"/>
          <w:szCs w:val="21"/>
          <w:lang w:val="en-US" w:eastAsia="zh-CN"/>
        </w:rPr>
        <w:t>该项目</w:t>
      </w:r>
      <w:r>
        <w:rPr>
          <w:rFonts w:hint="eastAsia" w:ascii="宋体" w:hAnsi="宋体" w:cs="宋体"/>
          <w:szCs w:val="21"/>
        </w:rPr>
        <w:t>要求及其它有关文件后，对该项目，我们愿意以人民币（大写）</w:t>
      </w:r>
      <w:r>
        <w:rPr>
          <w:rFonts w:hint="eastAsia" w:ascii="宋体" w:hAnsi="宋体" w:cs="宋体"/>
          <w:szCs w:val="21"/>
          <w:u w:val="single"/>
        </w:rPr>
        <w:t xml:space="preserve">          </w:t>
      </w:r>
      <w:r>
        <w:rPr>
          <w:rFonts w:hint="eastAsia" w:ascii="宋体" w:hAnsi="宋体" w:cs="宋体"/>
          <w:szCs w:val="21"/>
        </w:rPr>
        <w:t>元（小写</w:t>
      </w:r>
      <w:r>
        <w:rPr>
          <w:rFonts w:hint="eastAsia" w:ascii="宋体" w:hAnsi="宋体" w:cs="宋体"/>
          <w:szCs w:val="21"/>
          <w:u w:val="single"/>
        </w:rPr>
        <w:t xml:space="preserve">    </w:t>
      </w:r>
      <w:r>
        <w:rPr>
          <w:rFonts w:hint="eastAsia" w:ascii="宋体" w:hAnsi="宋体" w:cs="宋体"/>
          <w:szCs w:val="21"/>
        </w:rPr>
        <w:t>元）的总报价进行报价，服务期为</w:t>
      </w:r>
      <w:r>
        <w:rPr>
          <w:rFonts w:hint="eastAsia" w:ascii="宋体" w:hAnsi="宋体" w:cs="宋体"/>
          <w:szCs w:val="21"/>
          <w:u w:val="single"/>
        </w:rPr>
        <w:t xml:space="preserve">        </w:t>
      </w:r>
      <w:r>
        <w:rPr>
          <w:rFonts w:hint="eastAsia" w:ascii="宋体" w:hAnsi="宋体" w:cs="宋体"/>
          <w:szCs w:val="21"/>
        </w:rPr>
        <w:t>，按招标文件、技术规范的条件要求提供服务，质量达到</w:t>
      </w:r>
      <w:r>
        <w:rPr>
          <w:rFonts w:hint="eastAsia" w:ascii="宋体" w:hAnsi="宋体" w:cs="宋体"/>
          <w:szCs w:val="21"/>
          <w:u w:val="single"/>
        </w:rPr>
        <w:t>　　　　　</w:t>
      </w:r>
      <w:r>
        <w:rPr>
          <w:rFonts w:hint="eastAsia" w:ascii="宋体" w:hAnsi="宋体" w:cs="宋体"/>
          <w:szCs w:val="21"/>
        </w:rPr>
        <w:t>。并委托</w:t>
      </w:r>
      <w:r>
        <w:rPr>
          <w:rFonts w:hint="eastAsia" w:ascii="宋体" w:hAnsi="宋体" w:cs="宋体"/>
          <w:szCs w:val="21"/>
          <w:u w:val="single"/>
        </w:rPr>
        <w:t xml:space="preserve"> （委托代理人） </w:t>
      </w:r>
      <w:r>
        <w:rPr>
          <w:rFonts w:hint="eastAsia" w:ascii="宋体" w:hAnsi="宋体" w:cs="宋体"/>
          <w:szCs w:val="21"/>
        </w:rPr>
        <w:t>作为我司代表负责本项目。</w:t>
      </w:r>
    </w:p>
    <w:p>
      <w:pPr>
        <w:spacing w:line="360" w:lineRule="auto"/>
        <w:ind w:firstLine="420" w:firstLineChars="200"/>
        <w:rPr>
          <w:rFonts w:ascii="宋体" w:hAnsi="宋体" w:cs="宋体"/>
          <w:szCs w:val="21"/>
        </w:rPr>
      </w:pPr>
      <w:r>
        <w:rPr>
          <w:rFonts w:hint="eastAsia" w:ascii="宋体" w:hAnsi="宋体" w:cs="宋体"/>
          <w:szCs w:val="21"/>
        </w:rPr>
        <w:t>1、如果我们中标，我们保证按招标文件的要求和招标人签订采购合同，实施合同。</w:t>
      </w:r>
    </w:p>
    <w:p>
      <w:pPr>
        <w:spacing w:line="360" w:lineRule="auto"/>
        <w:ind w:firstLine="420" w:firstLineChars="200"/>
        <w:rPr>
          <w:rFonts w:ascii="宋体" w:hAnsi="宋体" w:cs="宋体"/>
          <w:szCs w:val="21"/>
        </w:rPr>
      </w:pPr>
      <w:r>
        <w:rPr>
          <w:rFonts w:hint="eastAsia" w:ascii="宋体" w:hAnsi="宋体" w:cs="宋体"/>
          <w:szCs w:val="21"/>
        </w:rPr>
        <w:t>2、我们同意按招标文件中的规定，认定本投标文件的有效期为开标后60日历天。</w:t>
      </w:r>
    </w:p>
    <w:p>
      <w:pPr>
        <w:spacing w:line="360" w:lineRule="auto"/>
        <w:ind w:firstLine="420" w:firstLineChars="200"/>
        <w:rPr>
          <w:rFonts w:ascii="宋体" w:hAnsi="宋体" w:cs="宋体"/>
          <w:szCs w:val="21"/>
        </w:rPr>
      </w:pPr>
      <w:r>
        <w:rPr>
          <w:rFonts w:hint="eastAsia" w:ascii="宋体" w:hAnsi="宋体" w:cs="宋体"/>
          <w:szCs w:val="21"/>
        </w:rPr>
        <w:t>3、我们愿提供招标文件中要求的所有文件资料。</w:t>
      </w:r>
    </w:p>
    <w:p>
      <w:pPr>
        <w:spacing w:line="360" w:lineRule="auto"/>
        <w:ind w:firstLine="420" w:firstLineChars="200"/>
        <w:rPr>
          <w:rFonts w:ascii="宋体" w:hAnsi="宋体" w:cs="宋体"/>
          <w:szCs w:val="21"/>
        </w:rPr>
      </w:pPr>
      <w:r>
        <w:rPr>
          <w:rFonts w:hint="eastAsia" w:ascii="宋体" w:hAnsi="宋体" w:cs="宋体"/>
          <w:szCs w:val="21"/>
        </w:rPr>
        <w:t>4、我们已经详细审核了全部招标文件，包括修改、补充的文件（如果有的话）和参考资料，我们完全理解并同意放弃对这方面有不明及误解的权利。</w:t>
      </w:r>
    </w:p>
    <w:p>
      <w:pPr>
        <w:spacing w:line="360" w:lineRule="auto"/>
        <w:ind w:firstLine="420" w:firstLineChars="200"/>
        <w:rPr>
          <w:rFonts w:ascii="宋体" w:hAnsi="宋体" w:cs="宋体"/>
          <w:szCs w:val="21"/>
        </w:rPr>
      </w:pPr>
      <w:r>
        <w:rPr>
          <w:rFonts w:hint="eastAsia" w:ascii="宋体" w:hAnsi="宋体" w:cs="宋体"/>
          <w:szCs w:val="21"/>
        </w:rPr>
        <w:t>5、我们同意从投标之日起至货物交付使用止均遵守本投标文件，在此期限期满之前的任何时间，本投标文件一直对我们具有约束力。</w:t>
      </w:r>
    </w:p>
    <w:p>
      <w:pPr>
        <w:spacing w:line="360" w:lineRule="auto"/>
        <w:ind w:firstLine="420" w:firstLineChars="200"/>
        <w:rPr>
          <w:rFonts w:ascii="宋体" w:hAnsi="宋体" w:cs="宋体"/>
          <w:szCs w:val="21"/>
        </w:rPr>
      </w:pPr>
      <w:r>
        <w:rPr>
          <w:rFonts w:hint="eastAsia" w:ascii="宋体" w:hAnsi="宋体" w:cs="宋体"/>
          <w:szCs w:val="21"/>
        </w:rPr>
        <w:t>6、在签订和执行正式合同之前，本投标文件连同中标通知书，应构成我们双方之间有约束力的合同。</w:t>
      </w:r>
    </w:p>
    <w:p>
      <w:pPr>
        <w:spacing w:line="360" w:lineRule="auto"/>
        <w:ind w:firstLine="420" w:firstLineChars="200"/>
        <w:rPr>
          <w:rFonts w:ascii="宋体" w:hAnsi="宋体" w:cs="宋体"/>
          <w:szCs w:val="21"/>
        </w:rPr>
      </w:pPr>
      <w:r>
        <w:rPr>
          <w:rFonts w:hint="eastAsia" w:ascii="宋体" w:hAnsi="宋体" w:cs="宋体"/>
          <w:szCs w:val="21"/>
        </w:rPr>
        <w:t>7、我方理解招标人不一定接受最低报价，并理解招标人拥有拒绝任何甚至所有投标文件的权利。</w:t>
      </w:r>
    </w:p>
    <w:p>
      <w:pPr>
        <w:spacing w:line="360" w:lineRule="auto"/>
        <w:ind w:firstLine="420" w:firstLineChars="200"/>
        <w:rPr>
          <w:rFonts w:ascii="宋体" w:hAnsi="宋体" w:cs="宋体"/>
          <w:szCs w:val="21"/>
        </w:rPr>
      </w:pPr>
      <w:r>
        <w:rPr>
          <w:rFonts w:hint="eastAsia" w:ascii="宋体" w:hAnsi="宋体" w:cs="宋体"/>
          <w:szCs w:val="21"/>
        </w:rPr>
        <w:t>8、我们愿按《中华人民共和国</w:t>
      </w:r>
      <w:r>
        <w:rPr>
          <w:rFonts w:hint="eastAsia" w:ascii="宋体" w:hAnsi="宋体" w:cs="宋体"/>
          <w:szCs w:val="21"/>
          <w:lang w:eastAsia="zh-CN"/>
        </w:rPr>
        <w:t>民法典</w:t>
      </w:r>
      <w:r>
        <w:rPr>
          <w:rFonts w:hint="eastAsia" w:ascii="宋体" w:hAnsi="宋体" w:cs="宋体"/>
          <w:szCs w:val="21"/>
        </w:rPr>
        <w:t>》履行自己的全部责任。</w:t>
      </w:r>
    </w:p>
    <w:p>
      <w:pPr>
        <w:spacing w:line="360" w:lineRule="auto"/>
        <w:ind w:firstLine="420" w:firstLineChars="200"/>
        <w:rPr>
          <w:rFonts w:ascii="宋体" w:hAnsi="宋体" w:cs="宋体"/>
          <w:szCs w:val="21"/>
          <w:u w:val="single"/>
        </w:rPr>
      </w:pPr>
      <w:r>
        <w:rPr>
          <w:rFonts w:hint="eastAsia" w:ascii="宋体" w:hAnsi="宋体" w:cs="宋体"/>
          <w:szCs w:val="21"/>
        </w:rPr>
        <w:t>9、</w:t>
      </w:r>
      <w:r>
        <w:rPr>
          <w:rFonts w:hint="eastAsia" w:ascii="宋体" w:hAnsi="宋体" w:cs="宋体"/>
          <w:szCs w:val="21"/>
          <w:u w:val="single"/>
        </w:rPr>
        <w:t xml:space="preserve">                                       </w:t>
      </w:r>
      <w:r>
        <w:rPr>
          <w:rFonts w:hint="eastAsia" w:ascii="宋体" w:hAnsi="宋体" w:cs="宋体"/>
          <w:szCs w:val="21"/>
        </w:rPr>
        <w:t xml:space="preserve">（其他补充说明）   </w:t>
      </w:r>
    </w:p>
    <w:p>
      <w:pPr>
        <w:spacing w:line="360" w:lineRule="auto"/>
        <w:ind w:firstLine="3675" w:firstLineChars="1750"/>
        <w:jc w:val="right"/>
        <w:rPr>
          <w:rFonts w:ascii="宋体" w:hAnsi="宋体" w:cs="宋体"/>
          <w:szCs w:val="21"/>
        </w:rPr>
      </w:pPr>
      <w:r>
        <w:rPr>
          <w:rFonts w:hint="eastAsia" w:ascii="宋体" w:hAnsi="宋体" w:cs="宋体"/>
          <w:szCs w:val="21"/>
        </w:rPr>
        <w:t>投 标 人：</w:t>
      </w:r>
      <w:r>
        <w:rPr>
          <w:rFonts w:hint="eastAsia" w:ascii="宋体" w:hAnsi="宋体" w:cs="宋体"/>
          <w:szCs w:val="21"/>
          <w:u w:val="single"/>
        </w:rPr>
        <w:t xml:space="preserve">                      </w:t>
      </w:r>
      <w:r>
        <w:rPr>
          <w:rFonts w:hint="eastAsia" w:ascii="宋体" w:hAnsi="宋体" w:cs="宋体"/>
          <w:szCs w:val="21"/>
        </w:rPr>
        <w:t>（电子签章）</w:t>
      </w:r>
    </w:p>
    <w:p>
      <w:pPr>
        <w:spacing w:line="360" w:lineRule="auto"/>
        <w:ind w:firstLine="3675" w:firstLineChars="1750"/>
        <w:jc w:val="right"/>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（电子签章或签字）</w:t>
      </w:r>
    </w:p>
    <w:p>
      <w:pPr>
        <w:spacing w:line="360" w:lineRule="auto"/>
        <w:ind w:firstLine="5145" w:firstLineChars="2450"/>
        <w:jc w:val="both"/>
        <w:rPr>
          <w:rFonts w:ascii="宋体" w:hAnsi="宋体" w:cs="宋体"/>
          <w:szCs w:val="21"/>
        </w:rPr>
      </w:pPr>
      <w:r>
        <w:rPr>
          <w:rFonts w:hint="eastAsia" w:ascii="宋体" w:hAnsi="宋体" w:cs="宋体"/>
          <w:szCs w:val="21"/>
        </w:rPr>
        <w:t>地址：___________________________________</w:t>
      </w:r>
    </w:p>
    <w:p>
      <w:pPr>
        <w:spacing w:line="360" w:lineRule="auto"/>
        <w:ind w:firstLine="5145" w:firstLineChars="2450"/>
        <w:jc w:val="both"/>
        <w:rPr>
          <w:rFonts w:ascii="宋体" w:hAnsi="宋体" w:cs="宋体"/>
          <w:szCs w:val="21"/>
        </w:rPr>
      </w:pPr>
      <w:r>
        <w:rPr>
          <w:rFonts w:hint="eastAsia" w:ascii="宋体" w:hAnsi="宋体" w:cs="宋体"/>
          <w:szCs w:val="21"/>
        </w:rPr>
        <w:t>电话：__________________________________</w:t>
      </w:r>
      <w:r>
        <w:rPr>
          <w:rFonts w:hint="eastAsia" w:ascii="宋体" w:hAnsi="宋体" w:cs="宋体"/>
          <w:szCs w:val="21"/>
          <w:u w:val="single"/>
        </w:rPr>
        <w:t xml:space="preserve">                                                                          </w:t>
      </w:r>
    </w:p>
    <w:p>
      <w:pPr>
        <w:spacing w:line="360" w:lineRule="auto"/>
        <w:ind w:firstLine="5145" w:firstLineChars="2450"/>
        <w:jc w:val="both"/>
        <w:rPr>
          <w:rFonts w:ascii="宋体" w:hAnsi="宋体" w:cs="宋体"/>
          <w:szCs w:val="21"/>
        </w:rPr>
      </w:pPr>
      <w:r>
        <w:rPr>
          <w:rFonts w:hint="eastAsia" w:ascii="宋体" w:hAnsi="宋体" w:cs="宋体"/>
          <w:szCs w:val="21"/>
        </w:rPr>
        <w:t>邮政编码：_________________________________</w:t>
      </w:r>
      <w:r>
        <w:rPr>
          <w:rFonts w:hint="eastAsia" w:ascii="宋体" w:hAnsi="宋体" w:cs="宋体"/>
          <w:szCs w:val="21"/>
          <w:u w:val="single"/>
        </w:rPr>
        <w:t xml:space="preserve">                                 </w:t>
      </w:r>
    </w:p>
    <w:p>
      <w:pPr>
        <w:spacing w:line="360" w:lineRule="auto"/>
        <w:jc w:val="right"/>
        <w:rPr>
          <w:rFonts w:ascii="宋体" w:hAnsi="宋体" w:cs="宋体"/>
          <w:b/>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jc w:val="center"/>
        <w:rPr>
          <w:rFonts w:ascii="宋体" w:hAnsi="宋体" w:cs="宋体"/>
          <w:sz w:val="28"/>
        </w:rPr>
      </w:pPr>
      <w:r>
        <w:rPr>
          <w:rFonts w:hint="eastAsia" w:ascii="宋体" w:hAnsi="宋体" w:cs="宋体"/>
          <w:sz w:val="28"/>
        </w:rPr>
        <w:br w:type="page"/>
      </w:r>
      <w:r>
        <w:rPr>
          <w:rFonts w:hint="eastAsia" w:ascii="宋体" w:hAnsi="宋体" w:cs="宋体"/>
          <w:sz w:val="30"/>
          <w:szCs w:val="30"/>
        </w:rPr>
        <w:t>二、</w:t>
      </w:r>
      <w:r>
        <w:rPr>
          <w:rFonts w:hint="eastAsia" w:ascii="宋体" w:hAnsi="宋体" w:cs="宋体"/>
          <w:b/>
          <w:bCs/>
          <w:sz w:val="30"/>
          <w:szCs w:val="30"/>
        </w:rPr>
        <w:t>投标函附录</w:t>
      </w:r>
    </w:p>
    <w:p>
      <w:pPr>
        <w:spacing w:line="360" w:lineRule="auto"/>
        <w:rPr>
          <w:rFonts w:ascii="宋体" w:hAnsi="宋体" w:cs="宋体"/>
          <w:b/>
          <w:bCs/>
          <w:spacing w:val="-4"/>
          <w:sz w:val="32"/>
          <w:szCs w:val="32"/>
        </w:rPr>
      </w:pPr>
    </w:p>
    <w:tbl>
      <w:tblPr>
        <w:tblStyle w:val="19"/>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6"/>
        <w:gridCol w:w="5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项目名称</w:t>
            </w:r>
          </w:p>
        </w:tc>
        <w:tc>
          <w:tcPr>
            <w:tcW w:w="5533" w:type="dxa"/>
            <w:vAlign w:val="center"/>
          </w:tcPr>
          <w:p>
            <w:pPr>
              <w:spacing w:line="360" w:lineRule="auto"/>
              <w:rPr>
                <w:rFonts w:ascii="宋体" w:hAnsi="宋体" w:cs="宋体"/>
                <w:spacing w:val="-4"/>
                <w:szCs w:val="21"/>
                <w:u w:val="single"/>
              </w:rPr>
            </w:pPr>
            <w:r>
              <w:rPr>
                <w:rFonts w:hint="eastAsia" w:ascii="宋体" w:hAnsi="宋体" w:cs="宋体"/>
                <w:spacing w:val="-4"/>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项目编号</w:t>
            </w:r>
          </w:p>
        </w:tc>
        <w:tc>
          <w:tcPr>
            <w:tcW w:w="5533" w:type="dxa"/>
            <w:vAlign w:val="center"/>
          </w:tcPr>
          <w:p>
            <w:pPr>
              <w:spacing w:line="360" w:lineRule="auto"/>
              <w:rPr>
                <w:rFonts w:ascii="宋体" w:hAnsi="宋体" w:cs="宋体"/>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hint="eastAsia" w:ascii="宋体" w:hAnsi="宋体" w:eastAsia="宋体" w:cs="宋体"/>
                <w:spacing w:val="-4"/>
                <w:szCs w:val="21"/>
                <w:lang w:val="en-US" w:eastAsia="zh-CN"/>
              </w:rPr>
            </w:pPr>
            <w:r>
              <w:rPr>
                <w:rFonts w:hint="eastAsia" w:ascii="宋体" w:hAnsi="宋体" w:cs="宋体"/>
                <w:spacing w:val="-4"/>
                <w:szCs w:val="21"/>
                <w:lang w:val="en-US" w:eastAsia="zh-CN"/>
              </w:rPr>
              <w:t>所投标段</w:t>
            </w:r>
          </w:p>
        </w:tc>
        <w:tc>
          <w:tcPr>
            <w:tcW w:w="5533" w:type="dxa"/>
            <w:vAlign w:val="center"/>
          </w:tcPr>
          <w:p>
            <w:pPr>
              <w:spacing w:line="360" w:lineRule="auto"/>
              <w:rPr>
                <w:rFonts w:ascii="宋体" w:hAnsi="宋体" w:cs="宋体"/>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投标人</w:t>
            </w:r>
          </w:p>
        </w:tc>
        <w:tc>
          <w:tcPr>
            <w:tcW w:w="5533" w:type="dxa"/>
            <w:vAlign w:val="center"/>
          </w:tcPr>
          <w:p>
            <w:pPr>
              <w:spacing w:line="360" w:lineRule="auto"/>
              <w:rPr>
                <w:rFonts w:ascii="宋体" w:hAnsi="宋体" w:cs="宋体"/>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投标报价（元）</w:t>
            </w:r>
          </w:p>
        </w:tc>
        <w:tc>
          <w:tcPr>
            <w:tcW w:w="5533" w:type="dxa"/>
            <w:vAlign w:val="center"/>
          </w:tcPr>
          <w:p>
            <w:pPr>
              <w:spacing w:line="360" w:lineRule="auto"/>
              <w:rPr>
                <w:rFonts w:ascii="宋体" w:hAnsi="宋体" w:cs="宋体"/>
                <w:spacing w:val="-4"/>
                <w:szCs w:val="21"/>
                <w:u w:val="single"/>
              </w:rPr>
            </w:pPr>
            <w:r>
              <w:rPr>
                <w:rFonts w:hint="eastAsia" w:ascii="宋体" w:hAnsi="宋体" w:cs="宋体"/>
                <w:spacing w:val="-4"/>
                <w:szCs w:val="21"/>
              </w:rPr>
              <w:t>小写:</w:t>
            </w:r>
          </w:p>
          <w:p>
            <w:pPr>
              <w:spacing w:line="360" w:lineRule="auto"/>
              <w:rPr>
                <w:rFonts w:ascii="宋体" w:hAnsi="宋体" w:cs="宋体"/>
                <w:spacing w:val="-4"/>
                <w:szCs w:val="21"/>
                <w:u w:val="single"/>
              </w:rPr>
            </w:pPr>
            <w:r>
              <w:rPr>
                <w:rFonts w:hint="eastAsia" w:ascii="宋体" w:hAnsi="宋体" w:cs="宋体"/>
                <w:spacing w:val="-4"/>
                <w:szCs w:val="21"/>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服务质量</w:t>
            </w:r>
          </w:p>
        </w:tc>
        <w:tc>
          <w:tcPr>
            <w:tcW w:w="5533" w:type="dxa"/>
            <w:vAlign w:val="center"/>
          </w:tcPr>
          <w:p>
            <w:pPr>
              <w:spacing w:line="360" w:lineRule="auto"/>
              <w:jc w:val="center"/>
              <w:rPr>
                <w:rFonts w:ascii="宋体" w:hAnsi="宋体" w:cs="宋体"/>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服务期限</w:t>
            </w:r>
          </w:p>
        </w:tc>
        <w:tc>
          <w:tcPr>
            <w:tcW w:w="5533" w:type="dxa"/>
            <w:vAlign w:val="center"/>
          </w:tcPr>
          <w:p>
            <w:pPr>
              <w:spacing w:line="360" w:lineRule="auto"/>
              <w:jc w:val="center"/>
              <w:rPr>
                <w:rFonts w:ascii="宋体" w:hAnsi="宋体" w:cs="宋体"/>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36" w:type="dxa"/>
            <w:vAlign w:val="center"/>
          </w:tcPr>
          <w:p>
            <w:pPr>
              <w:spacing w:line="360" w:lineRule="auto"/>
              <w:jc w:val="center"/>
              <w:rPr>
                <w:rFonts w:ascii="宋体" w:hAnsi="宋体" w:cs="宋体"/>
                <w:spacing w:val="-4"/>
                <w:szCs w:val="21"/>
              </w:rPr>
            </w:pPr>
            <w:r>
              <w:rPr>
                <w:rFonts w:hint="eastAsia" w:ascii="宋体" w:hAnsi="宋体" w:cs="宋体"/>
                <w:spacing w:val="-4"/>
                <w:szCs w:val="21"/>
              </w:rPr>
              <w:t>投标有效期</w:t>
            </w:r>
          </w:p>
        </w:tc>
        <w:tc>
          <w:tcPr>
            <w:tcW w:w="5533" w:type="dxa"/>
            <w:vAlign w:val="center"/>
          </w:tcPr>
          <w:p>
            <w:pPr>
              <w:spacing w:line="360" w:lineRule="auto"/>
              <w:jc w:val="center"/>
              <w:rPr>
                <w:rFonts w:ascii="宋体" w:hAnsi="宋体" w:cs="宋体"/>
                <w:spacing w:val="-4"/>
                <w:szCs w:val="21"/>
              </w:rPr>
            </w:pPr>
            <w:r>
              <w:rPr>
                <w:rFonts w:hint="eastAsia" w:ascii="宋体" w:hAnsi="宋体" w:cs="宋体"/>
                <w:spacing w:val="-4"/>
                <w:szCs w:val="21"/>
              </w:rPr>
              <w:t>从投标截止之日起：60日历天</w:t>
            </w:r>
          </w:p>
        </w:tc>
      </w:tr>
    </w:tbl>
    <w:p>
      <w:pPr>
        <w:spacing w:line="360" w:lineRule="auto"/>
        <w:jc w:val="right"/>
        <w:rPr>
          <w:rFonts w:ascii="宋体" w:hAnsi="宋体" w:cs="宋体"/>
          <w:spacing w:val="-4"/>
          <w:szCs w:val="21"/>
        </w:rPr>
      </w:pPr>
    </w:p>
    <w:p>
      <w:pPr>
        <w:spacing w:line="360" w:lineRule="auto"/>
        <w:jc w:val="center"/>
        <w:rPr>
          <w:rFonts w:ascii="宋体" w:hAnsi="宋体" w:cs="宋体"/>
          <w:spacing w:val="-4"/>
          <w:szCs w:val="21"/>
        </w:rPr>
      </w:pPr>
      <w:r>
        <w:rPr>
          <w:rFonts w:hint="eastAsia" w:ascii="宋体" w:hAnsi="宋体" w:cs="宋体"/>
          <w:spacing w:val="-4"/>
          <w:szCs w:val="21"/>
        </w:rPr>
        <w:t xml:space="preserve">                                      投标人（</w:t>
      </w:r>
      <w:r>
        <w:rPr>
          <w:rFonts w:hint="eastAsia" w:ascii="宋体" w:hAnsi="宋体" w:cs="宋体"/>
          <w:szCs w:val="21"/>
        </w:rPr>
        <w:t>电子签章</w:t>
      </w:r>
      <w:r>
        <w:rPr>
          <w:rFonts w:hint="eastAsia" w:ascii="宋体" w:hAnsi="宋体" w:cs="宋体"/>
          <w:spacing w:val="-4"/>
          <w:szCs w:val="21"/>
        </w:rPr>
        <w:t>）：</w:t>
      </w:r>
    </w:p>
    <w:p>
      <w:pPr>
        <w:spacing w:line="360" w:lineRule="auto"/>
        <w:jc w:val="center"/>
        <w:rPr>
          <w:rFonts w:ascii="宋体" w:hAnsi="宋体" w:cs="宋体"/>
          <w:spacing w:val="-4"/>
          <w:szCs w:val="21"/>
        </w:rPr>
      </w:pPr>
      <w:r>
        <w:rPr>
          <w:rFonts w:hint="eastAsia" w:ascii="宋体" w:hAnsi="宋体" w:cs="宋体"/>
          <w:spacing w:val="-4"/>
          <w:szCs w:val="21"/>
        </w:rPr>
        <w:t xml:space="preserve">                              法定代表人或委托代理人（电子签章或签字）：</w:t>
      </w:r>
    </w:p>
    <w:p>
      <w:pPr>
        <w:spacing w:line="360" w:lineRule="auto"/>
        <w:jc w:val="center"/>
        <w:rPr>
          <w:rFonts w:ascii="宋体" w:hAnsi="宋体" w:cs="宋体"/>
          <w:spacing w:val="-4"/>
          <w:szCs w:val="21"/>
        </w:rPr>
      </w:pPr>
      <w:r>
        <w:rPr>
          <w:rFonts w:hint="eastAsia" w:ascii="宋体" w:hAnsi="宋体" w:cs="宋体"/>
          <w:spacing w:val="-4"/>
          <w:szCs w:val="21"/>
        </w:rPr>
        <w:t xml:space="preserve">                         日期：</w:t>
      </w:r>
    </w:p>
    <w:p>
      <w:pPr>
        <w:spacing w:line="360" w:lineRule="auto"/>
        <w:jc w:val="center"/>
        <w:rPr>
          <w:rFonts w:ascii="宋体" w:hAnsi="宋体" w:cs="宋体"/>
          <w:sz w:val="28"/>
        </w:rPr>
      </w:pPr>
    </w:p>
    <w:p>
      <w:pPr>
        <w:pStyle w:val="7"/>
        <w:spacing w:after="0" w:line="360" w:lineRule="auto"/>
        <w:rPr>
          <w:rFonts w:ascii="宋体" w:hAnsi="宋体" w:cs="宋体"/>
        </w:rPr>
      </w:pPr>
    </w:p>
    <w:p>
      <w:pPr>
        <w:pStyle w:val="33"/>
        <w:spacing w:line="360" w:lineRule="auto"/>
        <w:rPr>
          <w:rFonts w:hAnsi="宋体"/>
          <w:color w:val="auto"/>
        </w:rPr>
      </w:pPr>
    </w:p>
    <w:p>
      <w:pPr>
        <w:pStyle w:val="33"/>
        <w:spacing w:line="360" w:lineRule="auto"/>
        <w:rPr>
          <w:rFonts w:hAnsi="宋体"/>
          <w:color w:val="auto"/>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0"/>
          <w:szCs w:val="30"/>
        </w:rPr>
      </w:pPr>
    </w:p>
    <w:p>
      <w:pPr>
        <w:spacing w:line="360" w:lineRule="auto"/>
        <w:jc w:val="center"/>
        <w:rPr>
          <w:rFonts w:ascii="宋体" w:hAnsi="宋体" w:cs="宋体"/>
          <w:b/>
          <w:bCs/>
          <w:sz w:val="30"/>
          <w:szCs w:val="30"/>
        </w:rPr>
      </w:pPr>
    </w:p>
    <w:p>
      <w:pPr>
        <w:spacing w:line="360" w:lineRule="auto"/>
        <w:jc w:val="center"/>
        <w:rPr>
          <w:rFonts w:ascii="宋体" w:hAnsi="宋体" w:cs="宋体"/>
          <w:b/>
          <w:bCs/>
          <w:sz w:val="30"/>
          <w:szCs w:val="30"/>
        </w:rPr>
      </w:pPr>
    </w:p>
    <w:p>
      <w:pPr>
        <w:spacing w:line="360" w:lineRule="auto"/>
        <w:jc w:val="center"/>
        <w:rPr>
          <w:rFonts w:ascii="宋体" w:hAnsi="宋体" w:cs="宋体"/>
          <w:b/>
          <w:bCs/>
          <w:sz w:val="30"/>
          <w:szCs w:val="30"/>
        </w:rPr>
        <w:sectPr>
          <w:footerReference r:id="rId6" w:type="default"/>
          <w:pgSz w:w="11910" w:h="16840"/>
          <w:pgMar w:top="1440" w:right="1080" w:bottom="1100" w:left="1080" w:header="1072" w:footer="1194" w:gutter="0"/>
          <w:cols w:space="720" w:num="1"/>
        </w:sectPr>
      </w:pPr>
    </w:p>
    <w:p>
      <w:pPr>
        <w:spacing w:line="360" w:lineRule="auto"/>
        <w:jc w:val="center"/>
        <w:rPr>
          <w:rFonts w:ascii="宋体" w:hAnsi="宋体" w:cs="宋体"/>
          <w:b/>
          <w:bCs/>
          <w:sz w:val="28"/>
          <w:szCs w:val="28"/>
        </w:rPr>
      </w:pPr>
      <w:r>
        <w:rPr>
          <w:rFonts w:hint="eastAsia" w:ascii="宋体" w:hAnsi="宋体" w:cs="宋体"/>
          <w:b/>
          <w:bCs/>
          <w:sz w:val="30"/>
          <w:szCs w:val="30"/>
        </w:rPr>
        <w:t>三、法定代表人身份证明和授权委托书</w:t>
      </w:r>
    </w:p>
    <w:p>
      <w:pPr>
        <w:numPr>
          <w:ilvl w:val="0"/>
          <w:numId w:val="35"/>
        </w:numPr>
        <w:spacing w:line="360" w:lineRule="auto"/>
        <w:jc w:val="center"/>
        <w:rPr>
          <w:rFonts w:ascii="宋体" w:hAnsi="宋体" w:cs="宋体"/>
          <w:b/>
          <w:bCs/>
          <w:sz w:val="24"/>
          <w:szCs w:val="24"/>
        </w:rPr>
      </w:pPr>
      <w:r>
        <w:rPr>
          <w:rFonts w:hint="eastAsia" w:ascii="宋体" w:hAnsi="宋体" w:cs="宋体"/>
          <w:b/>
          <w:bCs/>
          <w:sz w:val="24"/>
          <w:szCs w:val="24"/>
        </w:rPr>
        <w:t>法定代表人身份证明</w:t>
      </w:r>
    </w:p>
    <w:p>
      <w:pPr>
        <w:pStyle w:val="34"/>
        <w:spacing w:line="360" w:lineRule="auto"/>
        <w:ind w:firstLine="0"/>
      </w:pPr>
    </w:p>
    <w:p>
      <w:pPr>
        <w:spacing w:line="360" w:lineRule="auto"/>
        <w:ind w:left="428" w:leftChars="100" w:hanging="218" w:hangingChars="104"/>
        <w:rPr>
          <w:rFonts w:ascii="宋体" w:hAnsi="宋体" w:cs="宋体"/>
          <w:szCs w:val="21"/>
          <w:u w:val="single"/>
          <w:lang w:bidi="ar"/>
        </w:rPr>
      </w:pPr>
      <w:r>
        <w:rPr>
          <w:rFonts w:hint="eastAsia" w:ascii="宋体" w:hAnsi="宋体" w:cs="宋体"/>
          <w:szCs w:val="21"/>
          <w:lang w:bidi="ar"/>
        </w:rPr>
        <w:t>投标人名称：</w:t>
      </w:r>
      <w:r>
        <w:rPr>
          <w:rFonts w:hint="eastAsia" w:ascii="宋体" w:hAnsi="宋体" w:cs="宋体"/>
          <w:szCs w:val="21"/>
          <w:u w:val="single"/>
          <w:lang w:bidi="ar"/>
        </w:rPr>
        <w:t xml:space="preserve">                 </w:t>
      </w:r>
    </w:p>
    <w:p>
      <w:pPr>
        <w:spacing w:line="360" w:lineRule="auto"/>
        <w:ind w:left="428" w:leftChars="100" w:hanging="218" w:hangingChars="104"/>
        <w:rPr>
          <w:rFonts w:ascii="宋体" w:hAnsi="宋体" w:cs="宋体"/>
          <w:szCs w:val="21"/>
          <w:u w:val="single"/>
          <w:lang w:bidi="ar"/>
        </w:rPr>
      </w:pPr>
      <w:r>
        <w:rPr>
          <w:rFonts w:hint="eastAsia" w:ascii="宋体" w:hAnsi="宋体" w:cs="宋体"/>
          <w:szCs w:val="21"/>
          <w:lang w:bidi="ar"/>
        </w:rPr>
        <w:t>单位性质：</w:t>
      </w:r>
      <w:r>
        <w:rPr>
          <w:rFonts w:hint="eastAsia" w:ascii="宋体" w:hAnsi="宋体" w:cs="宋体"/>
          <w:szCs w:val="21"/>
          <w:u w:val="single"/>
          <w:lang w:bidi="ar"/>
        </w:rPr>
        <w:t xml:space="preserve">                   </w:t>
      </w:r>
    </w:p>
    <w:p>
      <w:pPr>
        <w:spacing w:line="360" w:lineRule="auto"/>
        <w:ind w:left="428" w:leftChars="100" w:hanging="218" w:hangingChars="104"/>
        <w:rPr>
          <w:rFonts w:ascii="宋体" w:hAnsi="宋体" w:cs="宋体"/>
          <w:szCs w:val="21"/>
          <w:u w:val="single"/>
          <w:lang w:bidi="ar"/>
        </w:rPr>
      </w:pPr>
      <w:r>
        <w:rPr>
          <w:rFonts w:hint="eastAsia" w:ascii="宋体" w:hAnsi="宋体" w:cs="宋体"/>
          <w:szCs w:val="21"/>
          <w:lang w:bidi="ar"/>
        </w:rPr>
        <w:t>地址：</w:t>
      </w:r>
      <w:r>
        <w:rPr>
          <w:rFonts w:hint="eastAsia" w:ascii="宋体" w:hAnsi="宋体" w:cs="宋体"/>
          <w:szCs w:val="21"/>
          <w:u w:val="single"/>
          <w:lang w:bidi="ar"/>
        </w:rPr>
        <w:t xml:space="preserve">                       </w:t>
      </w:r>
    </w:p>
    <w:p>
      <w:pPr>
        <w:spacing w:line="360" w:lineRule="auto"/>
        <w:ind w:left="428" w:leftChars="100" w:hanging="218" w:hangingChars="104"/>
        <w:rPr>
          <w:rFonts w:ascii="宋体" w:hAnsi="宋体" w:cs="宋体"/>
          <w:szCs w:val="21"/>
        </w:rPr>
      </w:pPr>
      <w:r>
        <w:rPr>
          <w:rFonts w:hint="eastAsia" w:ascii="宋体" w:hAnsi="宋体" w:cs="宋体"/>
          <w:szCs w:val="21"/>
          <w:lang w:bidi="ar"/>
        </w:rPr>
        <w:t>成立时间：</w:t>
      </w:r>
      <w:r>
        <w:rPr>
          <w:rFonts w:hint="eastAsia" w:ascii="宋体" w:hAnsi="宋体" w:cs="宋体"/>
          <w:szCs w:val="21"/>
          <w:u w:val="single"/>
          <w:lang w:bidi="ar"/>
        </w:rPr>
        <w:t xml:space="preserve">    </w:t>
      </w:r>
      <w:r>
        <w:rPr>
          <w:rFonts w:hint="eastAsia" w:ascii="宋体" w:hAnsi="宋体" w:cs="宋体"/>
          <w:szCs w:val="21"/>
          <w:lang w:bidi="ar"/>
        </w:rPr>
        <w:t>年</w:t>
      </w:r>
      <w:r>
        <w:rPr>
          <w:rFonts w:hint="eastAsia" w:ascii="宋体" w:hAnsi="宋体" w:cs="宋体"/>
          <w:szCs w:val="21"/>
          <w:u w:val="single"/>
          <w:lang w:bidi="ar"/>
        </w:rPr>
        <w:t xml:space="preserve">    </w:t>
      </w:r>
      <w:r>
        <w:rPr>
          <w:rFonts w:hint="eastAsia" w:ascii="宋体" w:hAnsi="宋体" w:cs="宋体"/>
          <w:szCs w:val="21"/>
          <w:lang w:bidi="ar"/>
        </w:rPr>
        <w:t>月</w:t>
      </w:r>
      <w:r>
        <w:rPr>
          <w:rFonts w:hint="eastAsia" w:ascii="宋体" w:hAnsi="宋体" w:cs="宋体"/>
          <w:szCs w:val="21"/>
          <w:u w:val="single"/>
          <w:lang w:bidi="ar"/>
        </w:rPr>
        <w:t xml:space="preserve">    </w:t>
      </w:r>
      <w:r>
        <w:rPr>
          <w:rFonts w:hint="eastAsia" w:ascii="宋体" w:hAnsi="宋体" w:cs="宋体"/>
          <w:szCs w:val="21"/>
          <w:lang w:bidi="ar"/>
        </w:rPr>
        <w:t xml:space="preserve">日 </w:t>
      </w:r>
    </w:p>
    <w:p>
      <w:pPr>
        <w:spacing w:line="360" w:lineRule="auto"/>
        <w:ind w:left="428" w:leftChars="100" w:hanging="218" w:hangingChars="104"/>
        <w:rPr>
          <w:rFonts w:ascii="宋体" w:hAnsi="宋体" w:cs="宋体"/>
          <w:szCs w:val="21"/>
          <w:u w:val="single"/>
          <w:lang w:bidi="ar"/>
        </w:rPr>
      </w:pPr>
      <w:r>
        <w:rPr>
          <w:rFonts w:hint="eastAsia" w:ascii="宋体" w:hAnsi="宋体" w:cs="宋体"/>
          <w:szCs w:val="21"/>
          <w:lang w:bidi="ar"/>
        </w:rPr>
        <w:t>经营期限：</w:t>
      </w:r>
      <w:r>
        <w:rPr>
          <w:rFonts w:hint="eastAsia" w:ascii="宋体" w:hAnsi="宋体" w:cs="宋体"/>
          <w:szCs w:val="21"/>
          <w:u w:val="single"/>
          <w:lang w:bidi="ar"/>
        </w:rPr>
        <w:t xml:space="preserve">                  </w:t>
      </w:r>
    </w:p>
    <w:p>
      <w:pPr>
        <w:spacing w:line="360" w:lineRule="auto"/>
        <w:ind w:left="428" w:leftChars="100" w:hanging="218" w:hangingChars="104"/>
        <w:rPr>
          <w:rFonts w:ascii="宋体" w:hAnsi="宋体" w:cs="宋体"/>
          <w:szCs w:val="21"/>
          <w:u w:val="single"/>
          <w:lang w:bidi="ar"/>
        </w:rPr>
      </w:pPr>
      <w:r>
        <w:rPr>
          <w:rFonts w:hint="eastAsia" w:ascii="宋体" w:hAnsi="宋体" w:cs="宋体"/>
          <w:szCs w:val="21"/>
          <w:lang w:bidi="ar"/>
        </w:rPr>
        <w:t>姓名：</w:t>
      </w:r>
      <w:r>
        <w:rPr>
          <w:rFonts w:hint="eastAsia" w:ascii="宋体" w:hAnsi="宋体" w:cs="宋体"/>
          <w:szCs w:val="21"/>
          <w:u w:val="single"/>
          <w:lang w:bidi="ar"/>
        </w:rPr>
        <w:t xml:space="preserve">         </w:t>
      </w:r>
      <w:r>
        <w:rPr>
          <w:rFonts w:hint="eastAsia" w:ascii="宋体" w:hAnsi="宋体" w:cs="宋体"/>
          <w:szCs w:val="21"/>
          <w:lang w:bidi="ar"/>
        </w:rPr>
        <w:t>性别：</w:t>
      </w:r>
      <w:r>
        <w:rPr>
          <w:rFonts w:hint="eastAsia" w:ascii="宋体" w:hAnsi="宋体" w:cs="宋体"/>
          <w:szCs w:val="21"/>
          <w:u w:val="single"/>
          <w:lang w:bidi="ar"/>
        </w:rPr>
        <w:t xml:space="preserve">     </w:t>
      </w:r>
      <w:r>
        <w:rPr>
          <w:rFonts w:hint="eastAsia" w:ascii="宋体" w:hAnsi="宋体" w:cs="宋体"/>
          <w:szCs w:val="21"/>
          <w:lang w:bidi="ar"/>
        </w:rPr>
        <w:t>年龄：</w:t>
      </w:r>
      <w:r>
        <w:rPr>
          <w:rFonts w:hint="eastAsia" w:ascii="宋体" w:hAnsi="宋体" w:cs="宋体"/>
          <w:szCs w:val="21"/>
          <w:u w:val="single"/>
          <w:lang w:bidi="ar"/>
        </w:rPr>
        <w:t xml:space="preserve">      </w:t>
      </w:r>
      <w:r>
        <w:rPr>
          <w:rFonts w:hint="eastAsia" w:ascii="宋体" w:hAnsi="宋体" w:cs="宋体"/>
          <w:szCs w:val="21"/>
          <w:lang w:bidi="ar"/>
        </w:rPr>
        <w:t xml:space="preserve">职务：       </w:t>
      </w:r>
      <w:r>
        <w:rPr>
          <w:rFonts w:hint="eastAsia" w:ascii="宋体" w:hAnsi="宋体" w:cs="宋体"/>
          <w:szCs w:val="21"/>
          <w:u w:val="single"/>
          <w:lang w:bidi="ar"/>
        </w:rPr>
        <w:t xml:space="preserve"> </w:t>
      </w:r>
    </w:p>
    <w:p>
      <w:pPr>
        <w:spacing w:line="360" w:lineRule="auto"/>
        <w:ind w:left="428" w:leftChars="100" w:hanging="218" w:hangingChars="104"/>
        <w:rPr>
          <w:rFonts w:ascii="宋体" w:hAnsi="宋体" w:cs="宋体"/>
          <w:szCs w:val="21"/>
        </w:rPr>
      </w:pPr>
      <w:r>
        <w:rPr>
          <w:rFonts w:hint="eastAsia" w:ascii="宋体" w:hAnsi="宋体" w:cs="宋体"/>
          <w:szCs w:val="21"/>
          <w:lang w:bidi="ar"/>
        </w:rPr>
        <w:t>系</w:t>
      </w:r>
      <w:r>
        <w:rPr>
          <w:rFonts w:hint="eastAsia" w:ascii="宋体" w:hAnsi="宋体" w:cs="宋体"/>
          <w:szCs w:val="21"/>
          <w:u w:val="single"/>
          <w:lang w:bidi="ar"/>
        </w:rPr>
        <w:t xml:space="preserve">                      </w:t>
      </w:r>
      <w:r>
        <w:rPr>
          <w:rFonts w:hint="eastAsia" w:ascii="宋体" w:hAnsi="宋体" w:cs="宋体"/>
          <w:szCs w:val="21"/>
          <w:lang w:bidi="ar"/>
        </w:rPr>
        <w:t xml:space="preserve">（投标人名称）的法定代表人。 </w:t>
      </w:r>
    </w:p>
    <w:p>
      <w:pPr>
        <w:spacing w:line="360" w:lineRule="auto"/>
        <w:ind w:firstLine="420" w:firstLineChars="200"/>
        <w:rPr>
          <w:rFonts w:ascii="宋体" w:hAnsi="宋体" w:cs="宋体"/>
          <w:szCs w:val="21"/>
        </w:rPr>
      </w:pPr>
      <w:r>
        <w:rPr>
          <w:rFonts w:hint="eastAsia" w:ascii="宋体" w:hAnsi="宋体" w:cs="宋体"/>
          <w:szCs w:val="21"/>
          <w:lang w:bidi="ar"/>
        </w:rPr>
        <w:t>特此证明</w:t>
      </w:r>
    </w:p>
    <w:p>
      <w:pPr>
        <w:pStyle w:val="7"/>
        <w:spacing w:after="0" w:line="360" w:lineRule="auto"/>
        <w:ind w:left="508"/>
        <w:rPr>
          <w:rFonts w:ascii="宋体" w:hAnsi="宋体" w:cs="宋体"/>
          <w:szCs w:val="21"/>
        </w:rPr>
      </w:pPr>
      <w:r>
        <w:rPr>
          <w:rFonts w:hint="eastAsia" w:ascii="宋体" w:hAnsi="宋体" w:cs="宋体"/>
          <w:szCs w:val="21"/>
        </w:rPr>
        <w:t>附：法定代表人身份证复印件。</w:t>
      </w: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jc w:val="right"/>
      </w:pPr>
    </w:p>
    <w:p>
      <w:pPr>
        <w:pStyle w:val="7"/>
        <w:tabs>
          <w:tab w:val="left" w:pos="4603"/>
        </w:tabs>
        <w:spacing w:after="0" w:line="360" w:lineRule="auto"/>
        <w:ind w:left="508"/>
        <w:jc w:val="right"/>
        <w:rPr>
          <w:szCs w:val="21"/>
        </w:rPr>
      </w:pPr>
      <w:r>
        <w:rPr>
          <w:rFonts w:hint="eastAsia"/>
          <w:szCs w:val="21"/>
        </w:rPr>
        <w:t>投标人</w:t>
      </w:r>
      <w:r>
        <w:rPr>
          <w:szCs w:val="21"/>
        </w:rPr>
        <w:t>：</w:t>
      </w:r>
      <w:r>
        <w:rPr>
          <w:szCs w:val="21"/>
          <w:u w:val="single"/>
        </w:rPr>
        <w:t xml:space="preserve"> </w:t>
      </w:r>
      <w:r>
        <w:rPr>
          <w:szCs w:val="21"/>
          <w:u w:val="single"/>
        </w:rPr>
        <w:tab/>
      </w:r>
      <w:r>
        <w:rPr>
          <w:szCs w:val="21"/>
        </w:rPr>
        <w:t>（电子签章）</w:t>
      </w:r>
    </w:p>
    <w:p>
      <w:pPr>
        <w:pStyle w:val="7"/>
        <w:spacing w:after="0" w:line="360" w:lineRule="auto"/>
        <w:jc w:val="right"/>
        <w:rPr>
          <w:szCs w:val="21"/>
        </w:rPr>
      </w:pPr>
    </w:p>
    <w:p>
      <w:pPr>
        <w:pStyle w:val="7"/>
        <w:spacing w:after="0" w:line="360" w:lineRule="auto"/>
        <w:jc w:val="right"/>
        <w:rPr>
          <w:szCs w:val="21"/>
        </w:rPr>
      </w:pPr>
    </w:p>
    <w:p>
      <w:pPr>
        <w:pStyle w:val="7"/>
        <w:tabs>
          <w:tab w:val="left" w:pos="2272"/>
          <w:tab w:val="left" w:pos="3218"/>
          <w:tab w:val="left" w:pos="4058"/>
        </w:tabs>
        <w:spacing w:after="0" w:line="360" w:lineRule="auto"/>
        <w:ind w:left="1557" w:firstLine="414" w:firstLineChars="200"/>
        <w:jc w:val="right"/>
        <w:rPr>
          <w:szCs w:val="21"/>
        </w:rPr>
      </w:pPr>
      <w:r>
        <w:rPr>
          <w:rFonts w:eastAsia="Times New Roman"/>
          <w:w w:val="99"/>
          <w:szCs w:val="21"/>
          <w:u w:val="single"/>
        </w:rPr>
        <w:t xml:space="preserve"> </w:t>
      </w:r>
      <w:r>
        <w:rPr>
          <w:rFonts w:hint="eastAsia"/>
          <w:w w:val="99"/>
          <w:szCs w:val="21"/>
          <w:u w:val="single"/>
        </w:rPr>
        <w:t xml:space="preserve">  </w:t>
      </w:r>
      <w:r>
        <w:rPr>
          <w:rFonts w:eastAsia="Times New Roman"/>
          <w:szCs w:val="21"/>
          <w:u w:val="single"/>
        </w:rPr>
        <w:tab/>
      </w:r>
      <w:r>
        <w:rPr>
          <w:szCs w:val="21"/>
        </w:rPr>
        <w:t>年</w:t>
      </w:r>
      <w:r>
        <w:rPr>
          <w:szCs w:val="21"/>
          <w:u w:val="single"/>
        </w:rPr>
        <w:t xml:space="preserve"> </w:t>
      </w:r>
      <w:r>
        <w:rPr>
          <w:szCs w:val="21"/>
          <w:u w:val="single"/>
        </w:rPr>
        <w:tab/>
      </w:r>
      <w:r>
        <w:rPr>
          <w:szCs w:val="21"/>
        </w:rPr>
        <w:t>月</w:t>
      </w:r>
      <w:r>
        <w:rPr>
          <w:szCs w:val="21"/>
          <w:u w:val="single"/>
        </w:rPr>
        <w:t xml:space="preserve"> </w:t>
      </w:r>
      <w:r>
        <w:rPr>
          <w:szCs w:val="21"/>
          <w:u w:val="single"/>
        </w:rPr>
        <w:tab/>
      </w:r>
      <w:r>
        <w:rPr>
          <w:szCs w:val="21"/>
        </w:rPr>
        <w:t>日</w:t>
      </w:r>
    </w:p>
    <w:p>
      <w:pPr>
        <w:spacing w:line="360" w:lineRule="auto"/>
      </w:pPr>
    </w:p>
    <w:p>
      <w:pPr>
        <w:pStyle w:val="7"/>
        <w:spacing w:after="0" w:line="360" w:lineRule="auto"/>
        <w:sectPr>
          <w:pgSz w:w="11910" w:h="16840"/>
          <w:pgMar w:top="1440" w:right="1080" w:bottom="1100" w:left="1080" w:header="1072" w:footer="1194" w:gutter="0"/>
          <w:cols w:space="720" w:num="1"/>
        </w:sectPr>
      </w:pPr>
    </w:p>
    <w:p>
      <w:pPr>
        <w:spacing w:line="360" w:lineRule="auto"/>
        <w:jc w:val="center"/>
        <w:rPr>
          <w:b/>
          <w:bCs/>
        </w:rPr>
      </w:pPr>
      <w:r>
        <w:rPr>
          <w:rFonts w:hint="eastAsia" w:ascii="宋体" w:hAnsi="宋体" w:cs="宋体"/>
          <w:b/>
          <w:bCs/>
          <w:sz w:val="24"/>
          <w:szCs w:val="24"/>
        </w:rPr>
        <w:t>（二）法定代表人授权委托书</w:t>
      </w:r>
    </w:p>
    <w:p>
      <w:pPr>
        <w:pStyle w:val="7"/>
        <w:spacing w:after="0" w:line="360" w:lineRule="auto"/>
        <w:rPr>
          <w:b/>
          <w:sz w:val="24"/>
        </w:rPr>
      </w:pPr>
    </w:p>
    <w:p>
      <w:pPr>
        <w:pStyle w:val="7"/>
        <w:spacing w:after="0" w:line="360" w:lineRule="auto"/>
        <w:rPr>
          <w:b/>
          <w:sz w:val="24"/>
        </w:rPr>
      </w:pPr>
    </w:p>
    <w:p>
      <w:pPr>
        <w:pStyle w:val="7"/>
        <w:spacing w:after="0" w:line="360" w:lineRule="auto"/>
        <w:rPr>
          <w:b/>
          <w:sz w:val="20"/>
        </w:rPr>
      </w:pPr>
    </w:p>
    <w:p>
      <w:pPr>
        <w:pStyle w:val="7"/>
        <w:tabs>
          <w:tab w:val="left" w:pos="2932"/>
          <w:tab w:val="left" w:pos="3189"/>
          <w:tab w:val="left" w:pos="5337"/>
          <w:tab w:val="left" w:pos="6453"/>
        </w:tabs>
        <w:spacing w:after="0" w:line="360" w:lineRule="auto"/>
        <w:ind w:left="508" w:right="424" w:firstLine="42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w:t>
      </w:r>
      <w:r>
        <w:rPr>
          <w:rFonts w:hint="eastAsia" w:ascii="宋体" w:hAnsi="宋体" w:cs="宋体"/>
          <w:spacing w:val="-49"/>
          <w:szCs w:val="21"/>
        </w:rPr>
        <w:t>）</w:t>
      </w: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w:t>
      </w:r>
      <w:r>
        <w:rPr>
          <w:rFonts w:hint="eastAsia" w:ascii="宋体" w:hAnsi="宋体" w:cs="宋体"/>
          <w:szCs w:val="21"/>
        </w:rPr>
        <w:t>供应商名称</w:t>
      </w:r>
      <w:r>
        <w:rPr>
          <w:rFonts w:hint="eastAsia" w:ascii="宋体" w:hAnsi="宋体" w:cs="宋体"/>
          <w:spacing w:val="-49"/>
          <w:szCs w:val="21"/>
        </w:rPr>
        <w:t xml:space="preserve">）  </w:t>
      </w:r>
      <w:r>
        <w:rPr>
          <w:rFonts w:hint="eastAsia" w:ascii="宋体" w:hAnsi="宋体" w:cs="宋体"/>
          <w:szCs w:val="21"/>
        </w:rPr>
        <w:t>的法定代表人</w:t>
      </w:r>
      <w:r>
        <w:rPr>
          <w:rFonts w:hint="eastAsia" w:ascii="宋体" w:hAnsi="宋体" w:cs="宋体"/>
          <w:spacing w:val="-11"/>
          <w:szCs w:val="21"/>
        </w:rPr>
        <w:t xml:space="preserve">， </w:t>
      </w:r>
      <w:r>
        <w:rPr>
          <w:rFonts w:hint="eastAsia" w:ascii="宋体" w:hAnsi="宋体" w:cs="宋体"/>
          <w:position w:val="2"/>
          <w:szCs w:val="21"/>
        </w:rPr>
        <w:t>现委托</w:t>
      </w:r>
      <w:r>
        <w:rPr>
          <w:rFonts w:hint="eastAsia" w:ascii="宋体" w:hAnsi="宋体" w:cs="宋体"/>
          <w:position w:val="2"/>
          <w:szCs w:val="21"/>
          <w:u w:val="single"/>
        </w:rPr>
        <w:t xml:space="preserve"> </w:t>
      </w:r>
      <w:r>
        <w:rPr>
          <w:rFonts w:hint="eastAsia" w:ascii="宋体" w:hAnsi="宋体" w:cs="宋体"/>
          <w:position w:val="2"/>
          <w:szCs w:val="21"/>
          <w:u w:val="single"/>
        </w:rPr>
        <w:tab/>
      </w:r>
      <w:r>
        <w:rPr>
          <w:rFonts w:hint="eastAsia" w:ascii="宋体" w:hAnsi="宋体" w:cs="宋体"/>
          <w:position w:val="2"/>
          <w:szCs w:val="21"/>
        </w:rPr>
        <w:t>（姓名、职务）为我方代理人。</w:t>
      </w:r>
      <w:r>
        <w:rPr>
          <w:rFonts w:hint="eastAsia" w:ascii="宋体" w:hAnsi="宋体" w:cs="宋体"/>
          <w:szCs w:val="21"/>
        </w:rPr>
        <w:t>代理</w:t>
      </w:r>
      <w:r>
        <w:rPr>
          <w:rFonts w:hint="eastAsia" w:ascii="宋体" w:hAnsi="宋体" w:cs="宋体"/>
          <w:spacing w:val="-3"/>
          <w:szCs w:val="21"/>
        </w:rPr>
        <w:t>人</w:t>
      </w:r>
      <w:r>
        <w:rPr>
          <w:rFonts w:hint="eastAsia" w:ascii="宋体" w:hAnsi="宋体" w:cs="宋体"/>
          <w:szCs w:val="21"/>
        </w:rPr>
        <w:t>根据授权，</w:t>
      </w:r>
      <w:r>
        <w:rPr>
          <w:rFonts w:hint="eastAsia" w:ascii="宋体" w:hAnsi="宋体" w:cs="宋体"/>
          <w:spacing w:val="-3"/>
          <w:szCs w:val="21"/>
        </w:rPr>
        <w:t>以</w:t>
      </w:r>
      <w:r>
        <w:rPr>
          <w:rFonts w:hint="eastAsia" w:ascii="宋体" w:hAnsi="宋体" w:cs="宋体"/>
          <w:szCs w:val="21"/>
        </w:rPr>
        <w:t xml:space="preserve">我方名义签署、澄清确认、递交、撤回、修改 </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项目投标文件、签订合同和处理有关事宜，其法律后果由我方承担。</w:t>
      </w:r>
    </w:p>
    <w:p>
      <w:pPr>
        <w:pStyle w:val="7"/>
        <w:spacing w:after="0" w:line="360" w:lineRule="auto"/>
        <w:rPr>
          <w:rFonts w:ascii="宋体" w:hAnsi="宋体" w:cs="宋体"/>
          <w:szCs w:val="21"/>
        </w:rPr>
      </w:pPr>
    </w:p>
    <w:p>
      <w:pPr>
        <w:pStyle w:val="7"/>
        <w:spacing w:after="0" w:line="360" w:lineRule="auto"/>
        <w:rPr>
          <w:rFonts w:ascii="宋体" w:hAnsi="宋体" w:cs="宋体"/>
          <w:szCs w:val="21"/>
        </w:rPr>
      </w:pPr>
    </w:p>
    <w:p>
      <w:pPr>
        <w:pStyle w:val="7"/>
        <w:tabs>
          <w:tab w:val="left" w:pos="3919"/>
        </w:tabs>
        <w:spacing w:after="0" w:line="360" w:lineRule="auto"/>
        <w:ind w:left="928"/>
        <w:rPr>
          <w:rFonts w:ascii="宋体" w:hAnsi="宋体" w:cs="宋体"/>
          <w:szCs w:val="21"/>
        </w:rPr>
      </w:pPr>
      <w:r>
        <w:rPr>
          <w:rFonts w:hint="eastAsia" w:ascii="宋体" w:hAnsi="宋体" w:cs="宋体"/>
          <w:szCs w:val="21"/>
        </w:rPr>
        <w:t>委托期限：</w:t>
      </w:r>
      <w:r>
        <w:rPr>
          <w:rFonts w:hint="eastAsia" w:ascii="宋体" w:hAnsi="宋体" w:cs="宋体"/>
          <w:w w:val="95"/>
          <w:szCs w:val="21"/>
          <w:u w:val="single"/>
        </w:rPr>
        <w:t xml:space="preserve"> </w:t>
      </w:r>
      <w:r>
        <w:rPr>
          <w:rFonts w:hint="eastAsia" w:ascii="宋体" w:hAnsi="宋体" w:cs="宋体"/>
          <w:szCs w:val="21"/>
          <w:u w:val="single"/>
        </w:rPr>
        <w:tab/>
      </w:r>
    </w:p>
    <w:p>
      <w:pPr>
        <w:pStyle w:val="7"/>
        <w:spacing w:after="0" w:line="360" w:lineRule="auto"/>
        <w:rPr>
          <w:rFonts w:ascii="宋体" w:hAnsi="宋体" w:cs="宋体"/>
          <w:szCs w:val="21"/>
        </w:rPr>
      </w:pPr>
    </w:p>
    <w:p>
      <w:pPr>
        <w:pStyle w:val="7"/>
        <w:spacing w:after="0" w:line="360" w:lineRule="auto"/>
        <w:ind w:left="928"/>
        <w:rPr>
          <w:rFonts w:ascii="宋体" w:hAnsi="宋体" w:cs="宋体"/>
          <w:szCs w:val="21"/>
        </w:rPr>
      </w:pPr>
      <w:r>
        <w:rPr>
          <w:rFonts w:hint="eastAsia" w:ascii="宋体" w:hAnsi="宋体" w:cs="宋体"/>
          <w:szCs w:val="21"/>
        </w:rPr>
        <w:t>代理人无转委托权。</w:t>
      </w:r>
    </w:p>
    <w:p>
      <w:pPr>
        <w:pStyle w:val="7"/>
        <w:spacing w:after="0" w:line="360" w:lineRule="auto"/>
        <w:rPr>
          <w:rFonts w:ascii="宋体" w:hAnsi="宋体" w:cs="宋体"/>
          <w:szCs w:val="21"/>
        </w:rPr>
      </w:pPr>
    </w:p>
    <w:p>
      <w:pPr>
        <w:pStyle w:val="7"/>
        <w:spacing w:after="0" w:line="360" w:lineRule="auto"/>
        <w:ind w:left="928"/>
        <w:rPr>
          <w:rFonts w:ascii="宋体" w:hAnsi="宋体" w:cs="宋体"/>
          <w:szCs w:val="21"/>
        </w:rPr>
      </w:pPr>
      <w:r>
        <w:rPr>
          <w:rFonts w:hint="eastAsia" w:ascii="宋体" w:hAnsi="宋体" w:cs="宋体"/>
          <w:szCs w:val="21"/>
        </w:rPr>
        <w:t>附：法定代表人身份证复印件及委托代理人身份证复印件</w:t>
      </w:r>
    </w:p>
    <w:p>
      <w:pPr>
        <w:pStyle w:val="7"/>
        <w:spacing w:after="0" w:line="360" w:lineRule="auto"/>
        <w:rPr>
          <w:rFonts w:ascii="宋体" w:hAnsi="宋体" w:cs="宋体"/>
          <w:szCs w:val="21"/>
        </w:rPr>
      </w:pPr>
    </w:p>
    <w:p>
      <w:pPr>
        <w:pStyle w:val="7"/>
        <w:spacing w:after="0" w:line="360" w:lineRule="auto"/>
        <w:rPr>
          <w:rFonts w:ascii="宋体" w:hAnsi="宋体" w:cs="宋体"/>
          <w:szCs w:val="21"/>
        </w:rPr>
      </w:pPr>
    </w:p>
    <w:p>
      <w:pPr>
        <w:pStyle w:val="7"/>
        <w:spacing w:after="0" w:line="360" w:lineRule="auto"/>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pPr>
        <w:spacing w:line="360" w:lineRule="auto"/>
        <w:jc w:val="right"/>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（电子签名）</w:t>
      </w:r>
    </w:p>
    <w:p>
      <w:pPr>
        <w:spacing w:line="360" w:lineRule="auto"/>
        <w:ind w:firstLine="3780" w:firstLineChars="1800"/>
        <w:jc w:val="both"/>
        <w:rPr>
          <w:rFonts w:ascii="宋体" w:hAnsi="宋体" w:cs="宋体"/>
          <w:szCs w:val="21"/>
        </w:rPr>
      </w:pPr>
      <w:r>
        <w:rPr>
          <w:rFonts w:hint="eastAsia" w:ascii="宋体" w:hAnsi="宋体" w:cs="宋体"/>
          <w:szCs w:val="21"/>
        </w:rPr>
        <w:t xml:space="preserve">身份证号码：_______________________________________                                     </w:t>
      </w:r>
    </w:p>
    <w:p>
      <w:pPr>
        <w:spacing w:line="360" w:lineRule="auto"/>
        <w:jc w:val="right"/>
        <w:rPr>
          <w:rFonts w:ascii="宋体" w:hAnsi="宋体" w:cs="宋体"/>
          <w:szCs w:val="21"/>
        </w:rPr>
      </w:pPr>
      <w:r>
        <w:rPr>
          <w:rFonts w:hint="eastAsia" w:ascii="宋体" w:hAnsi="宋体" w:cs="宋体"/>
          <w:szCs w:val="21"/>
        </w:rPr>
        <w:t xml:space="preserve">  委托代理人：</w:t>
      </w:r>
      <w:r>
        <w:rPr>
          <w:rFonts w:hint="eastAsia" w:ascii="宋体" w:hAnsi="宋体" w:cs="宋体"/>
          <w:szCs w:val="21"/>
          <w:u w:val="single"/>
        </w:rPr>
        <w:t xml:space="preserve">                                   </w:t>
      </w:r>
      <w:r>
        <w:rPr>
          <w:rFonts w:hint="eastAsia" w:ascii="宋体" w:hAnsi="宋体" w:cs="宋体"/>
          <w:szCs w:val="21"/>
        </w:rPr>
        <w:t xml:space="preserve">（签字或签章） </w:t>
      </w:r>
    </w:p>
    <w:p>
      <w:pPr>
        <w:spacing w:line="360" w:lineRule="auto"/>
        <w:jc w:val="center"/>
        <w:rPr>
          <w:rFonts w:ascii="宋体" w:hAnsi="宋体" w:cs="宋体"/>
          <w:szCs w:val="21"/>
        </w:rPr>
      </w:pPr>
      <w:r>
        <w:rPr>
          <w:rFonts w:hint="eastAsia" w:ascii="宋体" w:hAnsi="宋体" w:cs="宋体"/>
          <w:szCs w:val="21"/>
        </w:rPr>
        <w:t xml:space="preserve">                  身份证号码：______________________________________</w:t>
      </w:r>
      <w:r>
        <w:rPr>
          <w:rFonts w:hint="eastAsia" w:ascii="宋体" w:hAnsi="宋体" w:cs="宋体"/>
          <w:szCs w:val="21"/>
          <w:u w:val="single"/>
        </w:rPr>
        <w:t xml:space="preserve">                         </w:t>
      </w:r>
    </w:p>
    <w:p>
      <w:pPr>
        <w:pStyle w:val="7"/>
        <w:tabs>
          <w:tab w:val="left" w:pos="2272"/>
          <w:tab w:val="left" w:pos="3218"/>
          <w:tab w:val="left" w:pos="4058"/>
        </w:tabs>
        <w:spacing w:after="0" w:line="360" w:lineRule="auto"/>
        <w:ind w:left="1557"/>
        <w:jc w:val="right"/>
        <w:rPr>
          <w:rFonts w:ascii="宋体" w:hAnsi="宋体" w:cs="宋体"/>
          <w:szCs w:val="21"/>
        </w:rPr>
      </w:pPr>
      <w:r>
        <w:rPr>
          <w:rFonts w:hint="eastAsia" w:ascii="宋体" w:hAnsi="宋体" w:cs="宋体"/>
          <w:w w:val="99"/>
          <w:szCs w:val="21"/>
          <w:u w:val="single"/>
        </w:rPr>
        <w:t xml:space="preserve"> </w:t>
      </w:r>
      <w:r>
        <w:rPr>
          <w:rFonts w:hint="eastAsia" w:ascii="宋体" w:hAnsi="宋体" w:cs="宋体"/>
          <w:szCs w:val="21"/>
          <w:u w:val="single"/>
        </w:rPr>
        <w:tab/>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日</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0"/>
          <w:szCs w:val="30"/>
        </w:rPr>
      </w:pPr>
    </w:p>
    <w:p>
      <w:pPr>
        <w:spacing w:line="360" w:lineRule="auto"/>
        <w:jc w:val="center"/>
        <w:rPr>
          <w:rFonts w:ascii="宋体" w:hAnsi="宋体" w:cs="宋体"/>
          <w:b/>
          <w:bCs/>
          <w:sz w:val="30"/>
          <w:szCs w:val="30"/>
        </w:rPr>
      </w:pPr>
    </w:p>
    <w:p>
      <w:pPr>
        <w:pStyle w:val="33"/>
        <w:rPr>
          <w:rFonts w:hAnsi="宋体"/>
          <w:b/>
          <w:bCs/>
          <w:color w:val="auto"/>
          <w:sz w:val="30"/>
          <w:szCs w:val="30"/>
        </w:rPr>
      </w:pPr>
    </w:p>
    <w:p>
      <w:pPr>
        <w:rPr>
          <w:rFonts w:ascii="宋体" w:hAnsi="宋体" w:cs="宋体"/>
          <w:b/>
          <w:bCs/>
          <w:sz w:val="30"/>
          <w:szCs w:val="30"/>
        </w:rPr>
      </w:pPr>
    </w:p>
    <w:p>
      <w:pPr>
        <w:pStyle w:val="33"/>
      </w:pPr>
    </w:p>
    <w:p>
      <w:pPr>
        <w:spacing w:line="360" w:lineRule="auto"/>
        <w:jc w:val="center"/>
        <w:rPr>
          <w:rFonts w:ascii="宋体" w:hAnsi="宋体" w:cs="宋体"/>
          <w:b/>
          <w:bCs/>
          <w:sz w:val="30"/>
          <w:szCs w:val="30"/>
        </w:rPr>
      </w:pPr>
      <w:r>
        <w:rPr>
          <w:rFonts w:hint="eastAsia" w:ascii="宋体" w:hAnsi="宋体" w:cs="宋体"/>
          <w:b/>
          <w:bCs/>
          <w:sz w:val="30"/>
          <w:szCs w:val="30"/>
        </w:rPr>
        <w:t>四、投 标 报 价 表</w:t>
      </w:r>
    </w:p>
    <w:p>
      <w:pPr>
        <w:pStyle w:val="33"/>
      </w:pPr>
    </w:p>
    <w:p>
      <w:pPr>
        <w:spacing w:line="432" w:lineRule="auto"/>
        <w:rPr>
          <w:rFonts w:hint="default" w:ascii="宋体" w:hAnsi="宋体" w:cs="Times New Roman"/>
          <w:szCs w:val="21"/>
          <w:lang w:val="en-US" w:eastAsia="zh-CN"/>
        </w:rPr>
      </w:pPr>
      <w:r>
        <w:rPr>
          <w:rFonts w:ascii="宋体" w:hAnsi="宋体"/>
          <w:szCs w:val="21"/>
        </w:rPr>
        <w:t xml:space="preserve"> </w:t>
      </w:r>
      <w:r>
        <w:rPr>
          <w:rFonts w:hint="eastAsia" w:ascii="宋体" w:hAnsi="宋体"/>
          <w:szCs w:val="21"/>
        </w:rPr>
        <w:t>投标人名称：</w:t>
      </w:r>
      <w:r>
        <w:rPr>
          <w:rFonts w:ascii="宋体" w:hAnsi="宋体"/>
          <w:szCs w:val="21"/>
        </w:rPr>
        <w:t xml:space="preserve">                                  </w:t>
      </w:r>
      <w:r>
        <w:rPr>
          <w:rFonts w:hint="eastAsia" w:ascii="宋体" w:hAnsi="宋体"/>
          <w:szCs w:val="21"/>
        </w:rPr>
        <w:t xml:space="preserve">招标编号：       </w:t>
      </w:r>
      <w:r>
        <w:rPr>
          <w:rFonts w:hint="eastAsia" w:ascii="宋体" w:hAnsi="宋体"/>
          <w:sz w:val="24"/>
        </w:rPr>
        <w:t xml:space="preserve">          </w:t>
      </w:r>
      <w:r>
        <w:rPr>
          <w:rFonts w:hint="eastAsia" w:ascii="宋体" w:hAnsi="宋体" w:cs="Times New Roman"/>
          <w:szCs w:val="21"/>
        </w:rPr>
        <w:t xml:space="preserve"> </w:t>
      </w:r>
    </w:p>
    <w:tbl>
      <w:tblPr>
        <w:tblStyle w:val="19"/>
        <w:tblW w:w="94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201"/>
        <w:gridCol w:w="1268"/>
        <w:gridCol w:w="1091"/>
        <w:gridCol w:w="1172"/>
        <w:gridCol w:w="1337"/>
        <w:gridCol w:w="1215"/>
        <w:gridCol w:w="12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925" w:type="dxa"/>
            <w:vAlign w:val="center"/>
          </w:tcPr>
          <w:p>
            <w:pPr>
              <w:spacing w:line="460" w:lineRule="exact"/>
              <w:jc w:val="center"/>
              <w:rPr>
                <w:rFonts w:hint="eastAsia" w:eastAsia="宋体"/>
                <w:color w:val="000000"/>
                <w:szCs w:val="21"/>
                <w:lang w:eastAsia="zh-CN"/>
              </w:rPr>
            </w:pPr>
            <w:r>
              <w:rPr>
                <w:rFonts w:hint="eastAsia"/>
                <w:color w:val="000000"/>
                <w:szCs w:val="21"/>
                <w:lang w:val="en-US" w:eastAsia="zh-CN"/>
              </w:rPr>
              <w:t>序号</w:t>
            </w:r>
          </w:p>
        </w:tc>
        <w:tc>
          <w:tcPr>
            <w:tcW w:w="1201" w:type="dxa"/>
            <w:vAlign w:val="center"/>
          </w:tcPr>
          <w:p>
            <w:pPr>
              <w:spacing w:line="460" w:lineRule="exact"/>
              <w:jc w:val="center"/>
              <w:rPr>
                <w:color w:val="000000"/>
                <w:szCs w:val="21"/>
              </w:rPr>
            </w:pPr>
            <w:r>
              <w:rPr>
                <w:rFonts w:hint="eastAsia"/>
                <w:color w:val="000000"/>
                <w:szCs w:val="21"/>
              </w:rPr>
              <w:t>服务内容</w:t>
            </w:r>
          </w:p>
        </w:tc>
        <w:tc>
          <w:tcPr>
            <w:tcW w:w="1268" w:type="dxa"/>
            <w:vAlign w:val="center"/>
          </w:tcPr>
          <w:p>
            <w:pPr>
              <w:spacing w:line="460" w:lineRule="exact"/>
              <w:jc w:val="center"/>
              <w:rPr>
                <w:color w:val="000000"/>
                <w:szCs w:val="21"/>
              </w:rPr>
            </w:pPr>
            <w:r>
              <w:rPr>
                <w:rFonts w:hint="eastAsia"/>
                <w:color w:val="000000"/>
                <w:szCs w:val="21"/>
              </w:rPr>
              <w:t>数量</w:t>
            </w:r>
          </w:p>
        </w:tc>
        <w:tc>
          <w:tcPr>
            <w:tcW w:w="1091" w:type="dxa"/>
            <w:vAlign w:val="center"/>
          </w:tcPr>
          <w:p>
            <w:pPr>
              <w:spacing w:line="460" w:lineRule="exact"/>
              <w:jc w:val="center"/>
              <w:rPr>
                <w:rFonts w:hint="eastAsia" w:eastAsia="宋体"/>
                <w:color w:val="000000"/>
                <w:szCs w:val="21"/>
                <w:lang w:eastAsia="zh-CN"/>
              </w:rPr>
            </w:pPr>
            <w:r>
              <w:rPr>
                <w:rFonts w:hint="eastAsia"/>
                <w:color w:val="000000"/>
                <w:szCs w:val="21"/>
              </w:rPr>
              <w:t>投标单价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172" w:type="dxa"/>
            <w:vAlign w:val="center"/>
          </w:tcPr>
          <w:p>
            <w:pPr>
              <w:spacing w:line="460" w:lineRule="exact"/>
              <w:jc w:val="center"/>
              <w:rPr>
                <w:rFonts w:hint="eastAsia" w:eastAsia="宋体"/>
                <w:color w:val="000000"/>
                <w:szCs w:val="21"/>
                <w:lang w:eastAsia="zh-CN"/>
              </w:rPr>
            </w:pPr>
            <w:r>
              <w:rPr>
                <w:rFonts w:hint="eastAsia"/>
                <w:color w:val="000000"/>
                <w:szCs w:val="21"/>
              </w:rPr>
              <w:t>投标总价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337" w:type="dxa"/>
            <w:vAlign w:val="center"/>
          </w:tcPr>
          <w:p>
            <w:pPr>
              <w:spacing w:line="460" w:lineRule="exact"/>
              <w:jc w:val="center"/>
              <w:rPr>
                <w:color w:val="000000"/>
                <w:szCs w:val="21"/>
              </w:rPr>
            </w:pPr>
            <w:r>
              <w:rPr>
                <w:rFonts w:hint="eastAsia"/>
                <w:color w:val="000000"/>
                <w:szCs w:val="21"/>
              </w:rPr>
              <w:t>服务期限</w:t>
            </w:r>
          </w:p>
        </w:tc>
        <w:tc>
          <w:tcPr>
            <w:tcW w:w="1215" w:type="dxa"/>
            <w:vAlign w:val="center"/>
          </w:tcPr>
          <w:p>
            <w:pPr>
              <w:spacing w:line="460" w:lineRule="exact"/>
              <w:jc w:val="center"/>
              <w:rPr>
                <w:color w:val="000000"/>
                <w:szCs w:val="21"/>
              </w:rPr>
            </w:pPr>
            <w:r>
              <w:rPr>
                <w:rFonts w:hint="eastAsia"/>
                <w:color w:val="000000"/>
                <w:szCs w:val="21"/>
              </w:rPr>
              <w:t>服务质量</w:t>
            </w:r>
          </w:p>
        </w:tc>
        <w:tc>
          <w:tcPr>
            <w:tcW w:w="1215" w:type="dxa"/>
            <w:vAlign w:val="center"/>
          </w:tcPr>
          <w:p>
            <w:pPr>
              <w:spacing w:line="460" w:lineRule="exact"/>
              <w:jc w:val="center"/>
              <w:rPr>
                <w:color w:val="000000"/>
                <w:szCs w:val="21"/>
              </w:rPr>
            </w:pPr>
            <w:r>
              <w:rPr>
                <w:rFonts w:hint="eastAsia"/>
                <w:color w:val="000000"/>
                <w:szCs w:val="21"/>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268" w:type="dxa"/>
            <w:vAlign w:val="center"/>
          </w:tcPr>
          <w:p>
            <w:pPr>
              <w:spacing w:line="460" w:lineRule="exact"/>
              <w:jc w:val="center"/>
              <w:rPr>
                <w:color w:val="000000"/>
                <w:szCs w:val="21"/>
              </w:rPr>
            </w:pP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268" w:type="dxa"/>
            <w:vAlign w:val="center"/>
          </w:tcPr>
          <w:p>
            <w:pPr>
              <w:spacing w:line="460" w:lineRule="exact"/>
              <w:jc w:val="center"/>
              <w:rPr>
                <w:color w:val="000000"/>
                <w:szCs w:val="21"/>
              </w:rPr>
            </w:pP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268" w:type="dxa"/>
            <w:vAlign w:val="center"/>
          </w:tcPr>
          <w:p>
            <w:pPr>
              <w:spacing w:line="460" w:lineRule="exact"/>
              <w:jc w:val="center"/>
              <w:rPr>
                <w:color w:val="000000"/>
                <w:szCs w:val="21"/>
              </w:rPr>
            </w:pP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268" w:type="dxa"/>
            <w:vAlign w:val="center"/>
          </w:tcPr>
          <w:p>
            <w:pPr>
              <w:spacing w:line="460" w:lineRule="exact"/>
              <w:jc w:val="center"/>
              <w:rPr>
                <w:color w:val="000000"/>
                <w:szCs w:val="21"/>
              </w:rPr>
            </w:pP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126" w:type="dxa"/>
            <w:gridSpan w:val="2"/>
            <w:vAlign w:val="center"/>
          </w:tcPr>
          <w:p>
            <w:pPr>
              <w:spacing w:line="460" w:lineRule="exact"/>
              <w:jc w:val="center"/>
              <w:rPr>
                <w:color w:val="000000"/>
                <w:szCs w:val="21"/>
              </w:rPr>
            </w:pPr>
            <w:r>
              <w:rPr>
                <w:rFonts w:hint="eastAsia"/>
                <w:color w:val="000000"/>
                <w:szCs w:val="21"/>
              </w:rPr>
              <w:t>合计（人民币）：</w:t>
            </w:r>
          </w:p>
        </w:tc>
        <w:tc>
          <w:tcPr>
            <w:tcW w:w="3531" w:type="dxa"/>
            <w:gridSpan w:val="3"/>
            <w:vAlign w:val="center"/>
          </w:tcPr>
          <w:p>
            <w:pPr>
              <w:spacing w:line="460" w:lineRule="exact"/>
              <w:rPr>
                <w:color w:val="000000"/>
                <w:szCs w:val="21"/>
              </w:rPr>
            </w:pPr>
            <w:r>
              <w:rPr>
                <w:rFonts w:hint="eastAsia"/>
                <w:color w:val="000000"/>
                <w:szCs w:val="21"/>
              </w:rPr>
              <w:t>大写：</w:t>
            </w:r>
          </w:p>
        </w:tc>
        <w:tc>
          <w:tcPr>
            <w:tcW w:w="3767" w:type="dxa"/>
            <w:gridSpan w:val="3"/>
            <w:vAlign w:val="center"/>
          </w:tcPr>
          <w:p>
            <w:pPr>
              <w:spacing w:line="460" w:lineRule="exact"/>
              <w:rPr>
                <w:color w:val="000000"/>
                <w:szCs w:val="21"/>
              </w:rPr>
            </w:pPr>
            <w:r>
              <w:rPr>
                <w:rFonts w:hint="eastAsia"/>
                <w:color w:val="000000"/>
                <w:szCs w:val="21"/>
              </w:rPr>
              <w:t>小写：</w:t>
            </w:r>
          </w:p>
        </w:tc>
      </w:tr>
    </w:tbl>
    <w:p>
      <w:pPr>
        <w:spacing w:line="580" w:lineRule="exact"/>
        <w:ind w:firstLine="422" w:firstLineChars="200"/>
        <w:rPr>
          <w:rFonts w:hint="eastAsia" w:eastAsia="宋体"/>
          <w:b/>
          <w:bCs/>
          <w:spacing w:val="-4"/>
          <w:sz w:val="24"/>
          <w:lang w:eastAsia="zh-CN"/>
        </w:rPr>
      </w:pPr>
      <w:r>
        <w:rPr>
          <w:rFonts w:hint="eastAsia"/>
          <w:b/>
          <w:bCs/>
          <w:color w:val="000000"/>
          <w:szCs w:val="21"/>
        </w:rPr>
        <w:t>注：</w:t>
      </w:r>
      <w:r>
        <w:rPr>
          <w:rFonts w:hint="eastAsia"/>
          <w:b/>
          <w:bCs/>
          <w:color w:val="auto"/>
          <w:szCs w:val="21"/>
        </w:rPr>
        <w:t>请投标人认真测算所投全部货物（工程、服务）价款、安装调试、测试、验收、培训、税金、运输、售后服务以及其他有关的交付使用前所必需的所有费用，包括采购项目未考虑的但项目实施过程中必要的费用，及采购项目履行过程中所需的而招标文件中未列出的相关辅助材料和费用。投标报价应包括上述各项费用。投标人应充分考虑合同履行期限内可能产生的物价变化、政策调整、市场经营风险等多种因素，慎重报价。</w:t>
      </w:r>
      <w:r>
        <w:rPr>
          <w:rFonts w:hint="eastAsia"/>
          <w:b/>
          <w:bCs/>
          <w:color w:val="000000"/>
          <w:szCs w:val="21"/>
        </w:rPr>
        <w:t>报价表所填写内容不能涂改</w:t>
      </w:r>
      <w:r>
        <w:rPr>
          <w:rFonts w:hint="eastAsia"/>
          <w:b/>
          <w:bCs/>
          <w:color w:val="000000"/>
          <w:szCs w:val="21"/>
          <w:lang w:eastAsia="zh-CN"/>
        </w:rPr>
        <w:t>。</w:t>
      </w:r>
    </w:p>
    <w:p>
      <w:pPr>
        <w:spacing w:line="580" w:lineRule="exact"/>
        <w:rPr>
          <w:spacing w:val="-4"/>
          <w:sz w:val="24"/>
        </w:rPr>
      </w:pPr>
    </w:p>
    <w:p>
      <w:pPr>
        <w:spacing w:line="580" w:lineRule="exact"/>
        <w:rPr>
          <w:spacing w:val="-4"/>
          <w:sz w:val="24"/>
        </w:rPr>
      </w:pPr>
    </w:p>
    <w:p>
      <w:pPr>
        <w:spacing w:line="580" w:lineRule="exact"/>
        <w:jc w:val="center"/>
        <w:rPr>
          <w:spacing w:val="-4"/>
          <w:szCs w:val="21"/>
        </w:rPr>
      </w:pPr>
      <w:r>
        <w:rPr>
          <w:rFonts w:hint="eastAsia"/>
          <w:spacing w:val="-4"/>
          <w:sz w:val="24"/>
        </w:rPr>
        <w:t xml:space="preserve">                                 </w:t>
      </w:r>
      <w:r>
        <w:rPr>
          <w:rFonts w:hint="eastAsia"/>
          <w:spacing w:val="-4"/>
          <w:szCs w:val="21"/>
        </w:rPr>
        <w:t>投标人（电子签章）：</w:t>
      </w:r>
    </w:p>
    <w:p>
      <w:pPr>
        <w:spacing w:line="580" w:lineRule="exact"/>
        <w:jc w:val="right"/>
        <w:rPr>
          <w:spacing w:val="-4"/>
          <w:szCs w:val="21"/>
        </w:rPr>
      </w:pPr>
      <w:r>
        <w:rPr>
          <w:rFonts w:hint="eastAsia"/>
          <w:spacing w:val="-4"/>
          <w:szCs w:val="21"/>
        </w:rPr>
        <w:t>法定代表人或委托代理人：（</w:t>
      </w:r>
      <w:r>
        <w:rPr>
          <w:rFonts w:hint="eastAsia" w:ascii="宋体" w:hAnsi="宋体" w:cs="宋体"/>
          <w:spacing w:val="-4"/>
          <w:szCs w:val="21"/>
        </w:rPr>
        <w:t>电子签章或签字</w:t>
      </w:r>
      <w:r>
        <w:rPr>
          <w:rFonts w:hint="eastAsia"/>
          <w:spacing w:val="-4"/>
          <w:szCs w:val="21"/>
        </w:rPr>
        <w:t>）</w:t>
      </w:r>
    </w:p>
    <w:p>
      <w:pPr>
        <w:spacing w:line="580" w:lineRule="exact"/>
        <w:jc w:val="center"/>
        <w:rPr>
          <w:spacing w:val="-4"/>
          <w:sz w:val="24"/>
        </w:rPr>
      </w:pPr>
      <w:r>
        <w:rPr>
          <w:rFonts w:hint="eastAsia"/>
          <w:spacing w:val="-4"/>
          <w:szCs w:val="21"/>
        </w:rPr>
        <w:t xml:space="preserve">                                   日期：</w:t>
      </w:r>
    </w:p>
    <w:p>
      <w:pPr>
        <w:spacing w:line="360" w:lineRule="auto"/>
        <w:jc w:val="both"/>
        <w:rPr>
          <w:rFonts w:ascii="宋体" w:hAnsi="宋体" w:cs="宋体"/>
          <w:b/>
          <w:bCs/>
          <w:sz w:val="30"/>
          <w:szCs w:val="30"/>
        </w:rPr>
      </w:pPr>
    </w:p>
    <w:p>
      <w:pPr>
        <w:pStyle w:val="10"/>
        <w:sectPr>
          <w:pgSz w:w="11910" w:h="16840"/>
          <w:pgMar w:top="1440" w:right="1080" w:bottom="1100" w:left="1080" w:header="1072" w:footer="1194" w:gutter="0"/>
          <w:cols w:space="720" w:num="1"/>
        </w:sectPr>
      </w:pPr>
    </w:p>
    <w:p>
      <w:pPr>
        <w:spacing w:line="360" w:lineRule="auto"/>
        <w:jc w:val="center"/>
        <w:rPr>
          <w:rFonts w:ascii="宋体" w:hAnsi="宋体" w:cs="宋体"/>
          <w:sz w:val="30"/>
          <w:szCs w:val="30"/>
        </w:rPr>
      </w:pPr>
      <w:bookmarkStart w:id="13" w:name="六、供应商资格证明资料"/>
      <w:bookmarkEnd w:id="13"/>
      <w:bookmarkStart w:id="14" w:name="_bookmark22"/>
      <w:bookmarkEnd w:id="14"/>
      <w:r>
        <w:rPr>
          <w:rFonts w:hint="eastAsia" w:ascii="宋体" w:hAnsi="宋体" w:cs="宋体"/>
          <w:b/>
          <w:bCs/>
          <w:sz w:val="30"/>
          <w:szCs w:val="30"/>
        </w:rPr>
        <w:t>五、供应商资格证明资料</w:t>
      </w:r>
    </w:p>
    <w:p>
      <w:pPr>
        <w:keepNext w:val="0"/>
        <w:keepLines w:val="0"/>
        <w:pageBreakBefore w:val="0"/>
        <w:widowControl/>
        <w:kinsoku/>
        <w:wordWrap/>
        <w:overflowPunct/>
        <w:topLinePunct w:val="0"/>
        <w:autoSpaceDE/>
        <w:autoSpaceDN/>
        <w:bidi w:val="0"/>
        <w:adjustRightInd/>
        <w:snapToGrid/>
        <w:spacing w:line="460" w:lineRule="exact"/>
        <w:ind w:firstLine="422" w:firstLineChars="200"/>
        <w:jc w:val="center"/>
        <w:textAlignment w:val="auto"/>
        <w:rPr>
          <w:rFonts w:hint="eastAsia" w:ascii="宋体" w:hAnsi="宋体" w:eastAsia="宋体" w:cs="宋体"/>
          <w:lang w:val="en-US"/>
        </w:rPr>
      </w:pPr>
      <w:r>
        <w:rPr>
          <w:rFonts w:hint="eastAsia" w:ascii="宋体" w:hAnsi="宋体" w:eastAsia="宋体" w:cs="宋体"/>
          <w:b/>
          <w:bCs/>
          <w:lang w:val="en-US"/>
        </w:rPr>
        <w:t>（供应商根据招标文件附资格证明资料）</w:t>
      </w:r>
    </w:p>
    <w:p>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lang w:val="zh-CN"/>
        </w:rPr>
      </w:pPr>
      <w:r>
        <w:rPr>
          <w:rFonts w:hint="eastAsia" w:ascii="宋体" w:hAnsi="宋体" w:eastAsia="宋体" w:cs="宋体"/>
          <w:lang w:val="zh-CN"/>
        </w:rPr>
        <w:t>本项目实行资格后审，审查内容以投标截止时间24小时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widowControl/>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lang w:val="zh-CN"/>
        </w:rPr>
      </w:pPr>
      <w:r>
        <w:rPr>
          <w:rFonts w:hint="eastAsia" w:ascii="宋体" w:hAnsi="宋体" w:eastAsia="宋体" w:cs="宋体"/>
          <w:lang w:val="zh-CN"/>
        </w:rPr>
        <w:t>本项目中标/成交结果公示时，同时公示中标/成交人诚信库信息，接受社会监督。</w:t>
      </w:r>
    </w:p>
    <w:p>
      <w:pPr>
        <w:spacing w:line="480" w:lineRule="auto"/>
        <w:jc w:val="center"/>
        <w:rPr>
          <w:rFonts w:hint="eastAsia"/>
          <w:b/>
          <w:bCs/>
          <w:sz w:val="28"/>
          <w:szCs w:val="28"/>
        </w:rPr>
      </w:pPr>
    </w:p>
    <w:p>
      <w:pPr>
        <w:spacing w:line="480" w:lineRule="auto"/>
        <w:jc w:val="center"/>
        <w:rPr>
          <w:b/>
          <w:bCs/>
          <w:sz w:val="28"/>
          <w:szCs w:val="28"/>
        </w:rPr>
      </w:pPr>
      <w:r>
        <w:rPr>
          <w:rFonts w:hint="eastAsia"/>
          <w:b/>
          <w:bCs/>
          <w:sz w:val="28"/>
          <w:szCs w:val="28"/>
        </w:rPr>
        <w:t>上传至诚信库</w:t>
      </w:r>
    </w:p>
    <w:p>
      <w:pPr>
        <w:spacing w:line="480" w:lineRule="auto"/>
        <w:jc w:val="center"/>
        <w:rPr>
          <w:sz w:val="28"/>
          <w:szCs w:val="28"/>
        </w:rPr>
      </w:pPr>
      <w:r>
        <w:rPr>
          <w:rFonts w:hint="eastAsia" w:ascii="宋体" w:hAnsi="宋体" w:cs="宋体"/>
          <w:sz w:val="28"/>
        </w:rPr>
        <w:br w:type="page"/>
      </w:r>
      <w:bookmarkStart w:id="15" w:name="_Toc144974876"/>
      <w:bookmarkStart w:id="16" w:name="_Toc27661017"/>
      <w:bookmarkStart w:id="17" w:name="_Toc152042597"/>
      <w:bookmarkStart w:id="18" w:name="_Toc4785"/>
      <w:bookmarkStart w:id="19" w:name="_Toc7649"/>
      <w:bookmarkStart w:id="20" w:name="_Toc50316633"/>
      <w:bookmarkStart w:id="21" w:name="_Toc50316684"/>
      <w:bookmarkStart w:id="22" w:name="_Toc246996373"/>
      <w:bookmarkStart w:id="23" w:name="_Toc247085891"/>
      <w:bookmarkStart w:id="24" w:name="_Toc152045808"/>
      <w:bookmarkStart w:id="25" w:name="_Toc179632828"/>
      <w:bookmarkStart w:id="26" w:name="_Toc246997116"/>
      <w:bookmarkStart w:id="27" w:name="_Toc31431"/>
      <w:r>
        <w:rPr>
          <w:rFonts w:hint="eastAsia" w:ascii="宋体" w:hAnsi="宋体" w:cs="宋体"/>
          <w:b/>
          <w:bCs/>
          <w:sz w:val="28"/>
          <w:szCs w:val="28"/>
        </w:rPr>
        <w:t>（1）供应商基本情况表</w:t>
      </w:r>
      <w:bookmarkEnd w:id="15"/>
      <w:bookmarkEnd w:id="16"/>
      <w:bookmarkEnd w:id="17"/>
      <w:bookmarkEnd w:id="18"/>
      <w:bookmarkEnd w:id="19"/>
      <w:bookmarkEnd w:id="20"/>
      <w:bookmarkEnd w:id="21"/>
      <w:bookmarkEnd w:id="22"/>
      <w:bookmarkEnd w:id="23"/>
      <w:bookmarkEnd w:id="24"/>
      <w:bookmarkEnd w:id="25"/>
      <w:bookmarkEnd w:id="26"/>
      <w:bookmarkEnd w:id="27"/>
    </w:p>
    <w:tbl>
      <w:tblPr>
        <w:tblStyle w:val="19"/>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1163"/>
        <w:gridCol w:w="1359"/>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供应商名称</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注册地址</w:t>
            </w:r>
          </w:p>
        </w:tc>
        <w:tc>
          <w:tcPr>
            <w:tcW w:w="3420" w:type="dxa"/>
            <w:gridSpan w:val="3"/>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邮政编码</w:t>
            </w:r>
          </w:p>
        </w:tc>
        <w:tc>
          <w:tcPr>
            <w:tcW w:w="2342" w:type="dxa"/>
            <w:gridSpan w:val="3"/>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联系人</w:t>
            </w:r>
          </w:p>
        </w:tc>
        <w:tc>
          <w:tcPr>
            <w:tcW w:w="2522" w:type="dxa"/>
            <w:gridSpan w:val="2"/>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电话</w:t>
            </w:r>
          </w:p>
        </w:tc>
        <w:tc>
          <w:tcPr>
            <w:tcW w:w="2342" w:type="dxa"/>
            <w:gridSpan w:val="3"/>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传真</w:t>
            </w:r>
          </w:p>
        </w:tc>
        <w:tc>
          <w:tcPr>
            <w:tcW w:w="2522" w:type="dxa"/>
            <w:gridSpan w:val="2"/>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网址</w:t>
            </w:r>
          </w:p>
        </w:tc>
        <w:tc>
          <w:tcPr>
            <w:tcW w:w="2342" w:type="dxa"/>
            <w:gridSpan w:val="3"/>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组织结构</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姓名</w:t>
            </w:r>
          </w:p>
        </w:tc>
        <w:tc>
          <w:tcPr>
            <w:tcW w:w="1163"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电话</w:t>
            </w:r>
          </w:p>
        </w:tc>
        <w:tc>
          <w:tcPr>
            <w:tcW w:w="3420" w:type="dxa"/>
            <w:gridSpan w:val="4"/>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姓名</w:t>
            </w:r>
          </w:p>
        </w:tc>
        <w:tc>
          <w:tcPr>
            <w:tcW w:w="1163"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技术职称</w:t>
            </w:r>
          </w:p>
        </w:tc>
        <w:tc>
          <w:tcPr>
            <w:tcW w:w="1568" w:type="dxa"/>
            <w:gridSpan w:val="2"/>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电话</w:t>
            </w:r>
          </w:p>
        </w:tc>
        <w:tc>
          <w:tcPr>
            <w:tcW w:w="992" w:type="dxa"/>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成立时间</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ind w:firstLine="105" w:firstLineChars="5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营业执照号</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注册资金</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开户银行</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31"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账号</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1728" w:type="dxa"/>
            <w:tcBorders>
              <w:top w:val="single" w:color="auto" w:sz="4" w:space="0"/>
              <w:right w:val="single" w:color="auto" w:sz="4" w:space="0"/>
            </w:tcBorders>
            <w:vAlign w:val="center"/>
          </w:tcPr>
          <w:p>
            <w:pPr>
              <w:topLinePunct/>
              <w:spacing w:line="360" w:lineRule="auto"/>
              <w:ind w:firstLine="210" w:firstLineChars="100"/>
              <w:jc w:val="center"/>
              <w:rPr>
                <w:rFonts w:ascii="宋体" w:hAnsi="宋体" w:cs="宋体"/>
                <w:szCs w:val="21"/>
              </w:rPr>
            </w:pPr>
            <w:r>
              <w:rPr>
                <w:rFonts w:hint="eastAsia" w:ascii="宋体" w:hAnsi="宋体" w:cs="宋体"/>
                <w:szCs w:val="21"/>
              </w:rPr>
              <w:t>经营范围</w:t>
            </w:r>
          </w:p>
        </w:tc>
        <w:tc>
          <w:tcPr>
            <w:tcW w:w="6840" w:type="dxa"/>
            <w:gridSpan w:val="7"/>
            <w:tcBorders>
              <w:top w:val="single" w:color="auto" w:sz="4" w:space="0"/>
              <w:left w:val="single" w:color="auto" w:sz="4" w:space="0"/>
            </w:tcBorders>
            <w:vAlign w:val="center"/>
          </w:tcPr>
          <w:p>
            <w:pPr>
              <w:topLinePunct/>
              <w:spacing w:line="360" w:lineRule="auto"/>
              <w:jc w:val="center"/>
              <w:rPr>
                <w:rFonts w:ascii="宋体" w:hAnsi="宋体" w:cs="宋体"/>
                <w:szCs w:val="21"/>
              </w:rPr>
            </w:pPr>
          </w:p>
          <w:p>
            <w:pPr>
              <w:topLinePunct/>
              <w:spacing w:line="360" w:lineRule="auto"/>
              <w:jc w:val="center"/>
              <w:rPr>
                <w:rFonts w:ascii="宋体" w:hAnsi="宋体" w:cs="宋体"/>
                <w:szCs w:val="21"/>
              </w:rPr>
            </w:pPr>
          </w:p>
          <w:p>
            <w:pPr>
              <w:topLinePunct/>
              <w:spacing w:line="360" w:lineRule="auto"/>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bottom w:val="single" w:color="auto" w:sz="4" w:space="0"/>
              <w:right w:val="single" w:color="auto" w:sz="4" w:space="0"/>
            </w:tcBorders>
            <w:vAlign w:val="center"/>
          </w:tcPr>
          <w:p>
            <w:pPr>
              <w:topLinePunct/>
              <w:spacing w:line="360" w:lineRule="auto"/>
              <w:jc w:val="center"/>
              <w:rPr>
                <w:rFonts w:ascii="宋体" w:hAnsi="宋体" w:cs="宋体"/>
                <w:szCs w:val="21"/>
              </w:rPr>
            </w:pPr>
            <w:r>
              <w:rPr>
                <w:rFonts w:hint="eastAsia" w:ascii="宋体" w:hAnsi="宋体" w:cs="宋体"/>
                <w:szCs w:val="21"/>
              </w:rPr>
              <w:t>备注</w:t>
            </w:r>
          </w:p>
        </w:tc>
        <w:tc>
          <w:tcPr>
            <w:tcW w:w="6840" w:type="dxa"/>
            <w:gridSpan w:val="7"/>
            <w:tcBorders>
              <w:top w:val="single" w:color="auto" w:sz="4" w:space="0"/>
              <w:left w:val="single" w:color="auto" w:sz="4" w:space="0"/>
              <w:bottom w:val="single" w:color="auto" w:sz="4" w:space="0"/>
            </w:tcBorders>
            <w:vAlign w:val="center"/>
          </w:tcPr>
          <w:p>
            <w:pPr>
              <w:topLinePunct/>
              <w:spacing w:line="360" w:lineRule="auto"/>
              <w:jc w:val="center"/>
              <w:rPr>
                <w:rFonts w:ascii="宋体" w:hAnsi="宋体" w:cs="宋体"/>
                <w:szCs w:val="21"/>
              </w:rPr>
            </w:pPr>
          </w:p>
        </w:tc>
      </w:tr>
    </w:tbl>
    <w:p>
      <w:pPr>
        <w:spacing w:line="360" w:lineRule="auto"/>
        <w:rPr>
          <w:rFonts w:ascii="宋体" w:hAnsi="宋体"/>
          <w:szCs w:val="21"/>
        </w:rPr>
      </w:pPr>
      <w:r>
        <w:rPr>
          <w:rFonts w:hint="eastAsia" w:ascii="Times New Roman" w:hAnsi="Times New Roman"/>
          <w:szCs w:val="21"/>
        </w:rPr>
        <w:t>注：后附企业营业执照等相关证件</w:t>
      </w:r>
    </w:p>
    <w:p>
      <w:pPr>
        <w:spacing w:line="360" w:lineRule="auto"/>
        <w:jc w:val="center"/>
        <w:rPr>
          <w:rFonts w:ascii="宋体" w:hAnsi="宋体" w:cs="宋体"/>
          <w:b/>
          <w:sz w:val="24"/>
          <w:szCs w:val="24"/>
        </w:rPr>
      </w:pPr>
      <w:r>
        <w:rPr>
          <w:rFonts w:ascii="宋体" w:hAnsi="宋体"/>
          <w:szCs w:val="21"/>
        </w:rPr>
        <w:br w:type="page"/>
      </w:r>
    </w:p>
    <w:p>
      <w:pPr>
        <w:pStyle w:val="4"/>
        <w:tabs>
          <w:tab w:val="left" w:pos="839"/>
        </w:tabs>
        <w:spacing w:after="0" w:line="360" w:lineRule="auto"/>
        <w:ind w:right="8"/>
        <w:jc w:val="center"/>
        <w:rPr>
          <w:rFonts w:cs="宋体"/>
          <w:bCs w:val="0"/>
          <w:sz w:val="28"/>
          <w:szCs w:val="28"/>
        </w:rPr>
      </w:pPr>
      <w:bookmarkStart w:id="28" w:name="_bookmark24"/>
      <w:bookmarkEnd w:id="28"/>
      <w:bookmarkStart w:id="29" w:name="八、供应商近年完成的类似项目清单"/>
      <w:bookmarkEnd w:id="29"/>
      <w:r>
        <w:rPr>
          <w:rFonts w:hint="eastAsia" w:cs="宋体"/>
          <w:bCs w:val="0"/>
          <w:sz w:val="28"/>
          <w:szCs w:val="28"/>
        </w:rPr>
        <w:t>（2）2020年以来</w:t>
      </w:r>
      <w:r>
        <w:rPr>
          <w:rFonts w:cs="宋体"/>
          <w:bCs w:val="0"/>
          <w:sz w:val="28"/>
          <w:szCs w:val="28"/>
        </w:rPr>
        <w:t>完成的类似项目</w:t>
      </w:r>
      <w:r>
        <w:rPr>
          <w:rFonts w:hint="eastAsia" w:cs="宋体"/>
          <w:bCs w:val="0"/>
          <w:sz w:val="28"/>
          <w:szCs w:val="28"/>
        </w:rPr>
        <w:t>情况表</w:t>
      </w:r>
    </w:p>
    <w:tbl>
      <w:tblPr>
        <w:tblStyle w:val="1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9"/>
        <w:gridCol w:w="2970"/>
        <w:gridCol w:w="1782"/>
        <w:gridCol w:w="30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ind w:left="193"/>
              <w:rPr>
                <w:szCs w:val="21"/>
              </w:rPr>
            </w:pPr>
            <w:r>
              <w:rPr>
                <w:rFonts w:hint="eastAsia"/>
                <w:szCs w:val="21"/>
              </w:rPr>
              <w:t>序号</w:t>
            </w:r>
          </w:p>
        </w:tc>
        <w:tc>
          <w:tcPr>
            <w:tcW w:w="2970" w:type="dxa"/>
          </w:tcPr>
          <w:p>
            <w:pPr>
              <w:pStyle w:val="37"/>
              <w:spacing w:line="360" w:lineRule="auto"/>
              <w:ind w:left="1043" w:right="1037"/>
              <w:jc w:val="center"/>
              <w:rPr>
                <w:szCs w:val="21"/>
              </w:rPr>
            </w:pPr>
            <w:r>
              <w:rPr>
                <w:rFonts w:hint="eastAsia"/>
                <w:szCs w:val="21"/>
              </w:rPr>
              <w:t>项目名称</w:t>
            </w:r>
          </w:p>
        </w:tc>
        <w:tc>
          <w:tcPr>
            <w:tcW w:w="1782" w:type="dxa"/>
          </w:tcPr>
          <w:p>
            <w:pPr>
              <w:pStyle w:val="37"/>
              <w:spacing w:line="360" w:lineRule="auto"/>
              <w:ind w:left="470"/>
              <w:rPr>
                <w:szCs w:val="21"/>
              </w:rPr>
            </w:pPr>
            <w:r>
              <w:rPr>
                <w:rFonts w:hint="eastAsia"/>
                <w:szCs w:val="21"/>
              </w:rPr>
              <w:t>实施时间</w:t>
            </w:r>
          </w:p>
        </w:tc>
        <w:tc>
          <w:tcPr>
            <w:tcW w:w="3064" w:type="dxa"/>
          </w:tcPr>
          <w:p>
            <w:pPr>
              <w:pStyle w:val="37"/>
              <w:spacing w:line="360" w:lineRule="auto"/>
              <w:ind w:left="1091" w:right="1083"/>
              <w:jc w:val="center"/>
              <w:rPr>
                <w:szCs w:val="21"/>
              </w:rPr>
            </w:pPr>
            <w:r>
              <w:rPr>
                <w:rFonts w:hint="eastAsia"/>
                <w:szCs w:val="21"/>
              </w:rPr>
              <w:t>实施单位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09" w:type="dxa"/>
          </w:tcPr>
          <w:p>
            <w:pPr>
              <w:pStyle w:val="37"/>
              <w:spacing w:line="360" w:lineRule="auto"/>
              <w:rPr>
                <w:szCs w:val="21"/>
              </w:rPr>
            </w:pPr>
          </w:p>
        </w:tc>
        <w:tc>
          <w:tcPr>
            <w:tcW w:w="2970" w:type="dxa"/>
          </w:tcPr>
          <w:p>
            <w:pPr>
              <w:pStyle w:val="37"/>
              <w:spacing w:line="360" w:lineRule="auto"/>
              <w:rPr>
                <w:szCs w:val="21"/>
              </w:rPr>
            </w:pPr>
          </w:p>
        </w:tc>
        <w:tc>
          <w:tcPr>
            <w:tcW w:w="1782" w:type="dxa"/>
          </w:tcPr>
          <w:p>
            <w:pPr>
              <w:pStyle w:val="37"/>
              <w:spacing w:line="360" w:lineRule="auto"/>
              <w:rPr>
                <w:szCs w:val="21"/>
              </w:rPr>
            </w:pPr>
          </w:p>
        </w:tc>
        <w:tc>
          <w:tcPr>
            <w:tcW w:w="3064" w:type="dxa"/>
          </w:tcPr>
          <w:p>
            <w:pPr>
              <w:pStyle w:val="37"/>
              <w:spacing w:line="360" w:lineRule="auto"/>
              <w:rPr>
                <w:szCs w:val="21"/>
              </w:rPr>
            </w:pPr>
          </w:p>
        </w:tc>
      </w:tr>
    </w:tbl>
    <w:p>
      <w:pPr>
        <w:pStyle w:val="7"/>
        <w:spacing w:after="0" w:line="360" w:lineRule="auto"/>
        <w:rPr>
          <w:b/>
          <w:sz w:val="24"/>
        </w:rPr>
      </w:pPr>
    </w:p>
    <w:p>
      <w:pPr>
        <w:pStyle w:val="7"/>
        <w:spacing w:after="0" w:line="360" w:lineRule="auto"/>
        <w:ind w:firstLine="420" w:firstLineChars="200"/>
        <w:rPr>
          <w:rFonts w:ascii="宋体" w:hAnsi="宋体" w:cs="宋体"/>
          <w:szCs w:val="21"/>
        </w:rPr>
      </w:pPr>
      <w:r>
        <w:rPr>
          <w:szCs w:val="21"/>
        </w:rPr>
        <w:t>注：响应单位所列项目必须真实</w:t>
      </w:r>
      <w:r>
        <w:rPr>
          <w:rFonts w:hint="eastAsia"/>
          <w:szCs w:val="21"/>
        </w:rPr>
        <w:t>，</w:t>
      </w:r>
      <w:r>
        <w:rPr>
          <w:rFonts w:hint="eastAsia" w:ascii="宋体" w:hAnsi="宋体" w:cs="宋体"/>
          <w:szCs w:val="21"/>
        </w:rPr>
        <w:t>诚信库需上传合同，否则不得分。（以合同签订时间为准）。</w:t>
      </w:r>
    </w:p>
    <w:p>
      <w:pPr>
        <w:pStyle w:val="7"/>
        <w:spacing w:after="0" w:line="360" w:lineRule="auto"/>
        <w:ind w:firstLine="643" w:firstLineChars="200"/>
        <w:jc w:val="center"/>
        <w:rPr>
          <w:rFonts w:ascii="宋体" w:hAnsi="宋体" w:cs="宋体"/>
          <w:b/>
          <w:bCs/>
          <w:sz w:val="32"/>
          <w:szCs w:val="32"/>
        </w:rPr>
      </w:pPr>
    </w:p>
    <w:p>
      <w:pPr>
        <w:pStyle w:val="7"/>
        <w:spacing w:after="0" w:line="360" w:lineRule="auto"/>
        <w:ind w:firstLine="643" w:firstLineChars="200"/>
        <w:jc w:val="center"/>
        <w:rPr>
          <w:sz w:val="32"/>
          <w:szCs w:val="32"/>
        </w:rPr>
      </w:pPr>
      <w:r>
        <w:rPr>
          <w:rFonts w:hint="eastAsia" w:ascii="宋体" w:hAnsi="宋体" w:cs="宋体"/>
          <w:b/>
          <w:bCs/>
          <w:sz w:val="32"/>
          <w:szCs w:val="32"/>
        </w:rPr>
        <w:t>上传至诚信库</w:t>
      </w:r>
    </w:p>
    <w:p>
      <w:pPr>
        <w:pStyle w:val="7"/>
        <w:spacing w:after="0" w:line="360" w:lineRule="auto"/>
      </w:pPr>
    </w:p>
    <w:p>
      <w:pPr>
        <w:pStyle w:val="33"/>
        <w:spacing w:line="360" w:lineRule="auto"/>
        <w:rPr>
          <w:color w:val="auto"/>
        </w:rPr>
      </w:pPr>
    </w:p>
    <w:p>
      <w:pPr>
        <w:pStyle w:val="33"/>
        <w:spacing w:line="360" w:lineRule="auto"/>
        <w:rPr>
          <w:color w:val="auto"/>
        </w:rPr>
      </w:pPr>
    </w:p>
    <w:p>
      <w:pPr>
        <w:pStyle w:val="33"/>
        <w:spacing w:line="360" w:lineRule="auto"/>
        <w:rPr>
          <w:color w:val="auto"/>
        </w:rPr>
      </w:pPr>
    </w:p>
    <w:p>
      <w:pPr>
        <w:pStyle w:val="33"/>
        <w:spacing w:line="360" w:lineRule="auto"/>
        <w:rPr>
          <w:color w:val="auto"/>
        </w:rPr>
      </w:pPr>
    </w:p>
    <w:p>
      <w:pPr>
        <w:pStyle w:val="33"/>
        <w:spacing w:line="360" w:lineRule="auto"/>
        <w:rPr>
          <w:color w:val="auto"/>
        </w:rPr>
      </w:pPr>
    </w:p>
    <w:p>
      <w:pPr>
        <w:pStyle w:val="33"/>
        <w:spacing w:line="360" w:lineRule="auto"/>
        <w:rPr>
          <w:color w:val="auto"/>
        </w:rPr>
      </w:pPr>
    </w:p>
    <w:p>
      <w:r>
        <w:br w:type="page"/>
      </w:r>
    </w:p>
    <w:p>
      <w:pPr>
        <w:spacing w:line="360" w:lineRule="auto"/>
        <w:jc w:val="center"/>
        <w:rPr>
          <w:rFonts w:ascii="宋体" w:hAnsi="宋体" w:cs="宋体"/>
          <w:b/>
          <w:bCs/>
          <w:sz w:val="28"/>
          <w:szCs w:val="28"/>
        </w:rPr>
      </w:pPr>
      <w:bookmarkStart w:id="30" w:name="_bookmark20"/>
      <w:bookmarkEnd w:id="30"/>
      <w:bookmarkStart w:id="31" w:name="四、投标承诺函"/>
      <w:bookmarkEnd w:id="31"/>
      <w:bookmarkStart w:id="32" w:name="_Hlk536544268"/>
      <w:r>
        <w:rPr>
          <w:rFonts w:hint="eastAsia" w:ascii="宋体" w:hAnsi="宋体" w:cs="宋体"/>
          <w:b/>
          <w:bCs/>
          <w:sz w:val="28"/>
          <w:szCs w:val="28"/>
        </w:rPr>
        <w:t>（3）投标信用承诺书</w:t>
      </w:r>
    </w:p>
    <w:p>
      <w:pPr>
        <w:pStyle w:val="39"/>
        <w:spacing w:line="400" w:lineRule="exact"/>
        <w:ind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为营造公开、公平、公正、诚实守信的公共资源交易环境，树立诚信守法的投标人形象，本人代表本单位作出以下承诺：</w:t>
      </w:r>
    </w:p>
    <w:p>
      <w:pPr>
        <w:pStyle w:val="39"/>
        <w:spacing w:line="400" w:lineRule="exact"/>
        <w:ind w:firstLineChars="200"/>
        <w:jc w:val="both"/>
        <w:rPr>
          <w:rFonts w:ascii="仿宋_GB2312" w:hAnsi="仿宋_GB2312" w:eastAsia="仿宋_GB2312" w:cs="仿宋_GB2312"/>
          <w:sz w:val="24"/>
          <w:szCs w:val="24"/>
        </w:rPr>
      </w:pPr>
      <w:bookmarkStart w:id="33" w:name="bookmark46"/>
      <w:r>
        <w:rPr>
          <w:rFonts w:hint="eastAsia" w:ascii="仿宋_GB2312" w:hAnsi="仿宋_GB2312" w:eastAsia="仿宋_GB2312" w:cs="仿宋_GB2312"/>
          <w:sz w:val="24"/>
          <w:szCs w:val="24"/>
        </w:rPr>
        <w:t>（</w:t>
      </w:r>
      <w:bookmarkEnd w:id="33"/>
      <w:r>
        <w:rPr>
          <w:rFonts w:hint="eastAsia" w:ascii="仿宋_GB2312" w:hAnsi="仿宋_GB2312" w:eastAsia="仿宋_GB2312" w:cs="仿宋_GB2312"/>
          <w:sz w:val="24"/>
          <w:szCs w:val="24"/>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pPr>
        <w:pStyle w:val="39"/>
        <w:tabs>
          <w:tab w:val="left" w:pos="1242"/>
        </w:tabs>
        <w:spacing w:line="400" w:lineRule="exact"/>
        <w:ind w:firstLineChars="200"/>
        <w:jc w:val="both"/>
        <w:rPr>
          <w:rFonts w:ascii="仿宋_GB2312" w:hAnsi="仿宋_GB2312" w:eastAsia="仿宋_GB2312" w:cs="仿宋_GB2312"/>
          <w:sz w:val="24"/>
          <w:szCs w:val="24"/>
        </w:rPr>
      </w:pPr>
      <w:bookmarkStart w:id="34" w:name="bookmark47"/>
      <w:r>
        <w:rPr>
          <w:rFonts w:hint="eastAsia" w:ascii="仿宋_GB2312" w:hAnsi="仿宋_GB2312" w:eastAsia="仿宋_GB2312" w:cs="仿宋_GB2312"/>
          <w:sz w:val="24"/>
          <w:szCs w:val="24"/>
        </w:rPr>
        <w:t>（</w:t>
      </w:r>
      <w:bookmarkEnd w:id="34"/>
      <w:r>
        <w:rPr>
          <w:rFonts w:hint="eastAsia" w:ascii="仿宋_GB2312" w:hAnsi="仿宋_GB2312" w:eastAsia="仿宋_GB2312" w:cs="仿宋_GB2312"/>
          <w:sz w:val="24"/>
          <w:szCs w:val="24"/>
        </w:rPr>
        <w:t>二）严格依照国家和河南省关于招标投标的法律、法规、规章、规范性文件，参加公共资源招标投标活动</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挂靠、借用、出租、出借、转让资质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积极履行社会责任，促进廉政建设；</w:t>
      </w:r>
    </w:p>
    <w:p>
      <w:pPr>
        <w:pStyle w:val="39"/>
        <w:tabs>
          <w:tab w:val="left" w:pos="1242"/>
        </w:tabs>
        <w:spacing w:line="400" w:lineRule="exact"/>
        <w:ind w:firstLineChars="200"/>
        <w:jc w:val="both"/>
        <w:rPr>
          <w:rFonts w:ascii="仿宋_GB2312" w:hAnsi="仿宋_GB2312" w:eastAsia="仿宋_GB2312" w:cs="仿宋_GB2312"/>
          <w:sz w:val="24"/>
          <w:szCs w:val="24"/>
          <w:lang w:eastAsia="zh-CN"/>
        </w:rPr>
      </w:pPr>
      <w:bookmarkStart w:id="35" w:name="bookmark48"/>
      <w:r>
        <w:rPr>
          <w:rFonts w:hint="eastAsia" w:ascii="仿宋_GB2312" w:hAnsi="仿宋_GB2312" w:eastAsia="仿宋_GB2312" w:cs="仿宋_GB2312"/>
          <w:sz w:val="24"/>
          <w:szCs w:val="24"/>
        </w:rPr>
        <w:t>（</w:t>
      </w:r>
      <w:bookmarkEnd w:id="35"/>
      <w:r>
        <w:rPr>
          <w:rFonts w:hint="eastAsia" w:ascii="仿宋_GB2312" w:hAnsi="仿宋_GB2312" w:eastAsia="仿宋_GB2312" w:cs="仿宋_GB2312"/>
          <w:sz w:val="24"/>
          <w:szCs w:val="24"/>
        </w:rPr>
        <w:t>三）自我约束、自我管理，守合同、重信用，不参与围标串标、弄虚作假、骗取中标、干扰评标、胁迫他人投标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放弃中标</w:t>
      </w:r>
      <w:r>
        <w:rPr>
          <w:rFonts w:hint="eastAsia" w:ascii="仿宋_GB2312" w:hAnsi="仿宋_GB2312" w:eastAsia="仿宋_GB2312" w:cs="仿宋_GB2312"/>
          <w:sz w:val="24"/>
          <w:szCs w:val="24"/>
          <w:lang w:eastAsia="zh-CN"/>
        </w:rPr>
        <w:t>）、恶意投诉、</w:t>
      </w:r>
      <w:r>
        <w:rPr>
          <w:rFonts w:hint="eastAsia" w:ascii="仿宋_GB2312" w:hAnsi="仿宋_GB2312" w:eastAsia="仿宋_GB2312" w:cs="仿宋_GB2312"/>
          <w:sz w:val="24"/>
          <w:szCs w:val="24"/>
        </w:rPr>
        <w:t>违约毁约等行为，自觉维护公共资源招标投标的良好秩序；</w:t>
      </w:r>
    </w:p>
    <w:p>
      <w:pPr>
        <w:pStyle w:val="39"/>
        <w:tabs>
          <w:tab w:val="left" w:pos="1242"/>
        </w:tabs>
        <w:spacing w:line="400" w:lineRule="exact"/>
        <w:ind w:firstLineChars="200"/>
        <w:jc w:val="both"/>
        <w:rPr>
          <w:rFonts w:ascii="仿宋_GB2312" w:hAnsi="仿宋_GB2312" w:eastAsia="仿宋_GB2312" w:cs="仿宋_GB2312"/>
          <w:sz w:val="24"/>
          <w:szCs w:val="24"/>
          <w:lang w:val="en-US" w:eastAsia="zh-CN"/>
        </w:rPr>
      </w:pPr>
      <w:bookmarkStart w:id="36" w:name="bookmark49"/>
      <w:r>
        <w:rPr>
          <w:rFonts w:hint="eastAsia" w:ascii="仿宋_GB2312" w:hAnsi="仿宋_GB2312" w:eastAsia="仿宋_GB2312" w:cs="仿宋_GB2312"/>
          <w:sz w:val="24"/>
          <w:szCs w:val="24"/>
        </w:rPr>
        <w:t>（</w:t>
      </w:r>
      <w:bookmarkEnd w:id="36"/>
      <w:r>
        <w:rPr>
          <w:rFonts w:hint="eastAsia" w:ascii="仿宋_GB2312" w:hAnsi="仿宋_GB2312" w:eastAsia="仿宋_GB2312" w:cs="仿宋_GB2312"/>
          <w:sz w:val="24"/>
          <w:szCs w:val="24"/>
        </w:rPr>
        <w:t>四）</w:t>
      </w:r>
      <w:r>
        <w:rPr>
          <w:rFonts w:hint="eastAsia" w:ascii="仿宋_GB2312" w:hAnsi="仿宋_GB2312" w:eastAsia="仿宋_GB2312" w:cs="仿宋_GB2312"/>
          <w:sz w:val="24"/>
          <w:szCs w:val="24"/>
          <w:lang w:val="en-US" w:eastAsia="zh-CN"/>
        </w:rPr>
        <w:t>本单位及项目经办人员信用状况良好，未被列为失信惩戒对象或“老赖”，符合参与公共资源交易活动的相关要求。</w:t>
      </w:r>
    </w:p>
    <w:p>
      <w:pPr>
        <w:pStyle w:val="39"/>
        <w:tabs>
          <w:tab w:val="left" w:pos="1242"/>
        </w:tabs>
        <w:spacing w:line="400" w:lineRule="exact"/>
        <w:ind w:firstLineChars="200"/>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（五）</w:t>
      </w:r>
      <w:r>
        <w:rPr>
          <w:rFonts w:hint="eastAsia" w:ascii="仿宋_GB2312" w:hAnsi="仿宋_GB2312" w:eastAsia="仿宋_GB2312" w:cs="仿宋_GB2312"/>
          <w:sz w:val="24"/>
          <w:szCs w:val="24"/>
        </w:rPr>
        <w:t>本单位不存在</w:t>
      </w:r>
      <w:r>
        <w:rPr>
          <w:rFonts w:hint="eastAsia" w:ascii="仿宋_GB2312" w:hAnsi="仿宋_GB2312" w:eastAsia="仿宋_GB2312" w:cs="仿宋_GB2312"/>
          <w:sz w:val="24"/>
          <w:szCs w:val="24"/>
          <w:lang w:val="en-US" w:eastAsia="zh-CN"/>
        </w:rPr>
        <w:t>被人力资源和社会保障部门列入拖欠农民工工资“黑名单”或因拖欠农民工工资被县级及以上有关行政主管部门限制投标资格之情形，若中标，</w:t>
      </w:r>
      <w:r>
        <w:rPr>
          <w:rFonts w:hint="eastAsia" w:ascii="仿宋_GB2312" w:hAnsi="仿宋_GB2312" w:eastAsia="仿宋_GB2312" w:cs="仿宋_GB2312"/>
          <w:sz w:val="24"/>
          <w:szCs w:val="24"/>
          <w:lang w:eastAsia="zh-CN"/>
        </w:rPr>
        <w:t>本单位将自觉落实农民工工资保障的有关措施，及时缴纳农民工工资保证金，切实维护农民工权益；</w:t>
      </w:r>
    </w:p>
    <w:p>
      <w:pPr>
        <w:pStyle w:val="39"/>
        <w:tabs>
          <w:tab w:val="left" w:pos="1242"/>
        </w:tabs>
        <w:spacing w:line="400" w:lineRule="exact"/>
        <w:ind w:firstLineChars="200"/>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六</w:t>
      </w:r>
      <w:r>
        <w:rPr>
          <w:rFonts w:hint="eastAsia" w:ascii="仿宋_GB2312" w:hAnsi="仿宋_GB2312" w:eastAsia="仿宋_GB2312" w:cs="仿宋_GB2312"/>
          <w:sz w:val="24"/>
          <w:szCs w:val="24"/>
          <w:lang w:eastAsia="zh-CN"/>
        </w:rPr>
        <w:t>）若中标，本单位将在规定的时间内与招标人</w:t>
      </w:r>
      <w:r>
        <w:rPr>
          <w:rFonts w:hint="eastAsia" w:ascii="仿宋_GB2312" w:hAnsi="仿宋_GB2312" w:eastAsia="仿宋_GB2312" w:cs="仿宋_GB2312"/>
          <w:sz w:val="24"/>
          <w:szCs w:val="24"/>
          <w:lang w:val="en-US" w:eastAsia="zh-CN"/>
        </w:rPr>
        <w:t>签订合同并自觉履行合同义务，</w:t>
      </w:r>
      <w:r>
        <w:rPr>
          <w:rFonts w:hint="eastAsia" w:ascii="仿宋_GB2312" w:hAnsi="仿宋_GB2312" w:eastAsia="仿宋_GB2312" w:cs="仿宋_GB2312"/>
          <w:sz w:val="24"/>
          <w:szCs w:val="24"/>
          <w:lang w:eastAsia="zh-CN"/>
        </w:rPr>
        <w:t>不转包或违法分包中标项目；</w:t>
      </w:r>
    </w:p>
    <w:p>
      <w:pPr>
        <w:pStyle w:val="39"/>
        <w:tabs>
          <w:tab w:val="left" w:pos="1242"/>
        </w:tabs>
        <w:spacing w:line="400" w:lineRule="exact"/>
        <w:ind w:firstLineChars="200"/>
        <w:jc w:val="both"/>
        <w:rPr>
          <w:rFonts w:ascii="仿宋_GB2312" w:hAnsi="仿宋_GB2312" w:eastAsia="仿宋_GB2312" w:cs="仿宋_GB2312"/>
          <w:sz w:val="24"/>
          <w:szCs w:val="24"/>
        </w:rPr>
      </w:pPr>
      <w:bookmarkStart w:id="37" w:name="bookmark50"/>
      <w:r>
        <w:rPr>
          <w:rFonts w:hint="eastAsia" w:ascii="仿宋_GB2312" w:hAnsi="仿宋_GB2312" w:eastAsia="仿宋_GB2312" w:cs="仿宋_GB2312"/>
          <w:sz w:val="24"/>
          <w:szCs w:val="24"/>
        </w:rPr>
        <w:t>（</w:t>
      </w:r>
      <w:bookmarkEnd w:id="37"/>
      <w:r>
        <w:rPr>
          <w:rFonts w:hint="eastAsia" w:ascii="仿宋_GB2312" w:hAnsi="仿宋_GB2312" w:eastAsia="仿宋_GB2312" w:cs="仿宋_GB2312"/>
          <w:sz w:val="24"/>
          <w:szCs w:val="24"/>
          <w:lang w:val="en-US" w:eastAsia="zh-CN"/>
        </w:rPr>
        <w:t>七</w:t>
      </w:r>
      <w:r>
        <w:rPr>
          <w:rFonts w:hint="eastAsia" w:ascii="仿宋_GB2312" w:hAnsi="仿宋_GB2312" w:eastAsia="仿宋_GB2312" w:cs="仿宋_GB2312"/>
          <w:sz w:val="24"/>
          <w:szCs w:val="24"/>
        </w:rPr>
        <w:t>）自觉接受政府、行业组织、社会公众、新闻舆论的监督；</w:t>
      </w:r>
    </w:p>
    <w:p>
      <w:pPr>
        <w:pStyle w:val="39"/>
        <w:tabs>
          <w:tab w:val="left" w:pos="1242"/>
        </w:tabs>
        <w:spacing w:line="400" w:lineRule="exact"/>
        <w:ind w:firstLineChars="200"/>
        <w:jc w:val="both"/>
        <w:rPr>
          <w:rFonts w:ascii="仿宋_GB2312" w:hAnsi="仿宋_GB2312" w:eastAsia="仿宋_GB2312" w:cs="仿宋_GB2312"/>
          <w:sz w:val="24"/>
          <w:szCs w:val="24"/>
          <w:lang w:val="en-US" w:eastAsia="zh-CN"/>
        </w:rPr>
      </w:pPr>
      <w:bookmarkStart w:id="38" w:name="bookmark51"/>
      <w:r>
        <w:rPr>
          <w:rFonts w:hint="eastAsia" w:ascii="仿宋_GB2312" w:hAnsi="仿宋_GB2312" w:eastAsia="仿宋_GB2312" w:cs="仿宋_GB2312"/>
          <w:sz w:val="24"/>
          <w:szCs w:val="24"/>
        </w:rPr>
        <w:t>（</w:t>
      </w:r>
      <w:bookmarkEnd w:id="38"/>
      <w:r>
        <w:rPr>
          <w:rFonts w:hint="eastAsia" w:ascii="仿宋_GB2312" w:hAnsi="仿宋_GB2312" w:eastAsia="仿宋_GB2312" w:cs="仿宋_GB2312"/>
          <w:sz w:val="24"/>
          <w:szCs w:val="24"/>
          <w:lang w:val="en-US" w:eastAsia="zh-CN"/>
        </w:rPr>
        <w:t>八</w:t>
      </w:r>
      <w:r>
        <w:rPr>
          <w:rFonts w:hint="eastAsia" w:ascii="仿宋_GB2312" w:hAnsi="仿宋_GB2312" w:eastAsia="仿宋_GB2312" w:cs="仿宋_GB2312"/>
          <w:sz w:val="24"/>
          <w:szCs w:val="24"/>
        </w:rPr>
        <w:t>）本单位自愿接受招标投标综合监督管理机构和有关行政监督部门</w:t>
      </w:r>
      <w:r>
        <w:rPr>
          <w:rFonts w:hint="eastAsia" w:ascii="仿宋_GB2312" w:hAnsi="仿宋_GB2312" w:eastAsia="仿宋_GB2312" w:cs="仿宋_GB2312"/>
          <w:sz w:val="24"/>
          <w:szCs w:val="24"/>
          <w:lang w:val="en-US" w:eastAsia="zh-CN"/>
        </w:rPr>
        <w:t>依法开展的监督</w:t>
      </w:r>
      <w:r>
        <w:rPr>
          <w:rFonts w:hint="eastAsia" w:ascii="仿宋_GB2312" w:hAnsi="仿宋_GB2312" w:eastAsia="仿宋_GB2312" w:cs="仿宋_GB2312"/>
          <w:sz w:val="24"/>
          <w:szCs w:val="24"/>
        </w:rPr>
        <w:t>检查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积极配合行政监督部门的投诉处理；本单位及项目经办人员如发生违法违规或不良行为，</w:t>
      </w:r>
      <w:r>
        <w:rPr>
          <w:rFonts w:hint="eastAsia" w:ascii="仿宋_GB2312" w:hAnsi="仿宋_GB2312" w:eastAsia="仿宋_GB2312" w:cs="仿宋_GB2312"/>
          <w:sz w:val="24"/>
          <w:szCs w:val="24"/>
        </w:rPr>
        <w:t>自愿接受招标投标综合监督管理机构和有关行政监督部门依法给予的行政处罚（处理）,依法承担赔偿责任和刑事责任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并同意按照相关规定记入</w:t>
      </w:r>
      <w:r>
        <w:rPr>
          <w:rFonts w:hint="eastAsia" w:ascii="仿宋_GB2312" w:hAnsi="仿宋_GB2312" w:eastAsia="仿宋_GB2312" w:cs="仿宋_GB2312"/>
          <w:sz w:val="24"/>
          <w:szCs w:val="24"/>
          <w:lang w:val="en-US" w:eastAsia="zh-CN"/>
        </w:rPr>
        <w:t>本单位及项目经办人员诚信档案或不良行为（信用）记录。</w:t>
      </w:r>
    </w:p>
    <w:p>
      <w:pPr>
        <w:pStyle w:val="39"/>
        <w:tabs>
          <w:tab w:val="left" w:pos="1246"/>
        </w:tabs>
        <w:spacing w:line="400" w:lineRule="exact"/>
        <w:ind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九</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本人已认真阅读了上述承诺，并向本单位员工作了宣传教育。</w:t>
      </w:r>
    </w:p>
    <w:p>
      <w:pPr>
        <w:pStyle w:val="39"/>
        <w:spacing w:line="400" w:lineRule="exact"/>
        <w:ind w:firstLineChars="200"/>
        <w:jc w:val="both"/>
        <w:rPr>
          <w:rFonts w:ascii="仿宋_GB2312" w:hAnsi="仿宋_GB2312" w:eastAsia="仿宋_GB2312" w:cs="仿宋_GB2312"/>
          <w:sz w:val="24"/>
          <w:szCs w:val="24"/>
        </w:rPr>
      </w:pPr>
    </w:p>
    <w:p>
      <w:pPr>
        <w:pStyle w:val="39"/>
        <w:spacing w:line="400" w:lineRule="exact"/>
        <w:ind w:firstLine="4142" w:firstLineChars="1726"/>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w:t>
      </w:r>
      <w:r>
        <w:rPr>
          <w:rFonts w:hint="eastAsia" w:ascii="仿宋_GB2312" w:hAnsi="仿宋_GB2312" w:eastAsia="仿宋_GB2312" w:cs="仿宋_GB2312"/>
          <w:sz w:val="24"/>
          <w:szCs w:val="24"/>
          <w:lang w:val="en-US" w:eastAsia="zh-CN"/>
        </w:rPr>
        <w:t>或（委托代理人）</w:t>
      </w:r>
      <w:r>
        <w:rPr>
          <w:rFonts w:hint="eastAsia" w:ascii="仿宋_GB2312" w:hAnsi="仿宋_GB2312" w:eastAsia="仿宋_GB2312" w:cs="仿宋_GB2312"/>
          <w:sz w:val="24"/>
          <w:szCs w:val="24"/>
        </w:rPr>
        <w:t>签</w:t>
      </w:r>
      <w:r>
        <w:rPr>
          <w:rFonts w:hint="eastAsia" w:ascii="仿宋_GB2312" w:hAnsi="仿宋_GB2312" w:eastAsia="仿宋_GB2312" w:cs="仿宋_GB2312"/>
          <w:sz w:val="24"/>
          <w:szCs w:val="24"/>
          <w:lang w:val="en-US" w:eastAsia="zh-CN"/>
        </w:rPr>
        <w:t>字</w:t>
      </w:r>
      <w:r>
        <w:rPr>
          <w:rFonts w:ascii="仿宋_GB2312" w:hAnsi="仿宋_GB2312" w:eastAsia="仿宋_GB2312" w:cs="仿宋_GB2312"/>
          <w:sz w:val="24"/>
          <w:szCs w:val="24"/>
        </w:rPr>
        <w:t>:</w:t>
      </w:r>
    </w:p>
    <w:p>
      <w:pPr>
        <w:pStyle w:val="39"/>
        <w:spacing w:line="400" w:lineRule="exact"/>
        <w:ind w:firstLine="5760" w:firstLineChars="240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rPr>
        <w:t>企业名称（盖章）：</w:t>
      </w:r>
    </w:p>
    <w:p>
      <w:pPr>
        <w:shd w:val="clear" w:color="auto" w:fill="FFFFFF"/>
        <w:spacing w:line="400" w:lineRule="exact"/>
        <w:ind w:firstLine="5760" w:firstLineChars="2400"/>
        <w:rPr>
          <w:rFonts w:cs="Calibri"/>
          <w:color w:val="000000"/>
          <w:sz w:val="24"/>
          <w:szCs w:val="24"/>
        </w:rPr>
      </w:pPr>
      <w:r>
        <w:rPr>
          <w:rFonts w:hint="eastAsia" w:ascii="仿宋" w:hAnsi="仿宋" w:eastAsia="仿宋" w:cs="Calibri"/>
          <w:color w:val="000000"/>
          <w:sz w:val="24"/>
          <w:szCs w:val="24"/>
        </w:rPr>
        <w:t>项目负责人（签字）：</w:t>
      </w:r>
      <w:r>
        <w:rPr>
          <w:rFonts w:hint="eastAsia" w:cs="Calibri"/>
          <w:color w:val="000000"/>
          <w:sz w:val="24"/>
          <w:szCs w:val="24"/>
        </w:rPr>
        <w:t xml:space="preserve"> </w:t>
      </w:r>
    </w:p>
    <w:p>
      <w:pPr>
        <w:pStyle w:val="39"/>
        <w:spacing w:line="400" w:lineRule="exact"/>
        <w:ind w:firstLine="4440" w:firstLineChars="185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rPr>
        <w:t>日</w:t>
      </w:r>
    </w:p>
    <w:p>
      <w:pPr>
        <w:spacing w:line="360" w:lineRule="auto"/>
        <w:jc w:val="center"/>
        <w:outlineLvl w:val="1"/>
        <w:rPr>
          <w:rFonts w:ascii="宋体" w:hAnsi="宋体" w:cs="宋体"/>
          <w:b/>
          <w:sz w:val="24"/>
          <w:szCs w:val="24"/>
        </w:rPr>
      </w:pPr>
      <w:r>
        <w:rPr>
          <w:rFonts w:hint="eastAsia" w:ascii="宋体" w:hAnsi="宋体" w:cs="宋体"/>
          <w:szCs w:val="21"/>
        </w:rPr>
        <w:t xml:space="preserve"> </w:t>
      </w:r>
      <w:r>
        <w:rPr>
          <w:rFonts w:hint="eastAsia" w:ascii="宋体" w:hAnsi="宋体" w:cs="宋体"/>
          <w:b/>
          <w:bCs/>
          <w:szCs w:val="21"/>
        </w:rPr>
        <w:t xml:space="preserve">   </w:t>
      </w:r>
      <w:r>
        <w:rPr>
          <w:rFonts w:hint="eastAsia" w:ascii="宋体" w:hAnsi="宋体" w:cs="宋体"/>
          <w:b/>
          <w:bCs/>
          <w:sz w:val="28"/>
          <w:szCs w:val="28"/>
        </w:rPr>
        <w:t>上传至诚信库</w:t>
      </w:r>
    </w:p>
    <w:bookmarkEnd w:id="32"/>
    <w:p>
      <w:pPr>
        <w:pStyle w:val="4"/>
        <w:bidi w:val="0"/>
        <w:jc w:val="center"/>
      </w:pPr>
      <w:bookmarkStart w:id="39" w:name="_Toc18455"/>
      <w:bookmarkStart w:id="40" w:name="_Toc407720214"/>
      <w:bookmarkStart w:id="41" w:name="_Hlk536544295"/>
      <w:r>
        <w:rPr>
          <w:rFonts w:hint="eastAsia"/>
        </w:rPr>
        <w:t>（4）无行贿犯罪记录承诺函</w:t>
      </w:r>
      <w:bookmarkEnd w:id="39"/>
    </w:p>
    <w:p>
      <w:pPr>
        <w:tabs>
          <w:tab w:val="left" w:pos="615"/>
        </w:tabs>
        <w:spacing w:line="360" w:lineRule="auto"/>
        <w:rPr>
          <w:rFonts w:ascii="宋体" w:hAnsi="宋体" w:cs="宋体"/>
          <w:szCs w:val="21"/>
        </w:rPr>
      </w:pPr>
    </w:p>
    <w:p>
      <w:pPr>
        <w:tabs>
          <w:tab w:val="left" w:pos="615"/>
        </w:tabs>
        <w:spacing w:line="360" w:lineRule="auto"/>
        <w:rPr>
          <w:rFonts w:ascii="宋体" w:hAnsi="宋体" w:cs="宋体"/>
          <w:szCs w:val="21"/>
          <w:u w:val="single"/>
        </w:rPr>
      </w:pPr>
      <w:r>
        <w:rPr>
          <w:rFonts w:hint="eastAsia" w:ascii="宋体" w:hAnsi="宋体" w:cs="宋体"/>
          <w:szCs w:val="21"/>
        </w:rPr>
        <w:t>致（招标人）：</w:t>
      </w:r>
      <w:r>
        <w:rPr>
          <w:rFonts w:hint="eastAsia" w:ascii="宋体" w:hAnsi="宋体" w:cs="宋体"/>
          <w:szCs w:val="21"/>
          <w:u w:val="single"/>
        </w:rPr>
        <w:t xml:space="preserve">            </w:t>
      </w:r>
    </w:p>
    <w:p>
      <w:pPr>
        <w:tabs>
          <w:tab w:val="left" w:pos="615"/>
        </w:tabs>
        <w:spacing w:line="360" w:lineRule="auto"/>
        <w:rPr>
          <w:rFonts w:ascii="宋体" w:hAnsi="宋体" w:cs="宋体"/>
          <w:szCs w:val="21"/>
        </w:rPr>
      </w:pPr>
      <w:r>
        <w:rPr>
          <w:rFonts w:hint="eastAsia" w:ascii="宋体" w:hAnsi="宋体" w:cs="宋体"/>
          <w:szCs w:val="21"/>
        </w:rPr>
        <w:tab/>
      </w:r>
      <w:r>
        <w:rPr>
          <w:rFonts w:hint="eastAsia" w:ascii="宋体" w:hAnsi="宋体" w:cs="宋体"/>
          <w:szCs w:val="21"/>
        </w:rPr>
        <w:t>我单位</w:t>
      </w:r>
      <w:r>
        <w:rPr>
          <w:rFonts w:hint="eastAsia" w:ascii="宋体" w:hAnsi="宋体" w:cs="宋体"/>
          <w:szCs w:val="21"/>
          <w:u w:val="single"/>
        </w:rPr>
        <w:t xml:space="preserve">                    </w:t>
      </w:r>
      <w:r>
        <w:rPr>
          <w:rFonts w:hint="eastAsia" w:ascii="宋体" w:hAnsi="宋体" w:cs="宋体"/>
          <w:szCs w:val="21"/>
        </w:rPr>
        <w:t>（供应商名称）在参加</w:t>
      </w:r>
      <w:r>
        <w:rPr>
          <w:rFonts w:hint="eastAsia" w:ascii="宋体" w:hAnsi="宋体" w:cs="宋体"/>
          <w:bCs/>
          <w:szCs w:val="21"/>
          <w:u w:val="single"/>
        </w:rPr>
        <w:t xml:space="preserve">                    </w:t>
      </w:r>
      <w:r>
        <w:rPr>
          <w:rFonts w:hint="eastAsia" w:ascii="宋体" w:hAnsi="宋体" w:cs="宋体"/>
          <w:bCs/>
          <w:szCs w:val="21"/>
        </w:rPr>
        <w:t xml:space="preserve"> 项目第____标段</w:t>
      </w:r>
      <w:r>
        <w:rPr>
          <w:rFonts w:hint="eastAsia" w:ascii="宋体" w:hAnsi="宋体" w:cs="宋体"/>
          <w:szCs w:val="21"/>
        </w:rPr>
        <w:t>投标活动前，近三年内（自本项目招标公告发布之日往前顺推），投标企业</w:t>
      </w:r>
      <w:r>
        <w:rPr>
          <w:rFonts w:hint="eastAsia" w:ascii="宋体" w:hAnsi="宋体" w:cs="宋体"/>
          <w:szCs w:val="21"/>
          <w:u w:val="single"/>
        </w:rPr>
        <w:t xml:space="preserve">                         </w:t>
      </w:r>
      <w:r>
        <w:rPr>
          <w:rFonts w:hint="eastAsia" w:ascii="宋体" w:hAnsi="宋体" w:cs="宋体"/>
          <w:szCs w:val="21"/>
        </w:rPr>
        <w:t>（统一社会信用代码：</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）、委托人</w:t>
      </w:r>
      <w:r>
        <w:rPr>
          <w:rFonts w:hint="eastAsia" w:ascii="宋体" w:hAnsi="宋体" w:cs="宋体"/>
          <w:szCs w:val="21"/>
          <w:u w:val="single"/>
        </w:rPr>
        <w:t xml:space="preserve">          </w:t>
      </w: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）无任何行贿犯罪行为记录。本公司对上述承诺的真实性负责。如有虚假，将依法承担相应责任。</w:t>
      </w:r>
    </w:p>
    <w:p>
      <w:pPr>
        <w:tabs>
          <w:tab w:val="left" w:pos="615"/>
        </w:tabs>
        <w:spacing w:line="360" w:lineRule="auto"/>
        <w:rPr>
          <w:rFonts w:ascii="宋体" w:hAnsi="宋体" w:cs="宋体"/>
          <w:szCs w:val="21"/>
        </w:rPr>
      </w:pPr>
      <w:r>
        <w:rPr>
          <w:rFonts w:hint="eastAsia" w:ascii="宋体" w:hAnsi="宋体" w:cs="宋体"/>
          <w:szCs w:val="21"/>
        </w:rPr>
        <w:t>特此承诺！</w:t>
      </w:r>
    </w:p>
    <w:p>
      <w:pPr>
        <w:tabs>
          <w:tab w:val="left" w:pos="615"/>
        </w:tabs>
        <w:spacing w:line="360" w:lineRule="auto"/>
        <w:rPr>
          <w:rFonts w:ascii="宋体" w:hAnsi="宋体" w:cs="宋体"/>
          <w:szCs w:val="21"/>
        </w:rPr>
      </w:pPr>
    </w:p>
    <w:p>
      <w:pPr>
        <w:tabs>
          <w:tab w:val="left" w:pos="615"/>
        </w:tabs>
        <w:spacing w:line="360" w:lineRule="auto"/>
        <w:rPr>
          <w:rFonts w:ascii="宋体" w:hAnsi="宋体" w:cs="宋体"/>
          <w:szCs w:val="21"/>
        </w:rPr>
      </w:pPr>
    </w:p>
    <w:p>
      <w:pPr>
        <w:tabs>
          <w:tab w:val="left" w:pos="615"/>
        </w:tabs>
        <w:wordWrap w:val="0"/>
        <w:spacing w:line="360" w:lineRule="auto"/>
        <w:jc w:val="right"/>
        <w:rPr>
          <w:rFonts w:ascii="宋体" w:hAnsi="宋体" w:cs="宋体"/>
          <w:szCs w:val="21"/>
          <w:u w:val="single"/>
        </w:rPr>
      </w:pPr>
      <w:r>
        <w:rPr>
          <w:rFonts w:hint="eastAsia" w:ascii="宋体" w:hAnsi="宋体" w:cs="宋体"/>
          <w:szCs w:val="21"/>
        </w:rPr>
        <w:t>投标人（电子签章）：</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p>
    <w:p>
      <w:pPr>
        <w:tabs>
          <w:tab w:val="left" w:pos="615"/>
        </w:tabs>
        <w:spacing w:line="360" w:lineRule="auto"/>
        <w:jc w:val="right"/>
        <w:rPr>
          <w:rFonts w:ascii="宋体" w:hAnsi="宋体" w:cs="宋体"/>
          <w:szCs w:val="21"/>
          <w:u w:val="single"/>
        </w:rPr>
      </w:pPr>
      <w:r>
        <w:rPr>
          <w:rFonts w:hint="eastAsia" w:ascii="宋体" w:hAnsi="宋体" w:cs="宋体"/>
          <w:szCs w:val="21"/>
        </w:rPr>
        <w:t>法定代表人或委托代理人（电子签章或签字）：</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p>
    <w:p>
      <w:pPr>
        <w:tabs>
          <w:tab w:val="left" w:pos="615"/>
        </w:tabs>
        <w:spacing w:line="360" w:lineRule="auto"/>
        <w:jc w:val="righ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jc w:val="right"/>
        <w:outlineLvl w:val="1"/>
        <w:rPr>
          <w:rFonts w:ascii="宋体" w:hAnsi="宋体" w:cs="宋体"/>
          <w:szCs w:val="21"/>
        </w:rPr>
      </w:pPr>
      <w:r>
        <w:rPr>
          <w:rFonts w:hint="eastAsia" w:ascii="宋体" w:hAnsi="宋体" w:cs="宋体"/>
          <w:szCs w:val="21"/>
        </w:rPr>
        <w:t>日   期：      年    月    日</w:t>
      </w:r>
    </w:p>
    <w:p>
      <w:pPr>
        <w:spacing w:line="360" w:lineRule="auto"/>
        <w:jc w:val="center"/>
        <w:outlineLvl w:val="1"/>
        <w:rPr>
          <w:rFonts w:ascii="宋体" w:hAnsi="宋体" w:cs="宋体"/>
          <w:szCs w:val="20"/>
        </w:rPr>
      </w:pPr>
      <w:r>
        <w:rPr>
          <w:rFonts w:hint="eastAsia" w:ascii="宋体" w:hAnsi="宋体" w:cs="宋体"/>
          <w:b/>
          <w:bCs/>
          <w:sz w:val="28"/>
          <w:szCs w:val="28"/>
        </w:rPr>
        <w:t>上传至诚信库</w:t>
      </w:r>
    </w:p>
    <w:p>
      <w:pPr>
        <w:rPr>
          <w:rFonts w:ascii="宋体" w:hAnsi="宋体" w:cs="宋体"/>
          <w:b/>
          <w:sz w:val="24"/>
          <w:szCs w:val="24"/>
        </w:rPr>
      </w:pPr>
      <w:r>
        <w:rPr>
          <w:rFonts w:ascii="宋体" w:hAnsi="宋体" w:cs="宋体"/>
          <w:b/>
          <w:sz w:val="24"/>
          <w:szCs w:val="24"/>
        </w:rPr>
        <w:br w:type="page"/>
      </w:r>
    </w:p>
    <w:p>
      <w:pPr>
        <w:pStyle w:val="4"/>
        <w:bidi w:val="0"/>
        <w:jc w:val="center"/>
      </w:pPr>
      <w:r>
        <w:rPr>
          <w:rFonts w:hint="eastAsia"/>
        </w:rPr>
        <w:t>（5）无重大违法记录声明</w:t>
      </w:r>
      <w:bookmarkEnd w:id="40"/>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采购项目名称：</w:t>
      </w:r>
      <w:r>
        <w:rPr>
          <w:rFonts w:hint="eastAsia" w:ascii="宋体" w:hAnsi="宋体" w:cs="宋体"/>
          <w:szCs w:val="21"/>
          <w:u w:val="single"/>
        </w:rPr>
        <w:t xml:space="preserve">                                                </w:t>
      </w:r>
      <w:r>
        <w:rPr>
          <w:rFonts w:hint="eastAsia" w:ascii="宋体" w:hAnsi="宋体" w:cs="宋体"/>
          <w:szCs w:val="21"/>
        </w:rPr>
        <w:t xml:space="preserve"> </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（投标人名称）郑重声明，我方参加本项目招标活动前三年内无重大违法活动记录，符合《中华人民共和国政府采购法》规定的供应商资格条件。我方对此声明负全部法律责任。</w:t>
      </w:r>
    </w:p>
    <w:p>
      <w:pPr>
        <w:spacing w:line="360" w:lineRule="auto"/>
        <w:rPr>
          <w:rFonts w:ascii="宋体" w:hAnsi="宋体" w:cs="宋体"/>
          <w:szCs w:val="21"/>
        </w:rPr>
      </w:pPr>
      <w:r>
        <w:rPr>
          <w:rFonts w:hint="eastAsia" w:ascii="宋体" w:hAnsi="宋体" w:cs="宋体"/>
          <w:szCs w:val="21"/>
        </w:rPr>
        <w:t xml:space="preserve">    特此声明。</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                                             投标人（电子签章）：</w:t>
      </w:r>
    </w:p>
    <w:p>
      <w:pPr>
        <w:spacing w:line="360" w:lineRule="auto"/>
        <w:rPr>
          <w:rFonts w:ascii="宋体" w:hAnsi="宋体" w:cs="宋体"/>
          <w:szCs w:val="21"/>
        </w:rPr>
      </w:pPr>
      <w:r>
        <w:rPr>
          <w:rFonts w:hint="eastAsia" w:ascii="宋体" w:hAnsi="宋体" w:cs="宋体"/>
          <w:szCs w:val="21"/>
        </w:rPr>
        <w:t xml:space="preserve">                                      法定代表人或委托代理人 ：（电子签章或签字）</w:t>
      </w:r>
    </w:p>
    <w:p>
      <w:pPr>
        <w:spacing w:line="360" w:lineRule="auto"/>
        <w:rPr>
          <w:rFonts w:ascii="宋体" w:hAnsi="宋体" w:cs="宋体"/>
          <w:szCs w:val="21"/>
        </w:rPr>
      </w:pPr>
      <w:r>
        <w:rPr>
          <w:rFonts w:hint="eastAsia" w:ascii="宋体" w:hAnsi="宋体" w:cs="宋体"/>
          <w:szCs w:val="21"/>
        </w:rPr>
        <w:t xml:space="preserve">                                             日期：______________</w:t>
      </w:r>
    </w:p>
    <w:p>
      <w:pPr>
        <w:jc w:val="center"/>
        <w:rPr>
          <w:sz w:val="32"/>
          <w:szCs w:val="32"/>
        </w:rPr>
      </w:pPr>
      <w:r>
        <w:rPr>
          <w:rFonts w:hint="eastAsia" w:ascii="宋体" w:hAnsi="宋体" w:cs="宋体"/>
          <w:b/>
          <w:bCs/>
          <w:sz w:val="28"/>
          <w:szCs w:val="28"/>
        </w:rPr>
        <w:t>上传至诚信库</w:t>
      </w:r>
    </w:p>
    <w:bookmarkEnd w:id="41"/>
    <w:p>
      <w:pPr>
        <w:pStyle w:val="4"/>
        <w:bidi w:val="0"/>
        <w:jc w:val="center"/>
        <w:rPr>
          <w:rFonts w:ascii="宋体" w:hAnsi="宋体" w:eastAsia="宋体" w:cs="宋体"/>
          <w:b w:val="0"/>
          <w:bCs w:val="0"/>
          <w:sz w:val="24"/>
        </w:rPr>
      </w:pPr>
      <w:r>
        <w:rPr>
          <w:rFonts w:hint="eastAsia" w:ascii="宋体" w:hAnsi="宋体" w:eastAsia="宋体" w:cs="宋体"/>
          <w:sz w:val="24"/>
        </w:rPr>
        <w:br w:type="page"/>
      </w:r>
      <w:bookmarkStart w:id="42" w:name="_Hlk536544319"/>
      <w:r>
        <w:rPr>
          <w:rFonts w:hint="eastAsia" w:ascii="宋体" w:hAnsi="宋体" w:eastAsia="宋体" w:cs="宋体"/>
          <w:sz w:val="28"/>
          <w:szCs w:val="28"/>
        </w:rPr>
        <w:t>（6）</w:t>
      </w:r>
      <w:r>
        <w:rPr>
          <w:rFonts w:hint="eastAsia" w:ascii="宋体" w:hAnsi="宋体" w:eastAsia="宋体" w:cs="宋体"/>
          <w:bCs w:val="0"/>
          <w:sz w:val="28"/>
          <w:szCs w:val="28"/>
        </w:rPr>
        <w:t>反商业贿赂承诺书</w:t>
      </w:r>
    </w:p>
    <w:p>
      <w:pPr>
        <w:spacing w:line="360" w:lineRule="auto"/>
        <w:ind w:firstLine="420" w:firstLineChars="200"/>
        <w:rPr>
          <w:rFonts w:ascii="宋体" w:hAnsi="宋体" w:cs="宋体"/>
          <w:bCs/>
          <w:szCs w:val="21"/>
        </w:rPr>
      </w:pPr>
      <w:r>
        <w:rPr>
          <w:rFonts w:hint="eastAsia" w:ascii="宋体" w:hAnsi="宋体" w:cs="宋体"/>
          <w:bCs/>
          <w:szCs w:val="21"/>
        </w:rPr>
        <w:t>我方承诺：</w:t>
      </w:r>
    </w:p>
    <w:p>
      <w:pPr>
        <w:spacing w:line="360" w:lineRule="auto"/>
        <w:ind w:firstLine="420" w:firstLineChars="200"/>
        <w:rPr>
          <w:rFonts w:ascii="宋体" w:hAnsi="宋体" w:cs="宋体"/>
          <w:bCs/>
          <w:szCs w:val="21"/>
        </w:rPr>
      </w:pPr>
      <w:r>
        <w:rPr>
          <w:rFonts w:hint="eastAsia" w:ascii="宋体" w:hAnsi="宋体" w:cs="宋体"/>
          <w:bCs/>
          <w:szCs w:val="21"/>
        </w:rPr>
        <w:t>在</w:t>
      </w:r>
      <w:r>
        <w:rPr>
          <w:rFonts w:hint="eastAsia" w:ascii="宋体" w:hAnsi="宋体" w:cs="宋体"/>
          <w:bCs/>
          <w:szCs w:val="21"/>
          <w:u w:val="single"/>
        </w:rPr>
        <w:t xml:space="preserve">                    </w:t>
      </w:r>
      <w:r>
        <w:rPr>
          <w:rFonts w:hint="eastAsia" w:ascii="宋体" w:hAnsi="宋体" w:cs="宋体"/>
          <w:bCs/>
          <w:szCs w:val="21"/>
        </w:rPr>
        <w:t xml:space="preserve"> 项目 （招标编号：</w:t>
      </w:r>
      <w:r>
        <w:rPr>
          <w:rFonts w:hint="eastAsia" w:ascii="宋体" w:hAnsi="宋体" w:cs="宋体"/>
          <w:bCs/>
          <w:szCs w:val="21"/>
          <w:u w:val="single"/>
        </w:rPr>
        <w:t xml:space="preserve">       </w:t>
      </w:r>
      <w:r>
        <w:rPr>
          <w:rFonts w:hint="eastAsia" w:ascii="宋体" w:hAnsi="宋体" w:cs="宋体"/>
          <w:bCs/>
          <w:szCs w:val="21"/>
        </w:rPr>
        <w:t>）招标活动中，我方保证做到：</w:t>
      </w:r>
    </w:p>
    <w:p>
      <w:pPr>
        <w:spacing w:line="360" w:lineRule="auto"/>
        <w:ind w:firstLine="420" w:firstLineChars="200"/>
        <w:rPr>
          <w:rFonts w:ascii="宋体" w:hAnsi="宋体" w:cs="宋体"/>
          <w:bCs/>
          <w:szCs w:val="21"/>
        </w:rPr>
      </w:pPr>
      <w:r>
        <w:rPr>
          <w:rFonts w:hint="eastAsia" w:ascii="宋体" w:hAnsi="宋体" w:cs="宋体"/>
          <w:bCs/>
          <w:szCs w:val="21"/>
        </w:rPr>
        <w:t>一、公平竞争参加本次招标活动。</w:t>
      </w:r>
    </w:p>
    <w:p>
      <w:pPr>
        <w:spacing w:line="360" w:lineRule="auto"/>
        <w:ind w:firstLine="420" w:firstLineChars="200"/>
        <w:rPr>
          <w:rFonts w:ascii="宋体" w:hAnsi="宋体" w:cs="宋体"/>
          <w:bCs/>
          <w:szCs w:val="21"/>
        </w:rPr>
      </w:pPr>
      <w:r>
        <w:rPr>
          <w:rFonts w:hint="eastAsia" w:ascii="宋体" w:hAnsi="宋体" w:cs="宋体"/>
          <w:bCs/>
          <w:szCs w:val="21"/>
        </w:rPr>
        <w:t>二、杜绝任何形式的商业贿赂行为。不向国家工作人员、相关工作人员、评审专家及其亲属提供礼品礼金、有价证券、购物券、回扣、佣金、咨询费、劳务费、赞助费、宣传费、宴请；不为其报销各种消费凭证，不支付其旅游、娱乐等费用。</w:t>
      </w:r>
    </w:p>
    <w:p>
      <w:pPr>
        <w:spacing w:line="360" w:lineRule="auto"/>
        <w:ind w:firstLine="420" w:firstLineChars="200"/>
        <w:rPr>
          <w:rFonts w:ascii="宋体" w:hAnsi="宋体" w:cs="宋体"/>
          <w:bCs/>
          <w:szCs w:val="21"/>
        </w:rPr>
      </w:pPr>
      <w:r>
        <w:rPr>
          <w:rFonts w:hint="eastAsia" w:ascii="宋体" w:hAnsi="宋体" w:cs="宋体"/>
          <w:bCs/>
          <w:szCs w:val="21"/>
        </w:rPr>
        <w:t>三、若出现上述行为，我方及参与投标的工作人员愿意接受按照国家法律法规等有关规定给予的处罚。</w:t>
      </w:r>
    </w:p>
    <w:p>
      <w:pPr>
        <w:spacing w:line="360" w:lineRule="auto"/>
        <w:ind w:firstLine="420" w:firstLineChars="200"/>
        <w:rPr>
          <w:rFonts w:ascii="宋体" w:hAnsi="宋体" w:cs="宋体"/>
          <w:bCs/>
          <w:szCs w:val="21"/>
        </w:rPr>
      </w:pPr>
    </w:p>
    <w:p>
      <w:pPr>
        <w:spacing w:line="360" w:lineRule="auto"/>
        <w:ind w:firstLine="420" w:firstLineChars="200"/>
        <w:jc w:val="center"/>
        <w:rPr>
          <w:rFonts w:ascii="宋体" w:hAnsi="宋体" w:cs="宋体"/>
          <w:bCs/>
          <w:szCs w:val="21"/>
        </w:rPr>
      </w:pPr>
      <w:r>
        <w:rPr>
          <w:rFonts w:hint="eastAsia" w:ascii="宋体" w:hAnsi="宋体" w:cs="宋体"/>
          <w:bCs/>
          <w:szCs w:val="21"/>
        </w:rPr>
        <w:t xml:space="preserve">             </w:t>
      </w:r>
    </w:p>
    <w:p>
      <w:pPr>
        <w:spacing w:line="360" w:lineRule="auto"/>
        <w:ind w:firstLine="420" w:firstLineChars="200"/>
        <w:jc w:val="center"/>
        <w:rPr>
          <w:rFonts w:ascii="宋体" w:hAnsi="宋体" w:cs="宋体"/>
          <w:bCs/>
          <w:szCs w:val="21"/>
        </w:rPr>
      </w:pPr>
      <w:r>
        <w:rPr>
          <w:rFonts w:hint="eastAsia" w:ascii="宋体" w:hAnsi="宋体" w:cs="宋体"/>
          <w:bCs/>
          <w:szCs w:val="21"/>
        </w:rPr>
        <w:t xml:space="preserve">               投标人（电子签章）：</w:t>
      </w:r>
    </w:p>
    <w:p>
      <w:pPr>
        <w:spacing w:line="360" w:lineRule="auto"/>
        <w:ind w:left="5250" w:leftChars="1100" w:hanging="2940" w:hangingChars="1400"/>
        <w:rPr>
          <w:rFonts w:ascii="宋体" w:hAnsi="宋体" w:cs="宋体"/>
          <w:bCs/>
          <w:szCs w:val="21"/>
        </w:rPr>
      </w:pPr>
      <w:r>
        <w:rPr>
          <w:rFonts w:hint="eastAsia" w:ascii="宋体" w:hAnsi="宋体" w:cs="宋体"/>
          <w:bCs/>
          <w:szCs w:val="21"/>
        </w:rPr>
        <w:t>法定代表人或委托代理人 ：（电子签章或签字）：                                    日期：</w:t>
      </w:r>
    </w:p>
    <w:bookmarkEnd w:id="42"/>
    <w:p>
      <w:pPr>
        <w:spacing w:line="360" w:lineRule="auto"/>
        <w:jc w:val="center"/>
        <w:rPr>
          <w:rFonts w:ascii="宋体" w:hAnsi="宋体" w:cs="宋体"/>
          <w:sz w:val="24"/>
        </w:rPr>
      </w:pPr>
      <w:r>
        <w:rPr>
          <w:rFonts w:hint="eastAsia" w:ascii="宋体" w:hAnsi="宋体" w:cs="宋体"/>
          <w:b/>
          <w:bCs/>
          <w:sz w:val="28"/>
          <w:szCs w:val="28"/>
        </w:rPr>
        <w:t>上传至诚信库</w:t>
      </w:r>
    </w:p>
    <w:p>
      <w:pPr>
        <w:pStyle w:val="18"/>
        <w:ind w:firstLine="560"/>
      </w:pPr>
    </w:p>
    <w:p/>
    <w:p>
      <w:r>
        <w:br w:type="page"/>
      </w:r>
    </w:p>
    <w:p>
      <w:pPr>
        <w:pStyle w:val="4"/>
        <w:bidi w:val="0"/>
        <w:jc w:val="center"/>
      </w:pPr>
      <w:r>
        <w:rPr>
          <w:rFonts w:hint="eastAsia"/>
        </w:rPr>
        <w:t>（7）信用报告</w:t>
      </w:r>
    </w:p>
    <w:p>
      <w:pPr>
        <w:spacing w:line="500" w:lineRule="exact"/>
        <w:ind w:firstLine="420" w:firstLineChars="200"/>
        <w:rPr>
          <w:bCs/>
          <w:color w:val="auto"/>
        </w:rPr>
      </w:pPr>
      <w:r>
        <w:rPr>
          <w:rFonts w:hint="eastAsia"/>
          <w:bCs/>
        </w:rPr>
        <w:t>供应商</w:t>
      </w:r>
      <w:r>
        <w:rPr>
          <w:bCs/>
        </w:rPr>
        <w:t>在参与公共资源交易活动时要提供规范的信用报告，信用报告可以从“信用中国”网站下载。</w:t>
      </w:r>
      <w:r>
        <w:rPr>
          <w:rFonts w:hint="eastAsia"/>
          <w:bCs/>
        </w:rPr>
        <w:t>信用报告的生成</w:t>
      </w:r>
      <w:r>
        <w:rPr>
          <w:rFonts w:hint="eastAsia"/>
          <w:bCs/>
          <w:color w:val="auto"/>
        </w:rPr>
        <w:t>日期</w:t>
      </w:r>
      <w:r>
        <w:rPr>
          <w:rFonts w:hint="eastAsia" w:ascii="宋体" w:hAnsi="宋体" w:cs="宋体"/>
          <w:color w:val="auto"/>
          <w:szCs w:val="21"/>
        </w:rPr>
        <w:t>不得早于公告发布日期</w:t>
      </w:r>
      <w:r>
        <w:rPr>
          <w:rFonts w:hint="eastAsia"/>
          <w:bCs/>
          <w:color w:val="auto"/>
          <w:szCs w:val="21"/>
        </w:rPr>
        <w:t>。</w:t>
      </w:r>
    </w:p>
    <w:p>
      <w:pPr>
        <w:spacing w:line="500" w:lineRule="exact"/>
        <w:ind w:firstLine="562" w:firstLineChars="200"/>
        <w:jc w:val="center"/>
        <w:rPr>
          <w:b/>
          <w:bCs/>
          <w:sz w:val="28"/>
          <w:szCs w:val="28"/>
        </w:rPr>
      </w:pPr>
    </w:p>
    <w:p>
      <w:pPr>
        <w:spacing w:line="500" w:lineRule="exact"/>
        <w:ind w:firstLine="562" w:firstLineChars="200"/>
        <w:jc w:val="center"/>
        <w:rPr>
          <w:b/>
          <w:bCs/>
          <w:sz w:val="28"/>
          <w:szCs w:val="28"/>
        </w:rPr>
      </w:pPr>
    </w:p>
    <w:p>
      <w:pPr>
        <w:spacing w:line="500" w:lineRule="exact"/>
        <w:ind w:firstLine="562" w:firstLineChars="200"/>
        <w:jc w:val="center"/>
        <w:rPr>
          <w:b/>
          <w:bCs/>
          <w:sz w:val="28"/>
          <w:szCs w:val="28"/>
        </w:rPr>
      </w:pPr>
    </w:p>
    <w:p>
      <w:pPr>
        <w:spacing w:line="500" w:lineRule="exact"/>
        <w:ind w:firstLine="562" w:firstLineChars="200"/>
        <w:jc w:val="center"/>
        <w:rPr>
          <w:b/>
          <w:bCs/>
          <w:sz w:val="28"/>
          <w:szCs w:val="28"/>
        </w:rPr>
      </w:pPr>
    </w:p>
    <w:p>
      <w:pPr>
        <w:spacing w:line="500" w:lineRule="exact"/>
        <w:ind w:firstLine="562" w:firstLineChars="200"/>
        <w:jc w:val="center"/>
        <w:rPr>
          <w:b/>
          <w:bCs/>
          <w:sz w:val="28"/>
          <w:szCs w:val="28"/>
        </w:rPr>
      </w:pPr>
    </w:p>
    <w:p>
      <w:pPr>
        <w:spacing w:line="500" w:lineRule="exact"/>
        <w:ind w:firstLine="562" w:firstLineChars="200"/>
        <w:jc w:val="center"/>
        <w:rPr>
          <w:b/>
        </w:rPr>
      </w:pPr>
      <w:r>
        <w:rPr>
          <w:rFonts w:hint="eastAsia"/>
          <w:b/>
          <w:bCs/>
          <w:sz w:val="28"/>
          <w:szCs w:val="28"/>
        </w:rPr>
        <w:t>上传至诚信库</w:t>
      </w:r>
    </w:p>
    <w:p>
      <w:pPr>
        <w:pStyle w:val="7"/>
        <w:rPr>
          <w:rFonts w:eastAsia="微软雅黑"/>
          <w:sz w:val="22"/>
        </w:rPr>
      </w:pPr>
    </w:p>
    <w:p>
      <w:pPr>
        <w:jc w:val="center"/>
        <w:rPr>
          <w:b/>
          <w:sz w:val="28"/>
          <w:szCs w:val="28"/>
        </w:rPr>
      </w:pPr>
    </w:p>
    <w:p>
      <w:pPr>
        <w:pStyle w:val="33"/>
        <w:rPr>
          <w:rFonts w:hAnsi="宋体"/>
          <w:b/>
          <w:sz w:val="28"/>
          <w:szCs w:val="28"/>
        </w:rPr>
      </w:pPr>
    </w:p>
    <w:p>
      <w:pPr>
        <w:pStyle w:val="33"/>
        <w:rPr>
          <w:rFonts w:hAnsi="宋体"/>
          <w:b/>
          <w:sz w:val="28"/>
          <w:szCs w:val="28"/>
        </w:rPr>
      </w:pPr>
    </w:p>
    <w:p>
      <w:pPr>
        <w:pStyle w:val="33"/>
        <w:rPr>
          <w:rFonts w:hAnsi="宋体"/>
          <w:b/>
          <w:sz w:val="28"/>
          <w:szCs w:val="28"/>
        </w:rPr>
      </w:pPr>
    </w:p>
    <w:p>
      <w:pPr>
        <w:rPr>
          <w:color w:val="000000"/>
          <w:sz w:val="8"/>
        </w:rPr>
      </w:pPr>
      <w:r>
        <w:rPr>
          <w:rFonts w:hAnsi="宋体"/>
          <w:b/>
          <w:sz w:val="28"/>
          <w:szCs w:val="28"/>
        </w:rPr>
        <w:br w:type="page"/>
      </w:r>
    </w:p>
    <w:p>
      <w:pPr>
        <w:pStyle w:val="4"/>
        <w:ind w:left="274"/>
        <w:jc w:val="center"/>
        <w:rPr>
          <w:color w:val="000000"/>
          <w:sz w:val="28"/>
          <w:szCs w:val="28"/>
        </w:rPr>
      </w:pPr>
      <w:r>
        <w:rPr>
          <w:rFonts w:hint="eastAsia"/>
          <w:color w:val="000000"/>
          <w:sz w:val="28"/>
          <w:szCs w:val="28"/>
        </w:rPr>
        <w:t>（8）</w:t>
      </w:r>
      <w:r>
        <w:rPr>
          <w:color w:val="000000"/>
          <w:sz w:val="28"/>
          <w:szCs w:val="28"/>
        </w:rPr>
        <w:t xml:space="preserve"> 其他资料</w:t>
      </w:r>
    </w:p>
    <w:p>
      <w:pPr>
        <w:pStyle w:val="7"/>
        <w:jc w:val="center"/>
        <w:rPr>
          <w:color w:val="000000"/>
          <w:sz w:val="20"/>
        </w:rPr>
      </w:pPr>
    </w:p>
    <w:p>
      <w:pPr>
        <w:pStyle w:val="7"/>
        <w:ind w:left="508"/>
        <w:rPr>
          <w:rFonts w:hint="default" w:eastAsia="宋体"/>
          <w:color w:val="000000"/>
          <w:lang w:val="en-US" w:eastAsia="zh-CN"/>
        </w:rPr>
      </w:pPr>
      <w:r>
        <w:rPr>
          <w:rFonts w:hint="eastAsia"/>
          <w:color w:val="000000"/>
          <w:lang w:val="en-US" w:eastAsia="zh-CN"/>
        </w:rPr>
        <w:t>其他资格证明材料</w:t>
      </w:r>
    </w:p>
    <w:p>
      <w:pPr>
        <w:pStyle w:val="18"/>
        <w:ind w:firstLine="560"/>
      </w:pPr>
    </w:p>
    <w:p>
      <w:r>
        <w:br w:type="page"/>
      </w:r>
    </w:p>
    <w:p>
      <w:pPr>
        <w:spacing w:line="360" w:lineRule="auto"/>
        <w:jc w:val="center"/>
        <w:rPr>
          <w:rFonts w:ascii="宋体" w:hAnsi="宋体" w:cs="宋体"/>
          <w:b/>
          <w:sz w:val="30"/>
          <w:szCs w:val="30"/>
        </w:rPr>
      </w:pPr>
      <w:r>
        <w:rPr>
          <w:rFonts w:hint="eastAsia" w:ascii="宋体" w:hAnsi="宋体" w:cs="宋体"/>
          <w:b/>
          <w:sz w:val="30"/>
          <w:szCs w:val="30"/>
        </w:rPr>
        <w:t>六、服务方案（技术标）</w:t>
      </w:r>
    </w:p>
    <w:p>
      <w:pPr>
        <w:spacing w:line="360" w:lineRule="auto"/>
        <w:jc w:val="center"/>
        <w:rPr>
          <w:rFonts w:ascii="宋体" w:hAnsi="宋体" w:cs="宋体"/>
          <w:b/>
          <w:szCs w:val="21"/>
        </w:rPr>
      </w:pPr>
      <w:r>
        <w:rPr>
          <w:rFonts w:hint="eastAsia" w:ascii="宋体" w:hAnsi="宋体" w:cs="宋体"/>
          <w:szCs w:val="21"/>
          <w:lang w:bidi="ar"/>
        </w:rPr>
        <w:t>投标人根据本项目的特点及自身情况、</w:t>
      </w:r>
      <w:r>
        <w:rPr>
          <w:rFonts w:hint="eastAsia" w:ascii="宋体" w:hAnsi="宋体" w:cs="宋体"/>
          <w:szCs w:val="21"/>
        </w:rPr>
        <w:t>结合评分办法内容自拟</w:t>
      </w: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spacing w:line="360" w:lineRule="auto"/>
        <w:jc w:val="both"/>
        <w:rPr>
          <w:rFonts w:ascii="宋体" w:hAnsi="宋体" w:cs="宋体"/>
          <w:b/>
          <w:sz w:val="28"/>
          <w:szCs w:val="28"/>
        </w:rPr>
      </w:pPr>
    </w:p>
    <w:p>
      <w:pPr>
        <w:pStyle w:val="18"/>
        <w:ind w:firstLine="562"/>
        <w:rPr>
          <w:rFonts w:ascii="宋体" w:hAnsi="宋体" w:cs="宋体"/>
          <w:b/>
          <w:szCs w:val="28"/>
        </w:rPr>
      </w:pPr>
    </w:p>
    <w:p>
      <w:pPr>
        <w:rPr>
          <w:rFonts w:ascii="宋体" w:hAnsi="宋体" w:cs="宋体"/>
          <w:b/>
          <w:sz w:val="28"/>
          <w:szCs w:val="28"/>
        </w:rPr>
      </w:pPr>
    </w:p>
    <w:p>
      <w:pPr>
        <w:pStyle w:val="18"/>
        <w:ind w:firstLine="560"/>
      </w:pPr>
    </w:p>
    <w:p>
      <w:pPr>
        <w:spacing w:line="360" w:lineRule="auto"/>
        <w:jc w:val="both"/>
        <w:rPr>
          <w:rFonts w:ascii="宋体" w:hAnsi="宋体" w:cs="宋体"/>
          <w:b/>
          <w:sz w:val="28"/>
          <w:szCs w:val="28"/>
        </w:rPr>
      </w:pPr>
    </w:p>
    <w:p>
      <w:pPr>
        <w:rPr>
          <w:rFonts w:ascii="宋体" w:hAnsi="宋体" w:cs="宋体"/>
          <w:b/>
          <w:sz w:val="30"/>
          <w:szCs w:val="30"/>
        </w:rPr>
      </w:pPr>
      <w:r>
        <w:rPr>
          <w:rFonts w:hint="eastAsia" w:ascii="宋体" w:hAnsi="宋体" w:cs="宋体"/>
          <w:b/>
          <w:sz w:val="30"/>
          <w:szCs w:val="30"/>
        </w:rPr>
        <w:br w:type="page"/>
      </w:r>
    </w:p>
    <w:p>
      <w:pPr>
        <w:spacing w:line="360" w:lineRule="auto"/>
        <w:jc w:val="center"/>
        <w:rPr>
          <w:rFonts w:hint="default" w:ascii="宋体" w:hAnsi="宋体" w:eastAsia="宋体" w:cs="宋体"/>
          <w:b/>
          <w:sz w:val="30"/>
          <w:szCs w:val="30"/>
          <w:lang w:val="en-US" w:eastAsia="zh-CN"/>
        </w:rPr>
      </w:pPr>
      <w:r>
        <w:rPr>
          <w:rFonts w:hint="eastAsia" w:ascii="宋体" w:hAnsi="宋体" w:cs="宋体"/>
          <w:b/>
          <w:sz w:val="30"/>
          <w:szCs w:val="30"/>
        </w:rPr>
        <w:t>七、</w:t>
      </w:r>
      <w:r>
        <w:rPr>
          <w:rFonts w:hint="eastAsia" w:ascii="宋体" w:hAnsi="宋体" w:cs="宋体"/>
          <w:b/>
          <w:sz w:val="30"/>
          <w:szCs w:val="30"/>
          <w:lang w:val="en-US" w:eastAsia="zh-CN"/>
        </w:rPr>
        <w:t>商务部分证明材料</w:t>
      </w:r>
    </w:p>
    <w:p>
      <w:pPr>
        <w:spacing w:line="360" w:lineRule="auto"/>
        <w:ind w:right="12"/>
        <w:jc w:val="center"/>
        <w:rPr>
          <w:rFonts w:ascii="宋体" w:hAnsi="宋体" w:cs="宋体"/>
          <w:b/>
          <w:szCs w:val="21"/>
        </w:rPr>
      </w:pPr>
      <w:r>
        <w:rPr>
          <w:rFonts w:hint="eastAsia" w:ascii="宋体" w:hAnsi="宋体" w:cs="宋体"/>
          <w:szCs w:val="21"/>
          <w:lang w:bidi="ar"/>
        </w:rPr>
        <w:t>投标人根据本项目的特点及自身情况、</w:t>
      </w:r>
      <w:r>
        <w:rPr>
          <w:rFonts w:hint="eastAsia" w:ascii="宋体" w:hAnsi="宋体" w:cs="宋体"/>
          <w:szCs w:val="21"/>
        </w:rPr>
        <w:t>结合评分办法内容自拟</w:t>
      </w:r>
    </w:p>
    <w:p>
      <w:pPr>
        <w:spacing w:line="360" w:lineRule="auto"/>
        <w:jc w:val="center"/>
        <w:rPr>
          <w:rFonts w:ascii="宋体" w:hAnsi="宋体" w:cs="宋体"/>
          <w:sz w:val="28"/>
          <w:szCs w:val="20"/>
        </w:rPr>
      </w:pPr>
    </w:p>
    <w:p>
      <w:pPr>
        <w:rPr>
          <w:rFonts w:ascii="宋体" w:hAnsi="宋体" w:cs="宋体"/>
          <w:sz w:val="28"/>
          <w:szCs w:val="20"/>
        </w:rPr>
      </w:pPr>
      <w:r>
        <w:rPr>
          <w:rFonts w:ascii="宋体" w:hAnsi="宋体" w:cs="宋体"/>
          <w:sz w:val="28"/>
          <w:szCs w:val="20"/>
        </w:rPr>
        <w:br w:type="page"/>
      </w:r>
    </w:p>
    <w:p>
      <w:pPr>
        <w:pStyle w:val="10"/>
      </w:pPr>
    </w:p>
    <w:p>
      <w:pPr>
        <w:spacing w:line="360" w:lineRule="auto"/>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val="en-US" w:eastAsia="zh-CN"/>
          <w14:textFill>
            <w14:solidFill>
              <w14:schemeClr w14:val="tx1"/>
            </w14:solidFill>
          </w14:textFill>
        </w:rPr>
        <w:t>八</w:t>
      </w:r>
      <w:r>
        <w:rPr>
          <w:rFonts w:hint="eastAsia" w:ascii="宋体" w:hAnsi="宋体" w:cs="宋体"/>
          <w:b/>
          <w:bCs/>
          <w:color w:val="000000" w:themeColor="text1"/>
          <w:sz w:val="28"/>
          <w:szCs w:val="28"/>
          <w14:textFill>
            <w14:solidFill>
              <w14:schemeClr w14:val="tx1"/>
            </w14:solidFill>
          </w14:textFill>
        </w:rPr>
        <w:t>、 享受政府采购政策的证明材料（如有时提供）</w:t>
      </w:r>
    </w:p>
    <w:p>
      <w:pPr>
        <w:spacing w:line="48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（一）声明函</w:t>
      </w:r>
    </w:p>
    <w:p>
      <w:pPr>
        <w:pStyle w:val="3"/>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中小企业声明函</w:t>
      </w:r>
    </w:p>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（属于中小微企业的填写，不属于的无需填写此项内容）</w:t>
      </w:r>
    </w:p>
    <w:p>
      <w:pPr>
        <w:pStyle w:val="33"/>
        <w:rPr>
          <w:color w:val="000000" w:themeColor="text1"/>
          <w14:textFill>
            <w14:solidFill>
              <w14:schemeClr w14:val="tx1"/>
            </w14:solidFill>
          </w14:textFill>
        </w:rPr>
      </w:pP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（单位名称）的</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r>
        <w:rPr>
          <w:rFonts w:hint="eastAsia" w:ascii="宋体" w:hAnsi="宋体" w:cs="宋体"/>
          <w:color w:val="000000" w:themeColor="text1"/>
          <w:kern w:val="0"/>
          <w:szCs w:val="21"/>
          <w:u w:val="single"/>
          <w:lang w:bidi="ar"/>
          <w14:textFill>
            <w14:solidFill>
              <w14:schemeClr w14:val="tx1"/>
            </w14:solidFill>
          </w14:textFill>
        </w:rPr>
        <w:t xml:space="preserve"> （标的名称） </w:t>
      </w:r>
      <w:r>
        <w:rPr>
          <w:rFonts w:hint="eastAsia" w:ascii="宋体" w:hAnsi="宋体" w:cs="宋体"/>
          <w:color w:val="000000" w:themeColor="text1"/>
          <w:kern w:val="0"/>
          <w:szCs w:val="21"/>
          <w:lang w:bidi="ar"/>
          <w14:textFill>
            <w14:solidFill>
              <w14:schemeClr w14:val="tx1"/>
            </w14:solidFill>
          </w14:textFill>
        </w:rPr>
        <w:t>，属于</w:t>
      </w:r>
      <w:r>
        <w:rPr>
          <w:rFonts w:hint="eastAsia" w:ascii="宋体" w:hAnsi="宋体" w:cs="宋体"/>
          <w:color w:val="000000" w:themeColor="text1"/>
          <w:kern w:val="0"/>
          <w:szCs w:val="21"/>
          <w:u w:val="single"/>
          <w:lang w:bidi="ar"/>
          <w14:textFill>
            <w14:solidFill>
              <w14:schemeClr w14:val="tx1"/>
            </w14:solidFill>
          </w14:textFill>
        </w:rPr>
        <w:t>（采购文件中明确的所属行业）</w:t>
      </w:r>
      <w:r>
        <w:rPr>
          <w:rFonts w:hint="eastAsia" w:ascii="宋体" w:hAnsi="宋体" w:cs="宋体"/>
          <w:color w:val="000000" w:themeColor="text1"/>
          <w:kern w:val="0"/>
          <w:szCs w:val="21"/>
          <w:lang w:bidi="ar"/>
          <w14:textFill>
            <w14:solidFill>
              <w14:schemeClr w14:val="tx1"/>
            </w14:solidFill>
          </w14:textFill>
        </w:rPr>
        <w:t>；承建（承接）企业为</w:t>
      </w:r>
      <w:r>
        <w:rPr>
          <w:rFonts w:hint="eastAsia" w:ascii="宋体" w:hAnsi="宋体" w:cs="宋体"/>
          <w:color w:val="000000" w:themeColor="text1"/>
          <w:kern w:val="0"/>
          <w:szCs w:val="21"/>
          <w:u w:val="single"/>
          <w:lang w:bidi="ar"/>
          <w14:textFill>
            <w14:solidFill>
              <w14:schemeClr w14:val="tx1"/>
            </w14:solidFill>
          </w14:textFill>
        </w:rPr>
        <w:t>（企业名称）</w:t>
      </w:r>
      <w:r>
        <w:rPr>
          <w:rFonts w:hint="eastAsia" w:ascii="宋体" w:hAnsi="宋体" w:cs="宋体"/>
          <w:color w:val="000000" w:themeColor="text1"/>
          <w:kern w:val="0"/>
          <w:szCs w:val="21"/>
          <w:lang w:bidi="ar"/>
          <w14:textFill>
            <w14:solidFill>
              <w14:schemeClr w14:val="tx1"/>
            </w14:solidFill>
          </w14:textFill>
        </w:rPr>
        <w:t>，从业人员</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人，营业收入为</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万元，资产总额为</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 xml:space="preserve">万元1，属于（中型企业、 小型企业、微型企业）； </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2. </w:t>
      </w:r>
      <w:r>
        <w:rPr>
          <w:rFonts w:hint="eastAsia" w:ascii="宋体" w:hAnsi="宋体" w:cs="宋体"/>
          <w:color w:val="000000" w:themeColor="text1"/>
          <w:kern w:val="0"/>
          <w:szCs w:val="21"/>
          <w:u w:val="single"/>
          <w:lang w:bidi="ar"/>
          <w14:textFill>
            <w14:solidFill>
              <w14:schemeClr w14:val="tx1"/>
            </w14:solidFill>
          </w14:textFill>
        </w:rPr>
        <w:t>（标的名称）</w:t>
      </w:r>
      <w:r>
        <w:rPr>
          <w:rFonts w:hint="eastAsia" w:ascii="宋体" w:hAnsi="宋体" w:cs="宋体"/>
          <w:color w:val="000000" w:themeColor="text1"/>
          <w:kern w:val="0"/>
          <w:szCs w:val="21"/>
          <w:lang w:bidi="ar"/>
          <w14:textFill>
            <w14:solidFill>
              <w14:schemeClr w14:val="tx1"/>
            </w14:solidFill>
          </w14:textFill>
        </w:rPr>
        <w:t xml:space="preserve"> ，属于</w:t>
      </w:r>
      <w:r>
        <w:rPr>
          <w:rFonts w:hint="eastAsia" w:ascii="宋体" w:hAnsi="宋体" w:cs="宋体"/>
          <w:color w:val="000000" w:themeColor="text1"/>
          <w:kern w:val="0"/>
          <w:szCs w:val="21"/>
          <w:u w:val="single"/>
          <w:lang w:bidi="ar"/>
          <w14:textFill>
            <w14:solidFill>
              <w14:schemeClr w14:val="tx1"/>
            </w14:solidFill>
          </w14:textFill>
        </w:rPr>
        <w:t>（采购文件中明确的所属行业）</w:t>
      </w:r>
      <w:r>
        <w:rPr>
          <w:rFonts w:hint="eastAsia" w:ascii="宋体" w:hAnsi="宋体" w:cs="宋体"/>
          <w:color w:val="000000" w:themeColor="text1"/>
          <w:kern w:val="0"/>
          <w:szCs w:val="21"/>
          <w:lang w:bidi="ar"/>
          <w14:textFill>
            <w14:solidFill>
              <w14:schemeClr w14:val="tx1"/>
            </w14:solidFill>
          </w14:textFill>
        </w:rPr>
        <w:t>；承建（承接）企业为</w:t>
      </w:r>
      <w:r>
        <w:rPr>
          <w:rFonts w:hint="eastAsia" w:ascii="宋体" w:hAnsi="宋体" w:cs="宋体"/>
          <w:color w:val="000000" w:themeColor="text1"/>
          <w:kern w:val="0"/>
          <w:szCs w:val="21"/>
          <w:u w:val="single"/>
          <w:lang w:bidi="ar"/>
          <w14:textFill>
            <w14:solidFill>
              <w14:schemeClr w14:val="tx1"/>
            </w14:solidFill>
          </w14:textFill>
        </w:rPr>
        <w:t>（企业名称）</w:t>
      </w:r>
      <w:r>
        <w:rPr>
          <w:rFonts w:hint="eastAsia" w:ascii="宋体" w:hAnsi="宋体" w:cs="宋体"/>
          <w:color w:val="000000" w:themeColor="text1"/>
          <w:kern w:val="0"/>
          <w:szCs w:val="21"/>
          <w:lang w:bidi="ar"/>
          <w14:textFill>
            <w14:solidFill>
              <w14:schemeClr w14:val="tx1"/>
            </w14:solidFill>
          </w14:textFill>
        </w:rPr>
        <w:t>，从业人员</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人，营业收入为</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万元，资产总额为</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万元，属于</w:t>
      </w:r>
      <w:r>
        <w:rPr>
          <w:rFonts w:hint="eastAsia" w:ascii="宋体" w:hAnsi="宋体" w:cs="宋体"/>
          <w:color w:val="000000" w:themeColor="text1"/>
          <w:kern w:val="0"/>
          <w:szCs w:val="21"/>
          <w:u w:val="single"/>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t xml:space="preserve">（中型企业、小型企业、微型企业）； </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以上企业，不属于大企业的分支机构，不存在控股股东为大企业的情形，也不存在与大企业的负责人为同一人的情形。</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本企业对上述声明内容的真实性负责。如有虚假，将依法承担相应责任。 </w:t>
      </w:r>
    </w:p>
    <w:p>
      <w:pPr>
        <w:spacing w:line="360" w:lineRule="auto"/>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企业名称（电子签章）： </w:t>
      </w:r>
    </w:p>
    <w:p>
      <w:pPr>
        <w:spacing w:line="360" w:lineRule="auto"/>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日 期： </w:t>
      </w:r>
    </w:p>
    <w:p>
      <w:pPr>
        <w:rPr>
          <w:rFonts w:ascii="宋体" w:hAnsi="宋体" w:cs="宋体"/>
          <w:color w:val="000000" w:themeColor="text1"/>
          <w:szCs w:val="21"/>
          <w14:textFill>
            <w14:solidFill>
              <w14:schemeClr w14:val="tx1"/>
            </w14:solidFill>
          </w14:textFill>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pPr>
        <w:rPr>
          <w:color w:val="000000" w:themeColor="text1"/>
          <w14:textFill>
            <w14:solidFill>
              <w14:schemeClr w14:val="tx1"/>
            </w14:solidFill>
          </w14:textFill>
        </w:rPr>
      </w:pPr>
    </w:p>
    <w:p>
      <w:pPr>
        <w:pStyle w:val="3"/>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残疾人福利性单位声明函</w:t>
      </w:r>
    </w:p>
    <w:p>
      <w:pPr>
        <w:spacing w:line="360" w:lineRule="auto"/>
        <w:ind w:firstLine="444" w:firstLineChars="200"/>
        <w:rPr>
          <w:rFonts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Cs w:val="21"/>
          <w14:textFill>
            <w14:solidFill>
              <w14:schemeClr w14:val="tx1"/>
            </w14:solidFill>
          </w14:textFill>
        </w:rPr>
        <w:t>〔2017〕 141</w:t>
      </w:r>
      <w:r>
        <w:rPr>
          <w:rFonts w:hint="eastAsia" w:ascii="宋体" w:hAnsi="宋体" w:cs="宋体"/>
          <w:color w:val="000000" w:themeColor="text1"/>
          <w:spacing w:val="6"/>
          <w:szCs w:val="21"/>
          <w14:textFill>
            <w14:solidFill>
              <w14:schemeClr w14:val="tx1"/>
            </w14:solidFill>
          </w14:textFill>
        </w:rPr>
        <w:t>号）的规定，本单位为符合条件的残疾人福利性单位，且本单位参加</w:t>
      </w:r>
      <w:r>
        <w:rPr>
          <w:rFonts w:hint="eastAsia" w:ascii="宋体" w:hAnsi="宋体" w:cs="宋体"/>
          <w:color w:val="000000" w:themeColor="text1"/>
          <w:spacing w:val="6"/>
          <w:szCs w:val="21"/>
          <w:u w:val="single"/>
          <w14:textFill>
            <w14:solidFill>
              <w14:schemeClr w14:val="tx1"/>
            </w14:solidFill>
          </w14:textFill>
        </w:rPr>
        <w:t xml:space="preserve">       </w:t>
      </w:r>
      <w:r>
        <w:rPr>
          <w:rFonts w:hint="eastAsia" w:ascii="宋体" w:hAnsi="宋体" w:cs="宋体"/>
          <w:color w:val="000000" w:themeColor="text1"/>
          <w:spacing w:val="6"/>
          <w:szCs w:val="21"/>
          <w14:textFill>
            <w14:solidFill>
              <w14:schemeClr w14:val="tx1"/>
            </w14:solidFill>
          </w14:textFill>
        </w:rPr>
        <w:t>单位的</w:t>
      </w:r>
      <w:r>
        <w:rPr>
          <w:rFonts w:hint="eastAsia" w:ascii="宋体" w:hAnsi="宋体" w:cs="宋体"/>
          <w:color w:val="000000" w:themeColor="text1"/>
          <w:spacing w:val="6"/>
          <w:szCs w:val="21"/>
          <w:u w:val="single"/>
          <w14:textFill>
            <w14:solidFill>
              <w14:schemeClr w14:val="tx1"/>
            </w14:solidFill>
          </w14:textFill>
        </w:rPr>
        <w:t xml:space="preserve">      </w:t>
      </w:r>
      <w:r>
        <w:rPr>
          <w:rFonts w:hint="eastAsia" w:ascii="宋体" w:hAnsi="宋体" w:cs="宋体"/>
          <w:color w:val="000000" w:themeColor="text1"/>
          <w:spacing w:val="6"/>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360" w:lineRule="auto"/>
        <w:ind w:firstLine="444" w:firstLineChars="200"/>
        <w:rPr>
          <w:rFonts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本单位对上述声明的真实性负责。如有虚假，将依法承担相应责任。</w:t>
      </w:r>
    </w:p>
    <w:p>
      <w:pPr>
        <w:spacing w:line="360" w:lineRule="auto"/>
        <w:ind w:firstLine="444" w:firstLineChars="200"/>
        <w:rPr>
          <w:rFonts w:ascii="宋体" w:hAnsi="宋体" w:cs="宋体"/>
          <w:color w:val="000000" w:themeColor="text1"/>
          <w:spacing w:val="6"/>
          <w:szCs w:val="21"/>
          <w14:textFill>
            <w14:solidFill>
              <w14:schemeClr w14:val="tx1"/>
            </w14:solidFill>
          </w14:textFill>
        </w:rPr>
      </w:pPr>
    </w:p>
    <w:p>
      <w:pPr>
        <w:spacing w:line="360" w:lineRule="auto"/>
        <w:ind w:firstLine="444" w:firstLineChars="200"/>
        <w:rPr>
          <w:rFonts w:ascii="宋体" w:hAnsi="宋体" w:cs="宋体"/>
          <w:color w:val="000000" w:themeColor="text1"/>
          <w:spacing w:val="6"/>
          <w:szCs w:val="21"/>
          <w14:textFill>
            <w14:solidFill>
              <w14:schemeClr w14:val="tx1"/>
            </w14:solidFill>
          </w14:textFill>
        </w:rPr>
      </w:pPr>
    </w:p>
    <w:p>
      <w:pPr>
        <w:tabs>
          <w:tab w:val="left" w:pos="4860"/>
        </w:tabs>
        <w:spacing w:line="360" w:lineRule="auto"/>
        <w:ind w:right="1560" w:firstLine="444" w:firstLineChars="200"/>
        <w:jc w:val="center"/>
        <w:rPr>
          <w:rFonts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               单位名称：</w:t>
      </w:r>
      <w:r>
        <w:rPr>
          <w:rFonts w:hint="eastAsia" w:ascii="宋体" w:hAnsi="宋体"/>
          <w:color w:val="000000" w:themeColor="text1"/>
          <w:szCs w:val="21"/>
          <w14:textFill>
            <w14:solidFill>
              <w14:schemeClr w14:val="tx1"/>
            </w14:solidFill>
          </w14:textFill>
        </w:rPr>
        <w:t>（电子签章）</w:t>
      </w:r>
    </w:p>
    <w:p>
      <w:pPr>
        <w:tabs>
          <w:tab w:val="left" w:pos="4860"/>
        </w:tabs>
        <w:spacing w:line="360" w:lineRule="auto"/>
        <w:ind w:right="1560" w:firstLine="444" w:firstLineChars="200"/>
        <w:jc w:val="center"/>
        <w:rPr>
          <w:rFonts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 xml:space="preserve">       日  期：</w:t>
      </w:r>
    </w:p>
    <w:p>
      <w:pPr>
        <w:tabs>
          <w:tab w:val="left" w:pos="840"/>
        </w:tabs>
        <w:autoSpaceDE w:val="0"/>
        <w:autoSpaceDN w:val="0"/>
        <w:adjustRightInd w:val="0"/>
        <w:spacing w:line="360" w:lineRule="auto"/>
        <w:jc w:val="center"/>
        <w:rPr>
          <w:rFonts w:ascii="宋体" w:hAnsi="宋体"/>
          <w:b/>
          <w:color w:val="000000" w:themeColor="text1"/>
          <w:sz w:val="24"/>
          <w14:textFill>
            <w14:solidFill>
              <w14:schemeClr w14:val="tx1"/>
            </w14:solidFill>
          </w14:textFill>
        </w:rPr>
      </w:pPr>
    </w:p>
    <w:p>
      <w:pPr>
        <w:pStyle w:val="36"/>
        <w:tabs>
          <w:tab w:val="left" w:pos="1193"/>
        </w:tabs>
        <w:spacing w:line="360" w:lineRule="auto"/>
        <w:ind w:left="420" w:leftChars="200" w:right="526" w:firstLine="211" w:firstLineChars="10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（提醒：如果供应商</w:t>
      </w:r>
      <w:r>
        <w:rPr>
          <w:rFonts w:hint="eastAsia"/>
          <w:b/>
          <w:color w:val="000000" w:themeColor="text1"/>
          <w:spacing w:val="10"/>
          <w:kern w:val="0"/>
          <w:szCs w:val="21"/>
          <w14:textFill>
            <w14:solidFill>
              <w14:schemeClr w14:val="tx1"/>
            </w14:solidFill>
          </w14:textFill>
        </w:rPr>
        <w:t>不是残疾人福利性单位</w:t>
      </w:r>
      <w:r>
        <w:rPr>
          <w:rFonts w:hint="eastAsia"/>
          <w:b/>
          <w:color w:val="000000" w:themeColor="text1"/>
          <w:szCs w:val="21"/>
          <w14:textFill>
            <w14:solidFill>
              <w14:schemeClr w14:val="tx1"/>
            </w14:solidFill>
          </w14:textFill>
        </w:rPr>
        <w:t>，则不需填写《残疾人福利性单位声明函》。否则，因此导致虚假投标的后果由供应商自行承担。）</w:t>
      </w:r>
    </w:p>
    <w:p>
      <w:pPr>
        <w:tabs>
          <w:tab w:val="left" w:pos="3600"/>
        </w:tabs>
        <w:spacing w:line="360" w:lineRule="auto"/>
        <w:jc w:val="center"/>
        <w:rPr>
          <w:rFonts w:ascii="宋体" w:hAnsi="宋体" w:cs="宋体"/>
          <w:b/>
          <w:bCs/>
          <w:color w:val="000000" w:themeColor="text1"/>
          <w:spacing w:val="6"/>
          <w:sz w:val="24"/>
          <w:szCs w:val="24"/>
          <w14:textFill>
            <w14:solidFill>
              <w14:schemeClr w14:val="tx1"/>
            </w14:solidFill>
          </w14:textFill>
        </w:rPr>
      </w:pPr>
    </w:p>
    <w:p>
      <w:pPr>
        <w:tabs>
          <w:tab w:val="left" w:pos="3600"/>
        </w:tabs>
        <w:spacing w:line="360" w:lineRule="auto"/>
        <w:jc w:val="center"/>
        <w:rPr>
          <w:rFonts w:ascii="宋体" w:hAnsi="宋体" w:cs="宋体"/>
          <w:b/>
          <w:bCs/>
          <w:color w:val="000000" w:themeColor="text1"/>
          <w:spacing w:val="6"/>
          <w:sz w:val="24"/>
          <w:szCs w:val="24"/>
          <w14:textFill>
            <w14:solidFill>
              <w14:schemeClr w14:val="tx1"/>
            </w14:solidFill>
          </w14:textFill>
        </w:rPr>
      </w:pPr>
    </w:p>
    <w:p>
      <w:pPr>
        <w:rPr>
          <w:color w:val="000000" w:themeColor="text1"/>
          <w14:textFill>
            <w14:solidFill>
              <w14:schemeClr w14:val="tx1"/>
            </w14:solidFill>
          </w14:textFill>
        </w:rPr>
      </w:pPr>
    </w:p>
    <w:p>
      <w:pPr>
        <w:tabs>
          <w:tab w:val="left" w:pos="3600"/>
        </w:tabs>
        <w:spacing w:line="360" w:lineRule="auto"/>
        <w:jc w:val="center"/>
        <w:rPr>
          <w:rFonts w:ascii="宋体" w:hAnsi="宋体" w:cs="宋体"/>
          <w:b/>
          <w:bCs/>
          <w:color w:val="000000" w:themeColor="text1"/>
          <w:spacing w:val="6"/>
          <w:sz w:val="24"/>
          <w:szCs w:val="24"/>
          <w14:textFill>
            <w14:solidFill>
              <w14:schemeClr w14:val="tx1"/>
            </w14:solidFill>
          </w14:textFill>
        </w:rPr>
      </w:pPr>
      <w:r>
        <w:rPr>
          <w:rFonts w:hint="eastAsia" w:ascii="宋体" w:hAnsi="宋体" w:cs="宋体"/>
          <w:b/>
          <w:bCs/>
          <w:color w:val="000000" w:themeColor="text1"/>
          <w:spacing w:val="6"/>
          <w:sz w:val="24"/>
          <w:szCs w:val="24"/>
          <w14:textFill>
            <w14:solidFill>
              <w14:schemeClr w14:val="tx1"/>
            </w14:solidFill>
          </w14:textFill>
        </w:rPr>
        <w:t>（三）、监狱企业证明文件</w:t>
      </w: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pacing w:val="6"/>
          <w:szCs w:val="21"/>
          <w14:textFill>
            <w14:solidFill>
              <w14:schemeClr w14:val="tx1"/>
            </w14:solidFill>
          </w14:textFill>
        </w:rPr>
      </w:pPr>
      <w:r>
        <w:rPr>
          <w:rFonts w:hint="eastAsia" w:ascii="宋体" w:hAnsi="宋体" w:cs="宋体"/>
          <w:color w:val="000000" w:themeColor="text1"/>
          <w:spacing w:val="6"/>
          <w:szCs w:val="21"/>
          <w14:textFill>
            <w14:solidFill>
              <w14:schemeClr w14:val="tx1"/>
            </w14:solidFill>
          </w14:textFill>
        </w:rPr>
        <w:t>省级以上监狱管理局、戒毒管理局（含新疆生产建设兵团）出具的属于监狱企业的证明文件。</w:t>
      </w:r>
    </w:p>
    <w:p>
      <w:pPr>
        <w:spacing w:line="360" w:lineRule="auto"/>
        <w:rPr>
          <w:rFonts w:ascii="宋体" w:hAnsi="宋体" w:cs="宋体"/>
          <w:color w:val="000000" w:themeColor="text1"/>
          <w:spacing w:val="6"/>
          <w:szCs w:val="21"/>
          <w14:textFill>
            <w14:solidFill>
              <w14:schemeClr w14:val="tx1"/>
            </w14:solidFill>
          </w14:textFill>
        </w:rPr>
      </w:pPr>
    </w:p>
    <w:p>
      <w:pPr>
        <w:spacing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bCs/>
          <w:color w:val="000000" w:themeColor="text1"/>
          <w:spacing w:val="6"/>
          <w:sz w:val="24"/>
          <w:szCs w:val="24"/>
          <w14:textFill>
            <w14:solidFill>
              <w14:schemeClr w14:val="tx1"/>
            </w14:solidFill>
          </w14:textFill>
        </w:rPr>
        <w:t>（四）、融资政策告知函</w:t>
      </w:r>
    </w:p>
    <w:p>
      <w:pPr>
        <w:spacing w:line="360" w:lineRule="auto"/>
        <w:ind w:firstLine="7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依据</w:t>
      </w:r>
      <w:r>
        <w:rPr>
          <w:rFonts w:hint="eastAsia" w:ascii="宋体" w:hAnsi="宋体" w:cs="宋体"/>
          <w:b/>
          <w:color w:val="000000" w:themeColor="text1"/>
          <w:szCs w:val="21"/>
          <w14:textFill>
            <w14:solidFill>
              <w14:schemeClr w14:val="tx1"/>
            </w14:solidFill>
          </w14:textFill>
        </w:rPr>
        <w:t>豫财办﹝2020﹞33号《河南省财政厅关于印发深入推进政府采购合同融资工作实施方案的通知》</w:t>
      </w:r>
      <w:r>
        <w:rPr>
          <w:rFonts w:hint="eastAsia" w:ascii="宋体" w:hAnsi="宋体" w:cs="宋体"/>
          <w:color w:val="000000" w:themeColor="text1"/>
          <w:szCs w:val="21"/>
          <w14:textFill>
            <w14:solidFill>
              <w14:schemeClr w14:val="tx1"/>
            </w14:solidFill>
          </w14:textFill>
        </w:rPr>
        <w:t>参与政府采购活动的供应商，在中标成交后可以持政府采购合同向融资机构申请贷款。其告知函如下：</w:t>
      </w:r>
    </w:p>
    <w:p>
      <w:pPr>
        <w:spacing w:line="360" w:lineRule="auto"/>
        <w:rPr>
          <w:rFonts w:ascii="宋体" w:hAnsi="宋体" w:cs="宋体"/>
          <w:color w:val="000000" w:themeColor="text1"/>
          <w:szCs w:val="21"/>
          <w14:textFill>
            <w14:solidFill>
              <w14:schemeClr w14:val="tx1"/>
            </w14:solidFill>
          </w14:textFill>
        </w:rPr>
      </w:pPr>
    </w:p>
    <w:p>
      <w:pPr>
        <w:spacing w:line="360" w:lineRule="auto"/>
        <w:jc w:val="center"/>
        <w:rPr>
          <w:rFonts w:hint="eastAsia" w:ascii="宋体" w:hAnsi="宋体" w:cs="宋体"/>
          <w:b/>
          <w:color w:val="000000" w:themeColor="text1"/>
          <w:szCs w:val="21"/>
          <w14:textFill>
            <w14:solidFill>
              <w14:schemeClr w14:val="tx1"/>
            </w14:solidFill>
          </w14:textFill>
        </w:rPr>
      </w:pPr>
    </w:p>
    <w:p>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河南省政府采购合同融资政策告知函</w:t>
      </w:r>
    </w:p>
    <w:p>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各供应商：</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欢迎贵公司参与河南省政府采购活动！</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wordWrap w:val="0"/>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贷款渠道和提供贷款的金融机构，可在河南省政府采购网“河南省政府采购合同融资平台”查询联系。</w:t>
      </w:r>
    </w:p>
    <w:p>
      <w:bookmarkStart w:id="43" w:name="_Toc24200_WPSOffice_Level1"/>
    </w:p>
    <w:bookmarkEnd w:id="43"/>
    <w:p>
      <w:pPr>
        <w:rPr>
          <w:rFonts w:hint="eastAsia"/>
          <w:sz w:val="30"/>
          <w:szCs w:val="30"/>
        </w:rPr>
      </w:pPr>
      <w:r>
        <w:rPr>
          <w:rFonts w:hint="eastAsia"/>
          <w:sz w:val="30"/>
          <w:szCs w:val="30"/>
        </w:rPr>
        <w:br w:type="page"/>
      </w:r>
    </w:p>
    <w:p>
      <w:pPr>
        <w:pStyle w:val="4"/>
        <w:spacing w:after="0" w:line="360" w:lineRule="auto"/>
        <w:jc w:val="center"/>
        <w:rPr>
          <w:sz w:val="30"/>
          <w:szCs w:val="30"/>
        </w:rPr>
      </w:pPr>
      <w:r>
        <w:rPr>
          <w:rFonts w:hint="eastAsia"/>
          <w:sz w:val="30"/>
          <w:szCs w:val="30"/>
        </w:rPr>
        <w:t>九、</w:t>
      </w:r>
      <w:r>
        <w:rPr>
          <w:sz w:val="30"/>
          <w:szCs w:val="30"/>
        </w:rPr>
        <w:t xml:space="preserve"> 其他资料</w:t>
      </w:r>
    </w:p>
    <w:p>
      <w:pPr>
        <w:pStyle w:val="7"/>
        <w:spacing w:after="0" w:line="360" w:lineRule="auto"/>
        <w:ind w:left="508"/>
        <w:jc w:val="center"/>
      </w:pPr>
      <w:r>
        <w:rPr>
          <w:rFonts w:hint="eastAsia"/>
        </w:rPr>
        <w:t>投标人</w:t>
      </w:r>
      <w:r>
        <w:t>认为有必要提供的其他资料</w:t>
      </w:r>
    </w:p>
    <w:p>
      <w:pPr>
        <w:spacing w:line="360" w:lineRule="auto"/>
      </w:pPr>
    </w:p>
    <w:p>
      <w:pPr>
        <w:spacing w:line="360" w:lineRule="auto"/>
      </w:pPr>
    </w:p>
    <w:p>
      <w:pPr>
        <w:pStyle w:val="7"/>
        <w:spacing w:after="0" w:line="360" w:lineRule="auto"/>
        <w:rPr>
          <w:b/>
          <w:sz w:val="3"/>
        </w:rPr>
      </w:pPr>
    </w:p>
    <w:p>
      <w:pPr>
        <w:pStyle w:val="7"/>
        <w:spacing w:after="0" w:line="360" w:lineRule="auto"/>
        <w:ind w:left="479"/>
        <w:rPr>
          <w:sz w:val="8"/>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spacing w:line="360" w:lineRule="auto"/>
        <w:ind w:right="15"/>
        <w:jc w:val="center"/>
        <w:rPr>
          <w:b/>
          <w:sz w:val="24"/>
        </w:rPr>
      </w:pPr>
    </w:p>
    <w:p>
      <w:pPr>
        <w:rPr>
          <w:rFonts w:hint="eastAsia" w:ascii="宋体" w:hAnsi="宋体" w:cs="宋体"/>
          <w:b/>
          <w:sz w:val="30"/>
          <w:szCs w:val="30"/>
        </w:rPr>
      </w:pPr>
      <w:r>
        <w:rPr>
          <w:rFonts w:hint="eastAsia" w:ascii="宋体" w:hAnsi="宋体" w:cs="宋体"/>
          <w:b/>
          <w:sz w:val="30"/>
          <w:szCs w:val="30"/>
        </w:rPr>
        <w:br w:type="page"/>
      </w:r>
    </w:p>
    <w:p>
      <w:pPr>
        <w:spacing w:line="360" w:lineRule="auto"/>
        <w:ind w:right="15"/>
        <w:jc w:val="center"/>
        <w:rPr>
          <w:rFonts w:ascii="宋体" w:hAnsi="宋体" w:cs="宋体"/>
          <w:b/>
          <w:sz w:val="30"/>
          <w:szCs w:val="30"/>
        </w:rPr>
      </w:pPr>
      <w:r>
        <w:rPr>
          <w:rFonts w:hint="eastAsia" w:ascii="宋体" w:hAnsi="宋体" w:cs="宋体"/>
          <w:b/>
          <w:sz w:val="30"/>
          <w:szCs w:val="30"/>
        </w:rPr>
        <w:t>十、招标文件确认书</w:t>
      </w:r>
    </w:p>
    <w:p>
      <w:pPr>
        <w:pStyle w:val="7"/>
        <w:spacing w:after="0" w:line="360" w:lineRule="auto"/>
        <w:jc w:val="center"/>
        <w:rPr>
          <w:b/>
          <w:sz w:val="20"/>
        </w:rPr>
      </w:pPr>
    </w:p>
    <w:p>
      <w:pPr>
        <w:pStyle w:val="7"/>
        <w:spacing w:after="0" w:line="360" w:lineRule="auto"/>
        <w:rPr>
          <w:b/>
          <w:sz w:val="18"/>
        </w:rPr>
      </w:pPr>
    </w:p>
    <w:p>
      <w:pPr>
        <w:pStyle w:val="7"/>
        <w:spacing w:after="0" w:line="360" w:lineRule="auto"/>
      </w:pPr>
      <w:r>
        <w:t>致：</w:t>
      </w:r>
      <w:r>
        <w:rPr>
          <w:u w:val="single"/>
        </w:rPr>
        <w:t xml:space="preserve"> </w:t>
      </w:r>
      <w:r>
        <w:rPr>
          <w:rFonts w:hint="eastAsia"/>
          <w:u w:val="single"/>
        </w:rPr>
        <w:t xml:space="preserve">        </w:t>
      </w:r>
      <w:r>
        <w:t>（</w:t>
      </w:r>
      <w:r>
        <w:rPr>
          <w:rFonts w:hint="eastAsia"/>
        </w:rPr>
        <w:t>招标人</w:t>
      </w:r>
      <w:r>
        <w:t>）</w:t>
      </w:r>
    </w:p>
    <w:p>
      <w:pPr>
        <w:pStyle w:val="7"/>
        <w:spacing w:after="0" w:line="360" w:lineRule="auto"/>
        <w:rPr>
          <w:sz w:val="15"/>
        </w:rPr>
      </w:pPr>
    </w:p>
    <w:p>
      <w:pPr>
        <w:pStyle w:val="7"/>
        <w:spacing w:after="0" w:line="360" w:lineRule="auto"/>
        <w:ind w:right="526" w:firstLine="420" w:firstLineChars="200"/>
      </w:pPr>
      <w:r>
        <w:t>我方已经详细阅读整个</w:t>
      </w:r>
      <w:r>
        <w:rPr>
          <w:rFonts w:hint="eastAsia"/>
        </w:rPr>
        <w:t>招标文件</w:t>
      </w:r>
      <w:r>
        <w:t>及有关组成文件的内容，对</w:t>
      </w:r>
      <w:r>
        <w:rPr>
          <w:rFonts w:hint="eastAsia"/>
        </w:rPr>
        <w:t>招标文件</w:t>
      </w:r>
      <w:r>
        <w:t>及有关组成文件的内容已充分理解并全部同意没有任何异议，我方承认、理解和遵照执行本次</w:t>
      </w:r>
      <w:r>
        <w:rPr>
          <w:rFonts w:hint="eastAsia"/>
        </w:rPr>
        <w:t>招标文件</w:t>
      </w:r>
      <w:r>
        <w:t>及有关组成文件的每一款要求，并放弃提出一切存有含糊不清或误解的权利，且我方保证在递交响应文件后不对本</w:t>
      </w:r>
      <w:r>
        <w:rPr>
          <w:rFonts w:hint="eastAsia"/>
        </w:rPr>
        <w:t>招标文件</w:t>
      </w:r>
      <w:r>
        <w:t>的任何内容提出异议。</w:t>
      </w: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rPr>
          <w:sz w:val="20"/>
        </w:rPr>
      </w:pPr>
    </w:p>
    <w:p>
      <w:pPr>
        <w:pStyle w:val="7"/>
        <w:spacing w:after="0" w:line="360" w:lineRule="auto"/>
        <w:jc w:val="right"/>
        <w:rPr>
          <w:sz w:val="29"/>
        </w:rPr>
      </w:pPr>
    </w:p>
    <w:p>
      <w:pPr>
        <w:pStyle w:val="7"/>
        <w:tabs>
          <w:tab w:val="left" w:pos="4603"/>
        </w:tabs>
        <w:spacing w:after="0" w:line="480" w:lineRule="auto"/>
        <w:ind w:left="508"/>
        <w:jc w:val="right"/>
      </w:pPr>
      <w:r>
        <w:rPr>
          <w:rFonts w:hint="eastAsia"/>
        </w:rPr>
        <w:t>投标人</w:t>
      </w:r>
      <w:r>
        <w:t>：</w:t>
      </w:r>
      <w:r>
        <w:rPr>
          <w:u w:val="single"/>
        </w:rPr>
        <w:t xml:space="preserve"> </w:t>
      </w:r>
      <w:r>
        <w:rPr>
          <w:rFonts w:hint="eastAsia"/>
          <w:u w:val="single"/>
        </w:rPr>
        <w:t xml:space="preserve">        </w:t>
      </w:r>
      <w:r>
        <w:t>（电子签章）</w:t>
      </w:r>
    </w:p>
    <w:p>
      <w:pPr>
        <w:pStyle w:val="7"/>
        <w:tabs>
          <w:tab w:val="left" w:pos="4077"/>
        </w:tabs>
        <w:spacing w:after="0" w:line="480" w:lineRule="auto"/>
        <w:ind w:left="508"/>
        <w:jc w:val="right"/>
      </w:pPr>
      <w:r>
        <w:t>法定代表人或委托代理人：</w:t>
      </w:r>
      <w:r>
        <w:rPr>
          <w:u w:val="single"/>
        </w:rPr>
        <w:t xml:space="preserve"> </w:t>
      </w:r>
      <w:r>
        <w:rPr>
          <w:u w:val="single"/>
        </w:rPr>
        <w:tab/>
      </w:r>
      <w:r>
        <w:t>（</w:t>
      </w:r>
      <w:r>
        <w:rPr>
          <w:color w:val="000000"/>
          <w:szCs w:val="21"/>
        </w:rPr>
        <w:t>电子签章</w:t>
      </w:r>
      <w:r>
        <w:rPr>
          <w:rFonts w:hint="eastAsia"/>
          <w:color w:val="000000"/>
          <w:szCs w:val="21"/>
        </w:rPr>
        <w:t>或签字</w:t>
      </w:r>
      <w:r>
        <w:t>）</w:t>
      </w:r>
    </w:p>
    <w:p>
      <w:pPr>
        <w:pStyle w:val="7"/>
        <w:tabs>
          <w:tab w:val="left" w:pos="2272"/>
          <w:tab w:val="left" w:pos="3218"/>
          <w:tab w:val="left" w:pos="4058"/>
        </w:tabs>
        <w:spacing w:after="0" w:line="480" w:lineRule="auto"/>
        <w:ind w:left="1557"/>
        <w:jc w:val="right"/>
      </w:pPr>
      <w:r>
        <w:rPr>
          <w:rFonts w:eastAsia="Times New Roman"/>
          <w:w w:val="99"/>
          <w:u w:val="single"/>
        </w:rPr>
        <w:t xml:space="preserve"> </w:t>
      </w:r>
      <w:r>
        <w:rPr>
          <w:rFonts w:eastAsia="Times New Roman"/>
          <w:u w:val="single"/>
        </w:rPr>
        <w:tab/>
      </w:r>
      <w:r>
        <w:t>年</w:t>
      </w:r>
      <w:r>
        <w:rPr>
          <w:u w:val="single"/>
        </w:rPr>
        <w:t xml:space="preserve"> </w:t>
      </w:r>
      <w:r>
        <w:rPr>
          <w:u w:val="single"/>
        </w:rPr>
        <w:tab/>
      </w:r>
      <w:r>
        <w:t>月</w:t>
      </w:r>
      <w:r>
        <w:rPr>
          <w:u w:val="single"/>
        </w:rPr>
        <w:t xml:space="preserve"> </w:t>
      </w:r>
      <w:r>
        <w:rPr>
          <w:u w:val="single"/>
        </w:rPr>
        <w:tab/>
      </w:r>
      <w:r>
        <w:t>日</w:t>
      </w:r>
    </w:p>
    <w:p/>
    <w:p/>
    <w:p/>
    <w:p/>
    <w:p/>
    <w:p/>
    <w:p/>
    <w:p/>
    <w:p/>
    <w:p/>
    <w:p/>
    <w:p>
      <w:r>
        <w:br w:type="page"/>
      </w:r>
    </w:p>
    <w:p>
      <w:pPr>
        <w:pStyle w:val="2"/>
        <w:bidi w:val="0"/>
        <w:jc w:val="center"/>
        <w:rPr>
          <w:rFonts w:hint="eastAsia" w:eastAsia="宋体"/>
          <w:highlight w:val="none"/>
          <w:lang w:val="en-US" w:eastAsia="zh-CN"/>
        </w:rPr>
      </w:pPr>
      <w:bookmarkStart w:id="44" w:name="_Toc22904"/>
      <w:r>
        <w:rPr>
          <w:rFonts w:hint="eastAsia"/>
          <w:highlight w:val="none"/>
        </w:rPr>
        <w:t>第六章</w:t>
      </w:r>
      <w:r>
        <w:rPr>
          <w:rFonts w:hint="eastAsia"/>
          <w:highlight w:val="none"/>
          <w:lang w:val="en-US" w:eastAsia="zh-CN"/>
        </w:rPr>
        <w:t xml:space="preserve"> </w:t>
      </w:r>
      <w:r>
        <w:rPr>
          <w:rFonts w:hint="eastAsia"/>
          <w:highlight w:val="none"/>
        </w:rPr>
        <w:t>采购</w:t>
      </w:r>
      <w:bookmarkEnd w:id="44"/>
      <w:r>
        <w:rPr>
          <w:rFonts w:hint="eastAsia"/>
          <w:highlight w:val="none"/>
          <w:lang w:val="en-US" w:eastAsia="zh-CN"/>
        </w:rPr>
        <w:t>需求</w:t>
      </w:r>
    </w:p>
    <w:p>
      <w:pPr>
        <w:spacing w:line="219" w:lineRule="auto"/>
        <w:rPr>
          <w:rFonts w:ascii="宋体" w:hAnsi="宋体" w:eastAsia="宋体" w:cs="宋体"/>
          <w:sz w:val="24"/>
          <w:szCs w:val="24"/>
        </w:rPr>
      </w:pP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（一）技术要求</w:t>
      </w: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按照《第三次全国土壤普查技术规程（修订版）》、《河南省第三次</w:t>
      </w:r>
      <w:r>
        <w:rPr>
          <w:rFonts w:ascii="宋体" w:hAnsi="宋体" w:eastAsia="宋体" w:cs="宋体"/>
          <w:spacing w:val="-4"/>
          <w:sz w:val="24"/>
          <w:szCs w:val="24"/>
        </w:rPr>
        <w:t>全国土壤</w:t>
      </w:r>
      <w:r>
        <w:rPr>
          <w:rFonts w:ascii="宋体" w:hAnsi="宋体" w:eastAsia="宋体" w:cs="宋体"/>
          <w:spacing w:val="-6"/>
          <w:sz w:val="24"/>
          <w:szCs w:val="24"/>
        </w:rPr>
        <w:t>普查实施方案》、《第三次全国土壤普查土壤样品制备</w:t>
      </w:r>
      <w:r>
        <w:rPr>
          <w:rFonts w:ascii="宋体" w:hAnsi="宋体" w:eastAsia="宋体" w:cs="宋体"/>
          <w:spacing w:val="-7"/>
          <w:sz w:val="24"/>
          <w:szCs w:val="24"/>
        </w:rPr>
        <w:t>与检测技术规范（修订版）》</w:t>
      </w:r>
      <w:r>
        <w:rPr>
          <w:rFonts w:ascii="宋体" w:hAnsi="宋体" w:eastAsia="宋体" w:cs="宋体"/>
          <w:sz w:val="24"/>
          <w:szCs w:val="24"/>
        </w:rPr>
        <w:t>要求，为内乡县开展第三次全国土壤普查提供土壤样品内</w:t>
      </w:r>
      <w:r>
        <w:rPr>
          <w:rFonts w:ascii="宋体" w:hAnsi="宋体" w:eastAsia="宋体" w:cs="宋体"/>
          <w:spacing w:val="-1"/>
          <w:sz w:val="24"/>
          <w:szCs w:val="24"/>
        </w:rPr>
        <w:t>业测试化验专业技术服务。主要服务内容包括但不限于以下内容。</w:t>
      </w: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pacing w:val="-3"/>
          <w:sz w:val="24"/>
          <w:szCs w:val="24"/>
        </w:rPr>
      </w:pPr>
      <w:r>
        <w:rPr>
          <w:rFonts w:ascii="宋体" w:hAnsi="宋体" w:eastAsia="宋体" w:cs="宋体"/>
          <w:spacing w:val="-1"/>
          <w:sz w:val="24"/>
          <w:szCs w:val="24"/>
        </w:rPr>
        <w:t>1、样品保存：按规范要求做好土壤预留样</w:t>
      </w:r>
      <w:r>
        <w:rPr>
          <w:rFonts w:ascii="宋体" w:hAnsi="宋体" w:eastAsia="宋体" w:cs="宋体"/>
          <w:spacing w:val="-3"/>
          <w:sz w:val="24"/>
          <w:szCs w:val="24"/>
        </w:rPr>
        <w:t>品和剩余样品的保存工作。</w:t>
      </w:r>
    </w:p>
    <w:p>
      <w:pPr>
        <w:keepNext w:val="0"/>
        <w:keepLines w:val="0"/>
        <w:pageBreakBefore w:val="0"/>
        <w:widowControl/>
        <w:kinsoku w:val="0"/>
        <w:wordWrap/>
        <w:overflowPunct/>
        <w:topLinePunct/>
        <w:autoSpaceDE w:val="0"/>
        <w:autoSpaceDN w:val="0"/>
        <w:bidi w:val="0"/>
        <w:adjustRightInd w:val="0"/>
        <w:snapToGrid w:val="0"/>
        <w:spacing w:line="360" w:lineRule="auto"/>
        <w:ind w:right="0" w:firstLine="0" w:firstLineChars="0"/>
        <w:jc w:val="left"/>
        <w:textAlignment w:val="baseline"/>
        <w:rPr>
          <w:rFonts w:ascii="宋体" w:hAnsi="宋体" w:eastAsia="宋体" w:cs="宋体"/>
          <w:spacing w:val="-3"/>
          <w:sz w:val="24"/>
          <w:szCs w:val="24"/>
        </w:rPr>
      </w:pPr>
      <w:r>
        <w:rPr>
          <w:rFonts w:ascii="宋体" w:hAnsi="宋体" w:eastAsia="宋体" w:cs="宋体"/>
          <w:spacing w:val="-3"/>
          <w:sz w:val="24"/>
          <w:szCs w:val="24"/>
        </w:rPr>
        <w:t>2、样品检测：在省级质量控制实验室的指导下按照检测任务要求和相关技术规范有关规定开展土壤样品检测工作，按时报送上传检测结果，出具检测报告。</w:t>
      </w: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3、主要检测指标如下：按照河南省第三次全国土壤普查土壤样品检测实施方</w:t>
      </w:r>
      <w:r>
        <w:rPr>
          <w:rFonts w:ascii="宋体" w:hAnsi="宋体" w:eastAsia="宋体" w:cs="宋体"/>
          <w:spacing w:val="-2"/>
          <w:sz w:val="24"/>
          <w:szCs w:val="24"/>
        </w:rPr>
        <w:t>案要求的参数进行检测。</w:t>
      </w: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4、针对</w:t>
      </w:r>
      <w:r>
        <w:rPr>
          <w:rFonts w:ascii="宋体" w:hAnsi="宋体" w:eastAsia="宋体" w:cs="宋体"/>
          <w:spacing w:val="-31"/>
          <w:sz w:val="24"/>
          <w:szCs w:val="24"/>
        </w:rPr>
        <w:t xml:space="preserve"> </w:t>
      </w:r>
      <w:r>
        <w:rPr>
          <w:rFonts w:hint="eastAsia" w:ascii="宋体" w:hAnsi="宋体" w:eastAsia="宋体" w:cs="宋体"/>
          <w:spacing w:val="-3"/>
          <w:sz w:val="24"/>
          <w:szCs w:val="24"/>
          <w:lang w:val="en-US" w:eastAsia="zh-CN"/>
        </w:rPr>
        <w:t>1173</w:t>
      </w:r>
      <w:r>
        <w:rPr>
          <w:rFonts w:ascii="宋体" w:hAnsi="宋体" w:eastAsia="宋体" w:cs="宋体"/>
          <w:spacing w:val="-3"/>
          <w:sz w:val="24"/>
          <w:szCs w:val="24"/>
        </w:rPr>
        <w:t>个样品进行检测。</w:t>
      </w:r>
    </w:p>
    <w:p>
      <w:pPr>
        <w:keepNext w:val="0"/>
        <w:keepLines w:val="0"/>
        <w:pageBreakBefore w:val="0"/>
        <w:widowControl/>
        <w:kinsoku w:val="0"/>
        <w:wordWrap/>
        <w:overflowPunct/>
        <w:topLinePunct/>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2"/>
          <w:sz w:val="24"/>
          <w:szCs w:val="24"/>
        </w:rPr>
        <w:t>（1）耕地、园地土壤样品检测指标：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1"/>
          <w:sz w:val="24"/>
          <w:szCs w:val="24"/>
        </w:rPr>
        <w:t>表层样品检测指标：机械组成、水稳性大团聚体、pH</w:t>
      </w:r>
      <w:r>
        <w:rPr>
          <w:rFonts w:ascii="宋体" w:hAnsi="宋体" w:eastAsia="宋体" w:cs="宋体"/>
          <w:spacing w:val="-36"/>
          <w:sz w:val="24"/>
          <w:szCs w:val="24"/>
        </w:rPr>
        <w:t xml:space="preserve"> </w:t>
      </w:r>
      <w:r>
        <w:rPr>
          <w:rFonts w:ascii="宋体" w:hAnsi="宋体" w:eastAsia="宋体" w:cs="宋体"/>
          <w:spacing w:val="-1"/>
          <w:sz w:val="24"/>
          <w:szCs w:val="24"/>
        </w:rPr>
        <w:t>值、阳离子交换量、水</w:t>
      </w:r>
      <w:r>
        <w:rPr>
          <w:rFonts w:ascii="宋体" w:hAnsi="宋体" w:eastAsia="宋体" w:cs="宋体"/>
          <w:sz w:val="24"/>
          <w:szCs w:val="24"/>
        </w:rPr>
        <w:t xml:space="preserve">  </w:t>
      </w:r>
      <w:r>
        <w:rPr>
          <w:rFonts w:ascii="宋体" w:hAnsi="宋体" w:eastAsia="宋体" w:cs="宋体"/>
          <w:spacing w:val="-3"/>
          <w:sz w:val="24"/>
          <w:szCs w:val="24"/>
        </w:rPr>
        <w:t>溶性盐（水溶性盐总量、电导率、水溶性钠离子、钾离子、钙离子、镁离子、碳酸</w:t>
      </w:r>
      <w:r>
        <w:rPr>
          <w:rFonts w:ascii="宋体" w:hAnsi="宋体" w:eastAsia="宋体" w:cs="宋体"/>
          <w:spacing w:val="7"/>
          <w:sz w:val="24"/>
          <w:szCs w:val="24"/>
        </w:rPr>
        <w:t xml:space="preserve"> </w:t>
      </w:r>
      <w:r>
        <w:rPr>
          <w:rFonts w:ascii="宋体" w:hAnsi="宋体" w:eastAsia="宋体" w:cs="宋体"/>
          <w:spacing w:val="-1"/>
          <w:sz w:val="24"/>
          <w:szCs w:val="24"/>
        </w:rPr>
        <w:t>根、碳酸氢根、硫酸根、氯根）、交换性盐基及盐</w:t>
      </w:r>
      <w:r>
        <w:rPr>
          <w:rFonts w:ascii="宋体" w:hAnsi="宋体" w:eastAsia="宋体" w:cs="宋体"/>
          <w:spacing w:val="-2"/>
          <w:sz w:val="24"/>
          <w:szCs w:val="24"/>
        </w:rPr>
        <w:t>基总量（交换性钙、交换性镁、</w:t>
      </w:r>
      <w:r>
        <w:rPr>
          <w:rFonts w:ascii="宋体" w:hAnsi="宋体" w:eastAsia="宋体" w:cs="宋体"/>
          <w:spacing w:val="-1"/>
          <w:sz w:val="24"/>
          <w:szCs w:val="24"/>
        </w:rPr>
        <w:t>交换性钠、交换性钾、盐基总量）、有机质、全氮</w:t>
      </w:r>
      <w:r>
        <w:rPr>
          <w:rFonts w:ascii="宋体" w:hAnsi="宋体" w:eastAsia="宋体" w:cs="宋体"/>
          <w:spacing w:val="-2"/>
          <w:sz w:val="24"/>
          <w:szCs w:val="24"/>
        </w:rPr>
        <w:t>、全磷、全钾、全硒、有效磷、</w:t>
      </w:r>
      <w:r>
        <w:rPr>
          <w:rFonts w:ascii="宋体" w:hAnsi="宋体" w:eastAsia="宋体" w:cs="宋体"/>
          <w:sz w:val="24"/>
          <w:szCs w:val="24"/>
        </w:rPr>
        <w:t xml:space="preserve"> </w:t>
      </w:r>
      <w:r>
        <w:rPr>
          <w:rFonts w:ascii="宋体" w:hAnsi="宋体" w:eastAsia="宋体" w:cs="宋体"/>
          <w:spacing w:val="-1"/>
          <w:sz w:val="24"/>
          <w:szCs w:val="24"/>
        </w:rPr>
        <w:t>速效钾、缓效钾、有效硫、有效硅、有效铁、有效</w:t>
      </w:r>
      <w:r>
        <w:rPr>
          <w:rFonts w:ascii="宋体" w:hAnsi="宋体" w:eastAsia="宋体" w:cs="宋体"/>
          <w:spacing w:val="-2"/>
          <w:sz w:val="24"/>
          <w:szCs w:val="24"/>
        </w:rPr>
        <w:t>锰、有效铜、有效锌、有效硼、</w:t>
      </w:r>
      <w:r>
        <w:rPr>
          <w:rFonts w:ascii="宋体" w:hAnsi="宋体" w:eastAsia="宋体" w:cs="宋体"/>
          <w:spacing w:val="-1"/>
          <w:sz w:val="24"/>
          <w:szCs w:val="24"/>
        </w:rPr>
        <w:t>有效钼、总汞、总砷、总铅、总镉、总铬、总镍。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剖面样品化验内容：土壤田间持水量、机械组成、水稳性大团聚体、pH、可交</w:t>
      </w:r>
      <w:r>
        <w:rPr>
          <w:rFonts w:ascii="宋体" w:hAnsi="宋体" w:eastAsia="宋体" w:cs="宋体"/>
          <w:spacing w:val="2"/>
          <w:sz w:val="24"/>
          <w:szCs w:val="24"/>
        </w:rPr>
        <w:t xml:space="preserve"> </w:t>
      </w:r>
      <w:r>
        <w:rPr>
          <w:rFonts w:ascii="宋体" w:hAnsi="宋体" w:eastAsia="宋体" w:cs="宋体"/>
          <w:spacing w:val="-3"/>
          <w:sz w:val="24"/>
          <w:szCs w:val="24"/>
        </w:rPr>
        <w:t>换酸度、阳离子交换量、水溶性盐（水溶性盐总量、电导率、水溶性钠离子、钾离</w:t>
      </w:r>
      <w:r>
        <w:rPr>
          <w:rFonts w:ascii="宋体" w:hAnsi="宋体" w:eastAsia="宋体" w:cs="宋体"/>
          <w:spacing w:val="6"/>
          <w:sz w:val="24"/>
          <w:szCs w:val="24"/>
        </w:rPr>
        <w:t xml:space="preserve"> </w:t>
      </w:r>
      <w:r>
        <w:rPr>
          <w:rFonts w:ascii="宋体" w:hAnsi="宋体" w:eastAsia="宋体" w:cs="宋体"/>
          <w:spacing w:val="-3"/>
          <w:sz w:val="24"/>
          <w:szCs w:val="24"/>
        </w:rPr>
        <w:t>子、钙离子、镁离子、碳酸根、碳酸氢根、硫酸根、氯根）、交换性盐基及盐基总</w:t>
      </w:r>
      <w:r>
        <w:rPr>
          <w:rFonts w:ascii="宋体" w:hAnsi="宋体" w:eastAsia="宋体" w:cs="宋体"/>
          <w:spacing w:val="6"/>
          <w:sz w:val="24"/>
          <w:szCs w:val="24"/>
        </w:rPr>
        <w:t xml:space="preserve"> </w:t>
      </w:r>
      <w:r>
        <w:rPr>
          <w:rFonts w:ascii="宋体" w:hAnsi="宋体" w:eastAsia="宋体" w:cs="宋体"/>
          <w:spacing w:val="-1"/>
          <w:sz w:val="24"/>
          <w:szCs w:val="24"/>
        </w:rPr>
        <w:t>量（交换性钙、交换性镁、交换性钠、交换性钾、盐基总量）、有机质、碳酸钙、</w:t>
      </w:r>
      <w:r>
        <w:rPr>
          <w:rFonts w:ascii="宋体" w:hAnsi="宋体" w:eastAsia="宋体" w:cs="宋体"/>
          <w:spacing w:val="12"/>
          <w:sz w:val="24"/>
          <w:szCs w:val="24"/>
        </w:rPr>
        <w:t xml:space="preserve"> </w:t>
      </w:r>
      <w:r>
        <w:rPr>
          <w:rFonts w:ascii="宋体" w:hAnsi="宋体" w:eastAsia="宋体" w:cs="宋体"/>
          <w:spacing w:val="-1"/>
          <w:sz w:val="24"/>
          <w:szCs w:val="24"/>
        </w:rPr>
        <w:t>全氮、全磷、全钾、全硫、全硼、全硒、全铁、全锰、全铜、全锌、全钼、全铝、</w:t>
      </w:r>
      <w:r>
        <w:rPr>
          <w:rFonts w:ascii="宋体" w:hAnsi="宋体" w:eastAsia="宋体" w:cs="宋体"/>
          <w:spacing w:val="12"/>
          <w:sz w:val="24"/>
          <w:szCs w:val="24"/>
        </w:rPr>
        <w:t xml:space="preserve"> </w:t>
      </w:r>
      <w:r>
        <w:rPr>
          <w:rFonts w:ascii="宋体" w:hAnsi="宋体" w:eastAsia="宋体" w:cs="宋体"/>
          <w:spacing w:val="-7"/>
          <w:sz w:val="24"/>
          <w:szCs w:val="24"/>
        </w:rPr>
        <w:t>全硅、全钙、全镁、有效磷、速效钾、缓效钾、有效硫、有效硅、有效铁</w:t>
      </w:r>
      <w:r>
        <w:rPr>
          <w:rFonts w:ascii="宋体" w:hAnsi="宋体" w:eastAsia="宋体" w:cs="宋体"/>
          <w:spacing w:val="-8"/>
          <w:sz w:val="24"/>
          <w:szCs w:val="24"/>
        </w:rPr>
        <w:t>、有效锰、</w:t>
      </w:r>
      <w:r>
        <w:rPr>
          <w:rFonts w:ascii="宋体" w:hAnsi="宋体" w:eastAsia="宋体" w:cs="宋体"/>
          <w:sz w:val="24"/>
          <w:szCs w:val="24"/>
        </w:rPr>
        <w:t>有效铜、有效锌、有效硼、有效钼、总汞、总砷、</w:t>
      </w:r>
      <w:r>
        <w:rPr>
          <w:rFonts w:ascii="宋体" w:hAnsi="宋体" w:eastAsia="宋体" w:cs="宋体"/>
          <w:spacing w:val="-1"/>
          <w:sz w:val="24"/>
          <w:szCs w:val="24"/>
        </w:rPr>
        <w:t>总铅、总镉、总铬、总镍。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2"/>
          <w:sz w:val="24"/>
          <w:szCs w:val="24"/>
        </w:rPr>
        <w:t>（2）林地草地土壤样品检测指标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7"/>
          <w:position w:val="17"/>
          <w:sz w:val="24"/>
          <w:szCs w:val="24"/>
        </w:rPr>
        <w:t>表层样品检测指标。机械组成、pH、阳离子交换量、交换性</w:t>
      </w:r>
      <w:r>
        <w:rPr>
          <w:rFonts w:ascii="宋体" w:hAnsi="宋体" w:eastAsia="宋体" w:cs="宋体"/>
          <w:spacing w:val="-8"/>
          <w:position w:val="17"/>
          <w:sz w:val="24"/>
          <w:szCs w:val="24"/>
        </w:rPr>
        <w:t>盐基总量、有机质、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pacing w:val="-1"/>
          <w:sz w:val="24"/>
          <w:szCs w:val="24"/>
        </w:rPr>
      </w:pPr>
      <w:r>
        <w:rPr>
          <w:rFonts w:ascii="宋体" w:hAnsi="宋体" w:eastAsia="宋体" w:cs="宋体"/>
          <w:spacing w:val="-1"/>
          <w:sz w:val="24"/>
          <w:szCs w:val="24"/>
        </w:rPr>
        <w:t>全氮、全磷、全钾、有效磷、速效钾。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z w:val="24"/>
          <w:szCs w:val="24"/>
        </w:rPr>
        <w:t>剖面样品检测指标。机械组成、土壤水稳性大团聚体</w:t>
      </w:r>
      <w:r>
        <w:rPr>
          <w:rFonts w:ascii="宋体" w:hAnsi="宋体" w:eastAsia="宋体" w:cs="宋体"/>
          <w:spacing w:val="-1"/>
          <w:sz w:val="24"/>
          <w:szCs w:val="24"/>
        </w:rPr>
        <w:t>、pH、可交换酸度（pH</w:t>
      </w:r>
      <w:r>
        <w:rPr>
          <w:rFonts w:ascii="宋体" w:hAnsi="宋体" w:eastAsia="宋体" w:cs="宋体"/>
          <w:sz w:val="24"/>
          <w:szCs w:val="24"/>
        </w:rPr>
        <w:t xml:space="preserve"> </w:t>
      </w:r>
      <w:r>
        <w:rPr>
          <w:rFonts w:ascii="宋体" w:hAnsi="宋体" w:eastAsia="宋体" w:cs="宋体"/>
          <w:spacing w:val="-3"/>
          <w:sz w:val="24"/>
          <w:szCs w:val="24"/>
        </w:rPr>
        <w:t>小于</w:t>
      </w:r>
      <w:r>
        <w:rPr>
          <w:rFonts w:ascii="宋体" w:hAnsi="宋体" w:eastAsia="宋体" w:cs="宋体"/>
          <w:spacing w:val="-49"/>
          <w:sz w:val="24"/>
          <w:szCs w:val="24"/>
        </w:rPr>
        <w:t xml:space="preserve"> </w:t>
      </w:r>
      <w:r>
        <w:rPr>
          <w:rFonts w:ascii="宋体" w:hAnsi="宋体" w:eastAsia="宋体" w:cs="宋体"/>
          <w:spacing w:val="-3"/>
          <w:sz w:val="24"/>
          <w:szCs w:val="24"/>
        </w:rPr>
        <w:t>6.0</w:t>
      </w:r>
      <w:r>
        <w:rPr>
          <w:rFonts w:ascii="宋体" w:hAnsi="宋体" w:eastAsia="宋体" w:cs="宋体"/>
          <w:spacing w:val="-30"/>
          <w:sz w:val="24"/>
          <w:szCs w:val="24"/>
        </w:rPr>
        <w:t xml:space="preserve"> </w:t>
      </w:r>
      <w:r>
        <w:rPr>
          <w:rFonts w:ascii="宋体" w:hAnsi="宋体" w:eastAsia="宋体" w:cs="宋体"/>
          <w:spacing w:val="-3"/>
          <w:sz w:val="24"/>
          <w:szCs w:val="24"/>
        </w:rPr>
        <w:t>的检测）、水解性酸度（pH</w:t>
      </w:r>
      <w:r>
        <w:rPr>
          <w:rFonts w:ascii="宋体" w:hAnsi="宋体" w:eastAsia="宋体" w:cs="宋体"/>
          <w:spacing w:val="-45"/>
          <w:sz w:val="24"/>
          <w:szCs w:val="24"/>
        </w:rPr>
        <w:t xml:space="preserve"> </w:t>
      </w:r>
      <w:r>
        <w:rPr>
          <w:rFonts w:ascii="宋体" w:hAnsi="宋体" w:eastAsia="宋体" w:cs="宋体"/>
          <w:spacing w:val="-3"/>
          <w:sz w:val="24"/>
          <w:szCs w:val="24"/>
        </w:rPr>
        <w:t>小于</w:t>
      </w:r>
      <w:r>
        <w:rPr>
          <w:rFonts w:ascii="宋体" w:hAnsi="宋体" w:eastAsia="宋体" w:cs="宋体"/>
          <w:spacing w:val="-48"/>
          <w:sz w:val="24"/>
          <w:szCs w:val="24"/>
        </w:rPr>
        <w:t xml:space="preserve"> </w:t>
      </w:r>
      <w:r>
        <w:rPr>
          <w:rFonts w:ascii="宋体" w:hAnsi="宋体" w:eastAsia="宋体" w:cs="宋体"/>
          <w:spacing w:val="-3"/>
          <w:sz w:val="24"/>
          <w:szCs w:val="24"/>
        </w:rPr>
        <w:t>6.0</w:t>
      </w:r>
      <w:r>
        <w:rPr>
          <w:rFonts w:ascii="宋体" w:hAnsi="宋体" w:eastAsia="宋体" w:cs="宋体"/>
          <w:spacing w:val="-31"/>
          <w:sz w:val="24"/>
          <w:szCs w:val="24"/>
        </w:rPr>
        <w:t xml:space="preserve"> </w:t>
      </w:r>
      <w:r>
        <w:rPr>
          <w:rFonts w:ascii="宋体" w:hAnsi="宋体" w:eastAsia="宋体" w:cs="宋体"/>
          <w:spacing w:val="-3"/>
          <w:sz w:val="24"/>
          <w:szCs w:val="24"/>
        </w:rPr>
        <w:t>的检测）、阳离子交换量、交换性</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7"/>
          <w:sz w:val="24"/>
          <w:szCs w:val="24"/>
        </w:rPr>
        <w:t>盐基总量、有机质、碳酸钙、全氮、全磷、全钾、全铁、全硫、有效磷、</w:t>
      </w:r>
      <w:r>
        <w:rPr>
          <w:rFonts w:ascii="宋体" w:hAnsi="宋体" w:eastAsia="宋体" w:cs="宋体"/>
          <w:spacing w:val="-8"/>
          <w:sz w:val="24"/>
          <w:szCs w:val="24"/>
        </w:rPr>
        <w:t>速效钾。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3"/>
          <w:sz w:val="24"/>
          <w:szCs w:val="24"/>
        </w:rPr>
        <w:t>（二）其他要求：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2"/>
          <w:sz w:val="24"/>
          <w:szCs w:val="24"/>
        </w:rPr>
        <w:t>1、服务地点：采购人指定地点；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z w:val="24"/>
          <w:szCs w:val="24"/>
        </w:rPr>
        <w:t>2、对土壤普查工作中存在不按规程规范操作</w:t>
      </w:r>
      <w:r>
        <w:rPr>
          <w:rFonts w:ascii="宋体" w:hAnsi="宋体" w:eastAsia="宋体" w:cs="宋体"/>
          <w:spacing w:val="-1"/>
          <w:sz w:val="24"/>
          <w:szCs w:val="24"/>
        </w:rPr>
        <w:t>、误差率高等问题的机构，由业</w:t>
      </w:r>
      <w:r>
        <w:rPr>
          <w:rFonts w:ascii="宋体" w:hAnsi="宋体" w:eastAsia="宋体" w:cs="宋体"/>
          <w:sz w:val="24"/>
          <w:szCs w:val="24"/>
        </w:rPr>
        <w:t xml:space="preserve"> </w:t>
      </w:r>
      <w:r>
        <w:rPr>
          <w:rFonts w:ascii="宋体" w:hAnsi="宋体" w:eastAsia="宋体" w:cs="宋体"/>
          <w:spacing w:val="-1"/>
          <w:sz w:val="24"/>
          <w:szCs w:val="24"/>
        </w:rPr>
        <w:t>主单位暂停其正在进行的土壤三普工作，直至整改到位，验收合格。对连续</w:t>
      </w:r>
      <w:r>
        <w:rPr>
          <w:rFonts w:ascii="宋体" w:hAnsi="宋体" w:eastAsia="宋体" w:cs="宋体"/>
          <w:spacing w:val="-46"/>
          <w:sz w:val="24"/>
          <w:szCs w:val="24"/>
        </w:rPr>
        <w:t xml:space="preserve"> </w:t>
      </w:r>
      <w:r>
        <w:rPr>
          <w:rFonts w:ascii="宋体" w:hAnsi="宋体" w:eastAsia="宋体" w:cs="宋体"/>
          <w:spacing w:val="-1"/>
          <w:sz w:val="24"/>
          <w:szCs w:val="24"/>
        </w:rPr>
        <w:t xml:space="preserve">2 次 </w:t>
      </w:r>
      <w:r>
        <w:rPr>
          <w:rFonts w:ascii="宋体" w:hAnsi="宋体" w:eastAsia="宋体" w:cs="宋体"/>
          <w:spacing w:val="-3"/>
          <w:sz w:val="24"/>
          <w:szCs w:val="24"/>
        </w:rPr>
        <w:t>整改后仍达不到要求，或存在弄虚作假、泄露敏感数据信息等行为的，立即停止其</w:t>
      </w:r>
      <w:r>
        <w:rPr>
          <w:rFonts w:ascii="宋体" w:hAnsi="宋体" w:eastAsia="宋体" w:cs="宋体"/>
          <w:spacing w:val="5"/>
          <w:sz w:val="24"/>
          <w:szCs w:val="24"/>
        </w:rPr>
        <w:t xml:space="preserve"> </w:t>
      </w:r>
      <w:r>
        <w:rPr>
          <w:rFonts w:ascii="宋体" w:hAnsi="宋体" w:eastAsia="宋体" w:cs="宋体"/>
          <w:spacing w:val="-3"/>
          <w:sz w:val="24"/>
          <w:szCs w:val="24"/>
        </w:rPr>
        <w:t>正在进行的普查工作，并取消其承担全省普查工作任务，情节严重的由相关单位依</w:t>
      </w:r>
      <w:r>
        <w:rPr>
          <w:rFonts w:ascii="宋体" w:hAnsi="宋体" w:eastAsia="宋体" w:cs="宋体"/>
          <w:spacing w:val="-2"/>
          <w:sz w:val="24"/>
          <w:szCs w:val="24"/>
        </w:rPr>
        <w:t>法追究其法律责任。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spacing w:val="-1"/>
          <w:sz w:val="24"/>
          <w:szCs w:val="24"/>
        </w:rPr>
        <w:t>3、保密要求：本项目实施中涉及到相关保密数据、资料、文档等均按相应保</w:t>
      </w:r>
      <w:r>
        <w:rPr>
          <w:rFonts w:ascii="宋体" w:hAnsi="宋体" w:eastAsia="宋体" w:cs="宋体"/>
          <w:spacing w:val="18"/>
          <w:sz w:val="24"/>
          <w:szCs w:val="24"/>
        </w:rPr>
        <w:t xml:space="preserve"> </w:t>
      </w:r>
      <w:r>
        <w:rPr>
          <w:rFonts w:ascii="宋体" w:hAnsi="宋体" w:eastAsia="宋体" w:cs="宋体"/>
          <w:spacing w:val="-3"/>
          <w:sz w:val="24"/>
          <w:szCs w:val="24"/>
        </w:rPr>
        <w:t>密规定执行，服务单位有对资料保密的义务。不得以商业目的、非商业目的使用该</w:t>
      </w:r>
      <w:r>
        <w:rPr>
          <w:rFonts w:ascii="宋体" w:hAnsi="宋体" w:eastAsia="宋体" w:cs="宋体"/>
          <w:spacing w:val="3"/>
          <w:sz w:val="24"/>
          <w:szCs w:val="24"/>
        </w:rPr>
        <w:t xml:space="preserve"> </w:t>
      </w:r>
      <w:r>
        <w:rPr>
          <w:rFonts w:ascii="宋体" w:hAnsi="宋体" w:eastAsia="宋体" w:cs="宋体"/>
          <w:spacing w:val="-3"/>
          <w:sz w:val="24"/>
          <w:szCs w:val="24"/>
        </w:rPr>
        <w:t>资料或者开发和生产其他产品。服务单位可根据需要对资料内容进行必要的修改和</w:t>
      </w:r>
      <w:r>
        <w:rPr>
          <w:rFonts w:ascii="宋体" w:hAnsi="宋体" w:eastAsia="宋体" w:cs="宋体"/>
          <w:spacing w:val="-1"/>
          <w:sz w:val="24"/>
          <w:szCs w:val="24"/>
        </w:rPr>
        <w:t>对数据格式进行转换，但未经许可，不得将修改、</w:t>
      </w:r>
      <w:r>
        <w:rPr>
          <w:rFonts w:ascii="宋体" w:hAnsi="宋体" w:eastAsia="宋体" w:cs="宋体"/>
          <w:spacing w:val="-2"/>
          <w:sz w:val="24"/>
          <w:szCs w:val="24"/>
        </w:rPr>
        <w:t>转换后的数据对外发布和提供。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z w:val="24"/>
          <w:szCs w:val="24"/>
        </w:rPr>
      </w:pPr>
      <w:r>
        <w:rPr>
          <w:rFonts w:ascii="宋体" w:hAnsi="宋体" w:eastAsia="宋体" w:cs="宋体"/>
          <w:position w:val="17"/>
          <w:sz w:val="24"/>
          <w:szCs w:val="24"/>
        </w:rPr>
        <w:t>4、验收标准：满足国家、省、市相关规范及其他相关专业现行规范要求，符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ascii="宋体" w:hAnsi="宋体" w:eastAsia="宋体" w:cs="宋体"/>
          <w:spacing w:val="-1"/>
          <w:sz w:val="24"/>
          <w:szCs w:val="24"/>
        </w:rPr>
      </w:pPr>
      <w:r>
        <w:rPr>
          <w:rFonts w:ascii="宋体" w:hAnsi="宋体" w:eastAsia="宋体" w:cs="宋体"/>
          <w:spacing w:val="-1"/>
          <w:sz w:val="24"/>
          <w:szCs w:val="24"/>
        </w:rPr>
        <w:t>合采购人验收的有关要求。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spacing w:val="-1"/>
          <w:sz w:val="24"/>
          <w:szCs w:val="24"/>
          <w:lang w:val="en-US" w:eastAsia="zh-CN"/>
        </w:rPr>
      </w:pPr>
      <w:r>
        <w:rPr>
          <w:rFonts w:hint="eastAsia" w:ascii="宋体" w:hAnsi="宋体" w:eastAsia="宋体" w:cs="宋体"/>
          <w:spacing w:val="-1"/>
          <w:kern w:val="2"/>
          <w:sz w:val="24"/>
          <w:szCs w:val="24"/>
          <w:lang w:val="en-US" w:eastAsia="zh-CN" w:bidi="ar-SA"/>
        </w:rPr>
        <w:t>（三）</w:t>
      </w:r>
      <w:r>
        <w:rPr>
          <w:rFonts w:hint="eastAsia" w:ascii="宋体" w:hAnsi="宋体" w:eastAsia="宋体" w:cs="宋体"/>
          <w:spacing w:val="-1"/>
          <w:sz w:val="24"/>
          <w:szCs w:val="24"/>
          <w:lang w:val="en-US" w:eastAsia="zh-CN"/>
        </w:rPr>
        <w:t>采购内容</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jc w:val="left"/>
        <w:textAlignment w:val="baseline"/>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第1标段</w:t>
      </w:r>
    </w:p>
    <w:tbl>
      <w:tblPr>
        <w:tblStyle w:val="19"/>
        <w:tblW w:w="94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201"/>
        <w:gridCol w:w="1604"/>
        <w:gridCol w:w="1005"/>
        <w:gridCol w:w="1155"/>
        <w:gridCol w:w="1104"/>
        <w:gridCol w:w="1215"/>
        <w:gridCol w:w="12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925" w:type="dxa"/>
            <w:vAlign w:val="center"/>
          </w:tcPr>
          <w:p>
            <w:pPr>
              <w:spacing w:line="460" w:lineRule="exact"/>
              <w:jc w:val="center"/>
              <w:rPr>
                <w:rFonts w:hint="eastAsia" w:eastAsia="宋体"/>
                <w:color w:val="000000"/>
                <w:szCs w:val="21"/>
                <w:lang w:eastAsia="zh-CN"/>
              </w:rPr>
            </w:pPr>
            <w:r>
              <w:rPr>
                <w:rFonts w:hint="eastAsia"/>
                <w:color w:val="000000"/>
                <w:szCs w:val="21"/>
                <w:lang w:val="en-US" w:eastAsia="zh-CN"/>
              </w:rPr>
              <w:t>序号</w:t>
            </w:r>
          </w:p>
        </w:tc>
        <w:tc>
          <w:tcPr>
            <w:tcW w:w="1201" w:type="dxa"/>
            <w:vAlign w:val="center"/>
          </w:tcPr>
          <w:p>
            <w:pPr>
              <w:spacing w:line="460" w:lineRule="exact"/>
              <w:jc w:val="center"/>
              <w:rPr>
                <w:color w:val="000000"/>
                <w:szCs w:val="21"/>
              </w:rPr>
            </w:pPr>
            <w:r>
              <w:rPr>
                <w:rFonts w:hint="eastAsia"/>
                <w:color w:val="000000"/>
                <w:szCs w:val="21"/>
              </w:rPr>
              <w:t>服务内容</w:t>
            </w:r>
          </w:p>
        </w:tc>
        <w:tc>
          <w:tcPr>
            <w:tcW w:w="1604" w:type="dxa"/>
            <w:vAlign w:val="center"/>
          </w:tcPr>
          <w:p>
            <w:pPr>
              <w:spacing w:line="460" w:lineRule="exact"/>
              <w:jc w:val="center"/>
              <w:rPr>
                <w:color w:val="000000"/>
                <w:szCs w:val="21"/>
              </w:rPr>
            </w:pPr>
            <w:r>
              <w:rPr>
                <w:rFonts w:hint="eastAsia"/>
                <w:color w:val="000000"/>
                <w:szCs w:val="21"/>
              </w:rPr>
              <w:t>数量</w:t>
            </w:r>
          </w:p>
        </w:tc>
        <w:tc>
          <w:tcPr>
            <w:tcW w:w="1005" w:type="dxa"/>
            <w:vAlign w:val="center"/>
          </w:tcPr>
          <w:p>
            <w:pPr>
              <w:spacing w:line="460" w:lineRule="exact"/>
              <w:jc w:val="center"/>
              <w:rPr>
                <w:rFonts w:hint="eastAsia" w:eastAsia="宋体"/>
                <w:color w:val="000000"/>
                <w:szCs w:val="21"/>
                <w:lang w:eastAsia="zh-CN"/>
              </w:rPr>
            </w:pPr>
            <w:r>
              <w:rPr>
                <w:rFonts w:hint="eastAsia"/>
                <w:color w:val="000000"/>
                <w:szCs w:val="21"/>
              </w:rPr>
              <w:t>投标单价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155" w:type="dxa"/>
            <w:vAlign w:val="center"/>
          </w:tcPr>
          <w:p>
            <w:pPr>
              <w:spacing w:line="460" w:lineRule="exact"/>
              <w:jc w:val="center"/>
              <w:rPr>
                <w:rFonts w:hint="eastAsia" w:eastAsia="宋体"/>
                <w:color w:val="000000"/>
                <w:szCs w:val="21"/>
                <w:lang w:eastAsia="zh-CN"/>
              </w:rPr>
            </w:pPr>
            <w:r>
              <w:rPr>
                <w:rFonts w:hint="eastAsia"/>
                <w:color w:val="000000"/>
                <w:szCs w:val="21"/>
              </w:rPr>
              <w:t>投标总价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104" w:type="dxa"/>
            <w:vAlign w:val="center"/>
          </w:tcPr>
          <w:p>
            <w:pPr>
              <w:spacing w:line="460" w:lineRule="exact"/>
              <w:jc w:val="center"/>
              <w:rPr>
                <w:color w:val="000000"/>
                <w:szCs w:val="21"/>
              </w:rPr>
            </w:pPr>
            <w:r>
              <w:rPr>
                <w:rFonts w:hint="eastAsia"/>
                <w:color w:val="000000"/>
                <w:szCs w:val="21"/>
              </w:rPr>
              <w:t>服务期限</w:t>
            </w:r>
          </w:p>
        </w:tc>
        <w:tc>
          <w:tcPr>
            <w:tcW w:w="1215" w:type="dxa"/>
            <w:vAlign w:val="center"/>
          </w:tcPr>
          <w:p>
            <w:pPr>
              <w:spacing w:line="460" w:lineRule="exact"/>
              <w:jc w:val="center"/>
              <w:rPr>
                <w:color w:val="000000"/>
                <w:szCs w:val="21"/>
              </w:rPr>
            </w:pPr>
            <w:r>
              <w:rPr>
                <w:rFonts w:hint="eastAsia"/>
                <w:color w:val="000000"/>
                <w:szCs w:val="21"/>
              </w:rPr>
              <w:t>服务质量</w:t>
            </w:r>
          </w:p>
        </w:tc>
        <w:tc>
          <w:tcPr>
            <w:tcW w:w="1215" w:type="dxa"/>
            <w:vAlign w:val="center"/>
          </w:tcPr>
          <w:p>
            <w:pPr>
              <w:spacing w:line="460" w:lineRule="exact"/>
              <w:jc w:val="center"/>
              <w:rPr>
                <w:color w:val="000000"/>
                <w:szCs w:val="21"/>
              </w:rPr>
            </w:pPr>
            <w:r>
              <w:rPr>
                <w:rFonts w:hint="eastAsia"/>
                <w:color w:val="000000"/>
                <w:szCs w:val="21"/>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rFonts w:hint="eastAsia" w:eastAsia="宋体"/>
                <w:color w:val="000000"/>
                <w:szCs w:val="21"/>
                <w:lang w:val="en-US" w:eastAsia="zh-CN"/>
              </w:rPr>
            </w:pPr>
            <w:r>
              <w:rPr>
                <w:rFonts w:hint="eastAsia"/>
                <w:color w:val="000000"/>
                <w:szCs w:val="21"/>
                <w:lang w:val="en-US" w:eastAsia="zh-CN"/>
              </w:rPr>
              <w:t>1</w:t>
            </w:r>
          </w:p>
        </w:tc>
        <w:tc>
          <w:tcPr>
            <w:tcW w:w="1201" w:type="dxa"/>
            <w:vAlign w:val="center"/>
          </w:tcPr>
          <w:p>
            <w:pPr>
              <w:spacing w:line="460" w:lineRule="exact"/>
              <w:jc w:val="center"/>
              <w:rPr>
                <w:rFonts w:hint="eastAsia" w:eastAsia="宋体"/>
                <w:color w:val="000000"/>
                <w:szCs w:val="21"/>
                <w:lang w:val="en-US" w:eastAsia="zh-CN"/>
              </w:rPr>
            </w:pPr>
            <w:r>
              <w:rPr>
                <w:rFonts w:hint="eastAsia"/>
                <w:color w:val="000000"/>
                <w:szCs w:val="21"/>
                <w:lang w:val="en-US" w:eastAsia="zh-CN"/>
              </w:rPr>
              <w:t>土样检测</w:t>
            </w:r>
          </w:p>
        </w:tc>
        <w:tc>
          <w:tcPr>
            <w:tcW w:w="1604" w:type="dxa"/>
            <w:vAlign w:val="center"/>
          </w:tcPr>
          <w:p>
            <w:pPr>
              <w:spacing w:line="460" w:lineRule="exact"/>
              <w:jc w:val="center"/>
              <w:rPr>
                <w:rFonts w:hint="default" w:eastAsia="宋体"/>
                <w:color w:val="000000"/>
                <w:szCs w:val="21"/>
                <w:lang w:val="en-US" w:eastAsia="zh-CN"/>
              </w:rPr>
            </w:pPr>
            <w:r>
              <w:rPr>
                <w:rFonts w:hint="eastAsia"/>
                <w:color w:val="000000"/>
                <w:szCs w:val="21"/>
                <w:lang w:val="en-US" w:eastAsia="zh-CN"/>
              </w:rPr>
              <w:t>586个（其中耕地428个、园地107个、林地44个、草地7个）</w:t>
            </w:r>
          </w:p>
        </w:tc>
        <w:tc>
          <w:tcPr>
            <w:tcW w:w="1005" w:type="dxa"/>
            <w:vAlign w:val="center"/>
          </w:tcPr>
          <w:p>
            <w:pPr>
              <w:spacing w:line="460" w:lineRule="exact"/>
              <w:jc w:val="center"/>
              <w:rPr>
                <w:color w:val="000000"/>
                <w:szCs w:val="21"/>
              </w:rPr>
            </w:pPr>
          </w:p>
        </w:tc>
        <w:tc>
          <w:tcPr>
            <w:tcW w:w="1155" w:type="dxa"/>
            <w:vAlign w:val="center"/>
          </w:tcPr>
          <w:p>
            <w:pPr>
              <w:spacing w:line="460" w:lineRule="exact"/>
              <w:jc w:val="center"/>
              <w:rPr>
                <w:color w:val="000000"/>
                <w:szCs w:val="21"/>
              </w:rPr>
            </w:pPr>
          </w:p>
        </w:tc>
        <w:tc>
          <w:tcPr>
            <w:tcW w:w="1104"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604" w:type="dxa"/>
            <w:vAlign w:val="center"/>
          </w:tcPr>
          <w:p>
            <w:pPr>
              <w:spacing w:line="460" w:lineRule="exact"/>
              <w:jc w:val="center"/>
              <w:rPr>
                <w:color w:val="000000"/>
                <w:szCs w:val="21"/>
              </w:rPr>
            </w:pPr>
          </w:p>
        </w:tc>
        <w:tc>
          <w:tcPr>
            <w:tcW w:w="1005" w:type="dxa"/>
            <w:vAlign w:val="center"/>
          </w:tcPr>
          <w:p>
            <w:pPr>
              <w:spacing w:line="460" w:lineRule="exact"/>
              <w:jc w:val="center"/>
              <w:rPr>
                <w:color w:val="000000"/>
                <w:szCs w:val="21"/>
              </w:rPr>
            </w:pPr>
          </w:p>
        </w:tc>
        <w:tc>
          <w:tcPr>
            <w:tcW w:w="1155" w:type="dxa"/>
            <w:vAlign w:val="center"/>
          </w:tcPr>
          <w:p>
            <w:pPr>
              <w:spacing w:line="460" w:lineRule="exact"/>
              <w:jc w:val="center"/>
              <w:rPr>
                <w:color w:val="000000"/>
                <w:szCs w:val="21"/>
              </w:rPr>
            </w:pPr>
          </w:p>
        </w:tc>
        <w:tc>
          <w:tcPr>
            <w:tcW w:w="1104"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126" w:type="dxa"/>
            <w:gridSpan w:val="2"/>
            <w:vAlign w:val="center"/>
          </w:tcPr>
          <w:p>
            <w:pPr>
              <w:spacing w:line="460" w:lineRule="exact"/>
              <w:jc w:val="center"/>
              <w:rPr>
                <w:color w:val="000000"/>
                <w:szCs w:val="21"/>
              </w:rPr>
            </w:pPr>
            <w:r>
              <w:rPr>
                <w:rFonts w:hint="eastAsia"/>
                <w:color w:val="000000"/>
                <w:szCs w:val="21"/>
              </w:rPr>
              <w:t>合计（人民币）：</w:t>
            </w:r>
          </w:p>
        </w:tc>
        <w:tc>
          <w:tcPr>
            <w:tcW w:w="3764" w:type="dxa"/>
            <w:gridSpan w:val="3"/>
            <w:vAlign w:val="center"/>
          </w:tcPr>
          <w:p>
            <w:pPr>
              <w:spacing w:line="460" w:lineRule="exact"/>
              <w:rPr>
                <w:color w:val="000000"/>
                <w:szCs w:val="21"/>
              </w:rPr>
            </w:pPr>
            <w:r>
              <w:rPr>
                <w:rFonts w:hint="eastAsia"/>
                <w:color w:val="000000"/>
                <w:szCs w:val="21"/>
              </w:rPr>
              <w:t>大写：</w:t>
            </w:r>
          </w:p>
        </w:tc>
        <w:tc>
          <w:tcPr>
            <w:tcW w:w="3534" w:type="dxa"/>
            <w:gridSpan w:val="3"/>
            <w:vAlign w:val="center"/>
          </w:tcPr>
          <w:p>
            <w:pPr>
              <w:spacing w:line="460" w:lineRule="exact"/>
              <w:rPr>
                <w:color w:val="000000"/>
                <w:szCs w:val="21"/>
              </w:rPr>
            </w:pPr>
            <w:r>
              <w:rPr>
                <w:rFonts w:hint="eastAsia"/>
                <w:color w:val="000000"/>
                <w:szCs w:val="21"/>
              </w:rPr>
              <w:t>小写：</w:t>
            </w:r>
          </w:p>
        </w:tc>
      </w:tr>
    </w:tbl>
    <w:p>
      <w:pPr>
        <w:rPr>
          <w:rFonts w:hint="eastAsia"/>
          <w:sz w:val="24"/>
          <w:szCs w:val="28"/>
          <w:highlight w:val="none"/>
          <w:lang w:val="en-US" w:eastAsia="zh-CN"/>
        </w:rPr>
      </w:pPr>
      <w:r>
        <w:rPr>
          <w:rFonts w:hint="eastAsia"/>
          <w:sz w:val="24"/>
          <w:szCs w:val="28"/>
          <w:highlight w:val="none"/>
          <w:lang w:val="en-US" w:eastAsia="zh-CN"/>
        </w:rPr>
        <w:br w:type="page"/>
      </w:r>
    </w:p>
    <w:p>
      <w:pPr>
        <w:jc w:val="both"/>
        <w:rPr>
          <w:rFonts w:hint="default" w:eastAsia="宋体"/>
          <w:sz w:val="24"/>
          <w:szCs w:val="28"/>
          <w:highlight w:val="none"/>
          <w:lang w:val="en-US" w:eastAsia="zh-CN"/>
        </w:rPr>
      </w:pPr>
      <w:r>
        <w:rPr>
          <w:rFonts w:hint="eastAsia"/>
          <w:sz w:val="24"/>
          <w:szCs w:val="28"/>
          <w:highlight w:val="none"/>
          <w:lang w:val="en-US" w:eastAsia="zh-CN"/>
        </w:rPr>
        <w:t>第2标段</w:t>
      </w:r>
    </w:p>
    <w:tbl>
      <w:tblPr>
        <w:tblStyle w:val="19"/>
        <w:tblW w:w="94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201"/>
        <w:gridCol w:w="1268"/>
        <w:gridCol w:w="1091"/>
        <w:gridCol w:w="1172"/>
        <w:gridCol w:w="1337"/>
        <w:gridCol w:w="1215"/>
        <w:gridCol w:w="12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925" w:type="dxa"/>
            <w:vAlign w:val="center"/>
          </w:tcPr>
          <w:p>
            <w:pPr>
              <w:spacing w:line="460" w:lineRule="exact"/>
              <w:jc w:val="center"/>
              <w:rPr>
                <w:rFonts w:hint="eastAsia" w:eastAsia="宋体"/>
                <w:color w:val="000000"/>
                <w:szCs w:val="21"/>
                <w:lang w:eastAsia="zh-CN"/>
              </w:rPr>
            </w:pPr>
            <w:r>
              <w:rPr>
                <w:rFonts w:hint="eastAsia"/>
                <w:color w:val="000000"/>
                <w:szCs w:val="21"/>
                <w:lang w:val="en-US" w:eastAsia="zh-CN"/>
              </w:rPr>
              <w:t>序号</w:t>
            </w:r>
          </w:p>
        </w:tc>
        <w:tc>
          <w:tcPr>
            <w:tcW w:w="1201" w:type="dxa"/>
            <w:vAlign w:val="center"/>
          </w:tcPr>
          <w:p>
            <w:pPr>
              <w:spacing w:line="460" w:lineRule="exact"/>
              <w:jc w:val="center"/>
              <w:rPr>
                <w:color w:val="000000"/>
                <w:szCs w:val="21"/>
              </w:rPr>
            </w:pPr>
            <w:r>
              <w:rPr>
                <w:rFonts w:hint="eastAsia"/>
                <w:color w:val="000000"/>
                <w:szCs w:val="21"/>
              </w:rPr>
              <w:t>服务内容</w:t>
            </w:r>
          </w:p>
        </w:tc>
        <w:tc>
          <w:tcPr>
            <w:tcW w:w="1268" w:type="dxa"/>
            <w:vAlign w:val="center"/>
          </w:tcPr>
          <w:p>
            <w:pPr>
              <w:spacing w:line="460" w:lineRule="exact"/>
              <w:jc w:val="center"/>
              <w:rPr>
                <w:color w:val="000000"/>
                <w:szCs w:val="21"/>
              </w:rPr>
            </w:pPr>
            <w:r>
              <w:rPr>
                <w:rFonts w:hint="eastAsia"/>
                <w:color w:val="000000"/>
                <w:szCs w:val="21"/>
              </w:rPr>
              <w:t>数量</w:t>
            </w:r>
          </w:p>
        </w:tc>
        <w:tc>
          <w:tcPr>
            <w:tcW w:w="1091" w:type="dxa"/>
            <w:vAlign w:val="center"/>
          </w:tcPr>
          <w:p>
            <w:pPr>
              <w:spacing w:line="460" w:lineRule="exact"/>
              <w:jc w:val="center"/>
              <w:rPr>
                <w:rFonts w:hint="eastAsia" w:eastAsia="宋体"/>
                <w:color w:val="000000"/>
                <w:szCs w:val="21"/>
                <w:lang w:eastAsia="zh-CN"/>
              </w:rPr>
            </w:pPr>
            <w:r>
              <w:rPr>
                <w:rFonts w:hint="eastAsia"/>
                <w:color w:val="000000"/>
                <w:szCs w:val="21"/>
              </w:rPr>
              <w:t>投标单价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172" w:type="dxa"/>
            <w:vAlign w:val="center"/>
          </w:tcPr>
          <w:p>
            <w:pPr>
              <w:spacing w:line="460" w:lineRule="exact"/>
              <w:jc w:val="center"/>
              <w:rPr>
                <w:rFonts w:hint="eastAsia" w:eastAsia="宋体"/>
                <w:color w:val="000000"/>
                <w:szCs w:val="21"/>
                <w:lang w:eastAsia="zh-CN"/>
              </w:rPr>
            </w:pPr>
            <w:r>
              <w:rPr>
                <w:rFonts w:hint="eastAsia"/>
                <w:color w:val="000000"/>
                <w:szCs w:val="21"/>
              </w:rPr>
              <w:t>投标总价</w:t>
            </w:r>
            <w:r>
              <w:rPr>
                <w:rFonts w:hint="eastAsia"/>
                <w:color w:val="000000"/>
                <w:szCs w:val="21"/>
                <w:lang w:eastAsia="zh-CN"/>
              </w:rPr>
              <w:t>（</w:t>
            </w:r>
            <w:r>
              <w:rPr>
                <w:rFonts w:hint="eastAsia"/>
                <w:color w:val="000000"/>
                <w:szCs w:val="21"/>
                <w:lang w:val="en-US" w:eastAsia="zh-CN"/>
              </w:rPr>
              <w:t>元</w:t>
            </w:r>
            <w:r>
              <w:rPr>
                <w:rFonts w:hint="eastAsia"/>
                <w:color w:val="000000"/>
                <w:szCs w:val="21"/>
                <w:lang w:eastAsia="zh-CN"/>
              </w:rPr>
              <w:t>）</w:t>
            </w:r>
          </w:p>
        </w:tc>
        <w:tc>
          <w:tcPr>
            <w:tcW w:w="1337" w:type="dxa"/>
            <w:vAlign w:val="center"/>
          </w:tcPr>
          <w:p>
            <w:pPr>
              <w:spacing w:line="460" w:lineRule="exact"/>
              <w:jc w:val="center"/>
              <w:rPr>
                <w:color w:val="000000"/>
                <w:szCs w:val="21"/>
              </w:rPr>
            </w:pPr>
            <w:r>
              <w:rPr>
                <w:rFonts w:hint="eastAsia"/>
                <w:color w:val="000000"/>
                <w:szCs w:val="21"/>
              </w:rPr>
              <w:t>服务期限</w:t>
            </w:r>
          </w:p>
        </w:tc>
        <w:tc>
          <w:tcPr>
            <w:tcW w:w="1215" w:type="dxa"/>
            <w:vAlign w:val="center"/>
          </w:tcPr>
          <w:p>
            <w:pPr>
              <w:spacing w:line="460" w:lineRule="exact"/>
              <w:jc w:val="center"/>
              <w:rPr>
                <w:color w:val="000000"/>
                <w:szCs w:val="21"/>
              </w:rPr>
            </w:pPr>
            <w:r>
              <w:rPr>
                <w:rFonts w:hint="eastAsia"/>
                <w:color w:val="000000"/>
                <w:szCs w:val="21"/>
              </w:rPr>
              <w:t>服务质量</w:t>
            </w:r>
          </w:p>
        </w:tc>
        <w:tc>
          <w:tcPr>
            <w:tcW w:w="1215" w:type="dxa"/>
            <w:vAlign w:val="center"/>
          </w:tcPr>
          <w:p>
            <w:pPr>
              <w:spacing w:line="460" w:lineRule="exact"/>
              <w:jc w:val="center"/>
              <w:rPr>
                <w:color w:val="000000"/>
                <w:szCs w:val="21"/>
              </w:rPr>
            </w:pPr>
            <w:r>
              <w:rPr>
                <w:rFonts w:hint="eastAsia"/>
                <w:color w:val="000000"/>
                <w:szCs w:val="21"/>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rFonts w:hint="eastAsia" w:eastAsia="宋体"/>
                <w:color w:val="000000"/>
                <w:szCs w:val="21"/>
                <w:lang w:val="en-US" w:eastAsia="zh-CN"/>
              </w:rPr>
            </w:pPr>
            <w:r>
              <w:rPr>
                <w:rFonts w:hint="eastAsia"/>
                <w:color w:val="000000"/>
                <w:szCs w:val="21"/>
                <w:lang w:val="en-US" w:eastAsia="zh-CN"/>
              </w:rPr>
              <w:t>1</w:t>
            </w:r>
          </w:p>
        </w:tc>
        <w:tc>
          <w:tcPr>
            <w:tcW w:w="1201" w:type="dxa"/>
            <w:vAlign w:val="center"/>
          </w:tcPr>
          <w:p>
            <w:pPr>
              <w:spacing w:line="460" w:lineRule="exact"/>
              <w:jc w:val="center"/>
              <w:rPr>
                <w:rFonts w:hint="eastAsia" w:eastAsia="宋体"/>
                <w:color w:val="000000"/>
                <w:szCs w:val="21"/>
                <w:lang w:val="en-US" w:eastAsia="zh-CN"/>
              </w:rPr>
            </w:pPr>
            <w:r>
              <w:rPr>
                <w:rFonts w:hint="eastAsia"/>
                <w:color w:val="000000"/>
                <w:szCs w:val="21"/>
                <w:lang w:val="en-US" w:eastAsia="zh-CN"/>
              </w:rPr>
              <w:t>土样检测</w:t>
            </w:r>
          </w:p>
        </w:tc>
        <w:tc>
          <w:tcPr>
            <w:tcW w:w="1268" w:type="dxa"/>
            <w:vAlign w:val="center"/>
          </w:tcPr>
          <w:p>
            <w:pPr>
              <w:spacing w:line="460" w:lineRule="exact"/>
              <w:jc w:val="center"/>
              <w:rPr>
                <w:rFonts w:hint="default" w:eastAsia="宋体"/>
                <w:color w:val="000000"/>
                <w:szCs w:val="21"/>
                <w:lang w:val="en-US" w:eastAsia="zh-CN"/>
              </w:rPr>
            </w:pPr>
            <w:r>
              <w:rPr>
                <w:rFonts w:hint="eastAsia"/>
                <w:color w:val="000000"/>
                <w:sz w:val="22"/>
                <w:szCs w:val="22"/>
                <w:lang w:val="en-US" w:eastAsia="zh-CN"/>
              </w:rPr>
              <w:t>587个</w:t>
            </w:r>
            <w:r>
              <w:rPr>
                <w:rFonts w:hint="eastAsia"/>
                <w:color w:val="000000"/>
                <w:szCs w:val="21"/>
                <w:lang w:val="en-US" w:eastAsia="zh-CN"/>
              </w:rPr>
              <w:t>（其中耕地428个、园地107个、林地45个、草地7个）</w:t>
            </w: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25" w:type="dxa"/>
            <w:vAlign w:val="center"/>
          </w:tcPr>
          <w:p>
            <w:pPr>
              <w:spacing w:line="460" w:lineRule="exact"/>
              <w:jc w:val="center"/>
              <w:rPr>
                <w:color w:val="000000"/>
                <w:szCs w:val="21"/>
              </w:rPr>
            </w:pPr>
          </w:p>
        </w:tc>
        <w:tc>
          <w:tcPr>
            <w:tcW w:w="1201" w:type="dxa"/>
            <w:vAlign w:val="center"/>
          </w:tcPr>
          <w:p>
            <w:pPr>
              <w:spacing w:line="460" w:lineRule="exact"/>
              <w:jc w:val="center"/>
              <w:rPr>
                <w:color w:val="000000"/>
                <w:szCs w:val="21"/>
              </w:rPr>
            </w:pPr>
          </w:p>
        </w:tc>
        <w:tc>
          <w:tcPr>
            <w:tcW w:w="1268" w:type="dxa"/>
            <w:vAlign w:val="center"/>
          </w:tcPr>
          <w:p>
            <w:pPr>
              <w:spacing w:line="460" w:lineRule="exact"/>
              <w:jc w:val="center"/>
              <w:rPr>
                <w:color w:val="000000"/>
                <w:szCs w:val="21"/>
              </w:rPr>
            </w:pPr>
          </w:p>
        </w:tc>
        <w:tc>
          <w:tcPr>
            <w:tcW w:w="1091" w:type="dxa"/>
            <w:vAlign w:val="center"/>
          </w:tcPr>
          <w:p>
            <w:pPr>
              <w:spacing w:line="460" w:lineRule="exact"/>
              <w:jc w:val="center"/>
              <w:rPr>
                <w:color w:val="000000"/>
                <w:szCs w:val="21"/>
              </w:rPr>
            </w:pPr>
          </w:p>
        </w:tc>
        <w:tc>
          <w:tcPr>
            <w:tcW w:w="1172" w:type="dxa"/>
            <w:vAlign w:val="center"/>
          </w:tcPr>
          <w:p>
            <w:pPr>
              <w:spacing w:line="460" w:lineRule="exact"/>
              <w:jc w:val="center"/>
              <w:rPr>
                <w:color w:val="000000"/>
                <w:szCs w:val="21"/>
              </w:rPr>
            </w:pPr>
          </w:p>
        </w:tc>
        <w:tc>
          <w:tcPr>
            <w:tcW w:w="1337"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c>
          <w:tcPr>
            <w:tcW w:w="1215" w:type="dxa"/>
            <w:vAlign w:val="center"/>
          </w:tcPr>
          <w:p>
            <w:pPr>
              <w:spacing w:line="460" w:lineRule="exact"/>
              <w:jc w:val="center"/>
              <w:rPr>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126" w:type="dxa"/>
            <w:gridSpan w:val="2"/>
            <w:vAlign w:val="center"/>
          </w:tcPr>
          <w:p>
            <w:pPr>
              <w:spacing w:line="460" w:lineRule="exact"/>
              <w:jc w:val="center"/>
              <w:rPr>
                <w:color w:val="000000"/>
                <w:szCs w:val="21"/>
              </w:rPr>
            </w:pPr>
            <w:r>
              <w:rPr>
                <w:rFonts w:hint="eastAsia"/>
                <w:color w:val="000000"/>
                <w:szCs w:val="21"/>
              </w:rPr>
              <w:t>合计（人民币）：</w:t>
            </w:r>
          </w:p>
        </w:tc>
        <w:tc>
          <w:tcPr>
            <w:tcW w:w="3531" w:type="dxa"/>
            <w:gridSpan w:val="3"/>
            <w:vAlign w:val="center"/>
          </w:tcPr>
          <w:p>
            <w:pPr>
              <w:spacing w:line="460" w:lineRule="exact"/>
              <w:rPr>
                <w:color w:val="000000"/>
                <w:szCs w:val="21"/>
              </w:rPr>
            </w:pPr>
            <w:r>
              <w:rPr>
                <w:rFonts w:hint="eastAsia"/>
                <w:color w:val="000000"/>
                <w:szCs w:val="21"/>
              </w:rPr>
              <w:t>大写：</w:t>
            </w:r>
          </w:p>
        </w:tc>
        <w:tc>
          <w:tcPr>
            <w:tcW w:w="3767" w:type="dxa"/>
            <w:gridSpan w:val="3"/>
            <w:vAlign w:val="center"/>
          </w:tcPr>
          <w:p>
            <w:pPr>
              <w:spacing w:line="460" w:lineRule="exact"/>
              <w:rPr>
                <w:color w:val="000000"/>
                <w:szCs w:val="21"/>
              </w:rPr>
            </w:pPr>
            <w:r>
              <w:rPr>
                <w:rFonts w:hint="eastAsia"/>
                <w:color w:val="000000"/>
                <w:szCs w:val="21"/>
              </w:rPr>
              <w:t>小写：</w:t>
            </w:r>
          </w:p>
        </w:tc>
      </w:tr>
    </w:tbl>
    <w:p>
      <w:pPr>
        <w:jc w:val="both"/>
        <w:rPr>
          <w:rFonts w:hint="default" w:eastAsia="宋体"/>
          <w:sz w:val="24"/>
          <w:szCs w:val="28"/>
          <w:highlight w:val="none"/>
          <w:lang w:val="en-US" w:eastAsia="zh-CN"/>
        </w:rPr>
      </w:pPr>
    </w:p>
    <w:sectPr>
      <w:footerReference r:id="rId13" w:type="first"/>
      <w:headerReference r:id="rId9" w:type="default"/>
      <w:footerReference r:id="rId11" w:type="default"/>
      <w:headerReference r:id="rId10" w:type="even"/>
      <w:footerReference r:id="rId12" w:type="even"/>
      <w:pgSz w:w="11906" w:h="16838"/>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ourceHanSansCN-Regular">
    <w:altName w:val="AMGD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MGDT">
    <w:panose1 w:val="02000400000000000000"/>
    <w:charset w:val="00"/>
    <w:family w:val="auto"/>
    <w:pitch w:val="default"/>
    <w:sig w:usb0="80000003" w:usb1="1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57</w:t>
                    </w:r>
                    <w:r>
                      <w:fldChar w:fldCharType="end"/>
                    </w: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rPr>
    </w:pPr>
    <w:r>
      <w:fldChar w:fldCharType="begin"/>
    </w:r>
    <w:r>
      <w:rPr>
        <w:rStyle w:val="22"/>
      </w:rPr>
      <w:instrText xml:space="preserve">PAGE  </w:instrText>
    </w:r>
    <w:r>
      <w:fldChar w:fldCharType="end"/>
    </w:r>
  </w:p>
  <w:p>
    <w:pPr>
      <w:pStyle w:val="11"/>
      <w:jc w:val="center"/>
    </w:pPr>
    <w:r>
      <w:rPr>
        <w:rStyle w:val="22"/>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both"/>
    </w:pPr>
    <w:r>
      <w:rPr>
        <w:rFonts w:hint="eastAsia" w:ascii="宋体" w:hAnsi="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60" w:lineRule="exact"/>
      <w:ind w:left="538" w:leftChars="25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both"/>
    </w:pPr>
    <w:r>
      <w:rPr>
        <w:rFonts w:hint="eastAsia" w:ascii="宋体" w:hAnsi="宋体"/>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rPr>
      <w:t>第</w:t>
    </w:r>
    <w:r>
      <w:t>6</w:t>
    </w:r>
    <w:r>
      <w:rPr>
        <w:rFonts w:hint="eastAsia"/>
      </w:rPr>
      <w:t>章 工程量清单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5"/>
      <w:numFmt w:val="decimal"/>
      <w:lvlText w:val="%1"/>
      <w:lvlJc w:val="left"/>
      <w:pPr>
        <w:ind w:left="1198" w:hanging="480"/>
      </w:pPr>
      <w:rPr>
        <w:rFonts w:hint="default"/>
        <w:lang w:val="zh-CN" w:eastAsia="zh-CN" w:bidi="zh-CN"/>
      </w:rPr>
    </w:lvl>
    <w:lvl w:ilvl="1" w:tentative="0">
      <w:start w:val="1"/>
      <w:numFmt w:val="decimal"/>
      <w:lvlText w:val="%1.%2"/>
      <w:lvlJc w:val="left"/>
      <w:pPr>
        <w:ind w:left="1198" w:hanging="480"/>
      </w:pPr>
      <w:rPr>
        <w:rFonts w:hint="default"/>
        <w:w w:val="100"/>
        <w:lang w:val="zh-CN" w:eastAsia="zh-CN" w:bidi="zh-CN"/>
      </w:rPr>
    </w:lvl>
    <w:lvl w:ilvl="2" w:tentative="0">
      <w:start w:val="1"/>
      <w:numFmt w:val="decimal"/>
      <w:lvlText w:val="%1.%2.%3"/>
      <w:lvlJc w:val="left"/>
      <w:pPr>
        <w:ind w:left="1558" w:hanging="840"/>
      </w:pPr>
      <w:rPr>
        <w:rFonts w:hint="default" w:ascii="宋体" w:hAnsi="宋体" w:eastAsia="宋体" w:cs="宋体"/>
        <w:spacing w:val="-60"/>
        <w:w w:val="100"/>
        <w:sz w:val="24"/>
        <w:szCs w:val="24"/>
        <w:lang w:val="zh-CN" w:eastAsia="zh-CN" w:bidi="zh-CN"/>
      </w:rPr>
    </w:lvl>
    <w:lvl w:ilvl="3" w:tentative="0">
      <w:start w:val="0"/>
      <w:numFmt w:val="bullet"/>
      <w:lvlText w:val="•"/>
      <w:lvlJc w:val="left"/>
      <w:pPr>
        <w:ind w:left="1560" w:hanging="840"/>
      </w:pPr>
      <w:rPr>
        <w:rFonts w:hint="default"/>
        <w:lang w:val="zh-CN" w:eastAsia="zh-CN" w:bidi="zh-CN"/>
      </w:rPr>
    </w:lvl>
    <w:lvl w:ilvl="4" w:tentative="0">
      <w:start w:val="0"/>
      <w:numFmt w:val="bullet"/>
      <w:lvlText w:val="•"/>
      <w:lvlJc w:val="left"/>
      <w:pPr>
        <w:ind w:left="2769" w:hanging="840"/>
      </w:pPr>
      <w:rPr>
        <w:rFonts w:hint="default"/>
        <w:lang w:val="zh-CN" w:eastAsia="zh-CN" w:bidi="zh-CN"/>
      </w:rPr>
    </w:lvl>
    <w:lvl w:ilvl="5" w:tentative="0">
      <w:start w:val="0"/>
      <w:numFmt w:val="bullet"/>
      <w:lvlText w:val="•"/>
      <w:lvlJc w:val="left"/>
      <w:pPr>
        <w:ind w:left="3978" w:hanging="840"/>
      </w:pPr>
      <w:rPr>
        <w:rFonts w:hint="default"/>
        <w:lang w:val="zh-CN" w:eastAsia="zh-CN" w:bidi="zh-CN"/>
      </w:rPr>
    </w:lvl>
    <w:lvl w:ilvl="6" w:tentative="0">
      <w:start w:val="0"/>
      <w:numFmt w:val="bullet"/>
      <w:lvlText w:val="•"/>
      <w:lvlJc w:val="left"/>
      <w:pPr>
        <w:ind w:left="5188" w:hanging="840"/>
      </w:pPr>
      <w:rPr>
        <w:rFonts w:hint="default"/>
        <w:lang w:val="zh-CN" w:eastAsia="zh-CN" w:bidi="zh-CN"/>
      </w:rPr>
    </w:lvl>
    <w:lvl w:ilvl="7" w:tentative="0">
      <w:start w:val="0"/>
      <w:numFmt w:val="bullet"/>
      <w:lvlText w:val="•"/>
      <w:lvlJc w:val="left"/>
      <w:pPr>
        <w:ind w:left="6397" w:hanging="840"/>
      </w:pPr>
      <w:rPr>
        <w:rFonts w:hint="default"/>
        <w:lang w:val="zh-CN" w:eastAsia="zh-CN" w:bidi="zh-CN"/>
      </w:rPr>
    </w:lvl>
    <w:lvl w:ilvl="8" w:tentative="0">
      <w:start w:val="0"/>
      <w:numFmt w:val="bullet"/>
      <w:lvlText w:val="•"/>
      <w:lvlJc w:val="left"/>
      <w:pPr>
        <w:ind w:left="7607" w:hanging="840"/>
      </w:pPr>
      <w:rPr>
        <w:rFonts w:hint="default"/>
        <w:lang w:val="zh-CN" w:eastAsia="zh-CN" w:bidi="zh-CN"/>
      </w:rPr>
    </w:lvl>
  </w:abstractNum>
  <w:abstractNum w:abstractNumId="1">
    <w:nsid w:val="9288B902"/>
    <w:multiLevelType w:val="multilevel"/>
    <w:tmpl w:val="9288B902"/>
    <w:lvl w:ilvl="0" w:tentative="0">
      <w:start w:val="7"/>
      <w:numFmt w:val="decimal"/>
      <w:lvlText w:val="（%1）"/>
      <w:lvlJc w:val="left"/>
      <w:pPr>
        <w:ind w:left="1319"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0" w:hanging="601"/>
      </w:pPr>
      <w:rPr>
        <w:rFonts w:hint="default"/>
        <w:lang w:val="zh-CN" w:eastAsia="zh-CN" w:bidi="zh-CN"/>
      </w:rPr>
    </w:lvl>
    <w:lvl w:ilvl="2" w:tentative="0">
      <w:start w:val="0"/>
      <w:numFmt w:val="bullet"/>
      <w:lvlText w:val="•"/>
      <w:lvlJc w:val="left"/>
      <w:pPr>
        <w:ind w:left="3061" w:hanging="601"/>
      </w:pPr>
      <w:rPr>
        <w:rFonts w:hint="default"/>
        <w:lang w:val="zh-CN" w:eastAsia="zh-CN" w:bidi="zh-CN"/>
      </w:rPr>
    </w:lvl>
    <w:lvl w:ilvl="3" w:tentative="0">
      <w:start w:val="0"/>
      <w:numFmt w:val="bullet"/>
      <w:lvlText w:val="•"/>
      <w:lvlJc w:val="left"/>
      <w:pPr>
        <w:ind w:left="3931" w:hanging="601"/>
      </w:pPr>
      <w:rPr>
        <w:rFonts w:hint="default"/>
        <w:lang w:val="zh-CN" w:eastAsia="zh-CN" w:bidi="zh-CN"/>
      </w:rPr>
    </w:lvl>
    <w:lvl w:ilvl="4" w:tentative="0">
      <w:start w:val="0"/>
      <w:numFmt w:val="bullet"/>
      <w:lvlText w:val="•"/>
      <w:lvlJc w:val="left"/>
      <w:pPr>
        <w:ind w:left="4802" w:hanging="601"/>
      </w:pPr>
      <w:rPr>
        <w:rFonts w:hint="default"/>
        <w:lang w:val="zh-CN" w:eastAsia="zh-CN" w:bidi="zh-CN"/>
      </w:rPr>
    </w:lvl>
    <w:lvl w:ilvl="5" w:tentative="0">
      <w:start w:val="0"/>
      <w:numFmt w:val="bullet"/>
      <w:lvlText w:val="•"/>
      <w:lvlJc w:val="left"/>
      <w:pPr>
        <w:ind w:left="5673" w:hanging="601"/>
      </w:pPr>
      <w:rPr>
        <w:rFonts w:hint="default"/>
        <w:lang w:val="zh-CN" w:eastAsia="zh-CN" w:bidi="zh-CN"/>
      </w:rPr>
    </w:lvl>
    <w:lvl w:ilvl="6" w:tentative="0">
      <w:start w:val="0"/>
      <w:numFmt w:val="bullet"/>
      <w:lvlText w:val="•"/>
      <w:lvlJc w:val="left"/>
      <w:pPr>
        <w:ind w:left="6543" w:hanging="601"/>
      </w:pPr>
      <w:rPr>
        <w:rFonts w:hint="default"/>
        <w:lang w:val="zh-CN" w:eastAsia="zh-CN" w:bidi="zh-CN"/>
      </w:rPr>
    </w:lvl>
    <w:lvl w:ilvl="7" w:tentative="0">
      <w:start w:val="0"/>
      <w:numFmt w:val="bullet"/>
      <w:lvlText w:val="•"/>
      <w:lvlJc w:val="left"/>
      <w:pPr>
        <w:ind w:left="7414" w:hanging="601"/>
      </w:pPr>
      <w:rPr>
        <w:rFonts w:hint="default"/>
        <w:lang w:val="zh-CN" w:eastAsia="zh-CN" w:bidi="zh-CN"/>
      </w:rPr>
    </w:lvl>
    <w:lvl w:ilvl="8" w:tentative="0">
      <w:start w:val="0"/>
      <w:numFmt w:val="bullet"/>
      <w:lvlText w:val="•"/>
      <w:lvlJc w:val="left"/>
      <w:pPr>
        <w:ind w:left="8285" w:hanging="601"/>
      </w:pPr>
      <w:rPr>
        <w:rFonts w:hint="default"/>
        <w:lang w:val="zh-CN" w:eastAsia="zh-CN" w:bidi="zh-CN"/>
      </w:rPr>
    </w:lvl>
  </w:abstractNum>
  <w:abstractNum w:abstractNumId="2">
    <w:nsid w:val="B0F1ACD9"/>
    <w:multiLevelType w:val="multilevel"/>
    <w:tmpl w:val="B0F1ACD9"/>
    <w:lvl w:ilvl="0" w:tentative="0">
      <w:start w:val="8"/>
      <w:numFmt w:val="decimal"/>
      <w:lvlText w:val="%1."/>
      <w:lvlJc w:val="left"/>
      <w:pPr>
        <w:ind w:left="601" w:hanging="363"/>
      </w:pPr>
      <w:rPr>
        <w:rFonts w:hint="default"/>
        <w:b/>
        <w:bCs/>
        <w:spacing w:val="0"/>
        <w:w w:val="99"/>
        <w:lang w:val="zh-CN" w:eastAsia="zh-CN" w:bidi="zh-CN"/>
      </w:rPr>
    </w:lvl>
    <w:lvl w:ilvl="1" w:tentative="0">
      <w:start w:val="1"/>
      <w:numFmt w:val="decimal"/>
      <w:lvlText w:val="%1.%2"/>
      <w:lvlJc w:val="left"/>
      <w:pPr>
        <w:ind w:left="783" w:hanging="546"/>
      </w:pPr>
      <w:rPr>
        <w:rFonts w:hint="default"/>
        <w:b/>
        <w:bCs/>
        <w:spacing w:val="0"/>
        <w:w w:val="99"/>
        <w:lang w:val="zh-CN" w:eastAsia="zh-CN" w:bidi="zh-CN"/>
      </w:rPr>
    </w:lvl>
    <w:lvl w:ilvl="2" w:tentative="0">
      <w:start w:val="1"/>
      <w:numFmt w:val="decimal"/>
      <w:lvlText w:val="（%3）"/>
      <w:lvlJc w:val="left"/>
      <w:pPr>
        <w:ind w:left="238" w:hanging="546"/>
      </w:pPr>
      <w:rPr>
        <w:rFonts w:hint="default" w:ascii="宋体" w:hAnsi="宋体" w:eastAsia="宋体" w:cs="宋体"/>
        <w:spacing w:val="2"/>
        <w:w w:val="100"/>
        <w:sz w:val="22"/>
        <w:szCs w:val="22"/>
        <w:lang w:val="zh-CN" w:eastAsia="zh-CN" w:bidi="zh-CN"/>
      </w:rPr>
    </w:lvl>
    <w:lvl w:ilvl="3" w:tentative="0">
      <w:start w:val="0"/>
      <w:numFmt w:val="bullet"/>
      <w:lvlText w:val="•"/>
      <w:lvlJc w:val="left"/>
      <w:pPr>
        <w:ind w:left="780" w:hanging="546"/>
      </w:pPr>
      <w:rPr>
        <w:rFonts w:hint="default"/>
        <w:lang w:val="zh-CN" w:eastAsia="zh-CN" w:bidi="zh-CN"/>
      </w:rPr>
    </w:lvl>
    <w:lvl w:ilvl="4" w:tentative="0">
      <w:start w:val="0"/>
      <w:numFmt w:val="bullet"/>
      <w:lvlText w:val="•"/>
      <w:lvlJc w:val="left"/>
      <w:pPr>
        <w:ind w:left="2100" w:hanging="546"/>
      </w:pPr>
      <w:rPr>
        <w:rFonts w:hint="default"/>
        <w:lang w:val="zh-CN" w:eastAsia="zh-CN" w:bidi="zh-CN"/>
      </w:rPr>
    </w:lvl>
    <w:lvl w:ilvl="5" w:tentative="0">
      <w:start w:val="0"/>
      <w:numFmt w:val="bullet"/>
      <w:lvlText w:val="•"/>
      <w:lvlJc w:val="left"/>
      <w:pPr>
        <w:ind w:left="3421" w:hanging="546"/>
      </w:pPr>
      <w:rPr>
        <w:rFonts w:hint="default"/>
        <w:lang w:val="zh-CN" w:eastAsia="zh-CN" w:bidi="zh-CN"/>
      </w:rPr>
    </w:lvl>
    <w:lvl w:ilvl="6" w:tentative="0">
      <w:start w:val="0"/>
      <w:numFmt w:val="bullet"/>
      <w:lvlText w:val="•"/>
      <w:lvlJc w:val="left"/>
      <w:pPr>
        <w:ind w:left="4742" w:hanging="546"/>
      </w:pPr>
      <w:rPr>
        <w:rFonts w:hint="default"/>
        <w:lang w:val="zh-CN" w:eastAsia="zh-CN" w:bidi="zh-CN"/>
      </w:rPr>
    </w:lvl>
    <w:lvl w:ilvl="7" w:tentative="0">
      <w:start w:val="0"/>
      <w:numFmt w:val="bullet"/>
      <w:lvlText w:val="•"/>
      <w:lvlJc w:val="left"/>
      <w:pPr>
        <w:ind w:left="6063" w:hanging="546"/>
      </w:pPr>
      <w:rPr>
        <w:rFonts w:hint="default"/>
        <w:lang w:val="zh-CN" w:eastAsia="zh-CN" w:bidi="zh-CN"/>
      </w:rPr>
    </w:lvl>
    <w:lvl w:ilvl="8" w:tentative="0">
      <w:start w:val="0"/>
      <w:numFmt w:val="bullet"/>
      <w:lvlText w:val="•"/>
      <w:lvlJc w:val="left"/>
      <w:pPr>
        <w:ind w:left="7384" w:hanging="546"/>
      </w:pPr>
      <w:rPr>
        <w:rFonts w:hint="default"/>
        <w:lang w:val="zh-CN" w:eastAsia="zh-CN" w:bidi="zh-CN"/>
      </w:rPr>
    </w:lvl>
  </w:abstractNum>
  <w:abstractNum w:abstractNumId="3">
    <w:nsid w:val="B5E306ED"/>
    <w:multiLevelType w:val="multilevel"/>
    <w:tmpl w:val="B5E306ED"/>
    <w:lvl w:ilvl="0" w:tentative="0">
      <w:start w:val="4"/>
      <w:numFmt w:val="decimal"/>
      <w:lvlText w:val="%1"/>
      <w:lvlJc w:val="left"/>
      <w:pPr>
        <w:ind w:left="1206" w:hanging="485"/>
      </w:pPr>
      <w:rPr>
        <w:rFonts w:hint="default"/>
        <w:lang w:val="zh-CN" w:eastAsia="zh-CN" w:bidi="zh-CN"/>
      </w:rPr>
    </w:lvl>
    <w:lvl w:ilvl="1" w:tentative="0">
      <w:start w:val="1"/>
      <w:numFmt w:val="decimal"/>
      <w:lvlText w:val="%1.%2"/>
      <w:lvlJc w:val="left"/>
      <w:pPr>
        <w:ind w:left="1206"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2460" w:hanging="660"/>
      </w:pPr>
      <w:rPr>
        <w:rFonts w:hint="default"/>
        <w:lang w:val="zh-CN" w:eastAsia="zh-CN" w:bidi="zh-CN"/>
      </w:rPr>
    </w:lvl>
    <w:lvl w:ilvl="4" w:tentative="0">
      <w:start w:val="0"/>
      <w:numFmt w:val="bullet"/>
      <w:lvlText w:val="•"/>
      <w:lvlJc w:val="left"/>
      <w:pPr>
        <w:ind w:left="3541" w:hanging="660"/>
      </w:pPr>
      <w:rPr>
        <w:rFonts w:hint="default"/>
        <w:lang w:val="zh-CN" w:eastAsia="zh-CN" w:bidi="zh-CN"/>
      </w:rPr>
    </w:lvl>
    <w:lvl w:ilvl="5" w:tentative="0">
      <w:start w:val="0"/>
      <w:numFmt w:val="bullet"/>
      <w:lvlText w:val="•"/>
      <w:lvlJc w:val="left"/>
      <w:pPr>
        <w:ind w:left="4622" w:hanging="660"/>
      </w:pPr>
      <w:rPr>
        <w:rFonts w:hint="default"/>
        <w:lang w:val="zh-CN" w:eastAsia="zh-CN" w:bidi="zh-CN"/>
      </w:rPr>
    </w:lvl>
    <w:lvl w:ilvl="6" w:tentative="0">
      <w:start w:val="0"/>
      <w:numFmt w:val="bullet"/>
      <w:lvlText w:val="•"/>
      <w:lvlJc w:val="left"/>
      <w:pPr>
        <w:ind w:left="5703" w:hanging="660"/>
      </w:pPr>
      <w:rPr>
        <w:rFonts w:hint="default"/>
        <w:lang w:val="zh-CN" w:eastAsia="zh-CN" w:bidi="zh-CN"/>
      </w:rPr>
    </w:lvl>
    <w:lvl w:ilvl="7" w:tentative="0">
      <w:start w:val="0"/>
      <w:numFmt w:val="bullet"/>
      <w:lvlText w:val="•"/>
      <w:lvlJc w:val="left"/>
      <w:pPr>
        <w:ind w:left="6784" w:hanging="660"/>
      </w:pPr>
      <w:rPr>
        <w:rFonts w:hint="default"/>
        <w:lang w:val="zh-CN" w:eastAsia="zh-CN" w:bidi="zh-CN"/>
      </w:rPr>
    </w:lvl>
    <w:lvl w:ilvl="8" w:tentative="0">
      <w:start w:val="0"/>
      <w:numFmt w:val="bullet"/>
      <w:lvlText w:val="•"/>
      <w:lvlJc w:val="left"/>
      <w:pPr>
        <w:ind w:left="7864" w:hanging="660"/>
      </w:pPr>
      <w:rPr>
        <w:rFonts w:hint="default"/>
        <w:lang w:val="zh-CN" w:eastAsia="zh-CN" w:bidi="zh-CN"/>
      </w:rPr>
    </w:lvl>
  </w:abstractNum>
  <w:abstractNum w:abstractNumId="4">
    <w:nsid w:val="BE923771"/>
    <w:multiLevelType w:val="multilevel"/>
    <w:tmpl w:val="BE923771"/>
    <w:lvl w:ilvl="0" w:tentative="0">
      <w:start w:val="1"/>
      <w:numFmt w:val="decimal"/>
      <w:lvlText w:val="（%1）"/>
      <w:lvlJc w:val="left"/>
      <w:pPr>
        <w:ind w:left="1319"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0" w:hanging="601"/>
      </w:pPr>
      <w:rPr>
        <w:rFonts w:hint="default"/>
        <w:lang w:val="zh-CN" w:eastAsia="zh-CN" w:bidi="zh-CN"/>
      </w:rPr>
    </w:lvl>
    <w:lvl w:ilvl="2" w:tentative="0">
      <w:start w:val="0"/>
      <w:numFmt w:val="bullet"/>
      <w:lvlText w:val="•"/>
      <w:lvlJc w:val="left"/>
      <w:pPr>
        <w:ind w:left="3061" w:hanging="601"/>
      </w:pPr>
      <w:rPr>
        <w:rFonts w:hint="default"/>
        <w:lang w:val="zh-CN" w:eastAsia="zh-CN" w:bidi="zh-CN"/>
      </w:rPr>
    </w:lvl>
    <w:lvl w:ilvl="3" w:tentative="0">
      <w:start w:val="0"/>
      <w:numFmt w:val="bullet"/>
      <w:lvlText w:val="•"/>
      <w:lvlJc w:val="left"/>
      <w:pPr>
        <w:ind w:left="3931" w:hanging="601"/>
      </w:pPr>
      <w:rPr>
        <w:rFonts w:hint="default"/>
        <w:lang w:val="zh-CN" w:eastAsia="zh-CN" w:bidi="zh-CN"/>
      </w:rPr>
    </w:lvl>
    <w:lvl w:ilvl="4" w:tentative="0">
      <w:start w:val="0"/>
      <w:numFmt w:val="bullet"/>
      <w:lvlText w:val="•"/>
      <w:lvlJc w:val="left"/>
      <w:pPr>
        <w:ind w:left="4802" w:hanging="601"/>
      </w:pPr>
      <w:rPr>
        <w:rFonts w:hint="default"/>
        <w:lang w:val="zh-CN" w:eastAsia="zh-CN" w:bidi="zh-CN"/>
      </w:rPr>
    </w:lvl>
    <w:lvl w:ilvl="5" w:tentative="0">
      <w:start w:val="0"/>
      <w:numFmt w:val="bullet"/>
      <w:lvlText w:val="•"/>
      <w:lvlJc w:val="left"/>
      <w:pPr>
        <w:ind w:left="5673" w:hanging="601"/>
      </w:pPr>
      <w:rPr>
        <w:rFonts w:hint="default"/>
        <w:lang w:val="zh-CN" w:eastAsia="zh-CN" w:bidi="zh-CN"/>
      </w:rPr>
    </w:lvl>
    <w:lvl w:ilvl="6" w:tentative="0">
      <w:start w:val="0"/>
      <w:numFmt w:val="bullet"/>
      <w:lvlText w:val="•"/>
      <w:lvlJc w:val="left"/>
      <w:pPr>
        <w:ind w:left="6543" w:hanging="601"/>
      </w:pPr>
      <w:rPr>
        <w:rFonts w:hint="default"/>
        <w:lang w:val="zh-CN" w:eastAsia="zh-CN" w:bidi="zh-CN"/>
      </w:rPr>
    </w:lvl>
    <w:lvl w:ilvl="7" w:tentative="0">
      <w:start w:val="0"/>
      <w:numFmt w:val="bullet"/>
      <w:lvlText w:val="•"/>
      <w:lvlJc w:val="left"/>
      <w:pPr>
        <w:ind w:left="7414" w:hanging="601"/>
      </w:pPr>
      <w:rPr>
        <w:rFonts w:hint="default"/>
        <w:lang w:val="zh-CN" w:eastAsia="zh-CN" w:bidi="zh-CN"/>
      </w:rPr>
    </w:lvl>
    <w:lvl w:ilvl="8" w:tentative="0">
      <w:start w:val="0"/>
      <w:numFmt w:val="bullet"/>
      <w:lvlText w:val="•"/>
      <w:lvlJc w:val="left"/>
      <w:pPr>
        <w:ind w:left="8285" w:hanging="601"/>
      </w:pPr>
      <w:rPr>
        <w:rFonts w:hint="default"/>
        <w:lang w:val="zh-CN" w:eastAsia="zh-CN" w:bidi="zh-CN"/>
      </w:rPr>
    </w:lvl>
  </w:abstractNum>
  <w:abstractNum w:abstractNumId="5">
    <w:nsid w:val="C53B0AC8"/>
    <w:multiLevelType w:val="singleLevel"/>
    <w:tmpl w:val="C53B0AC8"/>
    <w:lvl w:ilvl="0" w:tentative="0">
      <w:start w:val="1"/>
      <w:numFmt w:val="decimal"/>
      <w:lvlText w:val="%1."/>
      <w:lvlJc w:val="left"/>
      <w:pPr>
        <w:tabs>
          <w:tab w:val="left" w:pos="312"/>
        </w:tabs>
      </w:pPr>
    </w:lvl>
  </w:abstractNum>
  <w:abstractNum w:abstractNumId="6">
    <w:nsid w:val="C8879AEF"/>
    <w:multiLevelType w:val="multilevel"/>
    <w:tmpl w:val="C8879AEF"/>
    <w:lvl w:ilvl="0" w:tentative="0">
      <w:start w:val="1"/>
      <w:numFmt w:val="decimal"/>
      <w:lvlText w:val="（%1）"/>
      <w:lvlJc w:val="left"/>
      <w:pPr>
        <w:ind w:left="1319"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0" w:hanging="601"/>
      </w:pPr>
      <w:rPr>
        <w:rFonts w:hint="default"/>
        <w:lang w:val="zh-CN" w:eastAsia="zh-CN" w:bidi="zh-CN"/>
      </w:rPr>
    </w:lvl>
    <w:lvl w:ilvl="2" w:tentative="0">
      <w:start w:val="0"/>
      <w:numFmt w:val="bullet"/>
      <w:lvlText w:val="•"/>
      <w:lvlJc w:val="left"/>
      <w:pPr>
        <w:ind w:left="3061" w:hanging="601"/>
      </w:pPr>
      <w:rPr>
        <w:rFonts w:hint="default"/>
        <w:lang w:val="zh-CN" w:eastAsia="zh-CN" w:bidi="zh-CN"/>
      </w:rPr>
    </w:lvl>
    <w:lvl w:ilvl="3" w:tentative="0">
      <w:start w:val="0"/>
      <w:numFmt w:val="bullet"/>
      <w:lvlText w:val="•"/>
      <w:lvlJc w:val="left"/>
      <w:pPr>
        <w:ind w:left="3931" w:hanging="601"/>
      </w:pPr>
      <w:rPr>
        <w:rFonts w:hint="default"/>
        <w:lang w:val="zh-CN" w:eastAsia="zh-CN" w:bidi="zh-CN"/>
      </w:rPr>
    </w:lvl>
    <w:lvl w:ilvl="4" w:tentative="0">
      <w:start w:val="0"/>
      <w:numFmt w:val="bullet"/>
      <w:lvlText w:val="•"/>
      <w:lvlJc w:val="left"/>
      <w:pPr>
        <w:ind w:left="4802" w:hanging="601"/>
      </w:pPr>
      <w:rPr>
        <w:rFonts w:hint="default"/>
        <w:lang w:val="zh-CN" w:eastAsia="zh-CN" w:bidi="zh-CN"/>
      </w:rPr>
    </w:lvl>
    <w:lvl w:ilvl="5" w:tentative="0">
      <w:start w:val="0"/>
      <w:numFmt w:val="bullet"/>
      <w:lvlText w:val="•"/>
      <w:lvlJc w:val="left"/>
      <w:pPr>
        <w:ind w:left="5673" w:hanging="601"/>
      </w:pPr>
      <w:rPr>
        <w:rFonts w:hint="default"/>
        <w:lang w:val="zh-CN" w:eastAsia="zh-CN" w:bidi="zh-CN"/>
      </w:rPr>
    </w:lvl>
    <w:lvl w:ilvl="6" w:tentative="0">
      <w:start w:val="0"/>
      <w:numFmt w:val="bullet"/>
      <w:lvlText w:val="•"/>
      <w:lvlJc w:val="left"/>
      <w:pPr>
        <w:ind w:left="6543" w:hanging="601"/>
      </w:pPr>
      <w:rPr>
        <w:rFonts w:hint="default"/>
        <w:lang w:val="zh-CN" w:eastAsia="zh-CN" w:bidi="zh-CN"/>
      </w:rPr>
    </w:lvl>
    <w:lvl w:ilvl="7" w:tentative="0">
      <w:start w:val="0"/>
      <w:numFmt w:val="bullet"/>
      <w:lvlText w:val="•"/>
      <w:lvlJc w:val="left"/>
      <w:pPr>
        <w:ind w:left="7414" w:hanging="601"/>
      </w:pPr>
      <w:rPr>
        <w:rFonts w:hint="default"/>
        <w:lang w:val="zh-CN" w:eastAsia="zh-CN" w:bidi="zh-CN"/>
      </w:rPr>
    </w:lvl>
    <w:lvl w:ilvl="8" w:tentative="0">
      <w:start w:val="0"/>
      <w:numFmt w:val="bullet"/>
      <w:lvlText w:val="•"/>
      <w:lvlJc w:val="left"/>
      <w:pPr>
        <w:ind w:left="8285" w:hanging="601"/>
      </w:pPr>
      <w:rPr>
        <w:rFonts w:hint="default"/>
        <w:lang w:val="zh-CN" w:eastAsia="zh-CN" w:bidi="zh-CN"/>
      </w:rPr>
    </w:lvl>
  </w:abstractNum>
  <w:abstractNum w:abstractNumId="7">
    <w:nsid w:val="C8F44C2F"/>
    <w:multiLevelType w:val="singleLevel"/>
    <w:tmpl w:val="C8F44C2F"/>
    <w:lvl w:ilvl="0" w:tentative="0">
      <w:start w:val="1"/>
      <w:numFmt w:val="decimal"/>
      <w:lvlText w:val="%1."/>
      <w:lvlJc w:val="left"/>
      <w:pPr>
        <w:tabs>
          <w:tab w:val="left" w:pos="312"/>
        </w:tabs>
      </w:pPr>
    </w:lvl>
  </w:abstractNum>
  <w:abstractNum w:abstractNumId="8">
    <w:nsid w:val="D7F9FE59"/>
    <w:multiLevelType w:val="multilevel"/>
    <w:tmpl w:val="D7F9FE59"/>
    <w:lvl w:ilvl="0" w:tentative="0">
      <w:start w:val="6"/>
      <w:numFmt w:val="decimal"/>
      <w:lvlText w:val="%1"/>
      <w:lvlJc w:val="left"/>
      <w:pPr>
        <w:ind w:left="1326" w:hanging="605"/>
      </w:pPr>
      <w:rPr>
        <w:rFonts w:hint="default"/>
        <w:lang w:val="zh-CN" w:eastAsia="zh-CN" w:bidi="zh-CN"/>
      </w:rPr>
    </w:lvl>
    <w:lvl w:ilvl="1" w:tentative="0">
      <w:start w:val="5"/>
      <w:numFmt w:val="decimal"/>
      <w:lvlText w:val="%1.%2."/>
      <w:lvlJc w:val="left"/>
      <w:pPr>
        <w:ind w:left="1326" w:hanging="60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3301" w:hanging="660"/>
      </w:pPr>
      <w:rPr>
        <w:rFonts w:hint="default"/>
        <w:lang w:val="zh-CN" w:eastAsia="zh-CN" w:bidi="zh-CN"/>
      </w:rPr>
    </w:lvl>
    <w:lvl w:ilvl="4" w:tentative="0">
      <w:start w:val="0"/>
      <w:numFmt w:val="bullet"/>
      <w:lvlText w:val="•"/>
      <w:lvlJc w:val="left"/>
      <w:pPr>
        <w:ind w:left="4262" w:hanging="660"/>
      </w:pPr>
      <w:rPr>
        <w:rFonts w:hint="default"/>
        <w:lang w:val="zh-CN" w:eastAsia="zh-CN" w:bidi="zh-CN"/>
      </w:rPr>
    </w:lvl>
    <w:lvl w:ilvl="5" w:tentative="0">
      <w:start w:val="0"/>
      <w:numFmt w:val="bullet"/>
      <w:lvlText w:val="•"/>
      <w:lvlJc w:val="left"/>
      <w:pPr>
        <w:ind w:left="5222" w:hanging="660"/>
      </w:pPr>
      <w:rPr>
        <w:rFonts w:hint="default"/>
        <w:lang w:val="zh-CN" w:eastAsia="zh-CN" w:bidi="zh-CN"/>
      </w:rPr>
    </w:lvl>
    <w:lvl w:ilvl="6" w:tentative="0">
      <w:start w:val="0"/>
      <w:numFmt w:val="bullet"/>
      <w:lvlText w:val="•"/>
      <w:lvlJc w:val="left"/>
      <w:pPr>
        <w:ind w:left="6183" w:hanging="660"/>
      </w:pPr>
      <w:rPr>
        <w:rFonts w:hint="default"/>
        <w:lang w:val="zh-CN" w:eastAsia="zh-CN" w:bidi="zh-CN"/>
      </w:rPr>
    </w:lvl>
    <w:lvl w:ilvl="7" w:tentative="0">
      <w:start w:val="0"/>
      <w:numFmt w:val="bullet"/>
      <w:lvlText w:val="•"/>
      <w:lvlJc w:val="left"/>
      <w:pPr>
        <w:ind w:left="7144" w:hanging="660"/>
      </w:pPr>
      <w:rPr>
        <w:rFonts w:hint="default"/>
        <w:lang w:val="zh-CN" w:eastAsia="zh-CN" w:bidi="zh-CN"/>
      </w:rPr>
    </w:lvl>
    <w:lvl w:ilvl="8" w:tentative="0">
      <w:start w:val="0"/>
      <w:numFmt w:val="bullet"/>
      <w:lvlText w:val="•"/>
      <w:lvlJc w:val="left"/>
      <w:pPr>
        <w:ind w:left="8104" w:hanging="660"/>
      </w:pPr>
      <w:rPr>
        <w:rFonts w:hint="default"/>
        <w:lang w:val="zh-CN" w:eastAsia="zh-CN" w:bidi="zh-CN"/>
      </w:rPr>
    </w:lvl>
  </w:abstractNum>
  <w:abstractNum w:abstractNumId="9">
    <w:nsid w:val="F40B2D93"/>
    <w:multiLevelType w:val="singleLevel"/>
    <w:tmpl w:val="F40B2D93"/>
    <w:lvl w:ilvl="0" w:tentative="0">
      <w:start w:val="1"/>
      <w:numFmt w:val="decimal"/>
      <w:lvlText w:val="%1."/>
      <w:lvlJc w:val="left"/>
      <w:pPr>
        <w:tabs>
          <w:tab w:val="left" w:pos="312"/>
        </w:tabs>
      </w:pPr>
    </w:lvl>
  </w:abstractNum>
  <w:abstractNum w:abstractNumId="10">
    <w:nsid w:val="F48BF07D"/>
    <w:multiLevelType w:val="singleLevel"/>
    <w:tmpl w:val="F48BF07D"/>
    <w:lvl w:ilvl="0" w:tentative="0">
      <w:start w:val="11"/>
      <w:numFmt w:val="decimal"/>
      <w:suff w:val="nothing"/>
      <w:lvlText w:val="%1、"/>
      <w:lvlJc w:val="left"/>
    </w:lvl>
  </w:abstractNum>
  <w:abstractNum w:abstractNumId="11">
    <w:nsid w:val="F4B5D9F5"/>
    <w:multiLevelType w:val="multilevel"/>
    <w:tmpl w:val="F4B5D9F5"/>
    <w:lvl w:ilvl="0" w:tentative="0">
      <w:start w:val="6"/>
      <w:numFmt w:val="decimal"/>
      <w:lvlText w:val="%1"/>
      <w:lvlJc w:val="left"/>
      <w:pPr>
        <w:ind w:left="1206" w:hanging="485"/>
      </w:pPr>
      <w:rPr>
        <w:rFonts w:hint="default"/>
        <w:lang w:val="zh-CN" w:eastAsia="zh-CN" w:bidi="zh-CN"/>
      </w:rPr>
    </w:lvl>
    <w:lvl w:ilvl="1" w:tentative="0">
      <w:start w:val="4"/>
      <w:numFmt w:val="decimal"/>
      <w:lvlText w:val="%1.%2"/>
      <w:lvlJc w:val="left"/>
      <w:pPr>
        <w:ind w:left="1206"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3301" w:hanging="660"/>
      </w:pPr>
      <w:rPr>
        <w:rFonts w:hint="default"/>
        <w:lang w:val="zh-CN" w:eastAsia="zh-CN" w:bidi="zh-CN"/>
      </w:rPr>
    </w:lvl>
    <w:lvl w:ilvl="4" w:tentative="0">
      <w:start w:val="0"/>
      <w:numFmt w:val="bullet"/>
      <w:lvlText w:val="•"/>
      <w:lvlJc w:val="left"/>
      <w:pPr>
        <w:ind w:left="4262" w:hanging="660"/>
      </w:pPr>
      <w:rPr>
        <w:rFonts w:hint="default"/>
        <w:lang w:val="zh-CN" w:eastAsia="zh-CN" w:bidi="zh-CN"/>
      </w:rPr>
    </w:lvl>
    <w:lvl w:ilvl="5" w:tentative="0">
      <w:start w:val="0"/>
      <w:numFmt w:val="bullet"/>
      <w:lvlText w:val="•"/>
      <w:lvlJc w:val="left"/>
      <w:pPr>
        <w:ind w:left="5222" w:hanging="660"/>
      </w:pPr>
      <w:rPr>
        <w:rFonts w:hint="default"/>
        <w:lang w:val="zh-CN" w:eastAsia="zh-CN" w:bidi="zh-CN"/>
      </w:rPr>
    </w:lvl>
    <w:lvl w:ilvl="6" w:tentative="0">
      <w:start w:val="0"/>
      <w:numFmt w:val="bullet"/>
      <w:lvlText w:val="•"/>
      <w:lvlJc w:val="left"/>
      <w:pPr>
        <w:ind w:left="6183" w:hanging="660"/>
      </w:pPr>
      <w:rPr>
        <w:rFonts w:hint="default"/>
        <w:lang w:val="zh-CN" w:eastAsia="zh-CN" w:bidi="zh-CN"/>
      </w:rPr>
    </w:lvl>
    <w:lvl w:ilvl="7" w:tentative="0">
      <w:start w:val="0"/>
      <w:numFmt w:val="bullet"/>
      <w:lvlText w:val="•"/>
      <w:lvlJc w:val="left"/>
      <w:pPr>
        <w:ind w:left="7144" w:hanging="660"/>
      </w:pPr>
      <w:rPr>
        <w:rFonts w:hint="default"/>
        <w:lang w:val="zh-CN" w:eastAsia="zh-CN" w:bidi="zh-CN"/>
      </w:rPr>
    </w:lvl>
    <w:lvl w:ilvl="8" w:tentative="0">
      <w:start w:val="0"/>
      <w:numFmt w:val="bullet"/>
      <w:lvlText w:val="•"/>
      <w:lvlJc w:val="left"/>
      <w:pPr>
        <w:ind w:left="8104" w:hanging="660"/>
      </w:pPr>
      <w:rPr>
        <w:rFonts w:hint="default"/>
        <w:lang w:val="zh-CN" w:eastAsia="zh-CN" w:bidi="zh-CN"/>
      </w:rPr>
    </w:lvl>
  </w:abstractNum>
  <w:abstractNum w:abstractNumId="12">
    <w:nsid w:val="0053208E"/>
    <w:multiLevelType w:val="multilevel"/>
    <w:tmpl w:val="0053208E"/>
    <w:lvl w:ilvl="0" w:tentative="0">
      <w:start w:val="2"/>
      <w:numFmt w:val="decimal"/>
      <w:lvlText w:val="%1"/>
      <w:lvlJc w:val="left"/>
      <w:pPr>
        <w:ind w:left="908" w:hanging="190"/>
      </w:pPr>
      <w:rPr>
        <w:rFonts w:hint="default" w:ascii="宋体" w:hAnsi="宋体" w:eastAsia="宋体" w:cs="宋体"/>
        <w:w w:val="100"/>
        <w:sz w:val="24"/>
        <w:szCs w:val="24"/>
        <w:lang w:val="zh-CN" w:eastAsia="zh-CN" w:bidi="zh-CN"/>
      </w:rPr>
    </w:lvl>
    <w:lvl w:ilvl="1" w:tentative="0">
      <w:start w:val="1"/>
      <w:numFmt w:val="decimal"/>
      <w:lvlText w:val="%1.%2."/>
      <w:lvlJc w:val="left"/>
      <w:pPr>
        <w:ind w:left="1326" w:hanging="605"/>
      </w:pPr>
      <w:rPr>
        <w:rFonts w:hint="default"/>
        <w:b/>
        <w:bCs/>
        <w:spacing w:val="0"/>
        <w:w w:val="99"/>
        <w:lang w:val="zh-CN" w:eastAsia="zh-CN" w:bidi="zh-CN"/>
      </w:rPr>
    </w:lvl>
    <w:lvl w:ilvl="2" w:tentative="0">
      <w:start w:val="1"/>
      <w:numFmt w:val="decimal"/>
      <w:lvlText w:val="%1.%2.%3"/>
      <w:lvlJc w:val="left"/>
      <w:pPr>
        <w:ind w:left="1438" w:hanging="720"/>
      </w:pPr>
      <w:rPr>
        <w:rFonts w:hint="default" w:ascii="宋体" w:hAnsi="宋体" w:eastAsia="宋体" w:cs="宋体"/>
        <w:w w:val="100"/>
        <w:sz w:val="24"/>
        <w:szCs w:val="24"/>
        <w:lang w:val="zh-CN" w:eastAsia="zh-CN" w:bidi="zh-CN"/>
      </w:rPr>
    </w:lvl>
    <w:lvl w:ilvl="3" w:tentative="0">
      <w:start w:val="0"/>
      <w:numFmt w:val="bullet"/>
      <w:lvlText w:val="•"/>
      <w:lvlJc w:val="left"/>
      <w:pPr>
        <w:ind w:left="1440" w:hanging="720"/>
      </w:pPr>
      <w:rPr>
        <w:rFonts w:hint="default"/>
        <w:lang w:val="zh-CN" w:eastAsia="zh-CN" w:bidi="zh-CN"/>
      </w:rPr>
    </w:lvl>
    <w:lvl w:ilvl="4" w:tentative="0">
      <w:start w:val="0"/>
      <w:numFmt w:val="bullet"/>
      <w:lvlText w:val="•"/>
      <w:lvlJc w:val="left"/>
      <w:pPr>
        <w:ind w:left="2666" w:hanging="720"/>
      </w:pPr>
      <w:rPr>
        <w:rFonts w:hint="default"/>
        <w:lang w:val="zh-CN" w:eastAsia="zh-CN" w:bidi="zh-CN"/>
      </w:rPr>
    </w:lvl>
    <w:lvl w:ilvl="5" w:tentative="0">
      <w:start w:val="0"/>
      <w:numFmt w:val="bullet"/>
      <w:lvlText w:val="•"/>
      <w:lvlJc w:val="left"/>
      <w:pPr>
        <w:ind w:left="3893" w:hanging="720"/>
      </w:pPr>
      <w:rPr>
        <w:rFonts w:hint="default"/>
        <w:lang w:val="zh-CN" w:eastAsia="zh-CN" w:bidi="zh-CN"/>
      </w:rPr>
    </w:lvl>
    <w:lvl w:ilvl="6" w:tentative="0">
      <w:start w:val="0"/>
      <w:numFmt w:val="bullet"/>
      <w:lvlText w:val="•"/>
      <w:lvlJc w:val="left"/>
      <w:pPr>
        <w:ind w:left="5119" w:hanging="720"/>
      </w:pPr>
      <w:rPr>
        <w:rFonts w:hint="default"/>
        <w:lang w:val="zh-CN" w:eastAsia="zh-CN" w:bidi="zh-CN"/>
      </w:rPr>
    </w:lvl>
    <w:lvl w:ilvl="7" w:tentative="0">
      <w:start w:val="0"/>
      <w:numFmt w:val="bullet"/>
      <w:lvlText w:val="•"/>
      <w:lvlJc w:val="left"/>
      <w:pPr>
        <w:ind w:left="6346" w:hanging="720"/>
      </w:pPr>
      <w:rPr>
        <w:rFonts w:hint="default"/>
        <w:lang w:val="zh-CN" w:eastAsia="zh-CN" w:bidi="zh-CN"/>
      </w:rPr>
    </w:lvl>
    <w:lvl w:ilvl="8" w:tentative="0">
      <w:start w:val="0"/>
      <w:numFmt w:val="bullet"/>
      <w:lvlText w:val="•"/>
      <w:lvlJc w:val="left"/>
      <w:pPr>
        <w:ind w:left="7573" w:hanging="720"/>
      </w:pPr>
      <w:rPr>
        <w:rFonts w:hint="default"/>
        <w:lang w:val="zh-CN" w:eastAsia="zh-CN" w:bidi="zh-CN"/>
      </w:rPr>
    </w:lvl>
  </w:abstractNum>
  <w:abstractNum w:abstractNumId="13">
    <w:nsid w:val="0248C179"/>
    <w:multiLevelType w:val="multilevel"/>
    <w:tmpl w:val="0248C179"/>
    <w:lvl w:ilvl="0" w:tentative="0">
      <w:start w:val="4"/>
      <w:numFmt w:val="decimal"/>
      <w:lvlText w:val="%1"/>
      <w:lvlJc w:val="left"/>
      <w:pPr>
        <w:ind w:left="1206" w:hanging="485"/>
      </w:pPr>
      <w:rPr>
        <w:rFonts w:hint="default"/>
        <w:lang w:val="zh-CN" w:eastAsia="zh-CN" w:bidi="zh-CN"/>
      </w:rPr>
    </w:lvl>
    <w:lvl w:ilvl="1" w:tentative="0">
      <w:start w:val="8"/>
      <w:numFmt w:val="decimal"/>
      <w:lvlText w:val="%1.%2"/>
      <w:lvlJc w:val="left"/>
      <w:pPr>
        <w:ind w:left="1206"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38" w:hanging="720"/>
      </w:pPr>
      <w:rPr>
        <w:rFonts w:hint="default" w:ascii="宋体" w:hAnsi="宋体" w:eastAsia="宋体" w:cs="宋体"/>
        <w:w w:val="100"/>
        <w:sz w:val="24"/>
        <w:szCs w:val="24"/>
        <w:lang w:val="zh-CN" w:eastAsia="zh-CN" w:bidi="zh-CN"/>
      </w:rPr>
    </w:lvl>
    <w:lvl w:ilvl="3" w:tentative="0">
      <w:start w:val="0"/>
      <w:numFmt w:val="bullet"/>
      <w:lvlText w:val="•"/>
      <w:lvlJc w:val="left"/>
      <w:pPr>
        <w:ind w:left="2565" w:hanging="720"/>
      </w:pPr>
      <w:rPr>
        <w:rFonts w:hint="default"/>
        <w:lang w:val="zh-CN" w:eastAsia="zh-CN" w:bidi="zh-CN"/>
      </w:rPr>
    </w:lvl>
    <w:lvl w:ilvl="4" w:tentative="0">
      <w:start w:val="0"/>
      <w:numFmt w:val="bullet"/>
      <w:lvlText w:val="•"/>
      <w:lvlJc w:val="left"/>
      <w:pPr>
        <w:ind w:left="3631" w:hanging="720"/>
      </w:pPr>
      <w:rPr>
        <w:rFonts w:hint="default"/>
        <w:lang w:val="zh-CN" w:eastAsia="zh-CN" w:bidi="zh-CN"/>
      </w:rPr>
    </w:lvl>
    <w:lvl w:ilvl="5" w:tentative="0">
      <w:start w:val="0"/>
      <w:numFmt w:val="bullet"/>
      <w:lvlText w:val="•"/>
      <w:lvlJc w:val="left"/>
      <w:pPr>
        <w:ind w:left="4697" w:hanging="720"/>
      </w:pPr>
      <w:rPr>
        <w:rFonts w:hint="default"/>
        <w:lang w:val="zh-CN" w:eastAsia="zh-CN" w:bidi="zh-CN"/>
      </w:rPr>
    </w:lvl>
    <w:lvl w:ilvl="6" w:tentative="0">
      <w:start w:val="0"/>
      <w:numFmt w:val="bullet"/>
      <w:lvlText w:val="•"/>
      <w:lvlJc w:val="left"/>
      <w:pPr>
        <w:ind w:left="5763" w:hanging="720"/>
      </w:pPr>
      <w:rPr>
        <w:rFonts w:hint="default"/>
        <w:lang w:val="zh-CN" w:eastAsia="zh-CN" w:bidi="zh-CN"/>
      </w:rPr>
    </w:lvl>
    <w:lvl w:ilvl="7" w:tentative="0">
      <w:start w:val="0"/>
      <w:numFmt w:val="bullet"/>
      <w:lvlText w:val="•"/>
      <w:lvlJc w:val="left"/>
      <w:pPr>
        <w:ind w:left="6829" w:hanging="720"/>
      </w:pPr>
      <w:rPr>
        <w:rFonts w:hint="default"/>
        <w:lang w:val="zh-CN" w:eastAsia="zh-CN" w:bidi="zh-CN"/>
      </w:rPr>
    </w:lvl>
    <w:lvl w:ilvl="8" w:tentative="0">
      <w:start w:val="0"/>
      <w:numFmt w:val="bullet"/>
      <w:lvlText w:val="•"/>
      <w:lvlJc w:val="left"/>
      <w:pPr>
        <w:ind w:left="7894" w:hanging="720"/>
      </w:pPr>
      <w:rPr>
        <w:rFonts w:hint="default"/>
        <w:lang w:val="zh-CN" w:eastAsia="zh-CN" w:bidi="zh-CN"/>
      </w:rPr>
    </w:lvl>
  </w:abstractNum>
  <w:abstractNum w:abstractNumId="14">
    <w:nsid w:val="03D62ECE"/>
    <w:multiLevelType w:val="multilevel"/>
    <w:tmpl w:val="03D62ECE"/>
    <w:lvl w:ilvl="0" w:tentative="0">
      <w:start w:val="4"/>
      <w:numFmt w:val="decimal"/>
      <w:lvlText w:val="%1"/>
      <w:lvlJc w:val="left"/>
      <w:pPr>
        <w:ind w:left="1326" w:hanging="605"/>
      </w:pPr>
      <w:rPr>
        <w:rFonts w:hint="default"/>
        <w:lang w:val="zh-CN" w:eastAsia="zh-CN" w:bidi="zh-CN"/>
      </w:rPr>
    </w:lvl>
    <w:lvl w:ilvl="1" w:tentative="0">
      <w:start w:val="5"/>
      <w:numFmt w:val="decimal"/>
      <w:lvlText w:val="%1.%2."/>
      <w:lvlJc w:val="left"/>
      <w:pPr>
        <w:ind w:left="1326" w:hanging="60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3301" w:hanging="660"/>
      </w:pPr>
      <w:rPr>
        <w:rFonts w:hint="default"/>
        <w:lang w:val="zh-CN" w:eastAsia="zh-CN" w:bidi="zh-CN"/>
      </w:rPr>
    </w:lvl>
    <w:lvl w:ilvl="4" w:tentative="0">
      <w:start w:val="0"/>
      <w:numFmt w:val="bullet"/>
      <w:lvlText w:val="•"/>
      <w:lvlJc w:val="left"/>
      <w:pPr>
        <w:ind w:left="4262" w:hanging="660"/>
      </w:pPr>
      <w:rPr>
        <w:rFonts w:hint="default"/>
        <w:lang w:val="zh-CN" w:eastAsia="zh-CN" w:bidi="zh-CN"/>
      </w:rPr>
    </w:lvl>
    <w:lvl w:ilvl="5" w:tentative="0">
      <w:start w:val="0"/>
      <w:numFmt w:val="bullet"/>
      <w:lvlText w:val="•"/>
      <w:lvlJc w:val="left"/>
      <w:pPr>
        <w:ind w:left="5222" w:hanging="660"/>
      </w:pPr>
      <w:rPr>
        <w:rFonts w:hint="default"/>
        <w:lang w:val="zh-CN" w:eastAsia="zh-CN" w:bidi="zh-CN"/>
      </w:rPr>
    </w:lvl>
    <w:lvl w:ilvl="6" w:tentative="0">
      <w:start w:val="0"/>
      <w:numFmt w:val="bullet"/>
      <w:lvlText w:val="•"/>
      <w:lvlJc w:val="left"/>
      <w:pPr>
        <w:ind w:left="6183" w:hanging="660"/>
      </w:pPr>
      <w:rPr>
        <w:rFonts w:hint="default"/>
        <w:lang w:val="zh-CN" w:eastAsia="zh-CN" w:bidi="zh-CN"/>
      </w:rPr>
    </w:lvl>
    <w:lvl w:ilvl="7" w:tentative="0">
      <w:start w:val="0"/>
      <w:numFmt w:val="bullet"/>
      <w:lvlText w:val="•"/>
      <w:lvlJc w:val="left"/>
      <w:pPr>
        <w:ind w:left="7144" w:hanging="660"/>
      </w:pPr>
      <w:rPr>
        <w:rFonts w:hint="default"/>
        <w:lang w:val="zh-CN" w:eastAsia="zh-CN" w:bidi="zh-CN"/>
      </w:rPr>
    </w:lvl>
    <w:lvl w:ilvl="8" w:tentative="0">
      <w:start w:val="0"/>
      <w:numFmt w:val="bullet"/>
      <w:lvlText w:val="•"/>
      <w:lvlJc w:val="left"/>
      <w:pPr>
        <w:ind w:left="8104" w:hanging="660"/>
      </w:pPr>
      <w:rPr>
        <w:rFonts w:hint="default"/>
        <w:lang w:val="zh-CN" w:eastAsia="zh-CN" w:bidi="zh-CN"/>
      </w:rPr>
    </w:lvl>
  </w:abstractNum>
  <w:abstractNum w:abstractNumId="15">
    <w:nsid w:val="054BD5BD"/>
    <w:multiLevelType w:val="singleLevel"/>
    <w:tmpl w:val="054BD5BD"/>
    <w:lvl w:ilvl="0" w:tentative="0">
      <w:start w:val="1"/>
      <w:numFmt w:val="decimal"/>
      <w:lvlText w:val="%1."/>
      <w:lvlJc w:val="left"/>
      <w:pPr>
        <w:tabs>
          <w:tab w:val="left" w:pos="312"/>
        </w:tabs>
      </w:pPr>
    </w:lvl>
  </w:abstractNum>
  <w:abstractNum w:abstractNumId="16">
    <w:nsid w:val="0E640482"/>
    <w:multiLevelType w:val="multilevel"/>
    <w:tmpl w:val="0E640482"/>
    <w:lvl w:ilvl="0" w:tentative="0">
      <w:start w:val="7"/>
      <w:numFmt w:val="decimal"/>
      <w:lvlText w:val="%1"/>
      <w:lvlJc w:val="left"/>
      <w:pPr>
        <w:ind w:left="658" w:hanging="421"/>
      </w:pPr>
      <w:rPr>
        <w:rFonts w:hint="default"/>
        <w:lang w:val="zh-CN" w:eastAsia="zh-CN" w:bidi="zh-CN"/>
      </w:rPr>
    </w:lvl>
    <w:lvl w:ilvl="1" w:tentative="0">
      <w:start w:val="1"/>
      <w:numFmt w:val="decimal"/>
      <w:lvlText w:val="%1.%2"/>
      <w:lvlJc w:val="left"/>
      <w:pPr>
        <w:ind w:left="658" w:hanging="421"/>
      </w:pPr>
      <w:rPr>
        <w:rFonts w:hint="default" w:ascii="宋体" w:hAnsi="宋体" w:eastAsia="宋体" w:cs="宋体"/>
        <w:w w:val="100"/>
        <w:sz w:val="24"/>
        <w:szCs w:val="24"/>
        <w:lang w:val="zh-CN" w:eastAsia="zh-CN" w:bidi="zh-CN"/>
      </w:rPr>
    </w:lvl>
    <w:lvl w:ilvl="2" w:tentative="0">
      <w:start w:val="0"/>
      <w:numFmt w:val="bullet"/>
      <w:lvlText w:val="•"/>
      <w:lvlJc w:val="left"/>
      <w:pPr>
        <w:ind w:left="2533" w:hanging="421"/>
      </w:pPr>
      <w:rPr>
        <w:rFonts w:hint="default"/>
        <w:lang w:val="zh-CN" w:eastAsia="zh-CN" w:bidi="zh-CN"/>
      </w:rPr>
    </w:lvl>
    <w:lvl w:ilvl="3" w:tentative="0">
      <w:start w:val="0"/>
      <w:numFmt w:val="bullet"/>
      <w:lvlText w:val="•"/>
      <w:lvlJc w:val="left"/>
      <w:pPr>
        <w:ind w:left="3469" w:hanging="421"/>
      </w:pPr>
      <w:rPr>
        <w:rFonts w:hint="default"/>
        <w:lang w:val="zh-CN" w:eastAsia="zh-CN" w:bidi="zh-CN"/>
      </w:rPr>
    </w:lvl>
    <w:lvl w:ilvl="4" w:tentative="0">
      <w:start w:val="0"/>
      <w:numFmt w:val="bullet"/>
      <w:lvlText w:val="•"/>
      <w:lvlJc w:val="left"/>
      <w:pPr>
        <w:ind w:left="4406" w:hanging="421"/>
      </w:pPr>
      <w:rPr>
        <w:rFonts w:hint="default"/>
        <w:lang w:val="zh-CN" w:eastAsia="zh-CN" w:bidi="zh-CN"/>
      </w:rPr>
    </w:lvl>
    <w:lvl w:ilvl="5" w:tentative="0">
      <w:start w:val="0"/>
      <w:numFmt w:val="bullet"/>
      <w:lvlText w:val="•"/>
      <w:lvlJc w:val="left"/>
      <w:pPr>
        <w:ind w:left="5343" w:hanging="421"/>
      </w:pPr>
      <w:rPr>
        <w:rFonts w:hint="default"/>
        <w:lang w:val="zh-CN" w:eastAsia="zh-CN" w:bidi="zh-CN"/>
      </w:rPr>
    </w:lvl>
    <w:lvl w:ilvl="6" w:tentative="0">
      <w:start w:val="0"/>
      <w:numFmt w:val="bullet"/>
      <w:lvlText w:val="•"/>
      <w:lvlJc w:val="left"/>
      <w:pPr>
        <w:ind w:left="6279" w:hanging="421"/>
      </w:pPr>
      <w:rPr>
        <w:rFonts w:hint="default"/>
        <w:lang w:val="zh-CN" w:eastAsia="zh-CN" w:bidi="zh-CN"/>
      </w:rPr>
    </w:lvl>
    <w:lvl w:ilvl="7" w:tentative="0">
      <w:start w:val="0"/>
      <w:numFmt w:val="bullet"/>
      <w:lvlText w:val="•"/>
      <w:lvlJc w:val="left"/>
      <w:pPr>
        <w:ind w:left="7216" w:hanging="421"/>
      </w:pPr>
      <w:rPr>
        <w:rFonts w:hint="default"/>
        <w:lang w:val="zh-CN" w:eastAsia="zh-CN" w:bidi="zh-CN"/>
      </w:rPr>
    </w:lvl>
    <w:lvl w:ilvl="8" w:tentative="0">
      <w:start w:val="0"/>
      <w:numFmt w:val="bullet"/>
      <w:lvlText w:val="•"/>
      <w:lvlJc w:val="left"/>
      <w:pPr>
        <w:ind w:left="8153" w:hanging="421"/>
      </w:pPr>
      <w:rPr>
        <w:rFonts w:hint="default"/>
        <w:lang w:val="zh-CN" w:eastAsia="zh-CN" w:bidi="zh-CN"/>
      </w:rPr>
    </w:lvl>
  </w:abstractNum>
  <w:abstractNum w:abstractNumId="17">
    <w:nsid w:val="25B654F3"/>
    <w:multiLevelType w:val="multilevel"/>
    <w:tmpl w:val="25B654F3"/>
    <w:lvl w:ilvl="0" w:tentative="0">
      <w:start w:val="4"/>
      <w:numFmt w:val="decimal"/>
      <w:lvlText w:val="%1"/>
      <w:lvlJc w:val="left"/>
      <w:pPr>
        <w:ind w:left="1146" w:hanging="425"/>
      </w:pPr>
      <w:rPr>
        <w:rFonts w:hint="default"/>
        <w:lang w:val="zh-CN" w:eastAsia="zh-CN" w:bidi="zh-CN"/>
      </w:rPr>
    </w:lvl>
    <w:lvl w:ilvl="1" w:tentative="0">
      <w:start w:val="6"/>
      <w:numFmt w:val="decimal"/>
      <w:lvlText w:val="%1.%2"/>
      <w:lvlJc w:val="left"/>
      <w:pPr>
        <w:ind w:left="1146" w:hanging="42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3301" w:hanging="660"/>
      </w:pPr>
      <w:rPr>
        <w:rFonts w:hint="default"/>
        <w:lang w:val="zh-CN" w:eastAsia="zh-CN" w:bidi="zh-CN"/>
      </w:rPr>
    </w:lvl>
    <w:lvl w:ilvl="4" w:tentative="0">
      <w:start w:val="0"/>
      <w:numFmt w:val="bullet"/>
      <w:lvlText w:val="•"/>
      <w:lvlJc w:val="left"/>
      <w:pPr>
        <w:ind w:left="4262" w:hanging="660"/>
      </w:pPr>
      <w:rPr>
        <w:rFonts w:hint="default"/>
        <w:lang w:val="zh-CN" w:eastAsia="zh-CN" w:bidi="zh-CN"/>
      </w:rPr>
    </w:lvl>
    <w:lvl w:ilvl="5" w:tentative="0">
      <w:start w:val="0"/>
      <w:numFmt w:val="bullet"/>
      <w:lvlText w:val="•"/>
      <w:lvlJc w:val="left"/>
      <w:pPr>
        <w:ind w:left="5222" w:hanging="660"/>
      </w:pPr>
      <w:rPr>
        <w:rFonts w:hint="default"/>
        <w:lang w:val="zh-CN" w:eastAsia="zh-CN" w:bidi="zh-CN"/>
      </w:rPr>
    </w:lvl>
    <w:lvl w:ilvl="6" w:tentative="0">
      <w:start w:val="0"/>
      <w:numFmt w:val="bullet"/>
      <w:lvlText w:val="•"/>
      <w:lvlJc w:val="left"/>
      <w:pPr>
        <w:ind w:left="6183" w:hanging="660"/>
      </w:pPr>
      <w:rPr>
        <w:rFonts w:hint="default"/>
        <w:lang w:val="zh-CN" w:eastAsia="zh-CN" w:bidi="zh-CN"/>
      </w:rPr>
    </w:lvl>
    <w:lvl w:ilvl="7" w:tentative="0">
      <w:start w:val="0"/>
      <w:numFmt w:val="bullet"/>
      <w:lvlText w:val="•"/>
      <w:lvlJc w:val="left"/>
      <w:pPr>
        <w:ind w:left="7144" w:hanging="660"/>
      </w:pPr>
      <w:rPr>
        <w:rFonts w:hint="default"/>
        <w:lang w:val="zh-CN" w:eastAsia="zh-CN" w:bidi="zh-CN"/>
      </w:rPr>
    </w:lvl>
    <w:lvl w:ilvl="8" w:tentative="0">
      <w:start w:val="0"/>
      <w:numFmt w:val="bullet"/>
      <w:lvlText w:val="•"/>
      <w:lvlJc w:val="left"/>
      <w:pPr>
        <w:ind w:left="8104" w:hanging="660"/>
      </w:pPr>
      <w:rPr>
        <w:rFonts w:hint="default"/>
        <w:lang w:val="zh-CN" w:eastAsia="zh-CN" w:bidi="zh-CN"/>
      </w:rPr>
    </w:lvl>
  </w:abstractNum>
  <w:abstractNum w:abstractNumId="18">
    <w:nsid w:val="276BEA0A"/>
    <w:multiLevelType w:val="singleLevel"/>
    <w:tmpl w:val="276BEA0A"/>
    <w:lvl w:ilvl="0" w:tentative="0">
      <w:start w:val="4"/>
      <w:numFmt w:val="decimal"/>
      <w:suff w:val="nothing"/>
      <w:lvlText w:val="%1、"/>
      <w:lvlJc w:val="left"/>
    </w:lvl>
  </w:abstractNum>
  <w:abstractNum w:abstractNumId="19">
    <w:nsid w:val="2A8F537B"/>
    <w:multiLevelType w:val="multilevel"/>
    <w:tmpl w:val="2A8F537B"/>
    <w:lvl w:ilvl="0" w:tentative="0">
      <w:start w:val="1"/>
      <w:numFmt w:val="decimal"/>
      <w:lvlText w:val="%1）"/>
      <w:lvlJc w:val="left"/>
      <w:pPr>
        <w:ind w:left="238" w:hanging="365"/>
      </w:pPr>
      <w:rPr>
        <w:rFonts w:hint="default" w:ascii="宋体" w:hAnsi="宋体" w:eastAsia="宋体" w:cs="宋体"/>
        <w:spacing w:val="2"/>
        <w:w w:val="100"/>
        <w:sz w:val="22"/>
        <w:szCs w:val="22"/>
        <w:lang w:val="zh-CN" w:eastAsia="zh-CN" w:bidi="zh-CN"/>
      </w:rPr>
    </w:lvl>
    <w:lvl w:ilvl="1" w:tentative="0">
      <w:start w:val="0"/>
      <w:numFmt w:val="bullet"/>
      <w:lvlText w:val="•"/>
      <w:lvlJc w:val="left"/>
      <w:pPr>
        <w:ind w:left="1218" w:hanging="365"/>
      </w:pPr>
      <w:rPr>
        <w:rFonts w:hint="default"/>
        <w:lang w:val="zh-CN" w:eastAsia="zh-CN" w:bidi="zh-CN"/>
      </w:rPr>
    </w:lvl>
    <w:lvl w:ilvl="2" w:tentative="0">
      <w:start w:val="0"/>
      <w:numFmt w:val="bullet"/>
      <w:lvlText w:val="•"/>
      <w:lvlJc w:val="left"/>
      <w:pPr>
        <w:ind w:left="2197" w:hanging="365"/>
      </w:pPr>
      <w:rPr>
        <w:rFonts w:hint="default"/>
        <w:lang w:val="zh-CN" w:eastAsia="zh-CN" w:bidi="zh-CN"/>
      </w:rPr>
    </w:lvl>
    <w:lvl w:ilvl="3" w:tentative="0">
      <w:start w:val="0"/>
      <w:numFmt w:val="bullet"/>
      <w:lvlText w:val="•"/>
      <w:lvlJc w:val="left"/>
      <w:pPr>
        <w:ind w:left="3175" w:hanging="365"/>
      </w:pPr>
      <w:rPr>
        <w:rFonts w:hint="default"/>
        <w:lang w:val="zh-CN" w:eastAsia="zh-CN" w:bidi="zh-CN"/>
      </w:rPr>
    </w:lvl>
    <w:lvl w:ilvl="4" w:tentative="0">
      <w:start w:val="0"/>
      <w:numFmt w:val="bullet"/>
      <w:lvlText w:val="•"/>
      <w:lvlJc w:val="left"/>
      <w:pPr>
        <w:ind w:left="4154" w:hanging="365"/>
      </w:pPr>
      <w:rPr>
        <w:rFonts w:hint="default"/>
        <w:lang w:val="zh-CN" w:eastAsia="zh-CN" w:bidi="zh-CN"/>
      </w:rPr>
    </w:lvl>
    <w:lvl w:ilvl="5" w:tentative="0">
      <w:start w:val="0"/>
      <w:numFmt w:val="bullet"/>
      <w:lvlText w:val="•"/>
      <w:lvlJc w:val="left"/>
      <w:pPr>
        <w:ind w:left="5133" w:hanging="365"/>
      </w:pPr>
      <w:rPr>
        <w:rFonts w:hint="default"/>
        <w:lang w:val="zh-CN" w:eastAsia="zh-CN" w:bidi="zh-CN"/>
      </w:rPr>
    </w:lvl>
    <w:lvl w:ilvl="6" w:tentative="0">
      <w:start w:val="0"/>
      <w:numFmt w:val="bullet"/>
      <w:lvlText w:val="•"/>
      <w:lvlJc w:val="left"/>
      <w:pPr>
        <w:ind w:left="6111" w:hanging="365"/>
      </w:pPr>
      <w:rPr>
        <w:rFonts w:hint="default"/>
        <w:lang w:val="zh-CN" w:eastAsia="zh-CN" w:bidi="zh-CN"/>
      </w:rPr>
    </w:lvl>
    <w:lvl w:ilvl="7" w:tentative="0">
      <w:start w:val="0"/>
      <w:numFmt w:val="bullet"/>
      <w:lvlText w:val="•"/>
      <w:lvlJc w:val="left"/>
      <w:pPr>
        <w:ind w:left="7090" w:hanging="365"/>
      </w:pPr>
      <w:rPr>
        <w:rFonts w:hint="default"/>
        <w:lang w:val="zh-CN" w:eastAsia="zh-CN" w:bidi="zh-CN"/>
      </w:rPr>
    </w:lvl>
    <w:lvl w:ilvl="8" w:tentative="0">
      <w:start w:val="0"/>
      <w:numFmt w:val="bullet"/>
      <w:lvlText w:val="•"/>
      <w:lvlJc w:val="left"/>
      <w:pPr>
        <w:ind w:left="8069" w:hanging="365"/>
      </w:pPr>
      <w:rPr>
        <w:rFonts w:hint="default"/>
        <w:lang w:val="zh-CN" w:eastAsia="zh-CN" w:bidi="zh-CN"/>
      </w:rPr>
    </w:lvl>
  </w:abstractNum>
  <w:abstractNum w:abstractNumId="20">
    <w:nsid w:val="338DA5F9"/>
    <w:multiLevelType w:val="singleLevel"/>
    <w:tmpl w:val="338DA5F9"/>
    <w:lvl w:ilvl="0" w:tentative="0">
      <w:start w:val="1"/>
      <w:numFmt w:val="chineseCounting"/>
      <w:suff w:val="space"/>
      <w:lvlText w:val="第%1章"/>
      <w:lvlJc w:val="left"/>
      <w:rPr>
        <w:rFonts w:hint="eastAsia"/>
      </w:rPr>
    </w:lvl>
  </w:abstractNum>
  <w:abstractNum w:abstractNumId="21">
    <w:nsid w:val="382AA86D"/>
    <w:multiLevelType w:val="singleLevel"/>
    <w:tmpl w:val="382AA86D"/>
    <w:lvl w:ilvl="0" w:tentative="0">
      <w:start w:val="1"/>
      <w:numFmt w:val="decimal"/>
      <w:lvlText w:val="%1."/>
      <w:lvlJc w:val="left"/>
      <w:pPr>
        <w:tabs>
          <w:tab w:val="left" w:pos="312"/>
        </w:tabs>
      </w:pPr>
    </w:lvl>
  </w:abstractNum>
  <w:abstractNum w:abstractNumId="22">
    <w:nsid w:val="382FE374"/>
    <w:multiLevelType w:val="singleLevel"/>
    <w:tmpl w:val="382FE374"/>
    <w:lvl w:ilvl="0" w:tentative="0">
      <w:start w:val="1"/>
      <w:numFmt w:val="chineseCounting"/>
      <w:suff w:val="nothing"/>
      <w:lvlText w:val="（%1）"/>
      <w:lvlJc w:val="left"/>
      <w:rPr>
        <w:rFonts w:hint="eastAsia"/>
      </w:rPr>
    </w:lvl>
  </w:abstractNum>
  <w:abstractNum w:abstractNumId="23">
    <w:nsid w:val="39A0D9AC"/>
    <w:multiLevelType w:val="multilevel"/>
    <w:tmpl w:val="39A0D9AC"/>
    <w:lvl w:ilvl="0" w:tentative="0">
      <w:start w:val="11"/>
      <w:numFmt w:val="decimal"/>
      <w:lvlText w:val="%1"/>
      <w:lvlJc w:val="left"/>
      <w:pPr>
        <w:ind w:left="778" w:hanging="541"/>
      </w:pPr>
      <w:rPr>
        <w:rFonts w:hint="default"/>
        <w:lang w:val="zh-CN" w:eastAsia="zh-CN" w:bidi="zh-CN"/>
      </w:rPr>
    </w:lvl>
    <w:lvl w:ilvl="1" w:tentative="0">
      <w:start w:val="1"/>
      <w:numFmt w:val="decimal"/>
      <w:lvlText w:val="%1.%2"/>
      <w:lvlJc w:val="left"/>
      <w:pPr>
        <w:ind w:left="778" w:hanging="541"/>
      </w:pPr>
      <w:rPr>
        <w:rFonts w:hint="default" w:ascii="宋体" w:hAnsi="宋体" w:eastAsia="宋体" w:cs="宋体"/>
        <w:w w:val="100"/>
        <w:sz w:val="24"/>
        <w:szCs w:val="24"/>
        <w:lang w:val="zh-CN" w:eastAsia="zh-CN" w:bidi="zh-CN"/>
      </w:rPr>
    </w:lvl>
    <w:lvl w:ilvl="2" w:tentative="0">
      <w:start w:val="1"/>
      <w:numFmt w:val="decimal"/>
      <w:lvlText w:val="%3."/>
      <w:lvlJc w:val="left"/>
      <w:pPr>
        <w:ind w:left="1234" w:hanging="360"/>
      </w:pPr>
      <w:rPr>
        <w:rFonts w:hint="default" w:ascii="宋体" w:hAnsi="宋体" w:eastAsia="宋体" w:cs="宋体"/>
        <w:w w:val="100"/>
        <w:sz w:val="24"/>
        <w:szCs w:val="24"/>
        <w:lang w:val="zh-CN" w:eastAsia="zh-CN" w:bidi="zh-CN"/>
      </w:rPr>
    </w:lvl>
    <w:lvl w:ilvl="3" w:tentative="0">
      <w:start w:val="1"/>
      <w:numFmt w:val="decimal"/>
      <w:lvlText w:val="%3.%4"/>
      <w:lvlJc w:val="left"/>
      <w:pPr>
        <w:ind w:left="248" w:hanging="480"/>
      </w:pPr>
      <w:rPr>
        <w:rFonts w:hint="default" w:ascii="宋体" w:hAnsi="宋体" w:eastAsia="宋体" w:cs="宋体"/>
        <w:w w:val="100"/>
        <w:sz w:val="24"/>
        <w:szCs w:val="24"/>
        <w:lang w:val="zh-CN" w:eastAsia="zh-CN" w:bidi="zh-CN"/>
      </w:rPr>
    </w:lvl>
    <w:lvl w:ilvl="4" w:tentative="0">
      <w:start w:val="0"/>
      <w:numFmt w:val="bullet"/>
      <w:lvlText w:val="•"/>
      <w:lvlJc w:val="left"/>
      <w:pPr>
        <w:ind w:left="2598" w:hanging="480"/>
      </w:pPr>
      <w:rPr>
        <w:rFonts w:hint="default"/>
        <w:lang w:val="zh-CN" w:eastAsia="zh-CN" w:bidi="zh-CN"/>
      </w:rPr>
    </w:lvl>
    <w:lvl w:ilvl="5" w:tentative="0">
      <w:start w:val="0"/>
      <w:numFmt w:val="bullet"/>
      <w:lvlText w:val="•"/>
      <w:lvlJc w:val="left"/>
      <w:pPr>
        <w:ind w:left="3836" w:hanging="480"/>
      </w:pPr>
      <w:rPr>
        <w:rFonts w:hint="default"/>
        <w:lang w:val="zh-CN" w:eastAsia="zh-CN" w:bidi="zh-CN"/>
      </w:rPr>
    </w:lvl>
    <w:lvl w:ilvl="6" w:tentative="0">
      <w:start w:val="0"/>
      <w:numFmt w:val="bullet"/>
      <w:lvlText w:val="•"/>
      <w:lvlJc w:val="left"/>
      <w:pPr>
        <w:ind w:left="5074" w:hanging="480"/>
      </w:pPr>
      <w:rPr>
        <w:rFonts w:hint="default"/>
        <w:lang w:val="zh-CN" w:eastAsia="zh-CN" w:bidi="zh-CN"/>
      </w:rPr>
    </w:lvl>
    <w:lvl w:ilvl="7" w:tentative="0">
      <w:start w:val="0"/>
      <w:numFmt w:val="bullet"/>
      <w:lvlText w:val="•"/>
      <w:lvlJc w:val="left"/>
      <w:pPr>
        <w:ind w:left="6312" w:hanging="480"/>
      </w:pPr>
      <w:rPr>
        <w:rFonts w:hint="default"/>
        <w:lang w:val="zh-CN" w:eastAsia="zh-CN" w:bidi="zh-CN"/>
      </w:rPr>
    </w:lvl>
    <w:lvl w:ilvl="8" w:tentative="0">
      <w:start w:val="0"/>
      <w:numFmt w:val="bullet"/>
      <w:lvlText w:val="•"/>
      <w:lvlJc w:val="left"/>
      <w:pPr>
        <w:ind w:left="7550" w:hanging="480"/>
      </w:pPr>
      <w:rPr>
        <w:rFonts w:hint="default"/>
        <w:lang w:val="zh-CN" w:eastAsia="zh-CN" w:bidi="zh-CN"/>
      </w:rPr>
    </w:lvl>
  </w:abstractNum>
  <w:abstractNum w:abstractNumId="24">
    <w:nsid w:val="46A08BB8"/>
    <w:multiLevelType w:val="multilevel"/>
    <w:tmpl w:val="46A08BB8"/>
    <w:lvl w:ilvl="0" w:tentative="0">
      <w:start w:val="7"/>
      <w:numFmt w:val="decimal"/>
      <w:lvlText w:val="%1"/>
      <w:lvlJc w:val="left"/>
      <w:pPr>
        <w:ind w:left="1146" w:hanging="425"/>
      </w:pPr>
      <w:rPr>
        <w:rFonts w:hint="default"/>
        <w:lang w:val="zh-CN" w:eastAsia="zh-CN" w:bidi="zh-CN"/>
      </w:rPr>
    </w:lvl>
    <w:lvl w:ilvl="1" w:tentative="0">
      <w:start w:val="1"/>
      <w:numFmt w:val="decimal"/>
      <w:lvlText w:val="%1.%2"/>
      <w:lvlJc w:val="left"/>
      <w:pPr>
        <w:ind w:left="1146" w:hanging="42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38" w:hanging="663"/>
      </w:pPr>
      <w:rPr>
        <w:rFonts w:hint="default" w:ascii="宋体" w:hAnsi="宋体" w:eastAsia="宋体" w:cs="宋体"/>
        <w:w w:val="100"/>
        <w:sz w:val="24"/>
        <w:szCs w:val="24"/>
        <w:lang w:val="zh-CN" w:eastAsia="zh-CN" w:bidi="zh-CN"/>
      </w:rPr>
    </w:lvl>
    <w:lvl w:ilvl="3" w:tentative="0">
      <w:start w:val="0"/>
      <w:numFmt w:val="bullet"/>
      <w:lvlText w:val="•"/>
      <w:lvlJc w:val="left"/>
      <w:pPr>
        <w:ind w:left="3114" w:hanging="663"/>
      </w:pPr>
      <w:rPr>
        <w:rFonts w:hint="default"/>
        <w:lang w:val="zh-CN" w:eastAsia="zh-CN" w:bidi="zh-CN"/>
      </w:rPr>
    </w:lvl>
    <w:lvl w:ilvl="4" w:tentative="0">
      <w:start w:val="0"/>
      <w:numFmt w:val="bullet"/>
      <w:lvlText w:val="•"/>
      <w:lvlJc w:val="left"/>
      <w:pPr>
        <w:ind w:left="4102" w:hanging="663"/>
      </w:pPr>
      <w:rPr>
        <w:rFonts w:hint="default"/>
        <w:lang w:val="zh-CN" w:eastAsia="zh-CN" w:bidi="zh-CN"/>
      </w:rPr>
    </w:lvl>
    <w:lvl w:ilvl="5" w:tentative="0">
      <w:start w:val="0"/>
      <w:numFmt w:val="bullet"/>
      <w:lvlText w:val="•"/>
      <w:lvlJc w:val="left"/>
      <w:pPr>
        <w:ind w:left="5089" w:hanging="663"/>
      </w:pPr>
      <w:rPr>
        <w:rFonts w:hint="default"/>
        <w:lang w:val="zh-CN" w:eastAsia="zh-CN" w:bidi="zh-CN"/>
      </w:rPr>
    </w:lvl>
    <w:lvl w:ilvl="6" w:tentative="0">
      <w:start w:val="0"/>
      <w:numFmt w:val="bullet"/>
      <w:lvlText w:val="•"/>
      <w:lvlJc w:val="left"/>
      <w:pPr>
        <w:ind w:left="6076" w:hanging="663"/>
      </w:pPr>
      <w:rPr>
        <w:rFonts w:hint="default"/>
        <w:lang w:val="zh-CN" w:eastAsia="zh-CN" w:bidi="zh-CN"/>
      </w:rPr>
    </w:lvl>
    <w:lvl w:ilvl="7" w:tentative="0">
      <w:start w:val="0"/>
      <w:numFmt w:val="bullet"/>
      <w:lvlText w:val="•"/>
      <w:lvlJc w:val="left"/>
      <w:pPr>
        <w:ind w:left="7064" w:hanging="663"/>
      </w:pPr>
      <w:rPr>
        <w:rFonts w:hint="default"/>
        <w:lang w:val="zh-CN" w:eastAsia="zh-CN" w:bidi="zh-CN"/>
      </w:rPr>
    </w:lvl>
    <w:lvl w:ilvl="8" w:tentative="0">
      <w:start w:val="0"/>
      <w:numFmt w:val="bullet"/>
      <w:lvlText w:val="•"/>
      <w:lvlJc w:val="left"/>
      <w:pPr>
        <w:ind w:left="8051" w:hanging="663"/>
      </w:pPr>
      <w:rPr>
        <w:rFonts w:hint="default"/>
        <w:lang w:val="zh-CN" w:eastAsia="zh-CN" w:bidi="zh-CN"/>
      </w:rPr>
    </w:lvl>
  </w:abstractNum>
  <w:abstractNum w:abstractNumId="25">
    <w:nsid w:val="4D4DC07F"/>
    <w:multiLevelType w:val="multilevel"/>
    <w:tmpl w:val="4D4DC07F"/>
    <w:lvl w:ilvl="0" w:tentative="0">
      <w:start w:val="5"/>
      <w:numFmt w:val="decimal"/>
      <w:lvlText w:val="（%1）"/>
      <w:lvlJc w:val="left"/>
      <w:pPr>
        <w:ind w:left="238" w:hanging="607"/>
      </w:pPr>
      <w:rPr>
        <w:rFonts w:hint="default" w:ascii="宋体" w:hAnsi="宋体" w:eastAsia="宋体" w:cs="宋体"/>
        <w:spacing w:val="2"/>
        <w:w w:val="100"/>
        <w:sz w:val="22"/>
        <w:szCs w:val="22"/>
        <w:lang w:val="zh-CN" w:eastAsia="zh-CN" w:bidi="zh-CN"/>
      </w:rPr>
    </w:lvl>
    <w:lvl w:ilvl="1" w:tentative="0">
      <w:start w:val="0"/>
      <w:numFmt w:val="bullet"/>
      <w:lvlText w:val="•"/>
      <w:lvlJc w:val="left"/>
      <w:pPr>
        <w:ind w:left="1218" w:hanging="607"/>
      </w:pPr>
      <w:rPr>
        <w:rFonts w:hint="default"/>
        <w:lang w:val="zh-CN" w:eastAsia="zh-CN" w:bidi="zh-CN"/>
      </w:rPr>
    </w:lvl>
    <w:lvl w:ilvl="2" w:tentative="0">
      <w:start w:val="0"/>
      <w:numFmt w:val="bullet"/>
      <w:lvlText w:val="•"/>
      <w:lvlJc w:val="left"/>
      <w:pPr>
        <w:ind w:left="2197" w:hanging="607"/>
      </w:pPr>
      <w:rPr>
        <w:rFonts w:hint="default"/>
        <w:lang w:val="zh-CN" w:eastAsia="zh-CN" w:bidi="zh-CN"/>
      </w:rPr>
    </w:lvl>
    <w:lvl w:ilvl="3" w:tentative="0">
      <w:start w:val="0"/>
      <w:numFmt w:val="bullet"/>
      <w:lvlText w:val="•"/>
      <w:lvlJc w:val="left"/>
      <w:pPr>
        <w:ind w:left="3175" w:hanging="607"/>
      </w:pPr>
      <w:rPr>
        <w:rFonts w:hint="default"/>
        <w:lang w:val="zh-CN" w:eastAsia="zh-CN" w:bidi="zh-CN"/>
      </w:rPr>
    </w:lvl>
    <w:lvl w:ilvl="4" w:tentative="0">
      <w:start w:val="0"/>
      <w:numFmt w:val="bullet"/>
      <w:lvlText w:val="•"/>
      <w:lvlJc w:val="left"/>
      <w:pPr>
        <w:ind w:left="4154" w:hanging="607"/>
      </w:pPr>
      <w:rPr>
        <w:rFonts w:hint="default"/>
        <w:lang w:val="zh-CN" w:eastAsia="zh-CN" w:bidi="zh-CN"/>
      </w:rPr>
    </w:lvl>
    <w:lvl w:ilvl="5" w:tentative="0">
      <w:start w:val="0"/>
      <w:numFmt w:val="bullet"/>
      <w:lvlText w:val="•"/>
      <w:lvlJc w:val="left"/>
      <w:pPr>
        <w:ind w:left="5133" w:hanging="607"/>
      </w:pPr>
      <w:rPr>
        <w:rFonts w:hint="default"/>
        <w:lang w:val="zh-CN" w:eastAsia="zh-CN" w:bidi="zh-CN"/>
      </w:rPr>
    </w:lvl>
    <w:lvl w:ilvl="6" w:tentative="0">
      <w:start w:val="0"/>
      <w:numFmt w:val="bullet"/>
      <w:lvlText w:val="•"/>
      <w:lvlJc w:val="left"/>
      <w:pPr>
        <w:ind w:left="6111" w:hanging="607"/>
      </w:pPr>
      <w:rPr>
        <w:rFonts w:hint="default"/>
        <w:lang w:val="zh-CN" w:eastAsia="zh-CN" w:bidi="zh-CN"/>
      </w:rPr>
    </w:lvl>
    <w:lvl w:ilvl="7" w:tentative="0">
      <w:start w:val="0"/>
      <w:numFmt w:val="bullet"/>
      <w:lvlText w:val="•"/>
      <w:lvlJc w:val="left"/>
      <w:pPr>
        <w:ind w:left="7090" w:hanging="607"/>
      </w:pPr>
      <w:rPr>
        <w:rFonts w:hint="default"/>
        <w:lang w:val="zh-CN" w:eastAsia="zh-CN" w:bidi="zh-CN"/>
      </w:rPr>
    </w:lvl>
    <w:lvl w:ilvl="8" w:tentative="0">
      <w:start w:val="0"/>
      <w:numFmt w:val="bullet"/>
      <w:lvlText w:val="•"/>
      <w:lvlJc w:val="left"/>
      <w:pPr>
        <w:ind w:left="8069" w:hanging="607"/>
      </w:pPr>
      <w:rPr>
        <w:rFonts w:hint="default"/>
        <w:lang w:val="zh-CN" w:eastAsia="zh-CN" w:bidi="zh-CN"/>
      </w:rPr>
    </w:lvl>
  </w:abstractNum>
  <w:abstractNum w:abstractNumId="26">
    <w:nsid w:val="58765686"/>
    <w:multiLevelType w:val="multilevel"/>
    <w:tmpl w:val="58765686"/>
    <w:lvl w:ilvl="0" w:tentative="0">
      <w:start w:val="6"/>
      <w:numFmt w:val="decimal"/>
      <w:lvlText w:val="%1"/>
      <w:lvlJc w:val="left"/>
      <w:pPr>
        <w:ind w:left="1294" w:hanging="420"/>
      </w:pPr>
      <w:rPr>
        <w:rFonts w:hint="default"/>
        <w:lang w:val="zh-CN" w:eastAsia="zh-CN" w:bidi="zh-CN"/>
      </w:rPr>
    </w:lvl>
    <w:lvl w:ilvl="1" w:tentative="0">
      <w:start w:val="1"/>
      <w:numFmt w:val="decimal"/>
      <w:lvlText w:val="%1.%2"/>
      <w:lvlJc w:val="left"/>
      <w:pPr>
        <w:ind w:left="1294"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3045" w:hanging="420"/>
      </w:pPr>
      <w:rPr>
        <w:rFonts w:hint="default"/>
        <w:lang w:val="zh-CN" w:eastAsia="zh-CN" w:bidi="zh-CN"/>
      </w:rPr>
    </w:lvl>
    <w:lvl w:ilvl="3" w:tentative="0">
      <w:start w:val="0"/>
      <w:numFmt w:val="bullet"/>
      <w:lvlText w:val="•"/>
      <w:lvlJc w:val="left"/>
      <w:pPr>
        <w:ind w:left="3917" w:hanging="420"/>
      </w:pPr>
      <w:rPr>
        <w:rFonts w:hint="default"/>
        <w:lang w:val="zh-CN" w:eastAsia="zh-CN" w:bidi="zh-CN"/>
      </w:rPr>
    </w:lvl>
    <w:lvl w:ilvl="4" w:tentative="0">
      <w:start w:val="0"/>
      <w:numFmt w:val="bullet"/>
      <w:lvlText w:val="•"/>
      <w:lvlJc w:val="left"/>
      <w:pPr>
        <w:ind w:left="4790" w:hanging="420"/>
      </w:pPr>
      <w:rPr>
        <w:rFonts w:hint="default"/>
        <w:lang w:val="zh-CN" w:eastAsia="zh-CN" w:bidi="zh-CN"/>
      </w:rPr>
    </w:lvl>
    <w:lvl w:ilvl="5" w:tentative="0">
      <w:start w:val="0"/>
      <w:numFmt w:val="bullet"/>
      <w:lvlText w:val="•"/>
      <w:lvlJc w:val="left"/>
      <w:pPr>
        <w:ind w:left="5663" w:hanging="420"/>
      </w:pPr>
      <w:rPr>
        <w:rFonts w:hint="default"/>
        <w:lang w:val="zh-CN" w:eastAsia="zh-CN" w:bidi="zh-CN"/>
      </w:rPr>
    </w:lvl>
    <w:lvl w:ilvl="6" w:tentative="0">
      <w:start w:val="0"/>
      <w:numFmt w:val="bullet"/>
      <w:lvlText w:val="•"/>
      <w:lvlJc w:val="left"/>
      <w:pPr>
        <w:ind w:left="6535" w:hanging="420"/>
      </w:pPr>
      <w:rPr>
        <w:rFonts w:hint="default"/>
        <w:lang w:val="zh-CN" w:eastAsia="zh-CN" w:bidi="zh-CN"/>
      </w:rPr>
    </w:lvl>
    <w:lvl w:ilvl="7" w:tentative="0">
      <w:start w:val="0"/>
      <w:numFmt w:val="bullet"/>
      <w:lvlText w:val="•"/>
      <w:lvlJc w:val="left"/>
      <w:pPr>
        <w:ind w:left="7408" w:hanging="420"/>
      </w:pPr>
      <w:rPr>
        <w:rFonts w:hint="default"/>
        <w:lang w:val="zh-CN" w:eastAsia="zh-CN" w:bidi="zh-CN"/>
      </w:rPr>
    </w:lvl>
    <w:lvl w:ilvl="8" w:tentative="0">
      <w:start w:val="0"/>
      <w:numFmt w:val="bullet"/>
      <w:lvlText w:val="•"/>
      <w:lvlJc w:val="left"/>
      <w:pPr>
        <w:ind w:left="8281" w:hanging="420"/>
      </w:pPr>
      <w:rPr>
        <w:rFonts w:hint="default"/>
        <w:lang w:val="zh-CN" w:eastAsia="zh-CN" w:bidi="zh-CN"/>
      </w:rPr>
    </w:lvl>
  </w:abstractNum>
  <w:abstractNum w:abstractNumId="27">
    <w:nsid w:val="59ADCABA"/>
    <w:multiLevelType w:val="multilevel"/>
    <w:tmpl w:val="59ADCABA"/>
    <w:lvl w:ilvl="0" w:tentative="0">
      <w:start w:val="3"/>
      <w:numFmt w:val="decimal"/>
      <w:lvlText w:val="%1"/>
      <w:lvlJc w:val="left"/>
      <w:pPr>
        <w:ind w:left="1326" w:hanging="605"/>
      </w:pPr>
      <w:rPr>
        <w:rFonts w:hint="default"/>
        <w:lang w:val="zh-CN" w:eastAsia="zh-CN" w:bidi="zh-CN"/>
      </w:rPr>
    </w:lvl>
    <w:lvl w:ilvl="1" w:tentative="0">
      <w:start w:val="1"/>
      <w:numFmt w:val="decimal"/>
      <w:lvlText w:val="%1.%2."/>
      <w:lvlJc w:val="left"/>
      <w:pPr>
        <w:ind w:left="1326" w:hanging="60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38" w:hanging="720"/>
      </w:pPr>
      <w:rPr>
        <w:rFonts w:hint="default" w:ascii="宋体" w:hAnsi="宋体" w:eastAsia="宋体" w:cs="宋体"/>
        <w:spacing w:val="-27"/>
        <w:w w:val="100"/>
        <w:sz w:val="24"/>
        <w:szCs w:val="24"/>
        <w:lang w:val="zh-CN" w:eastAsia="zh-CN" w:bidi="zh-CN"/>
      </w:rPr>
    </w:lvl>
    <w:lvl w:ilvl="3" w:tentative="0">
      <w:start w:val="0"/>
      <w:numFmt w:val="bullet"/>
      <w:lvlText w:val="•"/>
      <w:lvlJc w:val="left"/>
      <w:pPr>
        <w:ind w:left="2460" w:hanging="720"/>
      </w:pPr>
      <w:rPr>
        <w:rFonts w:hint="default"/>
        <w:lang w:val="zh-CN" w:eastAsia="zh-CN" w:bidi="zh-CN"/>
      </w:rPr>
    </w:lvl>
    <w:lvl w:ilvl="4" w:tentative="0">
      <w:start w:val="0"/>
      <w:numFmt w:val="bullet"/>
      <w:lvlText w:val="•"/>
      <w:lvlJc w:val="left"/>
      <w:pPr>
        <w:ind w:left="3541" w:hanging="720"/>
      </w:pPr>
      <w:rPr>
        <w:rFonts w:hint="default"/>
        <w:lang w:val="zh-CN" w:eastAsia="zh-CN" w:bidi="zh-CN"/>
      </w:rPr>
    </w:lvl>
    <w:lvl w:ilvl="5" w:tentative="0">
      <w:start w:val="0"/>
      <w:numFmt w:val="bullet"/>
      <w:lvlText w:val="•"/>
      <w:lvlJc w:val="left"/>
      <w:pPr>
        <w:ind w:left="4622" w:hanging="720"/>
      </w:pPr>
      <w:rPr>
        <w:rFonts w:hint="default"/>
        <w:lang w:val="zh-CN" w:eastAsia="zh-CN" w:bidi="zh-CN"/>
      </w:rPr>
    </w:lvl>
    <w:lvl w:ilvl="6" w:tentative="0">
      <w:start w:val="0"/>
      <w:numFmt w:val="bullet"/>
      <w:lvlText w:val="•"/>
      <w:lvlJc w:val="left"/>
      <w:pPr>
        <w:ind w:left="5703" w:hanging="720"/>
      </w:pPr>
      <w:rPr>
        <w:rFonts w:hint="default"/>
        <w:lang w:val="zh-CN" w:eastAsia="zh-CN" w:bidi="zh-CN"/>
      </w:rPr>
    </w:lvl>
    <w:lvl w:ilvl="7" w:tentative="0">
      <w:start w:val="0"/>
      <w:numFmt w:val="bullet"/>
      <w:lvlText w:val="•"/>
      <w:lvlJc w:val="left"/>
      <w:pPr>
        <w:ind w:left="6784" w:hanging="720"/>
      </w:pPr>
      <w:rPr>
        <w:rFonts w:hint="default"/>
        <w:lang w:val="zh-CN" w:eastAsia="zh-CN" w:bidi="zh-CN"/>
      </w:rPr>
    </w:lvl>
    <w:lvl w:ilvl="8" w:tentative="0">
      <w:start w:val="0"/>
      <w:numFmt w:val="bullet"/>
      <w:lvlText w:val="•"/>
      <w:lvlJc w:val="left"/>
      <w:pPr>
        <w:ind w:left="7864" w:hanging="720"/>
      </w:pPr>
      <w:rPr>
        <w:rFonts w:hint="default"/>
        <w:lang w:val="zh-CN" w:eastAsia="zh-CN" w:bidi="zh-CN"/>
      </w:rPr>
    </w:lvl>
  </w:abstractNum>
  <w:abstractNum w:abstractNumId="28">
    <w:nsid w:val="5A241D34"/>
    <w:multiLevelType w:val="multilevel"/>
    <w:tmpl w:val="5A241D34"/>
    <w:lvl w:ilvl="0" w:tentative="0">
      <w:start w:val="6"/>
      <w:numFmt w:val="decimal"/>
      <w:lvlText w:val="%1"/>
      <w:lvlJc w:val="left"/>
      <w:pPr>
        <w:ind w:left="1206" w:hanging="485"/>
      </w:pPr>
      <w:rPr>
        <w:rFonts w:hint="default"/>
        <w:lang w:val="zh-CN" w:eastAsia="zh-CN" w:bidi="zh-CN"/>
      </w:rPr>
    </w:lvl>
    <w:lvl w:ilvl="1" w:tentative="0">
      <w:start w:val="1"/>
      <w:numFmt w:val="decimal"/>
      <w:lvlText w:val="%1.%2"/>
      <w:lvlJc w:val="left"/>
      <w:pPr>
        <w:ind w:left="1206"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50" w:hanging="668"/>
      </w:pPr>
      <w:rPr>
        <w:rFonts w:hint="default" w:ascii="宋体" w:hAnsi="宋体" w:eastAsia="宋体" w:cs="宋体"/>
        <w:w w:val="100"/>
        <w:sz w:val="24"/>
        <w:szCs w:val="24"/>
        <w:lang w:val="zh-CN" w:eastAsia="zh-CN" w:bidi="zh-CN"/>
      </w:rPr>
    </w:lvl>
    <w:lvl w:ilvl="3" w:tentative="0">
      <w:start w:val="0"/>
      <w:numFmt w:val="bullet"/>
      <w:lvlText w:val="•"/>
      <w:lvlJc w:val="left"/>
      <w:pPr>
        <w:ind w:left="3161" w:hanging="668"/>
      </w:pPr>
      <w:rPr>
        <w:rFonts w:hint="default"/>
        <w:lang w:val="zh-CN" w:eastAsia="zh-CN" w:bidi="zh-CN"/>
      </w:rPr>
    </w:lvl>
    <w:lvl w:ilvl="4" w:tentative="0">
      <w:start w:val="0"/>
      <w:numFmt w:val="bullet"/>
      <w:lvlText w:val="•"/>
      <w:lvlJc w:val="left"/>
      <w:pPr>
        <w:ind w:left="4142" w:hanging="668"/>
      </w:pPr>
      <w:rPr>
        <w:rFonts w:hint="default"/>
        <w:lang w:val="zh-CN" w:eastAsia="zh-CN" w:bidi="zh-CN"/>
      </w:rPr>
    </w:lvl>
    <w:lvl w:ilvl="5" w:tentative="0">
      <w:start w:val="0"/>
      <w:numFmt w:val="bullet"/>
      <w:lvlText w:val="•"/>
      <w:lvlJc w:val="left"/>
      <w:pPr>
        <w:ind w:left="5122" w:hanging="668"/>
      </w:pPr>
      <w:rPr>
        <w:rFonts w:hint="default"/>
        <w:lang w:val="zh-CN" w:eastAsia="zh-CN" w:bidi="zh-CN"/>
      </w:rPr>
    </w:lvl>
    <w:lvl w:ilvl="6" w:tentative="0">
      <w:start w:val="0"/>
      <w:numFmt w:val="bullet"/>
      <w:lvlText w:val="•"/>
      <w:lvlJc w:val="left"/>
      <w:pPr>
        <w:ind w:left="6103" w:hanging="668"/>
      </w:pPr>
      <w:rPr>
        <w:rFonts w:hint="default"/>
        <w:lang w:val="zh-CN" w:eastAsia="zh-CN" w:bidi="zh-CN"/>
      </w:rPr>
    </w:lvl>
    <w:lvl w:ilvl="7" w:tentative="0">
      <w:start w:val="0"/>
      <w:numFmt w:val="bullet"/>
      <w:lvlText w:val="•"/>
      <w:lvlJc w:val="left"/>
      <w:pPr>
        <w:ind w:left="7084" w:hanging="668"/>
      </w:pPr>
      <w:rPr>
        <w:rFonts w:hint="default"/>
        <w:lang w:val="zh-CN" w:eastAsia="zh-CN" w:bidi="zh-CN"/>
      </w:rPr>
    </w:lvl>
    <w:lvl w:ilvl="8" w:tentative="0">
      <w:start w:val="0"/>
      <w:numFmt w:val="bullet"/>
      <w:lvlText w:val="•"/>
      <w:lvlJc w:val="left"/>
      <w:pPr>
        <w:ind w:left="8064" w:hanging="668"/>
      </w:pPr>
      <w:rPr>
        <w:rFonts w:hint="default"/>
        <w:lang w:val="zh-CN" w:eastAsia="zh-CN" w:bidi="zh-CN"/>
      </w:rPr>
    </w:lvl>
  </w:abstractNum>
  <w:abstractNum w:abstractNumId="29">
    <w:nsid w:val="60382F6E"/>
    <w:multiLevelType w:val="multilevel"/>
    <w:tmpl w:val="60382F6E"/>
    <w:lvl w:ilvl="0" w:tentative="0">
      <w:start w:val="1"/>
      <w:numFmt w:val="decimal"/>
      <w:lvlText w:val="（%1）"/>
      <w:lvlJc w:val="left"/>
      <w:pPr>
        <w:ind w:left="839" w:hanging="602"/>
      </w:pPr>
      <w:rPr>
        <w:rFonts w:hint="default" w:ascii="宋体" w:hAnsi="宋体" w:eastAsia="宋体" w:cs="宋体"/>
        <w:w w:val="100"/>
        <w:sz w:val="22"/>
        <w:szCs w:val="22"/>
        <w:lang w:val="zh-CN" w:eastAsia="zh-CN" w:bidi="zh-CN"/>
      </w:rPr>
    </w:lvl>
    <w:lvl w:ilvl="1" w:tentative="0">
      <w:start w:val="0"/>
      <w:numFmt w:val="bullet"/>
      <w:lvlText w:val="•"/>
      <w:lvlJc w:val="left"/>
      <w:pPr>
        <w:ind w:left="1758" w:hanging="602"/>
      </w:pPr>
      <w:rPr>
        <w:rFonts w:hint="default"/>
        <w:lang w:val="zh-CN" w:eastAsia="zh-CN" w:bidi="zh-CN"/>
      </w:rPr>
    </w:lvl>
    <w:lvl w:ilvl="2" w:tentative="0">
      <w:start w:val="0"/>
      <w:numFmt w:val="bullet"/>
      <w:lvlText w:val="•"/>
      <w:lvlJc w:val="left"/>
      <w:pPr>
        <w:ind w:left="2677" w:hanging="602"/>
      </w:pPr>
      <w:rPr>
        <w:rFonts w:hint="default"/>
        <w:lang w:val="zh-CN" w:eastAsia="zh-CN" w:bidi="zh-CN"/>
      </w:rPr>
    </w:lvl>
    <w:lvl w:ilvl="3" w:tentative="0">
      <w:start w:val="0"/>
      <w:numFmt w:val="bullet"/>
      <w:lvlText w:val="•"/>
      <w:lvlJc w:val="left"/>
      <w:pPr>
        <w:ind w:left="3595" w:hanging="602"/>
      </w:pPr>
      <w:rPr>
        <w:rFonts w:hint="default"/>
        <w:lang w:val="zh-CN" w:eastAsia="zh-CN" w:bidi="zh-CN"/>
      </w:rPr>
    </w:lvl>
    <w:lvl w:ilvl="4" w:tentative="0">
      <w:start w:val="0"/>
      <w:numFmt w:val="bullet"/>
      <w:lvlText w:val="•"/>
      <w:lvlJc w:val="left"/>
      <w:pPr>
        <w:ind w:left="4514" w:hanging="602"/>
      </w:pPr>
      <w:rPr>
        <w:rFonts w:hint="default"/>
        <w:lang w:val="zh-CN" w:eastAsia="zh-CN" w:bidi="zh-CN"/>
      </w:rPr>
    </w:lvl>
    <w:lvl w:ilvl="5" w:tentative="0">
      <w:start w:val="0"/>
      <w:numFmt w:val="bullet"/>
      <w:lvlText w:val="•"/>
      <w:lvlJc w:val="left"/>
      <w:pPr>
        <w:ind w:left="5433" w:hanging="602"/>
      </w:pPr>
      <w:rPr>
        <w:rFonts w:hint="default"/>
        <w:lang w:val="zh-CN" w:eastAsia="zh-CN" w:bidi="zh-CN"/>
      </w:rPr>
    </w:lvl>
    <w:lvl w:ilvl="6" w:tentative="0">
      <w:start w:val="0"/>
      <w:numFmt w:val="bullet"/>
      <w:lvlText w:val="•"/>
      <w:lvlJc w:val="left"/>
      <w:pPr>
        <w:ind w:left="6351" w:hanging="602"/>
      </w:pPr>
      <w:rPr>
        <w:rFonts w:hint="default"/>
        <w:lang w:val="zh-CN" w:eastAsia="zh-CN" w:bidi="zh-CN"/>
      </w:rPr>
    </w:lvl>
    <w:lvl w:ilvl="7" w:tentative="0">
      <w:start w:val="0"/>
      <w:numFmt w:val="bullet"/>
      <w:lvlText w:val="•"/>
      <w:lvlJc w:val="left"/>
      <w:pPr>
        <w:ind w:left="7270" w:hanging="602"/>
      </w:pPr>
      <w:rPr>
        <w:rFonts w:hint="default"/>
        <w:lang w:val="zh-CN" w:eastAsia="zh-CN" w:bidi="zh-CN"/>
      </w:rPr>
    </w:lvl>
    <w:lvl w:ilvl="8" w:tentative="0">
      <w:start w:val="0"/>
      <w:numFmt w:val="bullet"/>
      <w:lvlText w:val="•"/>
      <w:lvlJc w:val="left"/>
      <w:pPr>
        <w:ind w:left="8189" w:hanging="602"/>
      </w:pPr>
      <w:rPr>
        <w:rFonts w:hint="default"/>
        <w:lang w:val="zh-CN" w:eastAsia="zh-CN" w:bidi="zh-CN"/>
      </w:rPr>
    </w:lvl>
  </w:abstractNum>
  <w:abstractNum w:abstractNumId="30">
    <w:nsid w:val="629F7852"/>
    <w:multiLevelType w:val="multilevel"/>
    <w:tmpl w:val="629F7852"/>
    <w:lvl w:ilvl="0" w:tentative="0">
      <w:start w:val="1"/>
      <w:numFmt w:val="decimal"/>
      <w:lvlText w:val="（%1）"/>
      <w:lvlJc w:val="left"/>
      <w:pPr>
        <w:ind w:left="1319" w:hanging="601"/>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90" w:hanging="601"/>
      </w:pPr>
      <w:rPr>
        <w:rFonts w:hint="default"/>
        <w:lang w:val="zh-CN" w:eastAsia="zh-CN" w:bidi="zh-CN"/>
      </w:rPr>
    </w:lvl>
    <w:lvl w:ilvl="2" w:tentative="0">
      <w:start w:val="0"/>
      <w:numFmt w:val="bullet"/>
      <w:lvlText w:val="•"/>
      <w:lvlJc w:val="left"/>
      <w:pPr>
        <w:ind w:left="3061" w:hanging="601"/>
      </w:pPr>
      <w:rPr>
        <w:rFonts w:hint="default"/>
        <w:lang w:val="zh-CN" w:eastAsia="zh-CN" w:bidi="zh-CN"/>
      </w:rPr>
    </w:lvl>
    <w:lvl w:ilvl="3" w:tentative="0">
      <w:start w:val="0"/>
      <w:numFmt w:val="bullet"/>
      <w:lvlText w:val="•"/>
      <w:lvlJc w:val="left"/>
      <w:pPr>
        <w:ind w:left="3931" w:hanging="601"/>
      </w:pPr>
      <w:rPr>
        <w:rFonts w:hint="default"/>
        <w:lang w:val="zh-CN" w:eastAsia="zh-CN" w:bidi="zh-CN"/>
      </w:rPr>
    </w:lvl>
    <w:lvl w:ilvl="4" w:tentative="0">
      <w:start w:val="0"/>
      <w:numFmt w:val="bullet"/>
      <w:lvlText w:val="•"/>
      <w:lvlJc w:val="left"/>
      <w:pPr>
        <w:ind w:left="4802" w:hanging="601"/>
      </w:pPr>
      <w:rPr>
        <w:rFonts w:hint="default"/>
        <w:lang w:val="zh-CN" w:eastAsia="zh-CN" w:bidi="zh-CN"/>
      </w:rPr>
    </w:lvl>
    <w:lvl w:ilvl="5" w:tentative="0">
      <w:start w:val="0"/>
      <w:numFmt w:val="bullet"/>
      <w:lvlText w:val="•"/>
      <w:lvlJc w:val="left"/>
      <w:pPr>
        <w:ind w:left="5673" w:hanging="601"/>
      </w:pPr>
      <w:rPr>
        <w:rFonts w:hint="default"/>
        <w:lang w:val="zh-CN" w:eastAsia="zh-CN" w:bidi="zh-CN"/>
      </w:rPr>
    </w:lvl>
    <w:lvl w:ilvl="6" w:tentative="0">
      <w:start w:val="0"/>
      <w:numFmt w:val="bullet"/>
      <w:lvlText w:val="•"/>
      <w:lvlJc w:val="left"/>
      <w:pPr>
        <w:ind w:left="6543" w:hanging="601"/>
      </w:pPr>
      <w:rPr>
        <w:rFonts w:hint="default"/>
        <w:lang w:val="zh-CN" w:eastAsia="zh-CN" w:bidi="zh-CN"/>
      </w:rPr>
    </w:lvl>
    <w:lvl w:ilvl="7" w:tentative="0">
      <w:start w:val="0"/>
      <w:numFmt w:val="bullet"/>
      <w:lvlText w:val="•"/>
      <w:lvlJc w:val="left"/>
      <w:pPr>
        <w:ind w:left="7414" w:hanging="601"/>
      </w:pPr>
      <w:rPr>
        <w:rFonts w:hint="default"/>
        <w:lang w:val="zh-CN" w:eastAsia="zh-CN" w:bidi="zh-CN"/>
      </w:rPr>
    </w:lvl>
    <w:lvl w:ilvl="8" w:tentative="0">
      <w:start w:val="0"/>
      <w:numFmt w:val="bullet"/>
      <w:lvlText w:val="•"/>
      <w:lvlJc w:val="left"/>
      <w:pPr>
        <w:ind w:left="8285" w:hanging="601"/>
      </w:pPr>
      <w:rPr>
        <w:rFonts w:hint="default"/>
        <w:lang w:val="zh-CN" w:eastAsia="zh-CN" w:bidi="zh-CN"/>
      </w:rPr>
    </w:lvl>
  </w:abstractNum>
  <w:abstractNum w:abstractNumId="31">
    <w:nsid w:val="72183CF9"/>
    <w:multiLevelType w:val="multilevel"/>
    <w:tmpl w:val="72183CF9"/>
    <w:lvl w:ilvl="0" w:tentative="0">
      <w:start w:val="4"/>
      <w:numFmt w:val="decimal"/>
      <w:lvlText w:val="%1"/>
      <w:lvlJc w:val="left"/>
      <w:pPr>
        <w:ind w:left="1326" w:hanging="605"/>
      </w:pPr>
      <w:rPr>
        <w:rFonts w:hint="default"/>
        <w:lang w:val="zh-CN" w:eastAsia="zh-CN" w:bidi="zh-CN"/>
      </w:rPr>
    </w:lvl>
    <w:lvl w:ilvl="1" w:tentative="0">
      <w:start w:val="7"/>
      <w:numFmt w:val="decimal"/>
      <w:lvlText w:val="%1.%2."/>
      <w:lvlJc w:val="left"/>
      <w:pPr>
        <w:ind w:left="1326" w:hanging="60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78"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3301" w:hanging="660"/>
      </w:pPr>
      <w:rPr>
        <w:rFonts w:hint="default"/>
        <w:lang w:val="zh-CN" w:eastAsia="zh-CN" w:bidi="zh-CN"/>
      </w:rPr>
    </w:lvl>
    <w:lvl w:ilvl="4" w:tentative="0">
      <w:start w:val="0"/>
      <w:numFmt w:val="bullet"/>
      <w:lvlText w:val="•"/>
      <w:lvlJc w:val="left"/>
      <w:pPr>
        <w:ind w:left="4262" w:hanging="660"/>
      </w:pPr>
      <w:rPr>
        <w:rFonts w:hint="default"/>
        <w:lang w:val="zh-CN" w:eastAsia="zh-CN" w:bidi="zh-CN"/>
      </w:rPr>
    </w:lvl>
    <w:lvl w:ilvl="5" w:tentative="0">
      <w:start w:val="0"/>
      <w:numFmt w:val="bullet"/>
      <w:lvlText w:val="•"/>
      <w:lvlJc w:val="left"/>
      <w:pPr>
        <w:ind w:left="5222" w:hanging="660"/>
      </w:pPr>
      <w:rPr>
        <w:rFonts w:hint="default"/>
        <w:lang w:val="zh-CN" w:eastAsia="zh-CN" w:bidi="zh-CN"/>
      </w:rPr>
    </w:lvl>
    <w:lvl w:ilvl="6" w:tentative="0">
      <w:start w:val="0"/>
      <w:numFmt w:val="bullet"/>
      <w:lvlText w:val="•"/>
      <w:lvlJc w:val="left"/>
      <w:pPr>
        <w:ind w:left="6183" w:hanging="660"/>
      </w:pPr>
      <w:rPr>
        <w:rFonts w:hint="default"/>
        <w:lang w:val="zh-CN" w:eastAsia="zh-CN" w:bidi="zh-CN"/>
      </w:rPr>
    </w:lvl>
    <w:lvl w:ilvl="7" w:tentative="0">
      <w:start w:val="0"/>
      <w:numFmt w:val="bullet"/>
      <w:lvlText w:val="•"/>
      <w:lvlJc w:val="left"/>
      <w:pPr>
        <w:ind w:left="7144" w:hanging="660"/>
      </w:pPr>
      <w:rPr>
        <w:rFonts w:hint="default"/>
        <w:lang w:val="zh-CN" w:eastAsia="zh-CN" w:bidi="zh-CN"/>
      </w:rPr>
    </w:lvl>
    <w:lvl w:ilvl="8" w:tentative="0">
      <w:start w:val="0"/>
      <w:numFmt w:val="bullet"/>
      <w:lvlText w:val="•"/>
      <w:lvlJc w:val="left"/>
      <w:pPr>
        <w:ind w:left="8104" w:hanging="660"/>
      </w:pPr>
      <w:rPr>
        <w:rFonts w:hint="default"/>
        <w:lang w:val="zh-CN" w:eastAsia="zh-CN" w:bidi="zh-CN"/>
      </w:rPr>
    </w:lvl>
  </w:abstractNum>
  <w:abstractNum w:abstractNumId="32">
    <w:nsid w:val="73CE9EAC"/>
    <w:multiLevelType w:val="singleLevel"/>
    <w:tmpl w:val="73CE9EAC"/>
    <w:lvl w:ilvl="0" w:tentative="0">
      <w:start w:val="1"/>
      <w:numFmt w:val="decimal"/>
      <w:lvlText w:val="%1."/>
      <w:lvlJc w:val="left"/>
      <w:pPr>
        <w:tabs>
          <w:tab w:val="left" w:pos="312"/>
        </w:tabs>
      </w:pPr>
    </w:lvl>
  </w:abstractNum>
  <w:abstractNum w:abstractNumId="33">
    <w:nsid w:val="77ECEA79"/>
    <w:multiLevelType w:val="multilevel"/>
    <w:tmpl w:val="77ECEA79"/>
    <w:lvl w:ilvl="0" w:tentative="0">
      <w:start w:val="9"/>
      <w:numFmt w:val="decimal"/>
      <w:lvlText w:val="%1"/>
      <w:lvlJc w:val="left"/>
      <w:pPr>
        <w:ind w:left="238" w:hanging="668"/>
      </w:pPr>
      <w:rPr>
        <w:rFonts w:hint="default"/>
        <w:lang w:val="zh-CN" w:eastAsia="zh-CN" w:bidi="zh-CN"/>
      </w:rPr>
    </w:lvl>
    <w:lvl w:ilvl="1" w:tentative="0">
      <w:start w:val="2"/>
      <w:numFmt w:val="decimal"/>
      <w:lvlText w:val="%1.%2"/>
      <w:lvlJc w:val="left"/>
      <w:pPr>
        <w:ind w:left="238" w:hanging="668"/>
      </w:pPr>
      <w:rPr>
        <w:rFonts w:hint="default"/>
        <w:lang w:val="zh-CN" w:eastAsia="zh-CN" w:bidi="zh-CN"/>
      </w:rPr>
    </w:lvl>
    <w:lvl w:ilvl="2" w:tentative="0">
      <w:start w:val="1"/>
      <w:numFmt w:val="decimal"/>
      <w:lvlText w:val="%1.%2.%3"/>
      <w:lvlJc w:val="left"/>
      <w:pPr>
        <w:ind w:left="238" w:hanging="668"/>
      </w:pPr>
      <w:rPr>
        <w:rFonts w:hint="default" w:ascii="宋体" w:hAnsi="宋体" w:eastAsia="宋体" w:cs="宋体"/>
        <w:w w:val="100"/>
        <w:sz w:val="24"/>
        <w:szCs w:val="24"/>
        <w:lang w:val="zh-CN" w:eastAsia="zh-CN" w:bidi="zh-CN"/>
      </w:rPr>
    </w:lvl>
    <w:lvl w:ilvl="3" w:tentative="0">
      <w:start w:val="0"/>
      <w:numFmt w:val="bullet"/>
      <w:lvlText w:val="•"/>
      <w:lvlJc w:val="left"/>
      <w:pPr>
        <w:ind w:left="3175" w:hanging="668"/>
      </w:pPr>
      <w:rPr>
        <w:rFonts w:hint="default"/>
        <w:lang w:val="zh-CN" w:eastAsia="zh-CN" w:bidi="zh-CN"/>
      </w:rPr>
    </w:lvl>
    <w:lvl w:ilvl="4" w:tentative="0">
      <w:start w:val="0"/>
      <w:numFmt w:val="bullet"/>
      <w:lvlText w:val="•"/>
      <w:lvlJc w:val="left"/>
      <w:pPr>
        <w:ind w:left="4154" w:hanging="668"/>
      </w:pPr>
      <w:rPr>
        <w:rFonts w:hint="default"/>
        <w:lang w:val="zh-CN" w:eastAsia="zh-CN" w:bidi="zh-CN"/>
      </w:rPr>
    </w:lvl>
    <w:lvl w:ilvl="5" w:tentative="0">
      <w:start w:val="0"/>
      <w:numFmt w:val="bullet"/>
      <w:lvlText w:val="•"/>
      <w:lvlJc w:val="left"/>
      <w:pPr>
        <w:ind w:left="5133" w:hanging="668"/>
      </w:pPr>
      <w:rPr>
        <w:rFonts w:hint="default"/>
        <w:lang w:val="zh-CN" w:eastAsia="zh-CN" w:bidi="zh-CN"/>
      </w:rPr>
    </w:lvl>
    <w:lvl w:ilvl="6" w:tentative="0">
      <w:start w:val="0"/>
      <w:numFmt w:val="bullet"/>
      <w:lvlText w:val="•"/>
      <w:lvlJc w:val="left"/>
      <w:pPr>
        <w:ind w:left="6111" w:hanging="668"/>
      </w:pPr>
      <w:rPr>
        <w:rFonts w:hint="default"/>
        <w:lang w:val="zh-CN" w:eastAsia="zh-CN" w:bidi="zh-CN"/>
      </w:rPr>
    </w:lvl>
    <w:lvl w:ilvl="7" w:tentative="0">
      <w:start w:val="0"/>
      <w:numFmt w:val="bullet"/>
      <w:lvlText w:val="•"/>
      <w:lvlJc w:val="left"/>
      <w:pPr>
        <w:ind w:left="7090" w:hanging="668"/>
      </w:pPr>
      <w:rPr>
        <w:rFonts w:hint="default"/>
        <w:lang w:val="zh-CN" w:eastAsia="zh-CN" w:bidi="zh-CN"/>
      </w:rPr>
    </w:lvl>
    <w:lvl w:ilvl="8" w:tentative="0">
      <w:start w:val="0"/>
      <w:numFmt w:val="bullet"/>
      <w:lvlText w:val="•"/>
      <w:lvlJc w:val="left"/>
      <w:pPr>
        <w:ind w:left="8069" w:hanging="668"/>
      </w:pPr>
      <w:rPr>
        <w:rFonts w:hint="default"/>
        <w:lang w:val="zh-CN" w:eastAsia="zh-CN" w:bidi="zh-CN"/>
      </w:rPr>
    </w:lvl>
  </w:abstractNum>
  <w:abstractNum w:abstractNumId="34">
    <w:nsid w:val="7DEC2089"/>
    <w:multiLevelType w:val="multilevel"/>
    <w:tmpl w:val="7DEC2089"/>
    <w:lvl w:ilvl="0" w:tentative="0">
      <w:start w:val="7"/>
      <w:numFmt w:val="decimal"/>
      <w:lvlText w:val="%1."/>
      <w:lvlJc w:val="left"/>
      <w:pPr>
        <w:ind w:left="1234" w:hanging="360"/>
      </w:pPr>
      <w:rPr>
        <w:rFonts w:hint="default" w:ascii="宋体" w:hAnsi="宋体" w:eastAsia="宋体" w:cs="宋体"/>
        <w:w w:val="100"/>
        <w:sz w:val="24"/>
        <w:szCs w:val="24"/>
        <w:lang w:val="zh-CN" w:eastAsia="zh-CN" w:bidi="zh-CN"/>
      </w:rPr>
    </w:lvl>
    <w:lvl w:ilvl="1" w:tentative="0">
      <w:start w:val="1"/>
      <w:numFmt w:val="decimal"/>
      <w:lvlText w:val="%1.%2"/>
      <w:lvlJc w:val="left"/>
      <w:pPr>
        <w:ind w:left="1354" w:hanging="480"/>
      </w:pPr>
      <w:rPr>
        <w:rFonts w:hint="default" w:ascii="宋体" w:hAnsi="宋体" w:eastAsia="宋体" w:cs="宋体"/>
        <w:w w:val="100"/>
        <w:sz w:val="24"/>
        <w:szCs w:val="24"/>
        <w:lang w:val="zh-CN" w:eastAsia="zh-CN" w:bidi="zh-CN"/>
      </w:rPr>
    </w:lvl>
    <w:lvl w:ilvl="2" w:tentative="0">
      <w:start w:val="0"/>
      <w:numFmt w:val="bullet"/>
      <w:lvlText w:val="•"/>
      <w:lvlJc w:val="left"/>
      <w:pPr>
        <w:ind w:left="1240" w:hanging="480"/>
      </w:pPr>
      <w:rPr>
        <w:rFonts w:hint="default"/>
        <w:lang w:val="zh-CN" w:eastAsia="zh-CN" w:bidi="zh-CN"/>
      </w:rPr>
    </w:lvl>
    <w:lvl w:ilvl="3" w:tentative="0">
      <w:start w:val="0"/>
      <w:numFmt w:val="bullet"/>
      <w:lvlText w:val="•"/>
      <w:lvlJc w:val="left"/>
      <w:pPr>
        <w:ind w:left="1360" w:hanging="480"/>
      </w:pPr>
      <w:rPr>
        <w:rFonts w:hint="default"/>
        <w:lang w:val="zh-CN" w:eastAsia="zh-CN" w:bidi="zh-CN"/>
      </w:rPr>
    </w:lvl>
    <w:lvl w:ilvl="4" w:tentative="0">
      <w:start w:val="0"/>
      <w:numFmt w:val="bullet"/>
      <w:lvlText w:val="•"/>
      <w:lvlJc w:val="left"/>
      <w:pPr>
        <w:ind w:left="1480" w:hanging="480"/>
      </w:pPr>
      <w:rPr>
        <w:rFonts w:hint="default"/>
        <w:lang w:val="zh-CN" w:eastAsia="zh-CN" w:bidi="zh-CN"/>
      </w:rPr>
    </w:lvl>
    <w:lvl w:ilvl="5" w:tentative="0">
      <w:start w:val="0"/>
      <w:numFmt w:val="bullet"/>
      <w:lvlText w:val="•"/>
      <w:lvlJc w:val="left"/>
      <w:pPr>
        <w:ind w:left="2904" w:hanging="480"/>
      </w:pPr>
      <w:rPr>
        <w:rFonts w:hint="default"/>
        <w:lang w:val="zh-CN" w:eastAsia="zh-CN" w:bidi="zh-CN"/>
      </w:rPr>
    </w:lvl>
    <w:lvl w:ilvl="6" w:tentative="0">
      <w:start w:val="0"/>
      <w:numFmt w:val="bullet"/>
      <w:lvlText w:val="•"/>
      <w:lvlJc w:val="left"/>
      <w:pPr>
        <w:ind w:left="4328" w:hanging="480"/>
      </w:pPr>
      <w:rPr>
        <w:rFonts w:hint="default"/>
        <w:lang w:val="zh-CN" w:eastAsia="zh-CN" w:bidi="zh-CN"/>
      </w:rPr>
    </w:lvl>
    <w:lvl w:ilvl="7" w:tentative="0">
      <w:start w:val="0"/>
      <w:numFmt w:val="bullet"/>
      <w:lvlText w:val="•"/>
      <w:lvlJc w:val="left"/>
      <w:pPr>
        <w:ind w:left="5753" w:hanging="480"/>
      </w:pPr>
      <w:rPr>
        <w:rFonts w:hint="default"/>
        <w:lang w:val="zh-CN" w:eastAsia="zh-CN" w:bidi="zh-CN"/>
      </w:rPr>
    </w:lvl>
    <w:lvl w:ilvl="8" w:tentative="0">
      <w:start w:val="0"/>
      <w:numFmt w:val="bullet"/>
      <w:lvlText w:val="•"/>
      <w:lvlJc w:val="left"/>
      <w:pPr>
        <w:ind w:left="7177" w:hanging="480"/>
      </w:pPr>
      <w:rPr>
        <w:rFonts w:hint="default"/>
        <w:lang w:val="zh-CN" w:eastAsia="zh-CN" w:bidi="zh-CN"/>
      </w:rPr>
    </w:lvl>
  </w:abstractNum>
  <w:num w:numId="1">
    <w:abstractNumId w:val="5"/>
  </w:num>
  <w:num w:numId="2">
    <w:abstractNumId w:val="12"/>
  </w:num>
  <w:num w:numId="3">
    <w:abstractNumId w:val="27"/>
  </w:num>
  <w:num w:numId="4">
    <w:abstractNumId w:val="20"/>
  </w:num>
  <w:num w:numId="5">
    <w:abstractNumId w:val="3"/>
  </w:num>
  <w:num w:numId="6">
    <w:abstractNumId w:val="14"/>
  </w:num>
  <w:num w:numId="7">
    <w:abstractNumId w:val="17"/>
  </w:num>
  <w:num w:numId="8">
    <w:abstractNumId w:val="31"/>
  </w:num>
  <w:num w:numId="9">
    <w:abstractNumId w:val="13"/>
  </w:num>
  <w:num w:numId="10">
    <w:abstractNumId w:val="0"/>
  </w:num>
  <w:num w:numId="11">
    <w:abstractNumId w:val="19"/>
  </w:num>
  <w:num w:numId="12">
    <w:abstractNumId w:val="28"/>
  </w:num>
  <w:num w:numId="13">
    <w:abstractNumId w:val="6"/>
  </w:num>
  <w:num w:numId="14">
    <w:abstractNumId w:val="25"/>
  </w:num>
  <w:num w:numId="15">
    <w:abstractNumId w:val="11"/>
  </w:num>
  <w:num w:numId="16">
    <w:abstractNumId w:val="8"/>
  </w:num>
  <w:num w:numId="17">
    <w:abstractNumId w:val="18"/>
  </w:num>
  <w:num w:numId="18">
    <w:abstractNumId w:val="32"/>
  </w:num>
  <w:num w:numId="19">
    <w:abstractNumId w:val="9"/>
  </w:num>
  <w:num w:numId="20">
    <w:abstractNumId w:val="21"/>
  </w:num>
  <w:num w:numId="21">
    <w:abstractNumId w:val="15"/>
  </w:num>
  <w:num w:numId="22">
    <w:abstractNumId w:val="7"/>
  </w:num>
  <w:num w:numId="23">
    <w:abstractNumId w:val="29"/>
  </w:num>
  <w:num w:numId="24">
    <w:abstractNumId w:val="16"/>
  </w:num>
  <w:num w:numId="25">
    <w:abstractNumId w:val="24"/>
  </w:num>
  <w:num w:numId="26">
    <w:abstractNumId w:val="2"/>
  </w:num>
  <w:num w:numId="27">
    <w:abstractNumId w:val="33"/>
  </w:num>
  <w:num w:numId="28">
    <w:abstractNumId w:val="4"/>
  </w:num>
  <w:num w:numId="29">
    <w:abstractNumId w:val="30"/>
  </w:num>
  <w:num w:numId="30">
    <w:abstractNumId w:val="1"/>
  </w:num>
  <w:num w:numId="31">
    <w:abstractNumId w:val="10"/>
  </w:num>
  <w:num w:numId="32">
    <w:abstractNumId w:val="23"/>
  </w:num>
  <w:num w:numId="33">
    <w:abstractNumId w:val="26"/>
  </w:num>
  <w:num w:numId="34">
    <w:abstractNumId w:val="3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lNTJkYzJkZGViYTE0NDAzNmZhM2Q0Yjg0OWJkMmMifQ=="/>
  </w:docVars>
  <w:rsids>
    <w:rsidRoot w:val="03AD33FB"/>
    <w:rsid w:val="000D13C9"/>
    <w:rsid w:val="000D3CFF"/>
    <w:rsid w:val="000E2D15"/>
    <w:rsid w:val="001513A1"/>
    <w:rsid w:val="0016689F"/>
    <w:rsid w:val="001C0349"/>
    <w:rsid w:val="00332D07"/>
    <w:rsid w:val="003610E2"/>
    <w:rsid w:val="003C1E8F"/>
    <w:rsid w:val="004932AB"/>
    <w:rsid w:val="004D77D7"/>
    <w:rsid w:val="004E28D5"/>
    <w:rsid w:val="005574D3"/>
    <w:rsid w:val="00564C96"/>
    <w:rsid w:val="00566C98"/>
    <w:rsid w:val="00585E67"/>
    <w:rsid w:val="0071501B"/>
    <w:rsid w:val="00775C30"/>
    <w:rsid w:val="007849DE"/>
    <w:rsid w:val="008042F2"/>
    <w:rsid w:val="00930929"/>
    <w:rsid w:val="00967851"/>
    <w:rsid w:val="00996CE7"/>
    <w:rsid w:val="00A8671F"/>
    <w:rsid w:val="00AD4C2F"/>
    <w:rsid w:val="00AE32E8"/>
    <w:rsid w:val="00B016C3"/>
    <w:rsid w:val="00B14659"/>
    <w:rsid w:val="00BD79A4"/>
    <w:rsid w:val="00C14E44"/>
    <w:rsid w:val="00C408FF"/>
    <w:rsid w:val="00CB740B"/>
    <w:rsid w:val="00CE6198"/>
    <w:rsid w:val="00CF3CEA"/>
    <w:rsid w:val="00DE707D"/>
    <w:rsid w:val="00DF2F3D"/>
    <w:rsid w:val="00E23299"/>
    <w:rsid w:val="00E30D72"/>
    <w:rsid w:val="00ED1344"/>
    <w:rsid w:val="00FD7869"/>
    <w:rsid w:val="01233A9E"/>
    <w:rsid w:val="013C12CB"/>
    <w:rsid w:val="015B4082"/>
    <w:rsid w:val="01891B53"/>
    <w:rsid w:val="01FA1199"/>
    <w:rsid w:val="025318F2"/>
    <w:rsid w:val="025C7268"/>
    <w:rsid w:val="02992E9D"/>
    <w:rsid w:val="029C1412"/>
    <w:rsid w:val="02A209F3"/>
    <w:rsid w:val="033F533F"/>
    <w:rsid w:val="03633360"/>
    <w:rsid w:val="0370574B"/>
    <w:rsid w:val="03AD33FB"/>
    <w:rsid w:val="04A47DBB"/>
    <w:rsid w:val="04D3524D"/>
    <w:rsid w:val="04E11CA6"/>
    <w:rsid w:val="04E3409B"/>
    <w:rsid w:val="062341A1"/>
    <w:rsid w:val="068B7BEA"/>
    <w:rsid w:val="06D12ED2"/>
    <w:rsid w:val="0702714D"/>
    <w:rsid w:val="070B4DB8"/>
    <w:rsid w:val="08453B22"/>
    <w:rsid w:val="089D0B8D"/>
    <w:rsid w:val="08CC6344"/>
    <w:rsid w:val="09337DEA"/>
    <w:rsid w:val="09CF3C1A"/>
    <w:rsid w:val="0A032908"/>
    <w:rsid w:val="0A6C69BD"/>
    <w:rsid w:val="0AAD755F"/>
    <w:rsid w:val="0B5500ED"/>
    <w:rsid w:val="0B695948"/>
    <w:rsid w:val="0C154C8F"/>
    <w:rsid w:val="0C5151A1"/>
    <w:rsid w:val="0C5869BF"/>
    <w:rsid w:val="0D286004"/>
    <w:rsid w:val="0D3037CB"/>
    <w:rsid w:val="0D902401"/>
    <w:rsid w:val="10433D73"/>
    <w:rsid w:val="10683FDE"/>
    <w:rsid w:val="109213F8"/>
    <w:rsid w:val="10D601E5"/>
    <w:rsid w:val="10DE709A"/>
    <w:rsid w:val="11666B87"/>
    <w:rsid w:val="116946CE"/>
    <w:rsid w:val="11844488"/>
    <w:rsid w:val="11D5394E"/>
    <w:rsid w:val="120852C4"/>
    <w:rsid w:val="12282CC2"/>
    <w:rsid w:val="124F46F3"/>
    <w:rsid w:val="131B2827"/>
    <w:rsid w:val="133D2D37"/>
    <w:rsid w:val="13C0517C"/>
    <w:rsid w:val="1432719C"/>
    <w:rsid w:val="14502D7A"/>
    <w:rsid w:val="157E709D"/>
    <w:rsid w:val="15A9236C"/>
    <w:rsid w:val="163B58BB"/>
    <w:rsid w:val="163E6E27"/>
    <w:rsid w:val="16546C53"/>
    <w:rsid w:val="16D57191"/>
    <w:rsid w:val="17541F35"/>
    <w:rsid w:val="17747D6F"/>
    <w:rsid w:val="17917416"/>
    <w:rsid w:val="17DF5D81"/>
    <w:rsid w:val="17EB389E"/>
    <w:rsid w:val="18960CF9"/>
    <w:rsid w:val="18EE0096"/>
    <w:rsid w:val="1AD42EC8"/>
    <w:rsid w:val="1B2A6784"/>
    <w:rsid w:val="1B313126"/>
    <w:rsid w:val="1B360BBE"/>
    <w:rsid w:val="1C4D65C3"/>
    <w:rsid w:val="1D537BCE"/>
    <w:rsid w:val="1DFB222B"/>
    <w:rsid w:val="1E372876"/>
    <w:rsid w:val="1F073C5F"/>
    <w:rsid w:val="1F3E6A70"/>
    <w:rsid w:val="20012DA5"/>
    <w:rsid w:val="203A5D5B"/>
    <w:rsid w:val="21274A8D"/>
    <w:rsid w:val="21D513D2"/>
    <w:rsid w:val="2283455B"/>
    <w:rsid w:val="23C536D3"/>
    <w:rsid w:val="240510B5"/>
    <w:rsid w:val="24B143BC"/>
    <w:rsid w:val="250A65D1"/>
    <w:rsid w:val="2569365C"/>
    <w:rsid w:val="25D879AD"/>
    <w:rsid w:val="26552AA8"/>
    <w:rsid w:val="26D43EA2"/>
    <w:rsid w:val="27CB768A"/>
    <w:rsid w:val="28771DFE"/>
    <w:rsid w:val="2898111C"/>
    <w:rsid w:val="28AB2D8C"/>
    <w:rsid w:val="29763668"/>
    <w:rsid w:val="29AA0BD9"/>
    <w:rsid w:val="29C15CE8"/>
    <w:rsid w:val="2ABF2129"/>
    <w:rsid w:val="2ACE07F7"/>
    <w:rsid w:val="2ADA40CA"/>
    <w:rsid w:val="2B0C067F"/>
    <w:rsid w:val="2B36613D"/>
    <w:rsid w:val="2C0425CB"/>
    <w:rsid w:val="2C66565B"/>
    <w:rsid w:val="2CD33879"/>
    <w:rsid w:val="2D0134DA"/>
    <w:rsid w:val="2D1E2241"/>
    <w:rsid w:val="2D2357C8"/>
    <w:rsid w:val="2E163262"/>
    <w:rsid w:val="2E5E141D"/>
    <w:rsid w:val="2E664E4B"/>
    <w:rsid w:val="2E7F7CB6"/>
    <w:rsid w:val="2E8E7A18"/>
    <w:rsid w:val="2E9F3EB4"/>
    <w:rsid w:val="2F1F2847"/>
    <w:rsid w:val="2F7A7BEC"/>
    <w:rsid w:val="2FA8317A"/>
    <w:rsid w:val="2FD41F96"/>
    <w:rsid w:val="2FDD032E"/>
    <w:rsid w:val="2FF9683D"/>
    <w:rsid w:val="300E30A0"/>
    <w:rsid w:val="301154F6"/>
    <w:rsid w:val="31336103"/>
    <w:rsid w:val="31CB4B9C"/>
    <w:rsid w:val="32AC371B"/>
    <w:rsid w:val="330C21EE"/>
    <w:rsid w:val="33580C48"/>
    <w:rsid w:val="33CE793D"/>
    <w:rsid w:val="33E36E5D"/>
    <w:rsid w:val="33FC76B3"/>
    <w:rsid w:val="3407459A"/>
    <w:rsid w:val="340E62D3"/>
    <w:rsid w:val="34F14D3E"/>
    <w:rsid w:val="34F75D23"/>
    <w:rsid w:val="356B6AB0"/>
    <w:rsid w:val="3605788B"/>
    <w:rsid w:val="36257395"/>
    <w:rsid w:val="367C4E0F"/>
    <w:rsid w:val="36EC1C61"/>
    <w:rsid w:val="374B4BD9"/>
    <w:rsid w:val="37712166"/>
    <w:rsid w:val="37EC07AE"/>
    <w:rsid w:val="380D11CF"/>
    <w:rsid w:val="381B58EB"/>
    <w:rsid w:val="38935F55"/>
    <w:rsid w:val="391F00CC"/>
    <w:rsid w:val="39256BC5"/>
    <w:rsid w:val="39395017"/>
    <w:rsid w:val="39610843"/>
    <w:rsid w:val="39853572"/>
    <w:rsid w:val="398B750F"/>
    <w:rsid w:val="3A0E6C6C"/>
    <w:rsid w:val="3A912004"/>
    <w:rsid w:val="3AE51724"/>
    <w:rsid w:val="3B027EF0"/>
    <w:rsid w:val="3B09071D"/>
    <w:rsid w:val="3B4334EE"/>
    <w:rsid w:val="3BAC3FD0"/>
    <w:rsid w:val="3C426809"/>
    <w:rsid w:val="3C9F07CB"/>
    <w:rsid w:val="3CA0136A"/>
    <w:rsid w:val="3D194E2D"/>
    <w:rsid w:val="3D843280"/>
    <w:rsid w:val="3DA36D7C"/>
    <w:rsid w:val="3EA4471C"/>
    <w:rsid w:val="3EB70DA6"/>
    <w:rsid w:val="3ED656D0"/>
    <w:rsid w:val="3EF94F1B"/>
    <w:rsid w:val="3F760818"/>
    <w:rsid w:val="3FD3137E"/>
    <w:rsid w:val="40416B29"/>
    <w:rsid w:val="407142CE"/>
    <w:rsid w:val="40A6509D"/>
    <w:rsid w:val="417D62D7"/>
    <w:rsid w:val="41D5409C"/>
    <w:rsid w:val="42BF305E"/>
    <w:rsid w:val="4333000A"/>
    <w:rsid w:val="436C61A8"/>
    <w:rsid w:val="437F19F8"/>
    <w:rsid w:val="438438A3"/>
    <w:rsid w:val="43B01F48"/>
    <w:rsid w:val="442624E3"/>
    <w:rsid w:val="446F00B4"/>
    <w:rsid w:val="45C40605"/>
    <w:rsid w:val="4655494C"/>
    <w:rsid w:val="46660CDB"/>
    <w:rsid w:val="46F86E5F"/>
    <w:rsid w:val="47064679"/>
    <w:rsid w:val="475F022D"/>
    <w:rsid w:val="47682153"/>
    <w:rsid w:val="47E33019"/>
    <w:rsid w:val="47EA5D49"/>
    <w:rsid w:val="480F7D68"/>
    <w:rsid w:val="48AA620B"/>
    <w:rsid w:val="48D3157A"/>
    <w:rsid w:val="4930067F"/>
    <w:rsid w:val="4AE5101C"/>
    <w:rsid w:val="4B2B0EC8"/>
    <w:rsid w:val="4B7447C3"/>
    <w:rsid w:val="4BEA774E"/>
    <w:rsid w:val="4BF944CE"/>
    <w:rsid w:val="4C6135FE"/>
    <w:rsid w:val="4D5052AF"/>
    <w:rsid w:val="4DB43522"/>
    <w:rsid w:val="4DE00A94"/>
    <w:rsid w:val="4E0F475B"/>
    <w:rsid w:val="4E7C1180"/>
    <w:rsid w:val="4ED42F9E"/>
    <w:rsid w:val="4F63377A"/>
    <w:rsid w:val="4F9A44F8"/>
    <w:rsid w:val="4FF10DCD"/>
    <w:rsid w:val="50104E7D"/>
    <w:rsid w:val="50C71EFB"/>
    <w:rsid w:val="50EF2622"/>
    <w:rsid w:val="51307F94"/>
    <w:rsid w:val="51802491"/>
    <w:rsid w:val="51804583"/>
    <w:rsid w:val="5221082D"/>
    <w:rsid w:val="523724B1"/>
    <w:rsid w:val="525659D7"/>
    <w:rsid w:val="52612683"/>
    <w:rsid w:val="52710FCE"/>
    <w:rsid w:val="53422179"/>
    <w:rsid w:val="53FD3C2C"/>
    <w:rsid w:val="54167D31"/>
    <w:rsid w:val="541C366C"/>
    <w:rsid w:val="54256296"/>
    <w:rsid w:val="543B4697"/>
    <w:rsid w:val="54741C90"/>
    <w:rsid w:val="548117E3"/>
    <w:rsid w:val="552E57E0"/>
    <w:rsid w:val="552F06CF"/>
    <w:rsid w:val="55DC20D8"/>
    <w:rsid w:val="5649772E"/>
    <w:rsid w:val="56B60D5F"/>
    <w:rsid w:val="56EE7E34"/>
    <w:rsid w:val="57810B57"/>
    <w:rsid w:val="57F74B16"/>
    <w:rsid w:val="58533496"/>
    <w:rsid w:val="58641D32"/>
    <w:rsid w:val="58F21FCA"/>
    <w:rsid w:val="59120B38"/>
    <w:rsid w:val="593324ED"/>
    <w:rsid w:val="5956324A"/>
    <w:rsid w:val="596F2512"/>
    <w:rsid w:val="59777AE3"/>
    <w:rsid w:val="59911F69"/>
    <w:rsid w:val="59D93CD5"/>
    <w:rsid w:val="59E373D6"/>
    <w:rsid w:val="59FC34D9"/>
    <w:rsid w:val="5A1506E0"/>
    <w:rsid w:val="5A441A81"/>
    <w:rsid w:val="5AC24903"/>
    <w:rsid w:val="5ACB4289"/>
    <w:rsid w:val="5AD63543"/>
    <w:rsid w:val="5ADC30B2"/>
    <w:rsid w:val="5B873367"/>
    <w:rsid w:val="5B926B81"/>
    <w:rsid w:val="5BD10360"/>
    <w:rsid w:val="5C053C05"/>
    <w:rsid w:val="5CC4277D"/>
    <w:rsid w:val="5CC826A5"/>
    <w:rsid w:val="5D724897"/>
    <w:rsid w:val="5DD43B55"/>
    <w:rsid w:val="5E707816"/>
    <w:rsid w:val="5E9227CB"/>
    <w:rsid w:val="5EC04982"/>
    <w:rsid w:val="5EEB2CC8"/>
    <w:rsid w:val="5F2F497F"/>
    <w:rsid w:val="600F5018"/>
    <w:rsid w:val="60760ABC"/>
    <w:rsid w:val="612260BC"/>
    <w:rsid w:val="6217526F"/>
    <w:rsid w:val="6227315A"/>
    <w:rsid w:val="62326B79"/>
    <w:rsid w:val="627E2054"/>
    <w:rsid w:val="62CD0AEA"/>
    <w:rsid w:val="62CF7ABB"/>
    <w:rsid w:val="62F45DD7"/>
    <w:rsid w:val="63506D72"/>
    <w:rsid w:val="63E61662"/>
    <w:rsid w:val="64C71494"/>
    <w:rsid w:val="64C85257"/>
    <w:rsid w:val="652816E4"/>
    <w:rsid w:val="6544384C"/>
    <w:rsid w:val="667F3B04"/>
    <w:rsid w:val="66E63727"/>
    <w:rsid w:val="670C5884"/>
    <w:rsid w:val="67252CD4"/>
    <w:rsid w:val="673B09A5"/>
    <w:rsid w:val="67A27E5E"/>
    <w:rsid w:val="67BC4B82"/>
    <w:rsid w:val="6908045D"/>
    <w:rsid w:val="693B750A"/>
    <w:rsid w:val="69787200"/>
    <w:rsid w:val="69D90583"/>
    <w:rsid w:val="6BD25144"/>
    <w:rsid w:val="6C497DDB"/>
    <w:rsid w:val="6CA31DDB"/>
    <w:rsid w:val="6D642293"/>
    <w:rsid w:val="6D890EF7"/>
    <w:rsid w:val="6DDA2238"/>
    <w:rsid w:val="6EF966EE"/>
    <w:rsid w:val="70380BDA"/>
    <w:rsid w:val="706448BA"/>
    <w:rsid w:val="706E5091"/>
    <w:rsid w:val="706F478E"/>
    <w:rsid w:val="708E730A"/>
    <w:rsid w:val="70931D51"/>
    <w:rsid w:val="70A966C6"/>
    <w:rsid w:val="70F43267"/>
    <w:rsid w:val="71E942AE"/>
    <w:rsid w:val="72D45563"/>
    <w:rsid w:val="736F14B1"/>
    <w:rsid w:val="749E771D"/>
    <w:rsid w:val="74D24303"/>
    <w:rsid w:val="7513273D"/>
    <w:rsid w:val="75132741"/>
    <w:rsid w:val="75871D25"/>
    <w:rsid w:val="758A3E7B"/>
    <w:rsid w:val="763B75EC"/>
    <w:rsid w:val="769F04FB"/>
    <w:rsid w:val="76E95EA9"/>
    <w:rsid w:val="770961A3"/>
    <w:rsid w:val="778154D2"/>
    <w:rsid w:val="78432170"/>
    <w:rsid w:val="78FE176F"/>
    <w:rsid w:val="79927E6B"/>
    <w:rsid w:val="7A542B32"/>
    <w:rsid w:val="7B8D343E"/>
    <w:rsid w:val="7BC72118"/>
    <w:rsid w:val="7C4E3A79"/>
    <w:rsid w:val="7CDF7C7E"/>
    <w:rsid w:val="7CE258B1"/>
    <w:rsid w:val="7CF5043C"/>
    <w:rsid w:val="7DEE060B"/>
    <w:rsid w:val="7E006E2C"/>
    <w:rsid w:val="7E4F632A"/>
    <w:rsid w:val="7E5D05E7"/>
    <w:rsid w:val="7EAC18CE"/>
    <w:rsid w:val="7EE54599"/>
    <w:rsid w:val="7F4605AE"/>
    <w:rsid w:val="7F5B7466"/>
    <w:rsid w:val="7FAA4692"/>
    <w:rsid w:val="7FB60A19"/>
    <w:rsid w:val="7FC62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line="360" w:lineRule="auto"/>
      <w:jc w:val="center"/>
      <w:outlineLvl w:val="0"/>
    </w:pPr>
    <w:rPr>
      <w:rFonts w:ascii="Times New Roman" w:hAnsi="Times New Roman" w:eastAsia="宋体"/>
      <w:b/>
      <w:bCs/>
      <w:kern w:val="44"/>
      <w:sz w:val="48"/>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after="120"/>
      <w:outlineLvl w:val="2"/>
    </w:pPr>
    <w:rPr>
      <w:rFonts w:ascii="宋体"/>
      <w:b/>
      <w:bCs/>
      <w:sz w:val="24"/>
    </w:rPr>
  </w:style>
  <w:style w:type="paragraph" w:styleId="5">
    <w:name w:val="heading 4"/>
    <w:basedOn w:val="1"/>
    <w:next w:val="1"/>
    <w:autoRedefine/>
    <w:qFormat/>
    <w:uiPriority w:val="1"/>
    <w:pPr>
      <w:ind w:left="876" w:hanging="368"/>
      <w:outlineLvl w:val="3"/>
    </w:pPr>
    <w:rPr>
      <w:rFonts w:ascii="宋体" w:hAnsi="宋体" w:cs="宋体"/>
      <w:b/>
      <w:bCs/>
      <w:szCs w:val="21"/>
      <w:lang w:val="zh-CN" w:bidi="zh-CN"/>
    </w:rPr>
  </w:style>
  <w:style w:type="paragraph" w:styleId="6">
    <w:name w:val="heading 5"/>
    <w:basedOn w:val="1"/>
    <w:next w:val="1"/>
    <w:autoRedefine/>
    <w:qFormat/>
    <w:uiPriority w:val="1"/>
    <w:pPr>
      <w:ind w:left="1206"/>
      <w:outlineLvl w:val="4"/>
    </w:pPr>
    <w:rPr>
      <w:rFonts w:ascii="宋体" w:hAnsi="宋体" w:cs="宋体"/>
      <w:b/>
      <w:bCs/>
      <w:sz w:val="24"/>
      <w:szCs w:val="24"/>
      <w:lang w:val="zh-CN" w:bidi="zh-CN"/>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7">
    <w:name w:val="Body Text"/>
    <w:basedOn w:val="1"/>
    <w:link w:val="53"/>
    <w:autoRedefine/>
    <w:qFormat/>
    <w:uiPriority w:val="0"/>
    <w:pPr>
      <w:spacing w:after="120"/>
    </w:pPr>
  </w:style>
  <w:style w:type="paragraph" w:styleId="8">
    <w:name w:val="Body Text Indent"/>
    <w:basedOn w:val="1"/>
    <w:next w:val="1"/>
    <w:autoRedefine/>
    <w:qFormat/>
    <w:uiPriority w:val="0"/>
    <w:pPr>
      <w:adjustRightInd w:val="0"/>
      <w:spacing w:before="100" w:beforeAutospacing="1" w:after="100" w:afterAutospacing="1"/>
      <w:ind w:left="960"/>
      <w:textAlignment w:val="baseline"/>
    </w:pPr>
    <w:rPr>
      <w:rFonts w:ascii="楷体_GB2312" w:hAnsi="楷体_GB2312" w:cs="宋体"/>
      <w:kern w:val="0"/>
      <w:sz w:val="28"/>
      <w:szCs w:val="28"/>
    </w:rPr>
  </w:style>
  <w:style w:type="paragraph" w:styleId="9">
    <w:name w:val="Plain Text"/>
    <w:basedOn w:val="1"/>
    <w:autoRedefine/>
    <w:qFormat/>
    <w:uiPriority w:val="0"/>
    <w:pPr>
      <w:jc w:val="both"/>
    </w:pPr>
    <w:rPr>
      <w:rFonts w:hAnsi="Courier New" w:cs="Courier New"/>
      <w:szCs w:val="21"/>
    </w:rPr>
  </w:style>
  <w:style w:type="paragraph" w:styleId="10">
    <w:name w:val="Body Text Indent 2"/>
    <w:basedOn w:val="1"/>
    <w:autoRedefine/>
    <w:qFormat/>
    <w:uiPriority w:val="0"/>
    <w:pPr>
      <w:spacing w:after="120" w:line="480" w:lineRule="auto"/>
      <w:ind w:left="420" w:leftChars="200"/>
    </w:pPr>
  </w:style>
  <w:style w:type="paragraph" w:styleId="11">
    <w:name w:val="footer"/>
    <w:basedOn w:val="1"/>
    <w:autoRedefine/>
    <w:qFormat/>
    <w:uiPriority w:val="0"/>
    <w:pPr>
      <w:tabs>
        <w:tab w:val="center" w:pos="4153"/>
        <w:tab w:val="right" w:pos="8306"/>
      </w:tabs>
      <w:snapToGrid w:val="0"/>
    </w:pPr>
    <w:rPr>
      <w:sz w:val="18"/>
      <w:szCs w:val="18"/>
    </w:rPr>
  </w:style>
  <w:style w:type="paragraph" w:styleId="12">
    <w:name w:val="envelope return"/>
    <w:basedOn w:val="1"/>
    <w:autoRedefine/>
    <w:qFormat/>
    <w:uiPriority w:val="0"/>
    <w:pPr>
      <w:snapToGrid w:val="0"/>
    </w:pPr>
    <w:rPr>
      <w:rFonts w:ascii="Arial" w:hAnsi="Arial"/>
    </w:rPr>
  </w:style>
  <w:style w:type="paragraph" w:styleId="1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pPr>
      <w:tabs>
        <w:tab w:val="right" w:leader="dot" w:pos="9060"/>
      </w:tabs>
      <w:spacing w:before="120" w:after="120"/>
      <w:jc w:val="center"/>
    </w:pPr>
    <w:rPr>
      <w:rFonts w:ascii="黑体" w:hAnsi="黑体"/>
      <w:b/>
      <w:bCs/>
      <w:caps/>
      <w:sz w:val="24"/>
      <w:szCs w:val="24"/>
    </w:rPr>
  </w:style>
  <w:style w:type="paragraph" w:styleId="15">
    <w:name w:val="Body Text 2"/>
    <w:basedOn w:val="1"/>
    <w:autoRedefine/>
    <w:qFormat/>
    <w:uiPriority w:val="0"/>
    <w:pPr>
      <w:adjustRightInd w:val="0"/>
      <w:spacing w:line="360" w:lineRule="auto"/>
      <w:textAlignment w:val="baseline"/>
    </w:pPr>
    <w:rPr>
      <w:rFonts w:ascii="楷体_GB2312" w:eastAsia="楷体_GB2312" w:cs="楷体_GB2312"/>
      <w:kern w:val="44"/>
      <w:sz w:val="28"/>
      <w:szCs w:val="28"/>
    </w:rPr>
  </w:style>
  <w:style w:type="paragraph" w:styleId="16">
    <w:name w:val="Normal (Web)"/>
    <w:basedOn w:val="1"/>
    <w:autoRedefine/>
    <w:qFormat/>
    <w:uiPriority w:val="99"/>
    <w:pPr>
      <w:spacing w:before="240" w:after="240"/>
    </w:pPr>
    <w:rPr>
      <w:rFonts w:ascii="宋体" w:hAnsi="宋体" w:cs="宋体"/>
      <w:kern w:val="0"/>
      <w:sz w:val="24"/>
      <w:szCs w:val="24"/>
    </w:rPr>
  </w:style>
  <w:style w:type="paragraph" w:styleId="17">
    <w:name w:val="Body Text First Indent"/>
    <w:basedOn w:val="7"/>
    <w:next w:val="18"/>
    <w:autoRedefine/>
    <w:qFormat/>
    <w:uiPriority w:val="0"/>
    <w:pPr>
      <w:ind w:firstLine="420"/>
    </w:pPr>
    <w:rPr>
      <w:rFonts w:eastAsia="楷体_GB2312"/>
      <w:sz w:val="32"/>
      <w:szCs w:val="32"/>
    </w:rPr>
  </w:style>
  <w:style w:type="paragraph" w:styleId="18">
    <w:name w:val="Body Text First Indent 2"/>
    <w:basedOn w:val="8"/>
    <w:next w:val="1"/>
    <w:autoRedefine/>
    <w:qFormat/>
    <w:uiPriority w:val="0"/>
    <w:pPr>
      <w:adjustRightInd/>
      <w:spacing w:after="120" w:afterAutospacing="0"/>
      <w:ind w:left="420" w:leftChars="200" w:firstLine="420" w:firstLineChars="200"/>
      <w:jc w:val="both"/>
      <w:textAlignment w:val="auto"/>
    </w:pPr>
    <w:rPr>
      <w:rFonts w:ascii="Times New Roman" w:hAnsi="Times New Roman" w:cs="Times New Roman"/>
      <w:szCs w:val="21"/>
    </w:rPr>
  </w:style>
  <w:style w:type="character" w:styleId="21">
    <w:name w:val="Strong"/>
    <w:autoRedefine/>
    <w:qFormat/>
    <w:uiPriority w:val="22"/>
    <w:rPr>
      <w:b/>
      <w:bCs/>
      <w:szCs w:val="24"/>
    </w:rPr>
  </w:style>
  <w:style w:type="character" w:styleId="22">
    <w:name w:val="page number"/>
    <w:autoRedefine/>
    <w:qFormat/>
    <w:uiPriority w:val="0"/>
    <w:rPr>
      <w:rFonts w:ascii="Arial" w:hAnsi="Arial" w:eastAsia="黑体"/>
      <w:kern w:val="2"/>
      <w:sz w:val="21"/>
      <w:szCs w:val="21"/>
      <w:lang w:val="en-US" w:eastAsia="zh-CN" w:bidi="ar-SA"/>
    </w:rPr>
  </w:style>
  <w:style w:type="character" w:styleId="23">
    <w:name w:val="FollowedHyperlink"/>
    <w:basedOn w:val="20"/>
    <w:autoRedefine/>
    <w:qFormat/>
    <w:uiPriority w:val="0"/>
    <w:rPr>
      <w:color w:val="333333"/>
      <w:u w:val="none"/>
    </w:rPr>
  </w:style>
  <w:style w:type="character" w:styleId="24">
    <w:name w:val="HTML Definition"/>
    <w:basedOn w:val="20"/>
    <w:autoRedefine/>
    <w:qFormat/>
    <w:uiPriority w:val="0"/>
  </w:style>
  <w:style w:type="character" w:styleId="25">
    <w:name w:val="HTML Typewriter"/>
    <w:basedOn w:val="20"/>
    <w:autoRedefine/>
    <w:qFormat/>
    <w:uiPriority w:val="0"/>
    <w:rPr>
      <w:rFonts w:hint="default" w:ascii="monospace" w:hAnsi="monospace" w:eastAsia="monospace" w:cs="monospace"/>
      <w:sz w:val="20"/>
    </w:rPr>
  </w:style>
  <w:style w:type="character" w:styleId="26">
    <w:name w:val="HTML Acronym"/>
    <w:basedOn w:val="20"/>
    <w:autoRedefine/>
    <w:qFormat/>
    <w:uiPriority w:val="0"/>
  </w:style>
  <w:style w:type="character" w:styleId="27">
    <w:name w:val="HTML Variable"/>
    <w:basedOn w:val="20"/>
    <w:autoRedefine/>
    <w:qFormat/>
    <w:uiPriority w:val="0"/>
  </w:style>
  <w:style w:type="character" w:styleId="28">
    <w:name w:val="Hyperlink"/>
    <w:basedOn w:val="20"/>
    <w:autoRedefine/>
    <w:qFormat/>
    <w:uiPriority w:val="0"/>
    <w:rPr>
      <w:color w:val="333333"/>
      <w:u w:val="none"/>
    </w:rPr>
  </w:style>
  <w:style w:type="character" w:styleId="29">
    <w:name w:val="HTML Code"/>
    <w:basedOn w:val="20"/>
    <w:autoRedefine/>
    <w:qFormat/>
    <w:uiPriority w:val="0"/>
    <w:rPr>
      <w:rFonts w:hint="default" w:ascii="monospace" w:hAnsi="monospace" w:eastAsia="monospace" w:cs="monospace"/>
      <w:sz w:val="20"/>
    </w:rPr>
  </w:style>
  <w:style w:type="character" w:styleId="30">
    <w:name w:val="HTML Cite"/>
    <w:basedOn w:val="20"/>
    <w:autoRedefine/>
    <w:qFormat/>
    <w:uiPriority w:val="0"/>
  </w:style>
  <w:style w:type="character" w:styleId="31">
    <w:name w:val="HTML Keyboard"/>
    <w:basedOn w:val="20"/>
    <w:autoRedefine/>
    <w:qFormat/>
    <w:uiPriority w:val="0"/>
    <w:rPr>
      <w:rFonts w:hint="default" w:ascii="monospace" w:hAnsi="monospace" w:eastAsia="monospace" w:cs="monospace"/>
      <w:sz w:val="20"/>
    </w:rPr>
  </w:style>
  <w:style w:type="character" w:styleId="32">
    <w:name w:val="HTML Sample"/>
    <w:basedOn w:val="20"/>
    <w:autoRedefine/>
    <w:qFormat/>
    <w:uiPriority w:val="0"/>
    <w:rPr>
      <w:rFonts w:ascii="monospace" w:hAnsi="monospace" w:eastAsia="monospace" w:cs="monospace"/>
    </w:rPr>
  </w:style>
  <w:style w:type="paragraph" w:customStyle="1" w:styleId="33">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首行缩进"/>
    <w:basedOn w:val="1"/>
    <w:autoRedefine/>
    <w:qFormat/>
    <w:uiPriority w:val="99"/>
    <w:pPr>
      <w:ind w:firstLine="480"/>
    </w:pPr>
    <w:rPr>
      <w:szCs w:val="20"/>
      <w:lang w:val="zh-CN"/>
    </w:rPr>
  </w:style>
  <w:style w:type="paragraph" w:customStyle="1" w:styleId="35">
    <w:name w:val="无间隔1"/>
    <w:basedOn w:val="1"/>
    <w:autoRedefine/>
    <w:qFormat/>
    <w:uiPriority w:val="1"/>
    <w:pPr>
      <w:spacing w:line="400" w:lineRule="exact"/>
    </w:pPr>
    <w:rPr>
      <w:sz w:val="24"/>
    </w:rPr>
  </w:style>
  <w:style w:type="paragraph" w:styleId="36">
    <w:name w:val="List Paragraph"/>
    <w:basedOn w:val="1"/>
    <w:autoRedefine/>
    <w:qFormat/>
    <w:uiPriority w:val="1"/>
    <w:pPr>
      <w:ind w:left="238" w:firstLine="480"/>
    </w:pPr>
    <w:rPr>
      <w:rFonts w:ascii="宋体" w:hAnsi="宋体" w:cs="宋体"/>
      <w:lang w:val="zh-CN" w:bidi="zh-CN"/>
    </w:rPr>
  </w:style>
  <w:style w:type="paragraph" w:customStyle="1" w:styleId="37">
    <w:name w:val="Table Paragraph"/>
    <w:basedOn w:val="1"/>
    <w:autoRedefine/>
    <w:qFormat/>
    <w:uiPriority w:val="1"/>
    <w:rPr>
      <w:rFonts w:ascii="宋体" w:hAnsi="宋体" w:cs="宋体"/>
      <w:lang w:val="zh-CN" w:bidi="zh-CN"/>
    </w:rPr>
  </w:style>
  <w:style w:type="paragraph" w:customStyle="1" w:styleId="38">
    <w:name w:val="Heading #3|1"/>
    <w:basedOn w:val="1"/>
    <w:autoRedefine/>
    <w:qFormat/>
    <w:uiPriority w:val="99"/>
    <w:pPr>
      <w:spacing w:line="619" w:lineRule="exact"/>
      <w:ind w:firstLine="660"/>
      <w:outlineLvl w:val="2"/>
    </w:pPr>
    <w:rPr>
      <w:rFonts w:ascii="宋体" w:hAnsi="宋体" w:cs="宋体"/>
      <w:b/>
      <w:bCs/>
      <w:sz w:val="32"/>
      <w:szCs w:val="32"/>
      <w:lang w:val="zh-TW" w:eastAsia="zh-TW"/>
    </w:rPr>
  </w:style>
  <w:style w:type="paragraph" w:customStyle="1" w:styleId="39">
    <w:name w:val="Body text|1"/>
    <w:basedOn w:val="1"/>
    <w:autoRedefine/>
    <w:qFormat/>
    <w:uiPriority w:val="99"/>
    <w:pPr>
      <w:spacing w:line="466" w:lineRule="exact"/>
      <w:ind w:firstLine="480"/>
    </w:pPr>
    <w:rPr>
      <w:rFonts w:ascii="宋体" w:hAnsi="宋体" w:cs="宋体"/>
      <w:sz w:val="26"/>
      <w:szCs w:val="26"/>
      <w:lang w:val="zh-TW" w:eastAsia="zh-TW"/>
    </w:rPr>
  </w:style>
  <w:style w:type="paragraph" w:customStyle="1" w:styleId="40">
    <w:name w:val="Heading #4|1"/>
    <w:basedOn w:val="1"/>
    <w:autoRedefine/>
    <w:qFormat/>
    <w:uiPriority w:val="99"/>
    <w:pPr>
      <w:spacing w:after="380"/>
      <w:jc w:val="center"/>
      <w:outlineLvl w:val="3"/>
    </w:pPr>
    <w:rPr>
      <w:rFonts w:ascii="宋体" w:hAnsi="宋体" w:cs="宋体"/>
      <w:b/>
      <w:bCs/>
      <w:sz w:val="32"/>
      <w:szCs w:val="32"/>
      <w:lang w:val="zh-TW" w:eastAsia="zh-TW"/>
    </w:rPr>
  </w:style>
  <w:style w:type="character" w:customStyle="1" w:styleId="41">
    <w:name w:val="gb-jt"/>
    <w:basedOn w:val="20"/>
    <w:autoRedefine/>
    <w:qFormat/>
    <w:uiPriority w:val="0"/>
  </w:style>
  <w:style w:type="character" w:customStyle="1" w:styleId="42">
    <w:name w:val="down"/>
    <w:basedOn w:val="20"/>
    <w:autoRedefine/>
    <w:qFormat/>
    <w:uiPriority w:val="0"/>
  </w:style>
  <w:style w:type="character" w:customStyle="1" w:styleId="43">
    <w:name w:val="down1"/>
    <w:basedOn w:val="20"/>
    <w:autoRedefine/>
    <w:qFormat/>
    <w:uiPriority w:val="0"/>
  </w:style>
  <w:style w:type="character" w:customStyle="1" w:styleId="44">
    <w:name w:val="xiadan"/>
    <w:basedOn w:val="20"/>
    <w:autoRedefine/>
    <w:qFormat/>
    <w:uiPriority w:val="0"/>
    <w:rPr>
      <w:shd w:val="clear" w:color="auto" w:fill="E4393C"/>
    </w:rPr>
  </w:style>
  <w:style w:type="character" w:customStyle="1" w:styleId="45">
    <w:name w:val="icon_ds"/>
    <w:basedOn w:val="20"/>
    <w:autoRedefine/>
    <w:qFormat/>
    <w:uiPriority w:val="0"/>
    <w:rPr>
      <w:sz w:val="21"/>
      <w:szCs w:val="21"/>
    </w:rPr>
  </w:style>
  <w:style w:type="character" w:customStyle="1" w:styleId="46">
    <w:name w:val="icon_ds1"/>
    <w:basedOn w:val="20"/>
    <w:autoRedefine/>
    <w:qFormat/>
    <w:uiPriority w:val="0"/>
  </w:style>
  <w:style w:type="character" w:customStyle="1" w:styleId="47">
    <w:name w:val="first-child"/>
    <w:basedOn w:val="20"/>
    <w:autoRedefine/>
    <w:qFormat/>
    <w:uiPriority w:val="0"/>
    <w:rPr>
      <w:color w:val="1F3149"/>
      <w:sz w:val="24"/>
      <w:szCs w:val="24"/>
    </w:rPr>
  </w:style>
  <w:style w:type="character" w:customStyle="1" w:styleId="48">
    <w:name w:val="first-child1"/>
    <w:basedOn w:val="20"/>
    <w:autoRedefine/>
    <w:qFormat/>
    <w:uiPriority w:val="0"/>
    <w:rPr>
      <w:color w:val="1F3149"/>
      <w:sz w:val="24"/>
      <w:szCs w:val="24"/>
    </w:rPr>
  </w:style>
  <w:style w:type="character" w:customStyle="1" w:styleId="49">
    <w:name w:val="fr"/>
    <w:basedOn w:val="20"/>
    <w:autoRedefine/>
    <w:qFormat/>
    <w:uiPriority w:val="0"/>
  </w:style>
  <w:style w:type="character" w:customStyle="1" w:styleId="50">
    <w:name w:val="icon_gys"/>
    <w:basedOn w:val="20"/>
    <w:autoRedefine/>
    <w:qFormat/>
    <w:uiPriority w:val="0"/>
    <w:rPr>
      <w:sz w:val="21"/>
      <w:szCs w:val="21"/>
    </w:rPr>
  </w:style>
  <w:style w:type="paragraph" w:customStyle="1" w:styleId="51">
    <w:name w:val="无间隔4"/>
    <w:basedOn w:val="1"/>
    <w:autoRedefine/>
    <w:qFormat/>
    <w:uiPriority w:val="1"/>
    <w:pPr>
      <w:spacing w:line="400" w:lineRule="exact"/>
    </w:pPr>
    <w:rPr>
      <w:rFonts w:cs="宋体"/>
      <w:sz w:val="24"/>
      <w:szCs w:val="21"/>
    </w:rPr>
  </w:style>
  <w:style w:type="paragraph" w:customStyle="1" w:styleId="52">
    <w:name w:val="无间隔2"/>
    <w:basedOn w:val="1"/>
    <w:autoRedefine/>
    <w:qFormat/>
    <w:uiPriority w:val="1"/>
    <w:pPr>
      <w:spacing w:line="400" w:lineRule="exact"/>
    </w:pPr>
    <w:rPr>
      <w:sz w:val="24"/>
    </w:rPr>
  </w:style>
  <w:style w:type="character" w:customStyle="1" w:styleId="53">
    <w:name w:val="正文文本 Char"/>
    <w:basedOn w:val="20"/>
    <w:link w:val="7"/>
    <w:autoRedefine/>
    <w:qFormat/>
    <w:uiPriority w:val="0"/>
    <w:rPr>
      <w:rFonts w:ascii="Calibri" w:hAnsi="Calibri"/>
      <w:kern w:val="2"/>
      <w:sz w:val="21"/>
      <w:szCs w:val="22"/>
    </w:rPr>
  </w:style>
  <w:style w:type="character" w:customStyle="1" w:styleId="54">
    <w:name w:val="first-child2"/>
    <w:basedOn w:val="20"/>
    <w:autoRedefine/>
    <w:qFormat/>
    <w:uiPriority w:val="0"/>
    <w:rPr>
      <w:color w:val="1F3149"/>
      <w:sz w:val="16"/>
      <w:szCs w:val="16"/>
    </w:rPr>
  </w:style>
  <w:style w:type="table" w:customStyle="1" w:styleId="55">
    <w:name w:val="Table Normal"/>
    <w:autoRedefine/>
    <w:semiHidden/>
    <w:unhideWhenUsed/>
    <w:qFormat/>
    <w:uiPriority w:val="0"/>
    <w:tblPr>
      <w:tblCellMar>
        <w:top w:w="0" w:type="dxa"/>
        <w:left w:w="0" w:type="dxa"/>
        <w:bottom w:w="0" w:type="dxa"/>
        <w:right w:w="0" w:type="dxa"/>
      </w:tblCellMar>
    </w:tblPr>
  </w:style>
  <w:style w:type="paragraph" w:customStyle="1" w:styleId="5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25518</Words>
  <Characters>26658</Characters>
  <Lines>242</Lines>
  <Paragraphs>68</Paragraphs>
  <TotalTime>10</TotalTime>
  <ScaleCrop>false</ScaleCrop>
  <LinksUpToDate>false</LinksUpToDate>
  <CharactersWithSpaces>28629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2023-02-21T12:04:00Z</dcterms:created>
  <dc:creator>河南联达工程管理有限公司:01acd215_河南联达工程管理有限公司</dc:creator>
  <cp:lastModifiedBy>雪中男孩</cp:lastModifiedBy>
  <cp:lastPrinted>2024-03-10T07:18:00Z</cp:lastPrinted>
  <dcterms:modified xsi:type="dcterms:W3CDTF">2024-04-29T00:40:43Z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8D58FFA02A9B481D8A33F556ED616F1C_13</vt:lpwstr>
  </property>
</Properties>
</file>