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28"/>
          <w:szCs w:val="28"/>
          <w:lang w:eastAsia="zh-CN"/>
        </w:rPr>
      </w:pPr>
    </w:p>
    <w:p>
      <w:pPr>
        <w:spacing w:line="360" w:lineRule="auto"/>
        <w:jc w:val="both"/>
        <w:outlineLvl w:val="0"/>
        <w:rPr>
          <w:rFonts w:asciiTheme="minorEastAsia" w:hAnsiTheme="minorEastAsia" w:eastAsiaTheme="minorEastAsia" w:cstheme="minorEastAsia"/>
          <w:spacing w:val="-2"/>
          <w:sz w:val="52"/>
          <w:szCs w:val="52"/>
          <w:lang w:eastAsia="zh-CN"/>
          <w14:textOutline w14:w="3848" w14:cap="flat" w14:cmpd="sng" w14:algn="ctr">
            <w14:solidFill>
              <w14:srgbClr w14:val="000000"/>
            </w14:solidFill>
            <w14:prstDash w14:val="solid"/>
            <w14:miter w14:val="0"/>
          </w14:textOutline>
        </w:rPr>
      </w:pPr>
    </w:p>
    <w:p>
      <w:pPr>
        <w:spacing w:line="360" w:lineRule="auto"/>
        <w:jc w:val="center"/>
        <w:outlineLvl w:val="0"/>
        <w:rPr>
          <w:rFonts w:asciiTheme="minorEastAsia" w:hAnsiTheme="minorEastAsia" w:eastAsiaTheme="minorEastAsia" w:cstheme="minorEastAsia"/>
          <w:spacing w:val="-2"/>
          <w:sz w:val="52"/>
          <w:szCs w:val="52"/>
          <w:lang w:eastAsia="zh-CN"/>
          <w14:textOutline w14:w="3848" w14:cap="flat" w14:cmpd="sng" w14:algn="ctr">
            <w14:solidFill>
              <w14:srgbClr w14:val="000000"/>
            </w14:solidFill>
            <w14:prstDash w14:val="solid"/>
            <w14:miter w14:val="0"/>
          </w14:textOutline>
        </w:rPr>
      </w:pPr>
    </w:p>
    <w:p>
      <w:pPr>
        <w:spacing w:line="360" w:lineRule="auto"/>
        <w:jc w:val="center"/>
        <w:outlineLvl w:val="0"/>
        <w:rPr>
          <w:rFonts w:asciiTheme="minorEastAsia" w:hAnsiTheme="minorEastAsia" w:eastAsiaTheme="minorEastAsia" w:cstheme="minorEastAsia"/>
          <w:sz w:val="52"/>
          <w:szCs w:val="52"/>
          <w:lang w:eastAsia="zh-CN"/>
        </w:rPr>
      </w:pPr>
      <w:r>
        <w:rPr>
          <w:rFonts w:hint="eastAsia" w:asciiTheme="minorEastAsia" w:hAnsiTheme="minorEastAsia" w:eastAsiaTheme="minorEastAsia" w:cstheme="minorEastAsia"/>
          <w:spacing w:val="-2"/>
          <w:sz w:val="52"/>
          <w:szCs w:val="52"/>
          <w:lang w:eastAsia="zh-CN"/>
          <w14:textOutline w14:w="3848" w14:cap="flat" w14:cmpd="sng" w14:algn="ctr">
            <w14:solidFill>
              <w14:srgbClr w14:val="000000"/>
            </w14:solidFill>
            <w14:prstDash w14:val="solid"/>
            <w14:miter w14:val="0"/>
          </w14:textOutline>
        </w:rPr>
        <w:t>南阳市政府采购项目</w:t>
      </w:r>
    </w:p>
    <w:p>
      <w:pPr>
        <w:spacing w:line="316" w:lineRule="auto"/>
        <w:rPr>
          <w:rFonts w:asciiTheme="minorEastAsia" w:hAnsiTheme="minorEastAsia" w:eastAsiaTheme="minorEastAsia" w:cstheme="minorEastAsia"/>
          <w:lang w:eastAsia="zh-CN"/>
        </w:rPr>
      </w:pPr>
    </w:p>
    <w:p>
      <w:pPr>
        <w:spacing w:line="316" w:lineRule="auto"/>
        <w:rPr>
          <w:rFonts w:asciiTheme="minorEastAsia" w:hAnsiTheme="minorEastAsia" w:eastAsiaTheme="minorEastAsia" w:cstheme="minorEastAsia"/>
          <w:lang w:eastAsia="zh-CN"/>
        </w:rPr>
      </w:pPr>
    </w:p>
    <w:p>
      <w:pPr>
        <w:spacing w:line="317" w:lineRule="auto"/>
        <w:rPr>
          <w:rFonts w:asciiTheme="minorEastAsia" w:hAnsiTheme="minorEastAsia" w:eastAsiaTheme="minorEastAsia" w:cstheme="minorEastAsia"/>
          <w:lang w:eastAsia="zh-CN"/>
        </w:rPr>
      </w:pPr>
    </w:p>
    <w:p>
      <w:pPr>
        <w:spacing w:line="317" w:lineRule="auto"/>
        <w:rPr>
          <w:rFonts w:asciiTheme="minorEastAsia" w:hAnsiTheme="minorEastAsia" w:eastAsiaTheme="minorEastAsia" w:cstheme="minorEastAsia"/>
          <w:lang w:eastAsia="zh-CN"/>
        </w:rPr>
      </w:pPr>
    </w:p>
    <w:p>
      <w:pPr>
        <w:spacing w:line="317" w:lineRule="auto"/>
        <w:rPr>
          <w:rFonts w:asciiTheme="minorEastAsia" w:hAnsiTheme="minorEastAsia" w:eastAsiaTheme="minorEastAsia" w:cstheme="minorEastAsia"/>
          <w:lang w:eastAsia="zh-CN"/>
        </w:rPr>
      </w:pPr>
    </w:p>
    <w:p>
      <w:pPr>
        <w:spacing w:line="317" w:lineRule="auto"/>
        <w:rPr>
          <w:rFonts w:asciiTheme="minorEastAsia" w:hAnsiTheme="minorEastAsia" w:eastAsiaTheme="minorEastAsia" w:cstheme="minorEastAsia"/>
          <w:lang w:eastAsia="zh-CN"/>
        </w:rPr>
      </w:pPr>
    </w:p>
    <w:p>
      <w:pPr>
        <w:spacing w:line="317" w:lineRule="auto"/>
        <w:rPr>
          <w:rFonts w:asciiTheme="minorEastAsia" w:hAnsiTheme="minorEastAsia" w:eastAsiaTheme="minorEastAsia" w:cstheme="minorEastAsia"/>
          <w:lang w:eastAsia="zh-CN"/>
        </w:rPr>
      </w:pPr>
    </w:p>
    <w:p>
      <w:pPr>
        <w:spacing w:line="317" w:lineRule="auto"/>
        <w:rPr>
          <w:rFonts w:asciiTheme="minorEastAsia" w:hAnsiTheme="minorEastAsia" w:eastAsiaTheme="minorEastAsia" w:cstheme="minorEastAsia"/>
          <w:lang w:eastAsia="zh-CN"/>
        </w:rPr>
      </w:pPr>
    </w:p>
    <w:p>
      <w:pPr>
        <w:spacing w:line="317" w:lineRule="auto"/>
        <w:rPr>
          <w:rFonts w:asciiTheme="minorEastAsia" w:hAnsiTheme="minorEastAsia" w:eastAsiaTheme="minorEastAsia" w:cstheme="minorEastAsia"/>
          <w:lang w:eastAsia="zh-CN"/>
        </w:rPr>
      </w:pPr>
    </w:p>
    <w:p>
      <w:pPr>
        <w:spacing w:line="360" w:lineRule="auto"/>
        <w:rPr>
          <w:rFonts w:asciiTheme="minorEastAsia" w:hAnsiTheme="minorEastAsia" w:eastAsiaTheme="minorEastAsia" w:cstheme="minorEastAsia"/>
          <w:b/>
          <w:bCs/>
          <w:spacing w:val="-17"/>
          <w:sz w:val="36"/>
          <w:szCs w:val="36"/>
          <w:lang w:eastAsia="zh-CN"/>
        </w:rPr>
      </w:pPr>
    </w:p>
    <w:p>
      <w:pPr>
        <w:spacing w:line="360" w:lineRule="auto"/>
        <w:rPr>
          <w:rFonts w:asciiTheme="minorEastAsia" w:hAnsiTheme="minorEastAsia" w:eastAsiaTheme="minorEastAsia" w:cstheme="minorEastAsia"/>
          <w:b/>
          <w:bCs/>
          <w:spacing w:val="-17"/>
          <w:sz w:val="36"/>
          <w:szCs w:val="36"/>
          <w:lang w:eastAsia="zh-CN"/>
        </w:rPr>
      </w:pPr>
    </w:p>
    <w:p>
      <w:pPr>
        <w:spacing w:line="360" w:lineRule="auto"/>
        <w:ind w:left="1436" w:hanging="1436" w:hangingChars="500"/>
        <w:rPr>
          <w:rFonts w:hint="default" w:ascii="宋体" w:hAnsi="宋体" w:eastAsia="宋体" w:cs="宋体"/>
          <w:sz w:val="24"/>
          <w:szCs w:val="24"/>
          <w:u w:val="single"/>
          <w:lang w:val="en-US" w:eastAsia="zh-CN"/>
        </w:rPr>
      </w:pPr>
      <w:r>
        <w:rPr>
          <w:rFonts w:hint="eastAsia" w:asciiTheme="minorEastAsia" w:hAnsiTheme="minorEastAsia" w:eastAsiaTheme="minorEastAsia" w:cstheme="minorEastAsia"/>
          <w:b/>
          <w:bCs/>
          <w:spacing w:val="-17"/>
          <w:sz w:val="32"/>
          <w:szCs w:val="32"/>
          <w:lang w:eastAsia="zh-CN"/>
        </w:rPr>
        <w:t>项目名称：</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淅川县农业技术推广中心淅川县2023年产油大县奖励资金扶持油料项目第2标段二次</w:t>
      </w:r>
    </w:p>
    <w:p>
      <w:pPr>
        <w:spacing w:line="360" w:lineRule="auto"/>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项目编号：</w:t>
      </w:r>
      <w:r>
        <w:rPr>
          <w:rFonts w:hint="eastAsia" w:ascii="宋体" w:hAnsi="宋体" w:eastAsia="宋体" w:cs="宋体"/>
          <w:sz w:val="24"/>
          <w:szCs w:val="24"/>
          <w:u w:val="single"/>
          <w:lang w:eastAsia="zh-CN"/>
        </w:rPr>
        <w:t xml:space="preserve"> </w:t>
      </w:r>
      <w:r>
        <w:rPr>
          <w:rFonts w:hint="eastAsia" w:ascii="宋体" w:hAnsi="宋体" w:eastAsia="宋体" w:cs="宋体"/>
          <w:b w:val="0"/>
          <w:bCs w:val="0"/>
          <w:i w:val="0"/>
          <w:iCs w:val="0"/>
          <w:color w:val="1F3149"/>
          <w:sz w:val="24"/>
          <w:szCs w:val="24"/>
          <w:u w:val="single"/>
          <w:lang w:val="en-US" w:eastAsia="zh-CN"/>
        </w:rPr>
        <w:t xml:space="preserve"> 淅财招标采购-2024-30 </w:t>
      </w:r>
      <w:r>
        <w:rPr>
          <w:rFonts w:hint="eastAsia" w:ascii="宋体" w:hAnsi="宋体" w:eastAsia="宋体" w:cs="宋体"/>
          <w:sz w:val="24"/>
          <w:szCs w:val="24"/>
          <w:u w:val="single"/>
          <w:lang w:eastAsia="zh-CN"/>
        </w:rPr>
        <w:t xml:space="preserve">   </w:t>
      </w:r>
    </w:p>
    <w:p>
      <w:pPr>
        <w:spacing w:line="360" w:lineRule="auto"/>
        <w:rPr>
          <w:rFonts w:hint="default" w:ascii="宋体" w:hAnsi="宋体" w:eastAsia="宋体" w:cs="宋体"/>
          <w:sz w:val="24"/>
          <w:szCs w:val="24"/>
          <w:u w:val="single"/>
          <w:lang w:val="en-US" w:eastAsia="zh-CN"/>
        </w:rPr>
      </w:pPr>
      <w:r>
        <w:rPr>
          <w:rFonts w:hint="eastAsia" w:asciiTheme="minorEastAsia" w:hAnsiTheme="minorEastAsia" w:eastAsiaTheme="minorEastAsia" w:cstheme="minorEastAsia"/>
          <w:b/>
          <w:bCs/>
          <w:spacing w:val="-17"/>
          <w:sz w:val="32"/>
          <w:szCs w:val="32"/>
          <w:lang w:eastAsia="zh-CN"/>
        </w:rPr>
        <w:t>采 购 人：</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淅川县农业技术推广中心</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 xml:space="preserve"> </w:t>
      </w:r>
    </w:p>
    <w:p>
      <w:pPr>
        <w:spacing w:line="360" w:lineRule="auto"/>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采购代理机构：</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河南天翔工程咨询有限公司</w:t>
      </w:r>
      <w:r>
        <w:rPr>
          <w:rFonts w:hint="eastAsia" w:asciiTheme="minorEastAsia" w:hAnsiTheme="minorEastAsia" w:eastAsiaTheme="minorEastAsia" w:cstheme="minorEastAsia"/>
          <w:sz w:val="24"/>
          <w:szCs w:val="24"/>
          <w:u w:val="single"/>
          <w:lang w:eastAsia="zh-CN"/>
        </w:rPr>
        <w:t xml:space="preserve">       </w:t>
      </w:r>
    </w:p>
    <w:p>
      <w:pPr>
        <w:spacing w:line="360" w:lineRule="auto"/>
        <w:rPr>
          <w:rFonts w:asciiTheme="minorEastAsia" w:hAnsiTheme="minorEastAsia" w:eastAsiaTheme="minorEastAsia" w:cstheme="minorEastAsia"/>
          <w:b/>
          <w:bCs/>
          <w:spacing w:val="-17"/>
          <w:sz w:val="32"/>
          <w:szCs w:val="32"/>
          <w:lang w:eastAsia="zh-CN"/>
        </w:rPr>
      </w:pPr>
    </w:p>
    <w:p>
      <w:pPr>
        <w:spacing w:line="360" w:lineRule="auto"/>
        <w:rPr>
          <w:rFonts w:asciiTheme="minorEastAsia" w:hAnsiTheme="minorEastAsia" w:eastAsiaTheme="minorEastAsia" w:cstheme="minorEastAsia"/>
          <w:b/>
          <w:bCs/>
          <w:spacing w:val="-17"/>
          <w:sz w:val="32"/>
          <w:szCs w:val="32"/>
          <w:lang w:eastAsia="zh-CN"/>
        </w:rPr>
      </w:pPr>
    </w:p>
    <w:p>
      <w:pPr>
        <w:spacing w:line="360" w:lineRule="auto"/>
        <w:rPr>
          <w:rFonts w:asciiTheme="minorEastAsia" w:hAnsiTheme="minorEastAsia" w:eastAsiaTheme="minorEastAsia" w:cstheme="minorEastAsia"/>
          <w:b/>
          <w:bCs/>
          <w:spacing w:val="-17"/>
          <w:sz w:val="32"/>
          <w:szCs w:val="32"/>
          <w:lang w:eastAsia="zh-CN"/>
        </w:rPr>
      </w:pPr>
    </w:p>
    <w:p>
      <w:pPr>
        <w:spacing w:line="360" w:lineRule="auto"/>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 xml:space="preserve"> </w:t>
      </w:r>
    </w:p>
    <w:p>
      <w:pPr>
        <w:spacing w:line="360" w:lineRule="auto"/>
        <w:jc w:val="center"/>
        <w:rPr>
          <w:rFonts w:asciiTheme="minorEastAsia" w:hAnsiTheme="minorEastAsia" w:eastAsiaTheme="minorEastAsia" w:cstheme="minorEastAsia"/>
          <w:b/>
          <w:bCs/>
          <w:spacing w:val="-17"/>
          <w:sz w:val="32"/>
          <w:szCs w:val="32"/>
          <w:lang w:eastAsia="zh-CN"/>
        </w:rPr>
        <w:sectPr>
          <w:pgSz w:w="11907" w:h="16840"/>
          <w:pgMar w:top="1403" w:right="1786" w:bottom="0" w:left="1786" w:header="0" w:footer="0" w:gutter="0"/>
          <w:cols w:space="720" w:num="1"/>
        </w:sectPr>
      </w:pPr>
      <w:r>
        <w:rPr>
          <w:rFonts w:hint="eastAsia" w:asciiTheme="minorEastAsia" w:hAnsiTheme="minorEastAsia" w:eastAsiaTheme="minorEastAsia" w:cstheme="minorEastAsia"/>
          <w:b/>
          <w:bCs/>
          <w:spacing w:val="-17"/>
          <w:sz w:val="32"/>
          <w:szCs w:val="32"/>
          <w:u w:val="single"/>
          <w:lang w:eastAsia="zh-CN"/>
        </w:rPr>
        <w:t>2024年</w:t>
      </w:r>
      <w:r>
        <w:rPr>
          <w:rFonts w:hint="eastAsia" w:asciiTheme="minorEastAsia" w:hAnsiTheme="minorEastAsia" w:cstheme="minorEastAsia"/>
          <w:b/>
          <w:bCs/>
          <w:spacing w:val="-17"/>
          <w:sz w:val="32"/>
          <w:szCs w:val="32"/>
          <w:u w:val="single"/>
          <w:lang w:val="en-US" w:eastAsia="zh-CN"/>
        </w:rPr>
        <w:t>4</w:t>
      </w:r>
      <w:r>
        <w:rPr>
          <w:rFonts w:hint="eastAsia" w:asciiTheme="minorEastAsia" w:hAnsiTheme="minorEastAsia" w:eastAsiaTheme="minorEastAsia" w:cstheme="minorEastAsia"/>
          <w:b/>
          <w:bCs/>
          <w:spacing w:val="-17"/>
          <w:sz w:val="32"/>
          <w:szCs w:val="32"/>
          <w:u w:val="single"/>
          <w:lang w:eastAsia="zh-CN"/>
        </w:rPr>
        <w:t>月</w:t>
      </w:r>
    </w:p>
    <w:p>
      <w:pPr>
        <w:spacing w:line="274" w:lineRule="auto"/>
        <w:rPr>
          <w:rFonts w:asciiTheme="minorEastAsia" w:hAnsiTheme="minorEastAsia" w:eastAsiaTheme="minorEastAsia" w:cstheme="minorEastAsia"/>
          <w:lang w:eastAsia="zh-CN"/>
        </w:r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default" w:asciiTheme="minorEastAsia" w:hAnsiTheme="minorEastAsia" w:eastAsiaTheme="minorEastAsia" w:cstheme="minorEastAsia"/>
          <w:sz w:val="24"/>
          <w:szCs w:val="24"/>
        </w:rPr>
      </w:sdtEndPr>
      <w:sdtContent>
        <w:p>
          <w:pPr>
            <w:pStyle w:val="8"/>
            <w:spacing w:before="353" w:line="222" w:lineRule="auto"/>
            <w:ind w:left="3716"/>
            <w:rPr>
              <w:rFonts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42"/>
              <w:sz w:val="36"/>
              <w:szCs w:val="36"/>
              <w:lang w:eastAsia="zh-CN"/>
              <w14:textOutline w14:w="2311" w14:cap="flat" w14:cmpd="sng" w14:algn="ctr">
                <w14:solidFill>
                  <w14:srgbClr w14:val="000000"/>
                </w14:solidFill>
                <w14:prstDash w14:val="solid"/>
                <w14:miter w14:val="0"/>
              </w14:textOutline>
            </w:rPr>
            <w:t>目</w:t>
          </w:r>
          <w:r>
            <w:rPr>
              <w:rFonts w:hint="eastAsia" w:asciiTheme="minorEastAsia" w:hAnsiTheme="minorEastAsia" w:eastAsiaTheme="minorEastAsia" w:cstheme="minorEastAsia"/>
              <w:spacing w:val="3"/>
              <w:sz w:val="36"/>
              <w:szCs w:val="36"/>
              <w:lang w:eastAsia="zh-CN"/>
            </w:rPr>
            <w:t xml:space="preserve">      </w:t>
          </w:r>
          <w:r>
            <w:rPr>
              <w:rFonts w:hint="eastAsia" w:asciiTheme="minorEastAsia" w:hAnsiTheme="minorEastAsia" w:eastAsiaTheme="minorEastAsia" w:cstheme="minorEastAsia"/>
              <w:spacing w:val="-42"/>
              <w:sz w:val="36"/>
              <w:szCs w:val="36"/>
              <w:lang w:eastAsia="zh-CN"/>
              <w14:textOutline w14:w="2311" w14:cap="flat" w14:cmpd="sng" w14:algn="ctr">
                <w14:solidFill>
                  <w14:srgbClr w14:val="000000"/>
                </w14:solidFill>
                <w14:prstDash w14:val="solid"/>
                <w14:miter w14:val="0"/>
              </w14:textOutline>
            </w:rPr>
            <w:t>录</w:t>
          </w:r>
        </w:p>
        <w:p>
          <w:pPr>
            <w:rPr>
              <w:rFonts w:asciiTheme="minorEastAsia" w:hAnsiTheme="minorEastAsia" w:eastAsiaTheme="minorEastAsia" w:cstheme="minorEastAsia"/>
              <w:lang w:eastAsia="zh-CN"/>
            </w:rPr>
          </w:pPr>
        </w:p>
        <w:p>
          <w:pPr>
            <w:spacing w:line="241" w:lineRule="auto"/>
            <w:rPr>
              <w:rFonts w:asciiTheme="minorEastAsia" w:hAnsiTheme="minorEastAsia" w:eastAsiaTheme="minorEastAsia" w:cstheme="minorEastAsia"/>
              <w:lang w:eastAsia="zh-CN"/>
            </w:rPr>
          </w:pPr>
        </w:p>
        <w:p>
          <w:pPr>
            <w:spacing w:line="241" w:lineRule="auto"/>
            <w:rPr>
              <w:rFonts w:asciiTheme="minorEastAsia" w:hAnsiTheme="minorEastAsia" w:eastAsiaTheme="minorEastAsia" w:cstheme="minorEastAsia"/>
              <w:lang w:eastAsia="zh-CN"/>
            </w:rPr>
          </w:pPr>
        </w:p>
        <w:p>
          <w:pPr>
            <w:spacing w:line="241" w:lineRule="auto"/>
            <w:rPr>
              <w:rFonts w:asciiTheme="minorEastAsia" w:hAnsiTheme="minorEastAsia" w:eastAsiaTheme="minorEastAsia" w:cstheme="minorEastAsia"/>
              <w:lang w:eastAsia="zh-CN"/>
            </w:rPr>
          </w:pPr>
        </w:p>
        <w:p>
          <w:pPr>
            <w:spacing w:line="241" w:lineRule="auto"/>
            <w:rPr>
              <w:rFonts w:asciiTheme="minorEastAsia" w:hAnsiTheme="minorEastAsia" w:eastAsiaTheme="minorEastAsia" w:cstheme="minorEastAsia"/>
              <w:lang w:eastAsia="zh-CN"/>
            </w:rPr>
          </w:pPr>
        </w:p>
        <w:p>
          <w:pPr>
            <w:pStyle w:val="8"/>
            <w:spacing w:before="78" w:line="186" w:lineRule="auto"/>
            <w:ind w:left="9"/>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14:textOutline w14:w="1536" w14:cap="flat" w14:cmpd="sng" w14:algn="ctr">
                <w14:solidFill>
                  <w14:srgbClr w14:val="000000"/>
                </w14:solidFill>
                <w14:prstDash w14:val="solid"/>
                <w14:miter w14:val="0"/>
              </w14:textOutline>
            </w:rPr>
            <w:t>第一章</w:t>
          </w: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eastAsia="zh-CN"/>
              <w14:textOutline w14:w="1536" w14:cap="flat" w14:cmpd="sng" w14:algn="ctr">
                <w14:solidFill>
                  <w14:srgbClr w14:val="000000"/>
                </w14:solidFill>
                <w14:prstDash w14:val="solid"/>
                <w14:miter w14:val="0"/>
              </w14:textOutline>
            </w:rPr>
            <w:t>公开招标公告</w:t>
          </w:r>
        </w:p>
        <w:p>
          <w:pPr>
            <w:pStyle w:val="8"/>
            <w:spacing w:before="226" w:line="186" w:lineRule="auto"/>
            <w:ind w:left="9"/>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14:textOutline w14:w="1536" w14:cap="flat" w14:cmpd="sng" w14:algn="ctr">
                <w14:solidFill>
                  <w14:srgbClr w14:val="000000"/>
                </w14:solidFill>
                <w14:prstDash w14:val="solid"/>
                <w14:miter w14:val="0"/>
              </w14:textOutline>
            </w:rPr>
            <w:t>第二章</w:t>
          </w:r>
          <w:r>
            <w:rPr>
              <w:rFonts w:hint="eastAsia" w:asciiTheme="minorEastAsia" w:hAnsiTheme="minorEastAsia" w:eastAsiaTheme="minorEastAsia" w:cstheme="minorEastAsia"/>
              <w:spacing w:val="3"/>
              <w:sz w:val="24"/>
              <w:szCs w:val="24"/>
              <w:lang w:eastAsia="zh-CN"/>
            </w:rPr>
            <w:t xml:space="preserve">   </w:t>
          </w:r>
          <w:r>
            <w:rPr>
              <w:rFonts w:hint="eastAsia" w:asciiTheme="minorEastAsia" w:hAnsiTheme="minorEastAsia" w:eastAsiaTheme="minorEastAsia" w:cstheme="minorEastAsia"/>
              <w:spacing w:val="3"/>
              <w:sz w:val="24"/>
              <w:szCs w:val="24"/>
              <w:lang w:eastAsia="zh-CN"/>
              <w14:textOutline w14:w="1536" w14:cap="flat" w14:cmpd="sng" w14:algn="ctr">
                <w14:solidFill>
                  <w14:srgbClr w14:val="000000"/>
                </w14:solidFill>
                <w14:prstDash w14:val="solid"/>
                <w14:miter w14:val="0"/>
              </w14:textOutline>
            </w:rPr>
            <w:t>采购需求</w:t>
          </w:r>
        </w:p>
        <w:p>
          <w:pPr>
            <w:pStyle w:val="8"/>
            <w:spacing w:before="224" w:line="185" w:lineRule="auto"/>
            <w:ind w:left="9"/>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第三章</w:t>
          </w:r>
          <w:r>
            <w:rPr>
              <w:rFonts w:hint="eastAsia" w:asciiTheme="minorEastAsia" w:hAnsiTheme="minorEastAsia" w:eastAsiaTheme="minorEastAsia" w:cstheme="minorEastAsia"/>
              <w:spacing w:val="1"/>
              <w:sz w:val="24"/>
              <w:szCs w:val="24"/>
              <w:lang w:eastAsia="zh-CN"/>
            </w:rPr>
            <w:t xml:space="preserve">   </w:t>
          </w: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投标人须知</w:t>
          </w:r>
          <w:r>
            <w:rPr>
              <w:rFonts w:hint="eastAsia" w:asciiTheme="minorEastAsia" w:hAnsiTheme="minorEastAsia" w:eastAsiaTheme="minorEastAsia" w:cstheme="minorEastAsia"/>
              <w:spacing w:val="-107"/>
              <w:sz w:val="24"/>
              <w:szCs w:val="24"/>
              <w:lang w:eastAsia="zh-CN"/>
            </w:rPr>
            <w:t xml:space="preserve"> </w:t>
          </w:r>
        </w:p>
        <w:p>
          <w:pPr>
            <w:pStyle w:val="8"/>
            <w:spacing w:before="223" w:line="186" w:lineRule="auto"/>
            <w:ind w:left="9"/>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14:textOutline w14:w="1536" w14:cap="flat" w14:cmpd="sng" w14:algn="ctr">
                <w14:solidFill>
                  <w14:srgbClr w14:val="000000"/>
                </w14:solidFill>
                <w14:prstDash w14:val="solid"/>
                <w14:miter w14:val="0"/>
              </w14:textOutline>
            </w:rPr>
            <w:t>第四章</w:t>
          </w:r>
          <w:r>
            <w:rPr>
              <w:rFonts w:hint="eastAsia" w:asciiTheme="minorEastAsia" w:hAnsiTheme="minorEastAsia" w:eastAsiaTheme="minorEastAsia" w:cstheme="minorEastAsia"/>
              <w:spacing w:val="2"/>
              <w:sz w:val="24"/>
              <w:szCs w:val="24"/>
              <w:lang w:eastAsia="zh-CN"/>
            </w:rPr>
            <w:t xml:space="preserve">   </w:t>
          </w:r>
          <w:r>
            <w:rPr>
              <w:rFonts w:hint="eastAsia" w:asciiTheme="minorEastAsia" w:hAnsiTheme="minorEastAsia" w:eastAsiaTheme="minorEastAsia" w:cstheme="minorEastAsia"/>
              <w:spacing w:val="2"/>
              <w:sz w:val="24"/>
              <w:szCs w:val="24"/>
              <w:lang w:eastAsia="zh-CN"/>
              <w14:textOutline w14:w="1536" w14:cap="flat" w14:cmpd="sng" w14:algn="ctr">
                <w14:solidFill>
                  <w14:srgbClr w14:val="000000"/>
                </w14:solidFill>
                <w14:prstDash w14:val="solid"/>
                <w14:miter w14:val="0"/>
              </w14:textOutline>
            </w:rPr>
            <w:t>开、评标程序、评标方法和评标标准</w:t>
          </w:r>
          <w:r>
            <w:rPr>
              <w:rFonts w:hint="eastAsia" w:asciiTheme="minorEastAsia" w:hAnsiTheme="minorEastAsia" w:eastAsiaTheme="minorEastAsia" w:cstheme="minorEastAsia"/>
              <w:spacing w:val="-100"/>
              <w:sz w:val="24"/>
              <w:szCs w:val="24"/>
              <w:lang w:eastAsia="zh-CN"/>
            </w:rPr>
            <w:t xml:space="preserve"> </w:t>
          </w:r>
        </w:p>
        <w:p>
          <w:pPr>
            <w:pStyle w:val="8"/>
            <w:spacing w:before="223" w:line="186" w:lineRule="auto"/>
            <w:ind w:left="9"/>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14:textOutline w14:w="1536" w14:cap="flat" w14:cmpd="sng" w14:algn="ctr">
                <w14:solidFill>
                  <w14:srgbClr w14:val="000000"/>
                </w14:solidFill>
                <w14:prstDash w14:val="solid"/>
                <w14:miter w14:val="0"/>
              </w14:textOutline>
            </w:rPr>
            <w:t>第五章</w:t>
          </w:r>
          <w:r>
            <w:rPr>
              <w:rFonts w:hint="eastAsia" w:asciiTheme="minorEastAsia" w:hAnsiTheme="minorEastAsia" w:eastAsiaTheme="minorEastAsia" w:cstheme="minorEastAsia"/>
              <w:spacing w:val="3"/>
              <w:sz w:val="24"/>
              <w:szCs w:val="24"/>
              <w:lang w:eastAsia="zh-CN"/>
            </w:rPr>
            <w:t xml:space="preserve">   </w:t>
          </w:r>
          <w:r>
            <w:rPr>
              <w:rFonts w:hint="eastAsia" w:asciiTheme="minorEastAsia" w:hAnsiTheme="minorEastAsia" w:eastAsiaTheme="minorEastAsia" w:cstheme="minorEastAsia"/>
              <w:spacing w:val="3"/>
              <w:sz w:val="24"/>
              <w:szCs w:val="24"/>
              <w:lang w:eastAsia="zh-CN"/>
              <w14:textOutline w14:w="1536" w14:cap="flat" w14:cmpd="sng" w14:algn="ctr">
                <w14:solidFill>
                  <w14:srgbClr w14:val="000000"/>
                </w14:solidFill>
                <w14:prstDash w14:val="solid"/>
                <w14:miter w14:val="0"/>
              </w14:textOutline>
            </w:rPr>
            <w:t>政府采购合同（草案）</w:t>
          </w:r>
        </w:p>
        <w:p>
          <w:pPr>
            <w:pStyle w:val="8"/>
            <w:spacing w:before="227" w:line="219" w:lineRule="auto"/>
            <w:ind w:left="9"/>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14:textOutline w14:w="1536" w14:cap="flat" w14:cmpd="sng" w14:algn="ctr">
                <w14:solidFill>
                  <w14:srgbClr w14:val="000000"/>
                </w14:solidFill>
                <w14:prstDash w14:val="solid"/>
                <w14:miter w14:val="0"/>
              </w14:textOutline>
            </w:rPr>
            <w:t>第六章</w:t>
          </w:r>
          <w:r>
            <w:rPr>
              <w:rFonts w:hint="eastAsia" w:asciiTheme="minorEastAsia" w:hAnsiTheme="minorEastAsia" w:eastAsiaTheme="minorEastAsia" w:cstheme="minorEastAsia"/>
              <w:spacing w:val="3"/>
              <w:sz w:val="24"/>
              <w:szCs w:val="24"/>
              <w:lang w:eastAsia="zh-CN"/>
            </w:rPr>
            <w:t xml:space="preserve">   </w:t>
          </w:r>
          <w:r>
            <w:rPr>
              <w:rFonts w:hint="eastAsia" w:asciiTheme="minorEastAsia" w:hAnsiTheme="minorEastAsia" w:eastAsiaTheme="minorEastAsia" w:cstheme="minorEastAsia"/>
              <w:spacing w:val="3"/>
              <w:sz w:val="24"/>
              <w:szCs w:val="24"/>
              <w:lang w:eastAsia="zh-CN"/>
              <w14:textOutline w14:w="1536" w14:cap="flat" w14:cmpd="sng" w14:algn="ctr">
                <w14:solidFill>
                  <w14:srgbClr w14:val="000000"/>
                </w14:solidFill>
                <w14:prstDash w14:val="solid"/>
                <w14:miter w14:val="0"/>
              </w14:textOutline>
            </w:rPr>
            <w:t>投标文件格式</w:t>
          </w:r>
        </w:p>
      </w:sdtContent>
    </w:sdt>
    <w:p>
      <w:pPr>
        <w:spacing w:line="219" w:lineRule="auto"/>
        <w:rPr>
          <w:rFonts w:asciiTheme="minorEastAsia" w:hAnsiTheme="minorEastAsia" w:eastAsiaTheme="minorEastAsia" w:cstheme="minorEastAsia"/>
          <w:sz w:val="24"/>
          <w:szCs w:val="24"/>
          <w:lang w:eastAsia="zh-CN"/>
        </w:rPr>
      </w:pPr>
    </w:p>
    <w:p>
      <w:pPr>
        <w:spacing w:line="219" w:lineRule="auto"/>
        <w:rPr>
          <w:rFonts w:asciiTheme="minorEastAsia" w:hAnsiTheme="minorEastAsia" w:eastAsiaTheme="minorEastAsia" w:cstheme="minorEastAsia"/>
          <w:szCs w:val="24"/>
        </w:rPr>
        <w:sectPr>
          <w:headerReference r:id="rId3" w:type="default"/>
          <w:footerReference r:id="rId4" w:type="default"/>
          <w:pgSz w:w="11907" w:h="16840"/>
          <w:pgMar w:top="1117" w:right="1133" w:bottom="0" w:left="1700" w:header="878" w:footer="0" w:gutter="0"/>
          <w:pgNumType w:start="1"/>
          <w:cols w:space="720" w:num="1"/>
        </w:sectPr>
      </w:pPr>
    </w:p>
    <w:p>
      <w:pPr>
        <w:pStyle w:val="2"/>
        <w:numPr>
          <w:ilvl w:val="0"/>
          <w:numId w:val="1"/>
        </w:numPr>
        <w:jc w:val="center"/>
        <w:rPr>
          <w:rFonts w:hint="eastAsia"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pPr>
      <w:bookmarkStart w:id="0" w:name="_Toc4522"/>
      <w:r>
        <w:rPr>
          <w:rFonts w:hint="eastAsia"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t xml:space="preserve"> 公开招标公告</w:t>
      </w:r>
      <w:bookmarkEnd w:id="0"/>
    </w:p>
    <w:p>
      <w:pPr>
        <w:numPr>
          <w:ilvl w:val="0"/>
          <w:numId w:val="0"/>
        </w:numPr>
        <w:rPr>
          <w:lang w:eastAsia="zh-CN"/>
        </w:rPr>
      </w:pPr>
    </w:p>
    <w:p>
      <w:pPr>
        <w:pStyle w:val="66"/>
      </w:pPr>
      <w:r>
        <w:t>窗体顶端</w:t>
      </w:r>
    </w:p>
    <w:p>
      <w:pPr>
        <w:pStyle w:val="8"/>
        <w:kinsoku/>
        <w:wordWrap w:val="0"/>
        <w:spacing w:line="360" w:lineRule="auto"/>
        <w:jc w:val="center"/>
        <w:rPr>
          <w:rFonts w:hint="eastAsia" w:asciiTheme="minorEastAsia" w:hAnsiTheme="minorEastAsia" w:eastAsiaTheme="minorEastAsia" w:cstheme="minorEastAsia"/>
          <w:spacing w:val="-1"/>
          <w:sz w:val="36"/>
          <w:szCs w:val="36"/>
        </w:rPr>
      </w:pPr>
    </w:p>
    <w:p>
      <w:pPr>
        <w:keepNext w:val="0"/>
        <w:keepLines w:val="0"/>
        <w:widowControl/>
        <w:suppressLineNumbers w:val="0"/>
        <w:pBdr>
          <w:top w:val="none" w:color="auto" w:sz="0" w:space="0"/>
          <w:left w:val="none" w:color="auto" w:sz="0" w:space="0"/>
          <w:bottom w:val="dotted" w:color="DDDDDD" w:sz="4" w:space="6"/>
          <w:right w:val="none" w:color="auto" w:sz="0" w:space="0"/>
        </w:pBdr>
        <w:shd w:val="clear" w:fill="FFFFFF"/>
        <w:spacing w:before="660" w:beforeAutospacing="0" w:line="960" w:lineRule="atLeast"/>
        <w:ind w:left="0" w:firstLine="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kern w:val="0"/>
          <w:sz w:val="36"/>
          <w:szCs w:val="36"/>
          <w:shd w:val="clear" w:fill="FFFFFF"/>
          <w:lang w:val="en-US" w:eastAsia="zh-CN" w:bidi="ar"/>
        </w:rPr>
        <w:t>淅川县农业技术推广中心淅川县2023年产油大县奖励资金扶持油料项目第2标段二次-公开招标公告</w:t>
      </w:r>
    </w:p>
    <w:tbl>
      <w:tblPr>
        <w:tblStyle w:val="19"/>
        <w:tblW w:w="19023"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076"/>
        <w:gridCol w:w="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96"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rFonts w:ascii="微软雅黑" w:hAnsi="微软雅黑" w:eastAsia="微软雅黑" w:cs="微软雅黑"/>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96"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rPr>
                <w:rFonts w:hint="eastAsia" w:ascii="微软雅黑" w:hAnsi="微软雅黑" w:eastAsia="微软雅黑" w:cs="微软雅黑"/>
                <w:b/>
                <w:bCs/>
                <w:color w:val="000000"/>
                <w:sz w:val="16"/>
                <w:szCs w:val="16"/>
              </w:rPr>
            </w:pPr>
            <w:r>
              <w:rPr>
                <w:rFonts w:hint="eastAsia" w:ascii="微软雅黑" w:hAnsi="微软雅黑" w:eastAsia="微软雅黑" w:cs="微软雅黑"/>
                <w:b/>
                <w:bCs/>
                <w:i w:val="0"/>
                <w:iCs w:val="0"/>
                <w:color w:val="000000"/>
                <w:sz w:val="16"/>
                <w:szCs w:val="16"/>
              </w:rPr>
              <w:t>项目概况</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rPr>
                <w:rFonts w:hint="eastAsia" w:ascii="微软雅黑" w:hAnsi="微软雅黑" w:eastAsia="微软雅黑" w:cs="微软雅黑"/>
                <w:color w:val="000000"/>
                <w:sz w:val="16"/>
                <w:szCs w:val="16"/>
              </w:rPr>
            </w:pPr>
            <w:r>
              <w:rPr>
                <w:rFonts w:hint="eastAsia" w:ascii="微软雅黑" w:hAnsi="微软雅黑" w:eastAsia="微软雅黑" w:cs="微软雅黑"/>
                <w:b/>
                <w:bCs/>
                <w:i w:val="0"/>
                <w:iCs w:val="0"/>
                <w:color w:val="000000"/>
                <w:sz w:val="16"/>
                <w:szCs w:val="16"/>
                <w:u w:val="single"/>
              </w:rPr>
              <w:t>淅川县农业技术推广中心淅川县2023年产油大县奖励资金扶持油料项目</w:t>
            </w:r>
            <w:r>
              <w:rPr>
                <w:rFonts w:hint="eastAsia" w:ascii="微软雅黑" w:hAnsi="微软雅黑" w:eastAsia="微软雅黑" w:cs="微软雅黑"/>
                <w:b w:val="0"/>
                <w:bCs w:val="0"/>
                <w:i w:val="0"/>
                <w:iCs w:val="0"/>
                <w:color w:val="000000"/>
                <w:sz w:val="16"/>
                <w:szCs w:val="16"/>
              </w:rPr>
              <w:t>招标项目的潜在投标人应在</w:t>
            </w:r>
            <w:r>
              <w:rPr>
                <w:rFonts w:hint="eastAsia" w:ascii="微软雅黑" w:hAnsi="微软雅黑" w:eastAsia="微软雅黑" w:cs="微软雅黑"/>
                <w:b/>
                <w:bCs/>
                <w:i w:val="0"/>
                <w:iCs w:val="0"/>
                <w:color w:val="000000"/>
                <w:sz w:val="16"/>
                <w:szCs w:val="16"/>
                <w:u w:val="single"/>
              </w:rPr>
              <w:t>南阳市公共资源交易中心电子交易系统淅川区（http://ggzyjy.nanyang.gov.cn/XCXWeb/）</w:t>
            </w:r>
            <w:r>
              <w:rPr>
                <w:rFonts w:hint="eastAsia" w:ascii="微软雅黑" w:hAnsi="微软雅黑" w:eastAsia="微软雅黑" w:cs="微软雅黑"/>
                <w:b w:val="0"/>
                <w:bCs w:val="0"/>
                <w:i w:val="0"/>
                <w:iCs w:val="0"/>
                <w:color w:val="000000"/>
                <w:sz w:val="16"/>
                <w:szCs w:val="16"/>
              </w:rPr>
              <w:t>获取招标文件，并于</w:t>
            </w:r>
            <w:r>
              <w:rPr>
                <w:rFonts w:hint="eastAsia" w:ascii="微软雅黑" w:hAnsi="微软雅黑" w:eastAsia="微软雅黑" w:cs="微软雅黑"/>
                <w:b/>
                <w:bCs/>
                <w:i w:val="0"/>
                <w:iCs w:val="0"/>
                <w:color w:val="000000"/>
                <w:sz w:val="16"/>
                <w:szCs w:val="16"/>
                <w:u w:val="single"/>
              </w:rPr>
              <w:t>2024年05月23日09时00分</w:t>
            </w:r>
            <w:r>
              <w:rPr>
                <w:rFonts w:hint="eastAsia" w:ascii="微软雅黑" w:hAnsi="微软雅黑" w:eastAsia="微软雅黑" w:cs="微软雅黑"/>
                <w:b w:val="0"/>
                <w:bCs w:val="0"/>
                <w:i w:val="0"/>
                <w:iCs w:val="0"/>
                <w:color w:val="000000"/>
                <w:sz w:val="16"/>
                <w:szCs w:val="16"/>
              </w:rPr>
              <w:t>（北京时间）前递交投标文件。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1" w:type="dxa"/>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一、项目基本情况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1、项目编号：淅财招标采购-2024-30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2、项目名称：淅川县农业技术推广中心淅川县2023年产油大县奖励资金扶持油料项目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3、采购方式：公开招标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4、预算金额：17,559,075.00元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84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最高限价：17559075元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gridSpan w:val="2"/>
            <w:shd w:val="clear" w:color="auto" w:fill="auto"/>
            <w:tcMar>
              <w:top w:w="96" w:type="dxa"/>
              <w:left w:w="420" w:type="dxa"/>
            </w:tcMar>
            <w:vAlign w:val="center"/>
          </w:tcPr>
          <w:tbl>
            <w:tblPr>
              <w:tblStyle w:val="19"/>
              <w:tblW w:w="18649" w:type="dxa"/>
              <w:tblCellSpacing w:w="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1742"/>
              <w:gridCol w:w="5402"/>
              <w:gridCol w:w="1754"/>
              <w:gridCol w:w="1754"/>
              <w:gridCol w:w="2253"/>
              <w:gridCol w:w="522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0" w:type="dxa"/>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序号</w:t>
                  </w:r>
                </w:p>
              </w:tc>
              <w:tc>
                <w:tcPr>
                  <w:tcW w:w="1844" w:type="dxa"/>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包号</w:t>
                  </w:r>
                </w:p>
              </w:tc>
              <w:tc>
                <w:tcPr>
                  <w:tcW w:w="4452" w:type="dxa"/>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包名称</w:t>
                  </w:r>
                </w:p>
              </w:tc>
              <w:tc>
                <w:tcPr>
                  <w:tcW w:w="1844" w:type="dxa"/>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包预算（元）</w:t>
                  </w:r>
                </w:p>
              </w:tc>
              <w:tc>
                <w:tcPr>
                  <w:tcW w:w="1844" w:type="dxa"/>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包最高限价（元）</w:t>
                  </w:r>
                </w:p>
              </w:tc>
              <w:tc>
                <w:tcPr>
                  <w:tcW w:w="2403" w:type="dxa"/>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是否专门面向中小企业</w:t>
                  </w:r>
                </w:p>
              </w:tc>
              <w:tc>
                <w:tcPr>
                  <w:tcW w:w="5570" w:type="dxa"/>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1</w:t>
                  </w:r>
                </w:p>
              </w:tc>
              <w:tc>
                <w:tcPr>
                  <w:tcW w:w="0" w:type="auto"/>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淅财招标采购-2024-30-2</w:t>
                  </w:r>
                </w:p>
              </w:tc>
              <w:tc>
                <w:tcPr>
                  <w:tcW w:w="0" w:type="auto"/>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淅川县农业技术推广中心淅川县2023年产油大县奖励资金扶持油料项目第2标段</w:t>
                  </w:r>
                </w:p>
              </w:tc>
              <w:tc>
                <w:tcPr>
                  <w:tcW w:w="0" w:type="auto"/>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1432000</w:t>
                  </w:r>
                </w:p>
              </w:tc>
              <w:tc>
                <w:tcPr>
                  <w:tcW w:w="0" w:type="auto"/>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1432000</w:t>
                  </w:r>
                </w:p>
              </w:tc>
              <w:tc>
                <w:tcPr>
                  <w:tcW w:w="0" w:type="auto"/>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是</w:t>
                  </w:r>
                </w:p>
              </w:tc>
              <w:tc>
                <w:tcPr>
                  <w:tcW w:w="0" w:type="auto"/>
                  <w:shd w:val="clear" w:color="auto" w:fill="auto"/>
                  <w:tcMar>
                    <w:top w:w="96" w:type="dxa"/>
                  </w:tcMar>
                  <w:vAlign w:val="center"/>
                </w:tcPr>
                <w:p>
                  <w:pPr>
                    <w:keepNext w:val="0"/>
                    <w:keepLines w:val="0"/>
                    <w:widowControl/>
                    <w:suppressLineNumbers w:val="0"/>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1432000 ，其中小微企业采购金额：1432000</w:t>
                  </w:r>
                </w:p>
              </w:tc>
            </w:tr>
          </w:tbl>
          <w:p>
            <w:pPr>
              <w:wordWrap w:val="0"/>
              <w:spacing w:before="0" w:beforeAutospacing="0" w:after="0" w:afterAutospacing="0" w:line="336" w:lineRule="atLeast"/>
              <w:ind w:left="0" w:right="0"/>
              <w:jc w:val="center"/>
              <w:rPr>
                <w:rFonts w:hint="eastAsia" w:ascii="微软雅黑" w:hAnsi="微软雅黑" w:eastAsia="微软雅黑" w:cs="微软雅黑"/>
                <w:b w:val="0"/>
                <w:bCs w:val="0"/>
                <w:i w:val="0"/>
                <w:iCs w:val="0"/>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5、采购需求（包括但不限于标的的名称、数量、简要技术需求或服务要求等）</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left w:w="840"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采购花生种子</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质量：合格，符合国家相关行业规定</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6、合同履行期限：合同签订后20日历天</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7、本项目是否接受联合体投标：否</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8、是否接受进口产品：否</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9、是否专门面向中小企业：是</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二、申请人资格要求：</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1、满足《中华人民共和国政府采购法》第二十二条规定；</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2、落实政府采购政策满足的资格要求：</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left w:w="840"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3、本项目的特定资格要求</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blCellSpacing w:w="15" w:type="dxa"/>
        </w:trPr>
        <w:tc>
          <w:tcPr>
            <w:tcW w:w="0" w:type="auto"/>
            <w:shd w:val="clear" w:color="auto" w:fill="auto"/>
            <w:tcMar>
              <w:top w:w="96" w:type="dxa"/>
              <w:left w:w="840" w:type="dxa"/>
            </w:tcMar>
            <w:vAlign w:val="center"/>
          </w:tcPr>
          <w:p>
            <w:pPr>
              <w:keepNext w:val="0"/>
              <w:keepLines w:val="0"/>
              <w:widowControl/>
              <w:numPr>
                <w:ilvl w:val="0"/>
                <w:numId w:val="2"/>
              </w:numPr>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kern w:val="0"/>
                <w:sz w:val="16"/>
                <w:szCs w:val="16"/>
                <w:lang w:val="en-US" w:eastAsia="zh-CN" w:bidi="ar"/>
              </w:rPr>
            </w:pPr>
            <w:r>
              <w:rPr>
                <w:rFonts w:hint="eastAsia" w:ascii="微软雅黑" w:hAnsi="微软雅黑" w:eastAsia="微软雅黑" w:cs="微软雅黑"/>
                <w:b w:val="0"/>
                <w:bCs w:val="0"/>
                <w:i w:val="0"/>
                <w:iCs w:val="0"/>
                <w:color w:val="000000"/>
                <w:kern w:val="0"/>
                <w:sz w:val="16"/>
                <w:szCs w:val="16"/>
                <w:lang w:val="en-US" w:eastAsia="zh-CN" w:bidi="ar"/>
              </w:rPr>
              <w:t>注册于中华人民共和国境内，具有独立承担民事责任能力；</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2.具有良好的商业信誉和健全的财务会计制度；</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3.具有履行合同所必需的设备和专业技术能力；</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4.有依法缴纳税收和社会保障资金的良好记录；</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5.参加政府采购活动前三年内，在经营活动中没有重大违法记录；</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6.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pStyle w:val="33"/>
              <w:numPr>
                <w:ilvl w:val="0"/>
                <w:numId w:val="0"/>
              </w:numPr>
              <w:rPr>
                <w:rFonts w:hint="default" w:eastAsia="宋体"/>
                <w:lang w:val="en-US" w:eastAsia="zh-CN"/>
              </w:rPr>
            </w:pPr>
            <w:r>
              <w:rPr>
                <w:rFonts w:hint="eastAsia" w:ascii="微软雅黑" w:hAnsi="微软雅黑" w:eastAsia="微软雅黑" w:cs="微软雅黑"/>
                <w:b w:val="0"/>
                <w:bCs w:val="0"/>
                <w:i w:val="0"/>
                <w:iCs w:val="0"/>
                <w:color w:val="000000"/>
                <w:kern w:val="0"/>
                <w:sz w:val="16"/>
                <w:szCs w:val="16"/>
                <w:lang w:val="en-US" w:eastAsia="zh-CN" w:bidi="ar"/>
              </w:rPr>
              <w:t>7.投标人必须具有《农作物种子生产许可证》、《农作物种子经营许可证》或《植物产地检疫合格证明》、种子质量《检验报告单》，厂家提供原件的扫描件，经销商提供加盖生产厂家公章的复印件；</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三、获取招标文件</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1.时间：2024年05月01日 至 2024年05月22日，每天上午08:00至12:00，下午12:00至18:00（北京时间，法定节假日除外。）</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2.地点：南阳市公共资源交易中心电子交易系统淅川区（http://ggzyjy.nanyang.gov.cn/XCXWeb/）</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3.方式：潜在投标人登录南阳市公共资源交易中心电子交易系统淅川区（http://ggzyjy.nanyang.gov.cn/XCXWeb/）参与招标项目，可直接下载采购文件</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4.售价：0元</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四、投标截止时间及地点</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1.时间：2024年05月23日09时00分（北京时间）</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2.地点：项目自行上传响应文件，无需寄送和递交非加密响应文件U盘等。需要注意开标前登录不见面系统。</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五、开标时间及地点</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1.时间：2024年05月23日09时00分（北京时间）</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2.地点：南阳市公共资源交易中心电子交易系统淅川区（http://ggzyjy.nanyang.gov.cn/XCXWeb/）</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六、发布公告的媒介及招标公告期限</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本次招标公告在《河南省政府采购网》《中国招标投标公共服务平台》、《河南省电子招标投标公共服务平台》、《淅川县公共资源交易中心》上发布， 招标公告期限为五个工作日 。</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七、其他补充事宜</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left w:w="840"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1、企业诚信库注册</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本项目只接受南阳市公共资源电子交易平台中已加入企业诚信库的企业投标,未入库的响应人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2、办理CA数字证书</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响应人完成企业诚信库注册后，必须办理CA数字证书方可在网上办理招投标相关业务。CA数字证书办理请参见南阳市公共资源交易中心网站下载专区《CA办理所需资料》。</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3、因响应人无需现场参与开标，所有准备工作需要自行到位。开标过程中如遇到紧急事项，可在不见面开标大厅中进行提出异议或文字交流，严重问题可拨打技术支持电话400-998-0000。</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4、不见面开标过程中，各响应人应在解密指令发出后30分钟内完成响应文件的解密。如遇特殊情况，解密时间可延迟30分钟。</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5、本项目为电子评标项目，响应人须提供电子响应文件，电子响应文件需要使用响应文件制作工具制作，制作工具及操作手册可在南阳市公共资源交易中心网站“下载专区”中下载。</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6、请各潜在响应人在获取文件后及时关注网站更新信息，若因其他原因未能及时看到网上更新信息而造成的损失，采购人及采购代理机构将不负任何责任。</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电子交易系统技术支持电话：400-998-0000</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CA数字证书技术支持电话：详见淅川县公共资源交易中心网站首页CA办理和咨询</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7、监督部门：淅川县财政局</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监督部门代码： 11411326006042033B</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地 址：淅川县金河镇</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联 系 人：陈先生</w:t>
            </w:r>
            <w:r>
              <w:rPr>
                <w:rFonts w:hint="eastAsia" w:ascii="微软雅黑" w:hAnsi="微软雅黑" w:eastAsia="微软雅黑" w:cs="微软雅黑"/>
                <w:b w:val="0"/>
                <w:bCs w:val="0"/>
                <w:i w:val="0"/>
                <w:iCs w:val="0"/>
                <w:color w:val="000000"/>
                <w:kern w:val="0"/>
                <w:sz w:val="16"/>
                <w:szCs w:val="16"/>
                <w:lang w:val="en-US" w:eastAsia="zh-CN" w:bidi="ar"/>
              </w:rPr>
              <w:br w:type="textWrapping"/>
            </w:r>
            <w:r>
              <w:rPr>
                <w:rFonts w:hint="eastAsia" w:ascii="微软雅黑" w:hAnsi="微软雅黑" w:eastAsia="微软雅黑" w:cs="微软雅黑"/>
                <w:b w:val="0"/>
                <w:bCs w:val="0"/>
                <w:i w:val="0"/>
                <w:iCs w:val="0"/>
                <w:color w:val="000000"/>
                <w:kern w:val="0"/>
                <w:sz w:val="16"/>
                <w:szCs w:val="16"/>
                <w:lang w:val="en-US" w:eastAsia="zh-CN" w:bidi="ar"/>
              </w:rPr>
              <w:t>联系电话： 0377-60668835</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八、凡对本次招标提出询问，请按照以下方式联系</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left w:w="210"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1. 采购人信息</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名称：淅川县农业技术推广中心</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地址：淅川县灌河路</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联系人：程先生</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联系方式：13949314151</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left w:w="210"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2.采购代理机构信息（如有）</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名称：河南天翔工程咨询有限公司</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地址：南阳市淅川县金兰湾B区南门63号</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联系人：朱冬</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联系方式：13333601765</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left w:w="210" w:type="dxa"/>
            </w:tcMar>
            <w:vAlign w:val="center"/>
          </w:tcPr>
          <w:p>
            <w:pPr>
              <w:keepNext w:val="0"/>
              <w:keepLines w:val="0"/>
              <w:widowControl/>
              <w:suppressLineNumbers w:val="0"/>
              <w:spacing w:before="0" w:beforeAutospacing="0" w:after="0" w:afterAutospacing="0" w:line="336" w:lineRule="atLeast"/>
              <w:ind w:left="0" w:right="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3.项目联系方式</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项目联系人：朱冬</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96" w:type="dxa"/>
            </w:tcMar>
            <w:vAlign w:val="center"/>
          </w:tcPr>
          <w:p>
            <w:pPr>
              <w:keepNext w:val="0"/>
              <w:keepLines w:val="0"/>
              <w:widowControl/>
              <w:suppressLineNumbers w:val="0"/>
              <w:spacing w:before="0" w:beforeAutospacing="0" w:after="0" w:afterAutospacing="0" w:line="336" w:lineRule="atLeast"/>
              <w:ind w:left="0" w:right="0" w:firstLine="420"/>
              <w:jc w:val="left"/>
              <w:rPr>
                <w:rFonts w:hint="eastAsia" w:ascii="微软雅黑" w:hAnsi="微软雅黑" w:eastAsia="微软雅黑" w:cs="微软雅黑"/>
                <w:b w:val="0"/>
                <w:bCs w:val="0"/>
                <w:i w:val="0"/>
                <w:iCs w:val="0"/>
                <w:color w:val="000000"/>
                <w:sz w:val="16"/>
                <w:szCs w:val="16"/>
              </w:rPr>
            </w:pPr>
            <w:r>
              <w:rPr>
                <w:rFonts w:hint="eastAsia" w:ascii="微软雅黑" w:hAnsi="微软雅黑" w:eastAsia="微软雅黑" w:cs="微软雅黑"/>
                <w:b w:val="0"/>
                <w:bCs w:val="0"/>
                <w:i w:val="0"/>
                <w:iCs w:val="0"/>
                <w:color w:val="000000"/>
                <w:kern w:val="0"/>
                <w:sz w:val="16"/>
                <w:szCs w:val="16"/>
                <w:lang w:val="en-US" w:eastAsia="zh-CN" w:bidi="ar"/>
              </w:rPr>
              <w:t>联系方式：13333601765</w:t>
            </w:r>
          </w:p>
        </w:tc>
        <w:tc>
          <w:tcPr>
            <w:tcW w:w="0" w:type="auto"/>
            <w:shd w:val="clear" w:color="auto" w:fill="auto"/>
            <w:vAlign w:val="center"/>
          </w:tcPr>
          <w:p>
            <w:pPr>
              <w:rPr>
                <w:rFonts w:hint="eastAsia" w:ascii="宋体"/>
                <w:b w:val="0"/>
                <w:bCs w:val="0"/>
                <w:i w:val="0"/>
                <w:iCs w:val="0"/>
                <w:sz w:val="24"/>
                <w:szCs w:val="24"/>
              </w:rPr>
            </w:pPr>
          </w:p>
        </w:tc>
      </w:tr>
    </w:tbl>
    <w:p>
      <w:pPr>
        <w:pStyle w:val="8"/>
        <w:kinsoku/>
        <w:wordWrap w:val="0"/>
        <w:spacing w:line="360" w:lineRule="auto"/>
        <w:jc w:val="center"/>
        <w:rPr>
          <w:rFonts w:hint="eastAsia" w:asciiTheme="minorEastAsia" w:hAnsiTheme="minorEastAsia" w:eastAsiaTheme="minorEastAsia" w:cstheme="minorEastAsia"/>
          <w:spacing w:val="-1"/>
          <w:sz w:val="36"/>
          <w:szCs w:val="36"/>
        </w:rPr>
      </w:pPr>
    </w:p>
    <w:p>
      <w:pPr>
        <w:pStyle w:val="8"/>
        <w:kinsoku/>
        <w:wordWrap w:val="0"/>
        <w:spacing w:line="360" w:lineRule="auto"/>
        <w:jc w:val="center"/>
        <w:rPr>
          <w:rFonts w:hint="eastAsia" w:asciiTheme="minorEastAsia" w:hAnsiTheme="minorEastAsia" w:eastAsiaTheme="minorEastAsia" w:cstheme="minorEastAsia"/>
          <w:spacing w:val="-1"/>
          <w:sz w:val="36"/>
          <w:szCs w:val="36"/>
        </w:rPr>
      </w:pPr>
    </w:p>
    <w:p>
      <w:pPr>
        <w:pStyle w:val="8"/>
        <w:kinsoku/>
        <w:wordWrap w:val="0"/>
        <w:spacing w:line="360" w:lineRule="auto"/>
        <w:jc w:val="center"/>
        <w:rPr>
          <w:rFonts w:hint="eastAsia" w:asciiTheme="minorEastAsia" w:hAnsiTheme="minorEastAsia" w:eastAsiaTheme="minorEastAsia" w:cstheme="minorEastAsia"/>
          <w:spacing w:val="-1"/>
          <w:sz w:val="36"/>
          <w:szCs w:val="36"/>
        </w:rPr>
      </w:pPr>
    </w:p>
    <w:p>
      <w:pPr>
        <w:pStyle w:val="8"/>
        <w:kinsoku/>
        <w:wordWrap w:val="0"/>
        <w:spacing w:line="360" w:lineRule="auto"/>
        <w:jc w:val="center"/>
        <w:rPr>
          <w:rFonts w:hint="eastAsia" w:asciiTheme="minorEastAsia" w:hAnsiTheme="minorEastAsia" w:eastAsiaTheme="minorEastAsia" w:cstheme="minorEastAsia"/>
          <w:spacing w:val="-1"/>
          <w:sz w:val="36"/>
          <w:szCs w:val="36"/>
        </w:rPr>
      </w:pPr>
    </w:p>
    <w:p>
      <w:pPr>
        <w:pStyle w:val="8"/>
        <w:kinsoku/>
        <w:wordWrap w:val="0"/>
        <w:spacing w:line="360" w:lineRule="auto"/>
        <w:jc w:val="center"/>
        <w:rPr>
          <w:rFonts w:hint="eastAsia" w:asciiTheme="minorEastAsia" w:hAnsiTheme="minorEastAsia" w:eastAsiaTheme="minorEastAsia" w:cstheme="minorEastAsia"/>
          <w:spacing w:val="-1"/>
          <w:sz w:val="36"/>
          <w:szCs w:val="36"/>
        </w:rPr>
      </w:pPr>
    </w:p>
    <w:p>
      <w:pPr>
        <w:pStyle w:val="8"/>
        <w:kinsoku/>
        <w:wordWrap w:val="0"/>
        <w:spacing w:line="360" w:lineRule="auto"/>
        <w:jc w:val="center"/>
        <w:rPr>
          <w:rFonts w:hint="eastAsia" w:asciiTheme="minorEastAsia" w:hAnsiTheme="minorEastAsia" w:eastAsiaTheme="minorEastAsia" w:cstheme="minorEastAsia"/>
          <w:spacing w:val="-1"/>
          <w:sz w:val="36"/>
          <w:szCs w:val="36"/>
        </w:rPr>
      </w:pPr>
    </w:p>
    <w:p>
      <w:pPr>
        <w:pStyle w:val="8"/>
        <w:kinsoku/>
        <w:wordWrap w:val="0"/>
        <w:spacing w:line="360" w:lineRule="auto"/>
        <w:jc w:val="center"/>
        <w:rPr>
          <w:rFonts w:hint="eastAsia" w:asciiTheme="minorEastAsia" w:hAnsiTheme="minorEastAsia" w:eastAsiaTheme="minorEastAsia" w:cstheme="minorEastAsia"/>
          <w:spacing w:val="-1"/>
          <w:sz w:val="36"/>
          <w:szCs w:val="36"/>
        </w:rPr>
      </w:pPr>
    </w:p>
    <w:p>
      <w:pPr>
        <w:pStyle w:val="8"/>
        <w:kinsoku/>
        <w:wordWrap w:val="0"/>
        <w:spacing w:line="360" w:lineRule="auto"/>
        <w:jc w:val="center"/>
        <w:rPr>
          <w:rFonts w:hint="eastAsia" w:asciiTheme="minorEastAsia" w:hAnsiTheme="minorEastAsia" w:eastAsiaTheme="minorEastAsia" w:cstheme="minorEastAsia"/>
          <w:spacing w:val="-1"/>
          <w:sz w:val="36"/>
          <w:szCs w:val="36"/>
        </w:rPr>
      </w:pPr>
    </w:p>
    <w:p>
      <w:pPr>
        <w:pStyle w:val="8"/>
        <w:kinsoku/>
        <w:wordWrap w:val="0"/>
        <w:spacing w:line="360" w:lineRule="auto"/>
        <w:jc w:val="center"/>
        <w:rPr>
          <w:rFonts w:hint="eastAsia" w:asciiTheme="minorEastAsia" w:hAnsiTheme="minorEastAsia" w:eastAsiaTheme="minorEastAsia" w:cstheme="minorEastAsia"/>
          <w:spacing w:val="-1"/>
          <w:sz w:val="36"/>
          <w:szCs w:val="36"/>
        </w:rPr>
      </w:pPr>
    </w:p>
    <w:p>
      <w:pPr>
        <w:pStyle w:val="8"/>
        <w:kinsoku/>
        <w:wordWrap w:val="0"/>
        <w:spacing w:line="360" w:lineRule="auto"/>
        <w:jc w:val="center"/>
        <w:rPr>
          <w:rFonts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rPr>
        <w:t>第二章采购需求</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5"/>
        <w:gridCol w:w="1915"/>
        <w:gridCol w:w="1915"/>
        <w:gridCol w:w="1915"/>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Pr>
          <w:p>
            <w:pPr>
              <w:keepNext w:val="0"/>
              <w:keepLines w:val="0"/>
              <w:pageBreakBefore w:val="0"/>
              <w:wordWrap/>
              <w:overflowPunct/>
              <w:topLinePunct w:val="0"/>
              <w:bidi w:val="0"/>
              <w:spacing w:line="500" w:lineRule="exact"/>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序号</w:t>
            </w:r>
          </w:p>
        </w:tc>
        <w:tc>
          <w:tcPr>
            <w:tcW w:w="1915" w:type="dxa"/>
            <w:vAlign w:val="top"/>
          </w:tcPr>
          <w:p>
            <w:pPr>
              <w:keepNext w:val="0"/>
              <w:keepLines w:val="0"/>
              <w:pageBreakBefore w:val="0"/>
              <w:wordWrap/>
              <w:overflowPunct/>
              <w:topLinePunct w:val="0"/>
              <w:bidi w:val="0"/>
              <w:spacing w:line="500" w:lineRule="exact"/>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品种</w:t>
            </w:r>
          </w:p>
        </w:tc>
        <w:tc>
          <w:tcPr>
            <w:tcW w:w="1915" w:type="dxa"/>
            <w:vAlign w:val="top"/>
          </w:tcPr>
          <w:p>
            <w:pPr>
              <w:keepNext w:val="0"/>
              <w:keepLines w:val="0"/>
              <w:pageBreakBefore w:val="0"/>
              <w:wordWrap/>
              <w:overflowPunct/>
              <w:topLinePunct w:val="0"/>
              <w:bidi w:val="0"/>
              <w:spacing w:line="500" w:lineRule="exact"/>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参数</w:t>
            </w:r>
          </w:p>
        </w:tc>
        <w:tc>
          <w:tcPr>
            <w:tcW w:w="1915" w:type="dxa"/>
            <w:vAlign w:val="top"/>
          </w:tcPr>
          <w:p>
            <w:pPr>
              <w:keepNext w:val="0"/>
              <w:keepLines w:val="0"/>
              <w:pageBreakBefore w:val="0"/>
              <w:wordWrap/>
              <w:overflowPunct/>
              <w:topLinePunct w:val="0"/>
              <w:bidi w:val="0"/>
              <w:spacing w:line="500" w:lineRule="exact"/>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数量</w:t>
            </w:r>
          </w:p>
        </w:tc>
        <w:tc>
          <w:tcPr>
            <w:tcW w:w="1916" w:type="dxa"/>
            <w:vAlign w:val="top"/>
          </w:tcPr>
          <w:p>
            <w:pPr>
              <w:keepNext w:val="0"/>
              <w:keepLines w:val="0"/>
              <w:pageBreakBefore w:val="0"/>
              <w:wordWrap/>
              <w:overflowPunct/>
              <w:topLinePunct w:val="0"/>
              <w:bidi w:val="0"/>
              <w:spacing w:line="500" w:lineRule="exact"/>
              <w:rPr>
                <w:rFonts w:hint="eastAsia" w:ascii="宋体" w:hAnsi="宋体" w:eastAsia="宋体" w:cs="宋体"/>
                <w:vertAlign w:val="baseline"/>
                <w:lang w:eastAsia="zh-CN"/>
              </w:rPr>
            </w:pPr>
            <w:r>
              <w:rPr>
                <w:rFonts w:hint="eastAsia" w:ascii="宋体" w:hAnsi="宋体" w:eastAsia="宋体" w:cs="宋体"/>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Pr>
          <w:p>
            <w:pPr>
              <w:keepNext w:val="0"/>
              <w:keepLines w:val="0"/>
              <w:pageBreakBefore w:val="0"/>
              <w:wordWrap/>
              <w:overflowPunct/>
              <w:topLinePunct w:val="0"/>
              <w:bidi w:val="0"/>
              <w:spacing w:line="500" w:lineRule="exact"/>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915" w:type="dxa"/>
          </w:tcPr>
          <w:p>
            <w:pPr>
              <w:keepNext w:val="0"/>
              <w:keepLines w:val="0"/>
              <w:pageBreakBefore w:val="0"/>
              <w:wordWrap/>
              <w:overflowPunct/>
              <w:topLinePunct w:val="0"/>
              <w:bidi w:val="0"/>
              <w:spacing w:line="500" w:lineRule="exact"/>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郑农花14号</w:t>
            </w:r>
          </w:p>
        </w:tc>
        <w:tc>
          <w:tcPr>
            <w:tcW w:w="1915" w:type="dxa"/>
          </w:tcPr>
          <w:p>
            <w:pPr>
              <w:keepNext w:val="0"/>
              <w:keepLines w:val="0"/>
              <w:pageBreakBefore w:val="0"/>
              <w:wordWrap/>
              <w:overflowPunct/>
              <w:topLinePunct w:val="0"/>
              <w:bidi w:val="0"/>
              <w:spacing w:line="500" w:lineRule="exact"/>
              <w:rPr>
                <w:rFonts w:hint="eastAsia" w:ascii="宋体" w:hAnsi="宋体" w:eastAsia="宋体" w:cs="宋体"/>
                <w:vertAlign w:val="baseline"/>
                <w:lang w:eastAsia="zh-CN"/>
              </w:rPr>
            </w:pPr>
            <w:r>
              <w:rPr>
                <w:rFonts w:hint="eastAsia" w:ascii="宋体" w:hAnsi="宋体" w:eastAsia="宋体" w:cs="宋体"/>
                <w:vertAlign w:val="baseline"/>
                <w:lang w:eastAsia="zh-CN"/>
              </w:rPr>
              <w:t>纯度不低于95%，净度不低于99%，发芽率不低于80</w:t>
            </w:r>
            <w:r>
              <w:rPr>
                <w:rFonts w:hint="eastAsia" w:ascii="宋体" w:hAnsi="宋体" w:eastAsia="宋体" w:cs="宋体"/>
                <w:vertAlign w:val="baseline"/>
                <w:lang w:val="en-US" w:eastAsia="zh-CN"/>
              </w:rPr>
              <w:t>%</w:t>
            </w:r>
            <w:r>
              <w:rPr>
                <w:rFonts w:hint="eastAsia" w:ascii="宋体" w:hAnsi="宋体" w:eastAsia="宋体" w:cs="宋体"/>
                <w:vertAlign w:val="baseline"/>
                <w:lang w:eastAsia="zh-CN"/>
              </w:rPr>
              <w:t>，水份不高于10%</w:t>
            </w:r>
          </w:p>
        </w:tc>
        <w:tc>
          <w:tcPr>
            <w:tcW w:w="1915" w:type="dxa"/>
          </w:tcPr>
          <w:p>
            <w:pPr>
              <w:keepNext w:val="0"/>
              <w:keepLines w:val="0"/>
              <w:pageBreakBefore w:val="0"/>
              <w:wordWrap/>
              <w:overflowPunct/>
              <w:topLinePunct w:val="0"/>
              <w:bidi w:val="0"/>
              <w:spacing w:line="500" w:lineRule="exact"/>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8万公斤</w:t>
            </w:r>
          </w:p>
        </w:tc>
        <w:tc>
          <w:tcPr>
            <w:tcW w:w="1916" w:type="dxa"/>
          </w:tcPr>
          <w:p>
            <w:pPr>
              <w:keepNext w:val="0"/>
              <w:keepLines w:val="0"/>
              <w:pageBreakBefore w:val="0"/>
              <w:wordWrap/>
              <w:overflowPunct/>
              <w:topLinePunct w:val="0"/>
              <w:bidi w:val="0"/>
              <w:spacing w:line="500" w:lineRule="exact"/>
              <w:rPr>
                <w:rFonts w:hint="eastAsia" w:ascii="宋体" w:hAnsi="宋体" w:eastAsia="宋体" w:cs="宋体"/>
                <w:vertAlign w:val="baseline"/>
                <w:lang w:eastAsia="zh-CN"/>
              </w:rPr>
            </w:pPr>
          </w:p>
        </w:tc>
      </w:tr>
    </w:tbl>
    <w:p>
      <w:pPr>
        <w:keepNext w:val="0"/>
        <w:keepLines w:val="0"/>
        <w:pageBreakBefore w:val="0"/>
        <w:wordWrap/>
        <w:overflowPunct/>
        <w:topLinePunct w:val="0"/>
        <w:bidi w:val="0"/>
        <w:spacing w:line="500" w:lineRule="exact"/>
        <w:rPr>
          <w:rFonts w:hint="eastAsia" w:ascii="宋体" w:hAnsi="宋体" w:eastAsia="宋体" w:cs="宋体"/>
          <w:lang w:eastAsia="zh-CN"/>
        </w:rPr>
      </w:pPr>
    </w:p>
    <w:p>
      <w:pPr>
        <w:pStyle w:val="33"/>
        <w:rPr>
          <w:rFonts w:hint="eastAsia"/>
          <w:lang w:eastAsia="zh-CN"/>
        </w:rPr>
      </w:pPr>
    </w:p>
    <w:p>
      <w:pPr>
        <w:wordWrap w:val="0"/>
        <w:rPr>
          <w:rFonts w:ascii="宋体" w:hAnsi="宋体" w:cs="宋体"/>
          <w:b/>
          <w:szCs w:val="24"/>
          <w:lang w:eastAsia="zh-CN"/>
        </w:rPr>
      </w:pPr>
    </w:p>
    <w:p>
      <w:pPr>
        <w:ind w:firstLine="242" w:firstLineChars="1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6" w14:cap="flat" w14:cmpd="sng" w14:algn="ctr">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6" w14:cap="flat" w14:cmpd="sng" w14:algn="ctr">
            <w14:solidFill>
              <w14:srgbClr w14:val="000000"/>
            </w14:solidFill>
            <w14:prstDash w14:val="solid"/>
            <w14:miter w14:val="0"/>
          </w14:textOutline>
        </w:rPr>
        <w:t>商务要求</w:t>
      </w:r>
    </w:p>
    <w:p>
      <w:pPr>
        <w:pStyle w:val="8"/>
        <w:keepNext w:val="0"/>
        <w:keepLines w:val="0"/>
        <w:pageBreakBefore w:val="0"/>
        <w:widowControl w:val="0"/>
        <w:kinsoku/>
        <w:wordWrap/>
        <w:overflowPunct/>
        <w:topLinePunct w:val="0"/>
        <w:autoSpaceDE/>
        <w:autoSpaceDN/>
        <w:bidi w:val="0"/>
        <w:adjustRightInd/>
        <w:snapToGrid/>
        <w:spacing w:line="500" w:lineRule="exact"/>
        <w:ind w:firstLine="476" w:firstLineChars="200"/>
        <w:textAlignment w:val="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eastAsia="zh-CN"/>
        </w:rPr>
        <w:t>交货要求</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z w:val="24"/>
          <w:szCs w:val="24"/>
          <w:lang w:eastAsia="zh-CN"/>
        </w:rPr>
        <w:t>1.1交货时间：</w:t>
      </w:r>
      <w:r>
        <w:rPr>
          <w:rFonts w:hint="eastAsia" w:asciiTheme="minorEastAsia" w:hAnsiTheme="minorEastAsia" w:eastAsiaTheme="minorEastAsia" w:cstheme="minorEastAsia"/>
          <w:sz w:val="24"/>
          <w:szCs w:val="24"/>
          <w:lang w:val="en-US" w:eastAsia="zh-CN"/>
        </w:rPr>
        <w:t>合同签订后20日历天</w:t>
      </w:r>
      <w:r>
        <w:rPr>
          <w:rFonts w:hint="eastAsia" w:ascii="Times New Roman" w:hAnsi="Times New Roman" w:cs="Times New Roman"/>
          <w:sz w:val="24"/>
          <w:szCs w:val="24"/>
          <w:lang w:eastAsia="zh-CN"/>
        </w:rPr>
        <w:t>；</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1.2交货地点：</w:t>
      </w:r>
      <w:r>
        <w:rPr>
          <w:rFonts w:hint="eastAsia" w:asciiTheme="minorEastAsia" w:hAnsiTheme="minorEastAsia" w:cstheme="minorEastAsia"/>
          <w:sz w:val="24"/>
          <w:szCs w:val="24"/>
          <w:lang w:eastAsia="zh-CN"/>
        </w:rPr>
        <w:t>淅川县（</w:t>
      </w:r>
      <w:r>
        <w:rPr>
          <w:rFonts w:hint="eastAsia" w:asciiTheme="minorEastAsia" w:hAnsiTheme="minorEastAsia" w:cstheme="minorEastAsia"/>
          <w:sz w:val="24"/>
          <w:szCs w:val="24"/>
          <w:lang w:val="en-US" w:eastAsia="zh-CN"/>
        </w:rPr>
        <w:t>甲方指点地点</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w:t>
      </w:r>
    </w:p>
    <w:p>
      <w:pPr>
        <w:pStyle w:val="8"/>
        <w:keepNext w:val="0"/>
        <w:keepLines w:val="0"/>
        <w:pageBreakBefore w:val="0"/>
        <w:widowControl w:val="0"/>
        <w:kinsoku/>
        <w:wordWrap/>
        <w:overflowPunct/>
        <w:topLinePunct w:val="0"/>
        <w:autoSpaceDE/>
        <w:autoSpaceDN/>
        <w:bidi w:val="0"/>
        <w:adjustRightInd/>
        <w:snapToGri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2.付款方式：</w:t>
      </w:r>
      <w:r>
        <w:rPr>
          <w:rFonts w:hint="eastAsia"/>
          <w:sz w:val="24"/>
          <w:szCs w:val="24"/>
          <w:lang w:eastAsia="zh-CN"/>
        </w:rPr>
        <w:t>货物按照采购人指定地点</w:t>
      </w:r>
      <w:r>
        <w:rPr>
          <w:rFonts w:hint="eastAsia"/>
          <w:sz w:val="24"/>
          <w:szCs w:val="24"/>
          <w:lang w:val="en-US" w:eastAsia="zh-CN"/>
        </w:rPr>
        <w:t>供货</w:t>
      </w:r>
      <w:r>
        <w:rPr>
          <w:rFonts w:hint="eastAsia"/>
          <w:sz w:val="24"/>
          <w:szCs w:val="24"/>
          <w:lang w:eastAsia="zh-CN"/>
        </w:rPr>
        <w:t>、验收检测合格后</w:t>
      </w:r>
      <w:r>
        <w:rPr>
          <w:rFonts w:hint="eastAsia"/>
          <w:sz w:val="24"/>
          <w:szCs w:val="24"/>
          <w:lang w:val="en-US" w:eastAsia="zh-CN"/>
        </w:rPr>
        <w:t>根据最终合同条款</w:t>
      </w:r>
      <w:r>
        <w:rPr>
          <w:rFonts w:hint="eastAsia"/>
          <w:sz w:val="24"/>
          <w:szCs w:val="24"/>
          <w:lang w:eastAsia="zh-CN"/>
        </w:rPr>
        <w:t>支付货款。</w:t>
      </w:r>
    </w:p>
    <w:p>
      <w:pPr>
        <w:pStyle w:val="8"/>
        <w:keepNext w:val="0"/>
        <w:keepLines w:val="0"/>
        <w:pageBreakBefore w:val="0"/>
        <w:widowControl w:val="0"/>
        <w:kinsoku/>
        <w:wordWrap/>
        <w:overflowPunct/>
        <w:topLinePunct w:val="0"/>
        <w:autoSpaceDE/>
        <w:autoSpaceDN/>
        <w:bidi w:val="0"/>
        <w:adjustRightInd/>
        <w:snapToGri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3.包装和运输（须满足财政部《关于印发〈商品包装政府采购需求标准（试行）〉、〈快递包装政府采购需求标准（试行）〉的通知》（财办库﹝2020﹞123 号）。</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4.质保期</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heme="minorEastAsia" w:hAnsiTheme="minorEastAsia" w:eastAsiaTheme="minorEastAsia" w:cstheme="minorEastAsia"/>
          <w:spacing w:val="-5"/>
          <w:sz w:val="24"/>
          <w:szCs w:val="24"/>
          <w:lang w:val="en-US" w:eastAsia="zh-CN"/>
        </w:rPr>
      </w:pPr>
      <w:r>
        <w:rPr>
          <w:rFonts w:hint="eastAsia"/>
          <w:sz w:val="24"/>
          <w:szCs w:val="24"/>
          <w:lang w:val="en-US" w:eastAsia="zh-CN"/>
        </w:rPr>
        <w:t>质保期1年。</w:t>
      </w:r>
    </w:p>
    <w:p>
      <w:pPr>
        <w:pStyle w:val="8"/>
        <w:keepNext w:val="0"/>
        <w:keepLines w:val="0"/>
        <w:pageBreakBefore w:val="0"/>
        <w:widowControl w:val="0"/>
        <w:kinsoku/>
        <w:wordWrap/>
        <w:overflowPunct/>
        <w:topLinePunct w:val="0"/>
        <w:autoSpaceDE/>
        <w:autoSpaceDN/>
        <w:bidi w:val="0"/>
        <w:adjustRightInd/>
        <w:snapToGrid/>
        <w:spacing w:line="500" w:lineRule="exact"/>
        <w:ind w:firstLine="460" w:firstLineChars="200"/>
        <w:textAlignment w:val="auto"/>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4.2质保期内投标人提供免费售后服务。服务期间，提供7*24小时服务响应热线电话，提供4小时故障响应，24小时解决故障服务；针对特殊故障在24小时内解决不了的，提供备用设备。为保证售后服务良好，投标人所投产品应是国内中高端、高中配备主流产品。</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500" w:lineRule="exact"/>
        <w:ind w:firstLine="460" w:firstLineChars="200"/>
        <w:textAlignment w:val="auto"/>
        <w:rPr>
          <w:rFonts w:hint="eastAsia"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关于强制节能产品的要求：</w:t>
      </w:r>
    </w:p>
    <w:p>
      <w:pPr>
        <w:pStyle w:val="9"/>
        <w:numPr>
          <w:ilvl w:val="0"/>
          <w:numId w:val="0"/>
        </w:numPr>
        <w:jc w:val="both"/>
        <w:rPr>
          <w:rFonts w:hint="default"/>
          <w:lang w:val="en-US" w:eastAsia="zh-CN"/>
        </w:rPr>
      </w:pPr>
      <w:r>
        <w:rPr>
          <w:rFonts w:hint="eastAsia"/>
          <w:lang w:val="en-US" w:eastAsia="zh-CN"/>
        </w:rPr>
        <w:t xml:space="preserve"> </w:t>
      </w:r>
      <w:r>
        <w:rPr>
          <w:rFonts w:hint="eastAsia"/>
          <w:b w:val="0"/>
          <w:bCs w:val="0"/>
          <w:lang w:val="en-US" w:eastAsia="zh-CN"/>
        </w:rPr>
        <w:t xml:space="preserve">    无</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6.验收标准及方式：</w:t>
      </w:r>
    </w:p>
    <w:p>
      <w:pPr>
        <w:pStyle w:val="8"/>
        <w:keepNext w:val="0"/>
        <w:keepLines w:val="0"/>
        <w:pageBreakBefore w:val="0"/>
        <w:widowControl w:val="0"/>
        <w:kinsoku/>
        <w:wordWrap/>
        <w:overflowPunct/>
        <w:topLinePunct w:val="0"/>
        <w:autoSpaceDE/>
        <w:autoSpaceDN/>
        <w:bidi w:val="0"/>
        <w:adjustRightInd/>
        <w:snapToGri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6.1验收小组应由采购人、使用单位、受邀的第三方组成。</w:t>
      </w:r>
    </w:p>
    <w:p>
      <w:pPr>
        <w:pStyle w:val="8"/>
        <w:keepNext w:val="0"/>
        <w:keepLines w:val="0"/>
        <w:pageBreakBefore w:val="0"/>
        <w:widowControl w:val="0"/>
        <w:kinsoku/>
        <w:wordWrap/>
        <w:overflowPunct/>
        <w:topLinePunct w:val="0"/>
        <w:autoSpaceDE/>
        <w:autoSpaceDN/>
        <w:bidi w:val="0"/>
        <w:adjustRightInd/>
        <w:snapToGri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6.2货物验收：</w:t>
      </w:r>
    </w:p>
    <w:p>
      <w:pPr>
        <w:pStyle w:val="8"/>
        <w:keepNext w:val="0"/>
        <w:keepLines w:val="0"/>
        <w:pageBreakBefore w:val="0"/>
        <w:widowControl w:val="0"/>
        <w:kinsoku/>
        <w:wordWrap/>
        <w:overflowPunct/>
        <w:topLinePunct w:val="0"/>
        <w:autoSpaceDE/>
        <w:autoSpaceDN/>
        <w:bidi w:val="0"/>
        <w:adjustRightInd/>
        <w:snapToGri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货物到场后，中标人应向验收小组发出申请，验收小组依招投标文件及国家相关标准为依据，对货物进行验收。中标人应提供货物出厂合格证以及相关的检测报告、产品使用说明书等资料。验收小组对不符合验收条件的货物拒收，并限期提供合格货物。</w:t>
      </w:r>
    </w:p>
    <w:p>
      <w:pPr>
        <w:pStyle w:val="8"/>
        <w:keepNext w:val="0"/>
        <w:keepLines w:val="0"/>
        <w:pageBreakBefore w:val="0"/>
        <w:widowControl w:val="0"/>
        <w:kinsoku/>
        <w:wordWrap/>
        <w:overflowPunct/>
        <w:topLinePunct w:val="0"/>
        <w:autoSpaceDE/>
        <w:autoSpaceDN/>
        <w:bidi w:val="0"/>
        <w:adjustRightInd/>
        <w:snapToGri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6.3安装验收：</w:t>
      </w:r>
    </w:p>
    <w:p>
      <w:pPr>
        <w:pStyle w:val="8"/>
        <w:keepNext w:val="0"/>
        <w:keepLines w:val="0"/>
        <w:pageBreakBefore w:val="0"/>
        <w:widowControl w:val="0"/>
        <w:kinsoku/>
        <w:wordWrap/>
        <w:overflowPunct/>
        <w:topLinePunct w:val="0"/>
        <w:autoSpaceDE/>
        <w:autoSpaceDN/>
        <w:bidi w:val="0"/>
        <w:adjustRightInd/>
        <w:snapToGri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货物及组装材料验收合格后方可进行安装调试，安装调试应以达到采购人正常使用为标准。中标人向验收小组发出全面验收邀请。</w:t>
      </w:r>
    </w:p>
    <w:p>
      <w:pPr>
        <w:pStyle w:val="8"/>
        <w:keepNext w:val="0"/>
        <w:keepLines w:val="0"/>
        <w:pageBreakBefore w:val="0"/>
        <w:widowControl w:val="0"/>
        <w:kinsoku/>
        <w:wordWrap/>
        <w:overflowPunct/>
        <w:topLinePunct w:val="0"/>
        <w:autoSpaceDE/>
        <w:autoSpaceDN/>
        <w:bidi w:val="0"/>
        <w:adjustRightInd/>
        <w:snapToGri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6.4</w:t>
      </w:r>
      <w:r>
        <w:rPr>
          <w:rFonts w:hint="eastAsia"/>
          <w:sz w:val="24"/>
          <w:szCs w:val="24"/>
          <w:lang w:eastAsia="zh-CN"/>
        </w:rPr>
        <w:t>中标人在要求期限内不能履行合同的，采购人有权终止合同，由此造成的经济损失及社会负面影响均有中标人承担，并依法报请南阳市政府采购监督管理部门处理。</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cstheme="minorEastAsia"/>
          <w:sz w:val="24"/>
          <w:szCs w:val="24"/>
          <w:lang w:val="en-US" w:eastAsia="zh-CN"/>
        </w:rPr>
        <w:t xml:space="preserve">无 </w:t>
      </w:r>
      <w:r>
        <w:rPr>
          <w:rFonts w:hint="eastAsia" w:asciiTheme="minorEastAsia" w:hAnsiTheme="minorEastAsia" w:eastAsiaTheme="minorEastAsia" w:cstheme="minorEastAsia"/>
          <w:sz w:val="24"/>
          <w:szCs w:val="24"/>
          <w:lang w:eastAsia="zh-CN"/>
        </w:rPr>
        <w:t>样品。</w:t>
      </w:r>
    </w:p>
    <w:p>
      <w:pPr>
        <w:pStyle w:val="8"/>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eastAsia="zh-CN"/>
        </w:rPr>
        <w:t>8.</w:t>
      </w:r>
      <w:r>
        <w:rPr>
          <w:rFonts w:hint="eastAsia" w:asciiTheme="minorEastAsia" w:hAnsiTheme="minorEastAsia" w:eastAsiaTheme="minorEastAsia" w:cstheme="minorEastAsia"/>
          <w:b/>
          <w:bCs/>
          <w:spacing w:val="30"/>
          <w:sz w:val="24"/>
          <w:szCs w:val="24"/>
          <w:highlight w:val="none"/>
          <w:lang w:eastAsia="zh-CN"/>
        </w:rPr>
        <w:t>无</w:t>
      </w:r>
      <w:r>
        <w:rPr>
          <w:rFonts w:hint="eastAsia" w:asciiTheme="minorEastAsia" w:hAnsiTheme="minorEastAsia" w:eastAsiaTheme="minorEastAsia" w:cstheme="minorEastAsia"/>
          <w:b/>
          <w:bCs/>
          <w:sz w:val="24"/>
          <w:szCs w:val="24"/>
          <w:highlight w:val="none"/>
          <w:lang w:eastAsia="zh-CN"/>
        </w:rPr>
        <w:t>演示。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9.质量要求：满足采购人需求，符合国家及行业相关标准。</w:t>
      </w:r>
    </w:p>
    <w:p>
      <w:pPr>
        <w:keepNext w:val="0"/>
        <w:keepLines w:val="0"/>
        <w:pageBreakBefore w:val="0"/>
        <w:widowControl w:val="0"/>
        <w:kinsoku/>
        <w:wordWrap/>
        <w:overflowPunct/>
        <w:topLinePunct w:val="0"/>
        <w:autoSpaceDE/>
        <w:autoSpaceDN/>
        <w:bidi w:val="0"/>
        <w:adjustRightInd/>
        <w:snapToGrid/>
        <w:spacing w:line="500" w:lineRule="exact"/>
        <w:ind w:firstLine="476" w:firstLineChars="200"/>
        <w:textAlignment w:val="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10其他要求：</w:t>
      </w:r>
      <w:r>
        <w:rPr>
          <w:rFonts w:hint="eastAsia" w:asciiTheme="minorEastAsia" w:hAnsiTheme="minorEastAsia" w:cstheme="minorEastAsia"/>
          <w:spacing w:val="-1"/>
          <w:sz w:val="24"/>
          <w:szCs w:val="24"/>
          <w:lang w:val="en-US" w:eastAsia="zh-CN"/>
        </w:rPr>
        <w:t>无</w:t>
      </w:r>
    </w:p>
    <w:p>
      <w:pPr>
        <w:keepNext w:val="0"/>
        <w:keepLines w:val="0"/>
        <w:pageBreakBefore w:val="0"/>
        <w:widowControl w:val="0"/>
        <w:kinsoku/>
        <w:wordWrap/>
        <w:overflowPunct/>
        <w:topLinePunct w:val="0"/>
        <w:autoSpaceDE/>
        <w:autoSpaceDN/>
        <w:bidi w:val="0"/>
        <w:adjustRightInd/>
        <w:snapToGrid/>
        <w:spacing w:line="500" w:lineRule="exact"/>
        <w:textAlignment w:val="auto"/>
        <w:rPr>
          <w:sz w:val="24"/>
          <w:szCs w:val="24"/>
          <w:lang w:eastAsia="zh-CN"/>
        </w:rPr>
      </w:pPr>
      <w:r>
        <w:rPr>
          <w:rFonts w:hint="eastAsia"/>
          <w:sz w:val="24"/>
          <w:szCs w:val="24"/>
          <w:highlight w:val="yellow"/>
          <w:lang w:eastAsia="zh-CN"/>
        </w:rPr>
        <w:br w:type="page"/>
      </w:r>
    </w:p>
    <w:p>
      <w:pPr>
        <w:pStyle w:val="2"/>
        <w:jc w:val="center"/>
        <w:rPr>
          <w:rFonts w:asciiTheme="minorEastAsia" w:hAnsiTheme="minorEastAsia" w:eastAsiaTheme="minorEastAsia" w:cstheme="minorEastAsia"/>
          <w:spacing w:val="-1"/>
          <w:sz w:val="28"/>
          <w:szCs w:val="28"/>
          <w:lang w:eastAsia="zh-CN"/>
          <w14:textOutline w14:w="1803" w14:cap="flat" w14:cmpd="sng" w14:algn="ctr">
            <w14:solidFill>
              <w14:srgbClr w14:val="000000"/>
            </w14:solidFill>
            <w14:prstDash w14:val="solid"/>
            <w14:miter w14:val="0"/>
          </w14:textOutline>
        </w:rPr>
      </w:pPr>
      <w:bookmarkStart w:id="1" w:name="_Toc27799"/>
      <w: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t>第三章  投标人须知</w:t>
      </w:r>
      <w:bookmarkEnd w:id="1"/>
    </w:p>
    <w:p>
      <w:pPr>
        <w:pStyle w:val="8"/>
        <w:spacing w:line="221" w:lineRule="auto"/>
        <w:ind w:left="4009"/>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1"/>
          <w:sz w:val="28"/>
          <w:szCs w:val="28"/>
          <w:lang w:eastAsia="zh-CN"/>
          <w14:textOutline w14:w="1803" w14:cap="flat" w14:cmpd="sng" w14:algn="ctr">
            <w14:solidFill>
              <w14:srgbClr w14:val="000000"/>
            </w14:solidFill>
            <w14:prstDash w14:val="solid"/>
            <w14:miter w14:val="0"/>
          </w14:textOutline>
        </w:rPr>
        <w:t>投标人须知表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34"/>
        <w:gridCol w:w="75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rPr>
              <w:t>条款</w:t>
            </w:r>
            <w:r>
              <w:rPr>
                <w:rFonts w:hint="eastAsia" w:asciiTheme="minorEastAsia" w:hAnsiTheme="minorEastAsia" w:eastAsiaTheme="minorEastAsia" w:cstheme="minorEastAsia"/>
                <w:szCs w:val="24"/>
                <w:lang w:eastAsia="zh-CN"/>
              </w:rPr>
              <w:t>名称</w:t>
            </w:r>
          </w:p>
        </w:tc>
        <w:tc>
          <w:tcPr>
            <w:tcW w:w="7545" w:type="dxa"/>
            <w:tcBorders>
              <w:top w:val="single" w:color="auto" w:sz="4" w:space="0"/>
              <w:left w:val="single" w:color="auto" w:sz="4" w:space="0"/>
              <w:bottom w:val="single" w:color="auto" w:sz="4" w:space="0"/>
              <w:right w:val="single" w:color="auto" w:sz="4" w:space="0"/>
            </w:tcBorders>
            <w:vAlign w:val="center"/>
          </w:tcPr>
          <w:p>
            <w:pPr>
              <w:spacing w:line="240" w:lineRule="atLeast"/>
              <w:ind w:left="1080" w:leftChars="257" w:hanging="540"/>
              <w:jc w:val="center"/>
              <w:rPr>
                <w:rFonts w:asciiTheme="minorEastAsia" w:hAnsiTheme="minorEastAsia" w:eastAsiaTheme="minorEastAsia" w:cstheme="minorEastAsia"/>
                <w:b/>
                <w:szCs w:val="24"/>
              </w:rPr>
            </w:pPr>
            <w:r>
              <w:rPr>
                <w:rFonts w:hint="eastAsia" w:asciiTheme="minorEastAsia" w:hAnsiTheme="minorEastAsia" w:eastAsiaTheme="minorEastAsia" w:cstheme="minorEastAsia"/>
                <w:bCs/>
                <w:szCs w:val="24"/>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before="78" w:line="221" w:lineRule="auto"/>
              <w:jc w:val="center"/>
              <w:rPr>
                <w:rFonts w:asciiTheme="minorEastAsia" w:hAnsiTheme="minorEastAsia" w:eastAsiaTheme="minorEastAsia" w:cstheme="minorEastAsia"/>
                <w:color w:val="auto"/>
                <w:szCs w:val="24"/>
                <w:lang w:eastAsia="zh-CN"/>
              </w:rPr>
            </w:pPr>
            <w:r>
              <w:rPr>
                <w:rFonts w:hint="eastAsia" w:asciiTheme="minorEastAsia" w:hAnsiTheme="minorEastAsia" w:eastAsiaTheme="minorEastAsia" w:cstheme="minorEastAsia"/>
                <w:spacing w:val="-3"/>
                <w:szCs w:val="24"/>
              </w:rPr>
              <w:t>项目属性</w:t>
            </w:r>
          </w:p>
        </w:tc>
        <w:tc>
          <w:tcPr>
            <w:tcW w:w="7545" w:type="dxa"/>
            <w:tcBorders>
              <w:top w:val="single" w:color="auto" w:sz="4" w:space="0"/>
              <w:left w:val="single" w:color="auto" w:sz="4" w:space="0"/>
              <w:bottom w:val="single" w:color="auto" w:sz="4" w:space="0"/>
              <w:right w:val="single" w:color="auto" w:sz="4" w:space="0"/>
            </w:tcBorders>
            <w:vAlign w:val="center"/>
          </w:tcPr>
          <w:p>
            <w:pPr>
              <w:pStyle w:val="52"/>
              <w:spacing w:before="25" w:line="207" w:lineRule="auto"/>
              <w:ind w:left="126"/>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19"/>
                <w:sz w:val="24"/>
                <w:szCs w:val="24"/>
              </w:rPr>
              <w:t>货物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before="78" w:line="219" w:lineRule="auto"/>
              <w:ind w:left="134"/>
              <w:jc w:val="center"/>
              <w:rPr>
                <w:rFonts w:asciiTheme="minorEastAsia" w:hAnsiTheme="minorEastAsia" w:eastAsiaTheme="minorEastAsia" w:cstheme="minorEastAsia"/>
                <w:szCs w:val="24"/>
                <w:highlight w:val="yellow"/>
              </w:rPr>
            </w:pPr>
            <w:r>
              <w:rPr>
                <w:rFonts w:hint="eastAsia" w:asciiTheme="minorEastAsia" w:hAnsiTheme="minorEastAsia" w:eastAsiaTheme="minorEastAsia" w:cstheme="minorEastAsia"/>
                <w:spacing w:val="-2"/>
                <w:szCs w:val="24"/>
              </w:rPr>
              <w:t>科研仪器设备</w:t>
            </w:r>
          </w:p>
        </w:tc>
        <w:tc>
          <w:tcPr>
            <w:tcW w:w="7545" w:type="dxa"/>
            <w:tcBorders>
              <w:top w:val="single" w:color="auto" w:sz="4" w:space="0"/>
              <w:left w:val="single" w:color="auto" w:sz="4" w:space="0"/>
              <w:bottom w:val="single" w:color="auto" w:sz="4" w:space="0"/>
              <w:right w:val="single" w:color="auto" w:sz="4" w:space="0"/>
            </w:tcBorders>
          </w:tcPr>
          <w:p>
            <w:pPr>
              <w:spacing w:before="37" w:line="238" w:lineRule="auto"/>
              <w:ind w:left="118"/>
              <w:jc w:val="center"/>
              <w:rPr>
                <w:rFonts w:asciiTheme="minorEastAsia" w:hAnsiTheme="minorEastAsia" w:eastAsiaTheme="minorEastAsia" w:cstheme="minorEastAsia"/>
                <w:sz w:val="24"/>
                <w:szCs w:val="24"/>
                <w:highlight w:val="yellow"/>
                <w:lang w:eastAsia="zh-CN"/>
              </w:rPr>
            </w:pPr>
            <w:r>
              <w:rPr>
                <w:rFonts w:hint="eastAsia" w:asciiTheme="minorEastAsia" w:hAnsiTheme="minorEastAsia" w:eastAsiaTheme="minorEastAsia" w:cstheme="minorEastAsia"/>
                <w:spacing w:val="-5"/>
                <w:szCs w:val="24"/>
                <w:lang w:eastAsia="zh-CN"/>
              </w:rPr>
              <w:t>是否属于科研仪器设备采购项目：</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34" w:type="dxa"/>
            <w:tcBorders>
              <w:top w:val="single" w:color="auto" w:sz="4" w:space="0"/>
              <w:left w:val="single" w:color="auto" w:sz="4" w:space="0"/>
              <w:bottom w:val="single" w:color="auto" w:sz="4" w:space="0"/>
              <w:right w:val="single" w:color="auto" w:sz="4" w:space="0"/>
            </w:tcBorders>
          </w:tcPr>
          <w:p>
            <w:pPr>
              <w:pStyle w:val="52"/>
              <w:spacing w:line="240" w:lineRule="auto"/>
              <w:jc w:val="center"/>
              <w:rPr>
                <w:rFonts w:asciiTheme="minorEastAsia" w:hAnsiTheme="minorEastAsia" w:eastAsiaTheme="minorEastAsia" w:cstheme="minorEastAsia"/>
              </w:rPr>
            </w:pPr>
          </w:p>
          <w:p>
            <w:pPr>
              <w:spacing w:line="240" w:lineRule="auto"/>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pacing w:val="-3"/>
                <w:szCs w:val="24"/>
              </w:rPr>
              <w:t>现场考察</w:t>
            </w:r>
          </w:p>
        </w:tc>
        <w:tc>
          <w:tcPr>
            <w:tcW w:w="7545" w:type="dxa"/>
            <w:tcBorders>
              <w:top w:val="single" w:color="auto" w:sz="4" w:space="0"/>
              <w:left w:val="single" w:color="auto" w:sz="4" w:space="0"/>
              <w:bottom w:val="single" w:color="auto" w:sz="4" w:space="0"/>
              <w:right w:val="single" w:color="auto" w:sz="4" w:space="0"/>
            </w:tcBorders>
          </w:tcPr>
          <w:p>
            <w:pPr>
              <w:pStyle w:val="52"/>
              <w:spacing w:line="240" w:lineRule="auto"/>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pacing w:val="14"/>
                <w:sz w:val="24"/>
                <w:szCs w:val="24"/>
                <w:lang w:eastAsia="zh-CN"/>
              </w:rPr>
              <w:t>不组织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pacing w:val="-2"/>
                <w:szCs w:val="24"/>
              </w:rPr>
              <w:t>开标前答疑会</w:t>
            </w:r>
          </w:p>
        </w:tc>
        <w:tc>
          <w:tcPr>
            <w:tcW w:w="7545" w:type="dxa"/>
            <w:tcBorders>
              <w:top w:val="single" w:color="auto" w:sz="4" w:space="0"/>
              <w:left w:val="single" w:color="auto" w:sz="4" w:space="0"/>
              <w:bottom w:val="single" w:color="auto" w:sz="4" w:space="0"/>
              <w:right w:val="single" w:color="auto" w:sz="4" w:space="0"/>
            </w:tcBorders>
          </w:tcPr>
          <w:p>
            <w:pPr>
              <w:pStyle w:val="52"/>
              <w:spacing w:line="24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不召开</w:t>
            </w:r>
          </w:p>
          <w:p>
            <w:pPr>
              <w:spacing w:line="240" w:lineRule="auto"/>
              <w:rPr>
                <w:rFonts w:asciiTheme="minorEastAsia" w:hAnsiTheme="minorEastAsia" w:eastAsiaTheme="minorEastAsia" w:cstheme="minorEastAsia"/>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中小企业</w:t>
            </w:r>
          </w:p>
        </w:tc>
        <w:tc>
          <w:tcPr>
            <w:tcW w:w="7545" w:type="dxa"/>
            <w:tcBorders>
              <w:top w:val="single" w:color="auto" w:sz="4" w:space="0"/>
              <w:left w:val="single" w:color="auto" w:sz="4" w:space="0"/>
              <w:bottom w:val="single" w:color="auto" w:sz="4" w:space="0"/>
              <w:right w:val="single" w:color="auto" w:sz="4" w:space="0"/>
            </w:tcBorders>
            <w:vAlign w:val="center"/>
          </w:tcPr>
          <w:p>
            <w:pPr>
              <w:pStyle w:val="52"/>
              <w:numPr>
                <w:ilvl w:val="0"/>
                <w:numId w:val="4"/>
              </w:numPr>
              <w:spacing w:line="240" w:lineRule="auto"/>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本项目采购标的按照中小企业划分标准属于：本项目专门面向中小企业采购。</w:t>
            </w:r>
          </w:p>
          <w:p>
            <w:pPr>
              <w:pStyle w:val="52"/>
              <w:numPr>
                <w:ilvl w:val="0"/>
                <w:numId w:val="0"/>
              </w:numPr>
              <w:spacing w:line="240" w:lineRule="auto"/>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2、中标供应商享受《政府采购促进中小企业发展管理办法》规定的中小企业扶持政策的，采购人、采购代理机构将随中标结果公开中标供应商的《中小企业声明函》。</w:t>
            </w:r>
          </w:p>
          <w:p>
            <w:pPr>
              <w:kinsoku/>
              <w:autoSpaceDE/>
              <w:autoSpaceDN/>
              <w:adjustRightInd/>
              <w:snapToGrid/>
              <w:textAlignment w:val="auto"/>
              <w:rPr>
                <w:rFonts w:asciiTheme="minorEastAsia" w:hAnsiTheme="minorEastAsia" w:eastAsiaTheme="minorEastAsia" w:cstheme="minorEastAsia"/>
                <w:b/>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34" w:type="dxa"/>
            <w:tcBorders>
              <w:top w:val="single" w:color="auto" w:sz="4" w:space="0"/>
              <w:left w:val="single" w:color="auto" w:sz="4" w:space="0"/>
              <w:bottom w:val="single" w:color="auto" w:sz="4" w:space="0"/>
              <w:right w:val="single" w:color="auto" w:sz="4" w:space="0"/>
            </w:tcBorders>
          </w:tcPr>
          <w:p>
            <w:pPr>
              <w:pStyle w:val="52"/>
              <w:spacing w:line="269" w:lineRule="auto"/>
              <w:rPr>
                <w:rFonts w:asciiTheme="minorEastAsia" w:hAnsiTheme="minorEastAsia" w:eastAsiaTheme="minorEastAsia" w:cstheme="minorEastAsia"/>
                <w:lang w:eastAsia="zh-CN"/>
              </w:rPr>
            </w:pPr>
          </w:p>
          <w:p>
            <w:pPr>
              <w:spacing w:before="78" w:line="219" w:lineRule="auto"/>
              <w:ind w:left="377"/>
              <w:rPr>
                <w:rFonts w:asciiTheme="minorEastAsia" w:hAnsiTheme="minorEastAsia" w:eastAsiaTheme="minorEastAsia" w:cstheme="minorEastAsia"/>
                <w:szCs w:val="24"/>
              </w:rPr>
            </w:pPr>
            <w:r>
              <w:rPr>
                <w:rFonts w:hint="eastAsia" w:asciiTheme="minorEastAsia" w:hAnsiTheme="minorEastAsia" w:eastAsiaTheme="minorEastAsia" w:cstheme="minorEastAsia"/>
                <w:spacing w:val="-3"/>
                <w:szCs w:val="24"/>
              </w:rPr>
              <w:t>投标报价</w:t>
            </w:r>
          </w:p>
        </w:tc>
        <w:tc>
          <w:tcPr>
            <w:tcW w:w="7545" w:type="dxa"/>
            <w:tcBorders>
              <w:top w:val="single" w:color="auto" w:sz="4" w:space="0"/>
              <w:left w:val="single" w:color="auto" w:sz="4" w:space="0"/>
              <w:bottom w:val="single" w:color="auto" w:sz="4" w:space="0"/>
              <w:right w:val="single" w:color="auto" w:sz="4" w:space="0"/>
            </w:tcBorders>
          </w:tcPr>
          <w:p>
            <w:pPr>
              <w:spacing w:before="40"/>
              <w:ind w:left="11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Cs w:val="24"/>
                <w:lang w:eastAsia="zh-CN"/>
              </w:rPr>
              <w:t>投标报价的特殊规定：</w:t>
            </w:r>
            <w:r>
              <w:rPr>
                <w:rFonts w:hint="eastAsia" w:asciiTheme="minorEastAsia" w:hAnsiTheme="minorEastAsia" w:eastAsiaTheme="minorEastAsia" w:cstheme="minorEastAsia"/>
                <w:spacing w:val="29"/>
                <w:sz w:val="24"/>
                <w:szCs w:val="24"/>
                <w:lang w:eastAsia="zh-CN"/>
              </w:rPr>
              <w:t>无</w:t>
            </w:r>
          </w:p>
          <w:p>
            <w:pPr>
              <w:pStyle w:val="52"/>
              <w:spacing w:line="19" w:lineRule="exact"/>
              <w:ind w:left="2008"/>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项目预算</w:t>
            </w:r>
          </w:p>
        </w:tc>
        <w:tc>
          <w:tcPr>
            <w:tcW w:w="7545" w:type="dxa"/>
            <w:tcBorders>
              <w:top w:val="single" w:color="auto" w:sz="4" w:space="0"/>
              <w:left w:val="single" w:color="auto" w:sz="4" w:space="0"/>
              <w:bottom w:val="single" w:color="auto" w:sz="4" w:space="0"/>
              <w:right w:val="single" w:color="auto" w:sz="4" w:space="0"/>
            </w:tcBorders>
            <w:vAlign w:val="center"/>
          </w:tcPr>
          <w:p>
            <w:pPr>
              <w:spacing w:line="240" w:lineRule="atLeast"/>
              <w:rPr>
                <w:rFonts w:asciiTheme="minorEastAsia" w:hAnsiTheme="minorEastAsia" w:eastAsiaTheme="minorEastAsia" w:cstheme="minorEastAsia"/>
                <w:szCs w:val="24"/>
                <w:lang w:eastAsia="zh-CN"/>
              </w:rPr>
            </w:pPr>
            <w:r>
              <w:rPr>
                <w:rFonts w:hint="eastAsia" w:asciiTheme="minorEastAsia" w:hAnsiTheme="minorEastAsia" w:cstheme="minorEastAsia"/>
                <w:bCs/>
                <w:szCs w:val="24"/>
                <w:lang w:val="en-US" w:eastAsia="zh-CN"/>
              </w:rPr>
              <w:t>1432000.00</w:t>
            </w:r>
            <w:r>
              <w:rPr>
                <w:rFonts w:hint="eastAsia" w:asciiTheme="minorEastAsia" w:hAnsiTheme="minorEastAsia" w:eastAsiaTheme="minorEastAsia" w:cstheme="minorEastAsia"/>
                <w:bCs/>
                <w:szCs w:val="24"/>
                <w:lang w:eastAsia="zh-CN"/>
              </w:rPr>
              <w:t>元（人民币</w:t>
            </w:r>
            <w:r>
              <w:rPr>
                <w:rFonts w:hint="eastAsia" w:asciiTheme="minorEastAsia" w:hAnsiTheme="minorEastAsia" w:cstheme="minorEastAsia"/>
                <w:bCs/>
                <w:szCs w:val="24"/>
                <w:lang w:val="en-US" w:eastAsia="zh-CN"/>
              </w:rPr>
              <w:t>壹佰肆拾叁万贰仟元整</w:t>
            </w:r>
            <w:r>
              <w:rPr>
                <w:rFonts w:hint="eastAsia" w:asciiTheme="minorEastAsia" w:hAnsiTheme="minorEastAsia" w:eastAsiaTheme="minorEastAsia" w:cstheme="minorEastAsia"/>
                <w:bCs/>
                <w:szCs w:val="24"/>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投标有效期</w:t>
            </w:r>
          </w:p>
        </w:tc>
        <w:tc>
          <w:tcPr>
            <w:tcW w:w="7545" w:type="dxa"/>
            <w:tcBorders>
              <w:top w:val="single" w:color="auto" w:sz="4" w:space="0"/>
              <w:left w:val="single" w:color="auto" w:sz="4" w:space="0"/>
              <w:bottom w:val="single" w:color="auto" w:sz="4" w:space="0"/>
              <w:right w:val="single" w:color="auto" w:sz="4" w:space="0"/>
            </w:tcBorders>
            <w:vAlign w:val="center"/>
          </w:tcPr>
          <w:p>
            <w:pPr>
              <w:spacing w:line="240" w:lineRule="atLeast"/>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lang w:eastAsia="zh-CN"/>
              </w:rPr>
              <w:t>开标之日起60</w:t>
            </w:r>
            <w:r>
              <w:rPr>
                <w:rFonts w:hint="eastAsia" w:asciiTheme="minorEastAsia" w:hAnsiTheme="minorEastAsia" w:eastAsiaTheme="minorEastAsia" w:cstheme="minorEastAsia"/>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rPr>
              <w:t>投标文件</w:t>
            </w:r>
            <w:r>
              <w:rPr>
                <w:rFonts w:hint="eastAsia" w:asciiTheme="minorEastAsia" w:hAnsiTheme="minorEastAsia" w:eastAsiaTheme="minorEastAsia" w:cstheme="minorEastAsia"/>
                <w:szCs w:val="24"/>
                <w:lang w:eastAsia="zh-CN"/>
              </w:rPr>
              <w:t>数量</w:t>
            </w:r>
          </w:p>
        </w:tc>
        <w:tc>
          <w:tcPr>
            <w:tcW w:w="7545" w:type="dxa"/>
            <w:tcBorders>
              <w:top w:val="single" w:color="auto" w:sz="4" w:space="0"/>
              <w:left w:val="single" w:color="auto" w:sz="4" w:space="0"/>
              <w:bottom w:val="single" w:color="auto" w:sz="4" w:space="0"/>
              <w:right w:val="single" w:color="auto" w:sz="4" w:space="0"/>
            </w:tcBorders>
            <w:vAlign w:val="center"/>
          </w:tcPr>
          <w:p>
            <w:pPr>
              <w:spacing w:line="240" w:lineRule="atLeast"/>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投标截止时间</w:t>
            </w:r>
          </w:p>
        </w:tc>
        <w:tc>
          <w:tcPr>
            <w:tcW w:w="7545" w:type="dxa"/>
            <w:tcBorders>
              <w:top w:val="single" w:color="auto" w:sz="4" w:space="0"/>
              <w:left w:val="single" w:color="auto" w:sz="4" w:space="0"/>
              <w:bottom w:val="single" w:color="auto" w:sz="4" w:space="0"/>
              <w:right w:val="single" w:color="auto" w:sz="4" w:space="0"/>
            </w:tcBorders>
            <w:vAlign w:val="center"/>
          </w:tcPr>
          <w:p>
            <w:pPr>
              <w:spacing w:line="240" w:lineRule="atLeast"/>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u w:val="single"/>
                <w:lang w:eastAsia="zh-CN"/>
              </w:rPr>
              <w:t>2024</w:t>
            </w:r>
            <w:r>
              <w:rPr>
                <w:rFonts w:hint="eastAsia" w:asciiTheme="minorEastAsia" w:hAnsiTheme="minorEastAsia" w:eastAsiaTheme="minorEastAsia" w:cstheme="minorEastAsia"/>
                <w:spacing w:val="-14"/>
                <w:szCs w:val="24"/>
                <w:lang w:eastAsia="zh-CN"/>
              </w:rPr>
              <w:t>年</w:t>
            </w:r>
            <w:r>
              <w:rPr>
                <w:rFonts w:hint="eastAsia" w:asciiTheme="minorEastAsia" w:hAnsiTheme="minorEastAsia" w:eastAsiaTheme="minorEastAsia" w:cstheme="minorEastAsia"/>
                <w:spacing w:val="-14"/>
                <w:szCs w:val="24"/>
                <w:u w:val="single"/>
                <w:lang w:eastAsia="zh-CN"/>
              </w:rPr>
              <w:t xml:space="preserve"> </w:t>
            </w:r>
            <w:r>
              <w:rPr>
                <w:rFonts w:hint="eastAsia" w:asciiTheme="minorEastAsia" w:hAnsiTheme="minorEastAsia" w:cstheme="minorEastAsia"/>
                <w:spacing w:val="-14"/>
                <w:szCs w:val="24"/>
                <w:u w:val="single"/>
                <w:lang w:val="en-US" w:eastAsia="zh-CN"/>
              </w:rPr>
              <w:t xml:space="preserve"> 5 </w:t>
            </w:r>
            <w:r>
              <w:rPr>
                <w:rFonts w:hint="eastAsia" w:asciiTheme="minorEastAsia" w:hAnsiTheme="minorEastAsia" w:eastAsiaTheme="minorEastAsia" w:cstheme="minorEastAsia"/>
                <w:spacing w:val="-14"/>
                <w:szCs w:val="24"/>
                <w:u w:val="single"/>
                <w:lang w:eastAsia="zh-CN"/>
              </w:rPr>
              <w:t xml:space="preserve"> </w:t>
            </w:r>
            <w:r>
              <w:rPr>
                <w:rFonts w:hint="eastAsia" w:asciiTheme="minorEastAsia" w:hAnsiTheme="minorEastAsia" w:eastAsiaTheme="minorEastAsia" w:cstheme="minorEastAsia"/>
                <w:spacing w:val="-105"/>
                <w:szCs w:val="24"/>
                <w:lang w:eastAsia="zh-CN"/>
              </w:rPr>
              <w:t xml:space="preserve"> </w:t>
            </w:r>
            <w:r>
              <w:rPr>
                <w:rFonts w:hint="eastAsia" w:asciiTheme="minorEastAsia" w:hAnsiTheme="minorEastAsia" w:eastAsiaTheme="minorEastAsia" w:cstheme="minorEastAsia"/>
                <w:spacing w:val="-14"/>
                <w:szCs w:val="24"/>
                <w:lang w:eastAsia="zh-CN"/>
              </w:rPr>
              <w:t>月</w:t>
            </w:r>
            <w:r>
              <w:rPr>
                <w:rFonts w:hint="eastAsia" w:asciiTheme="minorEastAsia" w:hAnsiTheme="minorEastAsia" w:eastAsiaTheme="minorEastAsia" w:cstheme="minorEastAsia"/>
                <w:spacing w:val="-14"/>
                <w:szCs w:val="24"/>
                <w:u w:val="single"/>
                <w:lang w:eastAsia="zh-CN"/>
              </w:rPr>
              <w:t xml:space="preserve"> </w:t>
            </w:r>
            <w:r>
              <w:rPr>
                <w:rFonts w:hint="eastAsia" w:asciiTheme="minorEastAsia" w:hAnsiTheme="minorEastAsia" w:cstheme="minorEastAsia"/>
                <w:spacing w:val="-14"/>
                <w:szCs w:val="24"/>
                <w:u w:val="single"/>
                <w:lang w:val="en-US" w:eastAsia="zh-CN"/>
              </w:rPr>
              <w:t xml:space="preserve"> 23 </w:t>
            </w:r>
            <w:r>
              <w:rPr>
                <w:rFonts w:hint="eastAsia" w:asciiTheme="minorEastAsia" w:hAnsiTheme="minorEastAsia" w:eastAsiaTheme="minorEastAsia" w:cstheme="minorEastAsia"/>
                <w:spacing w:val="-15"/>
                <w:szCs w:val="24"/>
                <w:u w:val="single"/>
                <w:lang w:eastAsia="zh-CN"/>
              </w:rPr>
              <w:t xml:space="preserve"> </w:t>
            </w:r>
            <w:r>
              <w:rPr>
                <w:rFonts w:hint="eastAsia" w:asciiTheme="minorEastAsia" w:hAnsiTheme="minorEastAsia" w:eastAsiaTheme="minorEastAsia" w:cstheme="minorEastAsia"/>
                <w:spacing w:val="-70"/>
                <w:szCs w:val="24"/>
                <w:lang w:eastAsia="zh-CN"/>
              </w:rPr>
              <w:t xml:space="preserve"> </w:t>
            </w:r>
            <w:r>
              <w:rPr>
                <w:rFonts w:hint="eastAsia" w:asciiTheme="minorEastAsia" w:hAnsiTheme="minorEastAsia" w:eastAsiaTheme="minorEastAsia" w:cstheme="minorEastAsia"/>
                <w:spacing w:val="-15"/>
                <w:szCs w:val="24"/>
                <w:lang w:eastAsia="zh-CN"/>
              </w:rPr>
              <w:t>日</w:t>
            </w:r>
            <w:r>
              <w:rPr>
                <w:rFonts w:hint="eastAsia" w:asciiTheme="minorEastAsia" w:hAnsiTheme="minorEastAsia" w:eastAsiaTheme="minorEastAsia" w:cstheme="minorEastAsia"/>
                <w:spacing w:val="60"/>
                <w:szCs w:val="24"/>
                <w:u w:val="single"/>
                <w:lang w:eastAsia="zh-CN"/>
              </w:rPr>
              <w:t>9</w:t>
            </w:r>
            <w:r>
              <w:rPr>
                <w:rFonts w:hint="eastAsia" w:asciiTheme="minorEastAsia" w:hAnsiTheme="minorEastAsia" w:eastAsiaTheme="minorEastAsia" w:cstheme="minorEastAsia"/>
                <w:spacing w:val="-15"/>
                <w:szCs w:val="24"/>
                <w:lang w:eastAsia="zh-CN"/>
              </w:rPr>
              <w:t>点</w:t>
            </w:r>
            <w:r>
              <w:rPr>
                <w:rFonts w:hint="eastAsia" w:asciiTheme="minorEastAsia" w:hAnsiTheme="minorEastAsia" w:eastAsiaTheme="minorEastAsia" w:cstheme="minorEastAsia"/>
                <w:szCs w:val="24"/>
                <w:u w:val="single"/>
                <w:lang w:eastAsia="zh-CN"/>
              </w:rPr>
              <w:t>00</w:t>
            </w:r>
            <w:r>
              <w:rPr>
                <w:rFonts w:hint="eastAsia" w:asciiTheme="minorEastAsia" w:hAnsiTheme="minorEastAsia" w:eastAsiaTheme="minorEastAsia" w:cstheme="minorEastAsia"/>
                <w:spacing w:val="-15"/>
                <w:szCs w:val="24"/>
                <w:lang w:eastAsia="zh-CN"/>
              </w:rPr>
              <w:t>分（北京时间）。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rPr>
              <w:t>开标时间</w:t>
            </w:r>
          </w:p>
        </w:tc>
        <w:tc>
          <w:tcPr>
            <w:tcW w:w="7545" w:type="dxa"/>
            <w:tcBorders>
              <w:top w:val="single" w:color="auto" w:sz="4" w:space="0"/>
              <w:left w:val="single" w:color="auto" w:sz="4" w:space="0"/>
              <w:bottom w:val="single" w:color="auto" w:sz="4" w:space="0"/>
              <w:right w:val="single" w:color="auto" w:sz="4" w:space="0"/>
            </w:tcBorders>
            <w:vAlign w:val="center"/>
          </w:tcPr>
          <w:p>
            <w:pPr>
              <w:spacing w:line="240" w:lineRule="atLeast"/>
              <w:rPr>
                <w:rFonts w:asciiTheme="minorEastAsia" w:hAnsiTheme="minorEastAsia" w:eastAsiaTheme="minorEastAsia" w:cstheme="minorEastAsia"/>
                <w:szCs w:val="24"/>
                <w:u w:val="single"/>
                <w:lang w:eastAsia="zh-CN"/>
              </w:rPr>
            </w:pPr>
            <w:r>
              <w:rPr>
                <w:rFonts w:hint="eastAsia" w:asciiTheme="minorEastAsia" w:hAnsiTheme="minorEastAsia" w:eastAsiaTheme="minorEastAsia" w:cstheme="minorEastAsia"/>
                <w:szCs w:val="24"/>
                <w:u w:val="single"/>
                <w:lang w:eastAsia="zh-CN"/>
              </w:rPr>
              <w:t>2024</w:t>
            </w:r>
            <w:r>
              <w:rPr>
                <w:rFonts w:hint="eastAsia" w:asciiTheme="minorEastAsia" w:hAnsiTheme="minorEastAsia" w:eastAsiaTheme="minorEastAsia" w:cstheme="minorEastAsia"/>
                <w:spacing w:val="-107"/>
                <w:szCs w:val="24"/>
                <w:lang w:eastAsia="zh-CN"/>
              </w:rPr>
              <w:t xml:space="preserve"> </w:t>
            </w:r>
            <w:r>
              <w:rPr>
                <w:rFonts w:hint="eastAsia" w:asciiTheme="minorEastAsia" w:hAnsiTheme="minorEastAsia" w:eastAsiaTheme="minorEastAsia" w:cstheme="minorEastAsia"/>
                <w:spacing w:val="-14"/>
                <w:szCs w:val="24"/>
                <w:lang w:eastAsia="zh-CN"/>
              </w:rPr>
              <w:t>年</w:t>
            </w:r>
            <w:r>
              <w:rPr>
                <w:rFonts w:hint="eastAsia" w:asciiTheme="minorEastAsia" w:hAnsiTheme="minorEastAsia" w:eastAsiaTheme="minorEastAsia" w:cstheme="minorEastAsia"/>
                <w:spacing w:val="-14"/>
                <w:szCs w:val="24"/>
                <w:u w:val="single"/>
                <w:lang w:eastAsia="zh-CN"/>
              </w:rPr>
              <w:t xml:space="preserve"> </w:t>
            </w:r>
            <w:r>
              <w:rPr>
                <w:rFonts w:hint="eastAsia" w:asciiTheme="minorEastAsia" w:hAnsiTheme="minorEastAsia" w:cstheme="minorEastAsia"/>
                <w:spacing w:val="-14"/>
                <w:szCs w:val="24"/>
                <w:u w:val="single"/>
                <w:lang w:val="en-US" w:eastAsia="zh-CN"/>
              </w:rPr>
              <w:t xml:space="preserve">  5 </w:t>
            </w:r>
            <w:r>
              <w:rPr>
                <w:rFonts w:hint="eastAsia" w:asciiTheme="minorEastAsia" w:hAnsiTheme="minorEastAsia" w:eastAsiaTheme="minorEastAsia" w:cstheme="minorEastAsia"/>
                <w:spacing w:val="-14"/>
                <w:szCs w:val="24"/>
                <w:u w:val="single"/>
                <w:lang w:eastAsia="zh-CN"/>
              </w:rPr>
              <w:t xml:space="preserve">  </w:t>
            </w:r>
            <w:r>
              <w:rPr>
                <w:rFonts w:hint="eastAsia" w:asciiTheme="minorEastAsia" w:hAnsiTheme="minorEastAsia" w:eastAsiaTheme="minorEastAsia" w:cstheme="minorEastAsia"/>
                <w:spacing w:val="-105"/>
                <w:szCs w:val="24"/>
                <w:lang w:eastAsia="zh-CN"/>
              </w:rPr>
              <w:t xml:space="preserve"> </w:t>
            </w:r>
            <w:r>
              <w:rPr>
                <w:rFonts w:hint="eastAsia" w:asciiTheme="minorEastAsia" w:hAnsiTheme="minorEastAsia" w:eastAsiaTheme="minorEastAsia" w:cstheme="minorEastAsia"/>
                <w:spacing w:val="-14"/>
                <w:szCs w:val="24"/>
                <w:lang w:eastAsia="zh-CN"/>
              </w:rPr>
              <w:t>月</w:t>
            </w:r>
            <w:r>
              <w:rPr>
                <w:rFonts w:hint="eastAsia" w:asciiTheme="minorEastAsia" w:hAnsiTheme="minorEastAsia" w:eastAsiaTheme="minorEastAsia" w:cstheme="minorEastAsia"/>
                <w:spacing w:val="-14"/>
                <w:szCs w:val="24"/>
                <w:u w:val="single"/>
                <w:lang w:eastAsia="zh-CN"/>
              </w:rPr>
              <w:t xml:space="preserve"> </w:t>
            </w:r>
            <w:r>
              <w:rPr>
                <w:rFonts w:hint="eastAsia" w:asciiTheme="minorEastAsia" w:hAnsiTheme="minorEastAsia" w:cstheme="minorEastAsia"/>
                <w:spacing w:val="-14"/>
                <w:szCs w:val="24"/>
                <w:u w:val="single"/>
                <w:lang w:val="en-US" w:eastAsia="zh-CN"/>
              </w:rPr>
              <w:t xml:space="preserve"> 23</w:t>
            </w:r>
            <w:r>
              <w:rPr>
                <w:rFonts w:hint="eastAsia" w:asciiTheme="minorEastAsia" w:hAnsiTheme="minorEastAsia" w:eastAsiaTheme="minorEastAsia" w:cstheme="minorEastAsia"/>
                <w:spacing w:val="-14"/>
                <w:szCs w:val="24"/>
                <w:u w:val="single"/>
                <w:lang w:eastAsia="zh-CN"/>
              </w:rPr>
              <w:t xml:space="preserve"> </w:t>
            </w:r>
            <w:r>
              <w:rPr>
                <w:rFonts w:hint="eastAsia" w:asciiTheme="minorEastAsia" w:hAnsiTheme="minorEastAsia" w:eastAsiaTheme="minorEastAsia" w:cstheme="minorEastAsia"/>
                <w:spacing w:val="-15"/>
                <w:szCs w:val="24"/>
                <w:u w:val="single"/>
                <w:lang w:eastAsia="zh-CN"/>
              </w:rPr>
              <w:t xml:space="preserve"> </w:t>
            </w:r>
            <w:r>
              <w:rPr>
                <w:rFonts w:hint="eastAsia" w:asciiTheme="minorEastAsia" w:hAnsiTheme="minorEastAsia" w:eastAsiaTheme="minorEastAsia" w:cstheme="minorEastAsia"/>
                <w:spacing w:val="-70"/>
                <w:szCs w:val="24"/>
                <w:lang w:eastAsia="zh-CN"/>
              </w:rPr>
              <w:t xml:space="preserve"> </w:t>
            </w:r>
            <w:r>
              <w:rPr>
                <w:rFonts w:hint="eastAsia" w:asciiTheme="minorEastAsia" w:hAnsiTheme="minorEastAsia" w:eastAsiaTheme="minorEastAsia" w:cstheme="minorEastAsia"/>
                <w:spacing w:val="-15"/>
                <w:szCs w:val="24"/>
                <w:lang w:eastAsia="zh-CN"/>
              </w:rPr>
              <w:t>日</w:t>
            </w:r>
            <w:r>
              <w:rPr>
                <w:rFonts w:hint="eastAsia" w:asciiTheme="minorEastAsia" w:hAnsiTheme="minorEastAsia" w:eastAsiaTheme="minorEastAsia" w:cstheme="minorEastAsia"/>
                <w:spacing w:val="60"/>
                <w:szCs w:val="24"/>
                <w:u w:val="single"/>
                <w:lang w:eastAsia="zh-CN"/>
              </w:rPr>
              <w:t>9</w:t>
            </w:r>
            <w:r>
              <w:rPr>
                <w:rFonts w:hint="eastAsia" w:asciiTheme="minorEastAsia" w:hAnsiTheme="minorEastAsia" w:eastAsiaTheme="minorEastAsia" w:cstheme="minorEastAsia"/>
                <w:spacing w:val="-102"/>
                <w:szCs w:val="24"/>
                <w:lang w:eastAsia="zh-CN"/>
              </w:rPr>
              <w:t xml:space="preserve"> </w:t>
            </w:r>
            <w:r>
              <w:rPr>
                <w:rFonts w:hint="eastAsia" w:asciiTheme="minorEastAsia" w:hAnsiTheme="minorEastAsia" w:eastAsiaTheme="minorEastAsia" w:cstheme="minorEastAsia"/>
                <w:spacing w:val="-15"/>
                <w:szCs w:val="24"/>
                <w:lang w:eastAsia="zh-CN"/>
              </w:rPr>
              <w:t>点</w:t>
            </w:r>
            <w:r>
              <w:rPr>
                <w:rFonts w:hint="eastAsia" w:asciiTheme="minorEastAsia" w:hAnsiTheme="minorEastAsia" w:eastAsiaTheme="minorEastAsia" w:cstheme="minorEastAsia"/>
                <w:szCs w:val="24"/>
                <w:u w:val="single"/>
                <w:lang w:eastAsia="zh-CN"/>
              </w:rPr>
              <w:t>00</w:t>
            </w:r>
            <w:r>
              <w:rPr>
                <w:rFonts w:hint="eastAsia" w:asciiTheme="minorEastAsia" w:hAnsiTheme="minorEastAsia" w:eastAsiaTheme="minorEastAsia" w:cstheme="minorEastAsia"/>
                <w:spacing w:val="-108"/>
                <w:szCs w:val="24"/>
                <w:lang w:eastAsia="zh-CN"/>
              </w:rPr>
              <w:t xml:space="preserve"> </w:t>
            </w:r>
            <w:r>
              <w:rPr>
                <w:rFonts w:hint="eastAsia" w:asciiTheme="minorEastAsia" w:hAnsiTheme="minorEastAsia" w:eastAsiaTheme="minorEastAsia" w:cstheme="minorEastAsia"/>
                <w:spacing w:val="-15"/>
                <w:szCs w:val="24"/>
                <w:lang w:eastAsia="zh-CN"/>
              </w:rPr>
              <w:t>分（北京时间）。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highlight w:val="yellow"/>
              </w:rPr>
            </w:pPr>
            <w:r>
              <w:rPr>
                <w:rFonts w:hint="eastAsia" w:asciiTheme="minorEastAsia" w:hAnsiTheme="minorEastAsia" w:eastAsiaTheme="minorEastAsia" w:cstheme="minorEastAsia"/>
                <w:szCs w:val="24"/>
              </w:rPr>
              <w:t>核心产品</w:t>
            </w:r>
          </w:p>
        </w:tc>
        <w:tc>
          <w:tcPr>
            <w:tcW w:w="7545" w:type="dxa"/>
            <w:tcBorders>
              <w:top w:val="single" w:color="auto" w:sz="4" w:space="0"/>
              <w:left w:val="single" w:color="auto" w:sz="4" w:space="0"/>
              <w:bottom w:val="single" w:color="auto" w:sz="4" w:space="0"/>
              <w:right w:val="single" w:color="auto" w:sz="4" w:space="0"/>
            </w:tcBorders>
            <w:vAlign w:val="center"/>
          </w:tcPr>
          <w:p>
            <w:pPr>
              <w:spacing w:line="240" w:lineRule="atLeast"/>
              <w:rPr>
                <w:rFonts w:asciiTheme="minorEastAsia" w:hAnsiTheme="minorEastAsia" w:eastAsiaTheme="minorEastAsia" w:cstheme="minorEastAsia"/>
                <w:color w:val="FF0000"/>
                <w:szCs w:val="24"/>
                <w:highlight w:val="yellow"/>
                <w:lang w:eastAsia="zh-CN"/>
              </w:rPr>
            </w:pPr>
            <w:r>
              <w:rPr>
                <w:rFonts w:hint="eastAsia" w:asciiTheme="minorEastAsia" w:hAnsiTheme="minorEastAsia" w:eastAsiaTheme="minorEastAsia" w:cstheme="minorEastAsia"/>
                <w:szCs w:val="24"/>
                <w:lang w:eastAsia="zh-CN"/>
              </w:rPr>
              <w:t>详见第二部分“采购清单”。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评标方法</w:t>
            </w:r>
          </w:p>
        </w:tc>
        <w:tc>
          <w:tcPr>
            <w:tcW w:w="7545" w:type="dxa"/>
            <w:tcBorders>
              <w:top w:val="single" w:color="auto" w:sz="4" w:space="0"/>
              <w:left w:val="single" w:color="auto" w:sz="4" w:space="0"/>
              <w:bottom w:val="single" w:color="auto" w:sz="4" w:space="0"/>
              <w:right w:val="single" w:color="auto" w:sz="4" w:space="0"/>
            </w:tcBorders>
            <w:vAlign w:val="center"/>
          </w:tcPr>
          <w:p>
            <w:pPr>
              <w:spacing w:line="240" w:lineRule="atLeast"/>
              <w:rPr>
                <w:rFonts w:asciiTheme="minorEastAsia" w:hAnsiTheme="minorEastAsia" w:eastAsiaTheme="minorEastAsia" w:cstheme="minorEastAsia"/>
                <w:i/>
                <w:szCs w:val="24"/>
                <w:lang w:eastAsia="zh-CN"/>
              </w:rPr>
            </w:pPr>
            <w:r>
              <w:rPr>
                <w:rFonts w:hint="eastAsia" w:asciiTheme="minorEastAsia" w:hAnsiTheme="minorEastAsia" w:eastAsiaTheme="minorEastAsia" w:cstheme="minorEastAsia"/>
                <w:szCs w:val="24"/>
                <w:lang w:eastAsia="zh-CN"/>
              </w:rPr>
              <w:t>　综合评分法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确定中标人</w:t>
            </w:r>
          </w:p>
        </w:tc>
        <w:tc>
          <w:tcPr>
            <w:tcW w:w="7545" w:type="dxa"/>
            <w:tcBorders>
              <w:top w:val="single" w:color="auto" w:sz="4" w:space="0"/>
              <w:left w:val="single" w:color="auto" w:sz="4" w:space="0"/>
              <w:bottom w:val="single" w:color="auto" w:sz="4" w:space="0"/>
              <w:right w:val="single" w:color="auto" w:sz="4" w:space="0"/>
            </w:tcBorders>
            <w:vAlign w:val="center"/>
          </w:tcPr>
          <w:p>
            <w:pPr>
              <w:spacing w:line="240" w:lineRule="atLeast"/>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采购人是否委托评标委员会直接确定中标人：</w:t>
            </w:r>
          </w:p>
          <w:p>
            <w:pPr>
              <w:spacing w:line="240" w:lineRule="atLeast"/>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pacing w:val="14"/>
                <w:szCs w:val="24"/>
                <w:lang w:eastAsia="zh-CN"/>
              </w:rPr>
              <w:t>否，推荐的中标候选人数：3人；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268" w:hRule="atLeast"/>
          <w:jc w:val="center"/>
        </w:trPr>
        <w:tc>
          <w:tcPr>
            <w:tcW w:w="163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pPr>
            <w:r>
              <w:rPr>
                <w:rFonts w:hint="eastAsia" w:asciiTheme="minorEastAsia" w:hAnsiTheme="minorEastAsia" w:eastAsiaTheme="minorEastAsia" w:cstheme="minorEastAsia"/>
                <w:szCs w:val="24"/>
                <w:lang w:eastAsia="zh-CN"/>
              </w:rPr>
              <w:t>代理费</w:t>
            </w:r>
          </w:p>
        </w:tc>
        <w:tc>
          <w:tcPr>
            <w:tcW w:w="7545" w:type="dxa"/>
            <w:tcBorders>
              <w:top w:val="single" w:color="auto" w:sz="4" w:space="0"/>
              <w:left w:val="single" w:color="auto" w:sz="4" w:space="0"/>
              <w:bottom w:val="single" w:color="auto" w:sz="4" w:space="0"/>
              <w:right w:val="single" w:color="auto" w:sz="4" w:space="0"/>
            </w:tcBorders>
            <w:vAlign w:val="center"/>
          </w:tcPr>
          <w:p>
            <w:pPr>
              <w:pStyle w:val="52"/>
              <w:spacing w:before="1" w:line="220" w:lineRule="auto"/>
              <w:ind w:left="126"/>
              <w:rPr>
                <w:rFonts w:hint="eastAsia"/>
                <w:sz w:val="24"/>
                <w:lang w:eastAsia="zh-CN"/>
              </w:rPr>
            </w:pPr>
            <w:r>
              <w:rPr>
                <w:rFonts w:hint="eastAsia"/>
                <w:sz w:val="24"/>
                <w:lang w:eastAsia="zh-CN"/>
              </w:rPr>
              <w:t>收费对象：中标人</w:t>
            </w:r>
          </w:p>
          <w:p>
            <w:pPr>
              <w:pStyle w:val="52"/>
              <w:spacing w:before="1" w:line="220" w:lineRule="auto"/>
              <w:ind w:left="126"/>
              <w:rPr>
                <w:sz w:val="24"/>
                <w:lang w:eastAsia="zh-CN"/>
              </w:rPr>
            </w:pPr>
            <w:r>
              <w:rPr>
                <w:rFonts w:hint="eastAsia"/>
                <w:sz w:val="24"/>
                <w:lang w:eastAsia="zh-CN"/>
              </w:rPr>
              <w:t>收费标准：项目代理服务费参照《河南省招标代理服务收费指导意见》豫招协〔2023〕002号文规定；由中标人在领取成交通知书时向本采购代理机构支付（并计入投标总报价），请响应人充分考虑这一因素。</w:t>
            </w:r>
          </w:p>
        </w:tc>
      </w:tr>
    </w:tbl>
    <w:p>
      <w:pPr>
        <w:rPr>
          <w:lang w:eastAsia="zh-CN"/>
        </w:rPr>
      </w:pPr>
      <w:r>
        <w:rPr>
          <w:rFonts w:hint="eastAsia"/>
          <w:lang w:eastAsia="zh-CN"/>
        </w:rPr>
        <w:br w:type="page"/>
      </w:r>
    </w:p>
    <w:p>
      <w:pPr>
        <w:pStyle w:val="8"/>
        <w:spacing w:before="91" w:line="221" w:lineRule="auto"/>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2"/>
          <w:sz w:val="28"/>
          <w:szCs w:val="28"/>
          <w:lang w:eastAsia="zh-CN"/>
          <w14:textOutline w14:w="1803" w14:cap="flat" w14:cmpd="sng" w14:algn="ctr">
            <w14:solidFill>
              <w14:srgbClr w14:val="000000"/>
            </w14:solidFill>
            <w14:prstDash w14:val="solid"/>
            <w14:miter w14:val="0"/>
          </w14:textOutline>
        </w:rPr>
        <w:t>投标人须知</w:t>
      </w:r>
    </w:p>
    <w:p>
      <w:pPr>
        <w:pStyle w:val="8"/>
        <w:spacing w:before="268" w:line="221" w:lineRule="auto"/>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10"/>
          <w:sz w:val="28"/>
          <w:szCs w:val="28"/>
          <w:lang w:eastAsia="zh-CN"/>
          <w14:textOutline w14:w="1803" w14:cap="flat" w14:cmpd="sng" w14:algn="ctr">
            <w14:solidFill>
              <w14:srgbClr w14:val="000000"/>
            </w14:solidFill>
            <w14:prstDash w14:val="solid"/>
            <w14:miter w14:val="0"/>
          </w14:textOutline>
        </w:rPr>
        <w:t>一、</w:t>
      </w:r>
      <w:r>
        <w:rPr>
          <w:rFonts w:hint="eastAsia" w:asciiTheme="minorEastAsia" w:hAnsiTheme="minorEastAsia" w:eastAsiaTheme="minorEastAsia" w:cstheme="minorEastAsia"/>
          <w:spacing w:val="5"/>
          <w:sz w:val="28"/>
          <w:szCs w:val="28"/>
          <w:lang w:eastAsia="zh-CN"/>
        </w:rPr>
        <w:t xml:space="preserve"> </w:t>
      </w:r>
      <w:r>
        <w:rPr>
          <w:rFonts w:hint="eastAsia" w:asciiTheme="minorEastAsia" w:hAnsiTheme="minorEastAsia" w:eastAsiaTheme="minorEastAsia" w:cstheme="minorEastAsia"/>
          <w:spacing w:val="-10"/>
          <w:sz w:val="28"/>
          <w:szCs w:val="28"/>
          <w:lang w:eastAsia="zh-CN"/>
          <w14:textOutline w14:w="1803" w14:cap="flat" w14:cmpd="sng" w14:algn="ctr">
            <w14:solidFill>
              <w14:srgbClr w14:val="000000"/>
            </w14:solidFill>
            <w14:prstDash w14:val="solid"/>
            <w14:miter w14:val="0"/>
          </w14:textOutline>
        </w:rPr>
        <w:t>说</w:t>
      </w:r>
      <w:r>
        <w:rPr>
          <w:rFonts w:hint="eastAsia" w:asciiTheme="minorEastAsia" w:hAnsiTheme="minorEastAsia" w:eastAsiaTheme="minorEastAsia" w:cstheme="minorEastAsia"/>
          <w:spacing w:val="19"/>
          <w:sz w:val="28"/>
          <w:szCs w:val="28"/>
          <w:lang w:eastAsia="zh-CN"/>
        </w:rPr>
        <w:t xml:space="preserve">  </w:t>
      </w:r>
      <w:r>
        <w:rPr>
          <w:rFonts w:hint="eastAsia" w:asciiTheme="minorEastAsia" w:hAnsiTheme="minorEastAsia" w:eastAsiaTheme="minorEastAsia" w:cstheme="minorEastAsia"/>
          <w:spacing w:val="-10"/>
          <w:sz w:val="28"/>
          <w:szCs w:val="28"/>
          <w:lang w:eastAsia="zh-CN"/>
          <w14:textOutline w14:w="1803" w14:cap="flat" w14:cmpd="sng" w14:algn="ctr">
            <w14:solidFill>
              <w14:srgbClr w14:val="000000"/>
            </w14:solidFill>
            <w14:prstDash w14:val="solid"/>
            <w14:miter w14:val="0"/>
          </w14:textOutline>
        </w:rPr>
        <w:t>明</w:t>
      </w:r>
    </w:p>
    <w:p>
      <w:pPr>
        <w:pStyle w:val="8"/>
        <w:spacing w:before="202" w:line="219" w:lineRule="auto"/>
        <w:rPr>
          <w:rFonts w:asciiTheme="minorEastAsia" w:hAnsiTheme="minorEastAsia" w:eastAsiaTheme="minorEastAsia" w:cstheme="minorEastAsia"/>
          <w:spacing w:val="-1"/>
          <w:sz w:val="24"/>
          <w:szCs w:val="24"/>
          <w:lang w:eastAsia="zh-CN"/>
        </w:rPr>
      </w:pPr>
    </w:p>
    <w:p>
      <w:pPr>
        <w:pStyle w:val="8"/>
        <w:keepNext w:val="0"/>
        <w:keepLines w:val="0"/>
        <w:pageBreakBefore w:val="0"/>
        <w:widowControl w:val="0"/>
        <w:kinsoku/>
        <w:wordWrap/>
        <w:overflowPunct/>
        <w:topLinePunct w:val="0"/>
        <w:autoSpaceDE/>
        <w:autoSpaceDN/>
        <w:bidi w:val="0"/>
        <w:adjustRightInd/>
        <w:snapToGrid/>
        <w:spacing w:line="500" w:lineRule="exact"/>
        <w:ind w:firstLine="478" w:firstLineChars="200"/>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1.采购人、采购代理机构、投标人、联合体</w:t>
      </w:r>
    </w:p>
    <w:p>
      <w:pPr>
        <w:pStyle w:val="8"/>
        <w:keepNext w:val="0"/>
        <w:keepLines w:val="0"/>
        <w:pageBreakBefore w:val="0"/>
        <w:widowControl w:val="0"/>
        <w:kinsoku/>
        <w:wordWrap/>
        <w:overflowPunct/>
        <w:topLinePunct w:val="0"/>
        <w:autoSpaceDE/>
        <w:autoSpaceDN/>
        <w:bidi w:val="0"/>
        <w:adjustRightInd/>
        <w:snapToGrid/>
        <w:spacing w:line="500" w:lineRule="exact"/>
        <w:ind w:firstLine="488"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1.1采购人、采购代理机构：指依法进行政府采购的国家机关、事业单位、团体组织及其委托的采购代理机构。本项目采购人、采购代理机构见第一章《公开招标公告》。</w:t>
      </w:r>
    </w:p>
    <w:p>
      <w:pPr>
        <w:pStyle w:val="8"/>
        <w:keepNext w:val="0"/>
        <w:keepLines w:val="0"/>
        <w:pageBreakBefore w:val="0"/>
        <w:widowControl w:val="0"/>
        <w:kinsoku/>
        <w:wordWrap/>
        <w:overflowPunct/>
        <w:topLinePunct w:val="0"/>
        <w:autoSpaceDE/>
        <w:autoSpaceDN/>
        <w:bidi w:val="0"/>
        <w:adjustRightInd/>
        <w:snapToGrid/>
        <w:spacing w:line="500" w:lineRule="exact"/>
        <w:ind w:firstLine="488"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1.2投标人（也称供应商）：指向采购人提供货物的法人、其他组织或者自然人。</w:t>
      </w:r>
    </w:p>
    <w:p>
      <w:pPr>
        <w:pStyle w:val="8"/>
        <w:keepNext w:val="0"/>
        <w:keepLines w:val="0"/>
        <w:pageBreakBefore w:val="0"/>
        <w:widowControl w:val="0"/>
        <w:kinsoku/>
        <w:wordWrap/>
        <w:overflowPunct/>
        <w:topLinePunct w:val="0"/>
        <w:autoSpaceDE/>
        <w:autoSpaceDN/>
        <w:bidi w:val="0"/>
        <w:adjustRightInd/>
        <w:snapToGrid/>
        <w:spacing w:line="500" w:lineRule="exact"/>
        <w:ind w:firstLine="488"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1.3联合体：指两个以上的自然人、法人或者其他组织组成一个联合体，以一个供应商的身份共同参加政府采购。</w:t>
      </w:r>
    </w:p>
    <w:p>
      <w:pPr>
        <w:pStyle w:val="8"/>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2.资金来源、项目属性、科研仪器设备采购、核心产品</w:t>
      </w:r>
    </w:p>
    <w:p>
      <w:pPr>
        <w:pStyle w:val="8"/>
        <w:keepNext w:val="0"/>
        <w:keepLines w:val="0"/>
        <w:pageBreakBefore w:val="0"/>
        <w:widowControl w:val="0"/>
        <w:kinsoku/>
        <w:wordWrap/>
        <w:overflowPunct/>
        <w:topLinePunct w:val="0"/>
        <w:autoSpaceDE/>
        <w:autoSpaceDN/>
        <w:bidi w:val="0"/>
        <w:adjustRightInd/>
        <w:snapToGrid/>
        <w:spacing w:line="500" w:lineRule="exact"/>
        <w:ind w:firstLine="508"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lang w:eastAsia="zh-CN"/>
        </w:rPr>
        <w:t>2.1资金来源为财政性资金</w:t>
      </w:r>
      <w:r>
        <w:rPr>
          <w:rFonts w:hint="eastAsia" w:asciiTheme="minorEastAsia" w:hAnsiTheme="minorEastAsia" w:cstheme="minorEastAsia"/>
          <w:bCs/>
          <w:szCs w:val="24"/>
          <w:lang w:val="en-US" w:eastAsia="zh-CN"/>
        </w:rPr>
        <w:t>1432000.00</w:t>
      </w:r>
      <w:r>
        <w:rPr>
          <w:rFonts w:hint="eastAsia" w:asciiTheme="minorEastAsia" w:hAnsiTheme="minorEastAsia" w:eastAsiaTheme="minorEastAsia" w:cstheme="minorEastAsia"/>
          <w:spacing w:val="7"/>
          <w:sz w:val="24"/>
          <w:szCs w:val="24"/>
          <w:lang w:eastAsia="zh-CN"/>
        </w:rPr>
        <w:t>元</w:t>
      </w:r>
      <w:r>
        <w:rPr>
          <w:rFonts w:hint="eastAsia" w:asciiTheme="minorEastAsia" w:hAnsiTheme="minorEastAsia" w:eastAsiaTheme="minorEastAsia" w:cstheme="minorEastAsia"/>
          <w:spacing w:val="-9"/>
          <w:sz w:val="24"/>
          <w:szCs w:val="24"/>
          <w:lang w:eastAsia="zh-CN"/>
        </w:rPr>
        <w:t>。</w:t>
      </w:r>
    </w:p>
    <w:p>
      <w:pPr>
        <w:pStyle w:val="8"/>
        <w:keepNext w:val="0"/>
        <w:keepLines w:val="0"/>
        <w:pageBreakBefore w:val="0"/>
        <w:widowControl w:val="0"/>
        <w:kinsoku/>
        <w:wordWrap/>
        <w:overflowPunct/>
        <w:topLinePunct w:val="0"/>
        <w:autoSpaceDE/>
        <w:autoSpaceDN/>
        <w:bidi w:val="0"/>
        <w:adjustRightInd/>
        <w:snapToGrid/>
        <w:spacing w:line="500" w:lineRule="exact"/>
        <w:ind w:firstLine="464" w:firstLineChars="200"/>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spacing w:val="-4"/>
          <w:sz w:val="24"/>
          <w:szCs w:val="24"/>
          <w:lang w:eastAsia="zh-CN"/>
        </w:rPr>
        <w:t>2.2项目属性见《投标人须知表》。</w:t>
      </w:r>
    </w:p>
    <w:p>
      <w:pPr>
        <w:pStyle w:val="8"/>
        <w:keepNext w:val="0"/>
        <w:keepLines w:val="0"/>
        <w:pageBreakBefore w:val="0"/>
        <w:widowControl w:val="0"/>
        <w:kinsoku/>
        <w:wordWrap/>
        <w:overflowPunct/>
        <w:topLinePunct w:val="0"/>
        <w:autoSpaceDE/>
        <w:autoSpaceDN/>
        <w:bidi w:val="0"/>
        <w:adjustRightInd/>
        <w:snapToGrid/>
        <w:spacing w:line="500" w:lineRule="exact"/>
        <w:ind w:firstLine="468" w:firstLineChars="200"/>
        <w:textAlignment w:val="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3"/>
          <w:sz w:val="24"/>
          <w:szCs w:val="24"/>
          <w:lang w:eastAsia="zh-CN"/>
        </w:rPr>
        <w:t>2.</w:t>
      </w:r>
      <w:r>
        <w:rPr>
          <w:rFonts w:hint="eastAsia" w:asciiTheme="minorEastAsia" w:hAnsiTheme="minorEastAsia" w:eastAsiaTheme="minorEastAsia" w:cstheme="minorEastAsia"/>
          <w:spacing w:val="-1"/>
          <w:sz w:val="24"/>
          <w:szCs w:val="24"/>
          <w:lang w:eastAsia="zh-CN"/>
        </w:rPr>
        <w:t>3是否属于科研仪器设备采购见《投标人须知表》。</w:t>
      </w:r>
    </w:p>
    <w:p>
      <w:pPr>
        <w:pStyle w:val="8"/>
        <w:keepNext w:val="0"/>
        <w:keepLines w:val="0"/>
        <w:pageBreakBefore w:val="0"/>
        <w:widowControl w:val="0"/>
        <w:kinsoku/>
        <w:wordWrap/>
        <w:overflowPunct/>
        <w:topLinePunct w:val="0"/>
        <w:autoSpaceDE/>
        <w:autoSpaceDN/>
        <w:bidi w:val="0"/>
        <w:adjustRightInd/>
        <w:snapToGrid/>
        <w:spacing w:line="500" w:lineRule="exact"/>
        <w:ind w:firstLine="476" w:firstLineChars="200"/>
        <w:textAlignment w:val="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2.4核心产品见《投标人须知表》。</w:t>
      </w:r>
    </w:p>
    <w:p>
      <w:pPr>
        <w:pStyle w:val="8"/>
        <w:keepNext w:val="0"/>
        <w:keepLines w:val="0"/>
        <w:pageBreakBefore w:val="0"/>
        <w:widowControl w:val="0"/>
        <w:kinsoku/>
        <w:wordWrap/>
        <w:overflowPunct/>
        <w:topLinePunct w:val="0"/>
        <w:autoSpaceDE/>
        <w:autoSpaceDN/>
        <w:bidi w:val="0"/>
        <w:adjustRightInd/>
        <w:snapToGrid/>
        <w:spacing w:line="500" w:lineRule="exact"/>
        <w:ind w:firstLine="478" w:firstLineChars="200"/>
        <w:textAlignment w:val="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b/>
          <w:bCs/>
          <w:spacing w:val="-1"/>
          <w:sz w:val="24"/>
          <w:szCs w:val="24"/>
          <w:lang w:eastAsia="zh-CN"/>
        </w:rPr>
        <w:t>3.现场考察、开标前答疑会</w:t>
      </w:r>
    </w:p>
    <w:p>
      <w:pPr>
        <w:pStyle w:val="8"/>
        <w:keepNext w:val="0"/>
        <w:keepLines w:val="0"/>
        <w:pageBreakBefore w:val="0"/>
        <w:widowControl w:val="0"/>
        <w:kinsoku/>
        <w:wordWrap/>
        <w:overflowPunct/>
        <w:topLinePunct w:val="0"/>
        <w:autoSpaceDE/>
        <w:autoSpaceDN/>
        <w:bidi w:val="0"/>
        <w:adjustRightInd/>
        <w:snapToGrid/>
        <w:spacing w:line="500" w:lineRule="exact"/>
        <w:ind w:firstLine="476"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3.1若《投标人须知表》中规定了组织现场考察、召开开标前答疑会，则投标人应按要求在规定的时间和地点参</w:t>
      </w:r>
      <w:r>
        <w:rPr>
          <w:rFonts w:hint="eastAsia" w:asciiTheme="minorEastAsia" w:hAnsiTheme="minorEastAsia" w:eastAsiaTheme="minorEastAsia" w:cstheme="minorEastAsia"/>
          <w:spacing w:val="-3"/>
          <w:sz w:val="24"/>
          <w:szCs w:val="24"/>
          <w:lang w:eastAsia="zh-CN"/>
        </w:rPr>
        <w:t>加。</w:t>
      </w:r>
    </w:p>
    <w:p>
      <w:pPr>
        <w:pStyle w:val="8"/>
        <w:keepNext w:val="0"/>
        <w:keepLines w:val="0"/>
        <w:pageBreakBefore w:val="0"/>
        <w:widowControl w:val="0"/>
        <w:kinsoku/>
        <w:wordWrap/>
        <w:overflowPunct/>
        <w:topLinePunct w:val="0"/>
        <w:autoSpaceDE/>
        <w:autoSpaceDN/>
        <w:bidi w:val="0"/>
        <w:adjustRightInd/>
        <w:snapToGrid/>
        <w:spacing w:line="500" w:lineRule="exact"/>
        <w:ind w:firstLine="488"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3.2由于未参加现场考察或开标前答疑会而导致对项目实际情况不了解，影响投标文件编制、投标报价准确性、综合因素响应不全面等问题的，由投标人自行承担不利评审后果。</w:t>
      </w:r>
    </w:p>
    <w:p>
      <w:pPr>
        <w:pStyle w:val="8"/>
        <w:keepNext w:val="0"/>
        <w:keepLines w:val="0"/>
        <w:pageBreakBefore w:val="0"/>
        <w:widowControl w:val="0"/>
        <w:kinsoku/>
        <w:wordWrap/>
        <w:overflowPunct/>
        <w:topLinePunct w:val="0"/>
        <w:autoSpaceDE/>
        <w:autoSpaceDN/>
        <w:bidi w:val="0"/>
        <w:adjustRightInd/>
        <w:snapToGrid/>
        <w:spacing w:line="500" w:lineRule="exact"/>
        <w:ind w:firstLine="478" w:firstLineChars="200"/>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position w:val="17"/>
          <w:sz w:val="24"/>
          <w:szCs w:val="24"/>
          <w:lang w:eastAsia="zh-CN"/>
        </w:rPr>
        <w:t>4.政府采购政策</w:t>
      </w:r>
    </w:p>
    <w:p>
      <w:pPr>
        <w:pStyle w:val="8"/>
        <w:keepNext w:val="0"/>
        <w:keepLines w:val="0"/>
        <w:pageBreakBefore w:val="0"/>
        <w:widowControl w:val="0"/>
        <w:kinsoku/>
        <w:wordWrap/>
        <w:overflowPunct/>
        <w:topLinePunct w:val="0"/>
        <w:autoSpaceDE/>
        <w:autoSpaceDN/>
        <w:bidi w:val="0"/>
        <w:adjustRightInd/>
        <w:snapToGrid/>
        <w:spacing w:line="500" w:lineRule="exact"/>
        <w:ind w:firstLine="484"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4.1采购本国货物、工程和服务</w:t>
      </w:r>
    </w:p>
    <w:p>
      <w:pPr>
        <w:pStyle w:val="8"/>
        <w:keepNext w:val="0"/>
        <w:keepLines w:val="0"/>
        <w:pageBreakBefore w:val="0"/>
        <w:widowControl w:val="0"/>
        <w:kinsoku/>
        <w:wordWrap/>
        <w:overflowPunct/>
        <w:topLinePunct w:val="0"/>
        <w:autoSpaceDE/>
        <w:autoSpaceDN/>
        <w:bidi w:val="0"/>
        <w:adjustRightInd/>
        <w:snapToGrid/>
        <w:spacing w:line="500" w:lineRule="exact"/>
        <w:ind w:firstLine="476" w:firstLineChars="200"/>
        <w:textAlignment w:val="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4.1.1政府采购应当采购本国货物、工程和服务。但有《中华人民共和国政府采购法》第十条规定情形的除外。</w:t>
      </w:r>
    </w:p>
    <w:p>
      <w:pPr>
        <w:pStyle w:val="8"/>
        <w:keepNext w:val="0"/>
        <w:keepLines w:val="0"/>
        <w:pageBreakBefore w:val="0"/>
        <w:widowControl w:val="0"/>
        <w:kinsoku/>
        <w:wordWrap/>
        <w:overflowPunct/>
        <w:topLinePunct w:val="0"/>
        <w:autoSpaceDE/>
        <w:autoSpaceDN/>
        <w:bidi w:val="0"/>
        <w:adjustRightInd/>
        <w:snapToGrid/>
        <w:spacing w:line="500" w:lineRule="exact"/>
        <w:ind w:firstLine="464"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4.1.2本项目如接受非本国货</w:t>
      </w:r>
      <w:r>
        <w:rPr>
          <w:rFonts w:hint="eastAsia" w:asciiTheme="minorEastAsia" w:hAnsiTheme="minorEastAsia" w:eastAsiaTheme="minorEastAsia" w:cstheme="minorEastAsia"/>
          <w:spacing w:val="-5"/>
          <w:sz w:val="24"/>
          <w:szCs w:val="24"/>
          <w:lang w:eastAsia="zh-CN"/>
        </w:rPr>
        <w:t>物、工程、服务参与投标，则具体要求见第二</w:t>
      </w:r>
      <w:r>
        <w:rPr>
          <w:rFonts w:hint="eastAsia" w:asciiTheme="minorEastAsia" w:hAnsiTheme="minorEastAsia" w:eastAsiaTheme="minorEastAsia" w:cstheme="minorEastAsia"/>
          <w:spacing w:val="-19"/>
          <w:sz w:val="24"/>
          <w:szCs w:val="24"/>
          <w:lang w:eastAsia="zh-CN"/>
        </w:rPr>
        <w:t>章《采购需求》。</w:t>
      </w:r>
    </w:p>
    <w:p>
      <w:pPr>
        <w:pStyle w:val="8"/>
        <w:keepNext w:val="0"/>
        <w:keepLines w:val="0"/>
        <w:pageBreakBefore w:val="0"/>
        <w:widowControl w:val="0"/>
        <w:kinsoku/>
        <w:wordWrap/>
        <w:overflowPunct/>
        <w:topLinePunct w:val="0"/>
        <w:autoSpaceDE/>
        <w:autoSpaceDN/>
        <w:bidi w:val="0"/>
        <w:adjustRightInd/>
        <w:snapToGrid/>
        <w:spacing w:line="500" w:lineRule="exact"/>
        <w:ind w:firstLine="504" w:firstLineChars="200"/>
        <w:textAlignment w:val="auto"/>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6"/>
          <w:sz w:val="24"/>
          <w:szCs w:val="24"/>
          <w:lang w:eastAsia="zh-CN"/>
        </w:rPr>
        <w:t>4.1.3进口产品指通过中国海关</w:t>
      </w:r>
      <w:r>
        <w:rPr>
          <w:rFonts w:hint="eastAsia" w:asciiTheme="minorEastAsia" w:hAnsiTheme="minorEastAsia" w:eastAsiaTheme="minorEastAsia" w:cstheme="minorEastAsia"/>
          <w:spacing w:val="5"/>
          <w:sz w:val="24"/>
          <w:szCs w:val="24"/>
          <w:lang w:eastAsia="zh-CN"/>
        </w:rPr>
        <w:t>报关验放进入中国境内且产自关境外的产</w:t>
      </w:r>
      <w:r>
        <w:rPr>
          <w:rFonts w:hint="eastAsia" w:asciiTheme="minorEastAsia" w:hAnsiTheme="minorEastAsia" w:eastAsiaTheme="minorEastAsia" w:cstheme="minorEastAsia"/>
          <w:spacing w:val="-5"/>
          <w:sz w:val="24"/>
          <w:szCs w:val="24"/>
          <w:lang w:eastAsia="zh-CN"/>
        </w:rPr>
        <w:t>品，包括已经进入中国境内的进口产品。关于进口产品的相关规定依据《政府采购进口产品管理办法》</w:t>
      </w:r>
    </w:p>
    <w:p>
      <w:pPr>
        <w:pStyle w:val="8"/>
        <w:keepNext w:val="0"/>
        <w:keepLines w:val="0"/>
        <w:pageBreakBefore w:val="0"/>
        <w:widowControl w:val="0"/>
        <w:kinsoku/>
        <w:wordWrap/>
        <w:overflowPunct/>
        <w:topLinePunct w:val="0"/>
        <w:autoSpaceDE/>
        <w:autoSpaceDN/>
        <w:bidi w:val="0"/>
        <w:adjustRightInd/>
        <w:snapToGrid/>
        <w:spacing w:line="500" w:lineRule="exact"/>
        <w:ind w:firstLine="46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（财库〔2007〕119 号文）、《关</w:t>
      </w:r>
      <w:r>
        <w:rPr>
          <w:rFonts w:hint="eastAsia" w:asciiTheme="minorEastAsia" w:hAnsiTheme="minorEastAsia" w:eastAsiaTheme="minorEastAsia" w:cstheme="minorEastAsia"/>
          <w:spacing w:val="5"/>
          <w:sz w:val="24"/>
          <w:szCs w:val="24"/>
          <w:lang w:eastAsia="zh-CN"/>
        </w:rPr>
        <w:t>于政府采购进口产品管理有关问题的通知》（财办库〔</w:t>
      </w:r>
      <w:r>
        <w:rPr>
          <w:rFonts w:hint="eastAsia" w:asciiTheme="minorEastAsia" w:hAnsiTheme="minorEastAsia" w:eastAsiaTheme="minorEastAsia" w:cstheme="minorEastAsia"/>
          <w:spacing w:val="4"/>
          <w:sz w:val="24"/>
          <w:szCs w:val="24"/>
          <w:lang w:eastAsia="zh-CN"/>
        </w:rPr>
        <w:t>2008〕248</w:t>
      </w:r>
      <w:r>
        <w:rPr>
          <w:rFonts w:hint="eastAsia" w:asciiTheme="minorEastAsia" w:hAnsiTheme="minorEastAsia" w:eastAsiaTheme="minorEastAsia" w:cstheme="minorEastAsia"/>
          <w:spacing w:val="-38"/>
          <w:sz w:val="24"/>
          <w:szCs w:val="24"/>
          <w:lang w:eastAsia="zh-CN"/>
        </w:rPr>
        <w:t>号文）</w:t>
      </w:r>
      <w:r>
        <w:rPr>
          <w:rFonts w:hint="eastAsia" w:asciiTheme="minorEastAsia" w:hAnsiTheme="minorEastAsia" w:eastAsiaTheme="minorEastAsia" w:cstheme="minorEastAsia"/>
          <w:spacing w:val="-5"/>
          <w:sz w:val="24"/>
          <w:szCs w:val="24"/>
          <w:lang w:eastAsia="zh-CN"/>
        </w:rPr>
        <w:t>法》（财库〔2007〕119 号文）、《关</w:t>
      </w:r>
      <w:r>
        <w:rPr>
          <w:rFonts w:hint="eastAsia" w:asciiTheme="minorEastAsia" w:hAnsiTheme="minorEastAsia" w:eastAsiaTheme="minorEastAsia" w:cstheme="minorEastAsia"/>
          <w:spacing w:val="5"/>
          <w:sz w:val="24"/>
          <w:szCs w:val="24"/>
          <w:lang w:eastAsia="zh-CN"/>
        </w:rPr>
        <w:t>于政府采购进口产品管理有关问题的通知》（财办库〔</w:t>
      </w:r>
      <w:r>
        <w:rPr>
          <w:rFonts w:hint="eastAsia" w:asciiTheme="minorEastAsia" w:hAnsiTheme="minorEastAsia" w:eastAsiaTheme="minorEastAsia" w:cstheme="minorEastAsia"/>
          <w:spacing w:val="4"/>
          <w:sz w:val="24"/>
          <w:szCs w:val="24"/>
          <w:lang w:eastAsia="zh-CN"/>
        </w:rPr>
        <w:t>2008〕248</w:t>
      </w:r>
      <w:r>
        <w:rPr>
          <w:rFonts w:hint="eastAsia" w:asciiTheme="minorEastAsia" w:hAnsiTheme="minorEastAsia" w:eastAsiaTheme="minorEastAsia" w:cstheme="minorEastAsia"/>
          <w:spacing w:val="5"/>
          <w:sz w:val="24"/>
          <w:szCs w:val="24"/>
          <w:lang w:eastAsia="zh-CN"/>
        </w:rPr>
        <w:t>号文）以及南阳市财政局的具体规定。</w:t>
      </w:r>
    </w:p>
    <w:p>
      <w:pPr>
        <w:pStyle w:val="8"/>
        <w:keepNext w:val="0"/>
        <w:keepLines w:val="0"/>
        <w:pageBreakBefore w:val="0"/>
        <w:widowControl w:val="0"/>
        <w:kinsoku/>
        <w:wordWrap/>
        <w:overflowPunct/>
        <w:topLinePunct w:val="0"/>
        <w:autoSpaceDE/>
        <w:autoSpaceDN/>
        <w:bidi w:val="0"/>
        <w:adjustRightInd/>
        <w:snapToGrid/>
        <w:spacing w:line="500" w:lineRule="exact"/>
        <w:ind w:firstLine="484"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4.2中小企业、监狱企业及残疾人福利性单位</w:t>
      </w:r>
    </w:p>
    <w:p>
      <w:pPr>
        <w:pStyle w:val="8"/>
        <w:keepNext w:val="0"/>
        <w:keepLines w:val="0"/>
        <w:pageBreakBefore w:val="0"/>
        <w:widowControl w:val="0"/>
        <w:kinsoku/>
        <w:wordWrap/>
        <w:overflowPunct/>
        <w:topLinePunct w:val="0"/>
        <w:autoSpaceDE/>
        <w:autoSpaceDN/>
        <w:bidi w:val="0"/>
        <w:adjustRightInd/>
        <w:snapToGrid/>
        <w:spacing w:line="500" w:lineRule="exact"/>
        <w:ind w:firstLine="472"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4.2.1中小企业定义：</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heme="minorEastAsia" w:hAnsiTheme="minorEastAsia" w:eastAsiaTheme="minorEastAsia" w:cstheme="minorEastAsia"/>
          <w:spacing w:val="-4"/>
          <w:sz w:val="24"/>
          <w:szCs w:val="24"/>
          <w:lang w:val="en-US" w:eastAsia="zh-CN"/>
        </w:rPr>
      </w:pPr>
      <w:r>
        <w:rPr>
          <w:sz w:val="24"/>
          <w:szCs w:val="24"/>
        </w:rPr>
        <w:fldChar w:fldCharType="begin"/>
      </w:r>
      <w:r>
        <w:rPr>
          <w:sz w:val="24"/>
          <w:szCs w:val="24"/>
        </w:rPr>
        <w:instrText xml:space="preserve"> HYPERLINK "5.2.1.1" </w:instrText>
      </w:r>
      <w:r>
        <w:rPr>
          <w:sz w:val="24"/>
          <w:szCs w:val="24"/>
        </w:rPr>
        <w:fldChar w:fldCharType="separate"/>
      </w:r>
      <w:r>
        <w:rPr>
          <w:rFonts w:hint="eastAsia" w:asciiTheme="minorEastAsia" w:hAnsiTheme="minorEastAsia" w:eastAsiaTheme="minorEastAsia" w:cstheme="minorEastAsia"/>
          <w:spacing w:val="-4"/>
          <w:sz w:val="24"/>
          <w:szCs w:val="24"/>
          <w:lang w:eastAsia="zh-CN"/>
        </w:rPr>
        <w:t>4.2.1.1</w:t>
      </w:r>
      <w:r>
        <w:rPr>
          <w:rFonts w:hint="eastAsia" w:asciiTheme="minorEastAsia" w:hAnsiTheme="minorEastAsia" w:eastAsiaTheme="minorEastAsia" w:cstheme="minorEastAsia"/>
          <w:spacing w:val="-4"/>
          <w:sz w:val="24"/>
          <w:szCs w:val="24"/>
          <w:lang w:eastAsia="zh-CN"/>
        </w:rPr>
        <w:fldChar w:fldCharType="end"/>
      </w:r>
      <w:r>
        <w:rPr>
          <w:rFonts w:hint="eastAsia" w:asciiTheme="minorEastAsia" w:hAnsiTheme="minorEastAsia" w:eastAsiaTheme="minorEastAsia" w:cstheme="minorEastAsia"/>
          <w:spacing w:val="-4"/>
          <w:sz w:val="24"/>
          <w:szCs w:val="24"/>
          <w:lang w:eastAsia="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号）、《关于印发中小企业划型标准规定的通知》（工信部联企业〔2011〕300号）执行</w:t>
      </w:r>
      <w:r>
        <w:rPr>
          <w:rFonts w:hint="eastAsia" w:asciiTheme="minorEastAsia" w:hAnsiTheme="minorEastAsia" w:cstheme="minorEastAsia"/>
          <w:spacing w:val="-4"/>
          <w:sz w:val="24"/>
          <w:szCs w:val="24"/>
          <w:lang w:eastAsia="zh-CN"/>
        </w:rPr>
        <w:t>，</w:t>
      </w:r>
      <w:r>
        <w:rPr>
          <w:rFonts w:hint="eastAsia" w:asciiTheme="minorEastAsia" w:hAnsiTheme="minorEastAsia" w:cstheme="minorEastAsia"/>
          <w:spacing w:val="-4"/>
          <w:sz w:val="24"/>
          <w:szCs w:val="24"/>
          <w:lang w:val="en-US" w:eastAsia="zh-CN"/>
        </w:rPr>
        <w:t>本项目中小企业划分为农业。</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pacing w:val="-4"/>
          <w:sz w:val="24"/>
          <w:szCs w:val="24"/>
          <w:lang w:eastAsia="zh-CN"/>
        </w:rPr>
      </w:pPr>
      <w:r>
        <w:rPr>
          <w:sz w:val="24"/>
          <w:szCs w:val="24"/>
        </w:rPr>
        <w:fldChar w:fldCharType="begin"/>
      </w:r>
      <w:r>
        <w:rPr>
          <w:sz w:val="24"/>
          <w:szCs w:val="24"/>
        </w:rPr>
        <w:instrText xml:space="preserve"> HYPERLINK "5.2.1.2" </w:instrText>
      </w:r>
      <w:r>
        <w:rPr>
          <w:sz w:val="24"/>
          <w:szCs w:val="24"/>
        </w:rPr>
        <w:fldChar w:fldCharType="separate"/>
      </w:r>
      <w:r>
        <w:rPr>
          <w:rFonts w:hint="eastAsia" w:asciiTheme="minorEastAsia" w:hAnsiTheme="minorEastAsia" w:eastAsiaTheme="minorEastAsia" w:cstheme="minorEastAsia"/>
          <w:spacing w:val="-4"/>
          <w:sz w:val="24"/>
          <w:szCs w:val="24"/>
          <w:lang w:eastAsia="zh-CN"/>
        </w:rPr>
        <w:t>4.2.1.2</w:t>
      </w:r>
      <w:r>
        <w:rPr>
          <w:rFonts w:hint="eastAsia" w:asciiTheme="minorEastAsia" w:hAnsiTheme="minorEastAsia" w:eastAsiaTheme="minorEastAsia" w:cstheme="minorEastAsia"/>
          <w:spacing w:val="-4"/>
          <w:sz w:val="24"/>
          <w:szCs w:val="24"/>
          <w:lang w:eastAsia="zh-CN"/>
        </w:rPr>
        <w:fldChar w:fldCharType="end"/>
      </w:r>
      <w:r>
        <w:rPr>
          <w:rFonts w:hint="eastAsia" w:asciiTheme="minorEastAsia" w:hAnsiTheme="minorEastAsia" w:eastAsiaTheme="minorEastAsia" w:cstheme="minorEastAsia"/>
          <w:spacing w:val="-4"/>
          <w:sz w:val="24"/>
          <w:szCs w:val="24"/>
          <w:lang w:eastAsia="zh-CN"/>
        </w:rPr>
        <w:t>供应商提供的货物、工程或者服务符合下列情形的，享受中小企业扶持政策：</w:t>
      </w:r>
    </w:p>
    <w:p>
      <w:pPr>
        <w:pStyle w:val="8"/>
        <w:keepNext w:val="0"/>
        <w:keepLines w:val="0"/>
        <w:pageBreakBefore w:val="0"/>
        <w:widowControl w:val="0"/>
        <w:kinsoku/>
        <w:wordWrap/>
        <w:overflowPunct/>
        <w:topLinePunct w:val="0"/>
        <w:autoSpaceDE/>
        <w:autoSpaceDN/>
        <w:bidi w:val="0"/>
        <w:adjustRightInd/>
        <w:snapToGrid/>
        <w:spacing w:line="500" w:lineRule="exact"/>
        <w:ind w:firstLine="464" w:firstLineChars="200"/>
        <w:textAlignment w:val="auto"/>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（1）在货物采购项目中，货物由中小企业制造，即货物由中小企业生产且使用该中小企业商号或者注册商标；</w:t>
      </w:r>
    </w:p>
    <w:p>
      <w:pPr>
        <w:pStyle w:val="8"/>
        <w:keepNext w:val="0"/>
        <w:keepLines w:val="0"/>
        <w:pageBreakBefore w:val="0"/>
        <w:widowControl w:val="0"/>
        <w:kinsoku/>
        <w:wordWrap/>
        <w:overflowPunct/>
        <w:topLinePunct w:val="0"/>
        <w:autoSpaceDE/>
        <w:autoSpaceDN/>
        <w:bidi w:val="0"/>
        <w:adjustRightInd/>
        <w:snapToGrid/>
        <w:spacing w:line="500" w:lineRule="exact"/>
        <w:ind w:firstLine="464" w:firstLineChars="200"/>
        <w:textAlignment w:val="auto"/>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（2）在工程采购项目中，工程由中小企业承建，即工程施工单位为中小企业；</w:t>
      </w:r>
    </w:p>
    <w:p>
      <w:pPr>
        <w:pStyle w:val="8"/>
        <w:keepNext w:val="0"/>
        <w:keepLines w:val="0"/>
        <w:pageBreakBefore w:val="0"/>
        <w:widowControl w:val="0"/>
        <w:kinsoku/>
        <w:wordWrap/>
        <w:overflowPunct/>
        <w:topLinePunct w:val="0"/>
        <w:autoSpaceDE/>
        <w:autoSpaceDN/>
        <w:bidi w:val="0"/>
        <w:adjustRightInd/>
        <w:snapToGrid/>
        <w:spacing w:line="500" w:lineRule="exact"/>
        <w:ind w:firstLine="464" w:firstLineChars="200"/>
        <w:textAlignment w:val="auto"/>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（3）在服务采购项目中，服务由中小企业承接，即提供服务的人员为中小企业依照《中华人民共和国劳动合同法》订立劳动合同的从业人员。</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pacing w:val="-4"/>
          <w:sz w:val="24"/>
          <w:szCs w:val="24"/>
          <w:lang w:eastAsia="zh-CN"/>
        </w:rPr>
      </w:pPr>
      <w:r>
        <w:rPr>
          <w:sz w:val="24"/>
          <w:szCs w:val="24"/>
        </w:rPr>
        <w:fldChar w:fldCharType="begin"/>
      </w:r>
      <w:r>
        <w:rPr>
          <w:sz w:val="24"/>
          <w:szCs w:val="24"/>
        </w:rPr>
        <w:instrText xml:space="preserve"> HYPERLINK "5.2.1.3" </w:instrText>
      </w:r>
      <w:r>
        <w:rPr>
          <w:sz w:val="24"/>
          <w:szCs w:val="24"/>
        </w:rPr>
        <w:fldChar w:fldCharType="separate"/>
      </w:r>
      <w:r>
        <w:rPr>
          <w:rFonts w:hint="eastAsia" w:asciiTheme="minorEastAsia" w:hAnsiTheme="minorEastAsia" w:eastAsiaTheme="minorEastAsia" w:cstheme="minorEastAsia"/>
          <w:spacing w:val="-4"/>
          <w:sz w:val="24"/>
          <w:szCs w:val="24"/>
          <w:lang w:eastAsia="zh-CN"/>
        </w:rPr>
        <w:t>4.2.1.3</w:t>
      </w:r>
      <w:r>
        <w:rPr>
          <w:rFonts w:hint="eastAsia" w:asciiTheme="minorEastAsia" w:hAnsiTheme="minorEastAsia" w:eastAsiaTheme="minorEastAsia" w:cstheme="minorEastAsia"/>
          <w:spacing w:val="-4"/>
          <w:sz w:val="24"/>
          <w:szCs w:val="24"/>
          <w:lang w:eastAsia="zh-CN"/>
        </w:rPr>
        <w:fldChar w:fldCharType="end"/>
      </w:r>
      <w:r>
        <w:rPr>
          <w:rFonts w:hint="eastAsia" w:asciiTheme="minorEastAsia" w:hAnsiTheme="minorEastAsia" w:eastAsiaTheme="minorEastAsia" w:cstheme="minorEastAsia"/>
          <w:spacing w:val="-4"/>
          <w:sz w:val="24"/>
          <w:szCs w:val="24"/>
          <w:lang w:eastAsia="zh-CN"/>
        </w:rPr>
        <w:t>在货物采购项目中，供应商提供的货物既有中小企业制造货物，也有大型企业制造货物的，不享受中小企业扶持政策。</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pacing w:val="-4"/>
          <w:sz w:val="24"/>
          <w:szCs w:val="24"/>
          <w:lang w:eastAsia="zh-CN"/>
        </w:rPr>
      </w:pPr>
      <w:r>
        <w:rPr>
          <w:sz w:val="24"/>
          <w:szCs w:val="24"/>
        </w:rPr>
        <w:fldChar w:fldCharType="begin"/>
      </w:r>
      <w:r>
        <w:rPr>
          <w:sz w:val="24"/>
          <w:szCs w:val="24"/>
        </w:rPr>
        <w:instrText xml:space="preserve"> HYPERLINK "5.2.1.4" </w:instrText>
      </w:r>
      <w:r>
        <w:rPr>
          <w:sz w:val="24"/>
          <w:szCs w:val="24"/>
        </w:rPr>
        <w:fldChar w:fldCharType="separate"/>
      </w:r>
      <w:r>
        <w:rPr>
          <w:rFonts w:hint="eastAsia" w:asciiTheme="minorEastAsia" w:hAnsiTheme="minorEastAsia" w:eastAsiaTheme="minorEastAsia" w:cstheme="minorEastAsia"/>
          <w:spacing w:val="-4"/>
          <w:sz w:val="24"/>
          <w:szCs w:val="24"/>
          <w:lang w:eastAsia="zh-CN"/>
        </w:rPr>
        <w:t>4.2.1.4</w:t>
      </w:r>
      <w:r>
        <w:rPr>
          <w:rFonts w:hint="eastAsia" w:asciiTheme="minorEastAsia" w:hAnsiTheme="minorEastAsia" w:eastAsiaTheme="minorEastAsia" w:cstheme="minorEastAsia"/>
          <w:spacing w:val="-4"/>
          <w:sz w:val="24"/>
          <w:szCs w:val="24"/>
          <w:lang w:eastAsia="zh-CN"/>
        </w:rPr>
        <w:fldChar w:fldCharType="end"/>
      </w:r>
      <w:r>
        <w:rPr>
          <w:rFonts w:hint="eastAsia" w:asciiTheme="minorEastAsia" w:hAnsiTheme="minorEastAsia" w:eastAsiaTheme="minorEastAsia" w:cstheme="minorEastAsia"/>
          <w:spacing w:val="-4"/>
          <w:sz w:val="24"/>
          <w:szCs w:val="24"/>
          <w:lang w:eastAsia="zh-CN"/>
        </w:rPr>
        <w:t>以联合体形式参加政府采购活动，联合体各方均为中小企业的， 联合体视同中小企业。其中，联合体各方均为小微企业的，联合体视同小微企业。</w:t>
      </w:r>
    </w:p>
    <w:p>
      <w:pPr>
        <w:pStyle w:val="8"/>
        <w:keepNext w:val="0"/>
        <w:keepLines w:val="0"/>
        <w:pageBreakBefore w:val="0"/>
        <w:widowControl w:val="0"/>
        <w:kinsoku/>
        <w:wordWrap/>
        <w:overflowPunct/>
        <w:topLinePunct w:val="0"/>
        <w:autoSpaceDE/>
        <w:autoSpaceDN/>
        <w:bidi w:val="0"/>
        <w:adjustRightInd/>
        <w:snapToGrid/>
        <w:spacing w:line="500" w:lineRule="exact"/>
        <w:ind w:firstLine="464"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4.2.2在政府采购活动中，监狱企业视同小型、微型企业，享受预留份额、评审中价格扣除等政府采购促进中小企业发展的政府采购政策。监狱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lang w:eastAsia="zh-CN"/>
        </w:rPr>
        <w:t>企业定义：是指由司法部认定的为罪犯、戒</w:t>
      </w:r>
      <w:r>
        <w:rPr>
          <w:rFonts w:hint="eastAsia" w:asciiTheme="minorEastAsia" w:hAnsiTheme="minorEastAsia" w:eastAsiaTheme="minorEastAsia" w:cstheme="minorEastAsia"/>
          <w:spacing w:val="-7"/>
          <w:sz w:val="24"/>
          <w:szCs w:val="24"/>
          <w:lang w:eastAsia="zh-CN"/>
        </w:rPr>
        <w:t>毒人员提供生产项目和劳</w:t>
      </w:r>
      <w:r>
        <w:rPr>
          <w:rFonts w:hint="eastAsia" w:asciiTheme="minorEastAsia" w:hAnsiTheme="minorEastAsia" w:eastAsiaTheme="minorEastAsia" w:cstheme="minorEastAsia"/>
          <w:spacing w:val="-8"/>
          <w:sz w:val="24"/>
          <w:szCs w:val="24"/>
          <w:lang w:eastAsia="zh-CN"/>
        </w:rPr>
        <w:t>动对象，且全部产权属于司法部监狱管理局、戒毒管理局、直属煤矿</w:t>
      </w:r>
      <w:r>
        <w:rPr>
          <w:rFonts w:hint="eastAsia" w:asciiTheme="minorEastAsia" w:hAnsiTheme="minorEastAsia" w:eastAsiaTheme="minorEastAsia" w:cstheme="minorEastAsia"/>
          <w:spacing w:val="-13"/>
          <w:sz w:val="24"/>
          <w:szCs w:val="24"/>
          <w:lang w:eastAsia="zh-CN"/>
        </w:rPr>
        <w:t>管理局，各省、自治区、直辖市监狱管理</w:t>
      </w:r>
      <w:r>
        <w:rPr>
          <w:rFonts w:hint="eastAsia" w:asciiTheme="minorEastAsia" w:hAnsiTheme="minorEastAsia" w:eastAsiaTheme="minorEastAsia" w:cstheme="minorEastAsia"/>
          <w:spacing w:val="-14"/>
          <w:sz w:val="24"/>
          <w:szCs w:val="24"/>
          <w:lang w:eastAsia="zh-CN"/>
        </w:rPr>
        <w:t>局、戒毒管理局，各地（设</w:t>
      </w:r>
      <w:r>
        <w:rPr>
          <w:rFonts w:hint="eastAsia" w:asciiTheme="minorEastAsia" w:hAnsiTheme="minorEastAsia" w:eastAsiaTheme="minorEastAsia" w:cstheme="minorEastAsia"/>
          <w:spacing w:val="-13"/>
          <w:sz w:val="24"/>
          <w:szCs w:val="24"/>
          <w:lang w:eastAsia="zh-CN"/>
        </w:rPr>
        <w:t>区的市）监狱、强制隔离戒毒所、戒毒康复所，以及新疆生产建设兵</w:t>
      </w:r>
      <w:r>
        <w:rPr>
          <w:rFonts w:hint="eastAsia" w:asciiTheme="minorEastAsia" w:hAnsiTheme="minorEastAsia" w:eastAsiaTheme="minorEastAsia" w:cstheme="minorEastAsia"/>
          <w:spacing w:val="-4"/>
          <w:sz w:val="24"/>
          <w:szCs w:val="24"/>
          <w:lang w:eastAsia="zh-CN"/>
        </w:rPr>
        <w:t>团监狱管理局、戒毒管理局的企业。</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4.2.3在政府采购活动中，残疾人福利性单位视同小型、微型企业</w:t>
      </w:r>
      <w:r>
        <w:rPr>
          <w:rFonts w:hint="eastAsia" w:asciiTheme="minorEastAsia" w:hAnsiTheme="minorEastAsia" w:eastAsiaTheme="minorEastAsia" w:cstheme="minorEastAsia"/>
          <w:spacing w:val="-9"/>
          <w:sz w:val="24"/>
          <w:szCs w:val="24"/>
          <w:lang w:eastAsia="zh-CN"/>
        </w:rPr>
        <w:t>，享受预</w:t>
      </w:r>
      <w:r>
        <w:rPr>
          <w:rFonts w:hint="eastAsia" w:asciiTheme="minorEastAsia" w:hAnsiTheme="minorEastAsia" w:eastAsiaTheme="minorEastAsia" w:cstheme="minorEastAsia"/>
          <w:spacing w:val="-5"/>
          <w:sz w:val="24"/>
          <w:szCs w:val="24"/>
          <w:lang w:eastAsia="zh-CN"/>
        </w:rPr>
        <w:t>留份额、评审中价格扣除等促进中小企业发展的政府采购政策。残疾</w:t>
      </w:r>
      <w:r>
        <w:rPr>
          <w:rFonts w:hint="eastAsia" w:asciiTheme="minorEastAsia" w:hAnsiTheme="minorEastAsia" w:eastAsiaTheme="minorEastAsia" w:cstheme="minorEastAsia"/>
          <w:spacing w:val="-7"/>
          <w:sz w:val="24"/>
          <w:szCs w:val="24"/>
          <w:lang w:eastAsia="zh-CN"/>
        </w:rPr>
        <w:t>人福利性单位定义：享受政府采购支持政策的残疾人福利性单位应当</w:t>
      </w:r>
      <w:r>
        <w:rPr>
          <w:rFonts w:hint="eastAsia" w:asciiTheme="minorEastAsia" w:hAnsiTheme="minorEastAsia" w:eastAsiaTheme="minorEastAsia" w:cstheme="minorEastAsia"/>
          <w:spacing w:val="-9"/>
          <w:sz w:val="24"/>
          <w:szCs w:val="24"/>
          <w:lang w:eastAsia="zh-CN"/>
        </w:rPr>
        <w:t>同时满足以下条件：</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pacing w:val="-8"/>
          <w:sz w:val="24"/>
          <w:szCs w:val="24"/>
          <w:lang w:eastAsia="zh-CN"/>
        </w:rPr>
      </w:pPr>
      <w:r>
        <w:rPr>
          <w:sz w:val="24"/>
          <w:szCs w:val="24"/>
        </w:rPr>
        <w:fldChar w:fldCharType="begin"/>
      </w:r>
      <w:r>
        <w:rPr>
          <w:sz w:val="24"/>
          <w:szCs w:val="24"/>
        </w:rPr>
        <w:instrText xml:space="preserve"> HYPERLINK "5.2.3.1" </w:instrText>
      </w:r>
      <w:r>
        <w:rPr>
          <w:sz w:val="24"/>
          <w:szCs w:val="24"/>
        </w:rPr>
        <w:fldChar w:fldCharType="separate"/>
      </w:r>
      <w:r>
        <w:rPr>
          <w:rFonts w:hint="eastAsia" w:asciiTheme="minorEastAsia" w:hAnsiTheme="minorEastAsia" w:eastAsiaTheme="minorEastAsia" w:cstheme="minorEastAsia"/>
          <w:spacing w:val="-8"/>
          <w:sz w:val="24"/>
          <w:szCs w:val="24"/>
          <w:lang w:eastAsia="zh-CN"/>
        </w:rPr>
        <w:t>4.2.3.1</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安置的残疾人占本单位在职职工人数的比例不低于25%（含25%），并且安置的残疾人人数不少于10人（含10人）；</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pacing w:val="-8"/>
          <w:sz w:val="24"/>
          <w:szCs w:val="24"/>
          <w:lang w:eastAsia="zh-CN"/>
        </w:rPr>
      </w:pPr>
      <w:r>
        <w:rPr>
          <w:sz w:val="24"/>
          <w:szCs w:val="24"/>
        </w:rPr>
        <w:fldChar w:fldCharType="begin"/>
      </w:r>
      <w:r>
        <w:rPr>
          <w:sz w:val="24"/>
          <w:szCs w:val="24"/>
        </w:rPr>
        <w:instrText xml:space="preserve"> HYPERLINK "5.2.3.2" </w:instrText>
      </w:r>
      <w:r>
        <w:rPr>
          <w:sz w:val="24"/>
          <w:szCs w:val="24"/>
        </w:rPr>
        <w:fldChar w:fldCharType="separate"/>
      </w:r>
      <w:r>
        <w:rPr>
          <w:rFonts w:hint="eastAsia" w:asciiTheme="minorEastAsia" w:hAnsiTheme="minorEastAsia" w:eastAsiaTheme="minorEastAsia" w:cstheme="minorEastAsia"/>
          <w:spacing w:val="-8"/>
          <w:sz w:val="24"/>
          <w:szCs w:val="24"/>
          <w:lang w:eastAsia="zh-CN"/>
        </w:rPr>
        <w:t>4.2.3.2</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依法与安置的每位残疾人签订了一年以上（含一年）的劳动合同或服务协议；</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pacing w:val="-8"/>
          <w:sz w:val="24"/>
          <w:szCs w:val="24"/>
          <w:lang w:eastAsia="zh-CN"/>
        </w:rPr>
      </w:pPr>
      <w:r>
        <w:rPr>
          <w:sz w:val="24"/>
          <w:szCs w:val="24"/>
        </w:rPr>
        <w:fldChar w:fldCharType="begin"/>
      </w:r>
      <w:r>
        <w:rPr>
          <w:sz w:val="24"/>
          <w:szCs w:val="24"/>
        </w:rPr>
        <w:instrText xml:space="preserve"> HYPERLINK "5.2.3.3" </w:instrText>
      </w:r>
      <w:r>
        <w:rPr>
          <w:sz w:val="24"/>
          <w:szCs w:val="24"/>
        </w:rPr>
        <w:fldChar w:fldCharType="separate"/>
      </w:r>
      <w:r>
        <w:rPr>
          <w:rFonts w:hint="eastAsia" w:asciiTheme="minorEastAsia" w:hAnsiTheme="minorEastAsia" w:eastAsiaTheme="minorEastAsia" w:cstheme="minorEastAsia"/>
          <w:spacing w:val="-8"/>
          <w:sz w:val="24"/>
          <w:szCs w:val="24"/>
          <w:lang w:eastAsia="zh-CN"/>
        </w:rPr>
        <w:t>4.2.3.3</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为安置的每位残疾人按月足额缴纳了基本养老、医疗、失业、工伤和生育等社会保险费；</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pacing w:val="-8"/>
          <w:sz w:val="24"/>
          <w:szCs w:val="24"/>
          <w:lang w:eastAsia="zh-CN"/>
        </w:rPr>
      </w:pPr>
      <w:r>
        <w:rPr>
          <w:sz w:val="24"/>
          <w:szCs w:val="24"/>
        </w:rPr>
        <w:fldChar w:fldCharType="begin"/>
      </w:r>
      <w:r>
        <w:rPr>
          <w:sz w:val="24"/>
          <w:szCs w:val="24"/>
        </w:rPr>
        <w:instrText xml:space="preserve"> HYPERLINK "5.2.3.4" </w:instrText>
      </w:r>
      <w:r>
        <w:rPr>
          <w:sz w:val="24"/>
          <w:szCs w:val="24"/>
        </w:rPr>
        <w:fldChar w:fldCharType="separate"/>
      </w:r>
      <w:r>
        <w:rPr>
          <w:rFonts w:hint="eastAsia" w:asciiTheme="minorEastAsia" w:hAnsiTheme="minorEastAsia" w:eastAsiaTheme="minorEastAsia" w:cstheme="minorEastAsia"/>
          <w:spacing w:val="-8"/>
          <w:sz w:val="24"/>
          <w:szCs w:val="24"/>
          <w:lang w:eastAsia="zh-CN"/>
        </w:rPr>
        <w:t>4.2.3.4</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通过银行等金融机构向安置的每位残疾人，按月支付了不低于单位所在区县的月最低工资标准的工资；</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pacing w:val="-8"/>
          <w:sz w:val="24"/>
          <w:szCs w:val="24"/>
          <w:lang w:eastAsia="zh-CN"/>
        </w:rPr>
      </w:pPr>
      <w:r>
        <w:rPr>
          <w:sz w:val="24"/>
          <w:szCs w:val="24"/>
        </w:rPr>
        <w:fldChar w:fldCharType="begin"/>
      </w:r>
      <w:r>
        <w:rPr>
          <w:sz w:val="24"/>
          <w:szCs w:val="24"/>
        </w:rPr>
        <w:instrText xml:space="preserve"> HYPERLINK "5.2.3.5" </w:instrText>
      </w:r>
      <w:r>
        <w:rPr>
          <w:sz w:val="24"/>
          <w:szCs w:val="24"/>
        </w:rPr>
        <w:fldChar w:fldCharType="separate"/>
      </w:r>
      <w:r>
        <w:rPr>
          <w:rFonts w:hint="eastAsia" w:asciiTheme="minorEastAsia" w:hAnsiTheme="minorEastAsia" w:eastAsiaTheme="minorEastAsia" w:cstheme="minorEastAsia"/>
          <w:spacing w:val="-8"/>
          <w:sz w:val="24"/>
          <w:szCs w:val="24"/>
          <w:lang w:eastAsia="zh-CN"/>
        </w:rPr>
        <w:t>4.2.3.5</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提供本单位制造的货物、承担的工程或者服务（以下简称产品），或者提供其他残疾人福利性单位制造的货物（不包括使用非残疾人福利性单位注册商标的货物）；</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pacing w:val="-8"/>
          <w:sz w:val="24"/>
          <w:szCs w:val="24"/>
          <w:lang w:eastAsia="zh-CN"/>
        </w:rPr>
      </w:pPr>
      <w:r>
        <w:rPr>
          <w:sz w:val="24"/>
          <w:szCs w:val="24"/>
        </w:rPr>
        <w:fldChar w:fldCharType="begin"/>
      </w:r>
      <w:r>
        <w:rPr>
          <w:sz w:val="24"/>
          <w:szCs w:val="24"/>
        </w:rPr>
        <w:instrText xml:space="preserve"> HYPERLINK "5.2.3.6" </w:instrText>
      </w:r>
      <w:r>
        <w:rPr>
          <w:sz w:val="24"/>
          <w:szCs w:val="24"/>
        </w:rPr>
        <w:fldChar w:fldCharType="separate"/>
      </w:r>
      <w:r>
        <w:rPr>
          <w:rFonts w:hint="eastAsia" w:asciiTheme="minorEastAsia" w:hAnsiTheme="minorEastAsia" w:eastAsiaTheme="minorEastAsia" w:cstheme="minorEastAsia"/>
          <w:spacing w:val="-8"/>
          <w:sz w:val="24"/>
          <w:szCs w:val="24"/>
          <w:lang w:eastAsia="zh-CN"/>
        </w:rPr>
        <w:t>4.2.3.6</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前款所称残疾人是指法定劳动年龄内，持有《中华人民共和国残疾人证》或者《中华人民共和国残疾军人证（1至8级）》 的自然人，包括具有劳动条件和劳动意愿的精神残疾人。在职职工人数是指与残疾人福利性单位建立劳动关系并依法签订劳动合同或服务协议的雇员人数。</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4.2.4本项目是否专门面向中小企业预留采购份额见第一章《公开招标公告》。</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4.2.5采购标的对应的中小企业划分标准所属行业见《投标人须知表》。</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4.2.6小微企业价格评审优惠的政策调整：见第四章《开、评标程序、评标方法和评标标准》。</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4.3政府采购节能产品、环境标志产品</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4.3.1政府采购节能产品、环境标志产品实施品目清单管理。财政部、</w:t>
      </w:r>
      <w:r>
        <w:rPr>
          <w:sz w:val="24"/>
          <w:szCs w:val="24"/>
        </w:rPr>
        <w:fldChar w:fldCharType="begin"/>
      </w:r>
      <w:r>
        <w:rPr>
          <w:sz w:val="24"/>
          <w:szCs w:val="24"/>
          <w:lang w:eastAsia="zh-CN"/>
        </w:rPr>
        <w:instrText xml:space="preserve">HYPERLINK "https://www.baidu.com/link?url=pV2gqlWQVIfLHb2GO1RMJVp24ETQ1a_TiqQ-2CHpcULsECvXubLhLHJTcTJbIedy&amp;wd=&amp;eqid=88c7d5f9006c2d6b0000000265780e74" \t "https://www.baidu.com/_blank"</w:instrText>
      </w:r>
      <w:r>
        <w:rPr>
          <w:sz w:val="24"/>
          <w:szCs w:val="24"/>
        </w:rP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 号）。</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4.3.3如本项目采购产品属于实施政府强制采购品目清单范围的节能产品，则投标人所报产品必须获得国家确定的认证机构出具的、处于有效期之内的节能产品认证证书，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lang w:eastAsia="zh-CN"/>
        </w:rPr>
        <w:t>否则投标无效；</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4.3.4非政府强制采购的节能产品或环境标志产品，依据品目清单和认证证书实施政府优先采购。优先采购的具体规定见第四章《开、评标程序、评标方法和评标标准》（如涉及）。</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4.4正版软件</w:t>
      </w:r>
    </w:p>
    <w:p>
      <w:pPr>
        <w:pStyle w:val="8"/>
        <w:keepNext w:val="0"/>
        <w:keepLines w:val="0"/>
        <w:pageBreakBefore w:val="0"/>
        <w:widowControl w:val="0"/>
        <w:kinsoku/>
        <w:wordWrap/>
        <w:overflowPunct/>
        <w:topLinePunct w:val="0"/>
        <w:autoSpaceDE/>
        <w:autoSpaceDN/>
        <w:bidi w:val="0"/>
        <w:adjustRightInd/>
        <w:snapToGri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4.4.1依据《财政部、</w:t>
      </w:r>
      <w:r>
        <w:rPr>
          <w:sz w:val="24"/>
          <w:szCs w:val="24"/>
        </w:rPr>
        <w:fldChar w:fldCharType="begin"/>
      </w:r>
      <w:r>
        <w:rPr>
          <w:sz w:val="24"/>
          <w:szCs w:val="24"/>
          <w:lang w:eastAsia="zh-CN"/>
        </w:rPr>
        <w:instrText xml:space="preserve">HYPERLINK "https://www.baidu.com/link?url=pV2gqlWQVIfLHb2GO1RMJVp24ETQ1a_TiqQ-2CHpcULsECvXubLhLHJTcTJbIedy&amp;wd=&amp;eqid=88c7d5f9006c2d6b0000000265780e74" \t "https://www.baidu.com/_blank"</w:instrText>
      </w:r>
      <w:r>
        <w:rPr>
          <w:sz w:val="24"/>
          <w:szCs w:val="24"/>
        </w:rP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15629.11/1102）并通过国家产品认证的产品。财政部、</w:t>
      </w:r>
      <w:r>
        <w:rPr>
          <w:sz w:val="24"/>
          <w:szCs w:val="24"/>
        </w:rPr>
        <w:fldChar w:fldCharType="begin"/>
      </w:r>
      <w:r>
        <w:rPr>
          <w:sz w:val="24"/>
          <w:szCs w:val="24"/>
          <w:lang w:eastAsia="zh-CN"/>
        </w:rPr>
        <w:instrText xml:space="preserve">HYPERLINK "https://www.baidu.com/link?url=pV2gqlWQVIfLHb2GO1RMJVp24ETQ1a_TiqQ-2CHpcULsECvXubLhLHJTcTJbIedy&amp;wd=&amp;eqid=88c7d5f9006c2d6b0000000265780e74" \t "https://www.baidu.com/_blank"</w:instrText>
      </w:r>
      <w:r>
        <w:rPr>
          <w:sz w:val="24"/>
          <w:szCs w:val="24"/>
        </w:rP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sz w:val="24"/>
          <w:szCs w:val="24"/>
        </w:rPr>
        <w:fldChar w:fldCharType="begin"/>
      </w:r>
      <w:r>
        <w:rPr>
          <w:sz w:val="24"/>
          <w:szCs w:val="24"/>
          <w:lang w:eastAsia="zh-CN"/>
        </w:rPr>
        <w:instrText xml:space="preserve">HYPERLINK "https://www.baidu.com/link?url=pV2gqlWQVIfLHb2GO1RMJVp24ETQ1a_TiqQ-2CHpcULsECvXubLhLHJTcTJbIedy&amp;wd=&amp;eqid=88c7d5f9006c2d6b0000000265780e74" \t "https://www.baidu.com/_blank"</w:instrText>
      </w:r>
      <w:r>
        <w:rPr>
          <w:sz w:val="24"/>
          <w:szCs w:val="24"/>
        </w:rP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、信息产业部以文件形式确定、公布并适时调整。</w:t>
      </w:r>
    </w:p>
    <w:p>
      <w:pPr>
        <w:pStyle w:val="8"/>
        <w:keepNext w:val="0"/>
        <w:keepLines w:val="0"/>
        <w:pageBreakBefore w:val="0"/>
        <w:widowControl w:val="0"/>
        <w:kinsoku/>
        <w:wordWrap/>
        <w:overflowPunct/>
        <w:topLinePunct w:val="0"/>
        <w:autoSpaceDE/>
        <w:autoSpaceDN/>
        <w:bidi w:val="0"/>
        <w:adjustRightInd/>
        <w:snapToGrid/>
        <w:spacing w:line="500" w:lineRule="exact"/>
        <w:ind w:firstLine="468"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4.4.2各级政府部门在购置计算机办公设备时，必须采购预装正版操作系统</w:t>
      </w:r>
    </w:p>
    <w:p>
      <w:pPr>
        <w:pStyle w:val="8"/>
        <w:keepNext w:val="0"/>
        <w:keepLines w:val="0"/>
        <w:pageBreakBefore w:val="0"/>
        <w:widowControl w:val="0"/>
        <w:kinsoku/>
        <w:wordWrap/>
        <w:overflowPunct/>
        <w:topLinePunct w:val="0"/>
        <w:autoSpaceDE/>
        <w:autoSpaceDN/>
        <w:bidi w:val="0"/>
        <w:adjustRightInd/>
        <w:snapToGrid/>
        <w:spacing w:line="500" w:lineRule="exact"/>
        <w:ind w:firstLine="444"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9"/>
          <w:sz w:val="24"/>
          <w:szCs w:val="24"/>
          <w:lang w:eastAsia="zh-CN"/>
        </w:rPr>
        <w:t>软件的计算机产品，相关规定依据《国家版权局、信息产业</w:t>
      </w:r>
      <w:r>
        <w:rPr>
          <w:rFonts w:hint="eastAsia" w:asciiTheme="minorEastAsia" w:hAnsiTheme="minorEastAsia" w:eastAsiaTheme="minorEastAsia" w:cstheme="minorEastAsia"/>
          <w:spacing w:val="-10"/>
          <w:sz w:val="24"/>
          <w:szCs w:val="24"/>
          <w:lang w:eastAsia="zh-CN"/>
        </w:rPr>
        <w:t>部、财政</w:t>
      </w:r>
      <w:r>
        <w:rPr>
          <w:rFonts w:hint="eastAsia" w:asciiTheme="minorEastAsia" w:hAnsiTheme="minorEastAsia" w:eastAsiaTheme="minorEastAsia" w:cstheme="minorEastAsia"/>
          <w:spacing w:val="-4"/>
          <w:sz w:val="24"/>
          <w:szCs w:val="24"/>
          <w:lang w:eastAsia="zh-CN"/>
        </w:rPr>
        <w:t>部、国务院机关事务管理局关于政府部门购置计算机办公设备必须采</w:t>
      </w:r>
      <w:r>
        <w:rPr>
          <w:rFonts w:hint="eastAsia" w:asciiTheme="minorEastAsia" w:hAnsiTheme="minorEastAsia" w:eastAsiaTheme="minorEastAsia" w:cstheme="minorEastAsia"/>
          <w:spacing w:val="-3"/>
          <w:sz w:val="24"/>
          <w:szCs w:val="24"/>
          <w:lang w:eastAsia="zh-CN"/>
        </w:rPr>
        <w:t>购已预装正版操作系统软件产品的通知》（国权联〔200</w:t>
      </w:r>
      <w:r>
        <w:rPr>
          <w:rFonts w:hint="eastAsia" w:asciiTheme="minorEastAsia" w:hAnsiTheme="minorEastAsia" w:eastAsiaTheme="minorEastAsia" w:cstheme="minorEastAsia"/>
          <w:spacing w:val="-4"/>
          <w:sz w:val="24"/>
          <w:szCs w:val="24"/>
          <w:lang w:eastAsia="zh-CN"/>
        </w:rPr>
        <w:t>6〕1 号）、</w:t>
      </w:r>
      <w:r>
        <w:rPr>
          <w:rFonts w:hint="eastAsia" w:asciiTheme="minorEastAsia" w:hAnsiTheme="minorEastAsia" w:eastAsiaTheme="minorEastAsia" w:cstheme="minorEastAsia"/>
          <w:sz w:val="24"/>
          <w:szCs w:val="24"/>
          <w:lang w:eastAsia="zh-CN"/>
        </w:rPr>
        <w:t>《国务院办公厅关于进一步做好政府机关使用正版</w:t>
      </w:r>
      <w:r>
        <w:rPr>
          <w:rFonts w:hint="eastAsia" w:asciiTheme="minorEastAsia" w:hAnsiTheme="minorEastAsia" w:eastAsiaTheme="minorEastAsia" w:cstheme="minorEastAsia"/>
          <w:spacing w:val="-1"/>
          <w:sz w:val="24"/>
          <w:szCs w:val="24"/>
          <w:lang w:eastAsia="zh-CN"/>
        </w:rPr>
        <w:t>软件工作的通知》</w:t>
      </w:r>
      <w:r>
        <w:rPr>
          <w:rFonts w:hint="eastAsia" w:asciiTheme="minorEastAsia" w:hAnsiTheme="minorEastAsia" w:eastAsiaTheme="minorEastAsia" w:cstheme="minorEastAsia"/>
          <w:spacing w:val="-3"/>
          <w:sz w:val="24"/>
          <w:szCs w:val="24"/>
          <w:lang w:eastAsia="zh-CN"/>
        </w:rPr>
        <w:t>（国办发〔2010〕47 号）、《财政部关于进一步做好政府机关使用</w:t>
      </w:r>
      <w:r>
        <w:rPr>
          <w:rFonts w:hint="eastAsia" w:asciiTheme="minorEastAsia" w:hAnsiTheme="minorEastAsia" w:eastAsiaTheme="minorEastAsia" w:cstheme="minorEastAsia"/>
          <w:spacing w:val="-6"/>
          <w:sz w:val="24"/>
          <w:szCs w:val="24"/>
          <w:lang w:eastAsia="zh-CN"/>
        </w:rPr>
        <w:t>正版软件工作的通知》（财预〔2010〕536 号）。</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4.5网络安全专用产品</w:t>
      </w:r>
    </w:p>
    <w:p>
      <w:pPr>
        <w:pStyle w:val="8"/>
        <w:keepNext w:val="0"/>
        <w:keepLines w:val="0"/>
        <w:pageBreakBefore w:val="0"/>
        <w:widowControl w:val="0"/>
        <w:kinsoku/>
        <w:wordWrap/>
        <w:overflowPunct/>
        <w:topLinePunct w:val="0"/>
        <w:autoSpaceDE/>
        <w:autoSpaceDN/>
        <w:bidi w:val="0"/>
        <w:adjustRightInd/>
        <w:snapToGrid/>
        <w:spacing w:line="500" w:lineRule="exact"/>
        <w:ind w:firstLine="476"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4.5.1所投产品属于列入《网络关键设备和网络安全专用产品目录》的网络</w:t>
      </w:r>
      <w:r>
        <w:rPr>
          <w:rFonts w:hint="eastAsia" w:asciiTheme="minorEastAsia" w:hAnsiTheme="minorEastAsia" w:eastAsiaTheme="minorEastAsia" w:cstheme="minorEastAsia"/>
          <w:spacing w:val="-2"/>
          <w:sz w:val="24"/>
          <w:szCs w:val="24"/>
          <w:lang w:eastAsia="zh-CN"/>
        </w:rPr>
        <w:t>安全专用产品，应当在国家互联网信息办公室会同工业和信息化部、</w:t>
      </w:r>
      <w:r>
        <w:rPr>
          <w:rFonts w:hint="eastAsia" w:asciiTheme="minorEastAsia" w:hAnsiTheme="minorEastAsia" w:eastAsiaTheme="minorEastAsia" w:cstheme="minorEastAsia"/>
          <w:spacing w:val="-4"/>
          <w:sz w:val="24"/>
          <w:szCs w:val="24"/>
          <w:lang w:eastAsia="zh-CN"/>
        </w:rPr>
        <w:t>公安部、国家认证认可监督管理委员会统一公布和更新</w:t>
      </w:r>
      <w:r>
        <w:rPr>
          <w:rFonts w:hint="eastAsia" w:asciiTheme="minorEastAsia" w:hAnsiTheme="minorEastAsia" w:eastAsiaTheme="minorEastAsia" w:cstheme="minorEastAsia"/>
          <w:spacing w:val="-5"/>
          <w:sz w:val="24"/>
          <w:szCs w:val="24"/>
          <w:lang w:eastAsia="zh-CN"/>
        </w:rPr>
        <w:t>的符合要求的</w:t>
      </w:r>
      <w:r>
        <w:rPr>
          <w:rFonts w:hint="eastAsia" w:asciiTheme="minorEastAsia" w:hAnsiTheme="minorEastAsia" w:eastAsiaTheme="minorEastAsia" w:cstheme="minorEastAsia"/>
          <w:spacing w:val="-4"/>
          <w:sz w:val="24"/>
          <w:szCs w:val="24"/>
          <w:lang w:eastAsia="zh-CN"/>
        </w:rPr>
        <w:t>网络关键设备和网络安全专用产品清单中。</w:t>
      </w:r>
    </w:p>
    <w:p>
      <w:pPr>
        <w:pStyle w:val="8"/>
        <w:keepNext w:val="0"/>
        <w:keepLines w:val="0"/>
        <w:pageBreakBefore w:val="0"/>
        <w:widowControl w:val="0"/>
        <w:kinsoku/>
        <w:wordWrap/>
        <w:overflowPunct/>
        <w:topLinePunct w:val="0"/>
        <w:autoSpaceDE/>
        <w:autoSpaceDN/>
        <w:bidi w:val="0"/>
        <w:adjustRightInd/>
        <w:snapToGrid/>
        <w:spacing w:line="500" w:lineRule="exact"/>
        <w:ind w:firstLine="488"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4.6采购需求标准</w:t>
      </w:r>
    </w:p>
    <w:p>
      <w:pPr>
        <w:pStyle w:val="8"/>
        <w:keepNext w:val="0"/>
        <w:keepLines w:val="0"/>
        <w:pageBreakBefore w:val="0"/>
        <w:widowControl w:val="0"/>
        <w:kinsoku/>
        <w:wordWrap/>
        <w:overflowPunct/>
        <w:topLinePunct w:val="0"/>
        <w:autoSpaceDE/>
        <w:autoSpaceDN/>
        <w:bidi w:val="0"/>
        <w:adjustRightInd/>
        <w:snapToGrid/>
        <w:spacing w:line="500" w:lineRule="exact"/>
        <w:ind w:firstLine="488"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4.6.1商品包装、快递包装政府采购需求标准（试行）</w:t>
      </w:r>
      <w:r>
        <w:rPr>
          <w:rFonts w:hint="eastAsia" w:asciiTheme="minorEastAsia" w:hAnsiTheme="minorEastAsia" w:eastAsiaTheme="minorEastAsia" w:cstheme="minorEastAsia"/>
          <w:spacing w:val="-12"/>
          <w:sz w:val="24"/>
          <w:szCs w:val="24"/>
          <w:lang w:eastAsia="zh-CN"/>
        </w:rPr>
        <w:t>为助力打好污染防治攻坚战， 推广使用绿色包装，根据财政部关于印发《商品包装政府采购需求标准（试行）》、《快递包装政府采购需求</w:t>
      </w:r>
      <w:r>
        <w:rPr>
          <w:rFonts w:hint="eastAsia" w:asciiTheme="minorEastAsia" w:hAnsiTheme="minorEastAsia" w:eastAsiaTheme="minorEastAsia" w:cstheme="minorEastAsia"/>
          <w:spacing w:val="6"/>
          <w:sz w:val="24"/>
          <w:szCs w:val="24"/>
          <w:lang w:eastAsia="zh-CN"/>
        </w:rPr>
        <w:t xml:space="preserve"> </w:t>
      </w:r>
      <w:r>
        <w:rPr>
          <w:rFonts w:hint="eastAsia" w:asciiTheme="minorEastAsia" w:hAnsiTheme="minorEastAsia" w:eastAsiaTheme="minorEastAsia" w:cstheme="minorEastAsia"/>
          <w:spacing w:val="-3"/>
          <w:sz w:val="24"/>
          <w:szCs w:val="24"/>
          <w:lang w:eastAsia="zh-CN"/>
        </w:rPr>
        <w:t>标准（试行）》的通知（财办库〔2020〕1</w:t>
      </w:r>
      <w:r>
        <w:rPr>
          <w:rFonts w:hint="eastAsia" w:asciiTheme="minorEastAsia" w:hAnsiTheme="minorEastAsia" w:eastAsiaTheme="minorEastAsia" w:cstheme="minorEastAsia"/>
          <w:spacing w:val="-4"/>
          <w:sz w:val="24"/>
          <w:szCs w:val="24"/>
          <w:lang w:eastAsia="zh-CN"/>
        </w:rPr>
        <w:t>23 号</w:t>
      </w:r>
      <w:r>
        <w:rPr>
          <w:rFonts w:hint="eastAsia" w:asciiTheme="minorEastAsia" w:hAnsiTheme="minorEastAsia" w:eastAsiaTheme="minorEastAsia" w:cstheme="minorEastAsia"/>
          <w:spacing w:val="-28"/>
          <w:sz w:val="24"/>
          <w:szCs w:val="24"/>
          <w:lang w:eastAsia="zh-CN"/>
        </w:rPr>
        <w:t>），</w:t>
      </w:r>
      <w:r>
        <w:rPr>
          <w:rFonts w:hint="eastAsia" w:asciiTheme="minorEastAsia" w:hAnsiTheme="minorEastAsia" w:eastAsiaTheme="minorEastAsia" w:cstheme="minorEastAsia"/>
          <w:spacing w:val="-4"/>
          <w:sz w:val="24"/>
          <w:szCs w:val="24"/>
          <w:lang w:eastAsia="zh-CN"/>
        </w:rPr>
        <w:t>本项目如涉及商</w:t>
      </w:r>
      <w:r>
        <w:rPr>
          <w:rFonts w:hint="eastAsia" w:asciiTheme="minorEastAsia" w:hAnsiTheme="minorEastAsia" w:eastAsiaTheme="minorEastAsia" w:cstheme="minorEastAsia"/>
          <w:spacing w:val="-6"/>
          <w:sz w:val="24"/>
          <w:szCs w:val="24"/>
          <w:lang w:eastAsia="zh-CN"/>
        </w:rPr>
        <w:t>品包装和快递包装的，则其具体要求见第二章《采购需求》。</w:t>
      </w:r>
    </w:p>
    <w:p>
      <w:pPr>
        <w:pStyle w:val="8"/>
        <w:keepNext w:val="0"/>
        <w:keepLines w:val="0"/>
        <w:pageBreakBefore w:val="0"/>
        <w:widowControl w:val="0"/>
        <w:kinsoku/>
        <w:wordWrap/>
        <w:overflowPunct/>
        <w:topLinePunct w:val="0"/>
        <w:autoSpaceDE/>
        <w:autoSpaceDN/>
        <w:bidi w:val="0"/>
        <w:adjustRightInd/>
        <w:snapToGrid/>
        <w:spacing w:line="500" w:lineRule="exact"/>
        <w:ind w:firstLine="432" w:firstLineChars="200"/>
        <w:textAlignment w:val="auto"/>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4.6.2绿色数据中心政府采购需求标准（试行）</w:t>
      </w:r>
    </w:p>
    <w:p>
      <w:pPr>
        <w:pStyle w:val="8"/>
        <w:keepNext w:val="0"/>
        <w:keepLines w:val="0"/>
        <w:pageBreakBefore w:val="0"/>
        <w:widowControl w:val="0"/>
        <w:kinsoku/>
        <w:wordWrap/>
        <w:overflowPunct/>
        <w:topLinePunct w:val="0"/>
        <w:autoSpaceDE/>
        <w:autoSpaceDN/>
        <w:bidi w:val="0"/>
        <w:adjustRightInd/>
        <w:snapToGrid/>
        <w:spacing w:line="500" w:lineRule="exact"/>
        <w:ind w:firstLine="432" w:firstLineChars="200"/>
        <w:textAlignment w:val="auto"/>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为加快数据中心绿色转型， 根据财政部、生态环境部、工业和信息化部关于印发《绿色数据中心政府采购需求标准（试行）》的通知（财库〔2023〕7 号），本项目如涉及绿色数据中心，则具体要求见第二章《采购需求》。</w:t>
      </w:r>
    </w:p>
    <w:p>
      <w:pPr>
        <w:pStyle w:val="8"/>
        <w:keepNext w:val="0"/>
        <w:keepLines w:val="0"/>
        <w:pageBreakBefore w:val="0"/>
        <w:widowControl w:val="0"/>
        <w:kinsoku/>
        <w:wordWrap/>
        <w:overflowPunct/>
        <w:topLinePunct w:val="0"/>
        <w:autoSpaceDE/>
        <w:autoSpaceDN/>
        <w:bidi w:val="0"/>
        <w:adjustRightInd/>
        <w:snapToGrid/>
        <w:spacing w:line="500" w:lineRule="exact"/>
        <w:ind w:firstLine="474"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pacing w:val="-2"/>
          <w:sz w:val="24"/>
          <w:szCs w:val="24"/>
          <w:lang w:eastAsia="zh-CN"/>
        </w:rPr>
        <w:t>5.投标费用</w:t>
      </w:r>
    </w:p>
    <w:p>
      <w:pPr>
        <w:keepNext w:val="0"/>
        <w:keepLines w:val="0"/>
        <w:pageBreakBefore w:val="0"/>
        <w:widowControl w:val="0"/>
        <w:kinsoku/>
        <w:wordWrap/>
        <w:overflowPunct/>
        <w:topLinePunct w:val="0"/>
        <w:autoSpaceDE/>
        <w:autoSpaceDN/>
        <w:bidi w:val="0"/>
        <w:adjustRightInd/>
        <w:snapToGrid/>
        <w:spacing w:line="500" w:lineRule="exact"/>
        <w:ind w:firstLine="567"/>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投标人应自行承担所有与准备和招标有关的费用，无论招标的结果如何，采购人或采购代理机构在任何情况下均无承担这些费用的义务和责任。</w:t>
      </w:r>
    </w:p>
    <w:p>
      <w:pPr>
        <w:keepNext w:val="0"/>
        <w:keepLines w:val="0"/>
        <w:pageBreakBefore w:val="0"/>
        <w:widowControl w:val="0"/>
        <w:kinsoku/>
        <w:wordWrap/>
        <w:overflowPunct/>
        <w:topLinePunct w:val="0"/>
        <w:autoSpaceDE/>
        <w:autoSpaceDN/>
        <w:bidi w:val="0"/>
        <w:adjustRightInd/>
        <w:snapToGrid/>
        <w:spacing w:line="500" w:lineRule="exact"/>
        <w:ind w:firstLine="567"/>
        <w:textAlignment w:val="auto"/>
        <w:rPr>
          <w:rFonts w:asciiTheme="minorEastAsia" w:hAnsiTheme="minorEastAsia" w:eastAsiaTheme="minorEastAsia" w:cstheme="minorEastAsia"/>
          <w:b/>
          <w:bCs/>
          <w:spacing w:val="-2"/>
          <w:sz w:val="24"/>
          <w:szCs w:val="24"/>
          <w:lang w:eastAsia="zh-CN"/>
        </w:rPr>
      </w:pPr>
      <w:r>
        <w:rPr>
          <w:rFonts w:hint="eastAsia" w:asciiTheme="minorEastAsia" w:hAnsiTheme="minorEastAsia" w:eastAsiaTheme="minorEastAsia" w:cstheme="minorEastAsia"/>
          <w:b/>
          <w:bCs/>
          <w:spacing w:val="-2"/>
          <w:sz w:val="24"/>
          <w:szCs w:val="24"/>
          <w:lang w:eastAsia="zh-CN"/>
        </w:rPr>
        <w:t>6.采购范围及适用法律</w:t>
      </w:r>
    </w:p>
    <w:p>
      <w:pPr>
        <w:keepNext w:val="0"/>
        <w:keepLines w:val="0"/>
        <w:pageBreakBefore w:val="0"/>
        <w:widowControl w:val="0"/>
        <w:kinsoku/>
        <w:wordWrap/>
        <w:overflowPunct/>
        <w:topLinePunct w:val="0"/>
        <w:autoSpaceDE/>
        <w:autoSpaceDN/>
        <w:bidi w:val="0"/>
        <w:adjustRightInd/>
        <w:snapToGrid/>
        <w:spacing w:line="500" w:lineRule="exact"/>
        <w:ind w:firstLine="567"/>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6.1本次招标适用的法律、法规为《中华人民共和国政府采购法》《中华人民共和国政府采购法实施条例》《政府采购货物和服务招标投标管理办法》《中华人民共和国民法典》以及其他相关政府采购法律法规。</w:t>
      </w:r>
    </w:p>
    <w:p>
      <w:pPr>
        <w:keepNext w:val="0"/>
        <w:keepLines w:val="0"/>
        <w:pageBreakBefore w:val="0"/>
        <w:widowControl w:val="0"/>
        <w:kinsoku/>
        <w:wordWrap/>
        <w:overflowPunct/>
        <w:topLinePunct w:val="0"/>
        <w:autoSpaceDE/>
        <w:autoSpaceDN/>
        <w:bidi w:val="0"/>
        <w:adjustRightInd/>
        <w:snapToGrid/>
        <w:spacing w:line="500" w:lineRule="exact"/>
        <w:ind w:firstLine="567"/>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6.2“监督管理部门”是指</w:t>
      </w:r>
      <w:r>
        <w:rPr>
          <w:rFonts w:hint="eastAsia" w:asciiTheme="minorEastAsia" w:hAnsiTheme="minorEastAsia" w:cstheme="minorEastAsia"/>
          <w:spacing w:val="-2"/>
          <w:sz w:val="24"/>
          <w:szCs w:val="24"/>
          <w:lang w:val="en-US" w:eastAsia="zh-CN"/>
        </w:rPr>
        <w:t>淅川县</w:t>
      </w:r>
      <w:r>
        <w:rPr>
          <w:rFonts w:hint="eastAsia" w:asciiTheme="minorEastAsia" w:hAnsiTheme="minorEastAsia" w:eastAsiaTheme="minorEastAsia" w:cstheme="minorEastAsia"/>
          <w:spacing w:val="-2"/>
          <w:sz w:val="24"/>
          <w:szCs w:val="24"/>
          <w:highlight w:val="none"/>
          <w:lang w:eastAsia="zh-CN"/>
        </w:rPr>
        <w:t>财政局。</w:t>
      </w:r>
    </w:p>
    <w:p>
      <w:pPr>
        <w:keepNext w:val="0"/>
        <w:keepLines w:val="0"/>
        <w:pageBreakBefore w:val="0"/>
        <w:widowControl w:val="0"/>
        <w:kinsoku/>
        <w:wordWrap/>
        <w:overflowPunct/>
        <w:topLinePunct w:val="0"/>
        <w:autoSpaceDE/>
        <w:autoSpaceDN/>
        <w:bidi w:val="0"/>
        <w:adjustRightInd/>
        <w:snapToGrid/>
        <w:spacing w:line="500" w:lineRule="exact"/>
        <w:ind w:firstLine="567"/>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6.3“货物”指投标人按招标文件规定，须向采购人提供的与本次招标相关的</w:t>
      </w:r>
      <w:r>
        <w:rPr>
          <w:rFonts w:hint="eastAsia" w:asciiTheme="minorEastAsia" w:hAnsiTheme="minorEastAsia" w:cstheme="minorEastAsia"/>
          <w:spacing w:val="-2"/>
          <w:sz w:val="24"/>
          <w:szCs w:val="24"/>
          <w:lang w:val="en-US" w:eastAsia="zh-CN"/>
        </w:rPr>
        <w:t>花生种子</w:t>
      </w:r>
      <w:r>
        <w:rPr>
          <w:rFonts w:hint="eastAsia" w:asciiTheme="minorEastAsia" w:hAnsiTheme="minorEastAsia" w:eastAsiaTheme="minorEastAsia" w:cstheme="minorEastAsia"/>
          <w:spacing w:val="-2"/>
          <w:sz w:val="24"/>
          <w:szCs w:val="24"/>
          <w:lang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567"/>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6.4“服务”指招标文件规定投标人应承担的</w:t>
      </w:r>
      <w:r>
        <w:rPr>
          <w:rFonts w:hint="eastAsia" w:asciiTheme="minorEastAsia" w:hAnsiTheme="minorEastAsia" w:cstheme="minorEastAsia"/>
          <w:spacing w:val="-2"/>
          <w:sz w:val="24"/>
          <w:szCs w:val="24"/>
          <w:u w:val="single"/>
          <w:lang w:val="en-US" w:eastAsia="zh-CN"/>
        </w:rPr>
        <w:t>运输</w:t>
      </w:r>
      <w:r>
        <w:rPr>
          <w:rFonts w:hint="eastAsia" w:asciiTheme="minorEastAsia" w:hAnsiTheme="minorEastAsia" w:eastAsiaTheme="minorEastAsia" w:cstheme="minorEastAsia"/>
          <w:spacing w:val="-2"/>
          <w:sz w:val="24"/>
          <w:szCs w:val="24"/>
          <w:u w:val="single"/>
          <w:lang w:eastAsia="zh-CN"/>
        </w:rPr>
        <w:t>、售后</w:t>
      </w:r>
      <w:r>
        <w:rPr>
          <w:rFonts w:hint="eastAsia" w:asciiTheme="minorEastAsia" w:hAnsiTheme="minorEastAsia" w:eastAsiaTheme="minorEastAsia" w:cstheme="minorEastAsia"/>
          <w:spacing w:val="-2"/>
          <w:sz w:val="24"/>
          <w:szCs w:val="24"/>
          <w:lang w:eastAsia="zh-CN"/>
        </w:rPr>
        <w:t>服务。</w:t>
      </w:r>
    </w:p>
    <w:p>
      <w:pPr>
        <w:spacing w:line="290" w:lineRule="auto"/>
        <w:rPr>
          <w:rFonts w:asciiTheme="minorEastAsia" w:hAnsiTheme="minorEastAsia" w:eastAsiaTheme="minorEastAsia" w:cstheme="minorEastAsia"/>
          <w:sz w:val="24"/>
          <w:szCs w:val="24"/>
          <w:lang w:eastAsia="zh-CN"/>
        </w:rPr>
      </w:pPr>
    </w:p>
    <w:p>
      <w:pPr>
        <w:pStyle w:val="8"/>
        <w:spacing w:before="92" w:line="221" w:lineRule="auto"/>
        <w:ind w:left="3637"/>
        <w:rPr>
          <w:rFonts w:asciiTheme="minorEastAsia" w:hAnsiTheme="minorEastAsia" w:eastAsiaTheme="minorEastAsia" w:cstheme="minorEastAsia"/>
          <w:spacing w:val="-5"/>
          <w:sz w:val="28"/>
          <w:szCs w:val="28"/>
          <w:lang w:eastAsia="zh-CN"/>
          <w14:textOutline w14:w="1803" w14:cap="flat" w14:cmpd="sng" w14:algn="ctr">
            <w14:solidFill>
              <w14:srgbClr w14:val="000000"/>
            </w14:solidFill>
            <w14:prstDash w14:val="solid"/>
            <w14:miter w14:val="0"/>
          </w14:textOutline>
        </w:rPr>
      </w:pPr>
    </w:p>
    <w:p>
      <w:pPr>
        <w:pStyle w:val="33"/>
        <w:rPr>
          <w:rFonts w:ascii="宋体" w:hAnsi="宋体" w:eastAsia="宋体" w:cs="宋体"/>
          <w:spacing w:val="-5"/>
          <w:sz w:val="28"/>
          <w:szCs w:val="28"/>
          <w:lang w:eastAsia="zh-CN"/>
          <w14:textOutline w14:w="1803" w14:cap="flat" w14:cmpd="sng">
            <w14:solidFill>
              <w14:srgbClr w14:val="000000"/>
            </w14:solidFill>
            <w14:prstDash w14:val="solid"/>
            <w14:miter w14:val="0"/>
          </w14:textOutline>
        </w:rPr>
      </w:pPr>
    </w:p>
    <w:p>
      <w:pPr>
        <w:pStyle w:val="37"/>
        <w:rPr>
          <w:rFonts w:ascii="宋体" w:hAnsi="宋体" w:eastAsia="宋体" w:cs="宋体"/>
          <w:spacing w:val="-5"/>
          <w:sz w:val="28"/>
          <w:szCs w:val="28"/>
          <w:lang w:eastAsia="zh-CN"/>
          <w14:textOutline w14:w="1803" w14:cap="flat" w14:cmpd="sng">
            <w14:solidFill>
              <w14:srgbClr w14:val="000000"/>
            </w14:solidFill>
            <w14:prstDash w14:val="solid"/>
            <w14:miter w14:val="0"/>
          </w14:textOutline>
        </w:rPr>
      </w:pPr>
    </w:p>
    <w:p>
      <w:pPr>
        <w:pStyle w:val="9"/>
        <w:bidi w:val="0"/>
        <w:rPr>
          <w:lang w:eastAsia="zh-CN"/>
        </w:rPr>
      </w:pPr>
    </w:p>
    <w:p>
      <w:pPr>
        <w:pStyle w:val="9"/>
        <w:bidi w:val="0"/>
        <w:rPr>
          <w:lang w:eastAsia="zh-CN"/>
        </w:rPr>
      </w:pPr>
    </w:p>
    <w:p>
      <w:pPr>
        <w:pStyle w:val="9"/>
        <w:bidi w:val="0"/>
        <w:rPr>
          <w:lang w:eastAsia="zh-CN"/>
        </w:rPr>
      </w:pPr>
    </w:p>
    <w:p>
      <w:pPr>
        <w:pStyle w:val="9"/>
        <w:bidi w:val="0"/>
        <w:rPr>
          <w:lang w:eastAsia="zh-CN"/>
        </w:rPr>
      </w:pPr>
    </w:p>
    <w:p>
      <w:pPr>
        <w:pStyle w:val="9"/>
        <w:bidi w:val="0"/>
        <w:rPr>
          <w:lang w:eastAsia="zh-CN"/>
        </w:rPr>
      </w:pPr>
    </w:p>
    <w:p>
      <w:pPr>
        <w:pStyle w:val="8"/>
        <w:spacing w:before="92" w:line="221" w:lineRule="auto"/>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5"/>
          <w:sz w:val="28"/>
          <w:szCs w:val="28"/>
          <w:lang w:eastAsia="zh-CN"/>
          <w14:textOutline w14:w="1803" w14:cap="flat" w14:cmpd="sng" w14:algn="ctr">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lang w:eastAsia="zh-CN"/>
          <w14:textOutline w14:w="1803" w14:cap="flat" w14:cmpd="sng" w14:algn="ctr">
            <w14:solidFill>
              <w14:srgbClr w14:val="000000"/>
            </w14:solidFill>
            <w14:prstDash w14:val="solid"/>
            <w14:miter w14:val="0"/>
          </w14:textOutline>
        </w:rPr>
        <w:t>招标文件</w:t>
      </w:r>
    </w:p>
    <w:p>
      <w:pPr>
        <w:pStyle w:val="8"/>
        <w:pageBreakBefore w:val="0"/>
        <w:widowControl w:val="0"/>
        <w:kinsoku/>
        <w:wordWrap/>
        <w:overflowPunct/>
        <w:topLinePunct w:val="0"/>
        <w:autoSpaceDE/>
        <w:autoSpaceDN/>
        <w:bidi w:val="0"/>
        <w:adjustRightInd/>
        <w:spacing w:line="500" w:lineRule="exact"/>
        <w:ind w:firstLine="474" w:firstLineChars="200"/>
        <w:textAlignment w:val="auto"/>
        <w:rPr>
          <w:rFonts w:asciiTheme="minorEastAsia" w:hAnsiTheme="minorEastAsia" w:eastAsiaTheme="minorEastAsia" w:cstheme="minorEastAsia"/>
          <w:b/>
          <w:bCs/>
          <w:spacing w:val="-2"/>
          <w:sz w:val="24"/>
          <w:szCs w:val="24"/>
          <w:lang w:eastAsia="zh-CN"/>
        </w:rPr>
      </w:pPr>
      <w:r>
        <w:rPr>
          <w:rFonts w:hint="eastAsia" w:asciiTheme="minorEastAsia" w:hAnsiTheme="minorEastAsia" w:eastAsiaTheme="minorEastAsia" w:cstheme="minorEastAsia"/>
          <w:b/>
          <w:bCs/>
          <w:spacing w:val="-2"/>
          <w:sz w:val="24"/>
          <w:szCs w:val="24"/>
          <w:lang w:eastAsia="zh-CN"/>
        </w:rPr>
        <w:t>7.招标文件构成</w:t>
      </w:r>
    </w:p>
    <w:p>
      <w:pPr>
        <w:pageBreakBefore w:val="0"/>
        <w:widowControl w:val="0"/>
        <w:kinsoku/>
        <w:wordWrap/>
        <w:overflowPunct/>
        <w:topLinePunct w:val="0"/>
        <w:autoSpaceDE/>
        <w:autoSpaceDN/>
        <w:bidi w:val="0"/>
        <w:adjustRightIn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7.1招标文件包括以下部分：</w:t>
      </w:r>
    </w:p>
    <w:p>
      <w:pPr>
        <w:pageBreakBefore w:val="0"/>
        <w:widowControl w:val="0"/>
        <w:kinsoku/>
        <w:wordWrap/>
        <w:overflowPunct/>
        <w:topLinePunct w:val="0"/>
        <w:autoSpaceDE/>
        <w:autoSpaceDN/>
        <w:bidi w:val="0"/>
        <w:adjustRightIn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第一章   公开招标公告</w:t>
      </w:r>
    </w:p>
    <w:p>
      <w:pPr>
        <w:pageBreakBefore w:val="0"/>
        <w:widowControl w:val="0"/>
        <w:kinsoku/>
        <w:wordWrap/>
        <w:overflowPunct/>
        <w:topLinePunct w:val="0"/>
        <w:autoSpaceDE/>
        <w:autoSpaceDN/>
        <w:bidi w:val="0"/>
        <w:adjustRightIn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第二章   采购需求</w:t>
      </w:r>
    </w:p>
    <w:p>
      <w:pPr>
        <w:pageBreakBefore w:val="0"/>
        <w:widowControl w:val="0"/>
        <w:kinsoku/>
        <w:wordWrap/>
        <w:overflowPunct/>
        <w:topLinePunct w:val="0"/>
        <w:autoSpaceDE/>
        <w:autoSpaceDN/>
        <w:bidi w:val="0"/>
        <w:adjustRightIn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第三章   投标人须知</w:t>
      </w:r>
    </w:p>
    <w:p>
      <w:pPr>
        <w:pageBreakBefore w:val="0"/>
        <w:widowControl w:val="0"/>
        <w:kinsoku/>
        <w:wordWrap/>
        <w:overflowPunct/>
        <w:topLinePunct w:val="0"/>
        <w:autoSpaceDE/>
        <w:autoSpaceDN/>
        <w:bidi w:val="0"/>
        <w:adjustRightIn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第四章   开、评标程序、评标方法和评标标准</w:t>
      </w:r>
    </w:p>
    <w:p>
      <w:pPr>
        <w:pageBreakBefore w:val="0"/>
        <w:widowControl w:val="0"/>
        <w:kinsoku/>
        <w:wordWrap/>
        <w:overflowPunct/>
        <w:topLinePunct w:val="0"/>
        <w:autoSpaceDE/>
        <w:autoSpaceDN/>
        <w:bidi w:val="0"/>
        <w:adjustRightIn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第五章   政府采购合同（草案）</w:t>
      </w:r>
    </w:p>
    <w:p>
      <w:pPr>
        <w:pageBreakBefore w:val="0"/>
        <w:widowControl w:val="0"/>
        <w:kinsoku/>
        <w:wordWrap/>
        <w:overflowPunct/>
        <w:topLinePunct w:val="0"/>
        <w:autoSpaceDE/>
        <w:autoSpaceDN/>
        <w:bidi w:val="0"/>
        <w:adjustRightInd/>
        <w:spacing w:line="500" w:lineRule="exact"/>
        <w:ind w:firstLine="472" w:firstLineChars="200"/>
        <w:textAlignment w:val="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第六章   投标文件格式</w:t>
      </w:r>
    </w:p>
    <w:p>
      <w:pPr>
        <w:pStyle w:val="8"/>
        <w:pageBreakBefore w:val="0"/>
        <w:widowControl w:val="0"/>
        <w:kinsoku/>
        <w:wordWrap/>
        <w:overflowPunct/>
        <w:topLinePunct w:val="0"/>
        <w:autoSpaceDE/>
        <w:autoSpaceDN/>
        <w:bidi w:val="0"/>
        <w:adjustRightIn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7.2投标人应认真阅读招标文件的全部内容。投标人应按照招标文件要求提交投标文件并保证所提供的全部资料的真实性，并对招标文件做出实质性响应，否则投标无效。</w:t>
      </w:r>
    </w:p>
    <w:p>
      <w:pPr>
        <w:pStyle w:val="8"/>
        <w:pageBreakBefore w:val="0"/>
        <w:widowControl w:val="0"/>
        <w:kinsoku/>
        <w:wordWrap/>
        <w:overflowPunct/>
        <w:topLinePunct w:val="0"/>
        <w:autoSpaceDE/>
        <w:autoSpaceDN/>
        <w:bidi w:val="0"/>
        <w:adjustRightInd/>
        <w:spacing w:line="500" w:lineRule="exact"/>
        <w:ind w:firstLine="450"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b/>
          <w:bCs/>
          <w:spacing w:val="-8"/>
          <w:sz w:val="24"/>
          <w:szCs w:val="24"/>
          <w:lang w:eastAsia="zh-CN"/>
        </w:rPr>
        <w:t>8.对招标文件的澄清或修改</w:t>
      </w:r>
    </w:p>
    <w:p>
      <w:pPr>
        <w:pStyle w:val="8"/>
        <w:pageBreakBefore w:val="0"/>
        <w:widowControl w:val="0"/>
        <w:kinsoku/>
        <w:wordWrap/>
        <w:overflowPunct/>
        <w:topLinePunct w:val="0"/>
        <w:autoSpaceDE/>
        <w:autoSpaceDN/>
        <w:bidi w:val="0"/>
        <w:adjustRightIn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8.1采购人或采购代理机构对已发出的招标文件进行必要澄清或者修改的，将在原公告发布媒体上发布更正公告，不得改变采购标的和资格条件。</w:t>
      </w:r>
    </w:p>
    <w:p>
      <w:pPr>
        <w:pStyle w:val="8"/>
        <w:pageBreakBefore w:val="0"/>
        <w:widowControl w:val="0"/>
        <w:kinsoku/>
        <w:wordWrap/>
        <w:overflowPunct/>
        <w:topLinePunct w:val="0"/>
        <w:autoSpaceDE/>
        <w:autoSpaceDN/>
        <w:bidi w:val="0"/>
        <w:adjustRightInd/>
        <w:spacing w:line="500" w:lineRule="exact"/>
        <w:ind w:firstLine="448" w:firstLineChars="200"/>
        <w:textAlignment w:val="auto"/>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8.2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pPr>
        <w:pStyle w:val="8"/>
        <w:pageBreakBefore w:val="0"/>
        <w:widowControl w:val="0"/>
        <w:kinsoku/>
        <w:wordWrap/>
        <w:overflowPunct/>
        <w:topLinePunct w:val="0"/>
        <w:autoSpaceDE/>
        <w:autoSpaceDN/>
        <w:bidi w:val="0"/>
        <w:adjustRightInd/>
        <w:spacing w:line="500" w:lineRule="exact"/>
        <w:ind w:firstLine="450" w:firstLineChars="200"/>
        <w:textAlignment w:val="auto"/>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8.3政府采购项目实行网上受理，开标前所有信息保密。因此，发布的一切公告信息（包括招标公告、更正公告、澄清公告、延期公告等）均在“河南省政府采购网”“南阳市公共资源交易中心网”发布，请潜在投标供应商随时查询有关公告信息。若因潜在投标供应商没有及时查看到公告信息而造成的投标失误，责任自负。</w:t>
      </w:r>
    </w:p>
    <w:p>
      <w:pPr>
        <w:pStyle w:val="8"/>
        <w:pageBreakBefore w:val="0"/>
        <w:widowControl w:val="0"/>
        <w:kinsoku/>
        <w:wordWrap/>
        <w:overflowPunct/>
        <w:topLinePunct w:val="0"/>
        <w:autoSpaceDE/>
        <w:autoSpaceDN/>
        <w:bidi w:val="0"/>
        <w:adjustRightInd/>
        <w:spacing w:line="500" w:lineRule="exact"/>
        <w:ind w:firstLine="450" w:firstLineChars="200"/>
        <w:textAlignment w:val="auto"/>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8.4投标人应关注是否有发布最新的澄清更正公告和更正的最新招标文件（电子答疑文件），如有则需下载最新的招标文件，并在此基础上制作最新的投标文件并上传。</w:t>
      </w:r>
    </w:p>
    <w:p>
      <w:pPr>
        <w:pageBreakBefore w:val="0"/>
        <w:widowControl w:val="0"/>
        <w:kinsoku/>
        <w:wordWrap/>
        <w:overflowPunct/>
        <w:topLinePunct w:val="0"/>
        <w:autoSpaceDE/>
        <w:autoSpaceDN/>
        <w:bidi w:val="0"/>
        <w:adjustRightInd/>
        <w:spacing w:line="500" w:lineRule="exact"/>
        <w:ind w:firstLine="420" w:firstLineChars="200"/>
        <w:textAlignment w:val="auto"/>
        <w:rPr>
          <w:rFonts w:asciiTheme="minorEastAsia" w:hAnsiTheme="minorEastAsia" w:eastAsiaTheme="minorEastAsia" w:cstheme="minorEastAsia"/>
          <w:sz w:val="21"/>
          <w:lang w:eastAsia="zh-CN"/>
        </w:rPr>
      </w:pPr>
    </w:p>
    <w:p>
      <w:pPr>
        <w:pStyle w:val="8"/>
        <w:pageBreakBefore w:val="0"/>
        <w:widowControl w:val="0"/>
        <w:kinsoku/>
        <w:wordWrap/>
        <w:overflowPunct/>
        <w:topLinePunct w:val="0"/>
        <w:autoSpaceDE/>
        <w:autoSpaceDN/>
        <w:bidi w:val="0"/>
        <w:adjustRightInd/>
        <w:spacing w:line="500" w:lineRule="exact"/>
        <w:jc w:val="center"/>
        <w:textAlignment w:val="auto"/>
        <w:rPr>
          <w:rFonts w:asciiTheme="minorEastAsia" w:hAnsiTheme="minorEastAsia" w:eastAsiaTheme="minorEastAsia" w:cstheme="minorEastAsia"/>
          <w:spacing w:val="-1"/>
          <w:sz w:val="28"/>
          <w:szCs w:val="28"/>
          <w:lang w:eastAsia="zh-CN"/>
          <w14:textOutline w14:w="1803" w14:cap="flat" w14:cmpd="sng" w14:algn="ctr">
            <w14:solidFill>
              <w14:srgbClr w14:val="000000"/>
            </w14:solidFill>
            <w14:prstDash w14:val="solid"/>
            <w14:miter w14:val="0"/>
          </w14:textOutline>
        </w:rPr>
      </w:pPr>
    </w:p>
    <w:p>
      <w:pPr>
        <w:pStyle w:val="8"/>
        <w:pageBreakBefore w:val="0"/>
        <w:widowControl w:val="0"/>
        <w:kinsoku/>
        <w:wordWrap/>
        <w:overflowPunct/>
        <w:topLinePunct w:val="0"/>
        <w:autoSpaceDE/>
        <w:autoSpaceDN/>
        <w:bidi w:val="0"/>
        <w:adjustRightInd/>
        <w:spacing w:line="500" w:lineRule="exact"/>
        <w:jc w:val="both"/>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14:textOutline w14:w="1803" w14:cap="flat" w14:cmpd="sng" w14:algn="ctr">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eastAsia="zh-CN"/>
          <w14:textOutline w14:w="1803" w14:cap="flat" w14:cmpd="sng" w14:algn="ctr">
            <w14:solidFill>
              <w14:srgbClr w14:val="000000"/>
            </w14:solidFill>
            <w14:prstDash w14:val="solid"/>
            <w14:miter w14:val="0"/>
          </w14:textOutline>
        </w:rPr>
        <w:t>投标文件的编制</w:t>
      </w:r>
    </w:p>
    <w:p>
      <w:pPr>
        <w:pageBreakBefore w:val="0"/>
        <w:widowControl w:val="0"/>
        <w:kinsoku/>
        <w:wordWrap/>
        <w:overflowPunct/>
        <w:topLinePunct w:val="0"/>
        <w:autoSpaceDE/>
        <w:autoSpaceDN/>
        <w:bidi w:val="0"/>
        <w:adjustRightInd/>
        <w:spacing w:line="500" w:lineRule="exact"/>
        <w:ind w:firstLine="482" w:firstLineChars="200"/>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9.投标范围、投标文件中计量单位的使用及投标语言</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9.1本项目如划分采购包，投标人可以对本项目的其中一个采购包进行投标，也可同时对多个采购包进行投标，具体要求见《投标人须知表》。投标人应当对所投采购包对应第二章《采购需求》所列的全部内容进行投标，不得将一个采购包中的内容拆分投标，否则其对该采购包的投标将被认定为无效投标。</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9.2除招标文件有特殊要求外，本项目投标所使用的计量单位，应采用中华人民共和国法定计量单位。</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9.3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pageBreakBefore w:val="0"/>
        <w:widowControl w:val="0"/>
        <w:kinsoku/>
        <w:wordWrap/>
        <w:overflowPunct/>
        <w:topLinePunct w:val="0"/>
        <w:autoSpaceDE/>
        <w:autoSpaceDN/>
        <w:bidi w:val="0"/>
        <w:adjustRightInd/>
        <w:spacing w:line="500" w:lineRule="exact"/>
        <w:ind w:firstLine="482" w:firstLineChars="200"/>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10.投标文件构成</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10.1投标人应当按照招标文件的要求编制投标文件。投标文件应由《开标一览表及资格证明文件》《商务技术文件》两部分构成。投标文件的部分格式要求，见第六章《投标文件格式》。如有漏项或评标委员会认为其投标文件有明显缺陷的，造成的后果由投标人自己承担。</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提供格式的内容，可由投标人自行编写。</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10.3电子投标文件应使用企业电子营业执照生成并在截止时间前上传其加密版本，根据招标文件中规定的下载平台要求，具体详见《电子营业执照应用平台系统操作手册-投标单位》。</w:t>
      </w:r>
      <w:r>
        <w:rPr>
          <w:rFonts w:hint="eastAsia" w:asciiTheme="minorEastAsia" w:hAnsiTheme="minorEastAsia" w:eastAsiaTheme="minorEastAsia" w:cstheme="minorEastAsia"/>
          <w:b/>
          <w:bCs/>
          <w:sz w:val="24"/>
          <w:szCs w:val="24"/>
          <w:lang w:eastAsia="zh-CN"/>
        </w:rPr>
        <w:t>否则，被视为无效投标文件，将被平台系统拒绝。</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10.4第四章《开评标程序、评标方法和评标标准》中涉及的证明文件。</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10.5对照第二章《采购需求》，说明所提供货物和服务已对第二章《采购需求》做出了响应，或申明与第二章《采购需求》的偏差和例外。如第二章《采购需求》中要求提供证明文件的，投标人应当按具体要求提供证明文件。</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仿宋_GB2312" w:hAnsi="宋体" w:eastAsia="仿宋_GB2312"/>
          <w:b/>
          <w:color w:val="auto"/>
          <w:sz w:val="24"/>
          <w:szCs w:val="24"/>
          <w:lang w:eastAsia="zh-CN"/>
        </w:rPr>
      </w:pPr>
      <w:r>
        <w:rPr>
          <w:rFonts w:hint="eastAsia" w:asciiTheme="minorEastAsia" w:hAnsiTheme="minorEastAsia" w:eastAsiaTheme="minorEastAsia" w:cstheme="minorEastAsia"/>
          <w:sz w:val="24"/>
          <w:szCs w:val="24"/>
          <w:lang w:eastAsia="zh-CN"/>
        </w:rPr>
        <w:t>10.6投标人编制投标文件时，涉及营业执照、资质、业绩、财务、社保、纳税及各类证书、报告等内容，必须是原件的扫描件。</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10.7投标人认为应附的其他材料。</w:t>
      </w:r>
    </w:p>
    <w:p>
      <w:pPr>
        <w:pageBreakBefore w:val="0"/>
        <w:widowControl w:val="0"/>
        <w:kinsoku/>
        <w:wordWrap/>
        <w:overflowPunct/>
        <w:topLinePunct w:val="0"/>
        <w:autoSpaceDE/>
        <w:autoSpaceDN/>
        <w:bidi w:val="0"/>
        <w:adjustRightInd/>
        <w:spacing w:line="500" w:lineRule="exact"/>
        <w:ind w:firstLine="482" w:firstLineChars="200"/>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11.投标报价</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11.1所有投标均以人民币报价。</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11.2投标人的报价应包括为完成本项目所发生的一切费用和税费，采购人将不再支付报价以外的任何费用。投标人的报价应包括但不限于下列内容，招标文件中有特殊规定的，从其规定。</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11.2.1投标货物及标准附件、备品备件、专用工具等的出厂价（包括已在中国国内的进口货物完税后的仓库交货价、展室交货价或货架交货价）和运至最终目的地的运输费和保险费，安装调试、检验、技术服务、培训、质量保证、售后服务、税费、进口产品手续费等；报价时应详细列出所投产品的生产厂商、品牌、型号、单价、数量、总价等。</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11.3采购人不得向供应商索要或者接受其给予的赠品、回扣或者与采购无关的其他商品、服务。</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11.4投标人不能提供任何有选择性或可调整的报价（招标文件另有规定的除外），否则其投标无效。</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11.5本次招标设有预算，投标人报价超过预算的，评标委员会将不予评议。</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 xml:space="preserve">11.6 </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ageBreakBefore w:val="0"/>
        <w:widowControl w:val="0"/>
        <w:kinsoku/>
        <w:wordWrap/>
        <w:overflowPunct/>
        <w:topLinePunct w:val="0"/>
        <w:autoSpaceDE/>
        <w:autoSpaceDN/>
        <w:bidi w:val="0"/>
        <w:adjustRightInd/>
        <w:spacing w:line="500" w:lineRule="exact"/>
        <w:ind w:firstLine="482" w:firstLineChars="200"/>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12.投标有效期</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12.1投标文件应在本招标文件《投标人须知表》中规定的投标有效期内保持有效，投标有效期少于招标文件规定期限的，其投标无效。中标人的投标有效期延长至项目验收合格之日。</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12.2特别情况下，采购代理机构、采购人可于投标有效期满之前要求投标人同意延长有效期，要求与答复均为书面形式。投标人可以拒绝上述要求。对于同意该要求的投标人，既不要求也不允许其修改投标文件。</w:t>
      </w:r>
    </w:p>
    <w:p>
      <w:pPr>
        <w:pageBreakBefore w:val="0"/>
        <w:widowControl w:val="0"/>
        <w:kinsoku/>
        <w:wordWrap/>
        <w:overflowPunct/>
        <w:topLinePunct w:val="0"/>
        <w:autoSpaceDE/>
        <w:autoSpaceDN/>
        <w:bidi w:val="0"/>
        <w:adjustRightInd/>
        <w:spacing w:line="500" w:lineRule="exact"/>
        <w:ind w:firstLine="482" w:firstLineChars="200"/>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13.投标文件的签署、盖章</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13.1电子投标文件必须在规定签章处电子签章或手写签字后扫描上传进投标文件。</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13.2招标文件要求盖章的内容，一般通过电子营业执照加盖电子签章。</w:t>
      </w:r>
    </w:p>
    <w:p>
      <w:pPr>
        <w:pageBreakBefore w:val="0"/>
        <w:widowControl w:val="0"/>
        <w:kinsoku/>
        <w:wordWrap/>
        <w:overflowPunct/>
        <w:topLinePunct w:val="0"/>
        <w:autoSpaceDE/>
        <w:autoSpaceDN/>
        <w:bidi w:val="0"/>
        <w:adjustRightInd/>
        <w:spacing w:line="500" w:lineRule="exact"/>
        <w:textAlignment w:val="auto"/>
        <w:rPr>
          <w:rFonts w:asciiTheme="minorEastAsia" w:hAnsiTheme="minorEastAsia" w:eastAsiaTheme="minorEastAsia" w:cstheme="minorEastAsia"/>
          <w:sz w:val="24"/>
          <w:szCs w:val="24"/>
          <w:lang w:eastAsia="zh-CN"/>
        </w:rPr>
      </w:pPr>
    </w:p>
    <w:p>
      <w:pPr>
        <w:pStyle w:val="8"/>
        <w:pageBreakBefore w:val="0"/>
        <w:widowControl w:val="0"/>
        <w:kinsoku/>
        <w:wordWrap/>
        <w:overflowPunct/>
        <w:topLinePunct w:val="0"/>
        <w:autoSpaceDE/>
        <w:autoSpaceDN/>
        <w:bidi w:val="0"/>
        <w:adjustRightInd/>
        <w:spacing w:line="500" w:lineRule="exact"/>
        <w:jc w:val="both"/>
        <w:textAlignment w:val="auto"/>
        <w:rPr>
          <w:rFonts w:asciiTheme="minorEastAsia" w:hAnsiTheme="minorEastAsia" w:eastAsiaTheme="minorEastAsia" w:cstheme="minorEastAsia"/>
          <w:spacing w:val="1"/>
          <w:sz w:val="28"/>
          <w:szCs w:val="28"/>
          <w:lang w:eastAsia="zh-CN"/>
        </w:rPr>
      </w:pPr>
      <w:r>
        <w:rPr>
          <w:rFonts w:hint="eastAsia" w:asciiTheme="minorEastAsia" w:hAnsiTheme="minorEastAsia" w:eastAsiaTheme="minorEastAsia" w:cstheme="minorEastAsia"/>
          <w:sz w:val="28"/>
          <w:szCs w:val="28"/>
          <w:lang w:eastAsia="zh-CN"/>
          <w14:textOutline w14:w="1803" w14:cap="flat" w14:cmpd="sng" w14:algn="ctr">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14:textOutline w14:w="1803" w14:cap="flat" w14:cmpd="sng" w14:algn="ctr">
            <w14:solidFill>
              <w14:srgbClr w14:val="000000"/>
            </w14:solidFill>
            <w14:prstDash w14:val="solid"/>
            <w14:miter w14:val="0"/>
          </w14:textOutline>
        </w:rPr>
        <w:t>投标文件的提交</w:t>
      </w:r>
    </w:p>
    <w:p>
      <w:pPr>
        <w:pageBreakBefore w:val="0"/>
        <w:widowControl w:val="0"/>
        <w:kinsoku/>
        <w:wordWrap/>
        <w:overflowPunct/>
        <w:topLinePunct w:val="0"/>
        <w:autoSpaceDE/>
        <w:autoSpaceDN/>
        <w:bidi w:val="0"/>
        <w:adjustRightInd/>
        <w:spacing w:line="500" w:lineRule="exact"/>
        <w:ind w:firstLine="486" w:firstLineChars="200"/>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14.投标文件的提交</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14.1电子投标文件的提交是指使用南阳市公共资源电子营业执照应用平台系统在投标截止时间前完成制作软件生成的加密电子投标文件的上传。未在投标截止时间前完成上传的，视为逾期提交。逾期提交的投标文件，招标人不予受理。</w:t>
      </w:r>
    </w:p>
    <w:p>
      <w:pPr>
        <w:pStyle w:val="8"/>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14.2采购人及采购代理机构拒绝接受通过南阳市公共资源电子营业执照应用平台以外任何形式提交的投标文件。</w:t>
      </w:r>
    </w:p>
    <w:p>
      <w:pPr>
        <w:pStyle w:val="8"/>
        <w:pageBreakBefore w:val="0"/>
        <w:widowControl w:val="0"/>
        <w:kinsoku/>
        <w:wordWrap/>
        <w:overflowPunct/>
        <w:topLinePunct w:val="0"/>
        <w:autoSpaceDE/>
        <w:autoSpaceDN/>
        <w:bidi w:val="0"/>
        <w:adjustRightInd/>
        <w:spacing w:line="500" w:lineRule="exact"/>
        <w:ind w:firstLine="494" w:firstLineChars="200"/>
        <w:textAlignment w:val="auto"/>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15.投标截止时间</w:t>
      </w:r>
    </w:p>
    <w:p>
      <w:pPr>
        <w:pStyle w:val="8"/>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15.1投标人应在招标文件要求的投标文件截止时间前，将电子投标文件提交至南阳市公共资源电子营业执照应用平台</w:t>
      </w:r>
      <w:r>
        <w:rPr>
          <w:rFonts w:hint="eastAsia" w:asciiTheme="minorEastAsia" w:hAnsiTheme="minorEastAsia" w:eastAsiaTheme="minorEastAsia" w:cstheme="minorEastAsia"/>
          <w:spacing w:val="-9"/>
          <w:sz w:val="24"/>
          <w:szCs w:val="24"/>
          <w:lang w:eastAsia="zh-CN"/>
        </w:rPr>
        <w:t>。</w:t>
      </w:r>
    </w:p>
    <w:p>
      <w:pPr>
        <w:pStyle w:val="8"/>
        <w:pageBreakBefore w:val="0"/>
        <w:widowControl w:val="0"/>
        <w:kinsoku/>
        <w:wordWrap/>
        <w:overflowPunct/>
        <w:topLinePunct w:val="0"/>
        <w:autoSpaceDE/>
        <w:autoSpaceDN/>
        <w:bidi w:val="0"/>
        <w:adjustRightInd/>
        <w:spacing w:line="500" w:lineRule="exact"/>
        <w:ind w:firstLine="478" w:firstLineChars="200"/>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16.投标文件的修改与撤回</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z w:val="24"/>
          <w:szCs w:val="24"/>
          <w:lang w:eastAsia="zh-CN"/>
          <w14:textOutline w14:w="231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3"/>
          <w:sz w:val="24"/>
          <w:szCs w:val="24"/>
          <w:lang w:eastAsia="zh-CN"/>
        </w:rPr>
        <w:t>16.1在招标文件规定的投标截止时间前，投标人可以修改或撤回已上传的电子投标文件，最终电子投标文件以投标截止时间前完成上传至南阳市公共资源电子营业执照应用平台系统最后一份解密投标文件为准。投标截止时间之后，投标人不得修改或撤回电子投标文件。</w:t>
      </w:r>
    </w:p>
    <w:p>
      <w:pPr>
        <w:pageBreakBefore w:val="0"/>
        <w:widowControl w:val="0"/>
        <w:kinsoku/>
        <w:wordWrap/>
        <w:overflowPunct/>
        <w:topLinePunct w:val="0"/>
        <w:autoSpaceDE/>
        <w:autoSpaceDN/>
        <w:bidi w:val="0"/>
        <w:adjustRightInd/>
        <w:spacing w:line="500" w:lineRule="exact"/>
        <w:textAlignment w:val="auto"/>
        <w:rPr>
          <w:sz w:val="24"/>
          <w:szCs w:val="24"/>
          <w:lang w:eastAsia="zh-CN"/>
        </w:rPr>
      </w:pPr>
      <w:r>
        <w:rPr>
          <w:rFonts w:hint="eastAsia" w:asciiTheme="minorEastAsia" w:hAnsiTheme="minorEastAsia" w:eastAsiaTheme="minorEastAsia" w:cstheme="minorEastAsia"/>
          <w:sz w:val="24"/>
          <w:szCs w:val="24"/>
          <w:lang w:eastAsia="zh-CN"/>
          <w14:textOutline w14:w="2311" w14:cap="flat" w14:cmpd="sng" w14:algn="ctr">
            <w14:solidFill>
              <w14:srgbClr w14:val="000000"/>
            </w14:solidFill>
            <w14:prstDash w14:val="solid"/>
            <w14:miter w14:val="0"/>
          </w14:textOutline>
        </w:rPr>
        <w:br w:type="page"/>
      </w:r>
    </w:p>
    <w:p>
      <w:pPr>
        <w:pStyle w:val="2"/>
        <w:pageBreakBefore w:val="0"/>
        <w:widowControl w:val="0"/>
        <w:kinsoku/>
        <w:wordWrap/>
        <w:overflowPunct/>
        <w:topLinePunct w:val="0"/>
        <w:autoSpaceDE/>
        <w:autoSpaceDN/>
        <w:bidi w:val="0"/>
        <w:adjustRightInd/>
        <w:spacing w:line="500" w:lineRule="exact"/>
        <w:jc w:val="center"/>
        <w:textAlignment w:val="auto"/>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bookmarkStart w:id="2" w:name="_Toc25117"/>
      <w:r>
        <w:rPr>
          <w:rFonts w:hint="eastAsia"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t>第四章   开、评标程序、评标方法和评标标准</w:t>
      </w:r>
      <w:bookmarkEnd w:id="2"/>
    </w:p>
    <w:p>
      <w:pPr>
        <w:pStyle w:val="8"/>
        <w:pageBreakBefore w:val="0"/>
        <w:widowControl w:val="0"/>
        <w:kinsoku/>
        <w:wordWrap/>
        <w:overflowPunct/>
        <w:topLinePunct w:val="0"/>
        <w:autoSpaceDE/>
        <w:autoSpaceDN/>
        <w:bidi w:val="0"/>
        <w:adjustRightInd/>
        <w:spacing w:before="255" w:line="500" w:lineRule="exact"/>
        <w:ind w:left="3942"/>
        <w:textAlignment w:val="auto"/>
        <w:rPr>
          <w:rFonts w:asciiTheme="minorEastAsia" w:hAnsiTheme="minorEastAsia" w:eastAsiaTheme="minorEastAsia" w:cstheme="minorEastAsia"/>
          <w:spacing w:val="-3"/>
          <w:sz w:val="24"/>
          <w:szCs w:val="24"/>
          <w:lang w:eastAsia="zh-CN"/>
          <w14:textOutline w14:w="1536" w14:cap="flat" w14:cmpd="sng" w14:algn="ctr">
            <w14:solidFill>
              <w14:srgbClr w14:val="000000"/>
            </w14:solidFill>
            <w14:prstDash w14:val="solid"/>
            <w14:miter w14:val="0"/>
          </w14:textOutline>
        </w:rPr>
      </w:pPr>
    </w:p>
    <w:p>
      <w:pPr>
        <w:pageBreakBefore w:val="0"/>
        <w:widowControl w:val="0"/>
        <w:kinsoku/>
        <w:wordWrap/>
        <w:overflowPunct/>
        <w:topLinePunct w:val="0"/>
        <w:autoSpaceDE/>
        <w:autoSpaceDN/>
        <w:bidi w:val="0"/>
        <w:adjustRightInd/>
        <w:spacing w:line="500" w:lineRule="exact"/>
        <w:ind w:firstLine="494" w:firstLineChars="200"/>
        <w:textAlignment w:val="auto"/>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一、开标</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1采购人或采购代理机构按招标公告中规定的时间开标，本项目使用不见面开标，投标人无需到开标现场。</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2开标</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2.1投标人解密：投标人制作电子投标文件时，必须使用本单位电子营业执照进行加密，投标人在开标前须自行检查电子营业执照的有效性。在解密时间到达后，系统做出解密提示，请各投标人自行解密即可。开标解密时未在规定时间（30分钟）内进行解密的视为撤销其投标文件（因电子开标系统原因除外）。</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2.2唱标。查看唱标信息（系统不提供语音在线播放，该页面停留1分钟供投标人查看，如无异议视为同意）。招标（采购）人、监督人员需要关注开标过程中，投标人随时在线提出的异议、问题沟通等信息，并及时做好答复工作。</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2.3宣布开标结束。</w:t>
      </w:r>
    </w:p>
    <w:p>
      <w:pPr>
        <w:pageBreakBefore w:val="0"/>
        <w:widowControl w:val="0"/>
        <w:kinsoku/>
        <w:wordWrap/>
        <w:overflowPunct/>
        <w:topLinePunct w:val="0"/>
        <w:autoSpaceDE/>
        <w:autoSpaceDN/>
        <w:bidi w:val="0"/>
        <w:adjustRightInd/>
        <w:spacing w:line="500" w:lineRule="exact"/>
        <w:ind w:firstLine="494"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二、资格审查</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1.开标结束后，采购人或采购代理机构将根据资格审查要求中的规定，对投标人进行资格审查，并形成资格审查结果。</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2.投标人《资格证明文件》有任何一项不符合《资格审查要求》的，资格审查不合格，其投标无效。</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3.资格审查合格的投标人不足 3 家的，不进行评标。</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p>
    <w:p>
      <w:pPr>
        <w:pageBreakBefore w:val="0"/>
        <w:widowControl w:val="0"/>
        <w:kinsoku/>
        <w:wordWrap/>
        <w:overflowPunct/>
        <w:topLinePunct w:val="0"/>
        <w:autoSpaceDE/>
        <w:autoSpaceDN/>
        <w:bidi w:val="0"/>
        <w:adjustRightInd/>
        <w:spacing w:line="500" w:lineRule="exact"/>
        <w:ind w:firstLine="432" w:firstLineChars="200"/>
        <w:textAlignment w:val="auto"/>
        <w:rPr>
          <w:rFonts w:asciiTheme="minorEastAsia" w:hAnsiTheme="minorEastAsia" w:eastAsiaTheme="minorEastAsia" w:cstheme="minorEastAsia"/>
          <w:spacing w:val="3"/>
          <w:szCs w:val="24"/>
          <w:lang w:eastAsia="zh-CN"/>
        </w:rPr>
      </w:pPr>
    </w:p>
    <w:p>
      <w:pPr>
        <w:pageBreakBefore w:val="0"/>
        <w:widowControl w:val="0"/>
        <w:kinsoku/>
        <w:wordWrap/>
        <w:overflowPunct/>
        <w:topLinePunct w:val="0"/>
        <w:autoSpaceDE/>
        <w:autoSpaceDN/>
        <w:bidi w:val="0"/>
        <w:adjustRightInd/>
        <w:spacing w:line="500" w:lineRule="exact"/>
        <w:ind w:firstLine="432" w:firstLineChars="200"/>
        <w:textAlignment w:val="auto"/>
        <w:rPr>
          <w:rFonts w:asciiTheme="minorEastAsia" w:hAnsiTheme="minorEastAsia" w:eastAsiaTheme="minorEastAsia" w:cstheme="minorEastAsia"/>
          <w:spacing w:val="3"/>
          <w:szCs w:val="24"/>
          <w:lang w:eastAsia="zh-CN"/>
        </w:rPr>
      </w:pPr>
    </w:p>
    <w:p>
      <w:pPr>
        <w:pageBreakBefore w:val="0"/>
        <w:widowControl w:val="0"/>
        <w:kinsoku/>
        <w:wordWrap/>
        <w:overflowPunct/>
        <w:topLinePunct w:val="0"/>
        <w:autoSpaceDE/>
        <w:autoSpaceDN/>
        <w:bidi w:val="0"/>
        <w:adjustRightInd/>
        <w:spacing w:line="500" w:lineRule="exact"/>
        <w:ind w:firstLine="432" w:firstLineChars="200"/>
        <w:textAlignment w:val="auto"/>
        <w:rPr>
          <w:rFonts w:asciiTheme="minorEastAsia" w:hAnsiTheme="minorEastAsia" w:eastAsiaTheme="minorEastAsia" w:cstheme="minorEastAsia"/>
          <w:spacing w:val="3"/>
          <w:szCs w:val="24"/>
          <w:lang w:eastAsia="zh-CN"/>
        </w:rPr>
      </w:pPr>
    </w:p>
    <w:p>
      <w:pPr>
        <w:pStyle w:val="8"/>
        <w:rPr>
          <w:rFonts w:asciiTheme="minorEastAsia" w:hAnsiTheme="minorEastAsia" w:eastAsiaTheme="minorEastAsia" w:cstheme="minorEastAsia"/>
          <w:spacing w:val="3"/>
          <w:szCs w:val="24"/>
          <w:lang w:eastAsia="zh-CN"/>
        </w:rPr>
      </w:pPr>
    </w:p>
    <w:p>
      <w:pPr>
        <w:pStyle w:val="33"/>
        <w:rPr>
          <w:rFonts w:asciiTheme="minorEastAsia" w:hAnsiTheme="minorEastAsia" w:eastAsiaTheme="minorEastAsia" w:cstheme="minorEastAsia"/>
          <w:spacing w:val="3"/>
          <w:szCs w:val="24"/>
          <w:lang w:eastAsia="zh-CN"/>
        </w:rPr>
      </w:pPr>
    </w:p>
    <w:p>
      <w:pPr>
        <w:pStyle w:val="37"/>
        <w:rPr>
          <w:lang w:eastAsia="zh-CN"/>
        </w:rPr>
      </w:pPr>
    </w:p>
    <w:p>
      <w:pPr>
        <w:pageBreakBefore w:val="0"/>
        <w:widowControl w:val="0"/>
        <w:kinsoku/>
        <w:wordWrap/>
        <w:overflowPunct/>
        <w:topLinePunct w:val="0"/>
        <w:autoSpaceDE/>
        <w:autoSpaceDN/>
        <w:bidi w:val="0"/>
        <w:adjustRightInd/>
        <w:spacing w:line="500" w:lineRule="exact"/>
        <w:ind w:firstLine="432" w:firstLineChars="200"/>
        <w:textAlignment w:val="auto"/>
        <w:rPr>
          <w:rFonts w:asciiTheme="minorEastAsia" w:hAnsiTheme="minorEastAsia" w:eastAsiaTheme="minorEastAsia" w:cstheme="minorEastAsia"/>
          <w:spacing w:val="3"/>
          <w:szCs w:val="24"/>
          <w:lang w:eastAsia="zh-CN"/>
        </w:rPr>
      </w:pPr>
    </w:p>
    <w:p>
      <w:pPr>
        <w:pStyle w:val="8"/>
        <w:kinsoku/>
        <w:wordWrap w:val="0"/>
        <w:spacing w:before="79" w:line="220" w:lineRule="auto"/>
        <w:jc w:val="center"/>
        <w:outlineLvl w:val="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lang w:eastAsia="zh-CN"/>
          <w14:textOutline w14:w="1536" w14:cap="flat" w14:cmpd="sng" w14:algn="ctr">
            <w14:solidFill>
              <w14:srgbClr w14:val="000000"/>
            </w14:solidFill>
            <w14:prstDash w14:val="solid"/>
            <w14:miter w14:val="0"/>
          </w14:textOutline>
        </w:rPr>
        <w:t>资格审查要求</w:t>
      </w:r>
      <w:r>
        <w:rPr>
          <w:rFonts w:hint="eastAsia" w:asciiTheme="minorEastAsia" w:hAnsiTheme="minorEastAsia" w:eastAsiaTheme="minorEastAsia" w:cstheme="minorEastAsia"/>
          <w:spacing w:val="-1"/>
          <w:sz w:val="24"/>
          <w:szCs w:val="24"/>
        </w:rPr>
        <w:t>资格审查要求</w:t>
      </w:r>
    </w:p>
    <w:p>
      <w:pPr>
        <w:kinsoku/>
        <w:wordWrap w:val="0"/>
        <w:spacing w:line="146" w:lineRule="exact"/>
        <w:jc w:val="both"/>
        <w:rPr>
          <w:rFonts w:asciiTheme="minorEastAsia" w:hAnsiTheme="minorEastAsia" w:eastAsiaTheme="minorEastAsia" w:cstheme="minorEastAsia"/>
        </w:rPr>
      </w:pPr>
    </w:p>
    <w:tbl>
      <w:tblPr>
        <w:tblStyle w:val="51"/>
        <w:tblW w:w="8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600"/>
        <w:gridCol w:w="29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tcPr>
          <w:p>
            <w:pPr>
              <w:kinsoku/>
              <w:wordWrap w:val="0"/>
              <w:spacing w:before="119" w:line="222"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061" w:type="dxa"/>
          </w:tcPr>
          <w:p>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3600" w:type="dxa"/>
          </w:tcPr>
          <w:p>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c>
          <w:tcPr>
            <w:tcW w:w="2967" w:type="dxa"/>
          </w:tcPr>
          <w:p>
            <w:pPr>
              <w:kinsoku/>
              <w:wordWrap w:val="0"/>
              <w:spacing w:before="119" w:line="22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29" w:type="dxa"/>
            <w:vAlign w:val="center"/>
          </w:tcPr>
          <w:p>
            <w:pPr>
              <w:pStyle w:val="52"/>
              <w:kinsoku/>
              <w:wordWrap w:val="0"/>
              <w:spacing w:line="454" w:lineRule="auto"/>
              <w:jc w:val="both"/>
              <w:rPr>
                <w:rFonts w:asciiTheme="minorEastAsia" w:hAnsiTheme="minorEastAsia" w:eastAsiaTheme="minorEastAsia" w:cstheme="minorEastAsia"/>
              </w:rPr>
            </w:pPr>
          </w:p>
          <w:p>
            <w:pPr>
              <w:pStyle w:val="52"/>
              <w:kinsoku/>
              <w:wordWrap w:val="0"/>
              <w:spacing w:before="69" w:line="199" w:lineRule="auto"/>
              <w:ind w:left="37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61" w:type="dxa"/>
            <w:vAlign w:val="center"/>
          </w:tcPr>
          <w:p>
            <w:pPr>
              <w:kinsoku/>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投标人具备的</w:t>
            </w:r>
            <w:r>
              <w:rPr>
                <w:rFonts w:hint="eastAsia" w:asciiTheme="minorEastAsia" w:hAnsiTheme="minorEastAsia" w:eastAsiaTheme="minorEastAsia" w:cstheme="minorEastAsia"/>
                <w:spacing w:val="-2"/>
                <w:sz w:val="24"/>
                <w:szCs w:val="24"/>
              </w:rPr>
              <w:t>资格要求</w:t>
            </w:r>
          </w:p>
        </w:tc>
        <w:tc>
          <w:tcPr>
            <w:tcW w:w="3600" w:type="dxa"/>
          </w:tcPr>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4"/>
                <w:sz w:val="24"/>
                <w:szCs w:val="24"/>
                <w:lang w:eastAsia="zh-CN"/>
              </w:rPr>
              <w:t>1.</w:t>
            </w:r>
            <w:r>
              <w:rPr>
                <w:rFonts w:hint="eastAsia" w:asciiTheme="minorEastAsia" w:hAnsiTheme="minorEastAsia" w:eastAsiaTheme="minorEastAsia" w:cstheme="minorEastAsia"/>
                <w:spacing w:val="-2"/>
                <w:sz w:val="24"/>
                <w:szCs w:val="24"/>
                <w:lang w:eastAsia="zh-CN"/>
              </w:rPr>
              <w:t>注册于中华人民共和国境内，具有独立承担民事责任能力；</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2.具有良好的商业信誉和健全的财务会计制度；</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3.具有履行合同所必需的设备和专业技术能力；</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4.有依法缴纳税收和社会保障资金的良好记录；</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5.</w:t>
            </w:r>
            <w:r>
              <w:rPr>
                <w:rFonts w:hint="eastAsia" w:asciiTheme="minorEastAsia" w:hAnsiTheme="minorEastAsia" w:eastAsiaTheme="minorEastAsia" w:cstheme="minorEastAsia"/>
                <w:spacing w:val="-14"/>
                <w:sz w:val="24"/>
                <w:szCs w:val="24"/>
                <w:lang w:eastAsia="zh-CN"/>
              </w:rPr>
              <w:t>参加政府采购活动前三年内，在经营活动中没有重大违法记录；</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insoku/>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7.遵守国家有关法律、法规、规章。</w:t>
            </w:r>
          </w:p>
        </w:tc>
        <w:tc>
          <w:tcPr>
            <w:tcW w:w="2967" w:type="dxa"/>
          </w:tcPr>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投标人为企业（包括合伙企业、个体工商户）的，应提供有效的营业执照；</w:t>
            </w:r>
          </w:p>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投标人为事业单位的，应提供有效的事业单位法人证书；</w:t>
            </w:r>
          </w:p>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投标人是非企业机构的，应提供有效的执业许可证、登记证书等证明文件；</w:t>
            </w:r>
          </w:p>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投标人是自然人的，应提供有效的自然人身份证明。</w:t>
            </w:r>
          </w:p>
          <w:p>
            <w:pPr>
              <w:kinsoku/>
              <w:wordWrap w:val="0"/>
              <w:spacing w:before="32" w:line="232" w:lineRule="auto"/>
              <w:ind w:right="105"/>
              <w:jc w:val="both"/>
              <w:rPr>
                <w:rFonts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9" w:type="dxa"/>
          </w:tcPr>
          <w:p>
            <w:pPr>
              <w:pStyle w:val="52"/>
              <w:kinsoku/>
              <w:wordWrap w:val="0"/>
              <w:spacing w:before="137" w:line="201" w:lineRule="auto"/>
              <w:ind w:left="243"/>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2</w:t>
            </w:r>
          </w:p>
        </w:tc>
        <w:tc>
          <w:tcPr>
            <w:tcW w:w="1061" w:type="dxa"/>
          </w:tcPr>
          <w:p>
            <w:pPr>
              <w:kinsoku/>
              <w:wordWrap w:val="0"/>
              <w:spacing w:before="116" w:line="221" w:lineRule="auto"/>
              <w:ind w:lef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600" w:type="dxa"/>
          </w:tcPr>
          <w:p>
            <w:pPr>
              <w:kinsoku/>
              <w:wordWrap w:val="0"/>
              <w:spacing w:before="116" w:line="219" w:lineRule="auto"/>
              <w:ind w:left="11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tcPr>
          <w:p>
            <w:pPr>
              <w:pStyle w:val="52"/>
              <w:kinsoku/>
              <w:wordWrap w:val="0"/>
              <w:jc w:val="both"/>
              <w:rPr>
                <w:rFonts w:asciiTheme="minorEastAsia" w:hAnsiTheme="minorEastAsia" w:eastAsiaTheme="minorEastAsia" w:cstheme="minor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9" w:type="dxa"/>
          </w:tcPr>
          <w:p>
            <w:pPr>
              <w:pStyle w:val="52"/>
              <w:kinsoku/>
              <w:wordWrap w:val="0"/>
              <w:spacing w:line="258" w:lineRule="auto"/>
              <w:jc w:val="both"/>
              <w:rPr>
                <w:rFonts w:asciiTheme="minorEastAsia" w:hAnsiTheme="minorEastAsia" w:eastAsiaTheme="minorEastAsia" w:cstheme="minorEastAsia"/>
              </w:rPr>
            </w:pPr>
          </w:p>
          <w:p>
            <w:pPr>
              <w:pStyle w:val="52"/>
              <w:kinsoku/>
              <w:wordWrap w:val="0"/>
              <w:spacing w:line="258" w:lineRule="auto"/>
              <w:jc w:val="both"/>
              <w:rPr>
                <w:rFonts w:asciiTheme="minorEastAsia" w:hAnsiTheme="minorEastAsia" w:eastAsiaTheme="minorEastAsia" w:cstheme="minorEastAsia"/>
              </w:rPr>
            </w:pPr>
          </w:p>
          <w:p>
            <w:pPr>
              <w:pStyle w:val="52"/>
              <w:kinsoku/>
              <w:wordWrap w:val="0"/>
              <w:spacing w:line="258" w:lineRule="auto"/>
              <w:jc w:val="both"/>
              <w:rPr>
                <w:rFonts w:asciiTheme="minorEastAsia" w:hAnsiTheme="minorEastAsia" w:eastAsiaTheme="minorEastAsia" w:cstheme="minorEastAsia"/>
              </w:rPr>
            </w:pPr>
          </w:p>
          <w:p>
            <w:pPr>
              <w:pStyle w:val="52"/>
              <w:kinsoku/>
              <w:wordWrap w:val="0"/>
              <w:spacing w:line="258" w:lineRule="auto"/>
              <w:jc w:val="both"/>
              <w:rPr>
                <w:rFonts w:asciiTheme="minorEastAsia" w:hAnsiTheme="minorEastAsia" w:eastAsiaTheme="minorEastAsia" w:cstheme="minorEastAsia"/>
              </w:rPr>
            </w:pPr>
          </w:p>
          <w:p>
            <w:pPr>
              <w:pStyle w:val="52"/>
              <w:kinsoku/>
              <w:wordWrap w:val="0"/>
              <w:spacing w:line="258" w:lineRule="auto"/>
              <w:jc w:val="both"/>
              <w:rPr>
                <w:rFonts w:asciiTheme="minorEastAsia" w:hAnsiTheme="minorEastAsia" w:eastAsiaTheme="minorEastAsia" w:cstheme="minorEastAsia"/>
              </w:rPr>
            </w:pPr>
          </w:p>
          <w:p>
            <w:pPr>
              <w:pStyle w:val="52"/>
              <w:kinsoku/>
              <w:wordWrap w:val="0"/>
              <w:spacing w:line="259" w:lineRule="auto"/>
              <w:jc w:val="both"/>
              <w:rPr>
                <w:rFonts w:asciiTheme="minorEastAsia" w:hAnsiTheme="minorEastAsia" w:eastAsiaTheme="minorEastAsia" w:cstheme="minorEastAsia"/>
              </w:rPr>
            </w:pPr>
          </w:p>
          <w:p>
            <w:pPr>
              <w:pStyle w:val="52"/>
              <w:kinsoku/>
              <w:wordWrap w:val="0"/>
              <w:spacing w:line="259" w:lineRule="auto"/>
              <w:jc w:val="both"/>
              <w:rPr>
                <w:rFonts w:asciiTheme="minorEastAsia" w:hAnsiTheme="minorEastAsia" w:eastAsiaTheme="minorEastAsia" w:cstheme="minorEastAsia"/>
              </w:rPr>
            </w:pPr>
          </w:p>
          <w:p>
            <w:pPr>
              <w:pStyle w:val="52"/>
              <w:kinsoku/>
              <w:wordWrap w:val="0"/>
              <w:spacing w:line="259" w:lineRule="auto"/>
              <w:jc w:val="both"/>
              <w:rPr>
                <w:rFonts w:asciiTheme="minorEastAsia" w:hAnsiTheme="minorEastAsia" w:eastAsiaTheme="minorEastAsia" w:cstheme="minorEastAsia"/>
              </w:rPr>
            </w:pPr>
          </w:p>
          <w:p>
            <w:pPr>
              <w:pStyle w:val="52"/>
              <w:kinsoku/>
              <w:wordWrap w:val="0"/>
              <w:spacing w:line="259" w:lineRule="auto"/>
              <w:jc w:val="both"/>
              <w:rPr>
                <w:rFonts w:asciiTheme="minorEastAsia" w:hAnsiTheme="minorEastAsia" w:eastAsiaTheme="minorEastAsia" w:cstheme="minorEastAsia"/>
              </w:rPr>
            </w:pPr>
          </w:p>
          <w:p>
            <w:pPr>
              <w:pStyle w:val="52"/>
              <w:kinsoku/>
              <w:wordWrap w:val="0"/>
              <w:spacing w:before="49" w:line="199"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61" w:type="dxa"/>
          </w:tcPr>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4" w:lineRule="auto"/>
              <w:jc w:val="both"/>
              <w:rPr>
                <w:rFonts w:asciiTheme="minorEastAsia" w:hAnsiTheme="minorEastAsia" w:eastAsiaTheme="minorEastAsia" w:cstheme="minorEastAsia"/>
              </w:rPr>
            </w:pPr>
          </w:p>
          <w:p>
            <w:pPr>
              <w:pStyle w:val="52"/>
              <w:kinsoku/>
              <w:wordWrap w:val="0"/>
              <w:spacing w:line="254" w:lineRule="auto"/>
              <w:jc w:val="both"/>
              <w:rPr>
                <w:rFonts w:asciiTheme="minorEastAsia" w:hAnsiTheme="minorEastAsia" w:eastAsiaTheme="minorEastAsia" w:cstheme="minorEastAsia"/>
              </w:rPr>
            </w:pPr>
          </w:p>
          <w:p>
            <w:pPr>
              <w:pStyle w:val="52"/>
              <w:kinsoku/>
              <w:wordWrap w:val="0"/>
              <w:spacing w:line="254" w:lineRule="auto"/>
              <w:jc w:val="both"/>
              <w:rPr>
                <w:rFonts w:asciiTheme="minorEastAsia" w:hAnsiTheme="minorEastAsia" w:eastAsiaTheme="minorEastAsia" w:cstheme="minorEastAsia"/>
              </w:rPr>
            </w:pPr>
          </w:p>
          <w:p>
            <w:pPr>
              <w:kinsoku/>
              <w:wordWrap w:val="0"/>
              <w:spacing w:before="78" w:line="229" w:lineRule="auto"/>
              <w:ind w:left="112" w:right="105" w:firstLine="2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600" w:type="dxa"/>
          </w:tcPr>
          <w:p>
            <w:pPr>
              <w:kinsoku/>
              <w:wordWrap w:val="0"/>
              <w:spacing w:before="36" w:line="215" w:lineRule="auto"/>
              <w:ind w:left="115" w:right="102" w:firstLine="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eastAsia="zh-CN"/>
              </w:rPr>
              <w:t>提</w:t>
            </w:r>
            <w:r>
              <w:rPr>
                <w:rFonts w:hint="eastAsia" w:asciiTheme="minorEastAsia" w:hAnsiTheme="minorEastAsia" w:eastAsiaTheme="minorEastAsia" w:cstheme="minorEastAsia"/>
                <w:spacing w:val="-5"/>
                <w:sz w:val="24"/>
                <w:szCs w:val="24"/>
              </w:rPr>
              <w:t>供。</w:t>
            </w:r>
          </w:p>
          <w:p>
            <w:pPr>
              <w:pStyle w:val="52"/>
              <w:kinsoku/>
              <w:wordWrap w:val="0"/>
              <w:spacing w:before="4" w:line="220" w:lineRule="auto"/>
              <w:ind w:left="116" w:right="102" w:firstLine="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1、投标人单独投标的，应</w:t>
            </w:r>
            <w:r>
              <w:rPr>
                <w:rFonts w:hint="eastAsia" w:asciiTheme="minorEastAsia" w:hAnsiTheme="minorEastAsia" w:eastAsiaTheme="minorEastAsia" w:cstheme="minorEastAsia"/>
                <w:spacing w:val="-5"/>
                <w:sz w:val="24"/>
                <w:szCs w:val="24"/>
                <w:lang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52"/>
              <w:kinsoku/>
              <w:wordWrap w:val="0"/>
              <w:spacing w:before="20" w:line="236" w:lineRule="auto"/>
              <w:ind w:left="113" w:right="102" w:firstLine="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2、如招标文件要求以联合体形式参加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spacing w:val="-4"/>
                <w:sz w:val="24"/>
                <w:szCs w:val="24"/>
              </w:rPr>
              <w:t>关于预留份额的要求。</w:t>
            </w:r>
          </w:p>
        </w:tc>
        <w:tc>
          <w:tcPr>
            <w:tcW w:w="2967" w:type="dxa"/>
          </w:tcPr>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3" w:lineRule="auto"/>
              <w:jc w:val="both"/>
              <w:rPr>
                <w:rFonts w:asciiTheme="minorEastAsia" w:hAnsiTheme="minorEastAsia" w:eastAsiaTheme="minorEastAsia" w:cstheme="minorEastAsia"/>
              </w:rPr>
            </w:pPr>
          </w:p>
          <w:p>
            <w:pPr>
              <w:pStyle w:val="52"/>
              <w:kinsoku/>
              <w:wordWrap w:val="0"/>
              <w:spacing w:line="254" w:lineRule="auto"/>
              <w:jc w:val="both"/>
              <w:rPr>
                <w:rFonts w:asciiTheme="minorEastAsia" w:hAnsiTheme="minorEastAsia" w:eastAsiaTheme="minorEastAsia" w:cstheme="minorEastAsia"/>
              </w:rPr>
            </w:pPr>
          </w:p>
          <w:p>
            <w:pPr>
              <w:pStyle w:val="52"/>
              <w:kinsoku/>
              <w:wordWrap w:val="0"/>
              <w:spacing w:line="254" w:lineRule="auto"/>
              <w:jc w:val="both"/>
              <w:rPr>
                <w:rFonts w:asciiTheme="minorEastAsia" w:hAnsiTheme="minorEastAsia" w:eastAsiaTheme="minorEastAsia" w:cstheme="minorEastAsia"/>
              </w:rPr>
            </w:pPr>
          </w:p>
          <w:p>
            <w:pPr>
              <w:pStyle w:val="52"/>
              <w:kinsoku/>
              <w:wordWrap w:val="0"/>
              <w:spacing w:line="254" w:lineRule="auto"/>
              <w:jc w:val="both"/>
              <w:rPr>
                <w:rFonts w:asciiTheme="minorEastAsia" w:hAnsiTheme="minorEastAsia" w:eastAsiaTheme="minorEastAsia" w:cstheme="minorEastAsia"/>
              </w:rPr>
            </w:pPr>
          </w:p>
          <w:p>
            <w:pPr>
              <w:kinsoku/>
              <w:wordWrap w:val="0"/>
              <w:spacing w:before="78" w:line="229" w:lineRule="auto"/>
              <w:ind w:left="118" w:right="116" w:hanging="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9" w:type="dxa"/>
          </w:tcPr>
          <w:p>
            <w:pPr>
              <w:pStyle w:val="52"/>
              <w:kinsoku/>
              <w:wordWrap w:val="0"/>
              <w:spacing w:before="213" w:line="201" w:lineRule="auto"/>
              <w:ind w:left="36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61" w:type="dxa"/>
          </w:tcPr>
          <w:p>
            <w:pPr>
              <w:kinsoku/>
              <w:wordWrap w:val="0"/>
              <w:spacing w:before="35" w:line="224" w:lineRule="auto"/>
              <w:ind w:left="113"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600" w:type="dxa"/>
          </w:tcPr>
          <w:p>
            <w:pPr>
              <w:kinsoku/>
              <w:wordWrap w:val="0"/>
              <w:spacing w:before="192" w:line="219"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tcPr>
          <w:p>
            <w:pPr>
              <w:pStyle w:val="52"/>
              <w:kinsoku/>
              <w:wordWrap w:val="0"/>
              <w:jc w:val="both"/>
              <w:rPr>
                <w:rFonts w:asciiTheme="minorEastAsia" w:hAnsiTheme="minorEastAsia" w:eastAsiaTheme="minorEastAsia" w:cstheme="minorEastAsia"/>
              </w:rPr>
            </w:pPr>
          </w:p>
        </w:tc>
      </w:tr>
    </w:tbl>
    <w:p>
      <w:pPr>
        <w:pageBreakBefore w:val="0"/>
        <w:widowControl w:val="0"/>
        <w:kinsoku/>
        <w:wordWrap/>
        <w:overflowPunct/>
        <w:topLinePunct w:val="0"/>
        <w:autoSpaceDE/>
        <w:autoSpaceDN/>
        <w:bidi w:val="0"/>
        <w:adjustRightInd/>
        <w:snapToGrid/>
        <w:spacing w:line="500" w:lineRule="exact"/>
        <w:ind w:firstLine="482" w:firstLineChars="200"/>
        <w:textAlignment w:val="auto"/>
        <w:rPr>
          <w:rFonts w:asciiTheme="minorEastAsia" w:hAnsiTheme="minorEastAsia" w:eastAsiaTheme="minorEastAsia" w:cstheme="minorEastAsia"/>
          <w:b/>
          <w:bCs/>
          <w:spacing w:val="3"/>
          <w:sz w:val="24"/>
          <w:szCs w:val="24"/>
          <w:lang w:eastAsia="zh-CN"/>
        </w:rPr>
      </w:pPr>
      <w:bookmarkStart w:id="7" w:name="_GoBack"/>
      <w:bookmarkEnd w:id="7"/>
      <w:r>
        <w:rPr>
          <w:rFonts w:hint="eastAsia" w:asciiTheme="minorEastAsia" w:hAnsiTheme="minorEastAsia" w:eastAsiaTheme="minorEastAsia" w:cstheme="minorEastAsia"/>
          <w:b/>
          <w:bCs/>
          <w:sz w:val="24"/>
          <w:szCs w:val="24"/>
          <w:lang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在中标后，应将上述由信用承诺书替代的证明材料提交采购人或采购代理机构，证明材料将随公告一并公示。”</w:t>
      </w:r>
    </w:p>
    <w:p>
      <w:pPr>
        <w:pageBreakBefore w:val="0"/>
        <w:widowControl w:val="0"/>
        <w:kinsoku/>
        <w:wordWrap/>
        <w:overflowPunct/>
        <w:topLinePunct w:val="0"/>
        <w:autoSpaceDE/>
        <w:autoSpaceDN/>
        <w:bidi w:val="0"/>
        <w:adjustRightInd/>
        <w:spacing w:line="500" w:lineRule="exact"/>
        <w:ind w:firstLine="434" w:firstLineChars="200"/>
        <w:textAlignment w:val="auto"/>
        <w:rPr>
          <w:rFonts w:asciiTheme="minorEastAsia" w:hAnsiTheme="minorEastAsia" w:eastAsiaTheme="minorEastAsia" w:cstheme="minorEastAsia"/>
          <w:b/>
          <w:bCs/>
          <w:spacing w:val="3"/>
          <w:szCs w:val="24"/>
          <w:lang w:eastAsia="zh-CN"/>
        </w:rPr>
      </w:pPr>
      <w:r>
        <w:rPr>
          <w:rFonts w:hint="eastAsia" w:asciiTheme="minorEastAsia" w:hAnsiTheme="minorEastAsia" w:eastAsiaTheme="minorEastAsia" w:cstheme="minorEastAsia"/>
          <w:b/>
          <w:bCs/>
          <w:spacing w:val="3"/>
          <w:szCs w:val="24"/>
          <w:lang w:eastAsia="zh-CN"/>
        </w:rPr>
        <w:t>三、评标委员会</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1、采购人、采购代理机构将根据《中华人民共和国政府采购法》的规定和招标采购项目的特点组建评标委员会，评标委员会由采购人代表和评审专家组成，成员人数应当为5人，其中经济、技术类专家</w:t>
      </w:r>
      <w:r>
        <w:rPr>
          <w:rFonts w:hint="eastAsia" w:asciiTheme="minorEastAsia" w:hAnsi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lang w:eastAsia="zh-CN"/>
        </w:rPr>
        <w:t>人，采购人</w:t>
      </w:r>
      <w:r>
        <w:rPr>
          <w:rFonts w:hint="eastAsia" w:asciiTheme="minorEastAsia" w:hAnsiTheme="minorEastAsia" w:cstheme="minorEastAsia"/>
          <w:spacing w:val="3"/>
          <w:sz w:val="24"/>
          <w:szCs w:val="24"/>
          <w:lang w:val="en-US" w:eastAsia="zh-CN"/>
        </w:rPr>
        <w:t>代表</w:t>
      </w:r>
      <w:r>
        <w:rPr>
          <w:rFonts w:hint="eastAsia" w:asciiTheme="minorEastAsia" w:hAnsiTheme="minorEastAsia" w:eastAsiaTheme="minorEastAsia" w:cstheme="minorEastAsia"/>
          <w:spacing w:val="3"/>
          <w:sz w:val="24"/>
          <w:szCs w:val="24"/>
          <w:lang w:eastAsia="zh-CN"/>
        </w:rPr>
        <w:t>1人。评审专家应当从政府采购评审专家库内相关专业的专家名单中随机抽取。</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3、评标委员会应当严格遵守评审纪律，现场签订评审委员会评审承诺书，并按照客观、公正、审慎的原则，根据采购文件规定的评审程序、评审方法和评审标准进行独立评审。</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4、评标委员会应当在评审报告上签字，对自己评审意见承担法律责任。</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5、评审专家未完成评审工作擅自离开评审现场，或者在评审活动中有违法违规行为的，不得获取劳务报酬和报销异地评审差旅费。评审专家以外的其他人员不得获取评审劳务报酬。</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7、评标委员会或者其成员存在下列情形导致评标结果无效的，采购人、采购代理机构可以重新组建评标委员会进行评标，并书面报告本级财政部门，但采购合同已经履行的除外：</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7.1评标委员会组成不符合本办法规定的;</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7.2政府采购货物和服务招标投标管理办法（87号令）第六十二条第一至五项情形的;</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7.3评标委员会及其成员独立评标受到非法干预的;</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7.4有政府采购法实施条例第七十五条规定的违法行为的。</w:t>
      </w:r>
    </w:p>
    <w:p>
      <w:pPr>
        <w:pageBreakBefore w:val="0"/>
        <w:widowControl w:val="0"/>
        <w:kinsoku/>
        <w:wordWrap/>
        <w:overflowPunct/>
        <w:topLinePunct w:val="0"/>
        <w:autoSpaceDE/>
        <w:autoSpaceDN/>
        <w:bidi w:val="0"/>
        <w:adjustRightInd/>
        <w:spacing w:line="500" w:lineRule="exact"/>
        <w:ind w:firstLine="492" w:firstLineChars="200"/>
        <w:textAlignment w:val="auto"/>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有违法违规行为的原评标委员会成员不得参加重新组建的评标委员会。</w:t>
      </w:r>
    </w:p>
    <w:p>
      <w:pPr>
        <w:ind w:firstLine="492"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8.评审活动结束，按照《河南省政府采购评审专家劳务报酬支付标准》的通知(豫财购〔2017〕9 号)的规定，发放劳务报酬。</w:t>
      </w:r>
    </w:p>
    <w:p>
      <w:pPr>
        <w:ind w:firstLine="494"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四、投标文件的审查</w:t>
      </w:r>
    </w:p>
    <w:p>
      <w:pPr>
        <w:ind w:firstLine="492"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1.投标文件的符合性审查</w:t>
      </w:r>
    </w:p>
    <w:p>
      <w:pPr>
        <w:ind w:firstLine="492"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1.1评标委员会对资格审查合格的投标人的投标文件进行符合性审查，以确定其是否满足招标文件的实质性要求。</w:t>
      </w:r>
    </w:p>
    <w:p>
      <w:pPr>
        <w:ind w:firstLine="492"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1.2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pStyle w:val="8"/>
        <w:spacing w:before="178" w:line="220" w:lineRule="auto"/>
        <w:ind w:left="36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6" w14:cap="flat" w14:cmpd="sng" w14:algn="ctr">
            <w14:solidFill>
              <w14:srgbClr w14:val="000000"/>
            </w14:solidFill>
            <w14:prstDash w14:val="solid"/>
            <w14:miter w14:val="0"/>
          </w14:textOutline>
        </w:rPr>
        <w:t>符合性审查要求</w:t>
      </w:r>
    </w:p>
    <w:p>
      <w:pPr>
        <w:spacing w:line="145" w:lineRule="exact"/>
        <w:rPr>
          <w:rFonts w:asciiTheme="minorEastAsia" w:hAnsiTheme="minorEastAsia" w:eastAsiaTheme="minorEastAsia" w:cstheme="minorEastAsia"/>
        </w:rPr>
      </w:pPr>
    </w:p>
    <w:tbl>
      <w:tblPr>
        <w:tblStyle w:val="51"/>
        <w:tblW w:w="9446" w:type="dxa"/>
        <w:tblInd w:w="-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685"/>
        <w:gridCol w:w="70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685" w:type="dxa"/>
          </w:tcPr>
          <w:p>
            <w:pPr>
              <w:spacing w:before="0" w:after="0"/>
              <w:ind w:left="143"/>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6" w14:cap="flat" w14:cmpd="sng" w14:algn="ctr">
                  <w14:solidFill>
                    <w14:srgbClr w14:val="000000"/>
                  </w14:solidFill>
                  <w14:prstDash w14:val="solid"/>
                  <w14:miter w14:val="0"/>
                </w14:textOutline>
              </w:rPr>
              <w:t>序号</w:t>
            </w:r>
          </w:p>
        </w:tc>
        <w:tc>
          <w:tcPr>
            <w:tcW w:w="1685" w:type="dxa"/>
          </w:tcPr>
          <w:p>
            <w:pPr>
              <w:spacing w:before="0" w:after="0"/>
              <w:ind w:left="43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6" w14:cap="flat" w14:cmpd="sng" w14:algn="ctr">
                  <w14:solidFill>
                    <w14:srgbClr w14:val="000000"/>
                  </w14:solidFill>
                  <w14:prstDash w14:val="solid"/>
                  <w14:miter w14:val="0"/>
                </w14:textOutline>
              </w:rPr>
              <w:t>审查因素</w:t>
            </w:r>
          </w:p>
        </w:tc>
        <w:tc>
          <w:tcPr>
            <w:tcW w:w="7076" w:type="dxa"/>
          </w:tcPr>
          <w:p>
            <w:pPr>
              <w:spacing w:before="0" w:after="0"/>
              <w:ind w:left="289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6" w14:cap="flat" w14:cmpd="sng" w14:algn="ctr">
                  <w14:solidFill>
                    <w14:srgbClr w14:val="000000"/>
                  </w14:solidFill>
                  <w14:prstDash w14:val="solid"/>
                  <w14:miter w14:val="0"/>
                </w14:textOutline>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685" w:type="dxa"/>
          </w:tcPr>
          <w:p>
            <w:pPr>
              <w:pStyle w:val="52"/>
              <w:spacing w:before="0" w:after="0"/>
              <w:ind w:left="324"/>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685" w:type="dxa"/>
          </w:tcPr>
          <w:p>
            <w:pPr>
              <w:spacing w:before="0" w:after="0"/>
              <w:ind w:left="111"/>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7076" w:type="dxa"/>
          </w:tcPr>
          <w:p>
            <w:pPr>
              <w:spacing w:before="0" w:after="0"/>
              <w:jc w:val="center"/>
              <w:rPr>
                <w:rFonts w:ascii="宋体" w:hAnsi="宋体" w:cs="宋体"/>
                <w:sz w:val="24"/>
                <w:szCs w:val="24"/>
                <w:lang w:eastAsia="zh-CN"/>
              </w:rPr>
            </w:pPr>
            <w:r>
              <w:rPr>
                <w:rFonts w:hint="eastAsia" w:ascii="宋体" w:hAnsi="宋体" w:cs="宋体"/>
                <w:sz w:val="24"/>
                <w:szCs w:val="24"/>
                <w:lang w:eastAsia="zh-CN"/>
              </w:rPr>
              <w:t>按招标文件要求提供授权委托书。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52"/>
              <w:spacing w:before="0" w:after="0"/>
              <w:ind w:left="315"/>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685" w:type="dxa"/>
            <w:vAlign w:val="center"/>
          </w:tcPr>
          <w:p>
            <w:pPr>
              <w:spacing w:before="0" w:after="0"/>
              <w:ind w:left="115"/>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7076" w:type="dxa"/>
            <w:vAlign w:val="center"/>
          </w:tcPr>
          <w:p>
            <w:pPr>
              <w:spacing w:before="0" w:after="0"/>
              <w:jc w:val="center"/>
              <w:rPr>
                <w:rFonts w:ascii="宋体" w:hAnsi="宋体" w:cs="宋体"/>
                <w:sz w:val="24"/>
                <w:szCs w:val="24"/>
                <w:lang w:eastAsia="zh-CN"/>
              </w:rPr>
            </w:pPr>
            <w:r>
              <w:rPr>
                <w:rFonts w:hint="eastAsia" w:ascii="宋体" w:hAnsi="宋体" w:cs="宋体"/>
                <w:sz w:val="24"/>
                <w:szCs w:val="24"/>
                <w:lang w:eastAsia="zh-CN"/>
              </w:rPr>
              <w:t>未将一个采购包中的内容拆分投标；</w:t>
            </w:r>
          </w:p>
          <w:p>
            <w:pPr>
              <w:spacing w:before="0" w:after="0"/>
              <w:jc w:val="center"/>
              <w:rPr>
                <w:rFonts w:ascii="宋体" w:hAnsi="宋体" w:cs="宋体"/>
                <w:sz w:val="24"/>
                <w:szCs w:val="24"/>
                <w:lang w:eastAsia="zh-CN"/>
              </w:rPr>
            </w:pPr>
            <w:r>
              <w:rPr>
                <w:rFonts w:hint="eastAsia" w:ascii="宋体" w:hAnsi="宋体" w:cs="宋体"/>
                <w:sz w:val="24"/>
                <w:szCs w:val="24"/>
                <w:lang w:eastAsia="zh-CN"/>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52"/>
              <w:spacing w:before="0" w:after="0"/>
              <w:ind w:left="316"/>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685" w:type="dxa"/>
          </w:tcPr>
          <w:p>
            <w:pPr>
              <w:spacing w:before="0" w:after="0"/>
              <w:ind w:left="115"/>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076" w:type="dxa"/>
          </w:tcPr>
          <w:p>
            <w:pPr>
              <w:spacing w:before="0" w:after="0"/>
              <w:jc w:val="center"/>
              <w:rPr>
                <w:rFonts w:ascii="宋体" w:hAnsi="宋体" w:cs="宋体"/>
                <w:sz w:val="24"/>
                <w:szCs w:val="24"/>
                <w:lang w:eastAsia="zh-CN"/>
              </w:rPr>
            </w:pPr>
            <w:r>
              <w:rPr>
                <w:rFonts w:hint="eastAsia" w:ascii="宋体" w:hAnsi="宋体" w:cs="宋体"/>
                <w:sz w:val="24"/>
                <w:szCs w:val="24"/>
                <w:lang w:eastAsia="zh-CN"/>
              </w:rPr>
              <w:t>投标报价未超过招标文件中规定的项目预算金额或者项目最高限价。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52"/>
              <w:spacing w:before="0" w:after="0"/>
              <w:ind w:left="309"/>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685" w:type="dxa"/>
          </w:tcPr>
          <w:p>
            <w:pPr>
              <w:spacing w:before="0" w:after="0"/>
              <w:ind w:left="11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7076" w:type="dxa"/>
          </w:tcPr>
          <w:p>
            <w:pPr>
              <w:spacing w:before="0" w:after="0"/>
              <w:jc w:val="center"/>
              <w:rPr>
                <w:rFonts w:ascii="宋体" w:hAnsi="宋体" w:cs="宋体"/>
                <w:sz w:val="24"/>
                <w:szCs w:val="24"/>
                <w:lang w:eastAsia="zh-CN"/>
              </w:rPr>
            </w:pPr>
            <w:r>
              <w:rPr>
                <w:rFonts w:hint="eastAsia" w:ascii="宋体" w:hAnsi="宋体" w:cs="宋体"/>
                <w:sz w:val="24"/>
                <w:szCs w:val="24"/>
                <w:lang w:eastAsia="zh-CN"/>
              </w:rPr>
              <w:t>投标文件未出现可选择性或可调整的报价（招标文件另有规定 的除外）。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52"/>
              <w:spacing w:before="0" w:after="0"/>
              <w:ind w:left="316"/>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685" w:type="dxa"/>
          </w:tcPr>
          <w:p>
            <w:pPr>
              <w:spacing w:before="0" w:after="0"/>
              <w:ind w:left="115"/>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7076" w:type="dxa"/>
          </w:tcPr>
          <w:p>
            <w:pPr>
              <w:spacing w:before="0" w:after="0"/>
              <w:jc w:val="center"/>
              <w:rPr>
                <w:rFonts w:ascii="宋体" w:hAnsi="宋体" w:cs="宋体"/>
                <w:sz w:val="24"/>
                <w:szCs w:val="24"/>
                <w:lang w:eastAsia="zh-CN"/>
              </w:rPr>
            </w:pPr>
            <w:r>
              <w:rPr>
                <w:rFonts w:hint="eastAsia" w:ascii="宋体" w:hAnsi="宋体" w:cs="宋体"/>
                <w:sz w:val="24"/>
                <w:szCs w:val="24"/>
                <w:lang w:eastAsia="zh-CN"/>
              </w:rPr>
              <w:t>投标文件中承诺的投标有效期满足招标文件中载明的投标有效期的。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52"/>
              <w:spacing w:before="0" w:after="0"/>
              <w:ind w:left="314"/>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685" w:type="dxa"/>
          </w:tcPr>
          <w:p>
            <w:pPr>
              <w:spacing w:before="0" w:after="0"/>
              <w:ind w:left="118"/>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7076" w:type="dxa"/>
          </w:tcPr>
          <w:p>
            <w:pPr>
              <w:spacing w:before="0" w:after="0"/>
              <w:jc w:val="center"/>
              <w:rPr>
                <w:rFonts w:ascii="宋体" w:hAnsi="宋体" w:cs="宋体"/>
                <w:sz w:val="24"/>
                <w:szCs w:val="24"/>
                <w:lang w:eastAsia="zh-CN"/>
              </w:rPr>
            </w:pPr>
            <w:r>
              <w:rPr>
                <w:rFonts w:hint="eastAsia" w:ascii="宋体" w:hAnsi="宋体" w:cs="宋体"/>
                <w:sz w:val="24"/>
                <w:szCs w:val="24"/>
                <w:lang w:eastAsia="zh-CN"/>
              </w:rPr>
              <w:t>标记为实质性格式的文件均按招标文件要求提供且签署、盖章的。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52"/>
              <w:spacing w:before="0" w:after="0"/>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7</w:t>
            </w:r>
          </w:p>
        </w:tc>
        <w:tc>
          <w:tcPr>
            <w:tcW w:w="1685" w:type="dxa"/>
          </w:tcPr>
          <w:p>
            <w:pPr>
              <w:spacing w:before="0" w:after="0"/>
              <w:ind w:left="112" w:right="123" w:hanging="2"/>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pacing w:val="-7"/>
                <w:sz w:val="24"/>
                <w:szCs w:val="24"/>
              </w:rPr>
              <w:t>有）</w:t>
            </w:r>
          </w:p>
        </w:tc>
        <w:tc>
          <w:tcPr>
            <w:tcW w:w="7076" w:type="dxa"/>
          </w:tcPr>
          <w:p>
            <w:pPr>
              <w:spacing w:before="0" w:after="0"/>
              <w:jc w:val="center"/>
              <w:rPr>
                <w:rFonts w:ascii="宋体" w:hAnsi="宋体" w:cs="宋体"/>
                <w:sz w:val="24"/>
                <w:szCs w:val="24"/>
              </w:rPr>
            </w:pPr>
            <w:r>
              <w:rPr>
                <w:rFonts w:hint="eastAsia" w:ascii="宋体" w:hAnsi="宋体" w:cs="宋体"/>
                <w:sz w:val="24"/>
                <w:szCs w:val="24"/>
                <w:lang w:eastAsia="zh-CN"/>
              </w:rPr>
              <w:t>不涉及报价修正，或投标文件报价出现前后不一致时，投标人对修正后的报价予以确认。</w:t>
            </w:r>
            <w:r>
              <w:rPr>
                <w:rFonts w:hint="eastAsia" w:ascii="宋体" w:hAnsi="宋体" w:cs="宋体"/>
                <w:sz w:val="24"/>
                <w:szCs w:val="24"/>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pPr>
              <w:pStyle w:val="52"/>
              <w:spacing w:before="0" w:after="0"/>
              <w:jc w:val="center"/>
              <w:rPr>
                <w:rFonts w:asciiTheme="minorEastAsia" w:hAnsiTheme="minorEastAsia" w:eastAsiaTheme="minorEastAsia" w:cstheme="minorEastAsia"/>
                <w:sz w:val="24"/>
                <w:szCs w:val="24"/>
              </w:rPr>
            </w:pPr>
          </w:p>
          <w:p>
            <w:pPr>
              <w:pStyle w:val="52"/>
              <w:spacing w:before="0" w:after="0"/>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8</w:t>
            </w:r>
          </w:p>
        </w:tc>
        <w:tc>
          <w:tcPr>
            <w:tcW w:w="1685" w:type="dxa"/>
          </w:tcPr>
          <w:p>
            <w:pPr>
              <w:pStyle w:val="52"/>
              <w:spacing w:before="0" w:after="0"/>
              <w:jc w:val="center"/>
              <w:rPr>
                <w:rFonts w:asciiTheme="minorEastAsia" w:hAnsiTheme="minorEastAsia" w:eastAsiaTheme="minorEastAsia" w:cstheme="minorEastAsia"/>
                <w:sz w:val="24"/>
                <w:szCs w:val="24"/>
              </w:rPr>
            </w:pPr>
          </w:p>
          <w:p>
            <w:pPr>
              <w:spacing w:before="0" w:after="0"/>
              <w:ind w:left="11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7076" w:type="dxa"/>
          </w:tcPr>
          <w:p>
            <w:pPr>
              <w:spacing w:before="0" w:after="0"/>
              <w:jc w:val="center"/>
              <w:rPr>
                <w:rFonts w:ascii="宋体" w:hAnsi="宋体" w:cs="宋体"/>
                <w:sz w:val="24"/>
                <w:szCs w:val="24"/>
                <w:lang w:eastAsia="zh-CN"/>
              </w:rPr>
            </w:pPr>
            <w:r>
              <w:rPr>
                <w:rFonts w:hint="eastAsia" w:ascii="宋体" w:hAnsi="宋体" w:cs="宋体"/>
                <w:sz w:val="24"/>
                <w:szCs w:val="24"/>
                <w:lang w:eastAsia="zh-CN"/>
              </w:rPr>
              <w:t>报价合理，或投标人的报价明显低于其他通过符合性审查投标 人的报价，有可能影响产品质量或者不能诚信履约的，能够应评标委员会要求在规定时间内证明其报价合理性的。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pPr>
              <w:pStyle w:val="52"/>
              <w:spacing w:before="0" w:after="0"/>
              <w:jc w:val="center"/>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9</w:t>
            </w:r>
          </w:p>
        </w:tc>
        <w:tc>
          <w:tcPr>
            <w:tcW w:w="1685" w:type="dxa"/>
          </w:tcPr>
          <w:p>
            <w:pPr>
              <w:spacing w:before="0" w:after="0"/>
              <w:ind w:left="122" w:right="129" w:hanging="7"/>
              <w:jc w:val="center"/>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交货时间</w:t>
            </w:r>
          </w:p>
          <w:p>
            <w:pPr>
              <w:spacing w:before="0" w:after="0"/>
              <w:ind w:right="129"/>
              <w:jc w:val="both"/>
              <w:rPr>
                <w:rFonts w:asciiTheme="minorEastAsia" w:hAnsiTheme="minorEastAsia" w:eastAsiaTheme="minorEastAsia" w:cstheme="minorEastAsia"/>
                <w:spacing w:val="-1"/>
                <w:sz w:val="24"/>
                <w:szCs w:val="24"/>
              </w:rPr>
            </w:pPr>
          </w:p>
        </w:tc>
        <w:tc>
          <w:tcPr>
            <w:tcW w:w="7076" w:type="dxa"/>
            <w:vAlign w:val="center"/>
          </w:tcPr>
          <w:p>
            <w:pPr>
              <w:spacing w:before="0" w:after="0"/>
              <w:jc w:val="center"/>
              <w:rPr>
                <w:rFonts w:ascii="宋体" w:hAnsi="宋体" w:cs="宋体"/>
                <w:sz w:val="24"/>
                <w:szCs w:val="24"/>
                <w:lang w:eastAsia="zh-CN"/>
              </w:rPr>
            </w:pPr>
            <w:r>
              <w:rPr>
                <w:rFonts w:hint="eastAsia" w:ascii="宋体" w:hAnsi="宋体" w:cs="宋体"/>
                <w:sz w:val="24"/>
                <w:szCs w:val="24"/>
              </w:rPr>
              <w:t>是否符合招标要求</w:t>
            </w:r>
            <w:r>
              <w:rPr>
                <w:rFonts w:hint="eastAsia" w:ascii="宋体" w:hAnsi="宋体" w:cs="宋体"/>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52"/>
              <w:spacing w:before="0" w:after="0"/>
              <w:jc w:val="center"/>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10</w:t>
            </w:r>
          </w:p>
        </w:tc>
        <w:tc>
          <w:tcPr>
            <w:tcW w:w="1685" w:type="dxa"/>
            <w:vAlign w:val="center"/>
          </w:tcPr>
          <w:p>
            <w:pPr>
              <w:spacing w:before="0" w:after="0"/>
              <w:ind w:left="110"/>
              <w:jc w:val="center"/>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质保期</w:t>
            </w:r>
          </w:p>
          <w:p>
            <w:pPr>
              <w:spacing w:before="0" w:after="0"/>
              <w:jc w:val="both"/>
              <w:rPr>
                <w:rFonts w:asciiTheme="minorEastAsia" w:hAnsiTheme="minorEastAsia" w:eastAsiaTheme="minorEastAsia" w:cstheme="minorEastAsia"/>
                <w:spacing w:val="-2"/>
                <w:sz w:val="24"/>
                <w:szCs w:val="24"/>
                <w:lang w:eastAsia="zh-CN"/>
              </w:rPr>
            </w:pPr>
          </w:p>
        </w:tc>
        <w:tc>
          <w:tcPr>
            <w:tcW w:w="7076" w:type="dxa"/>
            <w:vAlign w:val="center"/>
          </w:tcPr>
          <w:p>
            <w:pPr>
              <w:spacing w:before="0" w:after="0"/>
              <w:jc w:val="center"/>
              <w:rPr>
                <w:rFonts w:ascii="宋体" w:hAnsi="宋体" w:cs="宋体"/>
                <w:sz w:val="24"/>
                <w:szCs w:val="24"/>
                <w:lang w:eastAsia="zh-CN"/>
              </w:rPr>
            </w:pPr>
            <w:r>
              <w:rPr>
                <w:rFonts w:hint="eastAsia" w:ascii="宋体" w:hAnsi="宋体" w:cs="宋体"/>
                <w:sz w:val="24"/>
                <w:szCs w:val="24"/>
              </w:rPr>
              <w:t>是否符合招标要求</w:t>
            </w:r>
            <w:r>
              <w:rPr>
                <w:rFonts w:hint="eastAsia" w:ascii="宋体" w:hAnsi="宋体" w:cs="宋体"/>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5" w:hRule="atLeast"/>
        </w:trPr>
        <w:tc>
          <w:tcPr>
            <w:tcW w:w="685" w:type="dxa"/>
          </w:tcPr>
          <w:p>
            <w:pPr>
              <w:pStyle w:val="52"/>
              <w:spacing w:before="0" w:after="0"/>
              <w:jc w:val="center"/>
              <w:rPr>
                <w:rFonts w:asciiTheme="minorEastAsia" w:hAnsiTheme="minorEastAsia" w:eastAsiaTheme="minorEastAsia" w:cstheme="minorEastAsia"/>
                <w:sz w:val="24"/>
                <w:szCs w:val="24"/>
              </w:rPr>
            </w:pPr>
          </w:p>
          <w:p>
            <w:pPr>
              <w:pStyle w:val="52"/>
              <w:spacing w:before="0" w:after="0"/>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11</w:t>
            </w:r>
          </w:p>
        </w:tc>
        <w:tc>
          <w:tcPr>
            <w:tcW w:w="1685" w:type="dxa"/>
          </w:tcPr>
          <w:p>
            <w:pPr>
              <w:pStyle w:val="52"/>
              <w:spacing w:before="0" w:after="0"/>
              <w:rPr>
                <w:rFonts w:asciiTheme="minorEastAsia" w:hAnsiTheme="minorEastAsia" w:eastAsiaTheme="minorEastAsia" w:cstheme="minorEastAsia"/>
                <w:sz w:val="24"/>
                <w:szCs w:val="24"/>
              </w:rPr>
            </w:pPr>
          </w:p>
          <w:p>
            <w:pPr>
              <w:spacing w:before="0" w:after="0"/>
              <w:ind w:left="1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7076" w:type="dxa"/>
          </w:tcPr>
          <w:p>
            <w:pPr>
              <w:spacing w:before="0" w:after="0"/>
              <w:rPr>
                <w:rFonts w:ascii="宋体" w:hAnsi="宋体" w:cs="宋体"/>
                <w:sz w:val="24"/>
                <w:szCs w:val="24"/>
                <w:lang w:eastAsia="zh-CN"/>
              </w:rPr>
            </w:pPr>
            <w:r>
              <w:rPr>
                <w:rFonts w:hint="eastAsia" w:ascii="宋体" w:hAnsi="宋体" w:cs="宋体"/>
                <w:sz w:val="24"/>
                <w:szCs w:val="24"/>
                <w:lang w:eastAsia="zh-CN"/>
              </w:rPr>
              <w:t>投标人遵循公平竞争的原则，不存在恶意串通，妨碍其他投标 人的竞争行为，不存在损害采购人或者其他投标人的合法权益 情形的。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5" w:type="dxa"/>
          </w:tcPr>
          <w:p>
            <w:pPr>
              <w:pStyle w:val="52"/>
              <w:spacing w:before="0" w:after="0"/>
              <w:jc w:val="center"/>
              <w:rPr>
                <w:rFonts w:asciiTheme="minorEastAsia" w:hAnsiTheme="minorEastAsia" w:eastAsiaTheme="minorEastAsia" w:cstheme="minorEastAsia"/>
                <w:sz w:val="24"/>
                <w:szCs w:val="24"/>
                <w:lang w:eastAsia="zh-CN"/>
              </w:rPr>
            </w:pPr>
          </w:p>
          <w:p>
            <w:pPr>
              <w:pStyle w:val="52"/>
              <w:spacing w:before="0" w:after="0"/>
              <w:jc w:val="center"/>
              <w:rPr>
                <w:rFonts w:asciiTheme="minorEastAsia" w:hAnsiTheme="minorEastAsia" w:eastAsiaTheme="minorEastAsia" w:cstheme="minorEastAsia"/>
                <w:sz w:val="24"/>
                <w:szCs w:val="24"/>
                <w:lang w:eastAsia="zh-CN"/>
              </w:rPr>
            </w:pPr>
          </w:p>
          <w:p>
            <w:pPr>
              <w:pStyle w:val="52"/>
              <w:spacing w:before="0" w:after="0"/>
              <w:jc w:val="center"/>
              <w:rPr>
                <w:rFonts w:asciiTheme="minorEastAsia" w:hAnsiTheme="minorEastAsia" w:eastAsiaTheme="minorEastAsia" w:cstheme="minorEastAsia"/>
                <w:sz w:val="24"/>
                <w:szCs w:val="24"/>
                <w:lang w:eastAsia="zh-CN"/>
              </w:rPr>
            </w:pPr>
          </w:p>
          <w:p>
            <w:pPr>
              <w:pStyle w:val="52"/>
              <w:spacing w:before="0" w:after="0"/>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12</w:t>
            </w:r>
          </w:p>
        </w:tc>
        <w:tc>
          <w:tcPr>
            <w:tcW w:w="1685" w:type="dxa"/>
          </w:tcPr>
          <w:p>
            <w:pPr>
              <w:pStyle w:val="52"/>
              <w:spacing w:before="0" w:after="0"/>
              <w:rPr>
                <w:rFonts w:asciiTheme="minorEastAsia" w:hAnsiTheme="minorEastAsia" w:eastAsiaTheme="minorEastAsia" w:cstheme="minorEastAsia"/>
                <w:sz w:val="24"/>
                <w:szCs w:val="24"/>
              </w:rPr>
            </w:pPr>
          </w:p>
          <w:p>
            <w:pPr>
              <w:pStyle w:val="52"/>
              <w:spacing w:before="0" w:after="0"/>
              <w:rPr>
                <w:rFonts w:asciiTheme="minorEastAsia" w:hAnsiTheme="minorEastAsia" w:eastAsiaTheme="minorEastAsia" w:cstheme="minorEastAsia"/>
                <w:sz w:val="24"/>
                <w:szCs w:val="24"/>
              </w:rPr>
            </w:pPr>
          </w:p>
          <w:p>
            <w:pPr>
              <w:pStyle w:val="52"/>
              <w:spacing w:before="0" w:after="0"/>
              <w:rPr>
                <w:rFonts w:asciiTheme="minorEastAsia" w:hAnsiTheme="minorEastAsia" w:eastAsiaTheme="minorEastAsia" w:cstheme="minorEastAsia"/>
                <w:sz w:val="24"/>
                <w:szCs w:val="24"/>
              </w:rPr>
            </w:pPr>
          </w:p>
          <w:p>
            <w:pPr>
              <w:spacing w:before="0" w:after="0"/>
              <w:ind w:left="134"/>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7076" w:type="dxa"/>
          </w:tcPr>
          <w:p>
            <w:pPr>
              <w:spacing w:before="0" w:after="0"/>
              <w:ind w:firstLine="480" w:firstLineChars="200"/>
              <w:rPr>
                <w:rFonts w:ascii="宋体" w:hAnsi="宋体" w:cs="宋体"/>
                <w:sz w:val="24"/>
                <w:szCs w:val="24"/>
                <w:lang w:eastAsia="zh-CN"/>
              </w:rPr>
            </w:pPr>
            <w:r>
              <w:rPr>
                <w:rFonts w:hint="eastAsia" w:ascii="宋体" w:hAnsi="宋体" w:cs="宋体"/>
                <w:sz w:val="24"/>
                <w:szCs w:val="24"/>
                <w:lang w:eastAsia="zh-CN"/>
              </w:rPr>
              <w:t>不存在《政府采购货物和服务招标投标管理办法》视为投标人串通投标的情形：</w:t>
            </w:r>
          </w:p>
          <w:p>
            <w:pPr>
              <w:spacing w:before="0" w:after="0"/>
              <w:rPr>
                <w:rFonts w:ascii="宋体" w:hAnsi="宋体" w:cs="宋体"/>
                <w:sz w:val="24"/>
                <w:szCs w:val="24"/>
                <w:lang w:eastAsia="zh-CN"/>
              </w:rPr>
            </w:pPr>
            <w:r>
              <w:rPr>
                <w:rFonts w:hint="eastAsia" w:ascii="宋体" w:hAnsi="宋体" w:cs="宋体"/>
                <w:sz w:val="24"/>
                <w:szCs w:val="24"/>
                <w:lang w:eastAsia="zh-CN"/>
              </w:rPr>
              <w:t>（一）不同投标人的投标文件由同一单位或者同一个人编制；</w:t>
            </w:r>
          </w:p>
          <w:p>
            <w:pPr>
              <w:spacing w:before="0" w:after="0"/>
              <w:rPr>
                <w:rFonts w:ascii="宋体" w:hAnsi="宋体" w:cs="宋体"/>
                <w:sz w:val="24"/>
                <w:szCs w:val="24"/>
                <w:lang w:eastAsia="zh-CN"/>
              </w:rPr>
            </w:pPr>
            <w:r>
              <w:rPr>
                <w:rFonts w:hint="eastAsia" w:ascii="宋体" w:hAnsi="宋体" w:cs="宋体"/>
                <w:sz w:val="24"/>
                <w:szCs w:val="24"/>
                <w:lang w:eastAsia="zh-CN"/>
              </w:rPr>
              <w:t>（二）不同投标人委托同一单位或者个人办理投标事宜；</w:t>
            </w:r>
          </w:p>
          <w:p>
            <w:pPr>
              <w:spacing w:before="0" w:after="0"/>
              <w:rPr>
                <w:rFonts w:ascii="宋体" w:hAnsi="宋体" w:cs="宋体"/>
                <w:sz w:val="24"/>
                <w:szCs w:val="24"/>
                <w:lang w:eastAsia="zh-CN"/>
              </w:rPr>
            </w:pPr>
            <w:r>
              <w:rPr>
                <w:rFonts w:hint="eastAsia" w:ascii="宋体" w:hAnsi="宋体" w:cs="宋体"/>
                <w:sz w:val="24"/>
                <w:szCs w:val="24"/>
                <w:lang w:eastAsia="zh-CN"/>
              </w:rPr>
              <w:t>（三）不同投标人的投标文件载明的项目管理成员或者联系人员为同一人；</w:t>
            </w:r>
          </w:p>
          <w:p>
            <w:pPr>
              <w:spacing w:before="0" w:after="0"/>
              <w:rPr>
                <w:rFonts w:ascii="宋体" w:hAnsi="宋体" w:cs="宋体"/>
                <w:sz w:val="24"/>
                <w:szCs w:val="24"/>
                <w:lang w:eastAsia="zh-CN"/>
              </w:rPr>
            </w:pPr>
            <w:r>
              <w:rPr>
                <w:rFonts w:hint="eastAsia" w:ascii="宋体" w:hAnsi="宋体" w:cs="宋体"/>
                <w:sz w:val="24"/>
                <w:szCs w:val="24"/>
                <w:lang w:eastAsia="zh-CN"/>
              </w:rPr>
              <w:t>（四）不同投标人的投标文件异常一致或者投标报价呈规律性差异；</w:t>
            </w:r>
          </w:p>
          <w:p>
            <w:pPr>
              <w:spacing w:before="0" w:after="0"/>
              <w:rPr>
                <w:rFonts w:ascii="宋体" w:hAnsi="宋体" w:cs="宋体"/>
                <w:sz w:val="24"/>
                <w:szCs w:val="24"/>
                <w:lang w:eastAsia="zh-CN"/>
              </w:rPr>
            </w:pPr>
            <w:r>
              <w:rPr>
                <w:rFonts w:hint="eastAsia" w:ascii="宋体" w:hAnsi="宋体" w:cs="宋体"/>
                <w:sz w:val="24"/>
                <w:szCs w:val="24"/>
                <w:lang w:eastAsia="zh-CN"/>
              </w:rPr>
              <w:t>（五）不同投标人的投标文件相互混装；</w:t>
            </w:r>
          </w:p>
          <w:p>
            <w:pPr>
              <w:spacing w:before="0" w:after="0"/>
              <w:rPr>
                <w:rFonts w:ascii="宋体" w:hAnsi="宋体" w:cs="宋体"/>
                <w:sz w:val="24"/>
                <w:szCs w:val="24"/>
                <w:lang w:eastAsia="zh-CN"/>
              </w:rPr>
            </w:pPr>
            <w:r>
              <w:rPr>
                <w:rFonts w:hint="eastAsia" w:ascii="宋体" w:hAnsi="宋体" w:cs="宋体"/>
                <w:sz w:val="24"/>
                <w:szCs w:val="24"/>
                <w:lang w:eastAsia="zh-CN"/>
              </w:rPr>
              <w:t>（六）不同投标人的投标保证金从同一单位或者个人的账户转出；</w:t>
            </w:r>
          </w:p>
          <w:p>
            <w:pPr>
              <w:spacing w:before="0" w:after="0"/>
              <w:ind w:firstLine="480" w:firstLineChars="200"/>
              <w:rPr>
                <w:rFonts w:ascii="宋体" w:hAnsi="宋体" w:cs="宋体"/>
                <w:sz w:val="24"/>
                <w:szCs w:val="24"/>
                <w:lang w:eastAsia="zh-CN"/>
              </w:rPr>
            </w:pPr>
            <w:r>
              <w:rPr>
                <w:rFonts w:hint="eastAsia" w:ascii="宋体" w:hAnsi="宋体" w:cs="宋体"/>
                <w:sz w:val="24"/>
                <w:szCs w:val="24"/>
                <w:lang w:eastAsia="zh-CN"/>
              </w:rPr>
              <w:t>不存在南阳市财政局关于防范供应商串通投标促进政府采购公平竞争的通知（宛财购〔2022〕3号）投标人串通投标的情形：</w:t>
            </w:r>
          </w:p>
          <w:p>
            <w:pPr>
              <w:spacing w:before="0" w:after="0"/>
              <w:rPr>
                <w:rFonts w:ascii="宋体" w:hAnsi="宋体" w:cs="宋体"/>
                <w:sz w:val="24"/>
                <w:szCs w:val="24"/>
                <w:lang w:eastAsia="zh-CN"/>
              </w:rPr>
            </w:pPr>
            <w:r>
              <w:rPr>
                <w:rFonts w:hint="eastAsia" w:ascii="宋体" w:hAnsi="宋体" w:cs="宋体"/>
                <w:sz w:val="24"/>
                <w:szCs w:val="24"/>
                <w:lang w:eastAsia="zh-CN"/>
              </w:rPr>
              <w:t>（一）不同供应商的电子投标（响应）文件上传的计算机网卡MAC地址、CPU序列号和硬盘序列号等硬件信息相同的；</w:t>
            </w:r>
          </w:p>
          <w:p>
            <w:pPr>
              <w:spacing w:before="0" w:after="0"/>
              <w:rPr>
                <w:rFonts w:ascii="宋体" w:hAnsi="宋体" w:cs="宋体"/>
                <w:sz w:val="24"/>
                <w:szCs w:val="24"/>
                <w:lang w:eastAsia="zh-CN"/>
              </w:rPr>
            </w:pPr>
            <w:r>
              <w:rPr>
                <w:rFonts w:hint="eastAsia" w:ascii="宋体" w:hAnsi="宋体" w:cs="宋体"/>
                <w:sz w:val="24"/>
                <w:szCs w:val="24"/>
                <w:lang w:eastAsia="zh-CN"/>
              </w:rPr>
              <w:t>（二）不同供应商的投标（响应）文件由同一电子设备编制、打印、加密或上传；</w:t>
            </w:r>
          </w:p>
          <w:p>
            <w:pPr>
              <w:spacing w:before="0" w:after="0"/>
              <w:rPr>
                <w:rFonts w:ascii="宋体" w:hAnsi="宋体" w:cs="宋体"/>
                <w:sz w:val="24"/>
                <w:szCs w:val="24"/>
                <w:lang w:eastAsia="zh-CN"/>
              </w:rPr>
            </w:pPr>
            <w:r>
              <w:rPr>
                <w:rFonts w:hint="eastAsia" w:ascii="宋体" w:hAnsi="宋体" w:cs="宋体"/>
                <w:sz w:val="24"/>
                <w:szCs w:val="24"/>
                <w:lang w:eastAsia="zh-CN"/>
              </w:rPr>
              <w:t>（三）不同供应商的投标（响应）文件由同一电子设备打印、复印；</w:t>
            </w:r>
          </w:p>
          <w:p>
            <w:pPr>
              <w:spacing w:before="0" w:after="0"/>
              <w:rPr>
                <w:rFonts w:ascii="宋体" w:hAnsi="宋体" w:cs="宋体"/>
                <w:sz w:val="24"/>
                <w:szCs w:val="24"/>
                <w:lang w:eastAsia="zh-CN"/>
              </w:rPr>
            </w:pPr>
            <w:r>
              <w:rPr>
                <w:rFonts w:hint="eastAsia" w:ascii="宋体" w:hAnsi="宋体" w:cs="宋体"/>
                <w:sz w:val="24"/>
                <w:szCs w:val="24"/>
                <w:lang w:eastAsia="zh-CN"/>
              </w:rPr>
              <w:t>（四）不同供应商的投标（响应）文件由同一人送达或分发，或者不同供应商的联系人为同一人或不同联系人的联系电话一致的；</w:t>
            </w:r>
          </w:p>
          <w:p>
            <w:pPr>
              <w:spacing w:before="0" w:after="0"/>
              <w:rPr>
                <w:rFonts w:ascii="宋体" w:hAnsi="宋体" w:cs="宋体"/>
                <w:sz w:val="24"/>
                <w:szCs w:val="24"/>
                <w:lang w:eastAsia="zh-CN"/>
              </w:rPr>
            </w:pPr>
            <w:r>
              <w:rPr>
                <w:rFonts w:hint="eastAsia" w:ascii="宋体" w:hAnsi="宋体" w:cs="宋体"/>
                <w:sz w:val="24"/>
                <w:szCs w:val="24"/>
                <w:lang w:eastAsia="zh-CN"/>
              </w:rPr>
              <w:t>（五）不同供应商的投标（响应）文件内容存在两处以上细节错误一致；</w:t>
            </w:r>
          </w:p>
          <w:p>
            <w:pPr>
              <w:spacing w:before="0" w:after="0"/>
              <w:rPr>
                <w:rFonts w:ascii="宋体" w:hAnsi="宋体" w:cs="宋体"/>
                <w:sz w:val="24"/>
                <w:szCs w:val="24"/>
                <w:lang w:eastAsia="zh-CN"/>
              </w:rPr>
            </w:pPr>
            <w:r>
              <w:rPr>
                <w:rFonts w:hint="eastAsia" w:ascii="宋体" w:hAnsi="宋体" w:cs="宋体"/>
                <w:sz w:val="24"/>
                <w:szCs w:val="24"/>
                <w:lang w:eastAsia="zh-CN"/>
              </w:rPr>
              <w:t>（六）不同供应商的法定代表人、委托代理人、项目经理、项目负责人等由同一单位缴纳社会保险或者领取报酬的；</w:t>
            </w:r>
          </w:p>
          <w:p>
            <w:pPr>
              <w:spacing w:before="0" w:after="0"/>
              <w:rPr>
                <w:rFonts w:ascii="宋体" w:hAnsi="宋体" w:cs="宋体"/>
                <w:sz w:val="24"/>
                <w:szCs w:val="24"/>
                <w:lang w:eastAsia="zh-CN"/>
              </w:rPr>
            </w:pPr>
            <w:r>
              <w:rPr>
                <w:rFonts w:hint="eastAsia" w:ascii="宋体" w:hAnsi="宋体" w:cs="宋体"/>
                <w:sz w:val="24"/>
                <w:szCs w:val="24"/>
                <w:lang w:eastAsia="zh-CN"/>
              </w:rPr>
              <w:t>（七）不同供应商投标（响应）文件中的法定代表人或负责人签名出自同一人之手；</w:t>
            </w:r>
          </w:p>
          <w:p>
            <w:pPr>
              <w:spacing w:before="0" w:after="0"/>
              <w:rPr>
                <w:rFonts w:asciiTheme="minorEastAsia" w:hAnsiTheme="minorEastAsia" w:eastAsiaTheme="minorEastAsia" w:cstheme="minorEastAsia"/>
                <w:spacing w:val="-1"/>
                <w:sz w:val="24"/>
                <w:szCs w:val="24"/>
              </w:rPr>
            </w:pPr>
            <w:r>
              <w:rPr>
                <w:rFonts w:hint="eastAsia" w:ascii="宋体" w:hAnsi="宋体" w:cs="宋体"/>
                <w:sz w:val="24"/>
                <w:szCs w:val="24"/>
              </w:rPr>
              <w:t>（</w:t>
            </w:r>
            <w:r>
              <w:rPr>
                <w:rFonts w:hint="eastAsia" w:ascii="宋体" w:hAnsi="宋体" w:cs="宋体"/>
                <w:sz w:val="24"/>
                <w:szCs w:val="24"/>
                <w:lang w:eastAsia="zh-CN"/>
              </w:rPr>
              <w:t>八</w:t>
            </w:r>
            <w:r>
              <w:rPr>
                <w:rFonts w:hint="eastAsia" w:ascii="宋体" w:hAnsi="宋体" w:cs="宋体"/>
                <w:sz w:val="24"/>
                <w:szCs w:val="24"/>
              </w:rPr>
              <w:t>）其他涉嫌串通的情形。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52"/>
              <w:spacing w:before="0" w:after="0"/>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eastAsia="zh-CN"/>
              </w:rPr>
              <w:t>3</w:t>
            </w:r>
          </w:p>
        </w:tc>
        <w:tc>
          <w:tcPr>
            <w:tcW w:w="1685" w:type="dxa"/>
          </w:tcPr>
          <w:p>
            <w:pPr>
              <w:spacing w:before="0" w:after="0"/>
              <w:ind w:left="13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7076" w:type="dxa"/>
          </w:tcPr>
          <w:p>
            <w:pPr>
              <w:spacing w:before="0" w:after="0"/>
              <w:rPr>
                <w:sz w:val="24"/>
                <w:szCs w:val="24"/>
                <w:lang w:eastAsia="zh-CN"/>
              </w:rPr>
            </w:pPr>
            <w:r>
              <w:rPr>
                <w:rFonts w:hint="eastAsia"/>
                <w:sz w:val="24"/>
                <w:szCs w:val="24"/>
                <w:lang w:eastAsia="zh-CN"/>
              </w:rPr>
              <w:t>投标文件未含有采购人不能接受的附加条件的。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pPr>
              <w:pStyle w:val="52"/>
              <w:spacing w:before="0" w:after="0"/>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eastAsia="zh-CN"/>
              </w:rPr>
              <w:t>4</w:t>
            </w:r>
          </w:p>
        </w:tc>
        <w:tc>
          <w:tcPr>
            <w:tcW w:w="1685" w:type="dxa"/>
          </w:tcPr>
          <w:p>
            <w:pPr>
              <w:spacing w:before="0" w:after="0"/>
              <w:ind w:left="113"/>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7076" w:type="dxa"/>
          </w:tcPr>
          <w:p>
            <w:pPr>
              <w:spacing w:before="0" w:after="0"/>
              <w:rPr>
                <w:sz w:val="24"/>
                <w:szCs w:val="24"/>
                <w:lang w:eastAsia="zh-CN"/>
              </w:rPr>
            </w:pPr>
            <w:r>
              <w:rPr>
                <w:rFonts w:hint="eastAsia"/>
                <w:sz w:val="24"/>
                <w:szCs w:val="24"/>
                <w:lang w:eastAsia="zh-CN"/>
              </w:rPr>
              <w:t>投标人、投标文件不存在不符合法律、法规和招标文件规定的 其他无效情形。</w:t>
            </w:r>
          </w:p>
        </w:tc>
      </w:tr>
    </w:tbl>
    <w:p>
      <w:pPr>
        <w:pStyle w:val="8"/>
        <w:ind w:left="420" w:left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2.技术审查。</w:t>
      </w:r>
    </w:p>
    <w:p>
      <w:pPr>
        <w:pStyle w:val="8"/>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☑货物类，审查投标设备的技术指标、技术性能或产品技术说明、项目供货方案、培训计划和强制节能产品证明文件等是否符合招标要求。</w:t>
      </w:r>
    </w:p>
    <w:p>
      <w:pPr>
        <w:pStyle w:val="8"/>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□服务类，审查服务方案、人员配备方案及人员基本情况等是否符合招标要求。</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评标委员会将通过审查确定每一投标人是否对招标文件做出了实质性响应。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4.投标文件的澄清</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4.1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4.2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 </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4.3投标人的澄清、说明或补正文件是投标文件的组成部分，并取代投标文件中被澄清、说明或补正的部分。</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五.评标方法和评标标准</w:t>
      </w:r>
    </w:p>
    <w:p>
      <w:pPr>
        <w:pStyle w:val="8"/>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1.本项目采用的评标方法为：</w:t>
      </w:r>
    </w:p>
    <w:p>
      <w:pPr>
        <w:pStyle w:val="8"/>
        <w:ind w:firstLine="488" w:firstLineChars="200"/>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综合评分法，指投标文件满足招标文件全部实质性要求，且按照评审因素的量化指标评审得分最高的投标人为中标候选人的评标方法，见《评标标准》，招标文件中没有规定的评标标准不得作为评审的依据。</w:t>
      </w:r>
    </w:p>
    <w:p>
      <w:pPr>
        <w:pStyle w:val="8"/>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2.非政府强制采购的节能产品或环境标志产品，依据品目清单和认证证书实施政府优先采购。优先采购的具体规定</w:t>
      </w:r>
      <w:r>
        <w:rPr>
          <w:rFonts w:hint="eastAsia" w:asciiTheme="minorEastAsia" w:hAnsiTheme="minorEastAsia" w:eastAsiaTheme="minorEastAsia" w:cstheme="minorEastAsia"/>
          <w:spacing w:val="2"/>
          <w:position w:val="17"/>
          <w:sz w:val="24"/>
          <w:szCs w:val="24"/>
          <w:u w:val="single"/>
          <w:lang w:eastAsia="zh-CN"/>
        </w:rPr>
        <w:t xml:space="preserve">   /   </w:t>
      </w:r>
      <w:r>
        <w:rPr>
          <w:rFonts w:hint="eastAsia" w:asciiTheme="minorEastAsia" w:hAnsiTheme="minorEastAsia" w:eastAsiaTheme="minorEastAsia" w:cstheme="minorEastAsia"/>
          <w:spacing w:val="2"/>
          <w:position w:val="17"/>
          <w:sz w:val="24"/>
          <w:szCs w:val="24"/>
          <w:lang w:eastAsia="zh-CN"/>
        </w:rPr>
        <w:t>（如涉及）。</w:t>
      </w:r>
    </w:p>
    <w:p>
      <w:pPr>
        <w:pStyle w:val="8"/>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3.关于无线局域网认证产品政府采购清单中的产品，优先采购的具体规定  </w:t>
      </w:r>
      <w:r>
        <w:rPr>
          <w:rFonts w:hint="eastAsia" w:asciiTheme="minorEastAsia" w:hAnsiTheme="minorEastAsia" w:eastAsiaTheme="minorEastAsia" w:cstheme="minorEastAsia"/>
          <w:spacing w:val="2"/>
          <w:position w:val="17"/>
          <w:sz w:val="24"/>
          <w:szCs w:val="24"/>
          <w:u w:val="single"/>
          <w:lang w:eastAsia="zh-CN"/>
        </w:rPr>
        <w:t xml:space="preserve"> /   </w:t>
      </w:r>
      <w:r>
        <w:rPr>
          <w:rFonts w:hint="eastAsia" w:asciiTheme="minorEastAsia" w:hAnsiTheme="minorEastAsia" w:eastAsiaTheme="minorEastAsia" w:cstheme="minorEastAsia"/>
          <w:spacing w:val="2"/>
          <w:position w:val="17"/>
          <w:sz w:val="24"/>
          <w:szCs w:val="24"/>
          <w:lang w:eastAsia="zh-CN"/>
        </w:rPr>
        <w:t>（如涉及）。</w:t>
      </w:r>
    </w:p>
    <w:p>
      <w:pPr>
        <w:pStyle w:val="8"/>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4.确定中标候选人名单    </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hint="eastAsia" w:asciiTheme="minorEastAsia" w:hAnsiTheme="minorEastAsia" w:cstheme="minorEastAsia"/>
          <w:spacing w:val="2"/>
          <w:position w:val="17"/>
          <w:sz w:val="24"/>
          <w:szCs w:val="24"/>
          <w:lang w:val="en-US" w:eastAsia="zh-CN"/>
        </w:rPr>
        <w:t>1</w:t>
      </w:r>
      <w:r>
        <w:rPr>
          <w:rFonts w:hint="eastAsia" w:asciiTheme="minorEastAsia" w:hAnsiTheme="minorEastAsia" w:eastAsiaTheme="minorEastAsia" w:cstheme="minorEastAsia"/>
          <w:spacing w:val="2"/>
          <w:position w:val="17"/>
          <w:sz w:val="24"/>
          <w:szCs w:val="24"/>
          <w:lang w:eastAsia="zh-CN"/>
        </w:rPr>
        <w:t>采用综合评分法时，投标人的排名按得分顺序从高到低排列；得分相同的，按投标报价由低到高顺序排列；得分且投标报价相同的，按技术指标优劣顺序排列。</w:t>
      </w:r>
    </w:p>
    <w:p>
      <w:pPr>
        <w:pStyle w:val="8"/>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w:t>
      </w:r>
      <w:r>
        <w:rPr>
          <w:rFonts w:hint="eastAsia" w:asciiTheme="minorEastAsia" w:hAnsiTheme="minorEastAsia" w:cstheme="minorEastAsia"/>
          <w:b/>
          <w:bCs/>
          <w:spacing w:val="2"/>
          <w:position w:val="17"/>
          <w:sz w:val="24"/>
          <w:szCs w:val="24"/>
          <w:lang w:val="en-US" w:eastAsia="zh-CN"/>
        </w:rPr>
        <w:t>2</w:t>
      </w:r>
      <w:r>
        <w:rPr>
          <w:rFonts w:hint="eastAsia" w:asciiTheme="minorEastAsia" w:hAnsiTheme="minorEastAsia" w:eastAsiaTheme="minorEastAsia" w:cstheme="minorEastAsia"/>
          <w:b/>
          <w:bCs/>
          <w:spacing w:val="2"/>
          <w:position w:val="17"/>
          <w:sz w:val="24"/>
          <w:szCs w:val="24"/>
          <w:lang w:eastAsia="zh-CN"/>
        </w:rPr>
        <w:t>评标委员会要对评分汇总情况进行复核，特别是对排名第一的、报价最低的、投标文件被认定为无效的情形进行重点复核。</w:t>
      </w:r>
    </w:p>
    <w:p>
      <w:pPr>
        <w:pStyle w:val="8"/>
        <w:keepNext w:val="0"/>
        <w:keepLines w:val="0"/>
        <w:pageBreakBefore w:val="0"/>
        <w:widowControl w:val="0"/>
        <w:kinsoku/>
        <w:wordWrap/>
        <w:overflowPunct/>
        <w:topLinePunct w:val="0"/>
        <w:autoSpaceDE/>
        <w:autoSpaceDN/>
        <w:bidi w:val="0"/>
        <w:adjustRightInd/>
        <w:snapToGrid/>
        <w:spacing w:line="540" w:lineRule="exact"/>
        <w:ind w:firstLine="488" w:firstLineChars="200"/>
        <w:textAlignment w:val="auto"/>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hint="eastAsia" w:asciiTheme="minorEastAsia" w:hAnsi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评标委员会将根据各投标人的评标排序，依次推荐本项目（各采购包）的中标候选人，起草并签署评标报告。本项目（采购包）评标委员会共推荐</w:t>
      </w:r>
      <w:r>
        <w:rPr>
          <w:rFonts w:hint="eastAsia" w:asciiTheme="minorEastAsia" w:hAnsiTheme="minorEastAsia" w:eastAsiaTheme="minorEastAsia" w:cstheme="minorEastAsia"/>
          <w:spacing w:val="2"/>
          <w:position w:val="17"/>
          <w:sz w:val="24"/>
          <w:szCs w:val="24"/>
          <w:u w:val="single"/>
          <w:lang w:eastAsia="zh-CN"/>
        </w:rPr>
        <w:t xml:space="preserve"> 3 </w:t>
      </w:r>
      <w:r>
        <w:rPr>
          <w:rFonts w:hint="eastAsia" w:asciiTheme="minorEastAsia" w:hAnsiTheme="minorEastAsia" w:eastAsiaTheme="minorEastAsia" w:cstheme="minorEastAsia"/>
          <w:spacing w:val="2"/>
          <w:position w:val="17"/>
          <w:sz w:val="24"/>
          <w:szCs w:val="24"/>
          <w:lang w:eastAsia="zh-CN"/>
        </w:rPr>
        <w:t>名中标候选人。</w:t>
      </w:r>
    </w:p>
    <w:p>
      <w:pPr>
        <w:pStyle w:val="8"/>
        <w:keepNext w:val="0"/>
        <w:keepLines w:val="0"/>
        <w:pageBreakBefore w:val="0"/>
        <w:widowControl w:val="0"/>
        <w:kinsoku/>
        <w:wordWrap/>
        <w:overflowPunct/>
        <w:topLinePunct w:val="0"/>
        <w:autoSpaceDE/>
        <w:autoSpaceDN/>
        <w:bidi w:val="0"/>
        <w:adjustRightInd/>
        <w:snapToGrid/>
        <w:spacing w:line="540" w:lineRule="exact"/>
        <w:ind w:firstLine="488" w:firstLineChars="200"/>
        <w:textAlignment w:val="auto"/>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5.报告违法行为</w:t>
      </w:r>
    </w:p>
    <w:p>
      <w:pPr>
        <w:pStyle w:val="8"/>
        <w:keepNext w:val="0"/>
        <w:keepLines w:val="0"/>
        <w:pageBreakBefore w:val="0"/>
        <w:widowControl w:val="0"/>
        <w:kinsoku/>
        <w:wordWrap/>
        <w:overflowPunct/>
        <w:topLinePunct w:val="0"/>
        <w:autoSpaceDE/>
        <w:autoSpaceDN/>
        <w:bidi w:val="0"/>
        <w:adjustRightInd/>
        <w:snapToGrid/>
        <w:spacing w:line="540" w:lineRule="exact"/>
        <w:ind w:firstLine="488" w:firstLineChars="200"/>
        <w:textAlignment w:val="auto"/>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评标委员会在评标过程中发现投标人有行贿、提供虚假材料或者串通等违法行为时，有向采购人、采购代理机构或者有关部门报告的职责。</w:t>
      </w:r>
    </w:p>
    <w:p>
      <w:pPr>
        <w:keepNext w:val="0"/>
        <w:keepLines w:val="0"/>
        <w:pageBreakBefore w:val="0"/>
        <w:widowControl w:val="0"/>
        <w:kinsoku/>
        <w:wordWrap/>
        <w:overflowPunct/>
        <w:topLinePunct w:val="0"/>
        <w:autoSpaceDE/>
        <w:autoSpaceDN/>
        <w:bidi w:val="0"/>
        <w:adjustRightInd/>
        <w:snapToGrid/>
        <w:spacing w:line="540" w:lineRule="exact"/>
        <w:ind w:firstLine="488" w:firstLineChars="200"/>
        <w:textAlignment w:val="auto"/>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6.确定中标人</w:t>
      </w:r>
    </w:p>
    <w:p>
      <w:pPr>
        <w:pStyle w:val="7"/>
        <w:keepNext w:val="0"/>
        <w:keepLines w:val="0"/>
        <w:pageBreakBefore w:val="0"/>
        <w:widowControl w:val="0"/>
        <w:kinsoku/>
        <w:wordWrap/>
        <w:overflowPunct/>
        <w:topLinePunct w:val="0"/>
        <w:autoSpaceDE/>
        <w:autoSpaceDN/>
        <w:bidi w:val="0"/>
        <w:adjustRightInd/>
        <w:snapToGrid/>
        <w:spacing w:line="540" w:lineRule="exact"/>
        <w:ind w:firstLine="488" w:firstLineChars="200"/>
        <w:textAlignment w:val="auto"/>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根据采购人授权，评委会根据排名顺序直接确定排名第一的中标候选人为中标人。</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7.投标人存在下列情况之一的，投标无效：</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7.1投标文件未按招标文件要求签署、盖章的；</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7.2不具备招标文件中规定的资格要求的；</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7.3报价超过招标文件中规定的预算金额或者最高限价的；</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7.4投标文件含有采购人不能接受的附加条件的；</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7.5不符合应提交投标文件资料数量要求的；</w:t>
      </w:r>
    </w:p>
    <w:p>
      <w:pPr>
        <w:widowControl w:val="0"/>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7.6开标解密时未在规定时间（30分钟）内进行解密成功的视为撤销其投标文件（因电子开标系统原因除外）；</w:t>
      </w:r>
    </w:p>
    <w:p>
      <w:pPr>
        <w:widowControl w:val="0"/>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7.7电子投标文件未使用电子营业执照认证并加密的；</w:t>
      </w:r>
    </w:p>
    <w:p>
      <w:pPr>
        <w:widowControl w:val="0"/>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7.8未在投标截止时间前完成上传的；</w:t>
      </w:r>
    </w:p>
    <w:p>
      <w:pPr>
        <w:widowControl w:val="0"/>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7.9法律、法规和招标文件规定的其他无效情形。</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8.在招标采购中，出现下列情形之一的，应予废标：</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8.1符合专业条件的供应商或者对招标文件作实质性响应的供应商不足三家的；</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8.2出现影响采购公正的违法、违规行为的；</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8.3投标人的报价均超过了预算金额，采购人不能支付的；</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8.4因重大变故，采购任务取消的。</w:t>
      </w:r>
    </w:p>
    <w:p>
      <w:pPr>
        <w:ind w:firstLine="490" w:firstLineChars="200"/>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废标后，应当在指定媒体发布公告，将废标理由通知所有投标人。</w:t>
      </w:r>
    </w:p>
    <w:p>
      <w:pPr>
        <w:pStyle w:val="9"/>
        <w:rPr>
          <w:rFonts w:hint="eastAsia"/>
          <w:sz w:val="32"/>
          <w:szCs w:val="32"/>
        </w:rPr>
      </w:pPr>
      <w:bookmarkStart w:id="3" w:name="_Hlk162861106"/>
    </w:p>
    <w:p>
      <w:pPr>
        <w:pStyle w:val="9"/>
        <w:rPr>
          <w:sz w:val="32"/>
          <w:szCs w:val="32"/>
        </w:rPr>
      </w:pPr>
      <w:r>
        <w:rPr>
          <w:rFonts w:hint="eastAsia"/>
          <w:sz w:val="32"/>
          <w:szCs w:val="32"/>
        </w:rPr>
        <w:t>评分标准</w:t>
      </w:r>
    </w:p>
    <w:p>
      <w:pPr>
        <w:pStyle w:val="9"/>
        <w:jc w:val="both"/>
      </w:pPr>
    </w:p>
    <w:p>
      <w:pPr>
        <w:widowControl w:val="0"/>
        <w:numPr>
          <w:ilvl w:val="0"/>
          <w:numId w:val="5"/>
        </w:numPr>
        <w:adjustRightInd/>
        <w:snapToGrid/>
        <w:spacing w:after="0" w:line="460" w:lineRule="exact"/>
        <w:ind w:firstLine="482" w:firstLineChars="200"/>
        <w:jc w:val="both"/>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商务部分：40分</w:t>
      </w:r>
    </w:p>
    <w:p>
      <w:pPr>
        <w:widowControl w:val="0"/>
        <w:numPr>
          <w:ilvl w:val="0"/>
          <w:numId w:val="6"/>
        </w:numPr>
        <w:adjustRightInd/>
        <w:snapToGrid/>
        <w:spacing w:after="0" w:line="460" w:lineRule="exact"/>
        <w:jc w:val="both"/>
        <w:rPr>
          <w:rFonts w:ascii="宋体" w:hAnsi="宋体" w:eastAsia="宋体"/>
          <w:bCs/>
          <w:color w:val="auto"/>
          <w:sz w:val="24"/>
          <w:szCs w:val="24"/>
          <w:highlight w:val="none"/>
        </w:rPr>
      </w:pPr>
      <w:r>
        <w:rPr>
          <w:rFonts w:hint="eastAsia" w:ascii="宋体" w:hAnsi="宋体" w:eastAsia="宋体"/>
          <w:bCs/>
          <w:color w:val="auto"/>
          <w:sz w:val="24"/>
          <w:szCs w:val="24"/>
          <w:highlight w:val="none"/>
        </w:rPr>
        <w:t xml:space="preserve">投标价格30 分 </w:t>
      </w:r>
    </w:p>
    <w:p>
      <w:pPr>
        <w:spacing w:line="460" w:lineRule="exact"/>
        <w:ind w:firstLine="360" w:firstLineChars="150"/>
        <w:rPr>
          <w:rFonts w:ascii="宋体" w:hAnsi="宋体" w:eastAsia="宋体"/>
          <w:bCs/>
          <w:color w:val="auto"/>
          <w:sz w:val="24"/>
          <w:szCs w:val="24"/>
          <w:highlight w:val="none"/>
        </w:rPr>
      </w:pPr>
      <w:r>
        <w:rPr>
          <w:rFonts w:hint="eastAsia" w:ascii="宋体" w:hAnsi="宋体" w:eastAsia="宋体"/>
          <w:bCs/>
          <w:color w:val="auto"/>
          <w:sz w:val="24"/>
          <w:szCs w:val="24"/>
          <w:highlight w:val="none"/>
        </w:rPr>
        <w:t>产品满足招标文件要求且投标价格最低的投标报价为评标基准价，其价格分为30分。</w:t>
      </w:r>
    </w:p>
    <w:p>
      <w:pPr>
        <w:spacing w:line="460" w:lineRule="exact"/>
        <w:rPr>
          <w:rFonts w:ascii="宋体" w:hAnsi="宋体" w:eastAsia="宋体"/>
          <w:bCs/>
          <w:color w:val="auto"/>
          <w:sz w:val="24"/>
          <w:szCs w:val="24"/>
          <w:highlight w:val="none"/>
        </w:rPr>
      </w:pPr>
      <w:r>
        <w:rPr>
          <w:rFonts w:hint="eastAsia" w:ascii="宋体" w:hAnsi="宋体" w:eastAsia="宋体"/>
          <w:bCs/>
          <w:color w:val="auto"/>
          <w:sz w:val="24"/>
          <w:szCs w:val="24"/>
          <w:highlight w:val="none"/>
        </w:rPr>
        <w:t>其他投标人价格分统一按照公式计算：</w:t>
      </w:r>
    </w:p>
    <w:p>
      <w:pPr>
        <w:spacing w:line="460" w:lineRule="exact"/>
        <w:rPr>
          <w:rFonts w:ascii="宋体" w:hAnsi="宋体" w:eastAsia="宋体"/>
          <w:bCs/>
          <w:color w:val="auto"/>
          <w:sz w:val="24"/>
          <w:szCs w:val="24"/>
          <w:highlight w:val="none"/>
        </w:rPr>
      </w:pPr>
      <w:r>
        <w:rPr>
          <w:rFonts w:hint="eastAsia" w:ascii="宋体" w:hAnsi="宋体" w:eastAsia="宋体"/>
          <w:bCs/>
          <w:color w:val="auto"/>
          <w:sz w:val="24"/>
          <w:szCs w:val="24"/>
          <w:highlight w:val="none"/>
        </w:rPr>
        <w:t>投标报价分=（评标基准价/投标报价）×价格权值×100，小数点后保留两位。</w:t>
      </w:r>
    </w:p>
    <w:p>
      <w:pPr>
        <w:pStyle w:val="8"/>
        <w:rPr>
          <w:rFonts w:hint="eastAsia" w:ascii="宋体" w:hAnsi="宋体"/>
          <w:color w:val="auto"/>
          <w:highlight w:val="none"/>
        </w:rPr>
      </w:pPr>
      <w:r>
        <w:rPr>
          <w:rFonts w:hint="eastAsia" w:ascii="宋体" w:hAnsi="宋体"/>
          <w:color w:val="auto"/>
          <w:highlight w:val="none"/>
        </w:rPr>
        <w:t>注：（1）价格权值即为投标总报价分值占总分值的权重，价格分计算保留小数点后两位。</w:t>
      </w:r>
    </w:p>
    <w:p>
      <w:pPr>
        <w:pStyle w:val="8"/>
        <w:rPr>
          <w:rFonts w:hint="eastAsia" w:ascii="宋体" w:hAnsi="宋体"/>
          <w:color w:val="auto"/>
          <w:highlight w:val="none"/>
        </w:rPr>
      </w:pPr>
      <w:r>
        <w:rPr>
          <w:rFonts w:hint="eastAsia" w:ascii="宋体" w:hAnsi="宋体"/>
          <w:color w:val="auto"/>
          <w:highlight w:val="none"/>
        </w:rPr>
        <w:t>（2）根据政府采购相关政策规定，给予小型和微型企业产品（供应商为小微企业且提供的所有投标产品均为小微企业生产产品）价格20%的扣除，用扣除后的价格参与评审，小微企业产品投标报价=小微企业产品报价×（1-20%）。中小企业划型标准见《关于印发中小企业划型标准规定的通知》（工信部联企业[2011]300号）。</w:t>
      </w:r>
    </w:p>
    <w:p>
      <w:pPr>
        <w:pStyle w:val="8"/>
        <w:rPr>
          <w:rFonts w:hint="eastAsia" w:ascii="宋体" w:hAnsi="宋体"/>
          <w:color w:val="auto"/>
          <w:highlight w:val="none"/>
        </w:rPr>
      </w:pPr>
      <w:r>
        <w:rPr>
          <w:rFonts w:hint="eastAsia" w:ascii="宋体" w:hAnsi="宋体"/>
          <w:color w:val="auto"/>
          <w:highlight w:val="none"/>
        </w:rPr>
        <w:t>（3）给予残疾人福利性单位（供应商为残疾人福利性单位且提供的所有投标产品均为残疾人福利性单位产品）价格20%的扣除，用扣除后的价格参与评审，残疾人福利性单位投标报价=残疾人福利性单位报价×（1-20%）。</w:t>
      </w:r>
    </w:p>
    <w:p>
      <w:pPr>
        <w:pStyle w:val="8"/>
        <w:rPr>
          <w:rFonts w:hint="eastAsia" w:ascii="宋体" w:hAnsi="宋体"/>
          <w:color w:val="auto"/>
          <w:highlight w:val="none"/>
        </w:rPr>
      </w:pPr>
      <w:r>
        <w:rPr>
          <w:rFonts w:hint="eastAsia" w:ascii="宋体" w:hAnsi="宋体"/>
          <w:color w:val="auto"/>
          <w:highlight w:val="none"/>
        </w:rPr>
        <w:t>（4）残疾人福利性单位属于小型、微型企业的，不重复享受政策。仅给予一次价格20%的扣除。</w:t>
      </w:r>
    </w:p>
    <w:p>
      <w:pPr>
        <w:pStyle w:val="8"/>
        <w:rPr>
          <w:rFonts w:ascii="宋体" w:hAnsi="宋体"/>
          <w:color w:val="auto"/>
          <w:highlight w:val="none"/>
        </w:rPr>
      </w:pPr>
      <w:r>
        <w:rPr>
          <w:rFonts w:hint="eastAsia" w:ascii="宋体" w:hAnsi="宋体" w:cs="宋体"/>
          <w:color w:val="auto"/>
          <w:szCs w:val="21"/>
          <w:highlight w:val="none"/>
        </w:rPr>
        <w:t>同一供应商（包括联合体），小微企业、监狱、残疾人福利企业价格扣除优惠只享受一次，不得重复享受。</w:t>
      </w:r>
    </w:p>
    <w:p>
      <w:pPr>
        <w:widowControl w:val="0"/>
        <w:numPr>
          <w:ilvl w:val="0"/>
          <w:numId w:val="6"/>
        </w:numPr>
        <w:adjustRightInd/>
        <w:snapToGrid/>
        <w:spacing w:after="0" w:line="460" w:lineRule="exact"/>
        <w:jc w:val="both"/>
        <w:rPr>
          <w:rFonts w:ascii="宋体" w:hAnsi="宋体" w:eastAsia="宋体"/>
          <w:color w:val="auto"/>
          <w:sz w:val="24"/>
          <w:szCs w:val="24"/>
          <w:highlight w:val="none"/>
        </w:rPr>
      </w:pPr>
      <w:r>
        <w:rPr>
          <w:rFonts w:hint="eastAsia" w:ascii="宋体" w:hAnsi="宋体" w:eastAsia="宋体"/>
          <w:color w:val="auto"/>
          <w:sz w:val="24"/>
          <w:szCs w:val="24"/>
          <w:highlight w:val="none"/>
        </w:rPr>
        <w:t>企业业绩4分</w:t>
      </w:r>
    </w:p>
    <w:p>
      <w:pPr>
        <w:spacing w:line="460" w:lineRule="exact"/>
        <w:ind w:firstLine="360" w:firstLineChars="150"/>
        <w:rPr>
          <w:rFonts w:ascii="宋体" w:hAnsi="宋体" w:eastAsia="宋体"/>
          <w:color w:val="auto"/>
          <w:sz w:val="24"/>
          <w:szCs w:val="24"/>
          <w:highlight w:val="none"/>
        </w:rPr>
      </w:pPr>
      <w:r>
        <w:rPr>
          <w:rFonts w:hint="eastAsia" w:ascii="宋体" w:hAnsi="宋体" w:eastAsia="宋体"/>
          <w:color w:val="auto"/>
          <w:sz w:val="24"/>
          <w:szCs w:val="24"/>
          <w:highlight w:val="none"/>
        </w:rPr>
        <w:t>投标人20</w:t>
      </w:r>
      <w:r>
        <w:rPr>
          <w:rFonts w:hint="eastAsia"/>
          <w:color w:val="auto"/>
          <w:sz w:val="24"/>
          <w:szCs w:val="24"/>
          <w:highlight w:val="none"/>
          <w:lang w:val="en-US" w:eastAsia="zh-CN"/>
        </w:rPr>
        <w:t>21</w:t>
      </w:r>
      <w:r>
        <w:rPr>
          <w:rFonts w:hint="eastAsia" w:ascii="宋体" w:hAnsi="宋体" w:eastAsia="宋体"/>
          <w:color w:val="auto"/>
          <w:sz w:val="24"/>
          <w:szCs w:val="24"/>
          <w:highlight w:val="none"/>
        </w:rPr>
        <w:t>年1月1日以来完成类似项目业绩合同，每份得2分，最多得4分。（提供证明文件，若无不得分）</w:t>
      </w:r>
    </w:p>
    <w:p>
      <w:pPr>
        <w:spacing w:line="4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3、售后服务6分</w:t>
      </w:r>
    </w:p>
    <w:p>
      <w:pPr>
        <w:spacing w:line="4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投标人须根据招标文件要求提供完整的售后服务方案及承诺，对售后服务有比较详实的描述。评标人根据售后服务方案的详细程度、满足用户实际需求等方面进行综合评议，酌情打分。优秀：5-6分；良好：4-3分；一般：2分；较差：0～1分。</w:t>
      </w:r>
    </w:p>
    <w:p>
      <w:pPr>
        <w:spacing w:line="460" w:lineRule="exact"/>
        <w:ind w:firstLine="482" w:firstLineChars="20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技术部分：实施方案60分</w:t>
      </w:r>
    </w:p>
    <w:p>
      <w:pPr>
        <w:pStyle w:val="68"/>
        <w:numPr>
          <w:ilvl w:val="0"/>
          <w:numId w:val="7"/>
        </w:numPr>
        <w:spacing w:line="460" w:lineRule="exact"/>
        <w:ind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投标货物技术参数30分</w:t>
      </w:r>
    </w:p>
    <w:p>
      <w:pPr>
        <w:pStyle w:val="68"/>
        <w:spacing w:line="460" w:lineRule="exact"/>
        <w:ind w:left="840" w:firstLine="0"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全部符合招标文件要求得基础分25分，每正偏离一项在基础分25分上加1分，最多加5分；每负偏离一项在基础分25分上扣1分，最多扣5分。</w:t>
      </w:r>
    </w:p>
    <w:p>
      <w:pPr>
        <w:spacing w:line="460" w:lineRule="exact"/>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2、产品总体评价1</w:t>
      </w:r>
      <w:r>
        <w:rPr>
          <w:rFonts w:ascii="宋体" w:hAnsi="宋体" w:eastAsia="宋体"/>
          <w:color w:val="auto"/>
          <w:sz w:val="24"/>
          <w:szCs w:val="24"/>
          <w:highlight w:val="none"/>
        </w:rPr>
        <w:t>0</w:t>
      </w:r>
      <w:r>
        <w:rPr>
          <w:rFonts w:hint="eastAsia" w:ascii="宋体" w:hAnsi="宋体" w:eastAsia="宋体"/>
          <w:color w:val="auto"/>
          <w:sz w:val="24"/>
          <w:szCs w:val="24"/>
          <w:highlight w:val="none"/>
        </w:rPr>
        <w:t>分</w:t>
      </w:r>
    </w:p>
    <w:p>
      <w:pPr>
        <w:spacing w:line="460" w:lineRule="exact"/>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评标委员会根据各投标人所投产品从可靠性、先进性、成熟性、易用性、可管理等方面进行整体评价，在0～10分之间分两档进行打分，一档打分（6～10分）；二档打分（1～5分），缺项不得分。</w:t>
      </w:r>
    </w:p>
    <w:p>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3、配送方案（10分）</w:t>
      </w:r>
    </w:p>
    <w:p>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根据投标人设计的货物配送方案的合理性、对投标货物的交货保证（到货率保证）及措施的详细方案，综合对比所有投标人的方案，分三档打分，一档得8-10分，二档得5-7分，三档的1-4分，</w:t>
      </w:r>
      <w:r>
        <w:rPr>
          <w:rFonts w:hint="eastAsia" w:ascii="宋体" w:hAnsi="宋体" w:eastAsia="宋体"/>
          <w:color w:val="auto"/>
          <w:sz w:val="24"/>
          <w:szCs w:val="24"/>
          <w:highlight w:val="none"/>
        </w:rPr>
        <w:t>缺项不得分。</w:t>
      </w:r>
    </w:p>
    <w:p>
      <w:pPr>
        <w:spacing w:line="460" w:lineRule="exact"/>
        <w:ind w:firstLine="480" w:firstLineChars="200"/>
        <w:rPr>
          <w:rFonts w:ascii="宋体" w:hAnsi="宋体" w:eastAsia="宋体"/>
          <w:color w:val="auto"/>
          <w:sz w:val="24"/>
          <w:highlight w:val="none"/>
        </w:rPr>
      </w:pPr>
      <w:r>
        <w:rPr>
          <w:rFonts w:hint="eastAsia" w:ascii="宋体" w:hAnsi="宋体" w:eastAsia="宋体"/>
          <w:color w:val="auto"/>
          <w:sz w:val="24"/>
          <w:highlight w:val="none"/>
        </w:rPr>
        <w:t>4、因产品质量问题引起纠纷时提供的应急解决方案及赔偿标准情况得1-10分，缺项不得分。</w:t>
      </w:r>
    </w:p>
    <w:p>
      <w:pPr>
        <w:widowControl w:val="0"/>
        <w:autoSpaceDE w:val="0"/>
        <w:autoSpaceDN w:val="0"/>
        <w:snapToGrid/>
        <w:spacing w:after="0"/>
        <w:rPr>
          <w:rFonts w:ascii="宋体" w:hAnsi="宋体" w:eastAsia="宋体"/>
          <w:color w:val="auto"/>
          <w:sz w:val="23"/>
          <w:szCs w:val="23"/>
          <w:highlight w:val="none"/>
        </w:rPr>
      </w:pPr>
      <w:r>
        <w:rPr>
          <w:rFonts w:ascii="宋体" w:hAnsi="宋体" w:eastAsia="宋体"/>
          <w:color w:val="auto"/>
          <w:sz w:val="23"/>
          <w:szCs w:val="23"/>
          <w:highlight w:val="none"/>
        </w:rPr>
        <w:t xml:space="preserve">注：以上各项由评标委员会对各投标人比较后给予打分，以上项目缺项得0分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z w:val="21"/>
          <w:szCs w:val="21"/>
        </w:rPr>
      </w:pPr>
      <w:r>
        <w:rPr>
          <w:rFonts w:hint="eastAsia" w:ascii="宋体" w:hAnsi="宋体" w:cs="宋体"/>
          <w:b/>
          <w:bCs/>
          <w:snapToGrid w:val="0"/>
          <w:color w:val="000000"/>
          <w:kern w:val="2"/>
          <w:sz w:val="24"/>
          <w:szCs w:val="24"/>
          <w:lang w:val="en-US" w:eastAsia="zh-CN" w:bidi="ar-SA"/>
        </w:rPr>
        <w:t>注：</w:t>
      </w:r>
      <w:r>
        <w:rPr>
          <w:rFonts w:hint="eastAsia" w:ascii="宋体" w:hAnsi="宋体" w:eastAsia="宋体" w:cs="宋体"/>
          <w:b/>
          <w:bCs/>
          <w:snapToGrid w:val="0"/>
          <w:color w:val="000000"/>
          <w:kern w:val="2"/>
          <w:sz w:val="24"/>
          <w:szCs w:val="24"/>
          <w:lang w:val="en-US" w:eastAsia="zh-CN" w:bidi="ar-SA"/>
        </w:rPr>
        <w:t>评分标准中涉及各类证书、认证、证明、业绩等内容，必须是原件的扫描件。</w:t>
      </w:r>
    </w:p>
    <w:p>
      <w:pPr>
        <w:pStyle w:val="9"/>
      </w:pPr>
    </w:p>
    <w:bookmarkEnd w:id="3"/>
    <w:p>
      <w:pPr>
        <w:ind w:firstLine="430" w:firstLineChars="200"/>
        <w:rPr>
          <w:rFonts w:asciiTheme="minorEastAsia" w:hAnsiTheme="minorEastAsia" w:eastAsiaTheme="minorEastAsia" w:cstheme="minorEastAsia"/>
          <w:b/>
          <w:bCs/>
          <w:spacing w:val="2"/>
          <w:position w:val="17"/>
          <w:szCs w:val="24"/>
          <w:lang w:eastAsia="zh-CN"/>
        </w:rPr>
      </w:pPr>
      <w:r>
        <w:rPr>
          <w:rFonts w:hint="eastAsia" w:asciiTheme="minorEastAsia" w:hAnsiTheme="minorEastAsia" w:eastAsiaTheme="minorEastAsia" w:cstheme="minorEastAsia"/>
          <w:b/>
          <w:bCs/>
          <w:spacing w:val="2"/>
          <w:position w:val="17"/>
          <w:szCs w:val="24"/>
          <w:lang w:eastAsia="zh-CN"/>
        </w:rPr>
        <w:t>六.中标通知及签订合同</w:t>
      </w:r>
    </w:p>
    <w:p>
      <w:pPr>
        <w:ind w:firstLine="567"/>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1.中标通知</w:t>
      </w:r>
    </w:p>
    <w:p>
      <w:pPr>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     1.1中标人被正式确定后，将在“河南省政府采购网”和“</w:t>
      </w:r>
      <w:r>
        <w:rPr>
          <w:rFonts w:hint="eastAsia" w:asciiTheme="minorEastAsia" w:hAnsiTheme="minorEastAsia" w:cstheme="minorEastAsia"/>
          <w:spacing w:val="2"/>
          <w:position w:val="17"/>
          <w:sz w:val="24"/>
          <w:szCs w:val="24"/>
          <w:lang w:val="en-US" w:eastAsia="zh-CN"/>
        </w:rPr>
        <w:t>全国公共资源交易平台（河南省·淅川县）</w:t>
      </w:r>
      <w:r>
        <w:rPr>
          <w:rFonts w:hint="eastAsia" w:asciiTheme="minorEastAsia" w:hAnsiTheme="minorEastAsia" w:eastAsiaTheme="minorEastAsia" w:cstheme="minorEastAsia"/>
          <w:spacing w:val="2"/>
          <w:position w:val="17"/>
          <w:sz w:val="24"/>
          <w:szCs w:val="24"/>
          <w:lang w:eastAsia="zh-CN"/>
        </w:rPr>
        <w:t>”上公告中标结果，同时向中标人</w:t>
      </w:r>
      <w:r>
        <w:rPr>
          <w:rFonts w:hint="eastAsia" w:asciiTheme="minorEastAsia" w:hAnsiTheme="minorEastAsia" w:cstheme="minorEastAsia"/>
          <w:spacing w:val="2"/>
          <w:position w:val="17"/>
          <w:sz w:val="24"/>
          <w:szCs w:val="24"/>
          <w:lang w:val="en-US" w:eastAsia="zh-CN"/>
        </w:rPr>
        <w:t>系统线上</w:t>
      </w:r>
      <w:r>
        <w:rPr>
          <w:rFonts w:hint="eastAsia" w:asciiTheme="minorEastAsia" w:hAnsiTheme="minorEastAsia" w:eastAsiaTheme="minorEastAsia" w:cstheme="minorEastAsia"/>
          <w:spacing w:val="2"/>
          <w:position w:val="17"/>
          <w:sz w:val="24"/>
          <w:szCs w:val="24"/>
          <w:lang w:eastAsia="zh-CN"/>
        </w:rPr>
        <w:t>发出《中标通知书》。</w:t>
      </w:r>
    </w:p>
    <w:p>
      <w:pPr>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     1.2《中标通知书》将作为签订合同的依据之一。</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 1.3《中标通知书》发放办法：政府采购项目通过电子营业执照应用平台”向中标人发出电子《中标通知书》后，中标供应商可登录</w:t>
      </w:r>
      <w:r>
        <w:rPr>
          <w:rFonts w:hint="eastAsia" w:asciiTheme="minorEastAsia" w:hAnsiTheme="minorEastAsia" w:cstheme="minorEastAsia"/>
          <w:spacing w:val="2"/>
          <w:position w:val="17"/>
          <w:sz w:val="24"/>
          <w:szCs w:val="24"/>
          <w:lang w:val="en-US" w:eastAsia="zh-CN"/>
        </w:rPr>
        <w:t>交易系统</w:t>
      </w:r>
      <w:r>
        <w:rPr>
          <w:rFonts w:hint="eastAsia" w:asciiTheme="minorEastAsia" w:hAnsiTheme="minorEastAsia" w:eastAsiaTheme="minorEastAsia" w:cstheme="minorEastAsia"/>
          <w:spacing w:val="2"/>
          <w:position w:val="17"/>
          <w:sz w:val="24"/>
          <w:szCs w:val="24"/>
          <w:lang w:eastAsia="zh-CN"/>
        </w:rPr>
        <w:t>平台，自行打印加盖电子签章的《中标通知书》。</w:t>
      </w:r>
    </w:p>
    <w:p>
      <w:pPr>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2.签订合同</w:t>
      </w:r>
    </w:p>
    <w:p>
      <w:pPr>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     1、中标供应商</w:t>
      </w:r>
      <w:r>
        <w:rPr>
          <w:rFonts w:hint="eastAsia" w:asciiTheme="minorEastAsia" w:hAnsiTheme="minorEastAsia" w:cstheme="minorEastAsia"/>
          <w:spacing w:val="2"/>
          <w:position w:val="17"/>
          <w:sz w:val="24"/>
          <w:szCs w:val="24"/>
          <w:lang w:val="en-US" w:eastAsia="zh-CN"/>
        </w:rPr>
        <w:t>在收到</w:t>
      </w:r>
      <w:r>
        <w:rPr>
          <w:rFonts w:hint="eastAsia" w:asciiTheme="minorEastAsia" w:hAnsiTheme="minorEastAsia" w:eastAsiaTheme="minorEastAsia" w:cstheme="minorEastAsia"/>
          <w:spacing w:val="2"/>
          <w:position w:val="17"/>
          <w:sz w:val="24"/>
          <w:szCs w:val="24"/>
          <w:lang w:eastAsia="zh-CN"/>
        </w:rPr>
        <w:t>《中标通知书》后</w:t>
      </w:r>
      <w:r>
        <w:rPr>
          <w:rFonts w:hint="eastAsia" w:asciiTheme="minorEastAsia" w:hAnsiTheme="minorEastAsia" w:cstheme="minorEastAsia"/>
          <w:spacing w:val="2"/>
          <w:position w:val="17"/>
          <w:sz w:val="24"/>
          <w:szCs w:val="24"/>
          <w:lang w:val="en-US" w:eastAsia="zh-CN"/>
        </w:rPr>
        <w:t>3个工作日内</w:t>
      </w:r>
      <w:r>
        <w:rPr>
          <w:rFonts w:hint="eastAsia" w:asciiTheme="minorEastAsia" w:hAnsiTheme="minorEastAsia" w:eastAsiaTheme="minorEastAsia" w:cstheme="minorEastAsia"/>
          <w:spacing w:val="2"/>
          <w:position w:val="17"/>
          <w:sz w:val="24"/>
          <w:szCs w:val="24"/>
          <w:lang w:eastAsia="zh-CN"/>
        </w:rPr>
        <w:t>与采购人</w:t>
      </w:r>
      <w:r>
        <w:rPr>
          <w:rFonts w:hint="eastAsia" w:asciiTheme="minorEastAsia" w:hAnsiTheme="minorEastAsia" w:cstheme="minorEastAsia"/>
          <w:spacing w:val="2"/>
          <w:position w:val="17"/>
          <w:sz w:val="24"/>
          <w:szCs w:val="24"/>
          <w:lang w:val="en-US" w:eastAsia="zh-CN"/>
        </w:rPr>
        <w:t>系统内线上</w:t>
      </w:r>
      <w:r>
        <w:rPr>
          <w:rFonts w:hint="eastAsia" w:asciiTheme="minorEastAsia" w:hAnsiTheme="minorEastAsia" w:eastAsiaTheme="minorEastAsia" w:cstheme="minorEastAsia"/>
          <w:spacing w:val="2"/>
          <w:position w:val="17"/>
          <w:sz w:val="24"/>
          <w:szCs w:val="24"/>
          <w:lang w:eastAsia="zh-CN"/>
        </w:rPr>
        <w:t>签订政府采购合同。。</w:t>
      </w:r>
    </w:p>
    <w:p>
      <w:pPr>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     2、招标文件、投标文件、答疑及澄清文件，均为签订合同的依据。</w:t>
      </w:r>
    </w:p>
    <w:p>
      <w:pPr>
        <w:ind w:firstLine="430" w:firstLineChars="200"/>
        <w:rPr>
          <w:rFonts w:asciiTheme="minorEastAsia" w:hAnsiTheme="minorEastAsia" w:eastAsiaTheme="minorEastAsia" w:cstheme="minorEastAsia"/>
          <w:b/>
          <w:bCs/>
          <w:spacing w:val="2"/>
          <w:position w:val="17"/>
          <w:szCs w:val="24"/>
          <w:lang w:eastAsia="zh-CN"/>
        </w:rPr>
      </w:pPr>
      <w:r>
        <w:rPr>
          <w:rFonts w:hint="eastAsia" w:asciiTheme="minorEastAsia" w:hAnsiTheme="minorEastAsia" w:eastAsiaTheme="minorEastAsia" w:cstheme="minorEastAsia"/>
          <w:b/>
          <w:bCs/>
          <w:spacing w:val="2"/>
          <w:position w:val="17"/>
          <w:szCs w:val="24"/>
          <w:lang w:eastAsia="zh-CN"/>
        </w:rPr>
        <w:t>七.质疑与答复</w:t>
      </w:r>
    </w:p>
    <w:p>
      <w:pPr>
        <w:pStyle w:val="7"/>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w:t>
      </w:r>
      <w:r>
        <w:rPr>
          <w:rFonts w:hint="eastAsia" w:asciiTheme="minorEastAsia" w:hAnsiTheme="minorEastAsia" w:cstheme="minorEastAsia"/>
          <w:spacing w:val="2"/>
          <w:position w:val="17"/>
          <w:sz w:val="24"/>
          <w:szCs w:val="24"/>
          <w:lang w:val="en-US" w:eastAsia="zh-CN"/>
        </w:rPr>
        <w:t>或系统线上</w:t>
      </w:r>
      <w:r>
        <w:rPr>
          <w:rFonts w:asciiTheme="minorEastAsia" w:hAnsiTheme="minorEastAsia" w:eastAsiaTheme="minorEastAsia" w:cstheme="minorEastAsia"/>
          <w:spacing w:val="2"/>
          <w:position w:val="17"/>
          <w:sz w:val="24"/>
          <w:szCs w:val="24"/>
          <w:lang w:eastAsia="zh-CN"/>
        </w:rPr>
        <w:t>形式向采购人、采购代理机构提出质疑。供应商须在法定质疑期内一次性提出针对同一采购程序环节的质疑。</w:t>
      </w:r>
    </w:p>
    <w:p>
      <w:pPr>
        <w:pStyle w:val="7"/>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质疑函须按照财政</w:t>
      </w:r>
      <w:r>
        <w:rPr>
          <w:rFonts w:hint="eastAsia" w:asciiTheme="minorEastAsia" w:hAnsiTheme="minorEastAsia" w:eastAsiaTheme="minorEastAsia" w:cstheme="minorEastAsia"/>
          <w:spacing w:val="2"/>
          <w:position w:val="17"/>
          <w:sz w:val="24"/>
          <w:szCs w:val="24"/>
          <w:lang w:eastAsia="zh-CN"/>
        </w:rPr>
        <w:t>部门</w:t>
      </w:r>
      <w:r>
        <w:rPr>
          <w:rFonts w:asciiTheme="minorEastAsia" w:hAnsiTheme="minorEastAsia" w:eastAsiaTheme="minorEastAsia" w:cstheme="minorEastAsia"/>
          <w:spacing w:val="2"/>
          <w:position w:val="17"/>
          <w:sz w:val="24"/>
          <w:szCs w:val="24"/>
          <w:lang w:eastAsia="zh-CN"/>
        </w:rPr>
        <w:t>发布的质疑函范本格式编制，质疑事项应具体、明确，并有必要的事实依据和法律依据。</w:t>
      </w:r>
    </w:p>
    <w:p>
      <w:pPr>
        <w:pStyle w:val="7"/>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pPr>
        <w:pStyle w:val="7"/>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3.1</w:t>
      </w:r>
      <w:r>
        <w:rPr>
          <w:rFonts w:asciiTheme="minorEastAsia" w:hAnsiTheme="minorEastAsia" w:eastAsiaTheme="minorEastAsia" w:cstheme="minorEastAsia"/>
          <w:spacing w:val="2"/>
          <w:position w:val="17"/>
          <w:sz w:val="24"/>
          <w:szCs w:val="24"/>
          <w:lang w:eastAsia="zh-CN"/>
        </w:rPr>
        <w:t>在线接收，请质疑人上传质疑函原件扫描件到南阳市公共资源电子营业执照应用平台并电话通知到项目负责人。</w:t>
      </w:r>
    </w:p>
    <w:p>
      <w:pPr>
        <w:pStyle w:val="7"/>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3.2</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pPr>
        <w:pStyle w:val="7"/>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pPr>
        <w:pStyle w:val="7"/>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采购人和采购代理机构在收到质疑函后7个工作日内作出答复，并以书面形式通知质疑供应商和其他有关供应商。</w:t>
      </w:r>
    </w:p>
    <w:p>
      <w:pPr>
        <w:ind w:firstLine="430" w:firstLineChars="200"/>
        <w:rPr>
          <w:rFonts w:asciiTheme="minorEastAsia" w:hAnsiTheme="minorEastAsia" w:eastAsiaTheme="minorEastAsia" w:cstheme="minorEastAsia"/>
          <w:b/>
          <w:bCs/>
          <w:spacing w:val="2"/>
          <w:position w:val="17"/>
          <w:szCs w:val="24"/>
          <w:lang w:eastAsia="zh-CN"/>
        </w:rPr>
      </w:pPr>
      <w:r>
        <w:rPr>
          <w:rFonts w:hint="eastAsia" w:asciiTheme="minorEastAsia" w:hAnsiTheme="minorEastAsia" w:eastAsiaTheme="minorEastAsia" w:cstheme="minorEastAsia"/>
          <w:b/>
          <w:bCs/>
          <w:spacing w:val="2"/>
          <w:position w:val="17"/>
          <w:szCs w:val="24"/>
          <w:lang w:eastAsia="zh-CN"/>
        </w:rPr>
        <w:t>八、相关注意事项</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1.1开标及询标时，投标人法定代表人（负责人）或授权代表务必携带有效的身份证明，否则产生的不利后果由投标人自行承担（电子标除外）。</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1.2、各投标人应保证：投标文件中涉及到的所有内容，不会出现因第三方提出侵权而引发法律及经济纠纷，不论何种情况下若发生此类情况，其相应责任由投标人自行承担。</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1.3开标、评标期间，投标人不得向评委询问评标情况，不得进行旨在影响评标结果的活动。</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1.4为了保证评标的公正性，除询标外，评委不得与投标人交换意见。无论评标工作结束与否，参与评标的任何人均不得私下向外透露评标中的任何情况。</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1.5投标人应本着公平竞争的原则参与投标，不得用任何方式对其它投标人恶意攻击。</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1.6投标人如有违反上述要求或违反国家法律、法规的行为，无论评标结果如何，其投标资格将被取消。</w:t>
      </w:r>
    </w:p>
    <w:p>
      <w:pPr>
        <w:rPr>
          <w:rFonts w:asciiTheme="minorEastAsia" w:hAnsiTheme="minorEastAsia" w:eastAsiaTheme="minorEastAsia" w:cstheme="minorEastAsia"/>
          <w:b/>
          <w:bCs/>
          <w:spacing w:val="2"/>
          <w:position w:val="17"/>
          <w:szCs w:val="24"/>
          <w:lang w:eastAsia="zh-CN"/>
        </w:rPr>
      </w:pPr>
      <w:bookmarkStart w:id="4" w:name="_Toc26983"/>
      <w:r>
        <w:rPr>
          <w:rFonts w:hint="eastAsia" w:asciiTheme="minorEastAsia" w:hAnsiTheme="minorEastAsia" w:eastAsiaTheme="minorEastAsia" w:cstheme="minorEastAsia"/>
          <w:b/>
          <w:bCs/>
          <w:spacing w:val="2"/>
          <w:position w:val="17"/>
          <w:szCs w:val="24"/>
          <w:lang w:eastAsia="zh-CN"/>
        </w:rPr>
        <w:br w:type="page"/>
      </w:r>
    </w:p>
    <w:p>
      <w:pPr>
        <w:jc w:val="center"/>
        <w:rPr>
          <w:color w:val="000000" w:themeColor="text1"/>
          <w:sz w:val="32"/>
          <w:szCs w:val="32"/>
          <w:lang w:eastAsia="zh-CN"/>
          <w14:textFill>
            <w14:solidFill>
              <w14:schemeClr w14:val="tx1"/>
            </w14:solidFill>
          </w14:textFill>
        </w:rPr>
      </w:pPr>
      <w:r>
        <w:rPr>
          <w:rFonts w:hint="eastAsia"/>
          <w:color w:val="000000" w:themeColor="text1"/>
          <w:sz w:val="32"/>
          <w:szCs w:val="32"/>
          <w:lang w:eastAsia="zh-CN"/>
          <w14:textFill>
            <w14:solidFill>
              <w14:schemeClr w14:val="tx1"/>
            </w14:solidFill>
          </w14:textFill>
        </w:rPr>
        <w:t>河南省政府采购合同融资政策告知函</w:t>
      </w:r>
      <w:bookmarkEnd w:id="4"/>
    </w:p>
    <w:p>
      <w:pPr>
        <w:jc w:val="both"/>
        <w:rPr>
          <w:rFonts w:asciiTheme="minorEastAsia" w:hAnsiTheme="minorEastAsia" w:eastAsiaTheme="minorEastAsia" w:cstheme="minorEastAsia"/>
          <w:spacing w:val="2"/>
          <w:position w:val="17"/>
          <w:szCs w:val="24"/>
          <w:lang w:eastAsia="zh-CN"/>
        </w:rPr>
      </w:pPr>
    </w:p>
    <w:p>
      <w:pPr>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各供应商：</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ind w:firstLine="488" w:firstLineChars="200"/>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pPr>
        <w:pStyle w:val="8"/>
        <w:ind w:firstLine="430" w:firstLineChars="200"/>
        <w:rPr>
          <w:rFonts w:asciiTheme="minorEastAsia" w:hAnsiTheme="minorEastAsia" w:eastAsiaTheme="minorEastAsia" w:cstheme="minorEastAsia"/>
          <w:b/>
          <w:bCs/>
          <w:spacing w:val="-13"/>
          <w:sz w:val="24"/>
          <w:szCs w:val="24"/>
          <w:lang w:eastAsia="zh-CN"/>
        </w:rPr>
      </w:pPr>
      <w:r>
        <w:rPr>
          <w:rFonts w:hint="eastAsia" w:asciiTheme="minorEastAsia" w:hAnsiTheme="minorEastAsia" w:eastAsiaTheme="minorEastAsia" w:cstheme="minorEastAsia"/>
          <w:b/>
          <w:bCs/>
          <w:spacing w:val="-13"/>
          <w:sz w:val="24"/>
          <w:szCs w:val="24"/>
          <w:lang w:eastAsia="zh-CN"/>
        </w:rPr>
        <w:t>为更大力度激发市场活力和社会创造力，增强发展动力，进一步加强政府采购合同线上融资一站式服务（简称“政采贷” ），有需求的供应商，可按上述通知要求办理政采贷 。</w:t>
      </w:r>
    </w:p>
    <w:p>
      <w:pPr>
        <w:pStyle w:val="9"/>
        <w:sectPr>
          <w:footerReference r:id="rId5" w:type="default"/>
          <w:pgSz w:w="11907" w:h="16840"/>
          <w:pgMar w:top="1117" w:right="1130" w:bottom="1060" w:left="1417" w:header="878" w:footer="886" w:gutter="0"/>
          <w:pgNumType w:fmt="numberInDash"/>
          <w:cols w:space="720" w:num="1"/>
        </w:sectPr>
      </w:pPr>
    </w:p>
    <w:p>
      <w:pPr>
        <w:pStyle w:val="2"/>
        <w:jc w:val="center"/>
        <w:rPr>
          <w:rFonts w:asciiTheme="minorEastAsia" w:hAnsiTheme="minorEastAsia" w:eastAsiaTheme="minorEastAsia" w:cstheme="minorEastAsia"/>
          <w:sz w:val="36"/>
          <w:szCs w:val="36"/>
          <w:lang w:eastAsia="zh-CN"/>
        </w:rPr>
      </w:pPr>
      <w:bookmarkStart w:id="5" w:name="_Toc25770"/>
      <w:r>
        <w:rPr>
          <w:rFonts w:hint="eastAsia"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t>第五章</w:t>
      </w:r>
      <w:r>
        <w:rPr>
          <w:rFonts w:hint="eastAsia" w:asciiTheme="minorEastAsia" w:hAnsiTheme="minorEastAsia" w:eastAsiaTheme="minorEastAsia" w:cstheme="minorEastAsia"/>
          <w:spacing w:val="-1"/>
          <w:sz w:val="36"/>
          <w:szCs w:val="36"/>
          <w:lang w:eastAsia="zh-CN"/>
        </w:rPr>
        <w:t xml:space="preserve">   </w:t>
      </w:r>
      <w:r>
        <w:rPr>
          <w:rFonts w:hint="eastAsia"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t>政府采购合同（草案）</w:t>
      </w:r>
      <w:bookmarkEnd w:id="5"/>
    </w:p>
    <w:p>
      <w:pPr>
        <w:spacing w:line="312" w:lineRule="auto"/>
        <w:ind w:right="-159"/>
        <w:jc w:val="center"/>
        <w:rPr>
          <w:rFonts w:ascii="黑体" w:hAnsi="宋体" w:eastAsia="黑体"/>
          <w:sz w:val="36"/>
          <w:szCs w:val="36"/>
          <w:lang w:eastAsia="zh-CN"/>
        </w:rPr>
      </w:pPr>
      <w:r>
        <w:rPr>
          <w:rFonts w:hint="eastAsia" w:ascii="黑体" w:hAnsi="宋体" w:eastAsia="黑体"/>
          <w:sz w:val="36"/>
          <w:szCs w:val="36"/>
          <w:lang w:eastAsia="zh-CN"/>
        </w:rPr>
        <w:t>政府采购合同</w:t>
      </w:r>
    </w:p>
    <w:p>
      <w:pPr>
        <w:ind w:right="-159" w:firstLine="420" w:firstLineChars="200"/>
        <w:rPr>
          <w:rFonts w:ascii="仿宋_GB2312" w:hAnsi="宋体" w:eastAsia="仿宋_GB2312"/>
          <w:lang w:eastAsia="zh-CN"/>
        </w:rPr>
      </w:pPr>
    </w:p>
    <w:p>
      <w:pPr>
        <w:ind w:right="-159" w:firstLine="480" w:firstLineChars="200"/>
        <w:rPr>
          <w:rFonts w:ascii="宋体" w:hAnsi="宋体"/>
          <w:sz w:val="24"/>
          <w:szCs w:val="24"/>
          <w:lang w:eastAsia="zh-CN"/>
        </w:rPr>
      </w:pPr>
      <w:r>
        <w:rPr>
          <w:rFonts w:hint="eastAsia" w:ascii="宋体" w:hAnsi="宋体"/>
          <w:sz w:val="24"/>
          <w:szCs w:val="24"/>
          <w:lang w:eastAsia="zh-CN"/>
        </w:rPr>
        <w:t>甲方：淅川县九重镇人民政府</w:t>
      </w:r>
    </w:p>
    <w:p>
      <w:pPr>
        <w:ind w:right="-159" w:firstLine="480" w:firstLineChars="200"/>
        <w:rPr>
          <w:rFonts w:ascii="宋体" w:hAnsi="宋体"/>
          <w:sz w:val="24"/>
          <w:szCs w:val="24"/>
          <w:lang w:eastAsia="zh-CN"/>
        </w:rPr>
      </w:pPr>
      <w:r>
        <w:rPr>
          <w:rFonts w:hint="eastAsia" w:ascii="宋体" w:hAnsi="宋体"/>
          <w:sz w:val="24"/>
          <w:szCs w:val="24"/>
          <w:lang w:eastAsia="zh-CN"/>
        </w:rPr>
        <w:t>乙方：</w:t>
      </w:r>
    </w:p>
    <w:p>
      <w:pPr>
        <w:ind w:right="-159" w:firstLine="480" w:firstLineChars="200"/>
        <w:rPr>
          <w:rFonts w:ascii="宋体" w:hAnsi="宋体"/>
          <w:sz w:val="24"/>
          <w:szCs w:val="24"/>
          <w:lang w:eastAsia="zh-CN"/>
        </w:rPr>
      </w:pPr>
      <w:r>
        <w:rPr>
          <w:rFonts w:hint="eastAsia" w:ascii="宋体" w:hAnsi="宋体"/>
          <w:sz w:val="24"/>
          <w:szCs w:val="24"/>
          <w:lang w:eastAsia="zh-CN"/>
        </w:rPr>
        <w:t>根据《中华人民共和国政府采购法》《中华人民共和国民法典》及有关法律规定，按照项目编号</w:t>
      </w:r>
      <w:r>
        <w:rPr>
          <w:rFonts w:ascii="宋体" w:hAnsi="宋体"/>
          <w:sz w:val="24"/>
          <w:szCs w:val="24"/>
          <w:lang w:eastAsia="zh-CN"/>
        </w:rPr>
        <w:t>:</w:t>
      </w:r>
      <w:r>
        <w:rPr>
          <w:rFonts w:hint="eastAsia" w:ascii="宋体" w:hAnsi="宋体"/>
          <w:sz w:val="24"/>
          <w:szCs w:val="24"/>
          <w:lang w:eastAsia="zh-CN"/>
        </w:rPr>
        <w:t>____</w:t>
      </w:r>
      <w:r>
        <w:rPr>
          <w:rFonts w:ascii="宋体" w:hAnsi="宋体"/>
          <w:sz w:val="24"/>
          <w:szCs w:val="24"/>
          <w:lang w:eastAsia="zh-CN"/>
        </w:rPr>
        <w:t xml:space="preserve"> </w:t>
      </w:r>
      <w:r>
        <w:rPr>
          <w:rFonts w:hint="eastAsia" w:ascii="宋体" w:hAnsi="宋体"/>
          <w:sz w:val="24"/>
          <w:szCs w:val="24"/>
          <w:lang w:eastAsia="zh-CN"/>
        </w:rPr>
        <w:t>项目名称：_______</w:t>
      </w:r>
      <w:r>
        <w:rPr>
          <w:rFonts w:hint="eastAsia" w:ascii="宋体" w:hAnsi="宋体"/>
          <w:sz w:val="24"/>
          <w:szCs w:val="24"/>
          <w:u w:val="single"/>
          <w:lang w:eastAsia="zh-CN"/>
        </w:rPr>
        <w:t xml:space="preserve"> </w:t>
      </w:r>
      <w:r>
        <w:rPr>
          <w:rFonts w:hint="eastAsia" w:ascii="宋体" w:hAnsi="宋体"/>
          <w:sz w:val="24"/>
          <w:szCs w:val="24"/>
          <w:lang w:eastAsia="zh-CN"/>
        </w:rPr>
        <w:t>公开招标的中标通知书、招标文件、投标方投标文件的要求，经甲、乙双方协商，本着平等自愿、诚实信用的原则，双方就本项目（项目编号）的有关事项协商一致，共同达成如下协议，供双方共同遵守。</w:t>
      </w:r>
    </w:p>
    <w:p>
      <w:pPr>
        <w:ind w:right="-159" w:firstLine="482" w:firstLineChars="200"/>
        <w:rPr>
          <w:rFonts w:ascii="宋体" w:hAnsi="宋体"/>
          <w:b/>
          <w:bCs/>
          <w:sz w:val="24"/>
          <w:szCs w:val="24"/>
          <w:lang w:eastAsia="zh-CN"/>
        </w:rPr>
      </w:pPr>
      <w:r>
        <w:rPr>
          <w:rFonts w:hint="eastAsia" w:ascii="宋体" w:hAnsi="宋体"/>
          <w:b/>
          <w:bCs/>
          <w:sz w:val="24"/>
          <w:szCs w:val="24"/>
          <w:lang w:eastAsia="zh-CN"/>
        </w:rPr>
        <w:t>一、供货包号、产品的名称、商标、型号、制造厂商、数量、金额、交货时间等。</w:t>
      </w:r>
    </w:p>
    <w:p>
      <w:pPr>
        <w:ind w:right="-159" w:firstLine="480" w:firstLineChars="200"/>
        <w:rPr>
          <w:rFonts w:ascii="宋体" w:hAnsi="宋体"/>
          <w:sz w:val="24"/>
          <w:szCs w:val="24"/>
          <w:lang w:eastAsia="zh-CN"/>
        </w:rPr>
      </w:pPr>
      <w:r>
        <w:rPr>
          <w:rFonts w:ascii="宋体" w:hAnsi="宋体"/>
          <w:sz w:val="24"/>
          <w:szCs w:val="24"/>
          <w:lang w:eastAsia="zh-CN"/>
        </w:rPr>
        <w:t>1</w:t>
      </w:r>
      <w:r>
        <w:rPr>
          <w:rFonts w:hint="eastAsia" w:ascii="宋体" w:hAnsi="宋体"/>
          <w:sz w:val="24"/>
          <w:szCs w:val="24"/>
          <w:lang w:eastAsia="zh-CN"/>
        </w:rPr>
        <w:t>、供货包号：</w:t>
      </w:r>
    </w:p>
    <w:p>
      <w:pPr>
        <w:ind w:right="-159" w:firstLine="480" w:firstLineChars="200"/>
        <w:rPr>
          <w:rFonts w:ascii="宋体" w:hAnsi="宋体"/>
          <w:sz w:val="24"/>
          <w:szCs w:val="24"/>
          <w:lang w:eastAsia="zh-CN"/>
        </w:rPr>
      </w:pPr>
      <w:r>
        <w:rPr>
          <w:rFonts w:ascii="宋体" w:hAnsi="宋体"/>
          <w:sz w:val="24"/>
          <w:szCs w:val="24"/>
          <w:lang w:eastAsia="zh-CN"/>
        </w:rPr>
        <w:t>2</w:t>
      </w:r>
      <w:r>
        <w:rPr>
          <w:rFonts w:hint="eastAsia" w:ascii="宋体" w:hAnsi="宋体"/>
          <w:sz w:val="24"/>
          <w:szCs w:val="24"/>
          <w:lang w:eastAsia="zh-CN"/>
        </w:rPr>
        <w:t>、合同总价：大写</w:t>
      </w:r>
      <w:r>
        <w:rPr>
          <w:rFonts w:ascii="宋体" w:hAnsi="宋体"/>
          <w:sz w:val="24"/>
          <w:szCs w:val="24"/>
          <w:lang w:eastAsia="zh-CN"/>
        </w:rPr>
        <w:t xml:space="preserve">       </w:t>
      </w:r>
      <w:r>
        <w:rPr>
          <w:rFonts w:hint="eastAsia" w:ascii="宋体" w:hAnsi="宋体"/>
          <w:sz w:val="24"/>
          <w:szCs w:val="24"/>
          <w:lang w:eastAsia="zh-CN"/>
        </w:rPr>
        <w:t xml:space="preserve">           （小写</w:t>
      </w:r>
      <w:r>
        <w:rPr>
          <w:rFonts w:ascii="宋体" w:hAnsi="宋体"/>
          <w:sz w:val="24"/>
          <w:szCs w:val="24"/>
          <w:lang w:eastAsia="zh-CN"/>
        </w:rPr>
        <w:t xml:space="preserve">               </w:t>
      </w:r>
      <w:r>
        <w:rPr>
          <w:rFonts w:hint="eastAsia" w:ascii="宋体" w:hAnsi="宋体"/>
          <w:sz w:val="24"/>
          <w:szCs w:val="24"/>
          <w:lang w:eastAsia="zh-CN"/>
        </w:rPr>
        <w:t>）。</w:t>
      </w:r>
    </w:p>
    <w:p>
      <w:pPr>
        <w:ind w:right="-159" w:firstLine="480" w:firstLineChars="200"/>
        <w:rPr>
          <w:rFonts w:ascii="宋体" w:hAnsi="宋体"/>
          <w:sz w:val="24"/>
          <w:szCs w:val="24"/>
          <w:lang w:eastAsia="zh-CN"/>
        </w:rPr>
      </w:pPr>
      <w:r>
        <w:rPr>
          <w:rFonts w:hint="eastAsia" w:ascii="宋体" w:hAnsi="宋体"/>
          <w:sz w:val="24"/>
          <w:szCs w:val="24"/>
          <w:lang w:eastAsia="zh-CN"/>
        </w:rPr>
        <w:t>本项目为固定总价合同，甲方不再支付除合同总价以外的任何其他费用。</w:t>
      </w:r>
    </w:p>
    <w:p>
      <w:pPr>
        <w:ind w:right="-159" w:firstLine="480" w:firstLineChars="200"/>
        <w:rPr>
          <w:rFonts w:ascii="宋体" w:hAnsi="宋体"/>
          <w:sz w:val="24"/>
          <w:szCs w:val="24"/>
          <w:lang w:eastAsia="zh-CN"/>
        </w:rPr>
      </w:pPr>
      <w:r>
        <w:rPr>
          <w:rFonts w:hint="eastAsia" w:ascii="宋体" w:hAnsi="宋体"/>
          <w:sz w:val="24"/>
          <w:szCs w:val="24"/>
          <w:lang w:eastAsia="zh-CN"/>
        </w:rPr>
        <w:t>合同总价为包含暂估价、暂列金、室内空气（环境）检测费、</w:t>
      </w:r>
      <w:r>
        <w:rPr>
          <w:rFonts w:ascii="宋体" w:hAnsi="宋体"/>
          <w:sz w:val="24"/>
          <w:szCs w:val="24"/>
          <w:lang w:eastAsia="zh-CN"/>
        </w:rPr>
        <w:t>税费、保险、运输、安装</w:t>
      </w:r>
      <w:r>
        <w:rPr>
          <w:rFonts w:hint="eastAsia" w:ascii="宋体" w:hAnsi="宋体"/>
          <w:sz w:val="24"/>
          <w:szCs w:val="24"/>
          <w:lang w:eastAsia="zh-CN"/>
        </w:rPr>
        <w:t>（包括辅材等）</w:t>
      </w:r>
      <w:r>
        <w:rPr>
          <w:rFonts w:ascii="宋体" w:hAnsi="宋体"/>
          <w:sz w:val="24"/>
          <w:szCs w:val="24"/>
          <w:lang w:eastAsia="zh-CN"/>
        </w:rPr>
        <w:t>、调试、验收、售后服务、人员培训、招标服务费、进口设备的进口及相关手续办理费</w:t>
      </w:r>
      <w:r>
        <w:rPr>
          <w:rFonts w:hint="eastAsia" w:ascii="宋体" w:hAnsi="宋体"/>
          <w:sz w:val="24"/>
          <w:szCs w:val="24"/>
          <w:lang w:eastAsia="zh-CN"/>
        </w:rPr>
        <w:t>（如有）、在采购人指定地点交货、二次搬运费、达到采购人使用条件的所有费用，</w:t>
      </w:r>
      <w:r>
        <w:rPr>
          <w:rFonts w:ascii="宋体" w:hAnsi="宋体"/>
          <w:sz w:val="24"/>
          <w:szCs w:val="24"/>
          <w:lang w:eastAsia="zh-CN"/>
        </w:rPr>
        <w:t>采购人不再支付报价以外的任何费用。</w:t>
      </w:r>
      <w:r>
        <w:rPr>
          <w:rFonts w:hint="eastAsia" w:ascii="宋体" w:hAnsi="宋体"/>
          <w:sz w:val="24"/>
          <w:szCs w:val="24"/>
          <w:lang w:eastAsia="zh-CN"/>
        </w:rPr>
        <w:t>该价在合同履行期间固定不变。检测费用、检测机构应由甲方同意。</w:t>
      </w:r>
    </w:p>
    <w:p>
      <w:pPr>
        <w:ind w:right="-159" w:firstLine="480" w:firstLineChars="200"/>
        <w:rPr>
          <w:rFonts w:ascii="宋体" w:hAnsi="宋体"/>
          <w:sz w:val="24"/>
          <w:szCs w:val="24"/>
          <w:lang w:eastAsia="zh-CN"/>
        </w:rPr>
      </w:pPr>
      <w:r>
        <w:rPr>
          <w:rFonts w:ascii="宋体" w:hAnsi="宋体"/>
          <w:sz w:val="24"/>
          <w:szCs w:val="24"/>
          <w:lang w:eastAsia="zh-CN"/>
        </w:rPr>
        <w:t>3</w:t>
      </w:r>
      <w:r>
        <w:rPr>
          <w:rFonts w:hint="eastAsia" w:ascii="宋体" w:hAnsi="宋体"/>
          <w:sz w:val="24"/>
          <w:szCs w:val="24"/>
          <w:lang w:eastAsia="zh-CN"/>
        </w:rPr>
        <w:t>、交货期限和交货方式：</w:t>
      </w:r>
    </w:p>
    <w:p>
      <w:pPr>
        <w:ind w:right="-159" w:firstLine="480" w:firstLineChars="200"/>
        <w:rPr>
          <w:rFonts w:ascii="宋体" w:hAnsi="宋体"/>
          <w:sz w:val="24"/>
          <w:szCs w:val="24"/>
          <w:lang w:eastAsia="zh-CN"/>
        </w:rPr>
      </w:pPr>
      <w:r>
        <w:rPr>
          <w:rFonts w:hint="eastAsia" w:ascii="宋体" w:hAnsi="宋体"/>
          <w:sz w:val="24"/>
          <w:szCs w:val="24"/>
          <w:lang w:eastAsia="zh-CN"/>
        </w:rPr>
        <w:t>3.1本合同签订之日起______日历天内供货完毕并申请验收；</w:t>
      </w:r>
    </w:p>
    <w:p>
      <w:pPr>
        <w:ind w:right="-159" w:firstLine="480" w:firstLineChars="200"/>
        <w:rPr>
          <w:rFonts w:ascii="宋体" w:hAnsi="宋体"/>
          <w:sz w:val="24"/>
          <w:szCs w:val="24"/>
          <w:lang w:eastAsia="zh-CN"/>
        </w:rPr>
      </w:pPr>
      <w:r>
        <w:rPr>
          <w:rFonts w:hint="eastAsia" w:ascii="宋体" w:hAnsi="宋体"/>
          <w:sz w:val="24"/>
          <w:szCs w:val="24"/>
          <w:lang w:eastAsia="zh-CN"/>
        </w:rPr>
        <w:t>3.2乙方将货物运输至甲方指定位置并负责安装调试；甲方验货后出具接货单，接货单应详细列明货物名称、品牌、规格、型号、制造商等信息。</w:t>
      </w:r>
    </w:p>
    <w:p>
      <w:pPr>
        <w:ind w:right="-159" w:firstLine="480" w:firstLineChars="200"/>
        <w:rPr>
          <w:rFonts w:ascii="宋体" w:hAnsi="宋体"/>
          <w:sz w:val="24"/>
          <w:szCs w:val="24"/>
          <w:lang w:eastAsia="zh-CN"/>
        </w:rPr>
      </w:pPr>
      <w:r>
        <w:rPr>
          <w:rFonts w:ascii="宋体" w:hAnsi="宋体"/>
          <w:sz w:val="24"/>
          <w:szCs w:val="24"/>
          <w:lang w:eastAsia="zh-CN"/>
        </w:rPr>
        <w:t>4</w:t>
      </w:r>
      <w:r>
        <w:rPr>
          <w:rFonts w:hint="eastAsia" w:ascii="宋体" w:hAnsi="宋体"/>
          <w:sz w:val="24"/>
          <w:szCs w:val="24"/>
          <w:lang w:eastAsia="zh-CN"/>
        </w:rPr>
        <w:t>、项目清单详见附件。</w:t>
      </w:r>
    </w:p>
    <w:p>
      <w:pPr>
        <w:ind w:right="-159" w:firstLine="482" w:firstLineChars="200"/>
        <w:rPr>
          <w:rFonts w:ascii="宋体" w:hAnsi="宋体"/>
          <w:sz w:val="24"/>
          <w:szCs w:val="24"/>
          <w:lang w:eastAsia="zh-CN"/>
        </w:rPr>
      </w:pPr>
      <w:r>
        <w:rPr>
          <w:rFonts w:hint="eastAsia" w:ascii="宋体" w:hAnsi="宋体"/>
          <w:b/>
          <w:bCs/>
          <w:sz w:val="24"/>
          <w:szCs w:val="24"/>
          <w:lang w:eastAsia="zh-CN"/>
        </w:rPr>
        <w:t>二、货物产地及标准</w:t>
      </w:r>
    </w:p>
    <w:p>
      <w:pPr>
        <w:ind w:right="-159" w:firstLine="480" w:firstLineChars="200"/>
        <w:rPr>
          <w:rFonts w:ascii="宋体" w:hAnsi="宋体"/>
          <w:sz w:val="24"/>
          <w:szCs w:val="24"/>
          <w:lang w:eastAsia="zh-CN"/>
        </w:rPr>
      </w:pPr>
      <w:r>
        <w:rPr>
          <w:rFonts w:hint="eastAsia" w:ascii="宋体" w:hAnsi="宋体" w:cs="Times New Roman"/>
          <w:sz w:val="24"/>
          <w:szCs w:val="24"/>
          <w:lang w:eastAsia="zh-CN"/>
        </w:rPr>
        <w:t>1.乙方保证货物是全新的、未</w:t>
      </w:r>
      <w:r>
        <w:rPr>
          <w:rFonts w:hint="eastAsia" w:ascii="宋体" w:hAnsi="宋体"/>
          <w:sz w:val="24"/>
          <w:szCs w:val="24"/>
          <w:lang w:eastAsia="zh-CN"/>
        </w:rPr>
        <w:t>使用过的，完全符合国家规范及甲乙双方确认的响应文件、本合同关于货物数量、质量的要求。货物符合实行国家“三包”规定的，应执行“三包”规定。</w:t>
      </w:r>
    </w:p>
    <w:p>
      <w:pPr>
        <w:ind w:right="-159" w:firstLine="480" w:firstLineChars="200"/>
        <w:rPr>
          <w:rFonts w:ascii="宋体" w:hAnsi="宋体"/>
          <w:sz w:val="24"/>
          <w:szCs w:val="24"/>
          <w:lang w:eastAsia="zh-CN"/>
        </w:rPr>
      </w:pPr>
      <w:r>
        <w:rPr>
          <w:rFonts w:ascii="宋体" w:hAnsi="宋体"/>
          <w:sz w:val="24"/>
          <w:szCs w:val="24"/>
          <w:lang w:eastAsia="zh-CN"/>
        </w:rPr>
        <w:t>2</w:t>
      </w:r>
      <w:r>
        <w:rPr>
          <w:rFonts w:hint="eastAsia" w:ascii="宋体" w:hAnsi="宋体"/>
          <w:sz w:val="24"/>
          <w:szCs w:val="24"/>
          <w:lang w:eastAsia="zh-CN"/>
        </w:rPr>
        <w:t>、标准：本合同所指的货物应符合招标文件要求、乙方响应投标时所列出的配置、技术参数及各项要求，同时应符合中华人民共和国国家质量及国家安全环保标准。</w:t>
      </w:r>
    </w:p>
    <w:p>
      <w:pPr>
        <w:ind w:right="-159" w:firstLine="480" w:firstLineChars="200"/>
        <w:rPr>
          <w:rFonts w:ascii="宋体" w:hAnsi="宋体"/>
          <w:sz w:val="24"/>
          <w:szCs w:val="24"/>
          <w:lang w:eastAsia="zh-CN"/>
        </w:rPr>
      </w:pPr>
      <w:r>
        <w:rPr>
          <w:rFonts w:ascii="宋体" w:hAnsi="宋体"/>
          <w:sz w:val="24"/>
          <w:szCs w:val="24"/>
          <w:lang w:eastAsia="zh-CN"/>
        </w:rPr>
        <w:t>3</w:t>
      </w:r>
      <w:r>
        <w:rPr>
          <w:rFonts w:hint="eastAsia" w:ascii="宋体" w:hAnsi="宋体"/>
          <w:sz w:val="24"/>
          <w:szCs w:val="24"/>
          <w:lang w:eastAsia="zh-CN"/>
        </w:rPr>
        <w:t>、进口产品必须具备原产地证明和商检部门的检验证明及合法进货渠道证明。</w:t>
      </w:r>
    </w:p>
    <w:p>
      <w:pPr>
        <w:ind w:right="-159" w:firstLine="480" w:firstLineChars="200"/>
        <w:rPr>
          <w:rFonts w:ascii="宋体" w:hAnsi="宋体"/>
          <w:sz w:val="24"/>
          <w:szCs w:val="24"/>
          <w:lang w:eastAsia="zh-CN"/>
        </w:rPr>
      </w:pPr>
      <w:r>
        <w:rPr>
          <w:rFonts w:ascii="宋体" w:hAnsi="宋体"/>
          <w:sz w:val="24"/>
          <w:szCs w:val="24"/>
          <w:lang w:eastAsia="zh-CN"/>
        </w:rPr>
        <w:t>4</w:t>
      </w:r>
      <w:r>
        <w:rPr>
          <w:rFonts w:hint="eastAsia" w:ascii="宋体" w:hAnsi="宋体"/>
          <w:sz w:val="24"/>
          <w:szCs w:val="24"/>
          <w:lang w:eastAsia="zh-CN"/>
        </w:rPr>
        <w:t>、国内制造的产品必须具备出厂合格证。</w:t>
      </w:r>
    </w:p>
    <w:p>
      <w:pPr>
        <w:ind w:right="-159" w:firstLine="480" w:firstLineChars="200"/>
        <w:rPr>
          <w:rFonts w:ascii="宋体" w:hAnsi="宋体"/>
          <w:sz w:val="24"/>
          <w:szCs w:val="24"/>
          <w:lang w:eastAsia="zh-CN"/>
        </w:rPr>
      </w:pPr>
      <w:r>
        <w:rPr>
          <w:rFonts w:ascii="宋体" w:hAnsi="宋体"/>
          <w:sz w:val="24"/>
          <w:szCs w:val="24"/>
          <w:lang w:eastAsia="zh-CN"/>
        </w:rPr>
        <w:t>5</w:t>
      </w:r>
      <w:r>
        <w:rPr>
          <w:rFonts w:hint="eastAsia" w:ascii="宋体" w:hAnsi="宋体"/>
          <w:sz w:val="24"/>
          <w:szCs w:val="24"/>
          <w:lang w:eastAsia="zh-CN"/>
        </w:rPr>
        <w:t>、乙方应将所供货物的用户手册、保修手册、有关资料及配件、备品备件、随机工具等交给甲方，甲方须知的重要资料应附有中文说明。</w:t>
      </w:r>
    </w:p>
    <w:p>
      <w:pPr>
        <w:ind w:right="-159" w:firstLine="482" w:firstLineChars="200"/>
        <w:rPr>
          <w:rFonts w:ascii="宋体" w:hAnsi="宋体"/>
          <w:sz w:val="24"/>
          <w:szCs w:val="24"/>
          <w:lang w:eastAsia="zh-CN"/>
        </w:rPr>
      </w:pPr>
      <w:r>
        <w:rPr>
          <w:rFonts w:hint="eastAsia" w:ascii="宋体" w:hAnsi="宋体"/>
          <w:b/>
          <w:bCs/>
          <w:sz w:val="24"/>
          <w:szCs w:val="24"/>
          <w:lang w:eastAsia="zh-CN"/>
        </w:rPr>
        <w:t>三、交货方式和交货地点</w:t>
      </w:r>
    </w:p>
    <w:p>
      <w:pPr>
        <w:ind w:right="-159" w:firstLine="480" w:firstLineChars="200"/>
        <w:rPr>
          <w:rFonts w:ascii="宋体" w:hAnsi="宋体"/>
          <w:sz w:val="24"/>
          <w:szCs w:val="24"/>
          <w:lang w:eastAsia="zh-CN"/>
        </w:rPr>
      </w:pPr>
      <w:r>
        <w:rPr>
          <w:rFonts w:hint="eastAsia" w:ascii="宋体" w:hAnsi="宋体"/>
          <w:sz w:val="24"/>
          <w:szCs w:val="24"/>
          <w:lang w:eastAsia="zh-CN"/>
        </w:rPr>
        <w:t>乙方免费送货上门至甲方指定地点，合同签订之日起_____历天内在采购人指定地点安装完成。</w:t>
      </w:r>
    </w:p>
    <w:p>
      <w:pPr>
        <w:ind w:right="-159" w:firstLine="482" w:firstLineChars="200"/>
        <w:rPr>
          <w:rFonts w:ascii="宋体" w:hAnsi="宋体"/>
          <w:sz w:val="24"/>
          <w:szCs w:val="24"/>
          <w:lang w:eastAsia="zh-CN"/>
        </w:rPr>
      </w:pPr>
      <w:r>
        <w:rPr>
          <w:rFonts w:hint="eastAsia" w:ascii="宋体" w:hAnsi="宋体"/>
          <w:b/>
          <w:bCs/>
          <w:sz w:val="24"/>
          <w:szCs w:val="24"/>
          <w:lang w:eastAsia="zh-CN"/>
        </w:rPr>
        <w:t>四、包装</w:t>
      </w:r>
    </w:p>
    <w:p>
      <w:pPr>
        <w:ind w:right="-159" w:firstLine="480" w:firstLineChars="200"/>
        <w:rPr>
          <w:rFonts w:ascii="宋体" w:hAnsi="宋体"/>
          <w:sz w:val="24"/>
          <w:szCs w:val="24"/>
          <w:lang w:eastAsia="zh-CN"/>
        </w:rPr>
      </w:pPr>
      <w:r>
        <w:rPr>
          <w:rFonts w:hint="eastAsia" w:ascii="宋体" w:hAnsi="宋体"/>
          <w:sz w:val="24"/>
          <w:szCs w:val="24"/>
          <w:lang w:eastAsia="zh-CN"/>
        </w:rPr>
        <w:t>乙方交付的货物应为制造商原厂包装，包装箱号与设备出厂批号一致。</w:t>
      </w:r>
      <w:r>
        <w:rPr>
          <w:rFonts w:hint="eastAsia" w:ascii="宋体" w:hAnsi="宋体"/>
          <w:b/>
          <w:bCs/>
          <w:sz w:val="24"/>
          <w:szCs w:val="24"/>
          <w:lang w:eastAsia="zh-CN"/>
        </w:rPr>
        <w:t>投标人须知</w:t>
      </w:r>
      <w:r>
        <w:rPr>
          <w:rFonts w:hint="eastAsia" w:ascii="宋体" w:hAnsi="宋体"/>
          <w:sz w:val="24"/>
          <w:szCs w:val="24"/>
          <w:lang w:eastAsia="zh-CN"/>
        </w:rPr>
        <w:t>有特殊要求的从特殊要求。</w:t>
      </w:r>
    </w:p>
    <w:p>
      <w:pPr>
        <w:ind w:right="-159" w:firstLine="482" w:firstLineChars="200"/>
        <w:rPr>
          <w:rFonts w:ascii="宋体" w:hAnsi="宋体"/>
          <w:sz w:val="24"/>
          <w:szCs w:val="24"/>
          <w:lang w:eastAsia="zh-CN"/>
        </w:rPr>
      </w:pPr>
      <w:r>
        <w:rPr>
          <w:rFonts w:hint="eastAsia" w:ascii="宋体" w:hAnsi="宋体"/>
          <w:b/>
          <w:bCs/>
          <w:sz w:val="24"/>
          <w:szCs w:val="24"/>
          <w:lang w:eastAsia="zh-CN"/>
        </w:rPr>
        <w:t>五、安装与调试</w:t>
      </w:r>
    </w:p>
    <w:p>
      <w:pPr>
        <w:ind w:right="-159" w:firstLine="476" w:firstLineChars="200"/>
        <w:rPr>
          <w:rFonts w:ascii="宋体" w:hAnsi="宋体"/>
          <w:sz w:val="24"/>
          <w:szCs w:val="24"/>
          <w:lang w:eastAsia="zh-CN"/>
        </w:rPr>
      </w:pPr>
      <w:r>
        <w:rPr>
          <w:rFonts w:hint="eastAsia" w:asciiTheme="minorEastAsia" w:hAnsiTheme="minorEastAsia" w:eastAsiaTheme="minorEastAsia" w:cstheme="minorEastAsia"/>
          <w:spacing w:val="-1"/>
          <w:sz w:val="24"/>
          <w:szCs w:val="24"/>
          <w:lang w:eastAsia="zh-CN"/>
        </w:rPr>
        <w:t>乙方对需定制的产品生产之前应对安装货物的房间进行尺寸复核，按照招标文件要求及实际情况进行尺寸微调，确保货物安装到位并调试至最佳状态并保证采购人原有物品不受损坏，否则由乙方照价赔偿。</w:t>
      </w:r>
    </w:p>
    <w:p>
      <w:pPr>
        <w:ind w:right="-159" w:firstLine="482" w:firstLineChars="200"/>
        <w:rPr>
          <w:rFonts w:ascii="宋体" w:hAnsi="宋体"/>
          <w:b/>
          <w:sz w:val="24"/>
          <w:szCs w:val="24"/>
          <w:lang w:eastAsia="zh-CN"/>
        </w:rPr>
      </w:pPr>
      <w:r>
        <w:rPr>
          <w:rFonts w:hint="eastAsia" w:ascii="宋体" w:hAnsi="宋体"/>
          <w:b/>
          <w:sz w:val="24"/>
          <w:szCs w:val="24"/>
          <w:lang w:eastAsia="zh-CN"/>
        </w:rPr>
        <w:t>六、验收方式、质量保证期及售后服务要求</w:t>
      </w:r>
    </w:p>
    <w:p>
      <w:pPr>
        <w:ind w:right="-159" w:firstLine="480" w:firstLineChars="200"/>
        <w:rPr>
          <w:rFonts w:ascii="宋体" w:hAnsi="宋体"/>
          <w:sz w:val="24"/>
          <w:szCs w:val="24"/>
          <w:lang w:eastAsia="zh-CN"/>
        </w:rPr>
      </w:pPr>
      <w:r>
        <w:rPr>
          <w:rFonts w:hint="eastAsia" w:ascii="宋体" w:hAnsi="宋体"/>
          <w:sz w:val="24"/>
          <w:szCs w:val="24"/>
          <w:lang w:eastAsia="zh-CN"/>
        </w:rPr>
        <w:t>1、验收</w:t>
      </w:r>
    </w:p>
    <w:p>
      <w:pPr>
        <w:ind w:right="-159" w:firstLine="480" w:firstLineChars="200"/>
        <w:rPr>
          <w:rFonts w:ascii="宋体" w:hAnsi="宋体"/>
          <w:sz w:val="24"/>
          <w:szCs w:val="24"/>
          <w:lang w:eastAsia="zh-CN"/>
        </w:rPr>
      </w:pPr>
      <w:r>
        <w:rPr>
          <w:rFonts w:hint="eastAsia" w:ascii="宋体" w:hAnsi="宋体"/>
          <w:sz w:val="24"/>
          <w:szCs w:val="24"/>
          <w:lang w:eastAsia="zh-CN"/>
        </w:rPr>
        <w:t>①验收小组应由采购人、使用单位、受邀的第三方组成。</w:t>
      </w:r>
    </w:p>
    <w:p>
      <w:pPr>
        <w:ind w:right="-159" w:firstLine="480" w:firstLineChars="200"/>
        <w:rPr>
          <w:rFonts w:ascii="宋体" w:hAnsi="宋体"/>
          <w:sz w:val="24"/>
          <w:szCs w:val="24"/>
          <w:lang w:eastAsia="zh-CN"/>
        </w:rPr>
      </w:pPr>
      <w:r>
        <w:rPr>
          <w:rFonts w:hint="eastAsia" w:ascii="宋体" w:hAnsi="宋体"/>
          <w:sz w:val="24"/>
          <w:szCs w:val="24"/>
          <w:lang w:eastAsia="zh-CN"/>
        </w:rPr>
        <w:t>②货物验收</w:t>
      </w:r>
    </w:p>
    <w:p>
      <w:pPr>
        <w:ind w:right="-159" w:firstLine="480" w:firstLineChars="200"/>
        <w:rPr>
          <w:rFonts w:ascii="宋体" w:hAnsi="宋体"/>
          <w:sz w:val="24"/>
          <w:szCs w:val="24"/>
          <w:lang w:eastAsia="zh-CN"/>
        </w:rPr>
      </w:pPr>
      <w:r>
        <w:rPr>
          <w:rFonts w:hint="eastAsia" w:ascii="宋体" w:hAnsi="宋体"/>
          <w:sz w:val="24"/>
          <w:szCs w:val="24"/>
          <w:lang w:eastAsia="zh-CN"/>
        </w:rPr>
        <w:t>货物到场后，中标人应向验收小组发出申请，验收小组依招投标文件及国家相关标准为依据，对货物进行验收。中标人应提供货物出厂合格证以及相关的检测报告、产品使用说明书等资料。验收小组对不符合验收条件的货物拒收，并限期提供合格货物。</w:t>
      </w:r>
    </w:p>
    <w:p>
      <w:pPr>
        <w:ind w:right="-159" w:firstLine="480" w:firstLineChars="200"/>
        <w:rPr>
          <w:rFonts w:ascii="宋体" w:hAnsi="宋体"/>
          <w:sz w:val="24"/>
          <w:szCs w:val="24"/>
          <w:lang w:eastAsia="zh-CN"/>
        </w:rPr>
      </w:pPr>
      <w:r>
        <w:rPr>
          <w:rFonts w:hint="eastAsia" w:ascii="宋体" w:hAnsi="宋体"/>
          <w:sz w:val="24"/>
          <w:szCs w:val="24"/>
          <w:lang w:eastAsia="zh-CN"/>
        </w:rPr>
        <w:t>③安装验收</w:t>
      </w:r>
    </w:p>
    <w:p>
      <w:pPr>
        <w:ind w:right="-159" w:firstLine="480" w:firstLineChars="200"/>
        <w:rPr>
          <w:rFonts w:ascii="宋体" w:hAnsi="宋体"/>
          <w:sz w:val="24"/>
          <w:szCs w:val="24"/>
          <w:lang w:eastAsia="zh-CN"/>
        </w:rPr>
      </w:pPr>
      <w:r>
        <w:rPr>
          <w:rFonts w:hint="eastAsia" w:ascii="宋体" w:hAnsi="宋体"/>
          <w:sz w:val="24"/>
          <w:szCs w:val="24"/>
          <w:lang w:eastAsia="zh-CN"/>
        </w:rPr>
        <w:t>货物及组装材料验收合格后方可进行安装调试，安装调试应以达到采购人正常使用为标准。中标人向验收小组发出全面验收邀请。</w:t>
      </w:r>
    </w:p>
    <w:p>
      <w:pPr>
        <w:ind w:right="-159" w:firstLine="480" w:firstLineChars="200"/>
        <w:rPr>
          <w:rFonts w:ascii="宋体" w:hAnsi="宋体"/>
          <w:sz w:val="24"/>
          <w:szCs w:val="24"/>
          <w:lang w:eastAsia="zh-CN"/>
        </w:rPr>
      </w:pPr>
      <w:r>
        <w:rPr>
          <w:rFonts w:hint="eastAsia" w:ascii="宋体" w:hAnsi="宋体"/>
          <w:sz w:val="24"/>
          <w:szCs w:val="24"/>
          <w:lang w:eastAsia="zh-CN"/>
        </w:rPr>
        <w:t>④中标人在要求期限内不能履行合同的，采购人有权终止合同，由此造成的经济损失及社会负面影响均有中标人承担，并依法报请南阳市政府采购监督管理部门处理。</w:t>
      </w:r>
    </w:p>
    <w:p>
      <w:pPr>
        <w:ind w:right="-159" w:firstLine="480" w:firstLineChars="200"/>
        <w:rPr>
          <w:rFonts w:ascii="宋体" w:hAnsi="宋体"/>
          <w:sz w:val="24"/>
          <w:szCs w:val="24"/>
          <w:lang w:eastAsia="zh-CN"/>
        </w:rPr>
      </w:pPr>
      <w:r>
        <w:rPr>
          <w:rFonts w:hint="eastAsia"/>
          <w:sz w:val="24"/>
          <w:szCs w:val="24"/>
          <w:lang w:eastAsia="zh-CN"/>
        </w:rPr>
        <w:t>2、</w:t>
      </w:r>
      <w:r>
        <w:rPr>
          <w:rFonts w:hint="eastAsia" w:ascii="宋体" w:hAnsi="宋体"/>
          <w:sz w:val="24"/>
          <w:szCs w:val="24"/>
          <w:lang w:eastAsia="zh-CN"/>
        </w:rPr>
        <w:t>甲乙双方以本合同约定的产品技术参数、配置为标准进行验收，验收合格后由甲方签署验收证明文件。</w:t>
      </w:r>
    </w:p>
    <w:p>
      <w:pPr>
        <w:ind w:firstLine="480" w:firstLineChars="200"/>
        <w:rPr>
          <w:rFonts w:ascii="宋体" w:hAnsi="宋体" w:cs="宋体"/>
          <w:sz w:val="24"/>
          <w:szCs w:val="24"/>
          <w:lang w:eastAsia="zh-CN"/>
        </w:rPr>
      </w:pPr>
      <w:r>
        <w:rPr>
          <w:rFonts w:hint="eastAsia" w:ascii="宋体" w:hAnsi="宋体" w:cs="宋体"/>
          <w:sz w:val="24"/>
          <w:szCs w:val="24"/>
          <w:lang w:eastAsia="zh-CN"/>
        </w:rPr>
        <w:t>3、质量保证</w:t>
      </w:r>
    </w:p>
    <w:p>
      <w:pPr>
        <w:ind w:firstLine="480" w:firstLineChars="200"/>
        <w:rPr>
          <w:rFonts w:ascii="宋体" w:hAnsi="宋体" w:cs="宋体"/>
          <w:sz w:val="24"/>
          <w:szCs w:val="24"/>
          <w:lang w:eastAsia="zh-CN"/>
        </w:rPr>
      </w:pPr>
      <w:r>
        <w:rPr>
          <w:rFonts w:hint="eastAsia" w:ascii="宋体" w:hAnsi="宋体" w:cs="宋体"/>
          <w:sz w:val="24"/>
          <w:szCs w:val="24"/>
          <w:lang w:eastAsia="zh-CN"/>
        </w:rPr>
        <w:t>软件质量保证期为</w:t>
      </w:r>
      <w:r>
        <w:rPr>
          <w:rFonts w:hint="eastAsia" w:ascii="宋体" w:hAnsi="宋体" w:cs="宋体"/>
          <w:sz w:val="24"/>
          <w:szCs w:val="24"/>
          <w:u w:val="single"/>
          <w:lang w:eastAsia="zh-CN"/>
        </w:rPr>
        <w:t xml:space="preserve"> 2 </w:t>
      </w:r>
      <w:r>
        <w:rPr>
          <w:rFonts w:hint="eastAsia" w:ascii="宋体" w:hAnsi="宋体" w:cs="宋体"/>
          <w:sz w:val="24"/>
          <w:szCs w:val="24"/>
          <w:lang w:eastAsia="zh-CN"/>
        </w:rPr>
        <w:t>年（2年内免费升级维护）；</w:t>
      </w:r>
    </w:p>
    <w:p>
      <w:pPr>
        <w:ind w:right="-159" w:firstLine="480" w:firstLineChars="200"/>
        <w:rPr>
          <w:rFonts w:ascii="宋体" w:hAnsi="宋体"/>
          <w:sz w:val="24"/>
          <w:szCs w:val="24"/>
          <w:lang w:eastAsia="zh-CN"/>
        </w:rPr>
      </w:pPr>
      <w:r>
        <w:rPr>
          <w:rFonts w:hint="eastAsia" w:ascii="宋体" w:hAnsi="宋体" w:cs="宋体"/>
          <w:sz w:val="24"/>
          <w:szCs w:val="24"/>
          <w:lang w:eastAsia="zh-CN"/>
        </w:rPr>
        <w:t>硬件质量保证期为</w:t>
      </w:r>
      <w:r>
        <w:rPr>
          <w:rFonts w:hint="eastAsia" w:ascii="宋体" w:hAnsi="宋体" w:cs="宋体"/>
          <w:sz w:val="24"/>
          <w:szCs w:val="24"/>
          <w:u w:val="single"/>
          <w:lang w:eastAsia="zh-CN"/>
        </w:rPr>
        <w:t xml:space="preserve"> 2 </w:t>
      </w:r>
      <w:r>
        <w:rPr>
          <w:rFonts w:hint="eastAsia" w:ascii="宋体" w:hAnsi="宋体" w:cs="宋体"/>
          <w:sz w:val="24"/>
          <w:szCs w:val="24"/>
          <w:lang w:eastAsia="zh-CN"/>
        </w:rPr>
        <w:t>年，自验收合格之日起开始计算。在此期间，设备因制造、安装质量而发生损坏或不能正常工作时，</w:t>
      </w:r>
      <w:r>
        <w:rPr>
          <w:rFonts w:hint="eastAsia" w:ascii="宋体" w:hAnsi="宋体"/>
          <w:sz w:val="24"/>
          <w:szCs w:val="24"/>
          <w:lang w:eastAsia="zh-CN"/>
        </w:rPr>
        <w:t>乙方应无条件包修、包换、包退</w:t>
      </w:r>
      <w:r>
        <w:rPr>
          <w:rFonts w:hint="eastAsia" w:ascii="宋体" w:hAnsi="宋体" w:cs="宋体"/>
          <w:sz w:val="24"/>
          <w:szCs w:val="24"/>
          <w:lang w:eastAsia="zh-CN"/>
        </w:rPr>
        <w:t>，并赔偿发包人损失。</w:t>
      </w:r>
    </w:p>
    <w:p>
      <w:pPr>
        <w:ind w:right="-159" w:firstLine="480" w:firstLineChars="200"/>
        <w:rPr>
          <w:rFonts w:ascii="宋体" w:hAnsi="宋体"/>
          <w:sz w:val="24"/>
          <w:szCs w:val="24"/>
          <w:lang w:eastAsia="zh-CN"/>
        </w:rPr>
      </w:pPr>
      <w:r>
        <w:rPr>
          <w:rFonts w:hint="eastAsia" w:ascii="宋体" w:hAnsi="宋体"/>
          <w:sz w:val="24"/>
          <w:szCs w:val="24"/>
          <w:lang w:eastAsia="zh-CN"/>
        </w:rPr>
        <w:t>4、质量保证期内，整机或零部件非人为因素不能使用而更换部分的质量保证期和免费维修期相应延长。</w:t>
      </w:r>
    </w:p>
    <w:p>
      <w:pPr>
        <w:ind w:right="-159" w:firstLine="480" w:firstLineChars="200"/>
        <w:rPr>
          <w:rFonts w:ascii="宋体" w:hAnsi="宋体"/>
          <w:sz w:val="24"/>
          <w:szCs w:val="24"/>
          <w:lang w:eastAsia="zh-CN"/>
        </w:rPr>
      </w:pPr>
      <w:r>
        <w:rPr>
          <w:rFonts w:hint="eastAsia" w:ascii="宋体" w:hAnsi="宋体"/>
          <w:sz w:val="24"/>
          <w:szCs w:val="24"/>
          <w:lang w:eastAsia="zh-CN"/>
        </w:rPr>
        <w:t>5、乙方负责向甲方提供现场操作及维修保养方面的培训。</w:t>
      </w:r>
    </w:p>
    <w:p>
      <w:pPr>
        <w:ind w:right="-159" w:firstLine="482" w:firstLineChars="200"/>
        <w:rPr>
          <w:rFonts w:ascii="宋体" w:hAnsi="宋体"/>
          <w:b/>
          <w:sz w:val="24"/>
          <w:szCs w:val="24"/>
          <w:lang w:eastAsia="zh-CN"/>
        </w:rPr>
      </w:pPr>
      <w:r>
        <w:rPr>
          <w:rFonts w:hint="eastAsia" w:ascii="宋体" w:hAnsi="宋体"/>
          <w:b/>
          <w:sz w:val="24"/>
          <w:szCs w:val="24"/>
          <w:lang w:eastAsia="zh-CN"/>
        </w:rPr>
        <w:t>七、付款方式</w:t>
      </w:r>
    </w:p>
    <w:p>
      <w:pPr>
        <w:ind w:firstLine="480" w:firstLineChars="200"/>
        <w:rPr>
          <w:rFonts w:ascii="宋体" w:hAnsi="宋体"/>
          <w:sz w:val="24"/>
          <w:szCs w:val="24"/>
          <w:lang w:eastAsia="zh-CN"/>
        </w:rPr>
      </w:pPr>
      <w:r>
        <w:rPr>
          <w:rFonts w:hint="eastAsia" w:ascii="宋体" w:hAnsi="宋体"/>
          <w:sz w:val="24"/>
          <w:szCs w:val="24"/>
          <w:lang w:eastAsia="zh-CN"/>
        </w:rPr>
        <w:t>货物按照采购人指定地点安装调试完毕、验收检测合格后一次性支付全部货款。</w:t>
      </w:r>
    </w:p>
    <w:p>
      <w:pPr>
        <w:ind w:right="-159" w:firstLine="482" w:firstLineChars="200"/>
        <w:rPr>
          <w:rFonts w:ascii="宋体" w:hAnsi="宋体"/>
          <w:b/>
          <w:sz w:val="24"/>
          <w:szCs w:val="24"/>
          <w:lang w:eastAsia="zh-CN"/>
        </w:rPr>
      </w:pPr>
      <w:r>
        <w:rPr>
          <w:rFonts w:hint="eastAsia" w:ascii="宋体" w:hAnsi="宋体"/>
          <w:b/>
          <w:sz w:val="24"/>
          <w:szCs w:val="24"/>
          <w:lang w:eastAsia="zh-CN"/>
        </w:rPr>
        <w:t>八、违约责任</w:t>
      </w:r>
    </w:p>
    <w:p>
      <w:pPr>
        <w:ind w:right="-159" w:firstLine="480" w:firstLineChars="200"/>
        <w:rPr>
          <w:rFonts w:ascii="宋体" w:hAnsi="宋体"/>
          <w:sz w:val="24"/>
          <w:szCs w:val="24"/>
          <w:lang w:eastAsia="zh-CN"/>
        </w:rPr>
      </w:pPr>
      <w:r>
        <w:rPr>
          <w:rFonts w:ascii="宋体" w:hAnsi="宋体"/>
          <w:sz w:val="24"/>
          <w:szCs w:val="24"/>
          <w:lang w:eastAsia="zh-CN"/>
        </w:rPr>
        <w:t>1</w:t>
      </w:r>
      <w:r>
        <w:rPr>
          <w:rFonts w:hint="eastAsia" w:ascii="宋体" w:hAnsi="宋体"/>
          <w:sz w:val="24"/>
          <w:szCs w:val="24"/>
          <w:lang w:eastAsia="zh-CN"/>
        </w:rPr>
        <w:t>、乙方不能按本合同规定的交货时间交付货物，或在合同规定的交货时间内乙方交付的货物（包括安装、调试）达不到验收标准的，采购人有权终止合同，由此造成的经济损失和社会影响均有中标人承担。并依法依规向南阳市采购办上报处理。</w:t>
      </w:r>
    </w:p>
    <w:p>
      <w:pPr>
        <w:ind w:right="-159" w:firstLine="480" w:firstLineChars="200"/>
        <w:rPr>
          <w:rFonts w:ascii="宋体" w:hAnsi="宋体"/>
          <w:sz w:val="24"/>
          <w:szCs w:val="24"/>
          <w:lang w:eastAsia="zh-CN"/>
        </w:rPr>
      </w:pPr>
      <w:r>
        <w:rPr>
          <w:rFonts w:ascii="宋体" w:hAnsi="宋体"/>
          <w:sz w:val="24"/>
          <w:szCs w:val="24"/>
          <w:lang w:eastAsia="zh-CN"/>
        </w:rPr>
        <w:t>2</w:t>
      </w:r>
      <w:r>
        <w:rPr>
          <w:rFonts w:hint="eastAsia" w:ascii="宋体" w:hAnsi="宋体"/>
          <w:sz w:val="24"/>
          <w:szCs w:val="24"/>
          <w:lang w:eastAsia="zh-CN"/>
        </w:rPr>
        <w:t>、乙方不能按本合同规定的交货时间交付货物，或在合同规定的交货时间内乙方交付的货物（包括安装、调试）达不到验收标准的，除乙方按照第八条第一款交纳违约金外，从逾期之日起乙方需另外每日按本合同总价</w:t>
      </w:r>
      <w:r>
        <w:rPr>
          <w:rFonts w:ascii="宋体" w:hAnsi="宋体"/>
          <w:sz w:val="24"/>
          <w:szCs w:val="24"/>
          <w:lang w:eastAsia="zh-CN"/>
        </w:rPr>
        <w:t>2</w:t>
      </w:r>
      <w:r>
        <w:rPr>
          <w:rFonts w:hint="eastAsia" w:ascii="宋体" w:hAnsi="宋体"/>
          <w:sz w:val="24"/>
          <w:szCs w:val="24"/>
          <w:lang w:eastAsia="zh-CN"/>
        </w:rPr>
        <w:t>‰的数额向甲方支付违约金；逾期十天以上的，甲方有权终止合同，由此造成的甲方经济损失由乙方承担。</w:t>
      </w:r>
    </w:p>
    <w:p>
      <w:pPr>
        <w:ind w:right="-159" w:firstLine="480" w:firstLineChars="200"/>
        <w:rPr>
          <w:rFonts w:ascii="宋体" w:hAnsi="宋体"/>
          <w:sz w:val="24"/>
          <w:szCs w:val="24"/>
          <w:lang w:eastAsia="zh-CN"/>
        </w:rPr>
      </w:pPr>
      <w:r>
        <w:rPr>
          <w:rFonts w:ascii="宋体" w:hAnsi="宋体"/>
          <w:sz w:val="24"/>
          <w:szCs w:val="24"/>
          <w:lang w:eastAsia="zh-CN"/>
        </w:rPr>
        <w:t>3</w:t>
      </w:r>
      <w:r>
        <w:rPr>
          <w:rFonts w:hint="eastAsia" w:ascii="宋体" w:hAnsi="宋体"/>
          <w:sz w:val="24"/>
          <w:szCs w:val="24"/>
          <w:lang w:eastAsia="zh-CN"/>
        </w:rPr>
        <w:t>、乙方不按其售后服务承诺响应甲方的服务请求的，乙方须向甲方支付合同总价</w:t>
      </w:r>
      <w:r>
        <w:rPr>
          <w:rFonts w:ascii="宋体" w:hAnsi="宋体"/>
          <w:sz w:val="24"/>
          <w:szCs w:val="24"/>
          <w:lang w:eastAsia="zh-CN"/>
        </w:rPr>
        <w:t>2</w:t>
      </w:r>
      <w:r>
        <w:rPr>
          <w:rFonts w:hint="eastAsia" w:ascii="宋体" w:hAnsi="宋体"/>
          <w:sz w:val="24"/>
          <w:szCs w:val="24"/>
          <w:lang w:eastAsia="zh-CN"/>
        </w:rPr>
        <w:t>％的违约金。</w:t>
      </w:r>
    </w:p>
    <w:p>
      <w:pPr>
        <w:ind w:right="-159" w:firstLine="480" w:firstLineChars="200"/>
        <w:rPr>
          <w:rFonts w:ascii="宋体" w:hAnsi="宋体"/>
          <w:sz w:val="24"/>
          <w:szCs w:val="24"/>
          <w:lang w:eastAsia="zh-CN"/>
        </w:rPr>
      </w:pPr>
      <w:r>
        <w:rPr>
          <w:rFonts w:ascii="宋体" w:hAnsi="宋体"/>
          <w:sz w:val="24"/>
          <w:szCs w:val="24"/>
          <w:lang w:eastAsia="zh-CN"/>
        </w:rPr>
        <w:t>4</w:t>
      </w:r>
      <w:r>
        <w:rPr>
          <w:rFonts w:hint="eastAsia" w:ascii="宋体" w:hAnsi="宋体"/>
          <w:sz w:val="24"/>
          <w:szCs w:val="24"/>
          <w:lang w:eastAsia="zh-CN"/>
        </w:rPr>
        <w:t>、甲方不按合同规定接收货物，或无正当理由不按政府采购处的要求办理结算手续的，乙方可向南阳市政府采购管理部门投诉。</w:t>
      </w:r>
    </w:p>
    <w:p>
      <w:pPr>
        <w:ind w:right="-159" w:firstLine="482" w:firstLineChars="200"/>
        <w:rPr>
          <w:rFonts w:ascii="宋体" w:hAnsi="宋体"/>
          <w:sz w:val="24"/>
          <w:szCs w:val="24"/>
          <w:lang w:eastAsia="zh-CN"/>
        </w:rPr>
      </w:pPr>
      <w:r>
        <w:rPr>
          <w:rFonts w:hint="eastAsia" w:ascii="宋体" w:hAnsi="宋体"/>
          <w:b/>
          <w:bCs/>
          <w:sz w:val="24"/>
          <w:szCs w:val="24"/>
          <w:lang w:eastAsia="zh-CN"/>
        </w:rPr>
        <w:t>九、提出异议的时间和方法</w:t>
      </w:r>
    </w:p>
    <w:p>
      <w:pPr>
        <w:ind w:right="-159" w:firstLine="480" w:firstLineChars="200"/>
        <w:rPr>
          <w:rFonts w:ascii="宋体" w:hAnsi="宋体"/>
          <w:sz w:val="24"/>
          <w:szCs w:val="24"/>
          <w:lang w:eastAsia="zh-CN"/>
        </w:rPr>
      </w:pPr>
      <w:r>
        <w:rPr>
          <w:rFonts w:ascii="宋体" w:hAnsi="宋体"/>
          <w:sz w:val="24"/>
          <w:szCs w:val="24"/>
          <w:lang w:eastAsia="zh-CN"/>
        </w:rPr>
        <w:t>1</w:t>
      </w:r>
      <w:r>
        <w:rPr>
          <w:rFonts w:hint="eastAsia" w:ascii="宋体" w:hAnsi="宋体"/>
          <w:sz w:val="24"/>
          <w:szCs w:val="24"/>
          <w:lang w:eastAsia="zh-CN"/>
        </w:rPr>
        <w:t>、甲方在验收中如发现货物的品种、型号、规格、质量不符合约定的，应在妥善保管货物的同时，自收到货物起</w:t>
      </w:r>
      <w:r>
        <w:rPr>
          <w:rFonts w:ascii="宋体" w:hAnsi="宋体"/>
          <w:sz w:val="24"/>
          <w:szCs w:val="24"/>
          <w:lang w:eastAsia="zh-CN"/>
        </w:rPr>
        <w:t>3</w:t>
      </w:r>
      <w:r>
        <w:rPr>
          <w:rFonts w:hint="eastAsia" w:ascii="宋体" w:hAnsi="宋体"/>
          <w:sz w:val="24"/>
          <w:szCs w:val="24"/>
          <w:lang w:eastAsia="zh-CN"/>
        </w:rPr>
        <w:t>天内向乙方提出书面异议。</w:t>
      </w:r>
    </w:p>
    <w:p>
      <w:pPr>
        <w:ind w:right="-159" w:firstLine="480" w:firstLineChars="200"/>
        <w:rPr>
          <w:rFonts w:ascii="宋体" w:hAnsi="宋体"/>
          <w:sz w:val="24"/>
          <w:szCs w:val="24"/>
          <w:lang w:eastAsia="zh-CN"/>
        </w:rPr>
      </w:pPr>
      <w:r>
        <w:rPr>
          <w:rFonts w:ascii="宋体" w:hAnsi="宋体"/>
          <w:sz w:val="24"/>
          <w:szCs w:val="24"/>
          <w:lang w:eastAsia="zh-CN"/>
        </w:rPr>
        <w:t>2</w:t>
      </w:r>
      <w:r>
        <w:rPr>
          <w:rFonts w:hint="eastAsia" w:ascii="宋体" w:hAnsi="宋体"/>
          <w:sz w:val="24"/>
          <w:szCs w:val="24"/>
          <w:lang w:eastAsia="zh-CN"/>
        </w:rPr>
        <w:t>、甲方因违章操作、保管保养不善等自身因素造成质量问题的，不得提出异议。</w:t>
      </w:r>
    </w:p>
    <w:p>
      <w:pPr>
        <w:ind w:right="-159" w:firstLine="480" w:firstLineChars="200"/>
        <w:rPr>
          <w:rFonts w:ascii="宋体" w:hAnsi="宋体"/>
          <w:sz w:val="24"/>
          <w:szCs w:val="24"/>
          <w:lang w:eastAsia="zh-CN"/>
        </w:rPr>
      </w:pPr>
      <w:r>
        <w:rPr>
          <w:rFonts w:ascii="宋体" w:hAnsi="宋体"/>
          <w:sz w:val="24"/>
          <w:szCs w:val="24"/>
          <w:lang w:eastAsia="zh-CN"/>
        </w:rPr>
        <w:t>3</w:t>
      </w:r>
      <w:r>
        <w:rPr>
          <w:rFonts w:hint="eastAsia" w:ascii="宋体" w:hAnsi="宋体"/>
          <w:sz w:val="24"/>
          <w:szCs w:val="24"/>
          <w:lang w:eastAsia="zh-CN"/>
        </w:rPr>
        <w:t>、乙方在接到甲方书面异议后，应在</w:t>
      </w:r>
      <w:r>
        <w:rPr>
          <w:rFonts w:ascii="宋体" w:hAnsi="宋体"/>
          <w:sz w:val="24"/>
          <w:szCs w:val="24"/>
          <w:lang w:eastAsia="zh-CN"/>
        </w:rPr>
        <w:t>24</w:t>
      </w:r>
      <w:r>
        <w:rPr>
          <w:rFonts w:hint="eastAsia" w:ascii="宋体" w:hAnsi="宋体"/>
          <w:sz w:val="24"/>
          <w:szCs w:val="24"/>
          <w:lang w:eastAsia="zh-CN"/>
        </w:rPr>
        <w:t>小时内作出处理并予以书面说明；否则，视为货物不合格。</w:t>
      </w:r>
    </w:p>
    <w:p>
      <w:pPr>
        <w:ind w:right="-159" w:firstLine="482" w:firstLineChars="200"/>
        <w:rPr>
          <w:rFonts w:ascii="宋体" w:hAnsi="宋体"/>
          <w:sz w:val="24"/>
          <w:szCs w:val="24"/>
          <w:lang w:eastAsia="zh-CN"/>
        </w:rPr>
      </w:pPr>
      <w:r>
        <w:rPr>
          <w:rFonts w:hint="eastAsia" w:ascii="宋体" w:hAnsi="宋体"/>
          <w:b/>
          <w:bCs/>
          <w:sz w:val="24"/>
          <w:szCs w:val="24"/>
          <w:lang w:eastAsia="zh-CN"/>
        </w:rPr>
        <w:t>十、不可抗力</w:t>
      </w:r>
    </w:p>
    <w:p>
      <w:pPr>
        <w:ind w:right="-159" w:firstLine="480" w:firstLineChars="200"/>
        <w:rPr>
          <w:rFonts w:ascii="宋体" w:hAnsi="宋体"/>
          <w:sz w:val="24"/>
          <w:szCs w:val="24"/>
          <w:lang w:eastAsia="zh-CN"/>
        </w:rPr>
      </w:pPr>
      <w:r>
        <w:rPr>
          <w:rFonts w:hint="eastAsia" w:ascii="宋体" w:hAnsi="宋体"/>
          <w:sz w:val="24"/>
          <w:szCs w:val="24"/>
          <w:lang w:eastAsia="zh-CN"/>
        </w:rPr>
        <w:t>任何一方由于不可抗力原因无法履行合同时，应在不可抗力事件结束后</w:t>
      </w:r>
      <w:r>
        <w:rPr>
          <w:rFonts w:ascii="宋体" w:hAnsi="宋体"/>
          <w:sz w:val="24"/>
          <w:szCs w:val="24"/>
          <w:lang w:eastAsia="zh-CN"/>
        </w:rPr>
        <w:t>1</w:t>
      </w:r>
      <w:r>
        <w:rPr>
          <w:rFonts w:hint="eastAsia" w:ascii="宋体" w:hAnsi="宋体"/>
          <w:sz w:val="24"/>
          <w:szCs w:val="24"/>
          <w:lang w:eastAsia="zh-CN"/>
        </w:rPr>
        <w:t>日内向对方通报，以减轻可能给对方造成的损失；在取得有关机构的不可抗力证明或者双方谅解确认后，允许延期履行或修订合同，并视情况免于承担部分或全部的违约责任。</w:t>
      </w:r>
    </w:p>
    <w:p>
      <w:pPr>
        <w:ind w:right="-159" w:firstLine="482" w:firstLineChars="200"/>
        <w:rPr>
          <w:rFonts w:ascii="宋体" w:hAnsi="宋体"/>
          <w:sz w:val="24"/>
          <w:szCs w:val="24"/>
          <w:lang w:eastAsia="zh-CN"/>
        </w:rPr>
      </w:pPr>
      <w:r>
        <w:rPr>
          <w:rFonts w:hint="eastAsia" w:ascii="宋体" w:hAnsi="宋体"/>
          <w:b/>
          <w:bCs/>
          <w:sz w:val="24"/>
          <w:szCs w:val="24"/>
          <w:lang w:eastAsia="zh-CN"/>
        </w:rPr>
        <w:t>十一、争议的解决</w:t>
      </w:r>
    </w:p>
    <w:p>
      <w:pPr>
        <w:ind w:right="-159" w:firstLine="480" w:firstLineChars="200"/>
        <w:rPr>
          <w:rFonts w:ascii="宋体" w:hAnsi="宋体"/>
          <w:sz w:val="24"/>
          <w:szCs w:val="24"/>
          <w:lang w:eastAsia="zh-CN"/>
        </w:rPr>
      </w:pPr>
      <w:r>
        <w:rPr>
          <w:rFonts w:ascii="宋体" w:hAnsi="宋体"/>
          <w:sz w:val="24"/>
          <w:szCs w:val="24"/>
          <w:lang w:eastAsia="zh-CN"/>
        </w:rPr>
        <w:t>1</w:t>
      </w:r>
      <w:r>
        <w:rPr>
          <w:rFonts w:hint="eastAsia" w:ascii="宋体" w:hAnsi="宋体"/>
          <w:sz w:val="24"/>
          <w:szCs w:val="24"/>
          <w:lang w:eastAsia="zh-CN"/>
        </w:rPr>
        <w:t>、合同履行过程中发生争议，首先由双方协商解决。如协商不能达成一致，甲、乙双方可向南阳市有管辖权的人民法院提起诉讼。</w:t>
      </w:r>
    </w:p>
    <w:p>
      <w:pPr>
        <w:ind w:right="-159" w:firstLine="480" w:firstLineChars="200"/>
        <w:rPr>
          <w:rFonts w:ascii="宋体" w:hAnsi="宋体"/>
          <w:sz w:val="24"/>
          <w:szCs w:val="24"/>
          <w:lang w:eastAsia="zh-CN"/>
        </w:rPr>
      </w:pPr>
      <w:r>
        <w:rPr>
          <w:rFonts w:ascii="宋体" w:hAnsi="宋体"/>
          <w:sz w:val="24"/>
          <w:szCs w:val="24"/>
          <w:lang w:eastAsia="zh-CN"/>
        </w:rPr>
        <w:t>2</w:t>
      </w:r>
      <w:r>
        <w:rPr>
          <w:rFonts w:hint="eastAsia" w:ascii="宋体" w:hAnsi="宋体"/>
          <w:sz w:val="24"/>
          <w:szCs w:val="24"/>
          <w:lang w:eastAsia="zh-CN"/>
        </w:rPr>
        <w:t>、因货物质量问题发生的争议，统一由南阳市市场监督管理局鉴定，其鉴定为最终鉴定。货物符合质量技术标准的，鉴定费由甲方承担；货物不符合质量技术标准的，鉴定费由乙方承担。</w:t>
      </w:r>
    </w:p>
    <w:p>
      <w:pPr>
        <w:ind w:right="-159" w:firstLine="482" w:firstLineChars="200"/>
        <w:rPr>
          <w:rFonts w:ascii="宋体" w:hAnsi="宋体"/>
          <w:b/>
          <w:bCs/>
          <w:sz w:val="24"/>
          <w:szCs w:val="24"/>
          <w:lang w:eastAsia="zh-CN"/>
        </w:rPr>
      </w:pPr>
      <w:r>
        <w:rPr>
          <w:rFonts w:hint="eastAsia" w:ascii="宋体" w:hAnsi="宋体"/>
          <w:b/>
          <w:bCs/>
          <w:sz w:val="24"/>
          <w:szCs w:val="24"/>
          <w:lang w:eastAsia="zh-CN"/>
        </w:rPr>
        <w:t>十二、补充条款</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1）承包方必须按相关规定及时支付本项目的工人工资及材料供应商的材料款，本项目若出现工人或材料供应商上访、闹事、堵门等事件，发包方有权从合同款中直接支付工人工资及材料供应商的材料款。同时，每出现一起因承包方责任引发的诉讼案件，承包方支付发包方违约金_5万元，每出现一次因承包方责任引发的上访或围堵校门事件，承包方支付发包方违约金_10万元，以上违约金从履约保证金或合同进度款中扣除。</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2）关于作业期间环保问题，承包方必须依据囯家、省、市相关部门以及《南阳市大气污染防治条例》的最新规定，严格按照相关部门的具体要求，做好作业现场的大气污染环保防治措施。若因承包方原因造成的环保等主管部门给予的处罚，则由承包方负责，若出现罚款则在合同款中直接扣除。</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3）在工程移交之前，承包人应当从作业现场清除承包人的全部工程设备、多余材料、垃圾和各种临时工程，并保持作业现场清洁整齐。经发包人书面同意，承包人可在发包人指定的地点保留承包人履行保修期内的各项义务所需要的材料、设备和临时辅材。如果不按上述要求执行，则由发包方另行进行处理，所产生的费用在合同款中扣除。</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 xml:space="preserve">（4）由承包方采购的主要设备，承包方须提前向发包方提供样品，若因承包方原因提供时间滞后，而影响到工期，责任由承包方承担。且承包方在购置材料前必须得到发包方和监理方的认可，如有必要，承包方应配合监理方、造价方和发包方进行市场考察，费用由承包方承担。购置的材料、设备在使用前须按规定检验，其规格、标准、质量须符合设计要求并能满足工程需要。 </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 xml:space="preserve">（5）竣工备案资料由承包方统一组织整理（需由发包人、监理方和分包人提供的由承包人索取），并在规定的时间内向发包方备案，负责备案验收费用。 </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 xml:space="preserve">（6）项目经理/项目负责人、项目管理团队人员按投标承诺到场工作，项目经理/项目负责人每少一天1000元/天向发包人支付违约金，技术负责人、安全负责人等主要管理人员缺一天1000元/天向发包人违约金，超过一月不到场解除合同。以上人员不得在其它工地兼职，否则向发包人支付违约5万元/人。 </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 xml:space="preserve">（7）承包人严格落实招标文件中要求和投标文件中各项承偌，如果不能遵守承担违约责任，承担违约金及解除合同，并承担各种损失。 </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 xml:space="preserve">（8）确需分包的劳务或专业设备安装，必须依法依规（招标、发包方认可等）择优选择符合条件的企业。专业人员、劳务人员等相关人员必须具有职业资格证、上岗证等相关证件。若发现没有职业资格证、上岗证等必需证件的人员，清除出施工现场。未清除出施工现场的，违规在岗一天，罚承包方300元/人。 </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 xml:space="preserve">（9）与该标段组织机构管理团队无关的管理人员，不得进入作业现场参与管理。发现违规，清除出作业现场。未清除出作业现场的，违规在岗一天，罚承包方300元/人。 </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 xml:space="preserve">（10）承包商应在合同款不到位的情况下按照投标文件响应的工期计划依规完工。 </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11）外部施工环境关系和各标段之间的协调处理由承包人负责并承担费用；在资金不到位的情况下，保证连续作业，按照合同要求如期竣工交付；按照投标文件响应的工期计划依规竣工不得延误；以上视为承包人在投标文件中认可并响应。</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12）材料/半成品、设备须是一线大厂品牌，进场前必须提前申报监理、业主对比选优确认，依据设计方案、图纸及相关规范规定及检测合格后方可进场使用，未按程序或不合格清退出场，并按招标控制价处以5％-10％的违约金。</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 xml:space="preserve">（13）承包方现场作业管理须遵守《淅川县九重镇人民政府新校区建设项目现场管理办法》，并按此执行。 </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（14）作业过程中工序验收、隐蔽项验收、设备验收、软件验收、测试验收等必须按国家相关规范规定、合同约定、甲方管理规定实施，未按标准规范规定流程验收等返工处理费用自理重新验收。</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15）承包方进场作业应严格按照业主及监理单位审核通过的项目实施方案有序、安全作业，和作业现场其他标段承包方良好配合，因承包方自身原因造成其他工程停工延误工期的，中标人应向业主支付招标控制价0.5％赔偿金。</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（16）中标人应向发包人提供产品使用说明书，培训至发包人能够熟练使用。</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（17）投入使用后，中标人接到故障电话应30分钟内应赶到现场解决问题。</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（18）承包人在安装调试过程中应保证发包人原有物品及建筑的完好，如有损坏应原样赔偿。以上内容视为承包人在投标文件中认可并响应。</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（19）招标清单中出现的检测费用均以实际发生为准，检测机构应由监理、发包方确认后方可实施。</w:t>
      </w:r>
    </w:p>
    <w:p>
      <w:pPr>
        <w:ind w:right="-159" w:firstLine="480" w:firstLineChars="200"/>
        <w:rPr>
          <w:rFonts w:ascii="宋体" w:hAnsi="宋体" w:cs="Times New Roman"/>
          <w:sz w:val="24"/>
          <w:szCs w:val="24"/>
          <w:lang w:eastAsia="zh-CN"/>
        </w:rPr>
      </w:pPr>
      <w:r>
        <w:rPr>
          <w:rFonts w:hint="eastAsia" w:ascii="宋体" w:hAnsi="宋体" w:cs="Times New Roman"/>
          <w:sz w:val="24"/>
          <w:szCs w:val="24"/>
          <w:lang w:eastAsia="zh-CN"/>
        </w:rPr>
        <w:t>（20）开学前后2个月内应有7×24小时驻场服务人员，做好售后保障，确保设备正常运行。</w:t>
      </w:r>
    </w:p>
    <w:p>
      <w:pPr>
        <w:ind w:right="-159" w:firstLine="480" w:firstLineChars="200"/>
        <w:rPr>
          <w:rFonts w:ascii="宋体" w:hAnsi="宋体"/>
          <w:sz w:val="24"/>
          <w:szCs w:val="24"/>
          <w:lang w:eastAsia="zh-CN"/>
        </w:rPr>
      </w:pPr>
      <w:r>
        <w:rPr>
          <w:rFonts w:hint="eastAsia" w:ascii="宋体" w:hAnsi="宋体" w:cs="Times New Roman"/>
          <w:sz w:val="24"/>
          <w:szCs w:val="24"/>
          <w:lang w:eastAsia="zh-CN"/>
        </w:rPr>
        <w:t>（21）其他补充条款以双方实际签订内容为准。</w:t>
      </w:r>
    </w:p>
    <w:p>
      <w:pPr>
        <w:ind w:right="-159" w:firstLine="482" w:firstLineChars="200"/>
        <w:rPr>
          <w:rFonts w:ascii="宋体" w:hAnsi="宋体"/>
          <w:sz w:val="24"/>
          <w:szCs w:val="24"/>
          <w:lang w:eastAsia="zh-CN"/>
        </w:rPr>
      </w:pPr>
      <w:r>
        <w:rPr>
          <w:rFonts w:hint="eastAsia" w:ascii="宋体" w:hAnsi="宋体"/>
          <w:b/>
          <w:bCs/>
          <w:sz w:val="24"/>
          <w:szCs w:val="24"/>
          <w:lang w:eastAsia="zh-CN"/>
        </w:rPr>
        <w:t>十三、其它</w:t>
      </w:r>
    </w:p>
    <w:p>
      <w:pPr>
        <w:ind w:right="-159" w:firstLine="480" w:firstLineChars="200"/>
        <w:rPr>
          <w:rFonts w:ascii="宋体" w:hAnsi="宋体"/>
          <w:sz w:val="24"/>
          <w:szCs w:val="24"/>
          <w:lang w:eastAsia="zh-CN"/>
        </w:rPr>
      </w:pPr>
      <w:r>
        <w:rPr>
          <w:rFonts w:ascii="宋体" w:hAnsi="宋体"/>
          <w:sz w:val="24"/>
          <w:szCs w:val="24"/>
          <w:lang w:eastAsia="zh-CN"/>
        </w:rPr>
        <w:t>1</w:t>
      </w:r>
      <w:r>
        <w:rPr>
          <w:rFonts w:hint="eastAsia" w:ascii="宋体" w:hAnsi="宋体"/>
          <w:sz w:val="24"/>
          <w:szCs w:val="24"/>
          <w:lang w:eastAsia="zh-CN"/>
        </w:rPr>
        <w:t>、本项目的招标文件、投标文件及所有附件均为本合同的有效组成部分，与合同具有同等的法律效力。</w:t>
      </w:r>
    </w:p>
    <w:p>
      <w:pPr>
        <w:ind w:right="-159" w:firstLine="480" w:firstLineChars="200"/>
        <w:rPr>
          <w:rFonts w:ascii="宋体" w:hAnsi="宋体"/>
          <w:sz w:val="24"/>
          <w:szCs w:val="24"/>
          <w:lang w:eastAsia="zh-CN"/>
        </w:rPr>
      </w:pPr>
      <w:r>
        <w:rPr>
          <w:rFonts w:ascii="宋体" w:hAnsi="宋体"/>
          <w:sz w:val="24"/>
          <w:szCs w:val="24"/>
          <w:lang w:eastAsia="zh-CN"/>
        </w:rPr>
        <w:t>2</w:t>
      </w:r>
      <w:r>
        <w:rPr>
          <w:rFonts w:hint="eastAsia" w:ascii="宋体" w:hAnsi="宋体"/>
          <w:sz w:val="24"/>
          <w:szCs w:val="24"/>
          <w:lang w:eastAsia="zh-CN"/>
        </w:rPr>
        <w:t>、本项目的招标文件、投标文件与本合同不一致的，以本合同为准。</w:t>
      </w:r>
    </w:p>
    <w:p>
      <w:pPr>
        <w:ind w:right="-159" w:firstLine="480" w:firstLineChars="200"/>
        <w:rPr>
          <w:rFonts w:ascii="宋体" w:hAnsi="宋体"/>
          <w:sz w:val="24"/>
          <w:szCs w:val="24"/>
          <w:lang w:eastAsia="zh-CN"/>
        </w:rPr>
      </w:pPr>
      <w:r>
        <w:rPr>
          <w:rFonts w:ascii="宋体" w:hAnsi="宋体"/>
          <w:sz w:val="24"/>
          <w:szCs w:val="24"/>
          <w:lang w:eastAsia="zh-CN"/>
        </w:rPr>
        <w:t>3</w:t>
      </w:r>
      <w:r>
        <w:rPr>
          <w:rFonts w:hint="eastAsia" w:ascii="宋体" w:hAnsi="宋体"/>
          <w:sz w:val="24"/>
          <w:szCs w:val="24"/>
          <w:lang w:eastAsia="zh-CN"/>
        </w:rPr>
        <w:t>、本合同经甲乙双方法定代表人或授权代理人签字盖章之日起生效。</w:t>
      </w:r>
    </w:p>
    <w:p>
      <w:pPr>
        <w:ind w:right="-159" w:firstLine="480" w:firstLineChars="200"/>
        <w:rPr>
          <w:rFonts w:ascii="宋体" w:hAnsi="宋体"/>
          <w:sz w:val="24"/>
          <w:szCs w:val="24"/>
          <w:lang w:eastAsia="zh-CN"/>
        </w:rPr>
      </w:pPr>
      <w:r>
        <w:rPr>
          <w:rFonts w:ascii="宋体" w:hAnsi="宋体"/>
          <w:sz w:val="24"/>
          <w:szCs w:val="24"/>
          <w:lang w:eastAsia="zh-CN"/>
        </w:rPr>
        <w:t>4</w:t>
      </w:r>
      <w:r>
        <w:rPr>
          <w:rFonts w:hint="eastAsia" w:ascii="宋体" w:hAnsi="宋体"/>
          <w:sz w:val="24"/>
          <w:szCs w:val="24"/>
          <w:lang w:eastAsia="zh-CN"/>
        </w:rPr>
        <w:t>、本合同正本一式玖份，甲方持有柒份，乙方持有贰份，均具有同等法律效力。其他未尽事宜以合同的补充条款约定为准。</w:t>
      </w:r>
    </w:p>
    <w:p>
      <w:pPr>
        <w:ind w:right="-159" w:firstLine="480" w:firstLineChars="200"/>
        <w:rPr>
          <w:rFonts w:ascii="宋体" w:hAnsi="宋体"/>
          <w:sz w:val="24"/>
          <w:szCs w:val="24"/>
          <w:lang w:eastAsia="zh-CN"/>
        </w:rPr>
      </w:pPr>
    </w:p>
    <w:tbl>
      <w:tblPr>
        <w:tblStyle w:val="19"/>
        <w:tblW w:w="0" w:type="auto"/>
        <w:jc w:val="center"/>
        <w:tblLayout w:type="fixed"/>
        <w:tblCellMar>
          <w:top w:w="0" w:type="dxa"/>
          <w:left w:w="108" w:type="dxa"/>
          <w:bottom w:w="0" w:type="dxa"/>
          <w:right w:w="108" w:type="dxa"/>
        </w:tblCellMar>
      </w:tblPr>
      <w:tblGrid>
        <w:gridCol w:w="5104"/>
        <w:gridCol w:w="4394"/>
      </w:tblGrid>
      <w:tr>
        <w:tblPrEx>
          <w:tblCellMar>
            <w:top w:w="0" w:type="dxa"/>
            <w:left w:w="108" w:type="dxa"/>
            <w:bottom w:w="0" w:type="dxa"/>
            <w:right w:w="108" w:type="dxa"/>
          </w:tblCellMar>
        </w:tblPrEx>
        <w:trPr>
          <w:jc w:val="center"/>
        </w:trPr>
        <w:tc>
          <w:tcPr>
            <w:tcW w:w="5104" w:type="dxa"/>
          </w:tcPr>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 xml:space="preserve">甲方：(公章)  </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授权代理人：</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日期：</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地址：</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电话：</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 xml:space="preserve">传真： </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 xml:space="preserve">甲方开户行：  </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 xml:space="preserve">甲方账号：  </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甲方账号名称：</w:t>
            </w:r>
          </w:p>
          <w:p>
            <w:pPr>
              <w:ind w:right="-159"/>
              <w:rPr>
                <w:rFonts w:ascii="宋体" w:hAnsi="宋体"/>
                <w:sz w:val="24"/>
                <w:szCs w:val="24"/>
                <w:lang w:eastAsia="zh-CN"/>
              </w:rPr>
            </w:pPr>
            <w:r>
              <w:rPr>
                <w:rFonts w:hint="eastAsia" w:ascii="宋体" w:hAnsi="宋体"/>
                <w:sz w:val="24"/>
                <w:szCs w:val="24"/>
                <w:lang w:eastAsia="zh-CN"/>
              </w:rPr>
              <w:t>甲方统一社会信用代码：</w:t>
            </w:r>
          </w:p>
        </w:tc>
        <w:tc>
          <w:tcPr>
            <w:tcW w:w="4394" w:type="dxa"/>
          </w:tcPr>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乙方：(公章)</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法定代表人(授权代理人)：</w:t>
            </w:r>
          </w:p>
          <w:p>
            <w:pPr>
              <w:spacing w:line="480" w:lineRule="auto"/>
              <w:ind w:right="-159" w:firstLine="480" w:firstLineChars="200"/>
              <w:rPr>
                <w:rFonts w:ascii="宋体" w:hAnsi="宋体"/>
                <w:sz w:val="24"/>
                <w:szCs w:val="24"/>
              </w:rPr>
            </w:pPr>
            <w:r>
              <w:rPr>
                <w:rFonts w:hint="eastAsia" w:ascii="宋体" w:hAnsi="宋体"/>
                <w:sz w:val="24"/>
                <w:szCs w:val="24"/>
              </w:rPr>
              <w:t>日期：</w:t>
            </w:r>
          </w:p>
          <w:p>
            <w:pPr>
              <w:spacing w:line="480" w:lineRule="auto"/>
              <w:ind w:right="-159" w:firstLine="480" w:firstLineChars="200"/>
              <w:rPr>
                <w:rFonts w:ascii="宋体" w:hAnsi="宋体"/>
                <w:sz w:val="24"/>
                <w:szCs w:val="24"/>
              </w:rPr>
            </w:pPr>
            <w:r>
              <w:rPr>
                <w:rFonts w:hint="eastAsia" w:ascii="宋体" w:hAnsi="宋体"/>
                <w:sz w:val="24"/>
                <w:szCs w:val="24"/>
              </w:rPr>
              <w:t>地址：</w:t>
            </w:r>
          </w:p>
          <w:p>
            <w:pPr>
              <w:spacing w:line="480" w:lineRule="auto"/>
              <w:ind w:right="-159" w:firstLine="480" w:firstLineChars="200"/>
              <w:rPr>
                <w:rFonts w:ascii="宋体" w:hAnsi="宋体"/>
                <w:sz w:val="24"/>
                <w:szCs w:val="24"/>
              </w:rPr>
            </w:pPr>
            <w:r>
              <w:rPr>
                <w:rFonts w:hint="eastAsia" w:ascii="宋体" w:hAnsi="宋体"/>
                <w:sz w:val="24"/>
                <w:szCs w:val="24"/>
              </w:rPr>
              <w:t>乙方手机：</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 xml:space="preserve">传真：  </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 xml:space="preserve">乙方开户行： </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乙方账号：</w:t>
            </w:r>
          </w:p>
          <w:p>
            <w:pPr>
              <w:spacing w:line="480" w:lineRule="auto"/>
              <w:ind w:right="-159" w:firstLine="480" w:firstLineChars="200"/>
              <w:rPr>
                <w:rFonts w:ascii="宋体" w:hAnsi="宋体"/>
                <w:sz w:val="24"/>
                <w:szCs w:val="24"/>
                <w:lang w:eastAsia="zh-CN"/>
              </w:rPr>
            </w:pPr>
            <w:r>
              <w:rPr>
                <w:rFonts w:hint="eastAsia" w:ascii="宋体" w:hAnsi="宋体"/>
                <w:sz w:val="24"/>
                <w:szCs w:val="24"/>
                <w:lang w:eastAsia="zh-CN"/>
              </w:rPr>
              <w:t>乙方账号名称：</w:t>
            </w:r>
          </w:p>
          <w:p>
            <w:pPr>
              <w:ind w:right="-159" w:firstLine="480" w:firstLineChars="200"/>
              <w:rPr>
                <w:rFonts w:ascii="宋体" w:hAnsi="宋体"/>
                <w:sz w:val="24"/>
                <w:szCs w:val="24"/>
                <w:lang w:eastAsia="zh-CN"/>
              </w:rPr>
            </w:pPr>
            <w:r>
              <w:rPr>
                <w:rFonts w:hint="eastAsia" w:ascii="宋体" w:hAnsi="宋体"/>
                <w:sz w:val="24"/>
                <w:szCs w:val="24"/>
                <w:lang w:eastAsia="zh-CN"/>
              </w:rPr>
              <w:t>乙方统一社会信用代码：</w:t>
            </w:r>
          </w:p>
        </w:tc>
      </w:tr>
    </w:tbl>
    <w:p>
      <w:pPr>
        <w:spacing w:line="480" w:lineRule="auto"/>
        <w:ind w:right="-159" w:firstLine="480" w:firstLineChars="200"/>
        <w:rPr>
          <w:rFonts w:ascii="宋体" w:hAnsi="宋体"/>
          <w:sz w:val="24"/>
          <w:szCs w:val="24"/>
          <w:lang w:eastAsia="zh-CN"/>
        </w:rPr>
      </w:pPr>
    </w:p>
    <w:p>
      <w:pPr>
        <w:pStyle w:val="8"/>
        <w:rPr>
          <w:rFonts w:asciiTheme="minorEastAsia" w:hAnsiTheme="minorEastAsia" w:eastAsiaTheme="minorEastAsia" w:cstheme="minorEastAsia"/>
          <w:sz w:val="24"/>
          <w:szCs w:val="24"/>
          <w:lang w:eastAsia="zh-CN"/>
        </w:rPr>
      </w:pPr>
      <w:r>
        <w:rPr>
          <w:rFonts w:hint="eastAsia"/>
          <w:sz w:val="24"/>
          <w:szCs w:val="24"/>
          <w:lang w:eastAsia="zh-CN"/>
        </w:rPr>
        <w:t>企业规模：微企业    小企业     中型企业     大型企业（请在相对应选项划√）</w:t>
      </w:r>
    </w:p>
    <w:p>
      <w:pPr>
        <w:spacing w:line="220" w:lineRule="auto"/>
        <w:rPr>
          <w:rFonts w:asciiTheme="minorEastAsia" w:hAnsiTheme="minorEastAsia" w:eastAsiaTheme="minorEastAsia" w:cstheme="minorEastAsia"/>
          <w:sz w:val="24"/>
          <w:szCs w:val="24"/>
          <w:lang w:eastAsia="zh-CN"/>
        </w:rPr>
        <w:sectPr>
          <w:headerReference r:id="rId6" w:type="default"/>
          <w:footerReference r:id="rId7" w:type="default"/>
          <w:pgSz w:w="11907" w:h="16840"/>
          <w:pgMar w:top="1117" w:right="1130" w:bottom="1060" w:left="1700" w:header="878" w:footer="886" w:gutter="0"/>
          <w:pgNumType w:fmt="numberInDash"/>
          <w:cols w:space="720" w:num="1"/>
        </w:sectPr>
      </w:pPr>
    </w:p>
    <w:p>
      <w:pPr>
        <w:pStyle w:val="2"/>
        <w:jc w:val="center"/>
        <w:rPr>
          <w:rFonts w:asciiTheme="minorEastAsia" w:hAnsiTheme="minorEastAsia" w:eastAsiaTheme="minorEastAsia" w:cstheme="minorEastAsia"/>
          <w:sz w:val="32"/>
          <w:szCs w:val="32"/>
          <w:lang w:eastAsia="zh-CN"/>
        </w:rPr>
      </w:pPr>
      <w:bookmarkStart w:id="6" w:name="_Toc29889"/>
      <w:r>
        <w:rPr>
          <w:rFonts w:hint="eastAsia" w:asciiTheme="minorEastAsia" w:hAnsiTheme="minorEastAsia" w:eastAsiaTheme="minorEastAsia" w:cstheme="minorEastAsia"/>
          <w:spacing w:val="-1"/>
          <w:sz w:val="32"/>
          <w:szCs w:val="32"/>
          <w:lang w:eastAsia="zh-CN"/>
          <w14:textOutline w14:w="2311" w14:cap="flat" w14:cmpd="sng" w14:algn="ctr">
            <w14:solidFill>
              <w14:srgbClr w14:val="000000"/>
            </w14:solidFill>
            <w14:prstDash w14:val="solid"/>
            <w14:miter w14:val="0"/>
          </w14:textOutline>
        </w:rPr>
        <w:t>第六章</w:t>
      </w:r>
      <w:r>
        <w:rPr>
          <w:rFonts w:hint="eastAsia" w:asciiTheme="minorEastAsia" w:hAnsiTheme="minorEastAsia" w:eastAsiaTheme="minorEastAsia" w:cstheme="minorEastAsia"/>
          <w:spacing w:val="-1"/>
          <w:sz w:val="32"/>
          <w:szCs w:val="32"/>
          <w:lang w:eastAsia="zh-CN"/>
        </w:rPr>
        <w:t xml:space="preserve">   </w:t>
      </w:r>
      <w:r>
        <w:rPr>
          <w:rFonts w:hint="eastAsia" w:asciiTheme="minorEastAsia" w:hAnsiTheme="minorEastAsia" w:eastAsiaTheme="minorEastAsia" w:cstheme="minorEastAsia"/>
          <w:spacing w:val="-1"/>
          <w:sz w:val="32"/>
          <w:szCs w:val="32"/>
          <w:lang w:eastAsia="zh-CN"/>
          <w14:textOutline w14:w="2311" w14:cap="flat" w14:cmpd="sng" w14:algn="ctr">
            <w14:solidFill>
              <w14:srgbClr w14:val="000000"/>
            </w14:solidFill>
            <w14:prstDash w14:val="solid"/>
            <w14:miter w14:val="0"/>
          </w14:textOutline>
        </w:rPr>
        <w:t>投标文件格式</w:t>
      </w:r>
      <w:bookmarkEnd w:id="6"/>
    </w:p>
    <w:p>
      <w:pPr>
        <w:pStyle w:val="8"/>
        <w:spacing w:before="78" w:line="220" w:lineRule="auto"/>
        <w:ind w:left="154"/>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投标人编制文件须知</w:t>
      </w:r>
    </w:p>
    <w:p>
      <w:pPr>
        <w:pStyle w:val="8"/>
        <w:spacing w:before="181" w:line="307" w:lineRule="auto"/>
        <w:ind w:left="150" w:right="11" w:firstLine="1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1、投标人按照本部分的顺序编制投标文件（资格证明文件）、投标</w:t>
      </w:r>
      <w:r>
        <w:rPr>
          <w:rFonts w:hint="eastAsia" w:asciiTheme="minorEastAsia" w:hAnsiTheme="minorEastAsia" w:eastAsiaTheme="minorEastAsia" w:cstheme="minorEastAsia"/>
          <w:spacing w:val="-4"/>
          <w:sz w:val="24"/>
          <w:szCs w:val="24"/>
          <w:lang w:eastAsia="zh-CN"/>
        </w:rPr>
        <w:t>文件（商务技术文</w:t>
      </w: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pacing w:val="-8"/>
          <w:sz w:val="24"/>
          <w:szCs w:val="24"/>
          <w:lang w:eastAsia="zh-CN"/>
        </w:rPr>
        <w:t>件</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8"/>
          <w:sz w:val="24"/>
          <w:szCs w:val="24"/>
          <w:lang w:eastAsia="zh-CN"/>
        </w:rPr>
        <w:t>编制中涉及格式资料的，应按照本部分提供的内容和格式（所有表格的格式可扩</w:t>
      </w:r>
    </w:p>
    <w:p>
      <w:pPr>
        <w:spacing w:line="174" w:lineRule="auto"/>
        <w:ind w:left="153"/>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展）填写提交。</w:t>
      </w:r>
    </w:p>
    <w:p>
      <w:pPr>
        <w:pStyle w:val="8"/>
        <w:spacing w:before="146" w:line="219" w:lineRule="auto"/>
        <w:ind w:left="160"/>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3"/>
          <w:sz w:val="24"/>
          <w:szCs w:val="24"/>
          <w:lang w:eastAsia="zh-CN"/>
        </w:rPr>
        <w:t>2、</w:t>
      </w:r>
      <w:r>
        <w:rPr>
          <w:rFonts w:hint="eastAsia" w:asciiTheme="minorEastAsia" w:hAnsiTheme="minorEastAsia" w:eastAsiaTheme="minorEastAsia" w:cstheme="minorEastAsia"/>
          <w:spacing w:val="-1"/>
          <w:sz w:val="24"/>
          <w:szCs w:val="24"/>
          <w:lang w:eastAsia="zh-CN"/>
        </w:rPr>
        <w:t>全部声明和问题的回答及所附材料必须是真实的、准确的和完整</w:t>
      </w:r>
      <w:r>
        <w:rPr>
          <w:rFonts w:hint="eastAsia" w:asciiTheme="minorEastAsia" w:hAnsiTheme="minorEastAsia" w:eastAsiaTheme="minorEastAsia" w:cstheme="minorEastAsia"/>
          <w:spacing w:val="-2"/>
          <w:sz w:val="24"/>
          <w:szCs w:val="24"/>
          <w:lang w:eastAsia="zh-CN"/>
        </w:rPr>
        <w:t>的。</w:t>
      </w:r>
    </w:p>
    <w:p>
      <w:pPr>
        <w:rPr>
          <w:rFonts w:ascii="宋体" w:hAnsi="宋体"/>
          <w:b/>
          <w:sz w:val="36"/>
          <w:szCs w:val="36"/>
          <w:lang w:eastAsia="zh-CN"/>
        </w:rPr>
      </w:pPr>
      <w:r>
        <w:rPr>
          <w:rFonts w:hint="eastAsia" w:asciiTheme="minorEastAsia" w:hAnsiTheme="minorEastAsia" w:eastAsiaTheme="minorEastAsia" w:cstheme="minorEastAsia"/>
          <w:spacing w:val="-2"/>
          <w:szCs w:val="24"/>
          <w:lang w:eastAsia="zh-CN"/>
        </w:rPr>
        <w:br w:type="page"/>
      </w:r>
    </w:p>
    <w:p>
      <w:pPr>
        <w:pStyle w:val="17"/>
        <w:ind w:left="0" w:leftChars="0" w:firstLine="0" w:firstLineChars="0"/>
        <w:rPr>
          <w:lang w:eastAsia="zh-CN"/>
        </w:rPr>
        <w:sectPr>
          <w:headerReference r:id="rId8" w:type="default"/>
          <w:footerReference r:id="rId9" w:type="default"/>
          <w:pgSz w:w="11907" w:h="16840"/>
          <w:pgMar w:top="1117" w:right="1132" w:bottom="1060" w:left="1700" w:header="878" w:footer="886" w:gutter="0"/>
          <w:pgNumType w:fmt="numberInDash"/>
          <w:cols w:space="720" w:num="1"/>
        </w:sectPr>
      </w:pPr>
    </w:p>
    <w:p>
      <w:pPr>
        <w:pStyle w:val="8"/>
        <w:spacing w:before="78" w:line="220" w:lineRule="auto"/>
        <w:ind w:left="13"/>
        <w:outlineLvl w:val="2"/>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24"/>
          <w:sz w:val="28"/>
          <w:szCs w:val="28"/>
          <w:lang w:eastAsia="zh-CN"/>
          <w14:textOutline w14:w="1536" w14:cap="flat" w14:cmpd="sng" w14:algn="ctr">
            <w14:solidFill>
              <w14:srgbClr w14:val="000000"/>
            </w14:solidFill>
            <w14:prstDash w14:val="solid"/>
            <w14:miter w14:val="0"/>
          </w14:textOutline>
        </w:rPr>
        <w:t>一</w:t>
      </w:r>
      <w:r>
        <w:rPr>
          <w:rFonts w:hint="eastAsia" w:asciiTheme="minorEastAsia" w:hAnsiTheme="minorEastAsia" w:eastAsiaTheme="minorEastAsia" w:cstheme="minorEastAsia"/>
          <w:spacing w:val="-51"/>
          <w:sz w:val="28"/>
          <w:szCs w:val="28"/>
          <w:lang w:eastAsia="zh-CN"/>
        </w:rPr>
        <w:t xml:space="preserve"> </w:t>
      </w:r>
      <w:r>
        <w:rPr>
          <w:rFonts w:hint="eastAsia" w:asciiTheme="minorEastAsia" w:hAnsiTheme="minorEastAsia" w:eastAsiaTheme="minorEastAsia" w:cstheme="minorEastAsia"/>
          <w:spacing w:val="24"/>
          <w:sz w:val="28"/>
          <w:szCs w:val="28"/>
          <w:lang w:eastAsia="zh-CN"/>
          <w14:textOutline w14:w="1536" w14:cap="flat" w14:cmpd="sng" w14:algn="ctr">
            <w14:solidFill>
              <w14:srgbClr w14:val="000000"/>
            </w14:solidFill>
            <w14:prstDash w14:val="solid"/>
            <w14:miter w14:val="0"/>
          </w14:textOutline>
        </w:rPr>
        <w:t>、</w:t>
      </w:r>
      <w:r>
        <w:rPr>
          <w:rFonts w:hint="eastAsia" w:asciiTheme="minorEastAsia" w:hAnsiTheme="minorEastAsia" w:eastAsiaTheme="minorEastAsia" w:cstheme="minorEastAsia"/>
          <w:spacing w:val="-60"/>
          <w:sz w:val="28"/>
          <w:szCs w:val="28"/>
          <w:lang w:eastAsia="zh-CN"/>
        </w:rPr>
        <w:t xml:space="preserve"> </w:t>
      </w:r>
      <w:r>
        <w:rPr>
          <w:rFonts w:hint="eastAsia" w:asciiTheme="minorEastAsia" w:hAnsiTheme="minorEastAsia" w:eastAsiaTheme="minorEastAsia" w:cstheme="minorEastAsia"/>
          <w:spacing w:val="24"/>
          <w:sz w:val="28"/>
          <w:szCs w:val="28"/>
          <w:lang w:eastAsia="zh-CN"/>
          <w14:textOutline w14:w="1536" w14:cap="flat" w14:cmpd="sng" w14:algn="ctr">
            <w14:solidFill>
              <w14:srgbClr w14:val="000000"/>
            </w14:solidFill>
            <w14:prstDash w14:val="solid"/>
            <w14:miter w14:val="0"/>
          </w14:textOutline>
        </w:rPr>
        <w:t>资格证明文件格式</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tbl>
      <w:tblPr>
        <w:tblStyle w:val="19"/>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cstheme="minorEastAsia"/>
                <w:b/>
                <w:bCs/>
                <w:snapToGrid w:val="0"/>
                <w:color w:val="000000"/>
                <w:spacing w:val="-8"/>
                <w:kern w:val="0"/>
                <w:sz w:val="24"/>
                <w:szCs w:val="24"/>
                <w:lang w:val="en-US" w:eastAsia="zh-CN" w:bidi="ar-SA"/>
              </w:rPr>
              <w:t>供货期</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bl>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注：“开标一览表”报总价。</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投标人（公章）：法定代表人（负责人）或授权代表（签字）：</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sectPr>
          <w:pgSz w:w="11907" w:h="16840"/>
          <w:pgMar w:top="1440" w:right="1800" w:bottom="1440" w:left="1800" w:header="851" w:footer="992" w:gutter="0"/>
          <w:pgNumType w:fmt="decimal"/>
          <w:cols w:space="720" w:num="1"/>
        </w:sectPr>
      </w:pPr>
    </w:p>
    <w:p>
      <w:pPr>
        <w:jc w:val="both"/>
        <w:rPr>
          <w:rFonts w:asciiTheme="minorEastAsia" w:hAnsiTheme="minorEastAsia" w:eastAsiaTheme="minorEastAsia" w:cstheme="minorEastAsia"/>
          <w:b/>
          <w:szCs w:val="24"/>
          <w:lang w:eastAsia="zh-CN"/>
        </w:rPr>
      </w:pPr>
      <w:r>
        <w:rPr>
          <w:rFonts w:hint="eastAsia" w:asciiTheme="minorEastAsia" w:hAnsiTheme="minorEastAsia" w:eastAsiaTheme="minorEastAsia" w:cstheme="minorEastAsia"/>
          <w:b/>
          <w:szCs w:val="24"/>
          <w:lang w:eastAsia="zh-CN"/>
        </w:rPr>
        <w:t>2.授权书格式</w:t>
      </w:r>
    </w:p>
    <w:p>
      <w:pPr>
        <w:ind w:firstLine="567"/>
        <w:jc w:val="center"/>
        <w:rPr>
          <w:rFonts w:asciiTheme="minorEastAsia" w:hAnsiTheme="minorEastAsia" w:eastAsiaTheme="minorEastAsia" w:cstheme="minorEastAsia"/>
          <w:b/>
          <w:sz w:val="32"/>
          <w:szCs w:val="32"/>
          <w:lang w:eastAsia="zh-CN"/>
        </w:rPr>
      </w:pPr>
    </w:p>
    <w:p>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b/>
          <w:sz w:val="24"/>
          <w:szCs w:val="24"/>
          <w:lang w:eastAsia="zh-CN"/>
        </w:rPr>
      </w:pPr>
    </w:p>
    <w:p>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pPr>
        <w:pStyle w:val="18"/>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pPr>
        <w:ind w:firstLine="604" w:firstLineChars="252"/>
        <w:rPr>
          <w:rFonts w:ascii="仿宋_GB2312" w:hAnsi="宋体" w:eastAsia="仿宋_GB2312"/>
          <w:sz w:val="24"/>
          <w:szCs w:val="24"/>
          <w:lang w:eastAsia="zh-CN"/>
        </w:rPr>
      </w:pPr>
    </w:p>
    <w:p>
      <w:pPr>
        <w:spacing w:line="220" w:lineRule="auto"/>
        <w:rPr>
          <w:rFonts w:asciiTheme="minorEastAsia" w:hAnsiTheme="minorEastAsia" w:eastAsiaTheme="minorEastAsia" w:cstheme="minorEastAsia"/>
          <w:szCs w:val="24"/>
          <w:lang w:eastAsia="zh-CN"/>
        </w:rPr>
        <w:sectPr>
          <w:headerReference r:id="rId10" w:type="default"/>
          <w:footerReference r:id="rId11" w:type="default"/>
          <w:pgSz w:w="11907" w:h="16840"/>
          <w:pgMar w:top="1117" w:right="1133" w:bottom="1060" w:left="1700" w:header="878" w:footer="886" w:gutter="0"/>
          <w:pgNumType w:fmt="numberInDash"/>
          <w:cols w:space="720" w:num="1"/>
        </w:sectPr>
      </w:pPr>
    </w:p>
    <w:p>
      <w:pPr>
        <w:spacing w:line="256" w:lineRule="auto"/>
        <w:rPr>
          <w:rFonts w:asciiTheme="minorEastAsia" w:hAnsiTheme="minorEastAsia" w:eastAsiaTheme="minorEastAsia" w:cstheme="minorEastAsia"/>
          <w:sz w:val="30"/>
          <w:szCs w:val="30"/>
          <w:lang w:eastAsia="zh-CN"/>
        </w:rPr>
      </w:pPr>
    </w:p>
    <w:p>
      <w:pPr>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3.资格声明函格式</w:t>
      </w:r>
    </w:p>
    <w:p>
      <w:pPr>
        <w:ind w:firstLine="567"/>
        <w:jc w:val="center"/>
        <w:rPr>
          <w:rFonts w:ascii="仿宋_GB2312" w:hAnsi="宋体" w:eastAsia="仿宋_GB2312"/>
          <w:sz w:val="30"/>
          <w:szCs w:val="30"/>
          <w:lang w:eastAsia="zh-CN"/>
        </w:rPr>
      </w:pPr>
    </w:p>
    <w:p>
      <w:pPr>
        <w:jc w:val="center"/>
        <w:rPr>
          <w:rFonts w:asciiTheme="minorEastAsia" w:hAnsiTheme="minorEastAsia" w:eastAsiaTheme="minorEastAsia" w:cstheme="minorEastAsia"/>
          <w:b/>
          <w:color w:val="000000" w:themeColor="text1"/>
          <w:sz w:val="30"/>
          <w:szCs w:val="30"/>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0"/>
          <w:szCs w:val="30"/>
          <w:lang w:eastAsia="zh-CN"/>
          <w14:textFill>
            <w14:solidFill>
              <w14:schemeClr w14:val="tx1"/>
            </w14:solidFill>
          </w14:textFill>
        </w:rPr>
        <w:t>关于资格的声明函</w:t>
      </w:r>
    </w:p>
    <w:p>
      <w:pPr>
        <w:ind w:firstLine="567"/>
        <w:rPr>
          <w:rFonts w:ascii="仿宋_GB2312" w:hAnsi="宋体" w:eastAsia="仿宋_GB2312"/>
          <w:sz w:val="28"/>
          <w:szCs w:val="28"/>
          <w:lang w:eastAsia="zh-CN"/>
        </w:rPr>
      </w:pPr>
    </w:p>
    <w:p>
      <w:pPr>
        <w:pStyle w:val="8"/>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采购人或代理机构名称：</w:t>
      </w:r>
    </w:p>
    <w:p>
      <w:pPr>
        <w:pStyle w:val="8"/>
        <w:ind w:firstLine="468"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3"/>
          <w:sz w:val="24"/>
          <w:szCs w:val="24"/>
          <w:lang w:eastAsia="zh-CN"/>
        </w:rPr>
        <w:t xml:space="preserve"> 公开招标，本签字人愿意参加投标，提供“采购内容及要求”中规定的服务，并证明提交的下列文件和说明是准确的真实的。</w:t>
      </w:r>
    </w:p>
    <w:p>
      <w:pPr>
        <w:pStyle w:val="8"/>
        <w:ind w:firstLine="468"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3"/>
          <w:sz w:val="24"/>
          <w:szCs w:val="24"/>
          <w:lang w:eastAsia="zh-CN"/>
        </w:rPr>
        <w:t>市场监管局签发的我方工商营业执照副本。</w:t>
      </w:r>
    </w:p>
    <w:p>
      <w:pPr>
        <w:pStyle w:val="8"/>
        <w:ind w:firstLine="468"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pPr>
        <w:pStyle w:val="8"/>
        <w:ind w:firstLine="468"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pPr>
        <w:pStyle w:val="8"/>
        <w:ind w:firstLine="468"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pPr>
        <w:pStyle w:val="8"/>
        <w:ind w:firstLine="468"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pPr>
        <w:pStyle w:val="8"/>
        <w:ind w:firstLine="468"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pPr>
        <w:pStyle w:val="8"/>
        <w:ind w:firstLine="468"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pPr>
        <w:pStyle w:val="8"/>
        <w:ind w:firstLine="468" w:firstLineChars="200"/>
        <w:rPr>
          <w:rFonts w:asciiTheme="minorEastAsia" w:hAnsiTheme="minorEastAsia" w:eastAsiaTheme="minorEastAsia" w:cstheme="minorEastAsia"/>
          <w:spacing w:val="-3"/>
          <w:sz w:val="24"/>
          <w:szCs w:val="24"/>
          <w:lang w:eastAsia="zh-CN"/>
        </w:rPr>
      </w:pPr>
    </w:p>
    <w:p>
      <w:pPr>
        <w:pStyle w:val="8"/>
        <w:ind w:firstLine="468" w:firstLineChars="200"/>
        <w:rPr>
          <w:rFonts w:asciiTheme="minorEastAsia" w:hAnsiTheme="minorEastAsia" w:eastAsiaTheme="minorEastAsia" w:cstheme="minorEastAsia"/>
          <w:spacing w:val="-3"/>
          <w:sz w:val="24"/>
          <w:szCs w:val="24"/>
          <w:lang w:eastAsia="zh-CN"/>
        </w:rPr>
      </w:pPr>
    </w:p>
    <w:p>
      <w:pPr>
        <w:pStyle w:val="8"/>
        <w:ind w:firstLine="468"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 xml:space="preserve">投标人（企业电子签章）：                                                  </w:t>
      </w:r>
    </w:p>
    <w:p>
      <w:pPr>
        <w:pStyle w:val="8"/>
        <w:ind w:firstLine="468"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法定代表人</w:t>
      </w:r>
      <w:r>
        <w:rPr>
          <w:rFonts w:hint="eastAsia" w:asciiTheme="minorEastAsia" w:hAnsiTheme="minorEastAsia" w:eastAsiaTheme="minorEastAsia" w:cstheme="minorEastAsia"/>
          <w:sz w:val="24"/>
          <w:szCs w:val="24"/>
          <w:lang w:eastAsia="zh-CN"/>
        </w:rPr>
        <w:t>（负责人）</w:t>
      </w:r>
      <w:r>
        <w:rPr>
          <w:rFonts w:hint="eastAsia" w:asciiTheme="minorEastAsia" w:hAnsiTheme="minorEastAsia" w:eastAsiaTheme="minorEastAsia" w:cstheme="minorEastAsia"/>
          <w:spacing w:val="-3"/>
          <w:sz w:val="24"/>
          <w:szCs w:val="24"/>
          <w:lang w:eastAsia="zh-CN"/>
        </w:rPr>
        <w:t xml:space="preserve">或授权代表（签字）：                          </w:t>
      </w:r>
    </w:p>
    <w:p>
      <w:pPr>
        <w:pStyle w:val="8"/>
        <w:ind w:firstLine="468" w:firstLineChars="200"/>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日期：    年   月    日</w:t>
      </w:r>
    </w:p>
    <w:p>
      <w:pPr>
        <w:pStyle w:val="8"/>
        <w:ind w:firstLine="468" w:firstLineChars="200"/>
        <w:rPr>
          <w:rFonts w:asciiTheme="minorEastAsia" w:hAnsiTheme="minorEastAsia" w:eastAsiaTheme="minorEastAsia" w:cstheme="minorEastAsia"/>
          <w:spacing w:val="-3"/>
          <w:sz w:val="24"/>
          <w:szCs w:val="24"/>
          <w:lang w:eastAsia="zh-CN"/>
        </w:rPr>
      </w:pPr>
    </w:p>
    <w:p>
      <w:pPr>
        <w:pStyle w:val="8"/>
        <w:ind w:firstLine="470" w:firstLineChars="200"/>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3"/>
          <w:sz w:val="24"/>
          <w:szCs w:val="24"/>
          <w:lang w:eastAsia="zh-CN"/>
        </w:rPr>
        <w:t>说明：供应商承诺不实的，依据《中华人民共和国政府采购法》第七十七条</w:t>
      </w:r>
      <w:r>
        <w:rPr>
          <w:rFonts w:hint="eastAsia" w:asciiTheme="minorEastAsia" w:hAnsiTheme="minorEastAsia" w:eastAsiaTheme="minorEastAsia" w:cstheme="minorEastAsia"/>
          <w:b/>
          <w:bCs/>
          <w:spacing w:val="8"/>
          <w:sz w:val="24"/>
          <w:szCs w:val="24"/>
          <w:lang w:eastAsia="zh-CN"/>
        </w:rPr>
        <w:t>供虚假材料谋取中标、</w:t>
      </w:r>
      <w:r>
        <w:rPr>
          <w:rFonts w:hint="eastAsia" w:asciiTheme="minorEastAsia" w:hAnsiTheme="minorEastAsia" w:eastAsiaTheme="minorEastAsia" w:cstheme="minorEastAsia"/>
          <w:b/>
          <w:bCs/>
          <w:spacing w:val="-4"/>
          <w:sz w:val="24"/>
          <w:szCs w:val="24"/>
          <w:lang w:eastAsia="zh-CN"/>
        </w:rPr>
        <w:t>成交的</w:t>
      </w:r>
      <w:r>
        <w:rPr>
          <w:rFonts w:hint="eastAsia" w:asciiTheme="minorEastAsia" w:hAnsiTheme="minorEastAsia" w:eastAsiaTheme="minorEastAsia" w:cstheme="minorEastAsia"/>
          <w:b/>
          <w:bCs/>
          <w:spacing w:val="-96"/>
          <w:sz w:val="24"/>
          <w:szCs w:val="24"/>
          <w:lang w:eastAsia="zh-CN"/>
        </w:rPr>
        <w:t xml:space="preserve"> </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10795"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8"/>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lang w:eastAsia="zh-CN"/>
        </w:rPr>
        <w:t>有关规定予以处理。</w:t>
      </w:r>
    </w:p>
    <w:p>
      <w:pPr>
        <w:spacing w:line="220" w:lineRule="auto"/>
        <w:rPr>
          <w:rFonts w:asciiTheme="minorEastAsia" w:hAnsiTheme="minorEastAsia" w:eastAsiaTheme="minorEastAsia" w:cstheme="minorEastAsia"/>
          <w:szCs w:val="24"/>
          <w:lang w:eastAsia="zh-CN"/>
        </w:rPr>
        <w:sectPr>
          <w:footerReference r:id="rId12" w:type="default"/>
          <w:pgSz w:w="11907" w:h="16840"/>
          <w:pgMar w:top="1117" w:right="1133" w:bottom="1060" w:left="1700" w:header="878" w:footer="886" w:gutter="0"/>
          <w:pgNumType w:fmt="numberInDash"/>
          <w:cols w:space="720" w:num="1"/>
        </w:sect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pPr>
        <w:keepNext w:val="0"/>
        <w:keepLines w:val="0"/>
        <w:pageBreakBefore w:val="0"/>
        <w:kinsoku/>
        <w:wordWrap w:val="0"/>
        <w:overflowPunct/>
        <w:topLinePunct w:val="0"/>
        <w:bidi w:val="0"/>
        <w:spacing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说明：</w:t>
      </w: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）投标人提供企业有关财务会计制度。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投标人出具参加政府采购活动前三年内，</w:t>
      </w:r>
      <w:r>
        <w:rPr>
          <w:rFonts w:hint="eastAsia" w:asciiTheme="minorEastAsia" w:hAnsiTheme="minorEastAsia" w:eastAsiaTheme="minorEastAsia" w:cstheme="minorEastAsia"/>
          <w:b/>
          <w:bCs/>
          <w:snapToGrid w:val="0"/>
          <w:color w:val="000000"/>
          <w:kern w:val="0"/>
          <w:sz w:val="24"/>
          <w:szCs w:val="24"/>
          <w:lang w:val="en-US" w:eastAsia="zh-CN" w:bidi="ar-SA"/>
        </w:rPr>
        <w:t>在经营活动中没有重大违法记录</w:t>
      </w:r>
      <w:r>
        <w:rPr>
          <w:rFonts w:hint="eastAsia" w:asciiTheme="minorEastAsia" w:hAnsiTheme="minorEastAsia" w:eastAsiaTheme="minorEastAsia" w:cstheme="minorEastAsia"/>
          <w:b/>
          <w:bCs/>
          <w:sz w:val="24"/>
          <w:szCs w:val="24"/>
          <w:lang w:eastAsia="zh-CN"/>
        </w:rPr>
        <w:t>的书面声明（加盖单位公章）</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pStyle w:val="33"/>
        <w:rPr>
          <w:rFonts w:hint="eastAsia" w:asciiTheme="minorEastAsia" w:hAnsiTheme="minorEastAsia" w:eastAsiaTheme="minorEastAsia" w:cstheme="minorEastAsia"/>
          <w:b/>
          <w:bCs/>
          <w:sz w:val="24"/>
          <w:szCs w:val="24"/>
          <w:lang w:val="en-US" w:eastAsia="zh-CN"/>
        </w:rPr>
      </w:pPr>
    </w:p>
    <w:p>
      <w:pPr>
        <w:pStyle w:val="33"/>
        <w:rPr>
          <w:rFonts w:hint="eastAsia" w:asciiTheme="minorEastAsia" w:hAnsiTheme="minorEastAsia" w:eastAsiaTheme="minorEastAsia" w:cstheme="minorEastAsia"/>
          <w:b/>
          <w:bCs/>
          <w:sz w:val="24"/>
          <w:szCs w:val="24"/>
          <w:lang w:val="en-US" w:eastAsia="zh-CN"/>
        </w:rPr>
      </w:pPr>
    </w:p>
    <w:p>
      <w:pPr>
        <w:pStyle w:val="33"/>
        <w:rPr>
          <w:rFonts w:hint="eastAsia" w:asciiTheme="minorEastAsia" w:hAnsiTheme="minorEastAsia" w:eastAsiaTheme="minorEastAsia" w:cstheme="minorEastAsia"/>
          <w:b/>
          <w:bCs/>
          <w:sz w:val="24"/>
          <w:szCs w:val="24"/>
          <w:lang w:val="en-US" w:eastAsia="zh-CN"/>
        </w:rPr>
      </w:pPr>
    </w:p>
    <w:p>
      <w:pPr>
        <w:pStyle w:val="33"/>
        <w:rPr>
          <w:rFonts w:hint="eastAsia" w:asciiTheme="minorEastAsia" w:hAnsiTheme="minorEastAsia" w:eastAsiaTheme="minorEastAsia" w:cstheme="minorEastAsia"/>
          <w:b/>
          <w:bCs/>
          <w:sz w:val="24"/>
          <w:szCs w:val="24"/>
          <w:lang w:val="en-US" w:eastAsia="zh-CN"/>
        </w:rPr>
      </w:pPr>
    </w:p>
    <w:p>
      <w:pPr>
        <w:pStyle w:val="33"/>
        <w:rPr>
          <w:rFonts w:hint="eastAsia" w:asciiTheme="minorEastAsia" w:hAnsiTheme="minorEastAsia" w:eastAsiaTheme="minorEastAsia" w:cstheme="minorEastAsia"/>
          <w:b/>
          <w:bCs/>
          <w:sz w:val="24"/>
          <w:szCs w:val="24"/>
          <w:lang w:val="en-US" w:eastAsia="zh-CN"/>
        </w:rPr>
      </w:pPr>
    </w:p>
    <w:p>
      <w:pPr>
        <w:pStyle w:val="33"/>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授权代表（签字或盖章）：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p>
      <w:pPr>
        <w:keepNext w:val="0"/>
        <w:keepLines w:val="0"/>
        <w:pageBreakBefore w:val="0"/>
        <w:kinsoku/>
        <w:wordWrap w:val="0"/>
        <w:overflowPunct/>
        <w:topLinePunct w:val="0"/>
        <w:bidi w:val="0"/>
        <w:spacing w:line="360" w:lineRule="auto"/>
        <w:ind w:firstLine="672" w:firstLineChars="3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12.其他资格证明</w:t>
      </w:r>
    </w:p>
    <w:p>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lang w:val="zh-CN" w:eastAsia="zh-CN" w:bidi="ar-SA"/>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对于市本级政府采购项目，全部实施供应商资格信用承诺，投标人</w:t>
      </w:r>
      <w:r>
        <w:rPr>
          <w:rFonts w:hint="eastAsia" w:asciiTheme="minorEastAsia" w:hAnsiTheme="minorEastAsia" w:eastAsiaTheme="minorEastAsia" w:cstheme="minorEastAsia"/>
          <w:b/>
          <w:bCs/>
          <w:sz w:val="24"/>
          <w:szCs w:val="24"/>
          <w:lang w:eastAsia="zh-CN"/>
        </w:rPr>
        <w:t>在投标时，按照规定提供“南阳市政府采购供应商信用承诺函”（详见附件）的，无需再提交上述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pPr>
        <w:pStyle w:val="8"/>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p>
    <w:p>
      <w:pPr>
        <w:pStyle w:val="8"/>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p>
    <w:p>
      <w:pPr>
        <w:pStyle w:val="8"/>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p>
    <w:p>
      <w:pPr>
        <w:pStyle w:val="8"/>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南阳市政府采购供应商信用承诺函</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pacing w:val="24"/>
          <w:szCs w:val="24"/>
          <w:lang w:eastAsia="zh-CN"/>
          <w14:textOutline w14:w="1536"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24"/>
          <w:szCs w:val="24"/>
          <w:lang w:eastAsia="zh-CN"/>
          <w14:textOutline w14:w="1536" w14:cap="flat" w14:cmpd="sng" w14:algn="ctr">
            <w14:solidFill>
              <w14:srgbClr w14:val="000000"/>
            </w14:solidFill>
            <w14:prstDash w14:val="solid"/>
            <w14:miter w14:val="0"/>
          </w14:textOutline>
        </w:rPr>
        <w:br w:type="page"/>
      </w:r>
    </w:p>
    <w:p>
      <w:pPr>
        <w:pStyle w:val="8"/>
        <w:spacing w:before="78" w:line="220" w:lineRule="auto"/>
        <w:outlineLvl w:val="2"/>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t>二</w:t>
      </w:r>
      <w:r>
        <w:rPr>
          <w:rFonts w:hint="eastAsia" w:asciiTheme="minorEastAsia" w:hAnsiTheme="minorEastAsia" w:eastAsiaTheme="minorEastAsia" w:cstheme="minorEastAsia"/>
          <w:spacing w:val="-46"/>
          <w:sz w:val="24"/>
          <w:szCs w:val="24"/>
          <w:lang w:eastAsia="zh-CN"/>
        </w:rPr>
        <w:t xml:space="preserve"> </w:t>
      </w:r>
      <w:r>
        <w:rPr>
          <w:rFonts w:hint="eastAsia"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t>、</w:t>
      </w:r>
      <w:r>
        <w:rPr>
          <w:rFonts w:hint="eastAsia" w:asciiTheme="minorEastAsia" w:hAnsiTheme="minorEastAsia" w:eastAsiaTheme="minorEastAsia" w:cstheme="minorEastAsia"/>
          <w:spacing w:val="-65"/>
          <w:sz w:val="24"/>
          <w:szCs w:val="24"/>
          <w:lang w:eastAsia="zh-CN"/>
        </w:rPr>
        <w:t xml:space="preserve"> </w:t>
      </w:r>
      <w:r>
        <w:rPr>
          <w:rFonts w:hint="eastAsia"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t>商务技术文件格式</w:t>
      </w:r>
    </w:p>
    <w:p>
      <w:pPr>
        <w:rPr>
          <w:rFonts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t>1.投标书格式</w:t>
      </w:r>
    </w:p>
    <w:p>
      <w:pPr>
        <w:ind w:firstLine="3376" w:firstLineChars="1051"/>
        <w:jc w:val="both"/>
        <w:rPr>
          <w:rFonts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投  标  书</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致：采购人或采购代理机构</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根据贵方招标编号为（         ） 的公开招标公告，签字代表</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（全名、职务）经正式授权并代表投标人</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（投标人名称、地址）提交电子投标文件一份，并对之负法律责任。</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投标文件组成资格证明文件第1至</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cstheme="minorEastAsia"/>
          <w:sz w:val="24"/>
          <w:szCs w:val="24"/>
          <w:u w:val="single"/>
          <w:lang w:val="en-US" w:eastAsia="zh-CN"/>
        </w:rPr>
        <w:t>12</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项，商务技术文件第1至</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项。</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据此函，签字代表宣布同意如下：</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1、所附服务报价为以开标一览表为准。</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2、如果我们的投标书被接受，我们将履行招标文件中规定的每一项要求，按期、按质、按量履行合同。</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3、我方愿按《中华人民共和国政府采购法》和《中华人民共和国民法典》履行我方的全部责任。</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4、我方已详细审查全部招标文件，包括修改文件以及全部参考资料和有关附件。我们完全理解并同意放弃对这方面有不明白及误解的权力。</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5、本投标自开标之日起有效期为60天。</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地址：                          </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电话（传真）：                             </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投标人名称（企业电子签章）：</w:t>
      </w:r>
    </w:p>
    <w:p>
      <w:pPr>
        <w:keepNext w:val="0"/>
        <w:keepLines w:val="0"/>
        <w:pageBreakBefore w:val="0"/>
        <w:widowControl w:val="0"/>
        <w:kinsoku/>
        <w:wordWrap/>
        <w:overflowPunct/>
        <w:topLinePunct w:val="0"/>
        <w:autoSpaceDE/>
        <w:autoSpaceDN/>
        <w:bidi w:val="0"/>
        <w:adjustRightInd/>
        <w:snapToGrid/>
        <w:spacing w:line="500" w:lineRule="exact"/>
        <w:ind w:firstLine="604" w:firstLineChars="252"/>
        <w:textAlignment w:val="auto"/>
        <w:rPr>
          <w:rFonts w:asciiTheme="minorEastAsia" w:hAnsiTheme="minorEastAsia" w:eastAsiaTheme="minorEastAsia" w:cstheme="minorEastAsia"/>
          <w:sz w:val="24"/>
          <w:szCs w:val="24"/>
          <w:lang w:eastAsia="zh-CN"/>
        </w:rPr>
        <w:sectPr>
          <w:headerReference r:id="rId13" w:type="default"/>
          <w:footerReference r:id="rId14" w:type="default"/>
          <w:pgSz w:w="11907" w:h="16840"/>
          <w:pgMar w:top="1117" w:right="1077" w:bottom="1060" w:left="1592" w:header="878" w:footer="886" w:gutter="0"/>
          <w:pgNumType w:fmt="numberInDash"/>
          <w:cols w:space="720" w:num="1"/>
        </w:sect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jc w:val="both"/>
        <w:rPr>
          <w:rFonts w:ascii="宋体" w:hAnsi="宋体"/>
          <w:b/>
          <w:szCs w:val="24"/>
          <w:lang w:eastAsia="zh-CN"/>
        </w:rPr>
      </w:pPr>
      <w:r>
        <w:rPr>
          <w:rFonts w:hint="eastAsia" w:ascii="宋体" w:hAnsi="宋体"/>
          <w:b/>
          <w:szCs w:val="24"/>
          <w:lang w:eastAsia="zh-CN"/>
        </w:rPr>
        <w:t>2、投标分项报价一览表</w:t>
      </w:r>
    </w:p>
    <w:p>
      <w:pPr>
        <w:jc w:val="center"/>
        <w:rPr>
          <w:lang w:eastAsia="zh-CN"/>
        </w:rPr>
      </w:pPr>
      <w:r>
        <w:rPr>
          <w:rFonts w:hint="eastAsia" w:asciiTheme="minorEastAsia" w:hAnsiTheme="minorEastAsia" w:eastAsiaTheme="minorEastAsia" w:cstheme="minorEastAsia"/>
          <w:b/>
          <w:szCs w:val="24"/>
        </w:rPr>
        <w:t>投标</w:t>
      </w:r>
      <w:r>
        <w:rPr>
          <w:rFonts w:hint="eastAsia" w:asciiTheme="minorEastAsia" w:hAnsiTheme="minorEastAsia" w:eastAsiaTheme="minorEastAsia" w:cstheme="minorEastAsia"/>
          <w:b/>
          <w:szCs w:val="24"/>
          <w:lang w:eastAsia="zh-CN"/>
        </w:rPr>
        <w:t>分项</w:t>
      </w:r>
      <w:r>
        <w:rPr>
          <w:rFonts w:hint="eastAsia" w:asciiTheme="minorEastAsia" w:hAnsiTheme="minorEastAsia" w:eastAsiaTheme="minorEastAsia" w:cstheme="minorEastAsia"/>
          <w:b/>
          <w:szCs w:val="24"/>
        </w:rPr>
        <w:t>报价一览表</w:t>
      </w:r>
    </w:p>
    <w:tbl>
      <w:tblPr>
        <w:tblStyle w:val="19"/>
        <w:tblpPr w:leftFromText="180" w:rightFromText="180" w:vertAnchor="text" w:horzAnchor="page" w:tblpXSpec="center" w:tblpY="348"/>
        <w:tblOverlap w:val="never"/>
        <w:tblW w:w="15136" w:type="dxa"/>
        <w:jc w:val="center"/>
        <w:tblLayout w:type="fixed"/>
        <w:tblCellMar>
          <w:top w:w="0" w:type="dxa"/>
          <w:left w:w="108" w:type="dxa"/>
          <w:bottom w:w="0" w:type="dxa"/>
          <w:right w:w="108" w:type="dxa"/>
        </w:tblCellMar>
      </w:tblPr>
      <w:tblGrid>
        <w:gridCol w:w="784"/>
        <w:gridCol w:w="1350"/>
        <w:gridCol w:w="1363"/>
        <w:gridCol w:w="1923"/>
        <w:gridCol w:w="1991"/>
        <w:gridCol w:w="723"/>
        <w:gridCol w:w="763"/>
        <w:gridCol w:w="1950"/>
        <w:gridCol w:w="1337"/>
        <w:gridCol w:w="1022"/>
        <w:gridCol w:w="1930"/>
      </w:tblGrid>
      <w:tr>
        <w:tblPrEx>
          <w:tblCellMar>
            <w:top w:w="0" w:type="dxa"/>
            <w:left w:w="108" w:type="dxa"/>
            <w:bottom w:w="0" w:type="dxa"/>
            <w:right w:w="108" w:type="dxa"/>
          </w:tblCellMar>
        </w:tblPrEx>
        <w:trPr>
          <w:trHeight w:val="504" w:hRule="exact"/>
          <w:jc w:val="center"/>
        </w:trPr>
        <w:tc>
          <w:tcPr>
            <w:tcW w:w="3497" w:type="dxa"/>
            <w:gridSpan w:val="3"/>
            <w:tcBorders>
              <w:top w:val="nil"/>
              <w:left w:val="nil"/>
              <w:bottom w:val="single" w:color="auto" w:sz="4" w:space="0"/>
              <w:right w:val="nil"/>
            </w:tcBorders>
            <w:vAlign w:val="center"/>
          </w:tcPr>
          <w:p>
            <w:pP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投标人名称（企业电子签章）：</w:t>
            </w:r>
          </w:p>
        </w:tc>
        <w:tc>
          <w:tcPr>
            <w:tcW w:w="3914" w:type="dxa"/>
            <w:gridSpan w:val="2"/>
            <w:tcBorders>
              <w:top w:val="nil"/>
              <w:left w:val="nil"/>
              <w:bottom w:val="single" w:color="auto" w:sz="4" w:space="0"/>
              <w:right w:val="nil"/>
            </w:tcBorders>
            <w:vAlign w:val="center"/>
          </w:tcPr>
          <w:p>
            <w:pPr>
              <w:ind w:firstLine="567"/>
              <w:rPr>
                <w:rFonts w:asciiTheme="minorEastAsia" w:hAnsiTheme="minorEastAsia" w:eastAsiaTheme="minorEastAsia" w:cstheme="minorEastAsia"/>
                <w:szCs w:val="24"/>
                <w:lang w:eastAsia="zh-CN"/>
              </w:rPr>
            </w:pPr>
          </w:p>
        </w:tc>
        <w:tc>
          <w:tcPr>
            <w:tcW w:w="723" w:type="dxa"/>
            <w:tcBorders>
              <w:top w:val="nil"/>
              <w:left w:val="nil"/>
              <w:bottom w:val="single" w:color="auto" w:sz="4" w:space="0"/>
              <w:right w:val="nil"/>
            </w:tcBorders>
            <w:vAlign w:val="center"/>
          </w:tcPr>
          <w:p>
            <w:pPr>
              <w:ind w:firstLine="567"/>
              <w:rPr>
                <w:rFonts w:asciiTheme="minorEastAsia" w:hAnsiTheme="minorEastAsia" w:eastAsiaTheme="minorEastAsia" w:cstheme="minorEastAsia"/>
                <w:szCs w:val="24"/>
                <w:lang w:eastAsia="zh-CN"/>
              </w:rPr>
            </w:pPr>
          </w:p>
        </w:tc>
        <w:tc>
          <w:tcPr>
            <w:tcW w:w="763" w:type="dxa"/>
            <w:tcBorders>
              <w:top w:val="nil"/>
              <w:left w:val="nil"/>
              <w:bottom w:val="single" w:color="auto" w:sz="4" w:space="0"/>
              <w:right w:val="nil"/>
            </w:tcBorders>
            <w:vAlign w:val="center"/>
          </w:tcPr>
          <w:p>
            <w:pPr>
              <w:ind w:firstLine="567"/>
              <w:rPr>
                <w:rFonts w:asciiTheme="minorEastAsia" w:hAnsiTheme="minorEastAsia" w:eastAsiaTheme="minorEastAsia" w:cstheme="minorEastAsia"/>
                <w:szCs w:val="24"/>
                <w:lang w:eastAsia="zh-CN"/>
              </w:rPr>
            </w:pPr>
          </w:p>
        </w:tc>
        <w:tc>
          <w:tcPr>
            <w:tcW w:w="3287" w:type="dxa"/>
            <w:gridSpan w:val="2"/>
            <w:tcBorders>
              <w:top w:val="nil"/>
              <w:left w:val="nil"/>
              <w:bottom w:val="single" w:color="auto" w:sz="4" w:space="0"/>
              <w:right w:val="nil"/>
            </w:tcBorders>
            <w:vAlign w:val="center"/>
          </w:tcPr>
          <w:p>
            <w:pPr>
              <w:ind w:firstLine="315" w:firstLineChars="150"/>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项目编号：</w:t>
            </w:r>
          </w:p>
        </w:tc>
        <w:tc>
          <w:tcPr>
            <w:tcW w:w="1022" w:type="dxa"/>
            <w:tcBorders>
              <w:top w:val="nil"/>
              <w:left w:val="nil"/>
              <w:bottom w:val="single" w:color="auto" w:sz="4" w:space="0"/>
              <w:right w:val="nil"/>
            </w:tcBorders>
            <w:vAlign w:val="center"/>
          </w:tcPr>
          <w:p>
            <w:pP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 xml:space="preserve">   </w:t>
            </w:r>
          </w:p>
        </w:tc>
        <w:tc>
          <w:tcPr>
            <w:tcW w:w="1930" w:type="dxa"/>
            <w:tcBorders>
              <w:top w:val="nil"/>
              <w:left w:val="nil"/>
              <w:bottom w:val="single" w:color="auto" w:sz="4" w:space="0"/>
              <w:right w:val="nil"/>
            </w:tcBorders>
            <w:vAlign w:val="center"/>
          </w:tcPr>
          <w:p>
            <w:pPr>
              <w:rPr>
                <w:rFonts w:asciiTheme="minorEastAsia" w:hAnsiTheme="minorEastAsia" w:eastAsiaTheme="minorEastAsia" w:cstheme="minorEastAsia"/>
                <w:szCs w:val="24"/>
                <w:lang w:eastAsia="zh-CN"/>
              </w:rPr>
            </w:pPr>
          </w:p>
        </w:tc>
      </w:tr>
      <w:tr>
        <w:tblPrEx>
          <w:tblCellMar>
            <w:top w:w="0" w:type="dxa"/>
            <w:left w:w="108" w:type="dxa"/>
            <w:bottom w:w="0" w:type="dxa"/>
            <w:right w:w="108" w:type="dxa"/>
          </w:tblCellMar>
        </w:tblPrEx>
        <w:trPr>
          <w:trHeight w:val="984"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36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192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规格、技术指标</w:t>
            </w:r>
          </w:p>
        </w:tc>
        <w:tc>
          <w:tcPr>
            <w:tcW w:w="19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生产厂家、产地</w:t>
            </w:r>
          </w:p>
        </w:tc>
        <w:tc>
          <w:tcPr>
            <w:tcW w:w="72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76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95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投标单价（元）</w:t>
            </w:r>
          </w:p>
        </w:tc>
        <w:tc>
          <w:tcPr>
            <w:tcW w:w="133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w:t>
            </w:r>
          </w:p>
          <w:p>
            <w:pPr>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（元）</w:t>
            </w:r>
          </w:p>
        </w:tc>
        <w:tc>
          <w:tcPr>
            <w:tcW w:w="102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交货安装时间</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是否为核心产品</w:t>
            </w: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350" w:type="dxa"/>
            <w:tcBorders>
              <w:top w:val="single" w:color="auto" w:sz="4" w:space="0"/>
              <w:left w:val="single" w:color="auto" w:sz="4" w:space="0"/>
              <w:bottom w:val="single" w:color="auto" w:sz="4" w:space="0"/>
              <w:right w:val="single" w:color="auto" w:sz="4" w:space="0"/>
            </w:tcBorders>
            <w:vAlign w:val="bottom"/>
          </w:tcPr>
          <w:p>
            <w:pPr>
              <w:jc w:val="center"/>
              <w:rPr>
                <w:rFonts w:asciiTheme="minorEastAsia" w:hAnsiTheme="minorEastAsia" w:eastAsiaTheme="minorEastAsia" w:cstheme="minorEastAsia"/>
                <w:sz w:val="28"/>
                <w:szCs w:val="28"/>
                <w:lang w:eastAsia="zh-CN"/>
              </w:rPr>
            </w:pPr>
          </w:p>
        </w:tc>
        <w:tc>
          <w:tcPr>
            <w:tcW w:w="1363" w:type="dxa"/>
            <w:tcBorders>
              <w:top w:val="single" w:color="auto" w:sz="4" w:space="0"/>
              <w:left w:val="single" w:color="auto" w:sz="4" w:space="0"/>
              <w:bottom w:val="single" w:color="auto" w:sz="4" w:space="0"/>
              <w:right w:val="single" w:color="auto" w:sz="4" w:space="0"/>
            </w:tcBorders>
            <w:vAlign w:val="bottom"/>
          </w:tcPr>
          <w:p>
            <w:pPr>
              <w:jc w:val="center"/>
              <w:rPr>
                <w:rFonts w:asciiTheme="minorEastAsia" w:hAnsiTheme="minorEastAsia" w:eastAsiaTheme="minorEastAsia" w:cstheme="minorEastAsia"/>
                <w:sz w:val="28"/>
                <w:szCs w:val="28"/>
                <w:lang w:eastAsia="zh-CN"/>
              </w:rPr>
            </w:pPr>
          </w:p>
        </w:tc>
        <w:tc>
          <w:tcPr>
            <w:tcW w:w="1923"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1991"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723"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763"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1950"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1337"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1022"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color w:val="FF0000"/>
                <w:sz w:val="28"/>
                <w:szCs w:val="28"/>
                <w:lang w:eastAsia="zh-CN"/>
              </w:rPr>
            </w:pPr>
          </w:p>
          <w:p>
            <w:pPr>
              <w:ind w:firstLine="567"/>
              <w:jc w:val="center"/>
              <w:rPr>
                <w:rFonts w:asciiTheme="minorEastAsia" w:hAnsiTheme="minorEastAsia" w:eastAsiaTheme="minorEastAsia" w:cstheme="minorEastAsia"/>
                <w:color w:val="FF0000"/>
                <w:sz w:val="28"/>
                <w:szCs w:val="28"/>
                <w:lang w:eastAsia="zh-CN"/>
              </w:rPr>
            </w:pPr>
          </w:p>
        </w:tc>
        <w:tc>
          <w:tcPr>
            <w:tcW w:w="1930"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color w:val="FF0000"/>
                <w:sz w:val="28"/>
                <w:szCs w:val="28"/>
                <w:lang w:eastAsia="zh-CN"/>
              </w:rPr>
            </w:pP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350" w:type="dxa"/>
            <w:tcBorders>
              <w:top w:val="single" w:color="auto" w:sz="4" w:space="0"/>
              <w:left w:val="single" w:color="auto" w:sz="4" w:space="0"/>
              <w:bottom w:val="single" w:color="auto" w:sz="4" w:space="0"/>
              <w:right w:val="single" w:color="auto" w:sz="4" w:space="0"/>
            </w:tcBorders>
            <w:vAlign w:val="bottom"/>
          </w:tcPr>
          <w:p>
            <w:pPr>
              <w:jc w:val="center"/>
              <w:rPr>
                <w:rFonts w:asciiTheme="minorEastAsia" w:hAnsiTheme="minorEastAsia" w:eastAsiaTheme="minorEastAsia" w:cstheme="minorEastAsia"/>
                <w:sz w:val="28"/>
                <w:szCs w:val="28"/>
                <w:lang w:eastAsia="zh-CN"/>
              </w:rPr>
            </w:pPr>
          </w:p>
        </w:tc>
        <w:tc>
          <w:tcPr>
            <w:tcW w:w="1363" w:type="dxa"/>
            <w:tcBorders>
              <w:top w:val="single" w:color="auto" w:sz="4" w:space="0"/>
              <w:left w:val="single" w:color="auto" w:sz="4" w:space="0"/>
              <w:bottom w:val="single" w:color="auto" w:sz="4" w:space="0"/>
              <w:right w:val="single" w:color="auto" w:sz="4" w:space="0"/>
            </w:tcBorders>
            <w:vAlign w:val="bottom"/>
          </w:tcPr>
          <w:p>
            <w:pPr>
              <w:jc w:val="center"/>
              <w:rPr>
                <w:rFonts w:asciiTheme="minorEastAsia" w:hAnsiTheme="minorEastAsia" w:eastAsiaTheme="minorEastAsia" w:cstheme="minorEastAsia"/>
                <w:sz w:val="28"/>
                <w:szCs w:val="28"/>
                <w:lang w:eastAsia="zh-CN"/>
              </w:rPr>
            </w:pPr>
          </w:p>
        </w:tc>
        <w:tc>
          <w:tcPr>
            <w:tcW w:w="1923"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1991"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723"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763"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1950"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1337"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sz w:val="28"/>
                <w:szCs w:val="28"/>
                <w:lang w:eastAsia="zh-CN"/>
              </w:rPr>
            </w:pPr>
          </w:p>
        </w:tc>
        <w:tc>
          <w:tcPr>
            <w:tcW w:w="1022"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color w:val="FF0000"/>
                <w:sz w:val="28"/>
                <w:szCs w:val="28"/>
                <w:lang w:eastAsia="zh-CN"/>
              </w:rPr>
            </w:pPr>
          </w:p>
          <w:p>
            <w:pPr>
              <w:ind w:firstLine="567"/>
              <w:jc w:val="center"/>
              <w:rPr>
                <w:rFonts w:asciiTheme="minorEastAsia" w:hAnsiTheme="minorEastAsia" w:eastAsiaTheme="minorEastAsia" w:cstheme="minorEastAsia"/>
                <w:color w:val="FF0000"/>
                <w:sz w:val="28"/>
                <w:szCs w:val="28"/>
                <w:lang w:eastAsia="zh-CN"/>
              </w:rPr>
            </w:pPr>
          </w:p>
        </w:tc>
        <w:tc>
          <w:tcPr>
            <w:tcW w:w="1930" w:type="dxa"/>
            <w:tcBorders>
              <w:top w:val="single" w:color="auto" w:sz="4" w:space="0"/>
              <w:left w:val="single" w:color="auto" w:sz="4" w:space="0"/>
              <w:bottom w:val="single" w:color="auto" w:sz="4" w:space="0"/>
              <w:right w:val="single" w:color="auto" w:sz="4" w:space="0"/>
            </w:tcBorders>
            <w:vAlign w:val="bottom"/>
          </w:tcPr>
          <w:p>
            <w:pPr>
              <w:ind w:firstLine="567"/>
              <w:jc w:val="center"/>
              <w:rPr>
                <w:rFonts w:asciiTheme="minorEastAsia" w:hAnsiTheme="minorEastAsia" w:eastAsiaTheme="minorEastAsia" w:cstheme="minorEastAsia"/>
                <w:color w:val="FF0000"/>
                <w:sz w:val="28"/>
                <w:szCs w:val="28"/>
                <w:lang w:eastAsia="zh-CN"/>
              </w:rPr>
            </w:pP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350" w:type="dxa"/>
            <w:tcBorders>
              <w:top w:val="single" w:color="auto" w:sz="4" w:space="0"/>
              <w:left w:val="single" w:color="auto" w:sz="4" w:space="0"/>
              <w:bottom w:val="single" w:color="auto" w:sz="4" w:space="0"/>
              <w:right w:val="single" w:color="auto" w:sz="4" w:space="0"/>
            </w:tcBorders>
            <w:vAlign w:val="bottom"/>
          </w:tcPr>
          <w:p>
            <w:pP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363" w:type="dxa"/>
            <w:tcBorders>
              <w:top w:val="single" w:color="auto" w:sz="4" w:space="0"/>
              <w:left w:val="single" w:color="auto" w:sz="4" w:space="0"/>
              <w:bottom w:val="single" w:color="auto" w:sz="4" w:space="0"/>
              <w:right w:val="single" w:color="auto" w:sz="4" w:space="0"/>
            </w:tcBorders>
            <w:vAlign w:val="bottom"/>
          </w:tcPr>
          <w:p>
            <w:pPr>
              <w:rPr>
                <w:rFonts w:asciiTheme="minorEastAsia" w:hAnsiTheme="minorEastAsia" w:eastAsiaTheme="minorEastAsia" w:cstheme="minorEastAsia"/>
                <w:sz w:val="28"/>
                <w:szCs w:val="28"/>
                <w:lang w:eastAsia="zh-CN"/>
              </w:rPr>
            </w:pPr>
          </w:p>
        </w:tc>
        <w:tc>
          <w:tcPr>
            <w:tcW w:w="192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991"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72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76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950"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337"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022"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color w:val="FF0000"/>
                <w:sz w:val="28"/>
                <w:szCs w:val="28"/>
                <w:lang w:eastAsia="zh-CN"/>
              </w:rPr>
              <w:t>　</w:t>
            </w:r>
          </w:p>
          <w:p>
            <w:pPr>
              <w:ind w:firstLine="567"/>
              <w:rPr>
                <w:rFonts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color w:val="FF0000"/>
                <w:sz w:val="28"/>
                <w:szCs w:val="28"/>
                <w:lang w:eastAsia="zh-CN"/>
              </w:rPr>
              <w:t>　</w:t>
            </w:r>
          </w:p>
        </w:tc>
        <w:tc>
          <w:tcPr>
            <w:tcW w:w="1930"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color w:val="FF0000"/>
                <w:sz w:val="28"/>
                <w:szCs w:val="28"/>
                <w:lang w:eastAsia="zh-CN"/>
              </w:rPr>
            </w:pP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350" w:type="dxa"/>
            <w:tcBorders>
              <w:top w:val="single" w:color="auto" w:sz="4" w:space="0"/>
              <w:left w:val="single" w:color="auto" w:sz="4" w:space="0"/>
              <w:bottom w:val="single" w:color="auto" w:sz="4" w:space="0"/>
              <w:right w:val="single" w:color="auto" w:sz="4" w:space="0"/>
            </w:tcBorders>
            <w:vAlign w:val="bottom"/>
          </w:tcPr>
          <w:p>
            <w:pP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363" w:type="dxa"/>
            <w:tcBorders>
              <w:top w:val="single" w:color="auto" w:sz="4" w:space="0"/>
              <w:left w:val="single" w:color="auto" w:sz="4" w:space="0"/>
              <w:bottom w:val="single" w:color="auto" w:sz="4" w:space="0"/>
              <w:right w:val="single" w:color="auto" w:sz="4" w:space="0"/>
            </w:tcBorders>
            <w:vAlign w:val="bottom"/>
          </w:tcPr>
          <w:p>
            <w:pPr>
              <w:rPr>
                <w:rFonts w:asciiTheme="minorEastAsia" w:hAnsiTheme="minorEastAsia" w:eastAsiaTheme="minorEastAsia" w:cstheme="minorEastAsia"/>
                <w:sz w:val="28"/>
                <w:szCs w:val="28"/>
                <w:lang w:eastAsia="zh-CN"/>
              </w:rPr>
            </w:pPr>
          </w:p>
        </w:tc>
        <w:tc>
          <w:tcPr>
            <w:tcW w:w="192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991"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72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76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950"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337"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022"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color w:val="FF0000"/>
                <w:sz w:val="28"/>
                <w:szCs w:val="28"/>
                <w:lang w:eastAsia="zh-CN"/>
              </w:rPr>
              <w:t>　</w:t>
            </w:r>
          </w:p>
          <w:p>
            <w:pPr>
              <w:ind w:firstLine="567"/>
              <w:rPr>
                <w:rFonts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color w:val="FF0000"/>
                <w:sz w:val="28"/>
                <w:szCs w:val="28"/>
                <w:lang w:eastAsia="zh-CN"/>
              </w:rPr>
              <w:t>　</w:t>
            </w:r>
          </w:p>
        </w:tc>
        <w:tc>
          <w:tcPr>
            <w:tcW w:w="1930"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color w:val="FF0000"/>
                <w:sz w:val="28"/>
                <w:szCs w:val="28"/>
                <w:lang w:eastAsia="zh-CN"/>
              </w:rPr>
            </w:pP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350" w:type="dxa"/>
            <w:tcBorders>
              <w:top w:val="single" w:color="auto" w:sz="4" w:space="0"/>
              <w:left w:val="single" w:color="auto" w:sz="4" w:space="0"/>
              <w:bottom w:val="single" w:color="auto" w:sz="4" w:space="0"/>
              <w:right w:val="single" w:color="auto" w:sz="4" w:space="0"/>
            </w:tcBorders>
            <w:vAlign w:val="bottom"/>
          </w:tcPr>
          <w:p>
            <w:pPr>
              <w:rPr>
                <w:rFonts w:asciiTheme="minorEastAsia" w:hAnsiTheme="minorEastAsia" w:eastAsiaTheme="minorEastAsia" w:cstheme="minorEastAsia"/>
                <w:sz w:val="28"/>
                <w:szCs w:val="28"/>
                <w:lang w:eastAsia="zh-CN"/>
              </w:rPr>
            </w:pPr>
          </w:p>
        </w:tc>
        <w:tc>
          <w:tcPr>
            <w:tcW w:w="1363" w:type="dxa"/>
            <w:tcBorders>
              <w:top w:val="single" w:color="auto" w:sz="4" w:space="0"/>
              <w:left w:val="single" w:color="auto" w:sz="4" w:space="0"/>
              <w:bottom w:val="single" w:color="auto" w:sz="4" w:space="0"/>
              <w:right w:val="single" w:color="auto" w:sz="4" w:space="0"/>
            </w:tcBorders>
            <w:vAlign w:val="bottom"/>
          </w:tcPr>
          <w:p>
            <w:pPr>
              <w:rPr>
                <w:rFonts w:asciiTheme="minorEastAsia" w:hAnsiTheme="minorEastAsia" w:eastAsiaTheme="minorEastAsia" w:cstheme="minorEastAsia"/>
                <w:sz w:val="28"/>
                <w:szCs w:val="28"/>
                <w:lang w:eastAsia="zh-CN"/>
              </w:rPr>
            </w:pPr>
          </w:p>
        </w:tc>
        <w:tc>
          <w:tcPr>
            <w:tcW w:w="192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1991"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72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76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1950"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1337"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1022"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color w:val="FF0000"/>
                <w:sz w:val="28"/>
                <w:szCs w:val="28"/>
                <w:lang w:eastAsia="zh-CN"/>
              </w:rPr>
            </w:pPr>
          </w:p>
        </w:tc>
        <w:tc>
          <w:tcPr>
            <w:tcW w:w="1930"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color w:val="FF0000"/>
                <w:sz w:val="28"/>
                <w:szCs w:val="28"/>
                <w:lang w:eastAsia="zh-CN"/>
              </w:rPr>
            </w:pP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350" w:type="dxa"/>
            <w:tcBorders>
              <w:top w:val="single" w:color="auto" w:sz="4" w:space="0"/>
              <w:left w:val="single" w:color="auto" w:sz="4" w:space="0"/>
              <w:bottom w:val="single" w:color="auto" w:sz="4" w:space="0"/>
              <w:right w:val="single" w:color="auto" w:sz="4" w:space="0"/>
            </w:tcBorders>
            <w:vAlign w:val="bottom"/>
          </w:tcPr>
          <w:p>
            <w:pP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363" w:type="dxa"/>
            <w:tcBorders>
              <w:top w:val="single" w:color="auto" w:sz="4" w:space="0"/>
              <w:left w:val="single" w:color="auto" w:sz="4" w:space="0"/>
              <w:bottom w:val="single" w:color="auto" w:sz="4" w:space="0"/>
              <w:right w:val="single" w:color="auto" w:sz="4" w:space="0"/>
            </w:tcBorders>
            <w:vAlign w:val="bottom"/>
          </w:tcPr>
          <w:p>
            <w:pPr>
              <w:rPr>
                <w:rFonts w:asciiTheme="minorEastAsia" w:hAnsiTheme="minorEastAsia" w:eastAsiaTheme="minorEastAsia" w:cstheme="minorEastAsia"/>
                <w:sz w:val="28"/>
                <w:szCs w:val="28"/>
                <w:lang w:eastAsia="zh-CN"/>
              </w:rPr>
            </w:pPr>
          </w:p>
        </w:tc>
        <w:tc>
          <w:tcPr>
            <w:tcW w:w="192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991"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72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76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950"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337"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022"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color w:val="FF0000"/>
                <w:sz w:val="28"/>
                <w:szCs w:val="28"/>
                <w:lang w:eastAsia="zh-CN"/>
              </w:rPr>
              <w:t>　</w:t>
            </w:r>
          </w:p>
          <w:p>
            <w:pPr>
              <w:ind w:firstLine="567"/>
              <w:rPr>
                <w:rFonts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color w:val="FF0000"/>
                <w:sz w:val="28"/>
                <w:szCs w:val="28"/>
                <w:lang w:eastAsia="zh-CN"/>
              </w:rPr>
              <w:t>　</w:t>
            </w:r>
          </w:p>
        </w:tc>
        <w:tc>
          <w:tcPr>
            <w:tcW w:w="1930"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color w:val="FF0000"/>
                <w:sz w:val="28"/>
                <w:szCs w:val="28"/>
                <w:lang w:eastAsia="zh-CN"/>
              </w:rPr>
            </w:pP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350" w:type="dxa"/>
            <w:tcBorders>
              <w:top w:val="single" w:color="auto" w:sz="4" w:space="0"/>
              <w:left w:val="single" w:color="auto" w:sz="4" w:space="0"/>
              <w:bottom w:val="single" w:color="auto" w:sz="4" w:space="0"/>
              <w:right w:val="single" w:color="auto" w:sz="4" w:space="0"/>
            </w:tcBorders>
            <w:vAlign w:val="bottom"/>
          </w:tcPr>
          <w:p>
            <w:pPr>
              <w:rPr>
                <w:rFonts w:asciiTheme="minorEastAsia" w:hAnsiTheme="minorEastAsia" w:eastAsiaTheme="minorEastAsia" w:cstheme="minorEastAsia"/>
                <w:sz w:val="28"/>
                <w:szCs w:val="28"/>
                <w:lang w:eastAsia="zh-CN"/>
              </w:rPr>
            </w:pPr>
          </w:p>
        </w:tc>
        <w:tc>
          <w:tcPr>
            <w:tcW w:w="1363" w:type="dxa"/>
            <w:tcBorders>
              <w:top w:val="single" w:color="auto" w:sz="4" w:space="0"/>
              <w:left w:val="single" w:color="auto" w:sz="4" w:space="0"/>
              <w:bottom w:val="single" w:color="auto" w:sz="4" w:space="0"/>
              <w:right w:val="single" w:color="auto" w:sz="4" w:space="0"/>
            </w:tcBorders>
            <w:vAlign w:val="bottom"/>
          </w:tcPr>
          <w:p>
            <w:pPr>
              <w:rPr>
                <w:rFonts w:asciiTheme="minorEastAsia" w:hAnsiTheme="minorEastAsia" w:eastAsiaTheme="minorEastAsia" w:cstheme="minorEastAsia"/>
                <w:sz w:val="28"/>
                <w:szCs w:val="28"/>
                <w:lang w:eastAsia="zh-CN"/>
              </w:rPr>
            </w:pPr>
          </w:p>
        </w:tc>
        <w:tc>
          <w:tcPr>
            <w:tcW w:w="192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1991"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72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763"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1950"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1337"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sz w:val="28"/>
                <w:szCs w:val="28"/>
                <w:lang w:eastAsia="zh-CN"/>
              </w:rPr>
            </w:pPr>
          </w:p>
        </w:tc>
        <w:tc>
          <w:tcPr>
            <w:tcW w:w="1022"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color w:val="FF0000"/>
                <w:sz w:val="28"/>
                <w:szCs w:val="28"/>
                <w:lang w:eastAsia="zh-CN"/>
              </w:rPr>
            </w:pPr>
          </w:p>
        </w:tc>
        <w:tc>
          <w:tcPr>
            <w:tcW w:w="1930" w:type="dxa"/>
            <w:tcBorders>
              <w:top w:val="single" w:color="auto" w:sz="4" w:space="0"/>
              <w:left w:val="single" w:color="auto" w:sz="4" w:space="0"/>
              <w:bottom w:val="single" w:color="auto" w:sz="4" w:space="0"/>
              <w:right w:val="single" w:color="auto" w:sz="4" w:space="0"/>
            </w:tcBorders>
            <w:vAlign w:val="bottom"/>
          </w:tcPr>
          <w:p>
            <w:pPr>
              <w:ind w:firstLine="567"/>
              <w:rPr>
                <w:rFonts w:asciiTheme="minorEastAsia" w:hAnsiTheme="minorEastAsia" w:eastAsiaTheme="minorEastAsia" w:cstheme="minorEastAsia"/>
                <w:color w:val="FF0000"/>
                <w:sz w:val="28"/>
                <w:szCs w:val="28"/>
                <w:lang w:eastAsia="zh-CN"/>
              </w:rPr>
            </w:pPr>
          </w:p>
        </w:tc>
      </w:tr>
      <w:tr>
        <w:tblPrEx>
          <w:tblCellMar>
            <w:top w:w="0" w:type="dxa"/>
            <w:left w:w="108" w:type="dxa"/>
            <w:bottom w:w="0" w:type="dxa"/>
            <w:right w:w="108" w:type="dxa"/>
          </w:tblCellMar>
        </w:tblPrEx>
        <w:trPr>
          <w:trHeight w:val="736" w:hRule="atLeast"/>
          <w:jc w:val="center"/>
        </w:trPr>
        <w:tc>
          <w:tcPr>
            <w:tcW w:w="15136" w:type="dxa"/>
            <w:gridSpan w:val="11"/>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 xml:space="preserve">投标报价金额合计（大写）：                                      </w:t>
            </w:r>
            <w:r>
              <w:rPr>
                <w:szCs w:val="24"/>
                <w:lang w:eastAsia="zh-CN"/>
              </w:rPr>
              <w:t>人民币（小写）：</w:t>
            </w:r>
          </w:p>
        </w:tc>
      </w:tr>
    </w:tbl>
    <w:p>
      <w:pPr>
        <w:ind w:firstLine="210" w:firstLineChars="100"/>
        <w:rPr>
          <w:rFonts w:asciiTheme="minorEastAsia" w:hAnsiTheme="minorEastAsia" w:eastAsiaTheme="minorEastAsia" w:cstheme="minorEastAsia"/>
          <w:szCs w:val="24"/>
          <w:lang w:eastAsia="zh-CN"/>
        </w:rPr>
        <w:sectPr>
          <w:pgSz w:w="16840" w:h="11907" w:orient="landscape"/>
          <w:pgMar w:top="1803" w:right="1440" w:bottom="1803" w:left="1440" w:header="851" w:footer="992" w:gutter="0"/>
          <w:pgNumType w:fmt="numberInDash"/>
          <w:cols w:space="720" w:num="1"/>
          <w:docGrid w:linePitch="332" w:charSpace="0"/>
        </w:sectPr>
      </w:pPr>
      <w:r>
        <w:rPr>
          <w:rFonts w:hint="eastAsia" w:asciiTheme="minorEastAsia" w:hAnsiTheme="minorEastAsia" w:eastAsiaTheme="minorEastAsia" w:cstheme="minorEastAsia"/>
          <w:szCs w:val="24"/>
          <w:lang w:eastAsia="zh-CN"/>
        </w:rPr>
        <w:t>法定代表人（负责人）或授权代表（签字）：                                   时间：</w:t>
      </w:r>
      <w:r>
        <w:rPr>
          <w:rFonts w:hint="eastAsia" w:asciiTheme="minorEastAsia" w:hAnsiTheme="minorEastAsia" w:eastAsiaTheme="minorEastAsia" w:cstheme="minorEastAsia"/>
          <w:szCs w:val="24"/>
          <w:u w:val="single"/>
          <w:lang w:eastAsia="zh-CN"/>
        </w:rPr>
        <w:t xml:space="preserve">   </w:t>
      </w:r>
      <w:r>
        <w:rPr>
          <w:rFonts w:hint="eastAsia" w:asciiTheme="minorEastAsia" w:hAnsiTheme="minorEastAsia" w:eastAsiaTheme="minorEastAsia" w:cstheme="minorEastAsia"/>
          <w:spacing w:val="-8"/>
          <w:szCs w:val="24"/>
          <w:lang w:eastAsia="zh-CN"/>
        </w:rPr>
        <w:t>年</w:t>
      </w:r>
      <w:r>
        <w:rPr>
          <w:rFonts w:hint="eastAsia" w:asciiTheme="minorEastAsia" w:hAnsiTheme="minorEastAsia" w:eastAsiaTheme="minorEastAsia" w:cstheme="minorEastAsia"/>
          <w:szCs w:val="24"/>
          <w:u w:val="single"/>
          <w:lang w:eastAsia="zh-CN"/>
        </w:rPr>
        <w:t xml:space="preserve">   </w:t>
      </w:r>
      <w:r>
        <w:rPr>
          <w:rFonts w:hint="eastAsia" w:asciiTheme="minorEastAsia" w:hAnsiTheme="minorEastAsia" w:eastAsiaTheme="minorEastAsia" w:cstheme="minorEastAsia"/>
          <w:spacing w:val="-8"/>
          <w:szCs w:val="24"/>
          <w:lang w:eastAsia="zh-CN"/>
        </w:rPr>
        <w:t>月</w:t>
      </w:r>
      <w:r>
        <w:rPr>
          <w:rFonts w:hint="eastAsia" w:asciiTheme="minorEastAsia" w:hAnsiTheme="minorEastAsia" w:eastAsiaTheme="minorEastAsia" w:cstheme="minorEastAsia"/>
          <w:szCs w:val="24"/>
          <w:u w:val="single"/>
          <w:lang w:eastAsia="zh-CN"/>
        </w:rPr>
        <w:t xml:space="preserve">   </w:t>
      </w:r>
      <w:r>
        <w:rPr>
          <w:rFonts w:hint="eastAsia" w:asciiTheme="minorEastAsia" w:hAnsiTheme="minorEastAsia" w:eastAsiaTheme="minorEastAsia" w:cstheme="minorEastAsia"/>
          <w:spacing w:val="-8"/>
          <w:szCs w:val="24"/>
          <w:lang w:eastAsia="zh-CN"/>
        </w:rPr>
        <w:t>日</w:t>
      </w:r>
    </w:p>
    <w:p>
      <w:pPr>
        <w:rPr>
          <w:rFonts w:asciiTheme="minorEastAsia" w:hAnsiTheme="minorEastAsia" w:eastAsiaTheme="minorEastAsia" w:cstheme="minorEastAsia"/>
          <w:b/>
          <w:szCs w:val="24"/>
          <w:lang w:eastAsia="zh-CN"/>
        </w:rPr>
      </w:pPr>
    </w:p>
    <w:p>
      <w:pPr>
        <w:rPr>
          <w:rFonts w:asciiTheme="minorEastAsia" w:hAnsiTheme="minorEastAsia" w:eastAsiaTheme="minorEastAsia" w:cstheme="minorEastAsia"/>
          <w:b/>
          <w:szCs w:val="24"/>
          <w:lang w:eastAsia="zh-CN"/>
        </w:rPr>
      </w:pPr>
      <w:r>
        <w:rPr>
          <w:rFonts w:hint="eastAsia" w:asciiTheme="minorEastAsia" w:hAnsiTheme="minorEastAsia" w:eastAsiaTheme="minorEastAsia" w:cstheme="minorEastAsia"/>
          <w:b/>
          <w:szCs w:val="24"/>
          <w:lang w:eastAsia="zh-CN"/>
        </w:rPr>
        <w:t>3.主要设备技术指标及技术性能说明</w:t>
      </w:r>
      <w:r>
        <w:rPr>
          <w:rFonts w:hint="eastAsia" w:ascii="宋体" w:hAnsi="宋体"/>
          <w:b/>
          <w:szCs w:val="24"/>
          <w:lang w:eastAsia="zh-CN"/>
        </w:rPr>
        <w:t>（适用于货物）</w:t>
      </w:r>
    </w:p>
    <w:p>
      <w:pPr>
        <w:rPr>
          <w:rFonts w:asciiTheme="minorEastAsia" w:hAnsiTheme="minorEastAsia" w:eastAsiaTheme="minorEastAsia" w:cstheme="minorEastAsia"/>
          <w:b/>
          <w:szCs w:val="24"/>
          <w:lang w:eastAsia="zh-CN"/>
        </w:rPr>
      </w:pPr>
      <w:r>
        <w:rPr>
          <w:rFonts w:hint="eastAsia" w:asciiTheme="minorEastAsia" w:hAnsiTheme="minorEastAsia" w:eastAsiaTheme="minorEastAsia" w:cstheme="minorEastAsia"/>
          <w:b/>
          <w:szCs w:val="24"/>
          <w:lang w:eastAsia="zh-CN"/>
        </w:rPr>
        <w:t>4.技术方案、售后服务、培训计划、承诺等</w:t>
      </w:r>
      <w:r>
        <w:rPr>
          <w:rFonts w:hint="eastAsia" w:ascii="宋体" w:hAnsi="宋体"/>
          <w:b/>
          <w:szCs w:val="24"/>
          <w:lang w:eastAsia="zh-CN"/>
        </w:rPr>
        <w:t>（格式自拟）</w:t>
      </w:r>
    </w:p>
    <w:p>
      <w:pP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b/>
          <w:szCs w:val="24"/>
          <w:lang w:eastAsia="zh-CN"/>
        </w:rPr>
        <w:t>5.技术偏差情况</w:t>
      </w:r>
    </w:p>
    <w:p>
      <w:pPr>
        <w:spacing w:line="240" w:lineRule="atLeast"/>
        <w:jc w:val="center"/>
        <w:rPr>
          <w:rFonts w:hint="eastAsia" w:asciiTheme="minorEastAsia" w:hAnsiTheme="minorEastAsia" w:eastAsiaTheme="minorEastAsia" w:cstheme="minorEastAsia"/>
          <w:b/>
          <w:bCs/>
          <w:szCs w:val="24"/>
          <w:lang w:eastAsia="zh-CN"/>
        </w:rPr>
      </w:pPr>
    </w:p>
    <w:p>
      <w:pPr>
        <w:spacing w:line="240" w:lineRule="atLeast"/>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pPr>
        <w:spacing w:line="240" w:lineRule="atLeast"/>
        <w:ind w:left="1080" w:leftChars="257" w:hanging="540"/>
        <w:rPr>
          <w:rFonts w:asciiTheme="minorEastAsia" w:hAnsiTheme="minorEastAsia" w:eastAsiaTheme="minorEastAsia" w:cstheme="minorEastAsia"/>
          <w:szCs w:val="24"/>
          <w:lang w:eastAsia="zh-CN"/>
        </w:rPr>
      </w:pPr>
    </w:p>
    <w:p>
      <w:pPr>
        <w:spacing w:line="240" w:lineRule="atLeast"/>
        <w:ind w:left="1137" w:leftChars="485" w:hanging="119" w:hangingChars="57"/>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 xml:space="preserve">项目名称:                      项目编号: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spacing w:line="240" w:lineRule="atLeast"/>
              <w:ind w:left="1080" w:leftChars="257" w:hanging="540"/>
              <w:rPr>
                <w:rFonts w:asciiTheme="minorEastAsia" w:hAnsiTheme="minorEastAsia" w:eastAsiaTheme="minorEastAsia" w:cstheme="minorEastAsia"/>
                <w:szCs w:val="24"/>
                <w:lang w:eastAsia="zh-CN"/>
              </w:rPr>
            </w:pPr>
          </w:p>
        </w:tc>
      </w:tr>
    </w:tbl>
    <w:p>
      <w:pPr>
        <w:ind w:firstLine="422" w:firstLineChars="200"/>
        <w:rPr>
          <w:rFonts w:asciiTheme="minorEastAsia" w:hAnsiTheme="minorEastAsia" w:eastAsiaTheme="minorEastAsia" w:cstheme="minorEastAsia"/>
          <w:b/>
          <w:szCs w:val="24"/>
          <w:lang w:eastAsia="zh-CN"/>
        </w:rPr>
      </w:pPr>
      <w:r>
        <w:rPr>
          <w:rFonts w:hint="eastAsia" w:asciiTheme="minorEastAsia" w:hAnsiTheme="minorEastAsia" w:eastAsiaTheme="minorEastAsia" w:cstheme="minorEastAsia"/>
          <w:b/>
          <w:szCs w:val="24"/>
          <w:lang w:eastAsia="zh-CN"/>
        </w:rPr>
        <w:t>投标人（企业电子签章）：    法定代表人（负责人）或授权代表（签字）：</w:t>
      </w:r>
    </w:p>
    <w:p>
      <w:pPr>
        <w:ind w:firstLine="422" w:firstLineChars="200"/>
        <w:rPr>
          <w:rFonts w:asciiTheme="minorEastAsia" w:hAnsiTheme="minorEastAsia" w:eastAsiaTheme="minorEastAsia" w:cstheme="minorEastAsia"/>
          <w:b/>
          <w:szCs w:val="24"/>
          <w:lang w:eastAsia="zh-CN"/>
        </w:rPr>
      </w:pPr>
      <w:r>
        <w:rPr>
          <w:rFonts w:hint="eastAsia" w:asciiTheme="minorEastAsia" w:hAnsiTheme="minorEastAsia" w:eastAsiaTheme="minorEastAsia" w:cstheme="minorEastAsia"/>
          <w:b/>
          <w:szCs w:val="24"/>
          <w:lang w:eastAsia="zh-CN"/>
        </w:rPr>
        <w:t>时间：</w:t>
      </w:r>
      <w:r>
        <w:rPr>
          <w:rFonts w:hint="eastAsia" w:asciiTheme="minorEastAsia" w:hAnsiTheme="minorEastAsia" w:eastAsiaTheme="minorEastAsia" w:cstheme="minorEastAsia"/>
          <w:b/>
          <w:bCs/>
          <w:szCs w:val="24"/>
          <w:u w:val="single"/>
          <w:lang w:eastAsia="zh-CN"/>
        </w:rPr>
        <w:t xml:space="preserve">   </w:t>
      </w:r>
      <w:r>
        <w:rPr>
          <w:rFonts w:hint="eastAsia" w:asciiTheme="minorEastAsia" w:hAnsiTheme="minorEastAsia" w:eastAsiaTheme="minorEastAsia" w:cstheme="minorEastAsia"/>
          <w:b/>
          <w:bCs/>
          <w:spacing w:val="-8"/>
          <w:szCs w:val="24"/>
          <w:lang w:eastAsia="zh-CN"/>
        </w:rPr>
        <w:t>年</w:t>
      </w:r>
      <w:r>
        <w:rPr>
          <w:rFonts w:hint="eastAsia" w:asciiTheme="minorEastAsia" w:hAnsiTheme="minorEastAsia" w:eastAsiaTheme="minorEastAsia" w:cstheme="minorEastAsia"/>
          <w:b/>
          <w:bCs/>
          <w:szCs w:val="24"/>
          <w:u w:val="single"/>
          <w:lang w:eastAsia="zh-CN"/>
        </w:rPr>
        <w:t xml:space="preserve">   </w:t>
      </w:r>
      <w:r>
        <w:rPr>
          <w:rFonts w:hint="eastAsia" w:asciiTheme="minorEastAsia" w:hAnsiTheme="minorEastAsia" w:eastAsiaTheme="minorEastAsia" w:cstheme="minorEastAsia"/>
          <w:b/>
          <w:bCs/>
          <w:spacing w:val="-8"/>
          <w:szCs w:val="24"/>
          <w:lang w:eastAsia="zh-CN"/>
        </w:rPr>
        <w:t>月</w:t>
      </w:r>
      <w:r>
        <w:rPr>
          <w:rFonts w:hint="eastAsia" w:asciiTheme="minorEastAsia" w:hAnsiTheme="minorEastAsia" w:eastAsiaTheme="minorEastAsia" w:cstheme="minorEastAsia"/>
          <w:b/>
          <w:bCs/>
          <w:szCs w:val="24"/>
          <w:u w:val="single"/>
          <w:lang w:eastAsia="zh-CN"/>
        </w:rPr>
        <w:t xml:space="preserve">   </w:t>
      </w:r>
      <w:r>
        <w:rPr>
          <w:rFonts w:hint="eastAsia" w:asciiTheme="minorEastAsia" w:hAnsiTheme="minorEastAsia" w:eastAsiaTheme="minorEastAsia" w:cstheme="minorEastAsia"/>
          <w:b/>
          <w:bCs/>
          <w:spacing w:val="-8"/>
          <w:szCs w:val="24"/>
          <w:lang w:eastAsia="zh-CN"/>
        </w:rPr>
        <w:t>日</w:t>
      </w:r>
      <w:r>
        <w:rPr>
          <w:rFonts w:hint="eastAsia" w:asciiTheme="minorEastAsia" w:hAnsiTheme="minorEastAsia" w:eastAsiaTheme="minorEastAsia" w:cstheme="minorEastAsia"/>
          <w:b/>
          <w:szCs w:val="24"/>
          <w:lang w:eastAsia="zh-CN"/>
        </w:rPr>
        <w:br w:type="page"/>
      </w:r>
    </w:p>
    <w:p>
      <w:pPr>
        <w:rPr>
          <w:rFonts w:asciiTheme="minorEastAsia" w:hAnsiTheme="minorEastAsia" w:eastAsiaTheme="minorEastAsia" w:cstheme="minorEastAsia"/>
          <w:b/>
          <w:szCs w:val="24"/>
          <w:lang w:eastAsia="zh-CN"/>
        </w:rPr>
      </w:pPr>
      <w:r>
        <w:rPr>
          <w:rFonts w:hint="eastAsia" w:asciiTheme="minorEastAsia" w:hAnsiTheme="minorEastAsia" w:eastAsiaTheme="minorEastAsia" w:cstheme="minorEastAsia"/>
          <w:b/>
          <w:szCs w:val="24"/>
          <w:lang w:eastAsia="zh-CN"/>
        </w:rPr>
        <w:t>6.商务偏差表格式</w:t>
      </w:r>
    </w:p>
    <w:p>
      <w:pPr>
        <w:jc w:val="center"/>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b/>
          <w:szCs w:val="24"/>
          <w:lang w:eastAsia="zh-CN"/>
        </w:rPr>
        <w:t>商务偏差表</w:t>
      </w:r>
    </w:p>
    <w:p>
      <w:pPr>
        <w:jc w:val="both"/>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 xml:space="preserve">项目名称：                        项目编号：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jc w:val="center"/>
        </w:trPr>
        <w:tc>
          <w:tcPr>
            <w:tcW w:w="827" w:type="dxa"/>
            <w:tcBorders>
              <w:top w:val="single" w:color="auto" w:sz="4" w:space="0"/>
              <w:left w:val="single" w:color="auto" w:sz="4" w:space="0"/>
              <w:bottom w:val="single" w:color="auto" w:sz="4" w:space="0"/>
              <w:right w:val="single" w:color="auto" w:sz="4" w:space="0"/>
            </w:tcBorders>
            <w:vAlign w:val="center"/>
          </w:tcPr>
          <w:p>
            <w:pPr>
              <w:jc w:val="both"/>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vAlign w:val="bottom"/>
          </w:tcPr>
          <w:p>
            <w:pPr>
              <w:jc w:val="both"/>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招标文件</w:t>
            </w:r>
          </w:p>
          <w:p>
            <w:pPr>
              <w:jc w:val="both"/>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vAlign w:val="bottom"/>
          </w:tcPr>
          <w:p>
            <w:pPr>
              <w:jc w:val="both"/>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vAlign w:val="center"/>
          </w:tcPr>
          <w:p>
            <w:pPr>
              <w:jc w:val="both"/>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vAlign w:val="center"/>
          </w:tcPr>
          <w:p>
            <w:pPr>
              <w:jc w:val="both"/>
              <w:rPr>
                <w:rFonts w:asciiTheme="minorEastAsia" w:hAnsiTheme="minorEastAsia" w:eastAsiaTheme="minorEastAsia" w:cstheme="minorEastAsia"/>
                <w:szCs w:val="24"/>
                <w:lang w:eastAsia="zh-CN"/>
              </w:rPr>
            </w:pPr>
            <w:r>
              <w:rPr>
                <w:rFonts w:hint="eastAsia" w:asciiTheme="minorEastAsia" w:hAnsiTheme="minorEastAsia" w:eastAsiaTheme="minorEastAsia" w:cstheme="minorEastAsia"/>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974"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690"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276"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974"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690"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276"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974"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690"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276"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974"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690"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276"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974"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690"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276"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974"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690"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276"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974"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690"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276"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974"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690"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276"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974"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690"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276"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974"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690"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276"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974"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690"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c>
          <w:tcPr>
            <w:tcW w:w="1276"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cstheme="minorEastAsia"/>
                <w:szCs w:val="24"/>
              </w:rPr>
            </w:pPr>
          </w:p>
        </w:tc>
      </w:tr>
    </w:tbl>
    <w:p>
      <w:pPr>
        <w:rPr>
          <w:rFonts w:asciiTheme="minorEastAsia" w:hAnsiTheme="minorEastAsia" w:eastAsiaTheme="minorEastAsia" w:cstheme="minorEastAsia"/>
          <w:b/>
          <w:szCs w:val="24"/>
          <w:lang w:eastAsia="zh-CN"/>
        </w:rPr>
      </w:pPr>
      <w:r>
        <w:rPr>
          <w:rFonts w:hint="eastAsia" w:asciiTheme="minorEastAsia" w:hAnsiTheme="minorEastAsia" w:eastAsiaTheme="minorEastAsia" w:cstheme="minorEastAsia"/>
          <w:b/>
          <w:szCs w:val="24"/>
          <w:lang w:eastAsia="zh-CN"/>
        </w:rPr>
        <w:t>投标人（企业电子签章）：      法定代表人（负责人）或授权代表（签字）：</w:t>
      </w:r>
    </w:p>
    <w:p>
      <w:pPr>
        <w:rPr>
          <w:rFonts w:asciiTheme="minorEastAsia" w:hAnsiTheme="minorEastAsia" w:eastAsiaTheme="minorEastAsia" w:cstheme="minorEastAsia"/>
          <w:b/>
          <w:szCs w:val="24"/>
          <w:lang w:eastAsia="zh-CN"/>
        </w:rPr>
      </w:pPr>
      <w:r>
        <w:rPr>
          <w:rFonts w:hint="eastAsia" w:asciiTheme="minorEastAsia" w:hAnsiTheme="minorEastAsia" w:eastAsiaTheme="minorEastAsia" w:cstheme="minorEastAsia"/>
          <w:b/>
          <w:szCs w:val="24"/>
          <w:lang w:eastAsia="zh-CN"/>
        </w:rPr>
        <w:t>时间：</w:t>
      </w:r>
      <w:r>
        <w:rPr>
          <w:rFonts w:hint="eastAsia" w:asciiTheme="minorEastAsia" w:hAnsiTheme="minorEastAsia" w:eastAsiaTheme="minorEastAsia" w:cstheme="minorEastAsia"/>
          <w:b/>
          <w:bCs/>
          <w:szCs w:val="24"/>
          <w:u w:val="single"/>
          <w:lang w:eastAsia="zh-CN"/>
        </w:rPr>
        <w:t xml:space="preserve">   </w:t>
      </w:r>
      <w:r>
        <w:rPr>
          <w:rFonts w:hint="eastAsia" w:asciiTheme="minorEastAsia" w:hAnsiTheme="minorEastAsia" w:eastAsiaTheme="minorEastAsia" w:cstheme="minorEastAsia"/>
          <w:b/>
          <w:bCs/>
          <w:spacing w:val="-8"/>
          <w:szCs w:val="24"/>
          <w:lang w:eastAsia="zh-CN"/>
        </w:rPr>
        <w:t>年</w:t>
      </w:r>
      <w:r>
        <w:rPr>
          <w:rFonts w:hint="eastAsia" w:asciiTheme="minorEastAsia" w:hAnsiTheme="minorEastAsia" w:eastAsiaTheme="minorEastAsia" w:cstheme="minorEastAsia"/>
          <w:b/>
          <w:bCs/>
          <w:szCs w:val="24"/>
          <w:u w:val="single"/>
          <w:lang w:eastAsia="zh-CN"/>
        </w:rPr>
        <w:t xml:space="preserve">   </w:t>
      </w:r>
      <w:r>
        <w:rPr>
          <w:rFonts w:hint="eastAsia" w:asciiTheme="minorEastAsia" w:hAnsiTheme="minorEastAsia" w:eastAsiaTheme="minorEastAsia" w:cstheme="minorEastAsia"/>
          <w:b/>
          <w:bCs/>
          <w:spacing w:val="-8"/>
          <w:szCs w:val="24"/>
          <w:lang w:eastAsia="zh-CN"/>
        </w:rPr>
        <w:t>月</w:t>
      </w:r>
      <w:r>
        <w:rPr>
          <w:rFonts w:hint="eastAsia" w:asciiTheme="minorEastAsia" w:hAnsiTheme="minorEastAsia" w:eastAsiaTheme="minorEastAsia" w:cstheme="minorEastAsia"/>
          <w:b/>
          <w:bCs/>
          <w:szCs w:val="24"/>
          <w:u w:val="single"/>
          <w:lang w:eastAsia="zh-CN"/>
        </w:rPr>
        <w:t xml:space="preserve">   </w:t>
      </w:r>
      <w:r>
        <w:rPr>
          <w:rFonts w:hint="eastAsia" w:asciiTheme="minorEastAsia" w:hAnsiTheme="minorEastAsia" w:eastAsiaTheme="minorEastAsia" w:cstheme="minorEastAsia"/>
          <w:b/>
          <w:bCs/>
          <w:spacing w:val="-8"/>
          <w:szCs w:val="24"/>
          <w:lang w:eastAsia="zh-CN"/>
        </w:rPr>
        <w:t>日</w:t>
      </w:r>
      <w:r>
        <w:rPr>
          <w:rFonts w:hint="eastAsia" w:asciiTheme="minorEastAsia" w:hAnsiTheme="minorEastAsia" w:eastAsiaTheme="minorEastAsia" w:cstheme="minorEastAsia"/>
          <w:b/>
          <w:szCs w:val="24"/>
          <w:lang w:eastAsia="zh-CN"/>
        </w:rPr>
        <w:br w:type="page"/>
      </w:r>
    </w:p>
    <w:p>
      <w:pPr>
        <w:rPr>
          <w:rFonts w:asciiTheme="minorEastAsia" w:hAnsiTheme="minorEastAsia" w:eastAsiaTheme="minorEastAsia" w:cstheme="minorEastAsia"/>
          <w:b/>
          <w:szCs w:val="24"/>
          <w:lang w:eastAsia="zh-CN"/>
        </w:rPr>
      </w:pPr>
      <w:r>
        <w:rPr>
          <w:rFonts w:hint="eastAsia" w:asciiTheme="minorEastAsia" w:hAnsiTheme="minorEastAsia" w:eastAsiaTheme="minorEastAsia" w:cstheme="minorEastAsia"/>
          <w:b/>
          <w:szCs w:val="24"/>
          <w:lang w:eastAsia="zh-CN"/>
        </w:rPr>
        <w:t>7.投标人业绩</w:t>
      </w:r>
    </w:p>
    <w:p>
      <w:pPr>
        <w:pStyle w:val="8"/>
        <w:rPr>
          <w:rFonts w:eastAsia="Arial" w:cs="Arial"/>
          <w:b/>
          <w:sz w:val="24"/>
          <w:szCs w:val="24"/>
          <w:lang w:eastAsia="zh-CN"/>
        </w:rPr>
      </w:pPr>
      <w:r>
        <w:rPr>
          <w:rFonts w:hint="eastAsia" w:eastAsia="Arial" w:cs="Arial"/>
          <w:b/>
          <w:sz w:val="24"/>
          <w:szCs w:val="24"/>
          <w:lang w:val="en-US" w:eastAsia="zh-CN"/>
        </w:rPr>
        <w:t>8</w:t>
      </w:r>
      <w:r>
        <w:rPr>
          <w:rFonts w:hint="eastAsia" w:eastAsia="Arial" w:cs="Arial"/>
          <w:b/>
          <w:sz w:val="24"/>
          <w:szCs w:val="24"/>
          <w:lang w:eastAsia="zh-CN"/>
        </w:rPr>
        <w:t>.中小企业、监狱企业或残疾人福利性单位声明函（对于专门面向中小企业采购的项目必须提供，不专门面向的项目可选择提供）</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t>中小企业声明函（货物）格式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14"/>
          <w:sz w:val="24"/>
          <w:szCs w:val="24"/>
        </w:rPr>
        <w:t>供的货物全部由符合政策要求的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中的中小企业、签订分包意向协议的中小企业）的具体情况如下：</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3"/>
          <w:sz w:val="24"/>
          <w:szCs w:val="24"/>
        </w:rPr>
        <w:t>人，</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3"/>
          <w:sz w:val="24"/>
          <w:szCs w:val="24"/>
        </w:rPr>
        <w:t>，属于</w:t>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人，营业收入为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万元，资产总额为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万元，属于</w:t>
      </w:r>
      <w:r>
        <w:rPr>
          <w:rFonts w:hint="eastAsia" w:asciiTheme="minorEastAsia" w:hAnsiTheme="minorEastAsia" w:eastAsiaTheme="minorEastAsia" w:cstheme="minorEastAsia"/>
          <w:spacing w:val="-5"/>
          <w:sz w:val="24"/>
          <w:szCs w:val="24"/>
          <w:u w:val="single" w:color="auto"/>
        </w:rPr>
        <w:t>（中</w:t>
      </w: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right="0" w:firstLine="3838" w:firstLineChars="19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pPr>
        <w:keepNext w:val="0"/>
        <w:keepLines w:val="0"/>
        <w:pageBreakBefore w:val="0"/>
        <w:kinsoku/>
        <w:wordWrap w:val="0"/>
        <w:overflowPunct/>
        <w:topLinePunct w:val="0"/>
        <w:bidi w:val="0"/>
        <w:spacing w:line="360" w:lineRule="auto"/>
        <w:ind w:firstLine="3600" w:firstLineChars="15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10080" w:firstLineChars="420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sz w:val="24"/>
          <w:szCs w:val="24"/>
          <w:lang w:eastAsia="zh-CN"/>
        </w:rPr>
      </w:pPr>
      <w:r>
        <w:rPr>
          <w:rFonts w:hint="eastAsia" w:asciiTheme="minorEastAsia" w:hAnsiTheme="minorEastAsia" w:eastAsiaTheme="minorEastAsia" w:cstheme="minorEastAsia"/>
          <w:spacing w:val="9"/>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r>
        <w:rPr>
          <w:rFonts w:hint="eastAsia" w:asciiTheme="minorEastAsia" w:hAnsiTheme="minorEastAsia" w:eastAsiaTheme="minorEastAsia" w:cstheme="minorEastAsia"/>
          <w:spacing w:val="9"/>
          <w:sz w:val="24"/>
          <w:szCs w:val="24"/>
          <w:lang w:eastAsia="zh-CN"/>
        </w:rPr>
        <w:t>。</w:t>
      </w:r>
    </w:p>
    <w:p>
      <w:pPr>
        <w:pStyle w:val="9"/>
        <w:rPr>
          <w:rFonts w:hint="eastAsia" w:asciiTheme="minorEastAsia" w:hAnsiTheme="minorEastAsia" w:eastAsiaTheme="minorEastAsia" w:cstheme="minorEastAsia"/>
          <w:spacing w:val="9"/>
          <w:sz w:val="24"/>
          <w:szCs w:val="24"/>
          <w:lang w:eastAsia="zh-CN"/>
        </w:rPr>
        <w:sectPr>
          <w:pgSz w:w="11907" w:h="16840"/>
          <w:pgMar w:top="1440" w:right="1800" w:bottom="1440" w:left="1800" w:header="878" w:footer="886" w:gutter="0"/>
          <w:pgNumType w:fmt="decimal"/>
          <w:cols w:space="720" w:num="1"/>
        </w:sectPr>
      </w:pP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8"/>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12.招标文件要求的其它材料及投标人认为有必要提供的材料</w:t>
      </w:r>
    </w:p>
    <w:p>
      <w:pPr>
        <w:rPr>
          <w:rFonts w:asciiTheme="minorEastAsia" w:hAnsiTheme="minorEastAsia" w:eastAsiaTheme="minorEastAsia" w:cstheme="minorEastAsia"/>
          <w:sz w:val="21"/>
          <w:lang w:eastAsia="zh-CN"/>
        </w:rPr>
      </w:pPr>
    </w:p>
    <w:p>
      <w:pPr>
        <w:rPr>
          <w:rFonts w:asciiTheme="minorEastAsia" w:hAnsiTheme="minorEastAsia" w:eastAsiaTheme="minorEastAsia" w:cstheme="minorEastAsia"/>
          <w:b/>
          <w:bCs/>
          <w:spacing w:val="8"/>
          <w:position w:val="26"/>
          <w:szCs w:val="24"/>
          <w:lang w:eastAsia="zh-CN"/>
        </w:rPr>
      </w:pPr>
      <w:r>
        <w:rPr>
          <w:rFonts w:hint="eastAsia" w:asciiTheme="minorEastAsia" w:hAnsiTheme="minorEastAsia" w:eastAsiaTheme="minorEastAsia" w:cstheme="minorEastAsia"/>
          <w:b/>
          <w:bCs/>
          <w:spacing w:val="8"/>
          <w:position w:val="26"/>
          <w:szCs w:val="24"/>
          <w:lang w:eastAsia="zh-CN"/>
        </w:rPr>
        <w:br w:type="page"/>
      </w:r>
    </w:p>
    <w:p>
      <w:pPr>
        <w:rPr>
          <w:rFonts w:asciiTheme="minorEastAsia" w:hAnsiTheme="minorEastAsia" w:eastAsiaTheme="minorEastAsia" w:cstheme="minorEastAsia"/>
          <w:b/>
          <w:bCs/>
          <w:spacing w:val="8"/>
          <w:position w:val="26"/>
          <w:szCs w:val="24"/>
          <w:lang w:eastAsia="zh-CN"/>
        </w:rPr>
      </w:pPr>
      <w:r>
        <w:rPr>
          <w:rFonts w:hint="eastAsia" w:asciiTheme="minorEastAsia" w:hAnsiTheme="minorEastAsia" w:eastAsiaTheme="minorEastAsia" w:cstheme="minorEastAsia"/>
          <w:b/>
          <w:bCs/>
          <w:spacing w:val="8"/>
          <w:position w:val="26"/>
          <w:szCs w:val="24"/>
          <w:lang w:eastAsia="zh-CN"/>
        </w:rPr>
        <w:t>10.招标文件要求的其它材料及投标人认为有必要提供的材料</w:t>
      </w:r>
    </w:p>
    <w:p/>
    <w:sectPr>
      <w:headerReference r:id="rId15" w:type="default"/>
      <w:footerReference r:id="rId16" w:type="default"/>
      <w:pgSz w:w="11907" w:h="16840"/>
      <w:pgMar w:top="1117" w:right="1133" w:bottom="1060" w:left="1700" w:header="878" w:footer="886"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eastAsia="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eastAsia="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eastAsia="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eastAsia="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eastAsia="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eastAsia="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219" w:lineRule="auto"/>
      <w:ind w:right="1"/>
      <w:jc w:val="right"/>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78CE3"/>
    <w:multiLevelType w:val="singleLevel"/>
    <w:tmpl w:val="91578CE3"/>
    <w:lvl w:ilvl="0" w:tentative="0">
      <w:start w:val="1"/>
      <w:numFmt w:val="chineseCounting"/>
      <w:suff w:val="space"/>
      <w:lvlText w:val="第%1章"/>
      <w:lvlJc w:val="left"/>
      <w:rPr>
        <w:rFonts w:hint="eastAsia"/>
      </w:rPr>
    </w:lvl>
  </w:abstractNum>
  <w:abstractNum w:abstractNumId="1">
    <w:nsid w:val="DFDC7D5A"/>
    <w:multiLevelType w:val="singleLevel"/>
    <w:tmpl w:val="DFDC7D5A"/>
    <w:lvl w:ilvl="0" w:tentative="0">
      <w:start w:val="1"/>
      <w:numFmt w:val="decimal"/>
      <w:suff w:val="nothing"/>
      <w:lvlText w:val="%1、"/>
      <w:lvlJc w:val="left"/>
    </w:lvl>
  </w:abstractNum>
  <w:abstractNum w:abstractNumId="2">
    <w:nsid w:val="EF4DE3A5"/>
    <w:multiLevelType w:val="singleLevel"/>
    <w:tmpl w:val="EF4DE3A5"/>
    <w:lvl w:ilvl="0" w:tentative="0">
      <w:start w:val="5"/>
      <w:numFmt w:val="decimal"/>
      <w:lvlText w:val="%1."/>
      <w:lvlJc w:val="left"/>
      <w:pPr>
        <w:tabs>
          <w:tab w:val="left" w:pos="312"/>
        </w:tabs>
      </w:pPr>
    </w:lvl>
  </w:abstractNum>
  <w:abstractNum w:abstractNumId="3">
    <w:nsid w:val="19AA12F7"/>
    <w:multiLevelType w:val="singleLevel"/>
    <w:tmpl w:val="19AA12F7"/>
    <w:lvl w:ilvl="0" w:tentative="0">
      <w:start w:val="1"/>
      <w:numFmt w:val="decimal"/>
      <w:suff w:val="nothing"/>
      <w:lvlText w:val="%1、"/>
      <w:lvlJc w:val="left"/>
    </w:lvl>
  </w:abstractNum>
  <w:abstractNum w:abstractNumId="4">
    <w:nsid w:val="47A994DB"/>
    <w:multiLevelType w:val="singleLevel"/>
    <w:tmpl w:val="47A994DB"/>
    <w:lvl w:ilvl="0" w:tentative="0">
      <w:start w:val="1"/>
      <w:numFmt w:val="chineseCounting"/>
      <w:suff w:val="nothing"/>
      <w:lvlText w:val="%1、"/>
      <w:lvlJc w:val="left"/>
      <w:rPr>
        <w:rFonts w:hint="eastAsia"/>
      </w:rPr>
    </w:lvl>
  </w:abstractNum>
  <w:abstractNum w:abstractNumId="5">
    <w:nsid w:val="54FC09C3"/>
    <w:multiLevelType w:val="multilevel"/>
    <w:tmpl w:val="54FC09C3"/>
    <w:lvl w:ilvl="0" w:tentative="0">
      <w:start w:val="1"/>
      <w:numFmt w:val="decimal"/>
      <w:lvlText w:val="%1、"/>
      <w:lvlJc w:val="left"/>
      <w:pPr>
        <w:ind w:left="644" w:hanging="360"/>
      </w:pPr>
      <w:rPr>
        <w:rFonts w:hint="default"/>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6">
    <w:nsid w:val="7761C89C"/>
    <w:multiLevelType w:val="singleLevel"/>
    <w:tmpl w:val="7761C89C"/>
    <w:lvl w:ilvl="0" w:tentative="0">
      <w:start w:val="1"/>
      <w:numFmt w:val="decimal"/>
      <w:lvlText w:val="%1."/>
      <w:lvlJc w:val="left"/>
      <w:pPr>
        <w:tabs>
          <w:tab w:val="left" w:pos="312"/>
        </w:tabs>
      </w:pPr>
    </w:lvl>
  </w:abstractNum>
  <w:num w:numId="1">
    <w:abstractNumId w:val="0"/>
  </w:num>
  <w:num w:numId="2">
    <w:abstractNumId w:val="6"/>
  </w:num>
  <w:num w:numId="3">
    <w:abstractNumId w:val="2"/>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yYWZkODEyNGI5Y2UxYjI4ZDkzZTM1ZjJhOGIzZTYifQ=="/>
  </w:docVars>
  <w:rsids>
    <w:rsidRoot w:val="6EBC0EFB"/>
    <w:rsid w:val="00EB3ED4"/>
    <w:rsid w:val="00ED07F7"/>
    <w:rsid w:val="01AF27F0"/>
    <w:rsid w:val="01B43B2F"/>
    <w:rsid w:val="01C25CDA"/>
    <w:rsid w:val="025D666B"/>
    <w:rsid w:val="02906F11"/>
    <w:rsid w:val="02BC7D06"/>
    <w:rsid w:val="02ED2AB4"/>
    <w:rsid w:val="03746005"/>
    <w:rsid w:val="03AD10FD"/>
    <w:rsid w:val="03E17767"/>
    <w:rsid w:val="046D4936"/>
    <w:rsid w:val="055A7BEB"/>
    <w:rsid w:val="05C52642"/>
    <w:rsid w:val="06672033"/>
    <w:rsid w:val="066C05C7"/>
    <w:rsid w:val="06AC22B5"/>
    <w:rsid w:val="0706155D"/>
    <w:rsid w:val="078100F6"/>
    <w:rsid w:val="087F189E"/>
    <w:rsid w:val="09755CB0"/>
    <w:rsid w:val="0A047AAE"/>
    <w:rsid w:val="0A4B46A7"/>
    <w:rsid w:val="0B7F7B23"/>
    <w:rsid w:val="0BEC4CBF"/>
    <w:rsid w:val="0BF26156"/>
    <w:rsid w:val="0C172CC5"/>
    <w:rsid w:val="0C3D6D63"/>
    <w:rsid w:val="0C762CD4"/>
    <w:rsid w:val="0D0C2F8B"/>
    <w:rsid w:val="0D2B32DD"/>
    <w:rsid w:val="0DAF3469"/>
    <w:rsid w:val="0E8518F4"/>
    <w:rsid w:val="0EB33D93"/>
    <w:rsid w:val="0F21737A"/>
    <w:rsid w:val="0F281BAF"/>
    <w:rsid w:val="0F512B49"/>
    <w:rsid w:val="104A1834"/>
    <w:rsid w:val="10B93AD7"/>
    <w:rsid w:val="1105418B"/>
    <w:rsid w:val="1196456A"/>
    <w:rsid w:val="119C142F"/>
    <w:rsid w:val="11C25C30"/>
    <w:rsid w:val="126F6B43"/>
    <w:rsid w:val="12950599"/>
    <w:rsid w:val="12A117B7"/>
    <w:rsid w:val="130D6C3B"/>
    <w:rsid w:val="13141F33"/>
    <w:rsid w:val="137E5AC0"/>
    <w:rsid w:val="138E7ECD"/>
    <w:rsid w:val="13BB2AD7"/>
    <w:rsid w:val="13DC7EDB"/>
    <w:rsid w:val="15460278"/>
    <w:rsid w:val="15E77DAC"/>
    <w:rsid w:val="168801D3"/>
    <w:rsid w:val="180E73E9"/>
    <w:rsid w:val="18A83216"/>
    <w:rsid w:val="194C6F47"/>
    <w:rsid w:val="197902A7"/>
    <w:rsid w:val="19816727"/>
    <w:rsid w:val="19C37774"/>
    <w:rsid w:val="1A815666"/>
    <w:rsid w:val="1AD26A5E"/>
    <w:rsid w:val="1B916366"/>
    <w:rsid w:val="1BC76868"/>
    <w:rsid w:val="1C34734C"/>
    <w:rsid w:val="1C461CD9"/>
    <w:rsid w:val="1D2B7CF1"/>
    <w:rsid w:val="1F3E361D"/>
    <w:rsid w:val="1FA41B10"/>
    <w:rsid w:val="20374E88"/>
    <w:rsid w:val="204463AE"/>
    <w:rsid w:val="205F55BE"/>
    <w:rsid w:val="212E550D"/>
    <w:rsid w:val="21867A05"/>
    <w:rsid w:val="222C19AD"/>
    <w:rsid w:val="22DC0923"/>
    <w:rsid w:val="231E601D"/>
    <w:rsid w:val="232079E6"/>
    <w:rsid w:val="232C72B3"/>
    <w:rsid w:val="246A195F"/>
    <w:rsid w:val="2535565C"/>
    <w:rsid w:val="259905CB"/>
    <w:rsid w:val="25AD3AD6"/>
    <w:rsid w:val="26DC3C24"/>
    <w:rsid w:val="270E7C94"/>
    <w:rsid w:val="27566014"/>
    <w:rsid w:val="279941FD"/>
    <w:rsid w:val="27CE1508"/>
    <w:rsid w:val="28204E59"/>
    <w:rsid w:val="292C7326"/>
    <w:rsid w:val="2B0D77C0"/>
    <w:rsid w:val="2BFD08C4"/>
    <w:rsid w:val="2C006812"/>
    <w:rsid w:val="2C301C3B"/>
    <w:rsid w:val="2D9B2304"/>
    <w:rsid w:val="2DFE2459"/>
    <w:rsid w:val="2E452E37"/>
    <w:rsid w:val="2ECB1C75"/>
    <w:rsid w:val="2F6D781E"/>
    <w:rsid w:val="2FC14D02"/>
    <w:rsid w:val="30696528"/>
    <w:rsid w:val="308D1E4C"/>
    <w:rsid w:val="316414B1"/>
    <w:rsid w:val="328E2276"/>
    <w:rsid w:val="32A303A4"/>
    <w:rsid w:val="333E6427"/>
    <w:rsid w:val="336B6F34"/>
    <w:rsid w:val="3372701D"/>
    <w:rsid w:val="33BE1E09"/>
    <w:rsid w:val="33BF64CB"/>
    <w:rsid w:val="34B114C6"/>
    <w:rsid w:val="35121D52"/>
    <w:rsid w:val="35154ED0"/>
    <w:rsid w:val="35A31DC0"/>
    <w:rsid w:val="36892BFA"/>
    <w:rsid w:val="370E7F02"/>
    <w:rsid w:val="37103BA1"/>
    <w:rsid w:val="374F5F09"/>
    <w:rsid w:val="37655866"/>
    <w:rsid w:val="38285B61"/>
    <w:rsid w:val="38372159"/>
    <w:rsid w:val="389E4D88"/>
    <w:rsid w:val="38C26A52"/>
    <w:rsid w:val="39F52D83"/>
    <w:rsid w:val="3A9034CA"/>
    <w:rsid w:val="3B113D16"/>
    <w:rsid w:val="3D4E6B52"/>
    <w:rsid w:val="3DA42B33"/>
    <w:rsid w:val="3DC75E49"/>
    <w:rsid w:val="3E4D3A13"/>
    <w:rsid w:val="3EC250DF"/>
    <w:rsid w:val="3EFD4068"/>
    <w:rsid w:val="405F2ACB"/>
    <w:rsid w:val="4094070B"/>
    <w:rsid w:val="41B8730F"/>
    <w:rsid w:val="41CE5E73"/>
    <w:rsid w:val="422C39B2"/>
    <w:rsid w:val="43A511FC"/>
    <w:rsid w:val="43D31FC3"/>
    <w:rsid w:val="449D0925"/>
    <w:rsid w:val="44E90FF4"/>
    <w:rsid w:val="44F04025"/>
    <w:rsid w:val="453C30EF"/>
    <w:rsid w:val="45436045"/>
    <w:rsid w:val="45A43967"/>
    <w:rsid w:val="462514C7"/>
    <w:rsid w:val="462735C2"/>
    <w:rsid w:val="467B2764"/>
    <w:rsid w:val="48351711"/>
    <w:rsid w:val="49A925E3"/>
    <w:rsid w:val="49CE38E3"/>
    <w:rsid w:val="49D46DB3"/>
    <w:rsid w:val="4A941E40"/>
    <w:rsid w:val="4AD06181"/>
    <w:rsid w:val="4ADC1329"/>
    <w:rsid w:val="4B1C7126"/>
    <w:rsid w:val="4BAF11E5"/>
    <w:rsid w:val="4C0A69B9"/>
    <w:rsid w:val="4CBA03DF"/>
    <w:rsid w:val="4CDE7ACE"/>
    <w:rsid w:val="4D9F4D75"/>
    <w:rsid w:val="4DF766D0"/>
    <w:rsid w:val="4E0E02EE"/>
    <w:rsid w:val="4E3D5831"/>
    <w:rsid w:val="4EF858DE"/>
    <w:rsid w:val="50890923"/>
    <w:rsid w:val="50E000CD"/>
    <w:rsid w:val="51762BDC"/>
    <w:rsid w:val="523A6878"/>
    <w:rsid w:val="528849E6"/>
    <w:rsid w:val="52A12BAD"/>
    <w:rsid w:val="52FB65E8"/>
    <w:rsid w:val="538D41B8"/>
    <w:rsid w:val="549539A7"/>
    <w:rsid w:val="54A64D2D"/>
    <w:rsid w:val="54C202E2"/>
    <w:rsid w:val="559B4936"/>
    <w:rsid w:val="55B91B6B"/>
    <w:rsid w:val="55DC1753"/>
    <w:rsid w:val="560E1252"/>
    <w:rsid w:val="5612745B"/>
    <w:rsid w:val="562F1587"/>
    <w:rsid w:val="57D43C8E"/>
    <w:rsid w:val="582D5A2C"/>
    <w:rsid w:val="592A069B"/>
    <w:rsid w:val="595D5BFB"/>
    <w:rsid w:val="5AFC36E3"/>
    <w:rsid w:val="5C190A9E"/>
    <w:rsid w:val="5C1C0CED"/>
    <w:rsid w:val="5D565C85"/>
    <w:rsid w:val="5D7A2376"/>
    <w:rsid w:val="5DB337A8"/>
    <w:rsid w:val="5DB372B4"/>
    <w:rsid w:val="5FA25476"/>
    <w:rsid w:val="5FAA271A"/>
    <w:rsid w:val="5FC15189"/>
    <w:rsid w:val="5FF33479"/>
    <w:rsid w:val="60501314"/>
    <w:rsid w:val="609356EA"/>
    <w:rsid w:val="617263F8"/>
    <w:rsid w:val="61760E0E"/>
    <w:rsid w:val="61DD297F"/>
    <w:rsid w:val="621D1342"/>
    <w:rsid w:val="62211BF5"/>
    <w:rsid w:val="62622135"/>
    <w:rsid w:val="62847D56"/>
    <w:rsid w:val="62A734E8"/>
    <w:rsid w:val="630D2B29"/>
    <w:rsid w:val="63403F07"/>
    <w:rsid w:val="645A40E8"/>
    <w:rsid w:val="64A31D20"/>
    <w:rsid w:val="64B452BD"/>
    <w:rsid w:val="65035FCF"/>
    <w:rsid w:val="65905D2A"/>
    <w:rsid w:val="65AF0297"/>
    <w:rsid w:val="65C64355"/>
    <w:rsid w:val="663E67A5"/>
    <w:rsid w:val="666417B4"/>
    <w:rsid w:val="6791304A"/>
    <w:rsid w:val="67E37401"/>
    <w:rsid w:val="680D2D4E"/>
    <w:rsid w:val="686149D1"/>
    <w:rsid w:val="687436E1"/>
    <w:rsid w:val="6A9805F0"/>
    <w:rsid w:val="6AE0754F"/>
    <w:rsid w:val="6B226335"/>
    <w:rsid w:val="6B5477F9"/>
    <w:rsid w:val="6B9B1E33"/>
    <w:rsid w:val="6BB44D06"/>
    <w:rsid w:val="6C362FF5"/>
    <w:rsid w:val="6CEE680D"/>
    <w:rsid w:val="6D220A9C"/>
    <w:rsid w:val="6D5D0BE7"/>
    <w:rsid w:val="6D880776"/>
    <w:rsid w:val="6DE348C8"/>
    <w:rsid w:val="6EAC6AF2"/>
    <w:rsid w:val="6EB82B34"/>
    <w:rsid w:val="6EBC0EFB"/>
    <w:rsid w:val="6F6226B7"/>
    <w:rsid w:val="6FA255AC"/>
    <w:rsid w:val="6FBA49CC"/>
    <w:rsid w:val="704C14BF"/>
    <w:rsid w:val="706A0C4F"/>
    <w:rsid w:val="719941B8"/>
    <w:rsid w:val="71AC6B92"/>
    <w:rsid w:val="71CD6D33"/>
    <w:rsid w:val="71E23208"/>
    <w:rsid w:val="72F6576E"/>
    <w:rsid w:val="73B5784F"/>
    <w:rsid w:val="73CD0E84"/>
    <w:rsid w:val="73DA2741"/>
    <w:rsid w:val="7477517A"/>
    <w:rsid w:val="74935D73"/>
    <w:rsid w:val="75803EAE"/>
    <w:rsid w:val="75E9434D"/>
    <w:rsid w:val="7643789D"/>
    <w:rsid w:val="76611E5A"/>
    <w:rsid w:val="76782800"/>
    <w:rsid w:val="76D55C89"/>
    <w:rsid w:val="776E624A"/>
    <w:rsid w:val="77A45665"/>
    <w:rsid w:val="79273204"/>
    <w:rsid w:val="79452629"/>
    <w:rsid w:val="79674B9C"/>
    <w:rsid w:val="79D00037"/>
    <w:rsid w:val="7A2E7C9E"/>
    <w:rsid w:val="7A3B07A2"/>
    <w:rsid w:val="7A9C29AB"/>
    <w:rsid w:val="7AA341DD"/>
    <w:rsid w:val="7ABB1F6E"/>
    <w:rsid w:val="7C4E0E11"/>
    <w:rsid w:val="7C8538AD"/>
    <w:rsid w:val="7CC3658D"/>
    <w:rsid w:val="7E0821EE"/>
    <w:rsid w:val="7E917F33"/>
    <w:rsid w:val="7EC37778"/>
    <w:rsid w:val="7F9D7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link w:val="35"/>
    <w:autoRedefine/>
    <w:qFormat/>
    <w:uiPriority w:val="0"/>
    <w:pPr>
      <w:keepNext/>
      <w:keepLines/>
      <w:snapToGrid w:val="0"/>
      <w:spacing w:beforeLines="0" w:beforeAutospacing="0" w:afterLines="0" w:afterAutospacing="0" w:line="240" w:lineRule="auto"/>
      <w:jc w:val="center"/>
      <w:outlineLvl w:val="0"/>
    </w:pPr>
    <w:rPr>
      <w:rFonts w:ascii="Times New Roman" w:hAnsi="Times New Roman" w:eastAsia="宋体" w:cs="Times New Roman"/>
      <w:b/>
      <w:kern w:val="44"/>
      <w:sz w:val="44"/>
    </w:rPr>
  </w:style>
  <w:style w:type="paragraph" w:styleId="3">
    <w:name w:val="heading 2"/>
    <w:basedOn w:val="1"/>
    <w:next w:val="1"/>
    <w:link w:val="36"/>
    <w:autoRedefine/>
    <w:semiHidden/>
    <w:unhideWhenUsed/>
    <w:qFormat/>
    <w:uiPriority w:val="0"/>
    <w:pPr>
      <w:keepNext/>
      <w:keepLines/>
      <w:snapToGrid w:val="0"/>
      <w:spacing w:beforeLines="0" w:beforeAutospacing="0" w:afterLines="0" w:afterAutospacing="0" w:line="240" w:lineRule="auto"/>
      <w:jc w:val="center"/>
      <w:outlineLvl w:val="1"/>
    </w:pPr>
    <w:rPr>
      <w:rFonts w:ascii="Arial" w:hAnsi="Arial" w:eastAsia="宋体" w:cs="Times New Roman"/>
      <w:b/>
      <w:sz w:val="36"/>
    </w:rPr>
  </w:style>
  <w:style w:type="paragraph" w:styleId="4">
    <w:name w:val="heading 3"/>
    <w:basedOn w:val="1"/>
    <w:next w:val="1"/>
    <w:link w:val="34"/>
    <w:autoRedefine/>
    <w:semiHidden/>
    <w:unhideWhenUsed/>
    <w:qFormat/>
    <w:uiPriority w:val="0"/>
    <w:pPr>
      <w:keepNext/>
      <w:keepLines/>
      <w:snapToGrid w:val="0"/>
      <w:spacing w:beforeLines="0" w:beforeAutospacing="0" w:afterLines="0" w:afterAutospacing="0" w:line="240" w:lineRule="auto"/>
      <w:jc w:val="center"/>
      <w:outlineLvl w:val="2"/>
    </w:pPr>
    <w:rPr>
      <w:rFonts w:eastAsia="宋体" w:asciiTheme="minorAscii" w:hAnsiTheme="minorAscii"/>
      <w:b/>
      <w:sz w:val="32"/>
    </w:rPr>
  </w:style>
  <w:style w:type="paragraph" w:styleId="5">
    <w:name w:val="heading 4"/>
    <w:basedOn w:val="1"/>
    <w:next w:val="1"/>
    <w:autoRedefine/>
    <w:semiHidden/>
    <w:unhideWhenUsed/>
    <w:qFormat/>
    <w:uiPriority w:val="0"/>
    <w:pPr>
      <w:keepNext/>
      <w:keepLines/>
      <w:spacing w:beforeLines="0" w:beforeAutospacing="0" w:afterLines="0" w:afterAutospacing="0" w:line="240" w:lineRule="auto"/>
      <w:jc w:val="center"/>
      <w:outlineLvl w:val="3"/>
    </w:pPr>
    <w:rPr>
      <w:rFonts w:ascii="Arial" w:hAnsi="Arial" w:eastAsia="黑体" w:cs="Times New Roman"/>
      <w:b/>
      <w:sz w:val="28"/>
    </w:rPr>
  </w:style>
  <w:style w:type="character" w:default="1" w:styleId="21">
    <w:name w:val="Default Paragraph Font"/>
    <w:autoRedefine/>
    <w:unhideWhenUsed/>
    <w:qFormat/>
    <w:uiPriority w:val="1"/>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annotation text"/>
    <w:basedOn w:val="1"/>
    <w:autoRedefine/>
    <w:qFormat/>
    <w:uiPriority w:val="0"/>
  </w:style>
  <w:style w:type="paragraph" w:styleId="8">
    <w:name w:val="Body Text"/>
    <w:basedOn w:val="1"/>
    <w:next w:val="9"/>
    <w:autoRedefine/>
    <w:qFormat/>
    <w:uiPriority w:val="0"/>
    <w:pPr>
      <w:spacing w:after="120" w:afterLines="0" w:afterAutospacing="0"/>
    </w:pPr>
  </w:style>
  <w:style w:type="paragraph" w:customStyle="1" w:styleId="9">
    <w:name w:val="自动更正"/>
    <w:autoRedefine/>
    <w:qFormat/>
    <w:uiPriority w:val="99"/>
    <w:pPr>
      <w:widowControl w:val="0"/>
      <w:jc w:val="center"/>
    </w:pPr>
    <w:rPr>
      <w:rFonts w:asciiTheme="minorEastAsia" w:hAnsiTheme="minorEastAsia" w:eastAsiaTheme="minorEastAsia" w:cstheme="minorEastAsia"/>
      <w:b/>
      <w:bCs/>
      <w:spacing w:val="-2"/>
      <w:kern w:val="2"/>
      <w:sz w:val="24"/>
      <w:szCs w:val="24"/>
      <w:lang w:val="en-US" w:eastAsia="zh-CN" w:bidi="ar-SA"/>
      <w14:textOutline w14:w="1536" w14:cap="flat" w14:cmpd="sng" w14:algn="ctr">
        <w14:solidFill>
          <w14:srgbClr w14:val="000000"/>
        </w14:solidFill>
        <w14:prstDash w14:val="solid"/>
        <w14:miter w14:val="0"/>
      </w14:textOutline>
    </w:rPr>
  </w:style>
  <w:style w:type="paragraph" w:styleId="10">
    <w:name w:val="Body Text Indent"/>
    <w:basedOn w:val="1"/>
    <w:next w:val="11"/>
    <w:autoRedefine/>
    <w:qFormat/>
    <w:uiPriority w:val="99"/>
    <w:pPr>
      <w:ind w:left="420" w:leftChars="200"/>
    </w:pPr>
    <w:rPr>
      <w:kern w:val="2"/>
      <w:sz w:val="21"/>
      <w:lang w:eastAsia="zh-CN"/>
    </w:rPr>
  </w:style>
  <w:style w:type="paragraph" w:styleId="11">
    <w:name w:val="envelope return"/>
    <w:basedOn w:val="1"/>
    <w:autoRedefine/>
    <w:qFormat/>
    <w:uiPriority w:val="0"/>
  </w:style>
  <w:style w:type="paragraph" w:styleId="12">
    <w:name w:val="Date"/>
    <w:basedOn w:val="1"/>
    <w:next w:val="1"/>
    <w:autoRedefine/>
    <w:qFormat/>
    <w:uiPriority w:val="0"/>
    <w:rPr>
      <w:kern w:val="2"/>
      <w:sz w:val="21"/>
      <w:lang w:eastAsia="zh-CN"/>
    </w:rPr>
  </w:style>
  <w:style w:type="paragraph" w:styleId="13">
    <w:name w:val="footer"/>
    <w:basedOn w:val="1"/>
    <w:autoRedefine/>
    <w:qFormat/>
    <w:uiPriority w:val="0"/>
    <w:pPr>
      <w:tabs>
        <w:tab w:val="center" w:pos="4153"/>
        <w:tab w:val="right" w:pos="8306"/>
      </w:tabs>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jc w:val="both"/>
    </w:pPr>
    <w:rPr>
      <w:sz w:val="18"/>
    </w:rPr>
  </w:style>
  <w:style w:type="paragraph" w:styleId="15">
    <w:name w:val="toc 1"/>
    <w:basedOn w:val="1"/>
    <w:next w:val="1"/>
    <w:autoRedefine/>
    <w:qFormat/>
    <w:uiPriority w:val="0"/>
  </w:style>
  <w:style w:type="paragraph" w:styleId="16">
    <w:name w:val="Normal (Web)"/>
    <w:basedOn w:val="1"/>
    <w:autoRedefine/>
    <w:qFormat/>
    <w:uiPriority w:val="0"/>
    <w:pPr>
      <w:spacing w:before="0" w:beforeAutospacing="1" w:after="0" w:afterAutospacing="1"/>
    </w:pPr>
    <w:rPr>
      <w:rFonts w:cs="Times New Roman"/>
      <w:lang w:eastAsia="zh-CN"/>
    </w:rPr>
  </w:style>
  <w:style w:type="paragraph" w:styleId="17">
    <w:name w:val="Body Text First Indent"/>
    <w:basedOn w:val="8"/>
    <w:autoRedefine/>
    <w:unhideWhenUsed/>
    <w:qFormat/>
    <w:uiPriority w:val="0"/>
    <w:pPr>
      <w:ind w:firstLine="420" w:firstLineChars="100"/>
    </w:pPr>
  </w:style>
  <w:style w:type="paragraph" w:styleId="18">
    <w:name w:val="Body Text First Indent 2"/>
    <w:basedOn w:val="10"/>
    <w:next w:val="1"/>
    <w:autoRedefine/>
    <w:qFormat/>
    <w:uiPriority w:val="0"/>
    <w:pPr>
      <w:ind w:firstLine="200" w:firstLineChars="200"/>
    </w:pPr>
    <w:rPr>
      <w:sz w:val="28"/>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bCs/>
      <w:color w:val="999999"/>
      <w:sz w:val="20"/>
      <w:szCs w:val="20"/>
    </w:rPr>
  </w:style>
  <w:style w:type="character" w:styleId="23">
    <w:name w:val="FollowedHyperlink"/>
    <w:basedOn w:val="21"/>
    <w:autoRedefine/>
    <w:qFormat/>
    <w:uiPriority w:val="0"/>
    <w:rPr>
      <w:color w:val="333333"/>
      <w:u w:val="none"/>
    </w:rPr>
  </w:style>
  <w:style w:type="character" w:styleId="24">
    <w:name w:val="HTML Definition"/>
    <w:basedOn w:val="21"/>
    <w:autoRedefine/>
    <w:qFormat/>
    <w:uiPriority w:val="0"/>
    <w:rPr>
      <w:i/>
      <w:iCs/>
    </w:rPr>
  </w:style>
  <w:style w:type="character" w:styleId="25">
    <w:name w:val="HTML Typewriter"/>
    <w:basedOn w:val="21"/>
    <w:autoRedefine/>
    <w:qFormat/>
    <w:uiPriority w:val="0"/>
    <w:rPr>
      <w:rFonts w:hint="default" w:ascii="monospace" w:hAnsi="monospace" w:eastAsia="monospace" w:cs="monospace"/>
      <w:sz w:val="20"/>
    </w:rPr>
  </w:style>
  <w:style w:type="character" w:styleId="26">
    <w:name w:val="HTML Acronym"/>
    <w:basedOn w:val="21"/>
    <w:autoRedefine/>
    <w:qFormat/>
    <w:uiPriority w:val="0"/>
  </w:style>
  <w:style w:type="character" w:styleId="27">
    <w:name w:val="HTML Variable"/>
    <w:basedOn w:val="21"/>
    <w:autoRedefine/>
    <w:qFormat/>
    <w:uiPriority w:val="0"/>
  </w:style>
  <w:style w:type="character" w:styleId="28">
    <w:name w:val="Hyperlink"/>
    <w:basedOn w:val="21"/>
    <w:autoRedefine/>
    <w:qFormat/>
    <w:uiPriority w:val="0"/>
    <w:rPr>
      <w:color w:val="0000FF"/>
      <w:u w:val="single"/>
    </w:rPr>
  </w:style>
  <w:style w:type="character" w:styleId="29">
    <w:name w:val="HTML Code"/>
    <w:basedOn w:val="21"/>
    <w:autoRedefine/>
    <w:qFormat/>
    <w:uiPriority w:val="0"/>
    <w:rPr>
      <w:rFonts w:hint="default" w:ascii="Consolas" w:hAnsi="Consolas" w:eastAsia="Consolas" w:cs="Consolas"/>
      <w:color w:val="C7254E"/>
      <w:sz w:val="21"/>
      <w:szCs w:val="21"/>
      <w:shd w:val="clear" w:fill="F9F2F4"/>
    </w:rPr>
  </w:style>
  <w:style w:type="character" w:styleId="30">
    <w:name w:val="HTML Cite"/>
    <w:basedOn w:val="21"/>
    <w:autoRedefine/>
    <w:qFormat/>
    <w:uiPriority w:val="0"/>
  </w:style>
  <w:style w:type="character" w:styleId="31">
    <w:name w:val="HTML Keyboard"/>
    <w:basedOn w:val="21"/>
    <w:autoRedefine/>
    <w:qFormat/>
    <w:uiPriority w:val="0"/>
    <w:rPr>
      <w:rFonts w:hint="default" w:ascii="Consolas" w:hAnsi="Consolas" w:eastAsia="Consolas" w:cs="Consolas"/>
      <w:color w:val="FFFFFF"/>
      <w:sz w:val="21"/>
      <w:szCs w:val="21"/>
      <w:shd w:val="clear" w:fill="333333"/>
    </w:rPr>
  </w:style>
  <w:style w:type="character" w:styleId="32">
    <w:name w:val="HTML Sample"/>
    <w:basedOn w:val="21"/>
    <w:autoRedefine/>
    <w:qFormat/>
    <w:uiPriority w:val="0"/>
    <w:rPr>
      <w:rFonts w:ascii="Consolas" w:hAnsi="Consolas" w:eastAsia="Consolas" w:cs="Consolas"/>
      <w:sz w:val="21"/>
      <w:szCs w:val="21"/>
    </w:rPr>
  </w:style>
  <w:style w:type="paragraph" w:customStyle="1" w:styleId="33">
    <w:name w:val="Default"/>
    <w:next w:val="1"/>
    <w:autoRedefine/>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character" w:customStyle="1" w:styleId="34">
    <w:name w:val="标题 3 Char"/>
    <w:link w:val="4"/>
    <w:autoRedefine/>
    <w:qFormat/>
    <w:uiPriority w:val="9"/>
    <w:rPr>
      <w:rFonts w:eastAsia="宋体" w:asciiTheme="minorAscii" w:hAnsiTheme="minorAscii"/>
      <w:b/>
      <w:sz w:val="32"/>
    </w:rPr>
  </w:style>
  <w:style w:type="character" w:customStyle="1" w:styleId="35">
    <w:name w:val="标题 1 Char"/>
    <w:link w:val="2"/>
    <w:autoRedefine/>
    <w:qFormat/>
    <w:uiPriority w:val="9"/>
    <w:rPr>
      <w:rFonts w:ascii="Times New Roman" w:hAnsi="Times New Roman" w:eastAsia="宋体" w:cs="Times New Roman"/>
      <w:b/>
      <w:kern w:val="44"/>
      <w:sz w:val="44"/>
    </w:rPr>
  </w:style>
  <w:style w:type="character" w:customStyle="1" w:styleId="36">
    <w:name w:val="标题 2 Char"/>
    <w:link w:val="3"/>
    <w:autoRedefine/>
    <w:qFormat/>
    <w:uiPriority w:val="9"/>
    <w:rPr>
      <w:rFonts w:ascii="Arial" w:hAnsi="Arial" w:eastAsia="宋体" w:cs="Times New Roman"/>
      <w:b/>
      <w:sz w:val="36"/>
    </w:rPr>
  </w:style>
  <w:style w:type="paragraph" w:customStyle="1" w:styleId="37">
    <w:name w:val="Char Char10 Char Char Char Char"/>
    <w:basedOn w:val="1"/>
    <w:next w:val="38"/>
    <w:autoRedefine/>
    <w:qFormat/>
    <w:uiPriority w:val="99"/>
    <w:rPr>
      <w:rFonts w:ascii="宋体" w:hAnsi="宋体" w:cs="宋体"/>
      <w:lang w:val="zh-CN" w:bidi="zh-CN"/>
    </w:rPr>
  </w:style>
  <w:style w:type="paragraph" w:customStyle="1" w:styleId="38">
    <w:name w:val="xl87"/>
    <w:basedOn w:val="1"/>
    <w:next w:val="39"/>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rPr>
  </w:style>
  <w:style w:type="paragraph" w:customStyle="1" w:styleId="39">
    <w:name w:val="xl72"/>
    <w:basedOn w:val="1"/>
    <w:next w:val="12"/>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rPr>
  </w:style>
  <w:style w:type="character" w:customStyle="1" w:styleId="40">
    <w:name w:val="font191"/>
    <w:basedOn w:val="21"/>
    <w:autoRedefine/>
    <w:qFormat/>
    <w:uiPriority w:val="0"/>
    <w:rPr>
      <w:rFonts w:hint="eastAsia" w:ascii="宋体" w:hAnsi="宋体" w:eastAsia="宋体" w:cs="宋体"/>
      <w:color w:val="000000"/>
      <w:sz w:val="22"/>
      <w:szCs w:val="22"/>
      <w:u w:val="none"/>
    </w:rPr>
  </w:style>
  <w:style w:type="character" w:customStyle="1" w:styleId="41">
    <w:name w:val="font11"/>
    <w:basedOn w:val="21"/>
    <w:autoRedefine/>
    <w:qFormat/>
    <w:uiPriority w:val="0"/>
    <w:rPr>
      <w:rFonts w:hint="eastAsia" w:ascii="宋体" w:hAnsi="宋体" w:eastAsia="宋体" w:cs="宋体"/>
      <w:color w:val="000000"/>
      <w:sz w:val="22"/>
      <w:szCs w:val="22"/>
      <w:u w:val="none"/>
    </w:rPr>
  </w:style>
  <w:style w:type="character" w:customStyle="1" w:styleId="42">
    <w:name w:val="font291"/>
    <w:basedOn w:val="21"/>
    <w:autoRedefine/>
    <w:qFormat/>
    <w:uiPriority w:val="0"/>
    <w:rPr>
      <w:rFonts w:ascii="Calibri" w:hAnsi="Calibri" w:cs="Calibri"/>
      <w:color w:val="000000"/>
      <w:sz w:val="22"/>
      <w:szCs w:val="22"/>
      <w:u w:val="none"/>
    </w:rPr>
  </w:style>
  <w:style w:type="character" w:customStyle="1" w:styleId="43">
    <w:name w:val="font321"/>
    <w:basedOn w:val="21"/>
    <w:autoRedefine/>
    <w:qFormat/>
    <w:uiPriority w:val="0"/>
    <w:rPr>
      <w:rFonts w:hint="default" w:ascii="Calibri" w:hAnsi="Calibri" w:cs="Calibri"/>
      <w:b/>
      <w:bCs/>
      <w:color w:val="000000"/>
      <w:sz w:val="28"/>
      <w:szCs w:val="28"/>
      <w:u w:val="none"/>
    </w:rPr>
  </w:style>
  <w:style w:type="character" w:customStyle="1" w:styleId="44">
    <w:name w:val="font412"/>
    <w:basedOn w:val="21"/>
    <w:autoRedefine/>
    <w:qFormat/>
    <w:uiPriority w:val="0"/>
    <w:rPr>
      <w:rFonts w:hint="eastAsia" w:ascii="宋体" w:hAnsi="宋体" w:eastAsia="宋体" w:cs="宋体"/>
      <w:b/>
      <w:bCs/>
      <w:color w:val="000000"/>
      <w:sz w:val="28"/>
      <w:szCs w:val="28"/>
      <w:u w:val="none"/>
    </w:rPr>
  </w:style>
  <w:style w:type="character" w:customStyle="1" w:styleId="45">
    <w:name w:val="font361"/>
    <w:basedOn w:val="21"/>
    <w:autoRedefine/>
    <w:qFormat/>
    <w:uiPriority w:val="0"/>
    <w:rPr>
      <w:rFonts w:hint="eastAsia" w:ascii="微软雅黑" w:hAnsi="微软雅黑" w:eastAsia="微软雅黑" w:cs="微软雅黑"/>
      <w:color w:val="000000"/>
      <w:sz w:val="22"/>
      <w:szCs w:val="22"/>
      <w:u w:val="none"/>
    </w:rPr>
  </w:style>
  <w:style w:type="character" w:customStyle="1" w:styleId="46">
    <w:name w:val="font421"/>
    <w:basedOn w:val="21"/>
    <w:autoRedefine/>
    <w:qFormat/>
    <w:uiPriority w:val="0"/>
    <w:rPr>
      <w:rFonts w:hint="default" w:ascii="Times New Roman" w:hAnsi="Times New Roman" w:cs="Times New Roman"/>
      <w:color w:val="000000"/>
      <w:sz w:val="22"/>
      <w:szCs w:val="22"/>
      <w:u w:val="none"/>
    </w:rPr>
  </w:style>
  <w:style w:type="character" w:customStyle="1" w:styleId="47">
    <w:name w:val="font101"/>
    <w:basedOn w:val="21"/>
    <w:autoRedefine/>
    <w:qFormat/>
    <w:uiPriority w:val="0"/>
    <w:rPr>
      <w:rFonts w:hint="eastAsia" w:ascii="微软雅黑" w:hAnsi="微软雅黑" w:eastAsia="微软雅黑" w:cs="微软雅黑"/>
      <w:color w:val="000000"/>
      <w:sz w:val="24"/>
      <w:szCs w:val="24"/>
      <w:u w:val="none"/>
    </w:rPr>
  </w:style>
  <w:style w:type="character" w:customStyle="1" w:styleId="48">
    <w:name w:val="font112"/>
    <w:basedOn w:val="21"/>
    <w:autoRedefine/>
    <w:qFormat/>
    <w:uiPriority w:val="0"/>
    <w:rPr>
      <w:rFonts w:hint="eastAsia" w:ascii="微软雅黑" w:hAnsi="微软雅黑" w:eastAsia="微软雅黑" w:cs="微软雅黑"/>
      <w:color w:val="FF0000"/>
      <w:sz w:val="24"/>
      <w:szCs w:val="24"/>
      <w:u w:val="none"/>
    </w:rPr>
  </w:style>
  <w:style w:type="character" w:customStyle="1" w:styleId="49">
    <w:name w:val="font61"/>
    <w:basedOn w:val="21"/>
    <w:autoRedefine/>
    <w:qFormat/>
    <w:uiPriority w:val="0"/>
    <w:rPr>
      <w:rFonts w:hint="eastAsia" w:ascii="微软雅黑" w:hAnsi="微软雅黑" w:eastAsia="微软雅黑" w:cs="微软雅黑"/>
      <w:color w:val="000000"/>
      <w:sz w:val="24"/>
      <w:szCs w:val="24"/>
      <w:u w:val="none"/>
    </w:rPr>
  </w:style>
  <w:style w:type="character" w:customStyle="1" w:styleId="50">
    <w:name w:val="font01"/>
    <w:basedOn w:val="21"/>
    <w:autoRedefine/>
    <w:qFormat/>
    <w:uiPriority w:val="0"/>
    <w:rPr>
      <w:rFonts w:hint="eastAsia" w:ascii="宋体" w:hAnsi="宋体" w:eastAsia="宋体" w:cs="宋体"/>
      <w:color w:val="000000"/>
      <w:sz w:val="22"/>
      <w:szCs w:val="22"/>
      <w:u w:val="none"/>
    </w:rPr>
  </w:style>
  <w:style w:type="table" w:customStyle="1" w:styleId="51">
    <w:name w:val="Table Normal"/>
    <w:autoRedefine/>
    <w:semiHidden/>
    <w:unhideWhenUsed/>
    <w:qFormat/>
    <w:uiPriority w:val="0"/>
    <w:tblPr>
      <w:tblCellMar>
        <w:top w:w="0" w:type="dxa"/>
        <w:left w:w="0" w:type="dxa"/>
        <w:bottom w:w="0" w:type="dxa"/>
        <w:right w:w="0" w:type="dxa"/>
      </w:tblCellMar>
    </w:tblPr>
  </w:style>
  <w:style w:type="paragraph" w:customStyle="1" w:styleId="52">
    <w:name w:val="Table Text"/>
    <w:basedOn w:val="1"/>
    <w:autoRedefine/>
    <w:semiHidden/>
    <w:qFormat/>
    <w:uiPriority w:val="0"/>
    <w:rPr>
      <w:rFonts w:eastAsia="Arial"/>
      <w:sz w:val="21"/>
    </w:rPr>
  </w:style>
  <w:style w:type="character" w:customStyle="1" w:styleId="53">
    <w:name w:val="first-child"/>
    <w:basedOn w:val="21"/>
    <w:autoRedefine/>
    <w:qFormat/>
    <w:uiPriority w:val="0"/>
  </w:style>
  <w:style w:type="character" w:customStyle="1" w:styleId="54">
    <w:name w:val="first-child1"/>
    <w:basedOn w:val="21"/>
    <w:autoRedefine/>
    <w:qFormat/>
    <w:uiPriority w:val="0"/>
    <w:rPr>
      <w:color w:val="1F3149"/>
      <w:sz w:val="24"/>
      <w:szCs w:val="24"/>
    </w:rPr>
  </w:style>
  <w:style w:type="character" w:customStyle="1" w:styleId="55">
    <w:name w:val="first-child2"/>
    <w:basedOn w:val="21"/>
    <w:autoRedefine/>
    <w:qFormat/>
    <w:uiPriority w:val="0"/>
    <w:rPr>
      <w:color w:val="1F3149"/>
      <w:sz w:val="24"/>
      <w:szCs w:val="24"/>
    </w:rPr>
  </w:style>
  <w:style w:type="character" w:customStyle="1" w:styleId="56">
    <w:name w:val="first-child3"/>
    <w:basedOn w:val="21"/>
    <w:autoRedefine/>
    <w:qFormat/>
    <w:uiPriority w:val="0"/>
  </w:style>
  <w:style w:type="character" w:customStyle="1" w:styleId="57">
    <w:name w:val="color-yellow"/>
    <w:basedOn w:val="21"/>
    <w:autoRedefine/>
    <w:qFormat/>
    <w:uiPriority w:val="0"/>
    <w:rPr>
      <w:color w:val="FAAD14"/>
      <w:sz w:val="18"/>
      <w:szCs w:val="18"/>
      <w:bdr w:val="single" w:color="FAAD14" w:sz="6" w:space="0"/>
    </w:rPr>
  </w:style>
  <w:style w:type="character" w:customStyle="1" w:styleId="58">
    <w:name w:val="color-yellow1"/>
    <w:basedOn w:val="21"/>
    <w:autoRedefine/>
    <w:qFormat/>
    <w:uiPriority w:val="0"/>
    <w:rPr>
      <w:color w:val="FAAD14"/>
      <w:sz w:val="18"/>
      <w:szCs w:val="18"/>
      <w:bdr w:val="single" w:color="FAAD14" w:sz="6" w:space="0"/>
    </w:rPr>
  </w:style>
  <w:style w:type="character" w:customStyle="1" w:styleId="59">
    <w:name w:val="fr"/>
    <w:basedOn w:val="21"/>
    <w:autoRedefine/>
    <w:qFormat/>
    <w:uiPriority w:val="0"/>
  </w:style>
  <w:style w:type="character" w:customStyle="1" w:styleId="60">
    <w:name w:val="icon_ds"/>
    <w:basedOn w:val="21"/>
    <w:autoRedefine/>
    <w:qFormat/>
    <w:uiPriority w:val="0"/>
  </w:style>
  <w:style w:type="character" w:customStyle="1" w:styleId="61">
    <w:name w:val="color-blue"/>
    <w:basedOn w:val="21"/>
    <w:autoRedefine/>
    <w:qFormat/>
    <w:uiPriority w:val="0"/>
    <w:rPr>
      <w:color w:val="3F88CA"/>
      <w:sz w:val="18"/>
      <w:szCs w:val="18"/>
      <w:bdr w:val="single" w:color="3F88CA" w:sz="6" w:space="0"/>
    </w:rPr>
  </w:style>
  <w:style w:type="character" w:customStyle="1" w:styleId="62">
    <w:name w:val="icon_gys"/>
    <w:basedOn w:val="21"/>
    <w:autoRedefine/>
    <w:qFormat/>
    <w:uiPriority w:val="0"/>
    <w:rPr>
      <w:sz w:val="21"/>
      <w:szCs w:val="21"/>
    </w:rPr>
  </w:style>
  <w:style w:type="character" w:customStyle="1" w:styleId="63">
    <w:name w:val="xiadan"/>
    <w:basedOn w:val="21"/>
    <w:autoRedefine/>
    <w:qFormat/>
    <w:uiPriority w:val="0"/>
    <w:rPr>
      <w:shd w:val="clear" w:fill="E4393C"/>
    </w:rPr>
  </w:style>
  <w:style w:type="paragraph" w:customStyle="1" w:styleId="64">
    <w:name w:val="shsj2em"/>
    <w:basedOn w:val="1"/>
    <w:autoRedefine/>
    <w:qFormat/>
    <w:uiPriority w:val="0"/>
    <w:pPr>
      <w:ind w:firstLine="420"/>
      <w:jc w:val="left"/>
    </w:pPr>
    <w:rPr>
      <w:kern w:val="0"/>
      <w:lang w:val="en-US" w:eastAsia="zh-CN" w:bidi="ar"/>
    </w:rPr>
  </w:style>
  <w:style w:type="character" w:customStyle="1" w:styleId="65">
    <w:name w:val="icon_ds1"/>
    <w:basedOn w:val="21"/>
    <w:autoRedefine/>
    <w:qFormat/>
    <w:uiPriority w:val="0"/>
    <w:rPr>
      <w:sz w:val="16"/>
      <w:szCs w:val="16"/>
    </w:rPr>
  </w:style>
  <w:style w:type="paragraph" w:customStyle="1" w:styleId="66">
    <w:name w:val="_Style 65"/>
    <w:basedOn w:val="1"/>
    <w:next w:val="1"/>
    <w:autoRedefine/>
    <w:qFormat/>
    <w:uiPriority w:val="0"/>
    <w:pPr>
      <w:pBdr>
        <w:bottom w:val="single" w:color="auto" w:sz="6" w:space="1"/>
      </w:pBdr>
      <w:jc w:val="center"/>
    </w:pPr>
    <w:rPr>
      <w:rFonts w:ascii="Arial" w:eastAsia="宋体"/>
      <w:vanish/>
      <w:sz w:val="16"/>
    </w:rPr>
  </w:style>
  <w:style w:type="paragraph" w:customStyle="1" w:styleId="67">
    <w:name w:val="_Style 66"/>
    <w:basedOn w:val="1"/>
    <w:next w:val="1"/>
    <w:autoRedefine/>
    <w:qFormat/>
    <w:uiPriority w:val="0"/>
    <w:pPr>
      <w:pBdr>
        <w:top w:val="single" w:color="auto" w:sz="6" w:space="1"/>
      </w:pBdr>
      <w:jc w:val="center"/>
    </w:pPr>
    <w:rPr>
      <w:rFonts w:ascii="Arial" w:eastAsia="宋体"/>
      <w:vanish/>
      <w:sz w:val="16"/>
    </w:rPr>
  </w:style>
  <w:style w:type="paragraph" w:styleId="68">
    <w:name w:val="List Paragraph"/>
    <w:basedOn w:val="1"/>
    <w:autoRedefine/>
    <w:qFormat/>
    <w:uiPriority w:val="99"/>
    <w:pPr>
      <w:spacing w:before="5"/>
      <w:ind w:left="562" w:hanging="601"/>
    </w:pPr>
  </w:style>
  <w:style w:type="paragraph" w:customStyle="1" w:styleId="69">
    <w:name w:val="Body text|1"/>
    <w:basedOn w:val="1"/>
    <w:autoRedefine/>
    <w:qFormat/>
    <w:uiPriority w:val="99"/>
    <w:pPr>
      <w:spacing w:line="466" w:lineRule="exact"/>
      <w:ind w:firstLine="480"/>
      <w:jc w:val="left"/>
    </w:pPr>
    <w:rPr>
      <w:rFonts w:ascii="宋体" w:hAnsi="宋体" w:eastAsia="宋体" w:cs="宋体"/>
      <w:sz w:val="26"/>
      <w:szCs w:val="26"/>
      <w:lang w:val="zh-TW" w:eastAsia="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399</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2024-04-01T01:13:00Z</dcterms:created>
  <dc:creator>Administrator</dc:creator>
  <cp:lastModifiedBy>赵航</cp:lastModifiedBy>
  <dcterms:modified xsi:type="dcterms:W3CDTF">2024-04-30T09:56:24Z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04EFFFF5C9424C9F9BB1FF1160C14FF9_13</vt:lpwstr>
  </property>
</Properties>
</file>