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rPr>
          <w:rFonts w:hint="eastAsia" w:asciiTheme="minorEastAsia" w:hAnsiTheme="minorEastAsia" w:eastAsiaTheme="minorEastAsia" w:cstheme="minorEastAsia"/>
          <w:spacing w:val="-2"/>
          <w:sz w:val="52"/>
          <w:szCs w:val="52"/>
          <w:lang w:eastAsia="zh-CN"/>
        </w:rPr>
      </w:pPr>
    </w:p>
    <w:p>
      <w:pPr>
        <w:rPr>
          <w:rFonts w:hint="eastAsia" w:asciiTheme="minorEastAsia" w:hAnsiTheme="minorEastAsia" w:eastAsiaTheme="minorEastAsia" w:cstheme="minorEastAsia"/>
          <w:lang w:eastAsia="zh-CN"/>
        </w:rPr>
      </w:pPr>
    </w:p>
    <w:p>
      <w:pPr>
        <w:spacing w:line="360" w:lineRule="auto"/>
        <w:ind w:right="-334" w:rightChars="-159"/>
        <w:jc w:val="center"/>
        <w:rPr>
          <w:rFonts w:hint="eastAsia" w:asciiTheme="minorEastAsia" w:hAnsiTheme="minorEastAsia" w:eastAsiaTheme="minorEastAsia" w:cstheme="minorEastAsia"/>
          <w:b/>
          <w:sz w:val="32"/>
          <w:szCs w:val="32"/>
          <w:lang w:eastAsia="zh-CN"/>
        </w:rPr>
      </w:pPr>
      <w:r>
        <w:rPr>
          <w:rFonts w:hint="eastAsia" w:asciiTheme="minorEastAsia" w:hAnsiTheme="minorEastAsia" w:eastAsiaTheme="minorEastAsia" w:cstheme="minorEastAsia"/>
          <w:b/>
          <w:sz w:val="36"/>
          <w:szCs w:val="36"/>
          <w:lang w:eastAsia="zh-CN"/>
        </w:rPr>
        <w:t>淅川县老城镇人民政府2024年淅川县老城镇黑龙泉村桥涵建设项目</w:t>
      </w:r>
    </w:p>
    <w:p>
      <w:pPr>
        <w:spacing w:line="360" w:lineRule="auto"/>
        <w:ind w:right="-334" w:rightChars="-159"/>
        <w:jc w:val="center"/>
        <w:rPr>
          <w:rFonts w:hint="eastAsia" w:asciiTheme="minorEastAsia" w:hAnsiTheme="minorEastAsia" w:eastAsiaTheme="minorEastAsia" w:cstheme="minorEastAsia"/>
          <w:spacing w:val="-1"/>
          <w:sz w:val="48"/>
          <w:szCs w:val="48"/>
        </w:rPr>
      </w:pPr>
    </w:p>
    <w:p>
      <w:pPr>
        <w:spacing w:line="360" w:lineRule="auto"/>
        <w:ind w:right="-334" w:rightChars="-159"/>
        <w:jc w:val="center"/>
        <w:rPr>
          <w:rFonts w:hint="eastAsia" w:asciiTheme="minorEastAsia" w:hAnsiTheme="minorEastAsia" w:eastAsiaTheme="minorEastAsia" w:cstheme="minorEastAsia"/>
          <w:sz w:val="48"/>
          <w:szCs w:val="48"/>
          <w:lang w:val="en-US" w:eastAsia="zh-CN"/>
        </w:rPr>
      </w:pPr>
      <w:r>
        <w:rPr>
          <w:rFonts w:hint="eastAsia" w:asciiTheme="minorEastAsia" w:hAnsiTheme="minorEastAsia" w:eastAsiaTheme="minorEastAsia" w:cstheme="minorEastAsia"/>
          <w:spacing w:val="-1"/>
          <w:sz w:val="48"/>
          <w:szCs w:val="48"/>
        </w:rPr>
        <w:t>竞争性磋商</w:t>
      </w:r>
      <w:r>
        <w:rPr>
          <w:rFonts w:hint="eastAsia" w:asciiTheme="minorEastAsia" w:hAnsiTheme="minorEastAsia" w:eastAsiaTheme="minorEastAsia" w:cstheme="minorEastAsia"/>
          <w:spacing w:val="-1"/>
          <w:sz w:val="48"/>
          <w:szCs w:val="48"/>
          <w:lang w:val="en-US" w:eastAsia="zh-CN"/>
        </w:rPr>
        <w:t>文件</w:t>
      </w:r>
    </w:p>
    <w:p>
      <w:pPr>
        <w:kinsoku/>
        <w:wordWrap w:val="0"/>
        <w:spacing w:line="248" w:lineRule="auto"/>
        <w:ind w:firstLine="2011" w:firstLineChars="700"/>
        <w:jc w:val="both"/>
        <w:rPr>
          <w:rFonts w:hint="eastAsia" w:asciiTheme="minorEastAsia" w:hAnsiTheme="minorEastAsia" w:eastAsiaTheme="minorEastAsia" w:cstheme="minorEastAsia"/>
          <w:lang w:val="en-US"/>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：淅财磋商采购-2024-25</w:t>
      </w: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kinsoku/>
        <w:wordWrap w:val="0"/>
        <w:spacing w:line="249" w:lineRule="auto"/>
        <w:jc w:val="both"/>
        <w:rPr>
          <w:rFonts w:hint="eastAsia" w:asciiTheme="minorEastAsia" w:hAnsiTheme="minorEastAsia" w:eastAsiaTheme="minorEastAsia" w:cstheme="minorEastAsia"/>
        </w:rPr>
      </w:pPr>
    </w:p>
    <w:p>
      <w:pPr>
        <w:pStyle w:val="15"/>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15"/>
        <w:ind w:left="0" w:leftChars="0" w:firstLine="0" w:firstLineChars="0"/>
        <w:rPr>
          <w:rFonts w:hint="eastAsia" w:asciiTheme="minorEastAsia" w:hAnsiTheme="minorEastAsia" w:eastAsiaTheme="minorEastAsia" w:cstheme="minorEastAsia"/>
        </w:rPr>
      </w:pPr>
    </w:p>
    <w:p>
      <w:pPr>
        <w:spacing w:line="360" w:lineRule="auto"/>
        <w:ind w:firstLine="1359" w:firstLineChars="423"/>
        <w:jc w:val="left"/>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招标人：</w:t>
      </w:r>
      <w:r>
        <w:rPr>
          <w:rFonts w:hint="eastAsia" w:asciiTheme="minorEastAsia" w:hAnsiTheme="minorEastAsia" w:eastAsiaTheme="minorEastAsia" w:cstheme="minorEastAsia"/>
          <w:b/>
          <w:sz w:val="32"/>
          <w:szCs w:val="32"/>
          <w:lang w:eastAsia="zh-CN"/>
        </w:rPr>
        <w:t>淅川县老城镇人民政府</w:t>
      </w:r>
      <w:r>
        <w:rPr>
          <w:rFonts w:hint="eastAsia" w:asciiTheme="minorEastAsia" w:hAnsiTheme="minorEastAsia" w:eastAsiaTheme="minorEastAsia" w:cstheme="minorEastAsia"/>
          <w:b/>
          <w:sz w:val="32"/>
          <w:szCs w:val="32"/>
        </w:rPr>
        <w:t xml:space="preserve"> </w:t>
      </w:r>
    </w:p>
    <w:p>
      <w:pPr>
        <w:spacing w:line="360" w:lineRule="auto"/>
        <w:ind w:firstLine="1359" w:firstLineChars="423"/>
        <w:jc w:val="left"/>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招标代理机构：</w:t>
      </w:r>
      <w:r>
        <w:rPr>
          <w:rFonts w:hint="eastAsia" w:asciiTheme="minorEastAsia" w:hAnsiTheme="minorEastAsia" w:eastAsiaTheme="minorEastAsia" w:cstheme="minorEastAsia"/>
          <w:b/>
          <w:sz w:val="32"/>
          <w:szCs w:val="32"/>
          <w:lang w:eastAsia="zh-CN"/>
        </w:rPr>
        <w:t>河南秉禧工程管理咨询有限公司</w:t>
      </w:r>
      <w:r>
        <w:rPr>
          <w:rFonts w:hint="eastAsia" w:asciiTheme="minorEastAsia" w:hAnsiTheme="minorEastAsia" w:eastAsiaTheme="minorEastAsia" w:cstheme="minorEastAsia"/>
          <w:b/>
          <w:sz w:val="32"/>
          <w:szCs w:val="32"/>
        </w:rPr>
        <w:t xml:space="preserve"> </w:t>
      </w:r>
    </w:p>
    <w:p>
      <w:pPr>
        <w:spacing w:line="360" w:lineRule="auto"/>
        <w:ind w:firstLine="1359" w:firstLineChars="423"/>
        <w:jc w:val="left"/>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日 期：二〇二四年五月</w:t>
      </w:r>
    </w:p>
    <w:p>
      <w:pPr>
        <w:rPr>
          <w:rFonts w:hint="eastAsia" w:asciiTheme="minorEastAsia" w:hAnsiTheme="minorEastAsia" w:eastAsiaTheme="minorEastAsia" w:cstheme="minorEastAsia"/>
        </w:rPr>
      </w:pPr>
    </w:p>
    <w:p>
      <w:pPr>
        <w:kinsoku/>
        <w:wordWrap w:val="0"/>
        <w:spacing w:line="360" w:lineRule="auto"/>
        <w:jc w:val="both"/>
        <w:rPr>
          <w:rFonts w:hint="eastAsia" w:asciiTheme="minorEastAsia" w:hAnsiTheme="minorEastAsia" w:eastAsiaTheme="minorEastAsia" w:cstheme="minorEastAsia"/>
          <w:b/>
          <w:bCs/>
          <w:spacing w:val="-17"/>
          <w:sz w:val="32"/>
          <w:szCs w:val="32"/>
          <w:u w:val="single"/>
          <w:lang w:eastAsia="zh-CN"/>
        </w:rPr>
      </w:pPr>
    </w:p>
    <w:sdt>
      <w:sdtPr>
        <w:rPr>
          <w:rFonts w:hint="eastAsia" w:asciiTheme="minorEastAsia" w:hAnsiTheme="minorEastAsia" w:eastAsiaTheme="minorEastAsia" w:cstheme="minorEastAsia"/>
          <w:sz w:val="36"/>
          <w:szCs w:val="36"/>
        </w:rPr>
        <w:id w:val="1"/>
        <w:docPartObj>
          <w:docPartGallery w:val="Table of Contents"/>
          <w:docPartUnique/>
        </w:docPartObj>
      </w:sdtPr>
      <w:sdtEndPr>
        <w:rPr>
          <w:rFonts w:hint="eastAsia" w:asciiTheme="minorEastAsia" w:hAnsiTheme="minorEastAsia" w:eastAsiaTheme="minorEastAsia" w:cstheme="minorEastAsia"/>
          <w:sz w:val="28"/>
          <w:szCs w:val="28"/>
        </w:rPr>
      </w:sdtEndPr>
      <w:sdtContent>
        <w:p>
          <w:pPr>
            <w:pStyle w:val="5"/>
            <w:kinsoku/>
            <w:wordWrap w:val="0"/>
            <w:spacing w:before="117" w:line="222" w:lineRule="auto"/>
            <w:ind w:left="3716"/>
            <w:jc w:val="both"/>
            <w:rPr>
              <w:rFonts w:hint="eastAsia" w:asciiTheme="minorEastAsia" w:hAnsiTheme="minorEastAsia" w:eastAsiaTheme="minorEastAsia" w:cstheme="minorEastAsia"/>
              <w:sz w:val="36"/>
              <w:szCs w:val="36"/>
            </w:rPr>
          </w:pPr>
          <w:bookmarkStart w:id="0" w:name="bookmark1"/>
          <w:bookmarkEnd w:id="0"/>
          <w:r>
            <w:rPr>
              <w:rFonts w:hint="eastAsia" w:asciiTheme="minorEastAsia" w:hAnsiTheme="minorEastAsia" w:eastAsiaTheme="minorEastAsia" w:cstheme="minorEastAsia"/>
              <w:spacing w:val="-42"/>
              <w:sz w:val="36"/>
              <w:szCs w:val="36"/>
            </w:rPr>
            <w:t>目录</w:t>
          </w:r>
        </w:p>
        <w:p>
          <w:pPr>
            <w:kinsoku/>
            <w:wordWrap w:val="0"/>
            <w:spacing w:line="286" w:lineRule="auto"/>
            <w:jc w:val="both"/>
            <w:rPr>
              <w:rFonts w:hint="eastAsia" w:asciiTheme="minorEastAsia" w:hAnsiTheme="minorEastAsia" w:eastAsiaTheme="minorEastAsia" w:cstheme="minorEastAsia"/>
            </w:rPr>
          </w:pPr>
        </w:p>
        <w:p>
          <w:pPr>
            <w:pStyle w:val="5"/>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HYPERLINK\l"bookmark1"</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第一章</w:t>
          </w:r>
          <w:r>
            <w:rPr>
              <w:rFonts w:hint="eastAsia" w:asciiTheme="minorEastAsia" w:hAnsiTheme="minorEastAsia" w:eastAsiaTheme="minorEastAsia" w:cstheme="minorEastAsia"/>
              <w:sz w:val="28"/>
              <w:szCs w:val="28"/>
              <w:lang w:eastAsia="zh-CN"/>
            </w:rPr>
            <w:t>竞争性磋商公告</w:t>
          </w:r>
          <w:r>
            <w:rPr>
              <w:rFonts w:hint="eastAsia" w:asciiTheme="minorEastAsia" w:hAnsiTheme="minorEastAsia" w:eastAsiaTheme="minorEastAsia" w:cstheme="minorEastAsia"/>
              <w:sz w:val="28"/>
              <w:szCs w:val="28"/>
            </w:rPr>
            <w:fldChar w:fldCharType="end"/>
          </w:r>
        </w:p>
        <w:p>
          <w:pPr>
            <w:pStyle w:val="5"/>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第二章采购需求</w:t>
          </w:r>
        </w:p>
        <w:p>
          <w:pPr>
            <w:pStyle w:val="5"/>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第三章</w:t>
          </w:r>
          <w:r>
            <w:rPr>
              <w:rFonts w:hint="eastAsia" w:asciiTheme="minorEastAsia" w:hAnsiTheme="minorEastAsia" w:eastAsiaTheme="minorEastAsia" w:cstheme="minorEastAsia"/>
              <w:sz w:val="28"/>
              <w:szCs w:val="28"/>
              <w:lang w:eastAsia="zh-CN"/>
            </w:rPr>
            <w:t>投标人</w:t>
          </w:r>
          <w:r>
            <w:rPr>
              <w:rFonts w:hint="eastAsia" w:asciiTheme="minorEastAsia" w:hAnsiTheme="minorEastAsia" w:eastAsiaTheme="minorEastAsia" w:cstheme="minorEastAsia"/>
              <w:sz w:val="28"/>
              <w:szCs w:val="28"/>
            </w:rPr>
            <w:t>须知</w:t>
          </w:r>
        </w:p>
        <w:p>
          <w:pPr>
            <w:pStyle w:val="5"/>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第四章评</w:t>
          </w:r>
          <w:r>
            <w:rPr>
              <w:rFonts w:hint="eastAsia" w:asciiTheme="minorEastAsia" w:hAnsiTheme="minorEastAsia" w:eastAsiaTheme="minorEastAsia" w:cstheme="minorEastAsia"/>
              <w:sz w:val="28"/>
              <w:szCs w:val="28"/>
              <w:lang w:eastAsia="zh-CN"/>
            </w:rPr>
            <w:t>审</w:t>
          </w:r>
          <w:r>
            <w:rPr>
              <w:rFonts w:hint="eastAsia" w:asciiTheme="minorEastAsia" w:hAnsiTheme="minorEastAsia" w:eastAsiaTheme="minorEastAsia" w:cstheme="minorEastAsia"/>
              <w:sz w:val="28"/>
              <w:szCs w:val="28"/>
            </w:rPr>
            <w:t>程序、评审方法和评审标准</w:t>
          </w:r>
        </w:p>
        <w:p>
          <w:pPr>
            <w:pStyle w:val="5"/>
            <w:spacing w:line="360" w:lineRule="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第五章</w:t>
          </w:r>
          <w:r>
            <w:rPr>
              <w:rFonts w:hint="eastAsia" w:asciiTheme="minorEastAsia" w:hAnsiTheme="minorEastAsia" w:eastAsiaTheme="minorEastAsia" w:cstheme="minorEastAsia"/>
              <w:sz w:val="28"/>
              <w:szCs w:val="28"/>
              <w:lang w:eastAsia="zh-CN"/>
            </w:rPr>
            <w:t>政府采购合同（草案）</w:t>
          </w:r>
        </w:p>
        <w:p>
          <w:pPr>
            <w:pStyle w:val="5"/>
            <w:spacing w:line="360" w:lineRule="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第六章响应文件格式</w:t>
          </w:r>
        </w:p>
      </w:sdtContent>
    </w:sdt>
    <w:p>
      <w:pPr>
        <w:kinsoku/>
        <w:wordWrap w:val="0"/>
        <w:spacing w:line="219" w:lineRule="auto"/>
        <w:jc w:val="both"/>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5"/>
        <w:kinsoku/>
        <w:wordWrap w:val="0"/>
        <w:spacing w:before="358" w:line="360" w:lineRule="auto"/>
        <w:jc w:val="center"/>
        <w:rPr>
          <w:rFonts w:hint="eastAsia" w:asciiTheme="minorEastAsia" w:hAnsiTheme="minorEastAsia" w:eastAsiaTheme="minorEastAsia" w:cstheme="minorEastAsia"/>
          <w:spacing w:val="-1"/>
          <w:sz w:val="36"/>
          <w:szCs w:val="36"/>
        </w:rPr>
      </w:pPr>
    </w:p>
    <w:p>
      <w:pPr>
        <w:pStyle w:val="2"/>
        <w:spacing w:line="240" w:lineRule="auto"/>
        <w:jc w:val="center"/>
        <w:rPr>
          <w:rFonts w:hint="eastAsia" w:asciiTheme="minorEastAsia" w:hAnsiTheme="minorEastAsia" w:eastAsiaTheme="minorEastAsia" w:cstheme="minorEastAsia"/>
          <w:color w:val="auto"/>
          <w:sz w:val="36"/>
          <w:szCs w:val="36"/>
          <w:lang w:eastAsia="zh-CN"/>
        </w:rPr>
      </w:pPr>
      <w:bookmarkStart w:id="1" w:name="_Toc6148"/>
      <w:bookmarkStart w:id="2" w:name="_Toc14253"/>
      <w:r>
        <w:rPr>
          <w:rFonts w:hint="eastAsia" w:asciiTheme="minorEastAsia" w:hAnsiTheme="minorEastAsia" w:eastAsiaTheme="minorEastAsia" w:cstheme="minorEastAsia"/>
          <w:color w:val="auto"/>
          <w:spacing w:val="-15"/>
          <w:sz w:val="36"/>
          <w:szCs w:val="36"/>
          <w:lang w:eastAsia="zh-CN"/>
        </w:rPr>
        <w:t>第一章：竞争性磋商公</w:t>
      </w:r>
      <w:r>
        <w:rPr>
          <w:rFonts w:hint="eastAsia" w:asciiTheme="minorEastAsia" w:hAnsiTheme="minorEastAsia" w:eastAsiaTheme="minorEastAsia" w:cstheme="minorEastAsia"/>
          <w:color w:val="auto"/>
          <w:spacing w:val="-14"/>
          <w:sz w:val="36"/>
          <w:szCs w:val="36"/>
          <w:lang w:eastAsia="zh-CN"/>
        </w:rPr>
        <w:t>告</w:t>
      </w:r>
      <w:bookmarkEnd w:id="1"/>
      <w:bookmarkEnd w:id="2"/>
    </w:p>
    <w:p>
      <w:pPr>
        <w:wordWrap w:val="0"/>
        <w:spacing w:before="88" w:line="240" w:lineRule="auto"/>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pacing w:val="-2"/>
          <w:sz w:val="28"/>
          <w:szCs w:val="28"/>
          <w:lang w:eastAsia="zh-CN"/>
        </w:rPr>
        <w:t>淅川县老城镇人民政府2024年淅川县老城镇黑龙泉村桥涵建设项目</w:t>
      </w:r>
    </w:p>
    <w:p>
      <w:pPr>
        <w:wordWrap w:val="0"/>
        <w:spacing w:before="88" w:line="240" w:lineRule="auto"/>
        <w:ind w:firstLine="442"/>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竞争性磋商公告</w:t>
      </w:r>
    </w:p>
    <w:p>
      <w:pPr>
        <w:wordWrap w:val="0"/>
        <w:spacing w:before="88" w:line="310" w:lineRule="auto"/>
        <w:ind w:firstLine="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项目概况</w:t>
      </w:r>
    </w:p>
    <w:p>
      <w:pPr>
        <w:wordWrap w:val="0"/>
        <w:spacing w:before="88" w:line="310" w:lineRule="auto"/>
        <w:ind w:firstLine="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淅川县老城镇人民政府2024年淅川县老城镇黑龙泉村桥涵建设项目</w:t>
      </w:r>
      <w:r>
        <w:rPr>
          <w:rFonts w:hint="eastAsia" w:asciiTheme="minorEastAsia" w:hAnsiTheme="minorEastAsia" w:eastAsiaTheme="minorEastAsia" w:cstheme="minorEastAsia"/>
          <w:color w:val="auto"/>
          <w:sz w:val="22"/>
          <w:szCs w:val="22"/>
        </w:rPr>
        <w:t>的潜在</w:t>
      </w:r>
      <w:r>
        <w:rPr>
          <w:rFonts w:hint="eastAsia" w:asciiTheme="minorEastAsia" w:hAnsiTheme="minorEastAsia" w:eastAsiaTheme="minorEastAsia" w:cstheme="minorEastAsia"/>
          <w:color w:val="auto"/>
          <w:sz w:val="22"/>
          <w:szCs w:val="22"/>
          <w:lang w:eastAsia="zh-CN"/>
        </w:rPr>
        <w:t>投标人</w:t>
      </w:r>
      <w:r>
        <w:rPr>
          <w:rFonts w:hint="eastAsia" w:asciiTheme="minorEastAsia" w:hAnsiTheme="minorEastAsia" w:eastAsiaTheme="minorEastAsia" w:cstheme="minorEastAsia"/>
          <w:color w:val="auto"/>
          <w:sz w:val="22"/>
          <w:szCs w:val="22"/>
        </w:rPr>
        <w:t>应在南阳市公共资源交易中心电子交易系统</w:t>
      </w:r>
      <w:r>
        <w:rPr>
          <w:rFonts w:hint="eastAsia" w:asciiTheme="minorEastAsia" w:hAnsiTheme="minorEastAsia" w:eastAsiaTheme="minorEastAsia" w:cstheme="minorEastAsia"/>
          <w:color w:val="auto"/>
          <w:spacing w:val="8"/>
          <w:sz w:val="22"/>
          <w:szCs w:val="22"/>
        </w:rPr>
        <w:t>淅川区(</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"http://ggzyjy.nanyang.gov.cn/XCXWeb/"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2"/>
          <w:szCs w:val="22"/>
        </w:rPr>
        <w:t>http</w:t>
      </w:r>
      <w:r>
        <w:rPr>
          <w:rFonts w:hint="eastAsia" w:asciiTheme="minorEastAsia" w:hAnsiTheme="minorEastAsia" w:eastAsiaTheme="minorEastAsia" w:cstheme="minorEastAsia"/>
          <w:color w:val="auto"/>
          <w:spacing w:val="8"/>
          <w:sz w:val="22"/>
          <w:szCs w:val="22"/>
        </w:rPr>
        <w:t>://</w:t>
      </w:r>
      <w:r>
        <w:rPr>
          <w:rFonts w:hint="eastAsia" w:asciiTheme="minorEastAsia" w:hAnsiTheme="minorEastAsia" w:eastAsiaTheme="minorEastAsia" w:cstheme="minorEastAsia"/>
          <w:color w:val="auto"/>
          <w:sz w:val="22"/>
          <w:szCs w:val="22"/>
        </w:rPr>
        <w:t>ggzyjy</w:t>
      </w:r>
      <w:r>
        <w:rPr>
          <w:rFonts w:hint="eastAsia" w:asciiTheme="minorEastAsia" w:hAnsiTheme="minorEastAsia" w:eastAsiaTheme="minorEastAsia" w:cstheme="minorEastAsia"/>
          <w:color w:val="auto"/>
          <w:spacing w:val="8"/>
          <w:sz w:val="22"/>
          <w:szCs w:val="22"/>
        </w:rPr>
        <w:t>.</w:t>
      </w:r>
      <w:r>
        <w:rPr>
          <w:rFonts w:hint="eastAsia" w:asciiTheme="minorEastAsia" w:hAnsiTheme="minorEastAsia" w:eastAsiaTheme="minorEastAsia" w:cstheme="minorEastAsia"/>
          <w:color w:val="auto"/>
          <w:sz w:val="22"/>
          <w:szCs w:val="22"/>
        </w:rPr>
        <w:t>nanyang</w:t>
      </w:r>
      <w:r>
        <w:rPr>
          <w:rFonts w:hint="eastAsia" w:asciiTheme="minorEastAsia" w:hAnsiTheme="minorEastAsia" w:eastAsiaTheme="minorEastAsia" w:cstheme="minorEastAsia"/>
          <w:color w:val="auto"/>
          <w:spacing w:val="8"/>
          <w:sz w:val="22"/>
          <w:szCs w:val="22"/>
        </w:rPr>
        <w:t>.</w:t>
      </w:r>
      <w:r>
        <w:rPr>
          <w:rFonts w:hint="eastAsia" w:asciiTheme="minorEastAsia" w:hAnsiTheme="minorEastAsia" w:eastAsiaTheme="minorEastAsia" w:cstheme="minorEastAsia"/>
          <w:color w:val="auto"/>
          <w:sz w:val="22"/>
          <w:szCs w:val="22"/>
        </w:rPr>
        <w:t>gov</w:t>
      </w:r>
      <w:r>
        <w:rPr>
          <w:rFonts w:hint="eastAsia" w:asciiTheme="minorEastAsia" w:hAnsiTheme="minorEastAsia" w:eastAsiaTheme="minorEastAsia" w:cstheme="minorEastAsia"/>
          <w:color w:val="auto"/>
          <w:spacing w:val="8"/>
          <w:sz w:val="22"/>
          <w:szCs w:val="22"/>
        </w:rPr>
        <w:t>.</w:t>
      </w:r>
      <w:r>
        <w:rPr>
          <w:rFonts w:hint="eastAsia" w:asciiTheme="minorEastAsia" w:hAnsiTheme="minorEastAsia" w:eastAsiaTheme="minorEastAsia" w:cstheme="minorEastAsia"/>
          <w:color w:val="auto"/>
          <w:sz w:val="22"/>
          <w:szCs w:val="22"/>
        </w:rPr>
        <w:t>cn</w:t>
      </w:r>
      <w:r>
        <w:rPr>
          <w:rFonts w:hint="eastAsia" w:asciiTheme="minorEastAsia" w:hAnsiTheme="minorEastAsia" w:eastAsiaTheme="minorEastAsia" w:cstheme="minorEastAsia"/>
          <w:color w:val="auto"/>
          <w:spacing w:val="8"/>
          <w:sz w:val="22"/>
          <w:szCs w:val="22"/>
        </w:rPr>
        <w:t>/</w:t>
      </w:r>
      <w:r>
        <w:rPr>
          <w:rFonts w:hint="eastAsia" w:asciiTheme="minorEastAsia" w:hAnsiTheme="minorEastAsia" w:eastAsiaTheme="minorEastAsia" w:cstheme="minorEastAsia"/>
          <w:color w:val="auto"/>
          <w:sz w:val="22"/>
          <w:szCs w:val="22"/>
        </w:rPr>
        <w:t>XCXWeb</w:t>
      </w:r>
      <w:r>
        <w:rPr>
          <w:rFonts w:hint="eastAsia" w:asciiTheme="minorEastAsia" w:hAnsiTheme="minorEastAsia" w:eastAsiaTheme="minorEastAsia" w:cstheme="minorEastAsia"/>
          <w:color w:val="auto"/>
          <w:spacing w:val="8"/>
          <w:sz w:val="22"/>
          <w:szCs w:val="22"/>
        </w:rPr>
        <w:t>/</w:t>
      </w:r>
      <w:r>
        <w:rPr>
          <w:rFonts w:hint="eastAsia" w:asciiTheme="minorEastAsia" w:hAnsiTheme="minorEastAsia" w:eastAsiaTheme="minorEastAsia" w:cstheme="minorEastAsia"/>
          <w:color w:val="auto"/>
          <w:spacing w:val="8"/>
          <w:sz w:val="22"/>
          <w:szCs w:val="22"/>
        </w:rPr>
        <w:fldChar w:fldCharType="end"/>
      </w:r>
      <w:r>
        <w:rPr>
          <w:rFonts w:hint="eastAsia" w:asciiTheme="minorEastAsia" w:hAnsiTheme="minorEastAsia" w:eastAsiaTheme="minorEastAsia" w:cstheme="minorEastAsia"/>
          <w:color w:val="auto"/>
          <w:spacing w:val="8"/>
          <w:sz w:val="22"/>
          <w:szCs w:val="22"/>
        </w:rPr>
        <w:t>)获取</w:t>
      </w:r>
      <w:r>
        <w:rPr>
          <w:rFonts w:hint="eastAsia" w:asciiTheme="minorEastAsia" w:hAnsiTheme="minorEastAsia" w:eastAsiaTheme="minorEastAsia" w:cstheme="minorEastAsia"/>
          <w:color w:val="auto"/>
          <w:spacing w:val="8"/>
          <w:sz w:val="22"/>
          <w:szCs w:val="22"/>
          <w:lang w:val="en-US" w:eastAsia="zh-CN"/>
        </w:rPr>
        <w:t>磋商</w:t>
      </w:r>
      <w:r>
        <w:rPr>
          <w:rFonts w:hint="eastAsia" w:asciiTheme="minorEastAsia" w:hAnsiTheme="minorEastAsia" w:eastAsiaTheme="minorEastAsia" w:cstheme="minorEastAsia"/>
          <w:color w:val="auto"/>
          <w:spacing w:val="8"/>
          <w:sz w:val="22"/>
          <w:szCs w:val="22"/>
        </w:rPr>
        <w:t>文件，并于</w:t>
      </w:r>
      <w:r>
        <w:rPr>
          <w:rFonts w:hint="eastAsia" w:asciiTheme="minorEastAsia" w:hAnsiTheme="minorEastAsia" w:eastAsiaTheme="minorEastAsia" w:cstheme="minorEastAsia"/>
          <w:b/>
          <w:bCs/>
          <w:color w:val="auto"/>
          <w:spacing w:val="11"/>
          <w:sz w:val="22"/>
          <w:szCs w:val="22"/>
        </w:rPr>
        <w:t>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6</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13</w:t>
      </w:r>
      <w:r>
        <w:rPr>
          <w:rFonts w:hint="eastAsia" w:asciiTheme="minorEastAsia" w:hAnsiTheme="minorEastAsia" w:eastAsiaTheme="minorEastAsia" w:cstheme="minorEastAsia"/>
          <w:b/>
          <w:bCs/>
          <w:color w:val="auto"/>
          <w:spacing w:val="11"/>
          <w:sz w:val="22"/>
          <w:szCs w:val="22"/>
        </w:rPr>
        <w:t>日</w:t>
      </w:r>
      <w:r>
        <w:rPr>
          <w:rFonts w:hint="eastAsia" w:asciiTheme="minorEastAsia" w:hAnsiTheme="minorEastAsia" w:eastAsiaTheme="minorEastAsia" w:cstheme="minorEastAsia"/>
          <w:b/>
          <w:bCs/>
          <w:color w:val="auto"/>
          <w:spacing w:val="11"/>
          <w:sz w:val="22"/>
          <w:szCs w:val="22"/>
          <w:lang w:val="en-US" w:eastAsia="zh-CN"/>
        </w:rPr>
        <w:t>15</w:t>
      </w:r>
      <w:r>
        <w:rPr>
          <w:rFonts w:hint="eastAsia" w:asciiTheme="minorEastAsia" w:hAnsiTheme="minorEastAsia" w:eastAsiaTheme="minorEastAsia" w:cstheme="minorEastAsia"/>
          <w:b/>
          <w:bCs/>
          <w:color w:val="auto"/>
          <w:spacing w:val="11"/>
          <w:sz w:val="22"/>
          <w:szCs w:val="22"/>
        </w:rPr>
        <w:t>时</w:t>
      </w:r>
      <w:r>
        <w:rPr>
          <w:rFonts w:hint="eastAsia" w:asciiTheme="minorEastAsia" w:hAnsiTheme="minorEastAsia" w:eastAsiaTheme="minorEastAsia" w:cstheme="minorEastAsia"/>
          <w:b/>
          <w:bCs/>
          <w:color w:val="auto"/>
          <w:spacing w:val="11"/>
          <w:sz w:val="22"/>
          <w:szCs w:val="22"/>
          <w:lang w:val="en-US" w:eastAsia="zh-CN"/>
        </w:rPr>
        <w:t>00</w:t>
      </w:r>
      <w:r>
        <w:rPr>
          <w:rFonts w:hint="eastAsia" w:asciiTheme="minorEastAsia" w:hAnsiTheme="minorEastAsia" w:eastAsiaTheme="minorEastAsia" w:cstheme="minorEastAsia"/>
          <w:b/>
          <w:bCs/>
          <w:color w:val="auto"/>
          <w:spacing w:val="11"/>
          <w:sz w:val="22"/>
          <w:szCs w:val="22"/>
        </w:rPr>
        <w:t>分</w:t>
      </w:r>
      <w:r>
        <w:rPr>
          <w:rFonts w:hint="eastAsia" w:asciiTheme="minorEastAsia" w:hAnsiTheme="minorEastAsia" w:eastAsiaTheme="minorEastAsia" w:cstheme="minorEastAsia"/>
          <w:color w:val="auto"/>
          <w:spacing w:val="8"/>
          <w:sz w:val="22"/>
          <w:szCs w:val="22"/>
        </w:rPr>
        <w:t>(北京</w:t>
      </w:r>
      <w:r>
        <w:rPr>
          <w:rFonts w:hint="eastAsia" w:asciiTheme="minorEastAsia" w:hAnsiTheme="minorEastAsia" w:eastAsiaTheme="minorEastAsia" w:cstheme="minorEastAsia"/>
          <w:color w:val="auto"/>
          <w:spacing w:val="1"/>
          <w:sz w:val="22"/>
          <w:szCs w:val="22"/>
        </w:rPr>
        <w:t>时</w:t>
      </w:r>
      <w:r>
        <w:rPr>
          <w:rFonts w:hint="eastAsia" w:asciiTheme="minorEastAsia" w:hAnsiTheme="minorEastAsia" w:eastAsiaTheme="minorEastAsia" w:cstheme="minorEastAsia"/>
          <w:color w:val="auto"/>
          <w:spacing w:val="10"/>
          <w:sz w:val="22"/>
          <w:szCs w:val="22"/>
        </w:rPr>
        <w:t>间</w:t>
      </w:r>
      <w:r>
        <w:rPr>
          <w:rFonts w:hint="eastAsia" w:asciiTheme="minorEastAsia" w:hAnsiTheme="minorEastAsia" w:eastAsiaTheme="minorEastAsia" w:cstheme="minorEastAsia"/>
          <w:color w:val="auto"/>
          <w:spacing w:val="8"/>
          <w:sz w:val="22"/>
          <w:szCs w:val="22"/>
        </w:rPr>
        <w:t>)前递交</w:t>
      </w:r>
      <w:r>
        <w:rPr>
          <w:rFonts w:hint="eastAsia" w:asciiTheme="minorEastAsia" w:hAnsiTheme="minorEastAsia" w:eastAsiaTheme="minorEastAsia" w:cstheme="minorEastAsia"/>
          <w:color w:val="auto"/>
          <w:spacing w:val="8"/>
          <w:sz w:val="22"/>
          <w:szCs w:val="22"/>
          <w:lang w:val="en-US" w:eastAsia="zh-CN"/>
        </w:rPr>
        <w:t>响应</w:t>
      </w:r>
      <w:r>
        <w:rPr>
          <w:rFonts w:hint="eastAsia" w:asciiTheme="minorEastAsia" w:hAnsiTheme="minorEastAsia" w:eastAsiaTheme="minorEastAsia" w:cstheme="minorEastAsia"/>
          <w:color w:val="auto"/>
          <w:spacing w:val="8"/>
          <w:sz w:val="22"/>
          <w:szCs w:val="22"/>
        </w:rPr>
        <w:t>文件</w:t>
      </w:r>
      <w:r>
        <w:rPr>
          <w:rFonts w:hint="eastAsia" w:asciiTheme="minorEastAsia" w:hAnsiTheme="minorEastAsia" w:eastAsiaTheme="minorEastAsia" w:cstheme="minorEastAsia"/>
          <w:color w:val="auto"/>
          <w:spacing w:val="8"/>
          <w:sz w:val="22"/>
          <w:szCs w:val="22"/>
          <w:lang w:eastAsia="zh-CN"/>
        </w:rPr>
        <w:t>。</w:t>
      </w:r>
    </w:p>
    <w:p>
      <w:pPr>
        <w:spacing w:before="10" w:line="219" w:lineRule="auto"/>
        <w:ind w:left="225"/>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一、项目基本情</w:t>
      </w:r>
      <w:r>
        <w:rPr>
          <w:rFonts w:hint="eastAsia" w:asciiTheme="minorEastAsia" w:hAnsiTheme="minorEastAsia" w:eastAsiaTheme="minorEastAsia" w:cstheme="minorEastAsia"/>
          <w:color w:val="auto"/>
          <w:sz w:val="24"/>
          <w:szCs w:val="24"/>
        </w:rPr>
        <w:t>况</w:t>
      </w:r>
    </w:p>
    <w:p>
      <w:pPr>
        <w:spacing w:before="107" w:line="220" w:lineRule="auto"/>
        <w:ind w:left="456"/>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pacing w:val="-2"/>
          <w:sz w:val="22"/>
          <w:szCs w:val="22"/>
        </w:rPr>
        <w:t>1、项目编</w:t>
      </w:r>
      <w:r>
        <w:rPr>
          <w:rFonts w:hint="eastAsia" w:asciiTheme="minorEastAsia" w:hAnsiTheme="minorEastAsia" w:eastAsiaTheme="minorEastAsia" w:cstheme="minorEastAsia"/>
          <w:color w:val="auto"/>
          <w:spacing w:val="-1"/>
          <w:sz w:val="22"/>
          <w:szCs w:val="22"/>
        </w:rPr>
        <w:t>号：</w:t>
      </w:r>
      <w:r>
        <w:rPr>
          <w:rFonts w:hint="eastAsia" w:asciiTheme="minorEastAsia" w:hAnsiTheme="minorEastAsia" w:eastAsiaTheme="minorEastAsia" w:cstheme="minorEastAsia"/>
          <w:color w:val="auto"/>
          <w:spacing w:val="-1"/>
          <w:sz w:val="22"/>
          <w:szCs w:val="22"/>
          <w:lang w:eastAsia="zh-CN"/>
        </w:rPr>
        <w:t>淅财磋商采购-2024-25</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pacing w:val="-4"/>
          <w:sz w:val="22"/>
          <w:szCs w:val="22"/>
        </w:rPr>
        <w:t>2、项目名称：</w:t>
      </w:r>
      <w:r>
        <w:rPr>
          <w:rFonts w:hint="eastAsia" w:asciiTheme="minorEastAsia" w:hAnsiTheme="minorEastAsia" w:eastAsiaTheme="minorEastAsia" w:cstheme="minorEastAsia"/>
          <w:color w:val="auto"/>
          <w:sz w:val="22"/>
          <w:szCs w:val="22"/>
          <w:lang w:eastAsia="zh-CN"/>
        </w:rPr>
        <w:t>淅川县老城镇人民政府2024年淅川县老城镇黑龙泉村桥涵建设项目</w:t>
      </w:r>
    </w:p>
    <w:p>
      <w:pPr>
        <w:spacing w:before="99" w:line="219" w:lineRule="auto"/>
        <w:ind w:left="444"/>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3、采购方式：竞争性</w:t>
      </w:r>
      <w:r>
        <w:rPr>
          <w:rFonts w:hint="eastAsia" w:asciiTheme="minorEastAsia" w:hAnsiTheme="minorEastAsia" w:eastAsiaTheme="minorEastAsia" w:cstheme="minorEastAsia"/>
          <w:color w:val="auto"/>
          <w:sz w:val="22"/>
          <w:szCs w:val="22"/>
        </w:rPr>
        <w:t>磋商</w:t>
      </w:r>
    </w:p>
    <w:p>
      <w:pPr>
        <w:spacing w:before="107" w:line="220" w:lineRule="auto"/>
        <w:ind w:left="456"/>
        <w:rPr>
          <w:rFonts w:hint="eastAsia" w:asciiTheme="minorEastAsia" w:hAnsiTheme="minorEastAsia" w:eastAsiaTheme="minorEastAsia" w:cstheme="minorEastAsia"/>
          <w:color w:val="auto"/>
          <w:spacing w:val="-6"/>
          <w:sz w:val="22"/>
          <w:szCs w:val="22"/>
          <w:lang w:val="en-US" w:eastAsia="zh-CN"/>
        </w:rPr>
      </w:pPr>
      <w:r>
        <w:rPr>
          <w:rFonts w:hint="eastAsia" w:asciiTheme="minorEastAsia" w:hAnsiTheme="minorEastAsia" w:eastAsiaTheme="minorEastAsia" w:cstheme="minorEastAsia"/>
          <w:color w:val="auto"/>
          <w:spacing w:val="-9"/>
          <w:sz w:val="22"/>
          <w:szCs w:val="22"/>
        </w:rPr>
        <w:t>4</w:t>
      </w:r>
      <w:r>
        <w:rPr>
          <w:rFonts w:hint="eastAsia" w:asciiTheme="minorEastAsia" w:hAnsiTheme="minorEastAsia" w:eastAsiaTheme="minorEastAsia" w:cstheme="minorEastAsia"/>
          <w:color w:val="auto"/>
          <w:spacing w:val="-6"/>
          <w:sz w:val="22"/>
          <w:szCs w:val="22"/>
        </w:rPr>
        <w:t>、预算金额：</w:t>
      </w:r>
      <w:r>
        <w:rPr>
          <w:rFonts w:hint="eastAsia" w:asciiTheme="minorEastAsia" w:hAnsiTheme="minorEastAsia" w:eastAsiaTheme="minorEastAsia" w:cstheme="minorEastAsia"/>
          <w:color w:val="auto"/>
          <w:spacing w:val="-6"/>
          <w:sz w:val="22"/>
          <w:szCs w:val="22"/>
          <w:lang w:val="en-US" w:eastAsia="zh-CN"/>
        </w:rPr>
        <w:t>110.07万元</w:t>
      </w:r>
    </w:p>
    <w:p>
      <w:pPr>
        <w:spacing w:before="107" w:line="220" w:lineRule="auto"/>
        <w:ind w:left="456"/>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sz w:val="22"/>
          <w:szCs w:val="22"/>
        </w:rPr>
        <w:t>最高限价：</w:t>
      </w:r>
      <w:r>
        <w:rPr>
          <w:rFonts w:hint="eastAsia" w:asciiTheme="minorEastAsia" w:hAnsiTheme="minorEastAsia" w:eastAsiaTheme="minorEastAsia" w:cstheme="minorEastAsia"/>
          <w:color w:val="auto"/>
          <w:spacing w:val="-6"/>
          <w:sz w:val="22"/>
          <w:szCs w:val="22"/>
          <w:lang w:val="en-US" w:eastAsia="zh-CN"/>
        </w:rPr>
        <w:t>110.07万元</w:t>
      </w:r>
    </w:p>
    <w:tbl>
      <w:tblPr>
        <w:tblStyle w:val="29"/>
        <w:tblpPr w:leftFromText="180" w:rightFromText="180" w:vertAnchor="text" w:horzAnchor="page" w:tblpX="1458" w:tblpY="252"/>
        <w:tblOverlap w:val="never"/>
        <w:tblW w:w="965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045"/>
        <w:gridCol w:w="2445"/>
        <w:gridCol w:w="1230"/>
        <w:gridCol w:w="1230"/>
        <w:gridCol w:w="1737"/>
        <w:gridCol w:w="14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510" w:type="dxa"/>
            <w:textDirection w:val="tbRlV"/>
          </w:tcPr>
          <w:p>
            <w:pPr>
              <w:spacing w:before="76" w:line="211" w:lineRule="auto"/>
              <w:ind w:left="10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0"/>
                <w:sz w:val="22"/>
                <w:szCs w:val="22"/>
              </w:rPr>
              <w:t>序 号</w:t>
            </w:r>
          </w:p>
        </w:tc>
        <w:tc>
          <w:tcPr>
            <w:tcW w:w="1045" w:type="dxa"/>
          </w:tcPr>
          <w:p>
            <w:pPr>
              <w:spacing w:before="102" w:line="222" w:lineRule="auto"/>
              <w:ind w:left="233"/>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包号</w:t>
            </w:r>
          </w:p>
        </w:tc>
        <w:tc>
          <w:tcPr>
            <w:tcW w:w="2445" w:type="dxa"/>
          </w:tcPr>
          <w:p>
            <w:pPr>
              <w:spacing w:before="103" w:line="222" w:lineRule="auto"/>
              <w:ind w:left="827"/>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包名</w:t>
            </w:r>
            <w:r>
              <w:rPr>
                <w:rFonts w:hint="eastAsia" w:asciiTheme="minorEastAsia" w:hAnsiTheme="minorEastAsia" w:eastAsiaTheme="minorEastAsia" w:cstheme="minorEastAsia"/>
                <w:color w:val="auto"/>
                <w:spacing w:val="-1"/>
                <w:sz w:val="22"/>
                <w:szCs w:val="22"/>
              </w:rPr>
              <w:t>称</w:t>
            </w:r>
          </w:p>
        </w:tc>
        <w:tc>
          <w:tcPr>
            <w:tcW w:w="1230" w:type="dxa"/>
          </w:tcPr>
          <w:p>
            <w:pPr>
              <w:spacing w:before="102" w:line="360" w:lineRule="exact"/>
              <w:ind w:left="413"/>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position w:val="10"/>
                <w:sz w:val="22"/>
                <w:szCs w:val="22"/>
              </w:rPr>
              <w:t>包预</w:t>
            </w:r>
            <w:r>
              <w:rPr>
                <w:rFonts w:hint="eastAsia" w:asciiTheme="minorEastAsia" w:hAnsiTheme="minorEastAsia" w:eastAsiaTheme="minorEastAsia" w:cstheme="minorEastAsia"/>
                <w:color w:val="auto"/>
                <w:spacing w:val="-1"/>
                <w:position w:val="10"/>
                <w:sz w:val="22"/>
                <w:szCs w:val="22"/>
              </w:rPr>
              <w:t>算</w:t>
            </w:r>
          </w:p>
          <w:p>
            <w:pPr>
              <w:spacing w:before="1" w:line="220" w:lineRule="auto"/>
              <w:ind w:left="42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8"/>
                <w:sz w:val="22"/>
                <w:szCs w:val="22"/>
              </w:rPr>
              <w:t>(</w:t>
            </w:r>
            <w:r>
              <w:rPr>
                <w:rFonts w:hint="eastAsia" w:asciiTheme="minorEastAsia" w:hAnsiTheme="minorEastAsia" w:eastAsiaTheme="minorEastAsia" w:cstheme="minorEastAsia"/>
                <w:color w:val="auto"/>
                <w:spacing w:val="27"/>
                <w:sz w:val="22"/>
                <w:szCs w:val="22"/>
              </w:rPr>
              <w:t>元)</w:t>
            </w:r>
          </w:p>
        </w:tc>
        <w:tc>
          <w:tcPr>
            <w:tcW w:w="1230" w:type="dxa"/>
          </w:tcPr>
          <w:p>
            <w:pPr>
              <w:spacing w:before="102" w:line="219" w:lineRule="auto"/>
              <w:ind w:left="121"/>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包</w:t>
            </w:r>
            <w:r>
              <w:rPr>
                <w:rFonts w:hint="eastAsia" w:asciiTheme="minorEastAsia" w:hAnsiTheme="minorEastAsia" w:eastAsiaTheme="minorEastAsia" w:cstheme="minorEastAsia"/>
                <w:color w:val="auto"/>
                <w:spacing w:val="-1"/>
                <w:sz w:val="22"/>
                <w:szCs w:val="22"/>
              </w:rPr>
              <w:t>最高限价</w:t>
            </w:r>
          </w:p>
          <w:p>
            <w:pPr>
              <w:spacing w:before="99" w:line="221" w:lineRule="auto"/>
              <w:ind w:left="348"/>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8"/>
                <w:sz w:val="22"/>
                <w:szCs w:val="22"/>
              </w:rPr>
              <w:t>(</w:t>
            </w:r>
            <w:r>
              <w:rPr>
                <w:rFonts w:hint="eastAsia" w:asciiTheme="minorEastAsia" w:hAnsiTheme="minorEastAsia" w:eastAsiaTheme="minorEastAsia" w:cstheme="minorEastAsia"/>
                <w:color w:val="auto"/>
                <w:spacing w:val="27"/>
                <w:sz w:val="22"/>
                <w:szCs w:val="22"/>
              </w:rPr>
              <w:t>元)</w:t>
            </w:r>
          </w:p>
        </w:tc>
        <w:tc>
          <w:tcPr>
            <w:tcW w:w="1737" w:type="dxa"/>
          </w:tcPr>
          <w:p>
            <w:pPr>
              <w:spacing w:before="101" w:line="262" w:lineRule="auto"/>
              <w:ind w:left="387" w:right="135" w:hanging="235"/>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是否专门</w:t>
            </w:r>
            <w:r>
              <w:rPr>
                <w:rFonts w:hint="eastAsia" w:asciiTheme="minorEastAsia" w:hAnsiTheme="minorEastAsia" w:eastAsiaTheme="minorEastAsia" w:cstheme="minorEastAsia"/>
                <w:color w:val="auto"/>
                <w:spacing w:val="-1"/>
                <w:sz w:val="22"/>
                <w:szCs w:val="22"/>
              </w:rPr>
              <w:t>面向</w:t>
            </w:r>
            <w:r>
              <w:rPr>
                <w:rFonts w:hint="eastAsia" w:asciiTheme="minorEastAsia" w:hAnsiTheme="minorEastAsia" w:eastAsiaTheme="minorEastAsia" w:cstheme="minorEastAsia"/>
                <w:color w:val="auto"/>
                <w:spacing w:val="-5"/>
                <w:sz w:val="22"/>
                <w:szCs w:val="22"/>
              </w:rPr>
              <w:t>中小企业</w:t>
            </w:r>
          </w:p>
        </w:tc>
        <w:tc>
          <w:tcPr>
            <w:tcW w:w="1458" w:type="dxa"/>
          </w:tcPr>
          <w:p>
            <w:pPr>
              <w:spacing w:before="101" w:line="262" w:lineRule="auto"/>
              <w:ind w:left="387" w:right="135" w:hanging="235"/>
              <w:rPr>
                <w:rFonts w:hint="eastAsia" w:asciiTheme="minorEastAsia" w:hAnsiTheme="minorEastAsia" w:eastAsiaTheme="minorEastAsia" w:cstheme="minorEastAsia"/>
                <w:color w:val="auto"/>
                <w:spacing w:val="-2"/>
                <w:sz w:val="22"/>
                <w:szCs w:val="22"/>
              </w:rPr>
            </w:pPr>
            <w:r>
              <w:rPr>
                <w:rFonts w:hint="eastAsia" w:asciiTheme="minorEastAsia" w:hAnsiTheme="minorEastAsia" w:eastAsiaTheme="minorEastAsia" w:cstheme="minorEastAsia"/>
                <w:color w:val="auto"/>
                <w:spacing w:val="-1"/>
                <w:sz w:val="22"/>
                <w:szCs w:val="22"/>
              </w:rPr>
              <w:t>采购预留金额（元）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510" w:type="dxa"/>
          </w:tcPr>
          <w:p>
            <w:pPr>
              <w:spacing w:line="389" w:lineRule="auto"/>
              <w:rPr>
                <w:rFonts w:hint="eastAsia" w:asciiTheme="minorEastAsia" w:hAnsiTheme="minorEastAsia" w:eastAsiaTheme="minorEastAsia" w:cstheme="minorEastAsia"/>
                <w:color w:val="auto"/>
              </w:rPr>
            </w:pPr>
          </w:p>
          <w:p>
            <w:pPr>
              <w:spacing w:before="72" w:line="185" w:lineRule="auto"/>
              <w:ind w:left="175"/>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1</w:t>
            </w:r>
          </w:p>
        </w:tc>
        <w:tc>
          <w:tcPr>
            <w:tcW w:w="1045" w:type="dxa"/>
          </w:tcPr>
          <w:p>
            <w:pPr>
              <w:spacing w:before="140" w:line="184" w:lineRule="auto"/>
              <w:ind w:left="113"/>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淅财磋商采购-2024-25-1</w:t>
            </w:r>
          </w:p>
        </w:tc>
        <w:tc>
          <w:tcPr>
            <w:tcW w:w="2445" w:type="dxa"/>
          </w:tcPr>
          <w:p>
            <w:pPr>
              <w:spacing w:before="99" w:line="314" w:lineRule="auto"/>
              <w:ind w:right="161"/>
              <w:jc w:val="center"/>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淅川县老城镇人民政府2024年淅川县老城镇黑龙泉村桥涵建设项目</w:t>
            </w:r>
          </w:p>
        </w:tc>
        <w:tc>
          <w:tcPr>
            <w:tcW w:w="1230" w:type="dxa"/>
            <w:vAlign w:val="center"/>
          </w:tcPr>
          <w:p>
            <w:pPr>
              <w:spacing w:before="71" w:line="183" w:lineRule="auto"/>
              <w:jc w:val="center"/>
              <w:rPr>
                <w:rFonts w:hint="eastAsia" w:asciiTheme="minorEastAsia" w:hAnsiTheme="minorEastAsia" w:eastAsiaTheme="minorEastAsia" w:cstheme="minorEastAsia"/>
                <w:b w:val="0"/>
                <w:bCs w:val="0"/>
                <w:color w:val="auto"/>
                <w:spacing w:val="-6"/>
                <w:sz w:val="22"/>
                <w:szCs w:val="22"/>
                <w:lang w:val="en-US"/>
              </w:rPr>
            </w:pPr>
            <w:r>
              <w:rPr>
                <w:rFonts w:hint="eastAsia" w:asciiTheme="minorEastAsia" w:hAnsiTheme="minorEastAsia" w:eastAsiaTheme="minorEastAsia" w:cstheme="minorEastAsia"/>
                <w:b w:val="0"/>
                <w:bCs w:val="0"/>
                <w:color w:val="auto"/>
                <w:spacing w:val="-4"/>
                <w:sz w:val="22"/>
                <w:szCs w:val="22"/>
                <w:lang w:val="en-US" w:eastAsia="zh-CN"/>
              </w:rPr>
              <w:t>1100700</w:t>
            </w:r>
          </w:p>
        </w:tc>
        <w:tc>
          <w:tcPr>
            <w:tcW w:w="1230" w:type="dxa"/>
            <w:vAlign w:val="center"/>
          </w:tcPr>
          <w:p>
            <w:pPr>
              <w:spacing w:before="71" w:line="183" w:lineRule="auto"/>
              <w:jc w:val="center"/>
              <w:rPr>
                <w:rFonts w:hint="eastAsia" w:asciiTheme="minorEastAsia" w:hAnsiTheme="minorEastAsia" w:eastAsiaTheme="minorEastAsia" w:cstheme="minorEastAsia"/>
                <w:b w:val="0"/>
                <w:bCs w:val="0"/>
                <w:color w:val="auto"/>
                <w:spacing w:val="-6"/>
                <w:sz w:val="22"/>
                <w:szCs w:val="22"/>
                <w:lang w:val="en-US" w:eastAsia="zh-CN"/>
              </w:rPr>
            </w:pPr>
            <w:r>
              <w:rPr>
                <w:rFonts w:hint="eastAsia" w:asciiTheme="minorEastAsia" w:hAnsiTheme="minorEastAsia" w:eastAsiaTheme="minorEastAsia" w:cstheme="minorEastAsia"/>
                <w:b w:val="0"/>
                <w:bCs w:val="0"/>
                <w:color w:val="auto"/>
                <w:spacing w:val="-4"/>
                <w:sz w:val="22"/>
                <w:szCs w:val="22"/>
                <w:lang w:val="en-US" w:eastAsia="zh-CN"/>
              </w:rPr>
              <w:t>1100700</w:t>
            </w:r>
          </w:p>
        </w:tc>
        <w:tc>
          <w:tcPr>
            <w:tcW w:w="1737" w:type="dxa"/>
            <w:vAlign w:val="center"/>
          </w:tcPr>
          <w:p>
            <w:pPr>
              <w:spacing w:before="71" w:line="183" w:lineRule="auto"/>
              <w:jc w:val="center"/>
              <w:rPr>
                <w:rFonts w:hint="eastAsia" w:asciiTheme="minorEastAsia" w:hAnsiTheme="minorEastAsia" w:eastAsiaTheme="minorEastAsia" w:cstheme="minorEastAsia"/>
                <w:b w:val="0"/>
                <w:bCs w:val="0"/>
                <w:color w:val="auto"/>
                <w:spacing w:val="-6"/>
                <w:sz w:val="22"/>
                <w:szCs w:val="22"/>
              </w:rPr>
            </w:pPr>
            <w:r>
              <w:rPr>
                <w:rFonts w:hint="eastAsia" w:asciiTheme="minorEastAsia" w:hAnsiTheme="minorEastAsia" w:eastAsiaTheme="minorEastAsia" w:cstheme="minorEastAsia"/>
                <w:b w:val="0"/>
                <w:bCs w:val="0"/>
                <w:color w:val="auto"/>
                <w:spacing w:val="-6"/>
                <w:sz w:val="22"/>
                <w:szCs w:val="22"/>
              </w:rPr>
              <w:t>是</w:t>
            </w:r>
          </w:p>
        </w:tc>
        <w:tc>
          <w:tcPr>
            <w:tcW w:w="1458" w:type="dxa"/>
            <w:vAlign w:val="center"/>
          </w:tcPr>
          <w:p>
            <w:pPr>
              <w:spacing w:before="71" w:line="183" w:lineRule="auto"/>
              <w:jc w:val="center"/>
              <w:rPr>
                <w:rFonts w:hint="eastAsia" w:asciiTheme="minorEastAsia" w:hAnsiTheme="minorEastAsia" w:eastAsiaTheme="minorEastAsia" w:cstheme="minorEastAsia"/>
                <w:b w:val="0"/>
                <w:bCs w:val="0"/>
                <w:color w:val="auto"/>
                <w:spacing w:val="-6"/>
                <w:sz w:val="22"/>
                <w:szCs w:val="22"/>
                <w:lang w:val="en-US"/>
              </w:rPr>
            </w:pPr>
            <w:r>
              <w:rPr>
                <w:rFonts w:hint="eastAsia" w:asciiTheme="minorEastAsia" w:hAnsiTheme="minorEastAsia" w:eastAsiaTheme="minorEastAsia" w:cstheme="minorEastAsia"/>
                <w:b w:val="0"/>
                <w:bCs w:val="0"/>
                <w:color w:val="auto"/>
                <w:spacing w:val="-4"/>
                <w:sz w:val="22"/>
                <w:szCs w:val="22"/>
                <w:lang w:val="en-US" w:eastAsia="zh-CN"/>
              </w:rPr>
              <w:t>1100700</w:t>
            </w:r>
          </w:p>
        </w:tc>
      </w:tr>
    </w:tbl>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5、采购需求(包括目标、标准、数量、规格、服务要求、验收标准等) ：</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5.1、</w:t>
      </w:r>
      <w:r>
        <w:rPr>
          <w:rFonts w:hint="eastAsia" w:asciiTheme="minorEastAsia" w:hAnsiTheme="minorEastAsia" w:eastAsiaTheme="minorEastAsia" w:cstheme="minorEastAsia"/>
          <w:color w:val="auto"/>
          <w:sz w:val="22"/>
          <w:szCs w:val="22"/>
          <w:lang w:val="en-US" w:eastAsia="zh-CN"/>
        </w:rPr>
        <w:t>招标</w:t>
      </w:r>
      <w:r>
        <w:rPr>
          <w:rFonts w:hint="eastAsia" w:asciiTheme="minorEastAsia" w:hAnsiTheme="minorEastAsia" w:eastAsiaTheme="minorEastAsia" w:cstheme="minorEastAsia"/>
          <w:color w:val="auto"/>
          <w:sz w:val="22"/>
          <w:szCs w:val="22"/>
          <w:lang w:eastAsia="zh-CN"/>
        </w:rPr>
        <w:t>内容</w:t>
      </w:r>
      <w:r>
        <w:rPr>
          <w:rFonts w:hint="eastAsia" w:asciiTheme="minorEastAsia" w:hAnsiTheme="minorEastAsia" w:eastAsiaTheme="minorEastAsia" w:cstheme="minorEastAsia"/>
          <w:color w:val="auto"/>
          <w:sz w:val="22"/>
          <w:szCs w:val="22"/>
          <w:lang w:val="en-US" w:eastAsia="zh-CN"/>
        </w:rPr>
        <w:t>：</w:t>
      </w:r>
      <w:r>
        <w:rPr>
          <w:rFonts w:hint="eastAsia" w:asciiTheme="minorEastAsia" w:hAnsiTheme="minorEastAsia" w:eastAsiaTheme="minorEastAsia" w:cstheme="minorEastAsia"/>
          <w:color w:val="auto"/>
          <w:sz w:val="22"/>
          <w:szCs w:val="22"/>
          <w:lang w:eastAsia="zh-CN"/>
        </w:rPr>
        <w:t>2024年淅川县老城镇黑龙泉村桥涵建设（详见工程量清单所列全部内容）</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5.2、标段划分：</w:t>
      </w:r>
      <w:r>
        <w:rPr>
          <w:rFonts w:hint="eastAsia" w:asciiTheme="minorEastAsia" w:hAnsiTheme="minorEastAsia" w:eastAsiaTheme="minorEastAsia" w:cstheme="minorEastAsia"/>
          <w:color w:val="auto"/>
          <w:sz w:val="22"/>
          <w:szCs w:val="22"/>
          <w:lang w:val="en-US" w:eastAsia="zh-CN"/>
        </w:rPr>
        <w:t>1</w:t>
      </w:r>
      <w:r>
        <w:rPr>
          <w:rFonts w:hint="eastAsia" w:asciiTheme="minorEastAsia" w:hAnsiTheme="minorEastAsia" w:eastAsiaTheme="minorEastAsia" w:cstheme="minorEastAsia"/>
          <w:color w:val="auto"/>
          <w:sz w:val="22"/>
          <w:szCs w:val="22"/>
          <w:lang w:eastAsia="zh-CN"/>
        </w:rPr>
        <w:t>个标段；</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5.3、资金来源：</w:t>
      </w:r>
      <w:r>
        <w:rPr>
          <w:rFonts w:hint="eastAsia" w:asciiTheme="minorEastAsia" w:hAnsiTheme="minorEastAsia" w:eastAsiaTheme="minorEastAsia" w:cstheme="minorEastAsia"/>
          <w:color w:val="auto"/>
          <w:sz w:val="22"/>
          <w:szCs w:val="22"/>
          <w:lang w:val="en-US" w:eastAsia="zh-CN"/>
        </w:rPr>
        <w:t>财政涉农统筹整合资金</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5.4、质量要求：合格，符合国家相关规范要求；</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5.</w:t>
      </w:r>
      <w:r>
        <w:rPr>
          <w:rFonts w:hint="eastAsia" w:asciiTheme="minorEastAsia" w:hAnsiTheme="minorEastAsia" w:eastAsiaTheme="minorEastAsia" w:cstheme="minorEastAsia"/>
          <w:color w:val="auto"/>
          <w:sz w:val="22"/>
          <w:szCs w:val="22"/>
          <w:lang w:val="en-US" w:eastAsia="zh-CN"/>
        </w:rPr>
        <w:t>5</w:t>
      </w:r>
      <w:r>
        <w:rPr>
          <w:rFonts w:hint="eastAsia" w:asciiTheme="minorEastAsia" w:hAnsiTheme="minorEastAsia" w:eastAsiaTheme="minorEastAsia" w:cstheme="minorEastAsia"/>
          <w:color w:val="auto"/>
          <w:sz w:val="22"/>
          <w:szCs w:val="22"/>
          <w:lang w:eastAsia="zh-CN"/>
        </w:rPr>
        <w:t>、</w:t>
      </w:r>
      <w:r>
        <w:rPr>
          <w:rFonts w:hint="eastAsia" w:asciiTheme="minorEastAsia" w:hAnsiTheme="minorEastAsia" w:eastAsiaTheme="minorEastAsia" w:cstheme="minorEastAsia"/>
          <w:color w:val="auto"/>
          <w:sz w:val="22"/>
          <w:szCs w:val="22"/>
          <w:lang w:val="en-US" w:eastAsia="zh-CN"/>
        </w:rPr>
        <w:t>工期</w:t>
      </w:r>
      <w:r>
        <w:rPr>
          <w:rFonts w:hint="eastAsia" w:asciiTheme="minorEastAsia" w:hAnsiTheme="minorEastAsia" w:eastAsiaTheme="minorEastAsia" w:cstheme="minorEastAsia"/>
          <w:color w:val="auto"/>
          <w:sz w:val="22"/>
          <w:szCs w:val="22"/>
          <w:lang w:eastAsia="zh-CN"/>
        </w:rPr>
        <w:t>：</w:t>
      </w:r>
      <w:r>
        <w:rPr>
          <w:rFonts w:hint="eastAsia" w:asciiTheme="minorEastAsia" w:hAnsiTheme="minorEastAsia" w:eastAsiaTheme="minorEastAsia" w:cstheme="minorEastAsia"/>
          <w:color w:val="auto"/>
          <w:sz w:val="22"/>
          <w:szCs w:val="22"/>
          <w:lang w:val="en-US" w:eastAsia="zh-CN"/>
        </w:rPr>
        <w:t>60</w:t>
      </w:r>
      <w:r>
        <w:rPr>
          <w:rFonts w:hint="eastAsia" w:asciiTheme="minorEastAsia" w:hAnsiTheme="minorEastAsia" w:eastAsiaTheme="minorEastAsia" w:cstheme="minorEastAsia"/>
          <w:color w:val="auto"/>
          <w:sz w:val="22"/>
          <w:szCs w:val="22"/>
          <w:lang w:eastAsia="zh-CN"/>
        </w:rPr>
        <w:t>日历天；</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6、合同履行期限：</w:t>
      </w:r>
      <w:r>
        <w:rPr>
          <w:rFonts w:hint="eastAsia" w:asciiTheme="minorEastAsia" w:hAnsiTheme="minorEastAsia" w:eastAsiaTheme="minorEastAsia" w:cstheme="minorEastAsia"/>
          <w:color w:val="auto"/>
          <w:sz w:val="22"/>
          <w:szCs w:val="22"/>
          <w:lang w:val="en-US" w:eastAsia="zh-CN"/>
        </w:rPr>
        <w:t>60</w:t>
      </w:r>
      <w:r>
        <w:rPr>
          <w:rFonts w:hint="eastAsia" w:asciiTheme="minorEastAsia" w:hAnsiTheme="minorEastAsia" w:eastAsiaTheme="minorEastAsia" w:cstheme="minorEastAsia"/>
          <w:color w:val="auto"/>
          <w:sz w:val="22"/>
          <w:szCs w:val="22"/>
          <w:lang w:eastAsia="zh-CN"/>
        </w:rPr>
        <w:t>日历天；</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7、本项目是否接受联合体投标：否</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8、是否接受进口产品：否</w:t>
      </w:r>
    </w:p>
    <w:p>
      <w:pPr>
        <w:spacing w:before="98" w:line="219" w:lineRule="auto"/>
        <w:ind w:left="442"/>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z w:val="22"/>
          <w:szCs w:val="22"/>
          <w:lang w:eastAsia="zh-CN"/>
        </w:rPr>
        <w:t>9、是否专门面向中小企业：是</w:t>
      </w:r>
    </w:p>
    <w:p>
      <w:pPr>
        <w:spacing w:before="137" w:line="218" w:lineRule="auto"/>
        <w:ind w:left="225"/>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二</w:t>
      </w:r>
      <w:r>
        <w:rPr>
          <w:rFonts w:hint="eastAsia" w:asciiTheme="minorEastAsia" w:hAnsiTheme="minorEastAsia" w:eastAsiaTheme="minorEastAsia" w:cstheme="minorEastAsia"/>
          <w:color w:val="auto"/>
          <w:spacing w:val="-4"/>
          <w:sz w:val="24"/>
          <w:szCs w:val="24"/>
        </w:rPr>
        <w:t>、</w:t>
      </w:r>
      <w:r>
        <w:rPr>
          <w:rFonts w:hint="eastAsia" w:asciiTheme="minorEastAsia" w:hAnsiTheme="minorEastAsia" w:eastAsiaTheme="minorEastAsia" w:cstheme="minorEastAsia"/>
          <w:color w:val="auto"/>
          <w:spacing w:val="-3"/>
          <w:sz w:val="24"/>
          <w:szCs w:val="24"/>
          <w:lang w:eastAsia="zh-CN"/>
        </w:rPr>
        <w:t>投标人</w:t>
      </w:r>
      <w:r>
        <w:rPr>
          <w:rFonts w:hint="eastAsia" w:asciiTheme="minorEastAsia" w:hAnsiTheme="minorEastAsia" w:eastAsiaTheme="minorEastAsia" w:cstheme="minorEastAsia"/>
          <w:color w:val="auto"/>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Theme="minorEastAsia" w:hAnsiTheme="minorEastAsia" w:eastAsiaTheme="minorEastAsia" w:cstheme="minorEastAsia"/>
          <w:color w:val="auto"/>
          <w:spacing w:val="-4"/>
          <w:sz w:val="22"/>
          <w:szCs w:val="22"/>
        </w:rPr>
      </w:pPr>
      <w:r>
        <w:rPr>
          <w:rFonts w:hint="eastAsia" w:asciiTheme="minorEastAsia" w:hAnsiTheme="minorEastAsia" w:eastAsiaTheme="minorEastAsia" w:cstheme="minorEastAsia"/>
          <w:color w:val="auto"/>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Theme="minorEastAsia" w:hAnsiTheme="minorEastAsia" w:eastAsiaTheme="minorEastAsia" w:cstheme="minorEastAsia"/>
          <w:color w:val="auto"/>
          <w:spacing w:val="-4"/>
          <w:sz w:val="22"/>
          <w:szCs w:val="22"/>
        </w:rPr>
      </w:pPr>
      <w:r>
        <w:rPr>
          <w:rFonts w:hint="eastAsia" w:asciiTheme="minorEastAsia" w:hAnsiTheme="minorEastAsia" w:eastAsiaTheme="minorEastAsia" w:cstheme="minorEastAsia"/>
          <w:color w:val="auto"/>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（1）中小企业政策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本项目专门面向中小企业采购。即：提供的货物全部由符合政策要求的中小/微企业制造、服务全部由符合政策要求的中小/微企业承接。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（3）本项目支持河南省政府采购合同融资政策和资格信用承诺制。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（4）本项目是否属于政府购买服务：否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val="en-US" w:eastAsia="zh-CN"/>
        </w:rPr>
        <w:t>3、</w:t>
      </w:r>
      <w:r>
        <w:rPr>
          <w:rFonts w:hint="eastAsia" w:asciiTheme="minorEastAsia" w:hAnsiTheme="minorEastAsia" w:eastAsiaTheme="minorEastAsia" w:cstheme="minorEastAsia"/>
          <w:color w:val="auto"/>
          <w:spacing w:val="-4"/>
          <w:sz w:val="22"/>
          <w:szCs w:val="22"/>
        </w:rPr>
        <w:t>本项目</w:t>
      </w:r>
      <w:r>
        <w:rPr>
          <w:rFonts w:hint="eastAsia" w:asciiTheme="minorEastAsia" w:hAnsiTheme="minorEastAsia" w:eastAsiaTheme="minorEastAsia" w:cstheme="minorEastAsia"/>
          <w:color w:val="auto"/>
          <w:spacing w:val="-4"/>
          <w:sz w:val="22"/>
          <w:szCs w:val="22"/>
          <w:lang w:val="en-US" w:eastAsia="zh-CN"/>
        </w:rPr>
        <w:t>投标人</w:t>
      </w:r>
      <w:r>
        <w:rPr>
          <w:rFonts w:hint="eastAsia" w:asciiTheme="minorEastAsia" w:hAnsiTheme="minorEastAsia" w:eastAsiaTheme="minorEastAsia" w:cstheme="minorEastAsia"/>
          <w:color w:val="auto"/>
          <w:spacing w:val="-4"/>
          <w:sz w:val="22"/>
          <w:szCs w:val="22"/>
        </w:rPr>
        <w:t>的特定资格要求</w:t>
      </w:r>
      <w:r>
        <w:rPr>
          <w:rFonts w:hint="eastAsia" w:asciiTheme="minorEastAsia" w:hAnsiTheme="minorEastAsia" w:eastAsiaTheme="minorEastAsia" w:cstheme="minorEastAsia"/>
          <w:color w:val="auto"/>
          <w:spacing w:val="-4"/>
          <w:sz w:val="22"/>
          <w:szCs w:val="2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3.1、投标人须具备独立法人资格，持有有效企业营业执照，投标人须具备市政公用工程施工总承包叁级及以上资质，具有有效的安全生产许可证，并在人员、设备、资金等方面具有相应的施工能力；拟派项目经理应具有相关专业贰级及以上注册建造师执业资格，具备有效的安全生产考核合格证书，且未担任其他在建工程的项目经理，提供无在建工程承诺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3.2、投标人须提供无行贿犯罪纪录承诺函（承诺对象包括：投标企业、法定代表人、授权委托人及拟派项目经理），并对其真实性负责。若承诺不实，所造成一切后果由投标人承担。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3.3、依据财库[2016]125号文件规定，对列入失信被执行人、税收违法黑名单、政府采购严重违法失信行为记录名单的投标人，拒绝其参与本项目招投标活动。投标人需提供规范的信用报告，信用报告应通过“信用中国”网站(www.creditchina.gov.cn)下载，生成日期不得早于公告发布日期。中国政府采购网(www.ccgp.gov.cn)查询政府采购严重违法失信行为记录名单（提供招标公告发布之后的网站查询结果截图并加盖公章）；对宛建[2023]92号文件信用评价结果为B级的企业，拒绝参与本项目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3.4、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3.5、本项目不接受联合体投标，不得分包转包。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Theme="minorEastAsia" w:hAnsiTheme="minorEastAsia" w:eastAsiaTheme="minorEastAsia" w:cstheme="minorEastAsia"/>
          <w:color w:val="auto"/>
          <w:spacing w:val="-4"/>
          <w:sz w:val="22"/>
          <w:szCs w:val="22"/>
          <w:lang w:eastAsia="zh-CN"/>
        </w:rPr>
      </w:pPr>
      <w:r>
        <w:rPr>
          <w:rFonts w:hint="eastAsia" w:asciiTheme="minorEastAsia" w:hAnsiTheme="minorEastAsia" w:eastAsiaTheme="minorEastAsia" w:cstheme="minorEastAsia"/>
          <w:color w:val="auto"/>
          <w:spacing w:val="-4"/>
          <w:sz w:val="22"/>
          <w:szCs w:val="22"/>
          <w:lang w:eastAsia="zh-CN"/>
        </w:rPr>
        <w:t>3.6、本项目实行资格后审，资格后审的具体要求详见招标文件。审查内容以投标截止时间24小时前填报上传南阳市公共资源交易中心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spacing w:before="140" w:line="219" w:lineRule="auto"/>
        <w:ind w:left="224"/>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三、获</w:t>
      </w:r>
      <w:r>
        <w:rPr>
          <w:rFonts w:hint="eastAsia" w:asciiTheme="minorEastAsia" w:hAnsiTheme="minorEastAsia" w:eastAsiaTheme="minorEastAsia" w:cstheme="minorEastAsia"/>
          <w:color w:val="auto"/>
          <w:sz w:val="24"/>
          <w:szCs w:val="24"/>
        </w:rPr>
        <w:t>取采购文件</w:t>
      </w:r>
    </w:p>
    <w:p>
      <w:pPr>
        <w:spacing w:before="100" w:line="302" w:lineRule="auto"/>
        <w:ind w:left="3" w:firstLine="443"/>
        <w:rPr>
          <w:rFonts w:hint="eastAsia" w:asciiTheme="minorEastAsia" w:hAnsiTheme="minorEastAsia" w:eastAsiaTheme="minorEastAsia" w:cstheme="minorEastAsia"/>
          <w:b/>
          <w:bCs/>
          <w:color w:val="auto"/>
          <w:spacing w:val="11"/>
          <w:sz w:val="22"/>
          <w:szCs w:val="22"/>
        </w:rPr>
      </w:pPr>
      <w:r>
        <w:rPr>
          <w:rFonts w:hint="eastAsia" w:asciiTheme="minorEastAsia" w:hAnsiTheme="minorEastAsia" w:eastAsiaTheme="minorEastAsia" w:cstheme="minorEastAsia"/>
          <w:color w:val="auto"/>
          <w:spacing w:val="-1"/>
          <w:sz w:val="22"/>
          <w:szCs w:val="22"/>
        </w:rPr>
        <w:t xml:space="preserve">1.时间： </w:t>
      </w:r>
      <w:r>
        <w:rPr>
          <w:rFonts w:hint="eastAsia" w:asciiTheme="minorEastAsia" w:hAnsiTheme="minorEastAsia" w:eastAsiaTheme="minorEastAsia" w:cstheme="minorEastAsia"/>
          <w:b/>
          <w:bCs/>
          <w:color w:val="auto"/>
          <w:spacing w:val="11"/>
          <w:sz w:val="22"/>
          <w:szCs w:val="22"/>
        </w:rPr>
        <w:t>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5</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31</w:t>
      </w:r>
      <w:r>
        <w:rPr>
          <w:rFonts w:hint="eastAsia" w:asciiTheme="minorEastAsia" w:hAnsiTheme="minorEastAsia" w:eastAsiaTheme="minorEastAsia" w:cstheme="minorEastAsia"/>
          <w:b/>
          <w:bCs/>
          <w:color w:val="auto"/>
          <w:spacing w:val="11"/>
          <w:sz w:val="22"/>
          <w:szCs w:val="22"/>
        </w:rPr>
        <w:t>日至202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6</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12</w:t>
      </w:r>
      <w:r>
        <w:rPr>
          <w:rFonts w:hint="eastAsia" w:asciiTheme="minorEastAsia" w:hAnsiTheme="minorEastAsia" w:eastAsiaTheme="minorEastAsia" w:cstheme="minorEastAsia"/>
          <w:b/>
          <w:bCs/>
          <w:color w:val="auto"/>
          <w:spacing w:val="11"/>
          <w:sz w:val="22"/>
          <w:szCs w:val="22"/>
        </w:rPr>
        <w:t>日，每天上午09:00至12:00，下午1</w:t>
      </w:r>
      <w:r>
        <w:rPr>
          <w:rFonts w:hint="eastAsia" w:asciiTheme="minorEastAsia" w:hAnsiTheme="minorEastAsia" w:eastAsiaTheme="minorEastAsia" w:cstheme="minorEastAsia"/>
          <w:b/>
          <w:bCs/>
          <w:color w:val="auto"/>
          <w:spacing w:val="11"/>
          <w:sz w:val="22"/>
          <w:szCs w:val="22"/>
          <w:lang w:val="en-US" w:eastAsia="zh-CN"/>
        </w:rPr>
        <w:t>2</w:t>
      </w:r>
      <w:r>
        <w:rPr>
          <w:rFonts w:hint="eastAsia" w:asciiTheme="minorEastAsia" w:hAnsiTheme="minorEastAsia" w:eastAsiaTheme="minorEastAsia" w:cstheme="minorEastAsia"/>
          <w:b/>
          <w:bCs/>
          <w:color w:val="auto"/>
          <w:spacing w:val="11"/>
          <w:sz w:val="22"/>
          <w:szCs w:val="22"/>
        </w:rPr>
        <w:t xml:space="preserve">:00至18:00 </w:t>
      </w:r>
    </w:p>
    <w:p>
      <w:pPr>
        <w:spacing w:before="100" w:line="302" w:lineRule="auto"/>
        <w:ind w:left="3" w:firstLine="443"/>
        <w:rPr>
          <w:rFonts w:hint="eastAsia" w:asciiTheme="minorEastAsia" w:hAnsiTheme="minorEastAsia" w:eastAsiaTheme="minorEastAsia" w:cstheme="minorEastAsia"/>
          <w:color w:val="auto"/>
          <w:spacing w:val="-1"/>
          <w:sz w:val="22"/>
          <w:szCs w:val="22"/>
        </w:rPr>
      </w:pPr>
      <w:r>
        <w:rPr>
          <w:rFonts w:hint="eastAsia" w:asciiTheme="minorEastAsia" w:hAnsiTheme="minorEastAsia" w:eastAsiaTheme="minorEastAsia" w:cstheme="minorEastAsia"/>
          <w:color w:val="auto"/>
          <w:spacing w:val="-1"/>
          <w:sz w:val="22"/>
          <w:szCs w:val="22"/>
        </w:rPr>
        <w:t>2.地点：南阳市公共资源交易平台电子交易系统淅川</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"http://ggzyjy.nanyang.gov.cn/XCXWeb/"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pacing w:val="-1"/>
          <w:sz w:val="22"/>
          <w:szCs w:val="22"/>
        </w:rPr>
        <w:t>(http://ggzyjy.nanyang.gov.cn/XCXWeb/</w:t>
      </w:r>
      <w:r>
        <w:rPr>
          <w:rFonts w:hint="eastAsia" w:asciiTheme="minorEastAsia" w:hAnsiTheme="minorEastAsia" w:eastAsiaTheme="minorEastAsia" w:cstheme="minorEastAsia"/>
          <w:color w:val="auto"/>
          <w:spacing w:val="-1"/>
          <w:sz w:val="22"/>
          <w:szCs w:val="22"/>
        </w:rPr>
        <w:fldChar w:fldCharType="end"/>
      </w:r>
      <w:r>
        <w:rPr>
          <w:rFonts w:hint="eastAsia" w:asciiTheme="minorEastAsia" w:hAnsiTheme="minorEastAsia" w:eastAsiaTheme="minorEastAsia" w:cstheme="minorEastAsia"/>
          <w:color w:val="auto"/>
          <w:spacing w:val="-1"/>
          <w:sz w:val="22"/>
          <w:szCs w:val="22"/>
        </w:rPr>
        <w:t>)</w:t>
      </w:r>
    </w:p>
    <w:p>
      <w:pPr>
        <w:spacing w:before="100" w:line="302" w:lineRule="auto"/>
        <w:ind w:left="3" w:firstLine="443"/>
        <w:rPr>
          <w:rFonts w:hint="eastAsia" w:asciiTheme="minorEastAsia" w:hAnsiTheme="minorEastAsia" w:eastAsiaTheme="minorEastAsia" w:cstheme="minorEastAsia"/>
          <w:color w:val="auto"/>
          <w:spacing w:val="-1"/>
          <w:sz w:val="22"/>
          <w:szCs w:val="22"/>
        </w:rPr>
      </w:pPr>
      <w:r>
        <w:rPr>
          <w:rFonts w:hint="eastAsia" w:asciiTheme="minorEastAsia" w:hAnsiTheme="minorEastAsia" w:eastAsiaTheme="minorEastAsia" w:cstheme="minorEastAsia"/>
          <w:color w:val="auto"/>
          <w:spacing w:val="-1"/>
          <w:sz w:val="22"/>
          <w:szCs w:val="22"/>
        </w:rPr>
        <w:t>3.方式： 潜在</w:t>
      </w:r>
      <w:r>
        <w:rPr>
          <w:rFonts w:hint="eastAsia" w:asciiTheme="minorEastAsia" w:hAnsiTheme="minorEastAsia" w:eastAsiaTheme="minorEastAsia" w:cstheme="minorEastAsia"/>
          <w:color w:val="auto"/>
          <w:spacing w:val="-1"/>
          <w:sz w:val="22"/>
          <w:szCs w:val="22"/>
          <w:lang w:eastAsia="zh-CN"/>
        </w:rPr>
        <w:t>投标人</w:t>
      </w:r>
      <w:r>
        <w:rPr>
          <w:rFonts w:hint="eastAsia" w:asciiTheme="minorEastAsia" w:hAnsiTheme="minorEastAsia" w:eastAsiaTheme="minorEastAsia" w:cstheme="minorEastAsia"/>
          <w:color w:val="auto"/>
          <w:spacing w:val="-1"/>
          <w:sz w:val="22"/>
          <w:szCs w:val="22"/>
        </w:rPr>
        <w:t>登录南阳市公共资源交易中心电子交易系统淅川区</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"http://ggzyjy.nanyang.gov.cn/XCXWeb/"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pacing w:val="-1"/>
          <w:sz w:val="22"/>
          <w:szCs w:val="22"/>
        </w:rPr>
        <w:t>(http://ggzyjy.nanyang.gov.cn/XCXWeb/</w:t>
      </w:r>
      <w:r>
        <w:rPr>
          <w:rFonts w:hint="eastAsia" w:asciiTheme="minorEastAsia" w:hAnsiTheme="minorEastAsia" w:eastAsiaTheme="minorEastAsia" w:cstheme="minorEastAsia"/>
          <w:color w:val="auto"/>
          <w:spacing w:val="-1"/>
          <w:sz w:val="22"/>
          <w:szCs w:val="22"/>
        </w:rPr>
        <w:fldChar w:fldCharType="end"/>
      </w:r>
      <w:r>
        <w:rPr>
          <w:rFonts w:hint="eastAsia" w:asciiTheme="minorEastAsia" w:hAnsiTheme="minorEastAsia" w:eastAsiaTheme="minorEastAsia" w:cstheme="minorEastAsia"/>
          <w:color w:val="auto"/>
          <w:spacing w:val="-1"/>
          <w:sz w:val="22"/>
          <w:szCs w:val="22"/>
        </w:rPr>
        <w:t>) 参与采购项目，可直接下载磋商文件</w:t>
      </w:r>
    </w:p>
    <w:p>
      <w:pPr>
        <w:spacing w:before="100" w:line="302" w:lineRule="auto"/>
        <w:ind w:left="3" w:firstLine="443"/>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1"/>
          <w:sz w:val="22"/>
          <w:szCs w:val="22"/>
        </w:rPr>
        <w:t>4. 售价： 0元</w:t>
      </w:r>
    </w:p>
    <w:p>
      <w:pPr>
        <w:spacing w:before="138" w:line="220" w:lineRule="auto"/>
        <w:ind w:left="246"/>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四</w:t>
      </w:r>
      <w:r>
        <w:rPr>
          <w:rFonts w:hint="eastAsia" w:asciiTheme="minorEastAsia" w:hAnsiTheme="minorEastAsia" w:eastAsiaTheme="minorEastAsia" w:cstheme="minorEastAsia"/>
          <w:color w:val="auto"/>
          <w:spacing w:val="-3"/>
          <w:sz w:val="24"/>
          <w:szCs w:val="24"/>
        </w:rPr>
        <w:t>、响应文件提交</w:t>
      </w:r>
    </w:p>
    <w:p>
      <w:pPr>
        <w:spacing w:before="100" w:line="302" w:lineRule="auto"/>
        <w:ind w:left="3" w:firstLine="443"/>
        <w:rPr>
          <w:rFonts w:hint="eastAsia" w:asciiTheme="minorEastAsia" w:hAnsiTheme="minorEastAsia" w:eastAsiaTheme="minorEastAsia" w:cstheme="minorEastAsia"/>
          <w:color w:val="auto"/>
          <w:spacing w:val="-1"/>
          <w:sz w:val="22"/>
          <w:szCs w:val="22"/>
          <w:lang w:eastAsia="zh-CN"/>
        </w:rPr>
      </w:pPr>
      <w:r>
        <w:rPr>
          <w:rFonts w:hint="eastAsia" w:asciiTheme="minorEastAsia" w:hAnsiTheme="minorEastAsia" w:eastAsiaTheme="minorEastAsia" w:cstheme="minorEastAsia"/>
          <w:color w:val="auto"/>
          <w:spacing w:val="-1"/>
          <w:sz w:val="22"/>
          <w:szCs w:val="22"/>
        </w:rPr>
        <w:t>1.</w:t>
      </w:r>
      <w:r>
        <w:rPr>
          <w:rFonts w:hint="eastAsia" w:asciiTheme="minorEastAsia" w:hAnsiTheme="minorEastAsia" w:eastAsiaTheme="minorEastAsia" w:cstheme="minorEastAsia"/>
          <w:color w:val="auto"/>
          <w:spacing w:val="-1"/>
          <w:sz w:val="22"/>
          <w:szCs w:val="22"/>
          <w:lang w:val="en-US" w:eastAsia="zh-CN"/>
        </w:rPr>
        <w:t>截止</w:t>
      </w:r>
      <w:r>
        <w:rPr>
          <w:rFonts w:hint="eastAsia" w:asciiTheme="minorEastAsia" w:hAnsiTheme="minorEastAsia" w:eastAsiaTheme="minorEastAsia" w:cstheme="minorEastAsia"/>
          <w:color w:val="auto"/>
          <w:spacing w:val="-1"/>
          <w:sz w:val="22"/>
          <w:szCs w:val="22"/>
        </w:rPr>
        <w:t>时间</w:t>
      </w:r>
      <w:r>
        <w:rPr>
          <w:rFonts w:hint="eastAsia" w:asciiTheme="minorEastAsia" w:hAnsiTheme="minorEastAsia" w:eastAsiaTheme="minorEastAsia" w:cstheme="minorEastAsia"/>
          <w:color w:val="auto"/>
          <w:spacing w:val="-1"/>
          <w:sz w:val="22"/>
          <w:szCs w:val="22"/>
          <w:lang w:val="en-US" w:eastAsia="zh-CN"/>
        </w:rPr>
        <w:t>:</w:t>
      </w:r>
      <w:r>
        <w:rPr>
          <w:rFonts w:hint="eastAsia" w:asciiTheme="minorEastAsia" w:hAnsiTheme="minorEastAsia" w:eastAsiaTheme="minorEastAsia" w:cstheme="minorEastAsia"/>
          <w:b/>
          <w:bCs/>
          <w:color w:val="auto"/>
          <w:spacing w:val="11"/>
          <w:sz w:val="22"/>
          <w:szCs w:val="22"/>
        </w:rPr>
        <w:t>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6</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13</w:t>
      </w:r>
      <w:r>
        <w:rPr>
          <w:rFonts w:hint="eastAsia" w:asciiTheme="minorEastAsia" w:hAnsiTheme="minorEastAsia" w:eastAsiaTheme="minorEastAsia" w:cstheme="minorEastAsia"/>
          <w:b/>
          <w:bCs/>
          <w:color w:val="auto"/>
          <w:spacing w:val="11"/>
          <w:sz w:val="22"/>
          <w:szCs w:val="22"/>
        </w:rPr>
        <w:t>日</w:t>
      </w:r>
      <w:r>
        <w:rPr>
          <w:rFonts w:hint="eastAsia" w:asciiTheme="minorEastAsia" w:hAnsiTheme="minorEastAsia" w:eastAsiaTheme="minorEastAsia" w:cstheme="minorEastAsia"/>
          <w:b/>
          <w:bCs/>
          <w:color w:val="auto"/>
          <w:spacing w:val="11"/>
          <w:sz w:val="22"/>
          <w:szCs w:val="22"/>
          <w:lang w:val="en-US" w:eastAsia="zh-CN"/>
        </w:rPr>
        <w:t>15</w:t>
      </w:r>
      <w:r>
        <w:rPr>
          <w:rFonts w:hint="eastAsia" w:asciiTheme="minorEastAsia" w:hAnsiTheme="minorEastAsia" w:eastAsiaTheme="minorEastAsia" w:cstheme="minorEastAsia"/>
          <w:b/>
          <w:bCs/>
          <w:color w:val="auto"/>
          <w:spacing w:val="11"/>
          <w:sz w:val="22"/>
          <w:szCs w:val="22"/>
        </w:rPr>
        <w:t>时</w:t>
      </w:r>
      <w:r>
        <w:rPr>
          <w:rFonts w:hint="eastAsia" w:asciiTheme="minorEastAsia" w:hAnsiTheme="minorEastAsia" w:eastAsiaTheme="minorEastAsia" w:cstheme="minorEastAsia"/>
          <w:b/>
          <w:bCs/>
          <w:color w:val="auto"/>
          <w:spacing w:val="11"/>
          <w:sz w:val="22"/>
          <w:szCs w:val="22"/>
          <w:lang w:val="en-US" w:eastAsia="zh-CN"/>
        </w:rPr>
        <w:t>00</w:t>
      </w:r>
      <w:r>
        <w:rPr>
          <w:rFonts w:hint="eastAsia" w:asciiTheme="minorEastAsia" w:hAnsiTheme="minorEastAsia" w:eastAsiaTheme="minorEastAsia" w:cstheme="minorEastAsia"/>
          <w:b/>
          <w:bCs/>
          <w:color w:val="auto"/>
          <w:spacing w:val="11"/>
          <w:sz w:val="22"/>
          <w:szCs w:val="22"/>
        </w:rPr>
        <w:t>分</w:t>
      </w:r>
      <w:r>
        <w:rPr>
          <w:rFonts w:hint="eastAsia" w:asciiTheme="minorEastAsia" w:hAnsiTheme="minorEastAsia" w:eastAsiaTheme="minorEastAsia" w:cstheme="minorEastAsia"/>
          <w:color w:val="auto"/>
          <w:spacing w:val="20"/>
          <w:sz w:val="22"/>
          <w:szCs w:val="22"/>
        </w:rPr>
        <w:t>(</w:t>
      </w:r>
      <w:r>
        <w:rPr>
          <w:rFonts w:hint="eastAsia" w:asciiTheme="minorEastAsia" w:hAnsiTheme="minorEastAsia" w:eastAsiaTheme="minorEastAsia" w:cstheme="minorEastAsia"/>
          <w:color w:val="auto"/>
          <w:spacing w:val="-1"/>
          <w:sz w:val="22"/>
          <w:szCs w:val="22"/>
        </w:rPr>
        <w:t>北京时间</w:t>
      </w:r>
      <w:r>
        <w:rPr>
          <w:rFonts w:hint="eastAsia" w:asciiTheme="minorEastAsia" w:hAnsiTheme="minorEastAsia" w:eastAsiaTheme="minorEastAsia" w:cstheme="minorEastAsia"/>
          <w:color w:val="auto"/>
          <w:spacing w:val="-1"/>
          <w:sz w:val="22"/>
          <w:szCs w:val="22"/>
          <w:lang w:eastAsia="zh-CN"/>
        </w:rPr>
        <w:t>）</w:t>
      </w:r>
    </w:p>
    <w:p>
      <w:pPr>
        <w:wordWrap w:val="0"/>
        <w:spacing w:before="100" w:line="303" w:lineRule="auto"/>
        <w:ind w:left="6" w:firstLine="442"/>
        <w:rPr>
          <w:rFonts w:hint="eastAsia" w:asciiTheme="minorEastAsia" w:hAnsiTheme="minorEastAsia" w:eastAsiaTheme="minorEastAsia" w:cstheme="minorEastAsia"/>
          <w:color w:val="auto"/>
          <w:spacing w:val="-1"/>
          <w:sz w:val="22"/>
          <w:szCs w:val="22"/>
        </w:rPr>
      </w:pPr>
      <w:r>
        <w:rPr>
          <w:rFonts w:hint="eastAsia" w:asciiTheme="minorEastAsia" w:hAnsiTheme="minorEastAsia" w:eastAsiaTheme="minorEastAsia" w:cstheme="minorEastAsia"/>
          <w:color w:val="auto"/>
          <w:spacing w:val="-1"/>
          <w:sz w:val="22"/>
          <w:szCs w:val="22"/>
        </w:rPr>
        <w:t>2.地点： 南阳市公共资源交易平台电子交易系统淅川</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"http://ggzyjy.nanyang.gov.cn/XCXWeb/"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pacing w:val="-1"/>
          <w:sz w:val="22"/>
          <w:szCs w:val="22"/>
        </w:rPr>
        <w:t>(http://ggzyjy.nanyang.gov.cn/XCXWeb/</w:t>
      </w:r>
      <w:r>
        <w:rPr>
          <w:rFonts w:hint="eastAsia" w:asciiTheme="minorEastAsia" w:hAnsiTheme="minorEastAsia" w:eastAsiaTheme="minorEastAsia" w:cstheme="minorEastAsia"/>
          <w:color w:val="auto"/>
          <w:spacing w:val="-1"/>
          <w:sz w:val="22"/>
          <w:szCs w:val="22"/>
        </w:rPr>
        <w:fldChar w:fldCharType="end"/>
      </w:r>
      <w:r>
        <w:rPr>
          <w:rFonts w:hint="eastAsia" w:asciiTheme="minorEastAsia" w:hAnsiTheme="minorEastAsia" w:eastAsiaTheme="minorEastAsia" w:cstheme="minorEastAsia"/>
          <w:color w:val="auto"/>
          <w:spacing w:val="-1"/>
          <w:sz w:val="22"/>
          <w:szCs w:val="22"/>
        </w:rPr>
        <w:t>)</w:t>
      </w:r>
    </w:p>
    <w:p>
      <w:pPr>
        <w:spacing w:before="143" w:line="220" w:lineRule="auto"/>
        <w:ind w:left="228"/>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五、响应文件开</w:t>
      </w:r>
      <w:r>
        <w:rPr>
          <w:rFonts w:hint="eastAsia" w:asciiTheme="minorEastAsia" w:hAnsiTheme="minorEastAsia" w:eastAsiaTheme="minorEastAsia" w:cstheme="minorEastAsia"/>
          <w:color w:val="auto"/>
          <w:sz w:val="24"/>
          <w:szCs w:val="24"/>
        </w:rPr>
        <w:t>启</w:t>
      </w:r>
    </w:p>
    <w:p>
      <w:pPr>
        <w:spacing w:before="103" w:line="220" w:lineRule="auto"/>
        <w:ind w:left="458"/>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pacing w:val="-2"/>
          <w:sz w:val="22"/>
          <w:szCs w:val="22"/>
        </w:rPr>
        <w:t>1.时间：</w:t>
      </w:r>
      <w:r>
        <w:rPr>
          <w:rFonts w:hint="eastAsia" w:asciiTheme="minorEastAsia" w:hAnsiTheme="minorEastAsia" w:eastAsiaTheme="minorEastAsia" w:cstheme="minorEastAsia"/>
          <w:b/>
          <w:bCs/>
          <w:color w:val="auto"/>
          <w:spacing w:val="11"/>
          <w:sz w:val="22"/>
          <w:szCs w:val="22"/>
        </w:rPr>
        <w:t>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6</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13</w:t>
      </w:r>
      <w:r>
        <w:rPr>
          <w:rFonts w:hint="eastAsia" w:asciiTheme="minorEastAsia" w:hAnsiTheme="minorEastAsia" w:eastAsiaTheme="minorEastAsia" w:cstheme="minorEastAsia"/>
          <w:b/>
          <w:bCs/>
          <w:color w:val="auto"/>
          <w:spacing w:val="11"/>
          <w:sz w:val="22"/>
          <w:szCs w:val="22"/>
        </w:rPr>
        <w:t>日</w:t>
      </w:r>
      <w:r>
        <w:rPr>
          <w:rFonts w:hint="eastAsia" w:asciiTheme="minorEastAsia" w:hAnsiTheme="minorEastAsia" w:eastAsiaTheme="minorEastAsia" w:cstheme="minorEastAsia"/>
          <w:b/>
          <w:bCs/>
          <w:color w:val="auto"/>
          <w:spacing w:val="11"/>
          <w:sz w:val="22"/>
          <w:szCs w:val="22"/>
          <w:lang w:val="en-US" w:eastAsia="zh-CN"/>
        </w:rPr>
        <w:t>15</w:t>
      </w:r>
      <w:r>
        <w:rPr>
          <w:rFonts w:hint="eastAsia" w:asciiTheme="minorEastAsia" w:hAnsiTheme="minorEastAsia" w:eastAsiaTheme="minorEastAsia" w:cstheme="minorEastAsia"/>
          <w:b/>
          <w:bCs/>
          <w:color w:val="auto"/>
          <w:spacing w:val="11"/>
          <w:sz w:val="22"/>
          <w:szCs w:val="22"/>
        </w:rPr>
        <w:t>时</w:t>
      </w:r>
      <w:r>
        <w:rPr>
          <w:rFonts w:hint="eastAsia" w:asciiTheme="minorEastAsia" w:hAnsiTheme="minorEastAsia" w:eastAsiaTheme="minorEastAsia" w:cstheme="minorEastAsia"/>
          <w:b/>
          <w:bCs/>
          <w:color w:val="auto"/>
          <w:spacing w:val="11"/>
          <w:sz w:val="22"/>
          <w:szCs w:val="22"/>
          <w:lang w:val="en-US" w:eastAsia="zh-CN"/>
        </w:rPr>
        <w:t>00</w:t>
      </w:r>
      <w:r>
        <w:rPr>
          <w:rFonts w:hint="eastAsia" w:asciiTheme="minorEastAsia" w:hAnsiTheme="minorEastAsia" w:eastAsiaTheme="minorEastAsia" w:cstheme="minorEastAsia"/>
          <w:b/>
          <w:bCs/>
          <w:color w:val="auto"/>
          <w:spacing w:val="11"/>
          <w:sz w:val="22"/>
          <w:szCs w:val="22"/>
        </w:rPr>
        <w:t>分</w:t>
      </w:r>
      <w:r>
        <w:rPr>
          <w:rFonts w:hint="eastAsia" w:asciiTheme="minorEastAsia" w:hAnsiTheme="minorEastAsia" w:eastAsiaTheme="minorEastAsia" w:cstheme="minorEastAsia"/>
          <w:b/>
          <w:bCs/>
          <w:color w:val="auto"/>
          <w:spacing w:val="20"/>
          <w:sz w:val="22"/>
          <w:szCs w:val="22"/>
          <w:lang w:val="en-US" w:eastAsia="zh-CN"/>
        </w:rPr>
        <w:t xml:space="preserve"> </w:t>
      </w:r>
      <w:r>
        <w:rPr>
          <w:rFonts w:hint="eastAsia" w:asciiTheme="minorEastAsia" w:hAnsiTheme="minorEastAsia" w:eastAsiaTheme="minorEastAsia" w:cstheme="minorEastAsia"/>
          <w:color w:val="auto"/>
          <w:spacing w:val="-1"/>
          <w:sz w:val="22"/>
          <w:szCs w:val="22"/>
        </w:rPr>
        <w:t>(北京时间</w:t>
      </w:r>
      <w:r>
        <w:rPr>
          <w:rFonts w:hint="eastAsia" w:asciiTheme="minorEastAsia" w:hAnsiTheme="minorEastAsia" w:eastAsiaTheme="minorEastAsia" w:cstheme="minorEastAsia"/>
          <w:color w:val="auto"/>
          <w:spacing w:val="-1"/>
          <w:sz w:val="22"/>
          <w:szCs w:val="22"/>
          <w:lang w:eastAsia="zh-CN"/>
        </w:rPr>
        <w:t>）</w:t>
      </w:r>
    </w:p>
    <w:p>
      <w:pPr>
        <w:wordWrap w:val="0"/>
        <w:spacing w:before="98" w:line="303" w:lineRule="auto"/>
        <w:ind w:firstLine="44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5"/>
          <w:sz w:val="22"/>
          <w:szCs w:val="22"/>
        </w:rPr>
        <w:t>2.地点：该项目需要使用不见面开标，</w:t>
      </w:r>
      <w:r>
        <w:rPr>
          <w:rFonts w:hint="eastAsia" w:asciiTheme="minorEastAsia" w:hAnsiTheme="minorEastAsia" w:eastAsiaTheme="minorEastAsia" w:cstheme="minorEastAsia"/>
          <w:color w:val="auto"/>
          <w:spacing w:val="-5"/>
          <w:sz w:val="22"/>
          <w:szCs w:val="22"/>
          <w:lang w:eastAsia="zh-CN"/>
        </w:rPr>
        <w:t>投标人</w:t>
      </w:r>
      <w:r>
        <w:rPr>
          <w:rFonts w:hint="eastAsia" w:asciiTheme="minorEastAsia" w:hAnsiTheme="minorEastAsia" w:eastAsiaTheme="minorEastAsia" w:cstheme="minorEastAsia"/>
          <w:color w:val="auto"/>
          <w:spacing w:val="-5"/>
          <w:sz w:val="22"/>
          <w:szCs w:val="22"/>
        </w:rPr>
        <w:t>无需前往现场来参与投标。各</w:t>
      </w:r>
      <w:r>
        <w:rPr>
          <w:rFonts w:hint="eastAsia" w:asciiTheme="minorEastAsia" w:hAnsiTheme="minorEastAsia" w:eastAsiaTheme="minorEastAsia" w:cstheme="minorEastAsia"/>
          <w:color w:val="auto"/>
          <w:spacing w:val="-5"/>
          <w:sz w:val="22"/>
          <w:szCs w:val="22"/>
          <w:lang w:eastAsia="zh-CN"/>
        </w:rPr>
        <w:t>投标人</w:t>
      </w:r>
      <w:r>
        <w:rPr>
          <w:rFonts w:hint="eastAsia" w:asciiTheme="minorEastAsia" w:hAnsiTheme="minorEastAsia" w:eastAsiaTheme="minorEastAsia" w:cstheme="minorEastAsia"/>
          <w:color w:val="auto"/>
          <w:spacing w:val="-5"/>
          <w:sz w:val="22"/>
          <w:szCs w:val="22"/>
        </w:rPr>
        <w:t>根据手册要求，提</w:t>
      </w:r>
      <w:r>
        <w:rPr>
          <w:rFonts w:hint="eastAsia" w:asciiTheme="minorEastAsia" w:hAnsiTheme="minorEastAsia" w:eastAsiaTheme="minorEastAsia" w:cstheme="minorEastAsia"/>
          <w:color w:val="auto"/>
          <w:sz w:val="22"/>
          <w:szCs w:val="22"/>
        </w:rPr>
        <w:t>前</w:t>
      </w:r>
      <w:r>
        <w:rPr>
          <w:rFonts w:hint="eastAsia" w:asciiTheme="minorEastAsia" w:hAnsiTheme="minorEastAsia" w:eastAsiaTheme="minorEastAsia" w:cstheme="minorEastAsia"/>
          <w:color w:val="auto"/>
          <w:spacing w:val="-1"/>
          <w:sz w:val="22"/>
          <w:szCs w:val="22"/>
        </w:rPr>
        <w:t>做好相</w:t>
      </w:r>
      <w:r>
        <w:rPr>
          <w:rFonts w:hint="eastAsia" w:asciiTheme="minorEastAsia" w:hAnsiTheme="minorEastAsia" w:eastAsiaTheme="minorEastAsia" w:cstheme="minorEastAsia"/>
          <w:color w:val="auto"/>
          <w:sz w:val="22"/>
          <w:szCs w:val="22"/>
        </w:rPr>
        <w:t>关准备工作。附件：操作手册地址(下载专区中自行下载)、不见面开标大厅地址</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"https://ggzyjy.nanyang.gov.cn/BidOpening/bidopeninghallaction/hall/login"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2"/>
          <w:szCs w:val="22"/>
        </w:rPr>
        <w:t>https</w:t>
      </w:r>
      <w:r>
        <w:rPr>
          <w:rFonts w:hint="eastAsia" w:asciiTheme="minorEastAsia" w:hAnsiTheme="minorEastAsia" w:eastAsiaTheme="minorEastAsia" w:cstheme="minorEastAsia"/>
          <w:color w:val="auto"/>
          <w:spacing w:val="-1"/>
          <w:sz w:val="22"/>
          <w:szCs w:val="22"/>
        </w:rPr>
        <w:t>://</w:t>
      </w:r>
      <w:r>
        <w:rPr>
          <w:rFonts w:hint="eastAsia" w:asciiTheme="minorEastAsia" w:hAnsiTheme="minorEastAsia" w:eastAsiaTheme="minorEastAsia" w:cstheme="minorEastAsia"/>
          <w:color w:val="auto"/>
          <w:sz w:val="22"/>
          <w:szCs w:val="22"/>
        </w:rPr>
        <w:t>ggzyjy</w:t>
      </w:r>
      <w:r>
        <w:rPr>
          <w:rFonts w:hint="eastAsia" w:asciiTheme="minorEastAsia" w:hAnsiTheme="minorEastAsia" w:eastAsiaTheme="minorEastAsia" w:cstheme="minorEastAsia"/>
          <w:color w:val="auto"/>
          <w:spacing w:val="-1"/>
          <w:sz w:val="22"/>
          <w:szCs w:val="22"/>
        </w:rPr>
        <w:t>.</w:t>
      </w:r>
      <w:r>
        <w:rPr>
          <w:rFonts w:hint="eastAsia" w:asciiTheme="minorEastAsia" w:hAnsiTheme="minorEastAsia" w:eastAsiaTheme="minorEastAsia" w:cstheme="minorEastAsia"/>
          <w:color w:val="auto"/>
          <w:sz w:val="22"/>
          <w:szCs w:val="22"/>
        </w:rPr>
        <w:t>nanyang</w:t>
      </w:r>
      <w:r>
        <w:rPr>
          <w:rFonts w:hint="eastAsia" w:asciiTheme="minorEastAsia" w:hAnsiTheme="minorEastAsia" w:eastAsiaTheme="minorEastAsia" w:cstheme="minorEastAsia"/>
          <w:color w:val="auto"/>
          <w:spacing w:val="-1"/>
          <w:sz w:val="22"/>
          <w:szCs w:val="22"/>
        </w:rPr>
        <w:t>.</w:t>
      </w:r>
      <w:r>
        <w:rPr>
          <w:rFonts w:hint="eastAsia" w:asciiTheme="minorEastAsia" w:hAnsiTheme="minorEastAsia" w:eastAsiaTheme="minorEastAsia" w:cstheme="minorEastAsia"/>
          <w:color w:val="auto"/>
          <w:sz w:val="22"/>
          <w:szCs w:val="22"/>
        </w:rPr>
        <w:t>gov</w:t>
      </w:r>
      <w:r>
        <w:rPr>
          <w:rFonts w:hint="eastAsia" w:asciiTheme="minorEastAsia" w:hAnsiTheme="minorEastAsia" w:eastAsiaTheme="minorEastAsia" w:cstheme="minorEastAsia"/>
          <w:color w:val="auto"/>
          <w:spacing w:val="-1"/>
          <w:sz w:val="22"/>
          <w:szCs w:val="22"/>
        </w:rPr>
        <w:t>.</w:t>
      </w:r>
      <w:r>
        <w:rPr>
          <w:rFonts w:hint="eastAsia" w:asciiTheme="minorEastAsia" w:hAnsiTheme="minorEastAsia" w:eastAsiaTheme="minorEastAsia" w:cstheme="minorEastAsia"/>
          <w:color w:val="auto"/>
          <w:sz w:val="22"/>
          <w:szCs w:val="22"/>
        </w:rPr>
        <w:t>cn/BidOpening/bidopeninghallaction/hall/login</w:t>
      </w:r>
      <w:r>
        <w:rPr>
          <w:rFonts w:hint="eastAsia" w:asciiTheme="minorEastAsia" w:hAnsiTheme="minorEastAsia" w:eastAsiaTheme="minorEastAsia" w:cstheme="minorEastAsia"/>
          <w:color w:val="auto"/>
          <w:sz w:val="22"/>
          <w:szCs w:val="22"/>
        </w:rPr>
        <w:fldChar w:fldCharType="end"/>
      </w:r>
    </w:p>
    <w:p>
      <w:pPr>
        <w:spacing w:before="143" w:line="218" w:lineRule="auto"/>
        <w:ind w:left="226"/>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六、发</w:t>
      </w:r>
      <w:r>
        <w:rPr>
          <w:rFonts w:hint="eastAsia" w:asciiTheme="minorEastAsia" w:hAnsiTheme="minorEastAsia" w:eastAsiaTheme="minorEastAsia" w:cstheme="minorEastAsia"/>
          <w:color w:val="auto"/>
          <w:sz w:val="24"/>
          <w:szCs w:val="24"/>
        </w:rPr>
        <w:t>布公告的媒介</w:t>
      </w:r>
    </w:p>
    <w:p>
      <w:pPr>
        <w:spacing w:before="106" w:line="313" w:lineRule="auto"/>
        <w:ind w:left="1" w:right="4" w:firstLine="441"/>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本次磋商公告同时在《河南省</w:t>
      </w:r>
      <w:r>
        <w:rPr>
          <w:rFonts w:hint="eastAsia" w:asciiTheme="minorEastAsia" w:hAnsiTheme="minorEastAsia" w:eastAsiaTheme="minorEastAsia" w:cstheme="minorEastAsia"/>
          <w:color w:val="auto"/>
          <w:sz w:val="22"/>
          <w:szCs w:val="22"/>
        </w:rPr>
        <w:t>政府采购网》、《淅川县公共资源交易中心》、《中国招标投标公共服务</w:t>
      </w:r>
      <w:r>
        <w:rPr>
          <w:rFonts w:hint="eastAsia" w:asciiTheme="minorEastAsia" w:hAnsiTheme="minorEastAsia" w:eastAsiaTheme="minorEastAsia" w:cstheme="minorEastAsia"/>
          <w:color w:val="auto"/>
          <w:spacing w:val="-1"/>
          <w:sz w:val="22"/>
          <w:szCs w:val="22"/>
        </w:rPr>
        <w:t>平台》、《河南</w:t>
      </w:r>
      <w:r>
        <w:rPr>
          <w:rFonts w:hint="eastAsia" w:asciiTheme="minorEastAsia" w:hAnsiTheme="minorEastAsia" w:eastAsiaTheme="minorEastAsia" w:cstheme="minorEastAsia"/>
          <w:color w:val="auto"/>
          <w:sz w:val="22"/>
          <w:szCs w:val="22"/>
        </w:rPr>
        <w:t>省电子招标投标公共服务平台》网站上发布，公告期限为三个工作日。</w:t>
      </w:r>
    </w:p>
    <w:p>
      <w:pPr>
        <w:spacing w:before="106" w:line="313" w:lineRule="auto"/>
        <w:ind w:left="0" w:leftChars="0" w:right="4" w:firstLine="219" w:firstLineChars="0"/>
        <w:rPr>
          <w:rFonts w:hint="eastAsia" w:asciiTheme="minorEastAsia" w:hAnsiTheme="minorEastAsia" w:eastAsiaTheme="minorEastAsia" w:cstheme="minorEastAsia"/>
          <w:color w:val="auto"/>
          <w:spacing w:val="-1"/>
          <w:sz w:val="24"/>
          <w:szCs w:val="24"/>
        </w:rPr>
      </w:pPr>
      <w:bookmarkStart w:id="3" w:name="_bookmark2"/>
      <w:bookmarkEnd w:id="3"/>
      <w:r>
        <w:rPr>
          <w:rFonts w:hint="eastAsia" w:asciiTheme="minorEastAsia" w:hAnsiTheme="minorEastAsia" w:eastAsiaTheme="minorEastAsia" w:cstheme="minorEastAsia"/>
          <w:color w:val="auto"/>
          <w:spacing w:val="-1"/>
          <w:sz w:val="24"/>
          <w:szCs w:val="24"/>
        </w:rPr>
        <w:t>七、其他补充事宜</w:t>
      </w:r>
    </w:p>
    <w:p>
      <w:pPr>
        <w:spacing w:before="106" w:line="302" w:lineRule="auto"/>
        <w:ind w:left="3" w:right="49" w:firstLine="455"/>
        <w:rPr>
          <w:rFonts w:hint="eastAsia" w:asciiTheme="minorEastAsia" w:hAnsiTheme="minorEastAsia" w:eastAsiaTheme="minorEastAsia" w:cstheme="minorEastAsia"/>
          <w:color w:val="auto"/>
          <w:spacing w:val="-6"/>
          <w:sz w:val="22"/>
          <w:szCs w:val="22"/>
        </w:rPr>
      </w:pPr>
      <w:r>
        <w:rPr>
          <w:rFonts w:hint="eastAsia" w:asciiTheme="minorEastAsia" w:hAnsiTheme="minorEastAsia" w:eastAsiaTheme="minorEastAsia" w:cstheme="minorEastAsia"/>
          <w:color w:val="auto"/>
          <w:spacing w:val="-6"/>
          <w:sz w:val="22"/>
          <w:szCs w:val="22"/>
        </w:rPr>
        <w:t>1</w:t>
      </w:r>
      <w:r>
        <w:rPr>
          <w:rFonts w:hint="eastAsia" w:asciiTheme="minorEastAsia" w:hAnsiTheme="minorEastAsia" w:eastAsiaTheme="minorEastAsia" w:cstheme="minorEastAsia"/>
          <w:color w:val="auto"/>
          <w:spacing w:val="-4"/>
          <w:sz w:val="22"/>
          <w:szCs w:val="22"/>
        </w:rPr>
        <w:t>、该项目需要使用不见面开标，告知</w:t>
      </w:r>
      <w:r>
        <w:rPr>
          <w:rFonts w:hint="eastAsia" w:asciiTheme="minorEastAsia" w:hAnsiTheme="minorEastAsia" w:eastAsiaTheme="minorEastAsia" w:cstheme="minorEastAsia"/>
          <w:color w:val="auto"/>
          <w:spacing w:val="-4"/>
          <w:sz w:val="22"/>
          <w:szCs w:val="22"/>
          <w:lang w:eastAsia="zh-CN"/>
        </w:rPr>
        <w:t>投标人</w:t>
      </w:r>
      <w:r>
        <w:rPr>
          <w:rFonts w:hint="eastAsia" w:asciiTheme="minorEastAsia" w:hAnsiTheme="minorEastAsia" w:eastAsiaTheme="minorEastAsia" w:cstheme="minorEastAsia"/>
          <w:color w:val="auto"/>
          <w:spacing w:val="-4"/>
          <w:sz w:val="22"/>
          <w:szCs w:val="22"/>
        </w:rPr>
        <w:t>无需前往现场来参与投标。而是各</w:t>
      </w:r>
      <w:r>
        <w:rPr>
          <w:rFonts w:hint="eastAsia" w:asciiTheme="minorEastAsia" w:hAnsiTheme="minorEastAsia" w:eastAsiaTheme="minorEastAsia" w:cstheme="minorEastAsia"/>
          <w:color w:val="auto"/>
          <w:spacing w:val="-4"/>
          <w:sz w:val="22"/>
          <w:szCs w:val="22"/>
          <w:lang w:eastAsia="zh-CN"/>
        </w:rPr>
        <w:t>投标人</w:t>
      </w:r>
      <w:r>
        <w:rPr>
          <w:rFonts w:hint="eastAsia" w:asciiTheme="minorEastAsia" w:hAnsiTheme="minorEastAsia" w:eastAsiaTheme="minorEastAsia" w:cstheme="minorEastAsia"/>
          <w:color w:val="auto"/>
          <w:spacing w:val="-6"/>
          <w:sz w:val="22"/>
          <w:szCs w:val="22"/>
        </w:rPr>
        <w:t>根据手册要求， 提前做好相关准备工作。</w:t>
      </w:r>
    </w:p>
    <w:p>
      <w:pPr>
        <w:spacing w:before="106" w:line="302" w:lineRule="auto"/>
        <w:ind w:left="3" w:right="49" w:firstLine="455"/>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6"/>
          <w:sz w:val="22"/>
          <w:szCs w:val="22"/>
        </w:rPr>
        <w:t>附件：操作手册地址(下载专区中自行下载)、不见面开标大厅地址</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"https://ggzyjy.nanyang.gov.cn/BidOpening/bidopeninghallaction/hall/login"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pacing w:val="-6"/>
          <w:sz w:val="22"/>
          <w:szCs w:val="22"/>
        </w:rPr>
        <w:t>https://ggzyjy.nanyang.gov.cn/BidOpening/bidopeninghallaction/hall/login</w:t>
      </w:r>
      <w:r>
        <w:rPr>
          <w:rFonts w:hint="eastAsia" w:asciiTheme="minorEastAsia" w:hAnsiTheme="minorEastAsia" w:eastAsiaTheme="minorEastAsia" w:cstheme="minorEastAsia"/>
          <w:color w:val="auto"/>
          <w:spacing w:val="-6"/>
          <w:sz w:val="22"/>
          <w:szCs w:val="22"/>
        </w:rPr>
        <w:fldChar w:fldCharType="end"/>
      </w:r>
    </w:p>
    <w:p>
      <w:pPr>
        <w:spacing w:before="104" w:line="242" w:lineRule="auto"/>
        <w:ind w:left="444"/>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2、该项目自行上传</w:t>
      </w:r>
      <w:r>
        <w:rPr>
          <w:rFonts w:hint="eastAsia" w:asciiTheme="minorEastAsia" w:hAnsiTheme="minorEastAsia" w:eastAsiaTheme="minorEastAsia" w:cstheme="minorEastAsia"/>
          <w:color w:val="auto"/>
          <w:spacing w:val="-1"/>
          <w:sz w:val="22"/>
          <w:szCs w:val="22"/>
          <w:lang w:eastAsia="zh-CN"/>
        </w:rPr>
        <w:t>响应文件</w:t>
      </w:r>
      <w:r>
        <w:rPr>
          <w:rFonts w:hint="eastAsia" w:asciiTheme="minorEastAsia" w:hAnsiTheme="minorEastAsia" w:eastAsiaTheme="minorEastAsia" w:cstheme="minorEastAsia"/>
          <w:color w:val="auto"/>
          <w:spacing w:val="-1"/>
          <w:sz w:val="22"/>
          <w:szCs w:val="22"/>
        </w:rPr>
        <w:t>，无需寄送和递交非加密</w:t>
      </w:r>
      <w:r>
        <w:rPr>
          <w:rFonts w:hint="eastAsia" w:asciiTheme="minorEastAsia" w:hAnsiTheme="minorEastAsia" w:eastAsiaTheme="minorEastAsia" w:cstheme="minorEastAsia"/>
          <w:color w:val="auto"/>
          <w:spacing w:val="-1"/>
          <w:sz w:val="22"/>
          <w:szCs w:val="22"/>
          <w:lang w:eastAsia="zh-CN"/>
        </w:rPr>
        <w:t>响应文件</w:t>
      </w:r>
      <w:r>
        <w:rPr>
          <w:rFonts w:hint="eastAsia" w:asciiTheme="minorEastAsia" w:hAnsiTheme="minorEastAsia" w:eastAsiaTheme="minorEastAsia" w:cstheme="minorEastAsia"/>
          <w:color w:val="auto"/>
          <w:sz w:val="22"/>
          <w:szCs w:val="22"/>
        </w:rPr>
        <w:t>U</w:t>
      </w:r>
      <w:r>
        <w:rPr>
          <w:rFonts w:hint="eastAsia" w:asciiTheme="minorEastAsia" w:hAnsiTheme="minorEastAsia" w:eastAsiaTheme="minorEastAsia" w:cstheme="minorEastAsia"/>
          <w:color w:val="auto"/>
          <w:spacing w:val="-1"/>
          <w:sz w:val="22"/>
          <w:szCs w:val="22"/>
        </w:rPr>
        <w:t>盘</w:t>
      </w:r>
      <w:r>
        <w:rPr>
          <w:rFonts w:hint="eastAsia" w:asciiTheme="minorEastAsia" w:hAnsiTheme="minorEastAsia" w:eastAsiaTheme="minorEastAsia" w:cstheme="minorEastAsia"/>
          <w:color w:val="auto"/>
          <w:sz w:val="22"/>
          <w:szCs w:val="22"/>
        </w:rPr>
        <w:t>等。</w:t>
      </w:r>
    </w:p>
    <w:p>
      <w:pPr>
        <w:spacing w:before="102" w:line="302" w:lineRule="auto"/>
        <w:ind w:left="3" w:firstLine="437"/>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4"/>
          <w:sz w:val="22"/>
          <w:szCs w:val="22"/>
          <w:lang w:val="en-US" w:eastAsia="zh-CN"/>
        </w:rPr>
        <w:t>3</w:t>
      </w:r>
      <w:r>
        <w:rPr>
          <w:rFonts w:hint="eastAsia" w:asciiTheme="minorEastAsia" w:hAnsiTheme="minorEastAsia" w:eastAsiaTheme="minorEastAsia" w:cstheme="minorEastAsia"/>
          <w:color w:val="auto"/>
          <w:spacing w:val="-4"/>
          <w:sz w:val="22"/>
          <w:szCs w:val="22"/>
        </w:rPr>
        <w:t>、因</w:t>
      </w:r>
      <w:r>
        <w:rPr>
          <w:rFonts w:hint="eastAsia" w:asciiTheme="minorEastAsia" w:hAnsiTheme="minorEastAsia" w:eastAsiaTheme="minorEastAsia" w:cstheme="minorEastAsia"/>
          <w:color w:val="auto"/>
          <w:spacing w:val="-4"/>
          <w:sz w:val="22"/>
          <w:szCs w:val="22"/>
          <w:lang w:eastAsia="zh-CN"/>
        </w:rPr>
        <w:t>投标人</w:t>
      </w:r>
      <w:r>
        <w:rPr>
          <w:rFonts w:hint="eastAsia" w:asciiTheme="minorEastAsia" w:hAnsiTheme="minorEastAsia" w:eastAsiaTheme="minorEastAsia" w:cstheme="minorEastAsia"/>
          <w:color w:val="auto"/>
          <w:spacing w:val="-4"/>
          <w:sz w:val="22"/>
          <w:szCs w:val="22"/>
        </w:rPr>
        <w:t>无需现场参与开</w:t>
      </w:r>
      <w:r>
        <w:rPr>
          <w:rFonts w:hint="eastAsia" w:asciiTheme="minorEastAsia" w:hAnsiTheme="minorEastAsia" w:eastAsiaTheme="minorEastAsia" w:cstheme="minorEastAsia"/>
          <w:color w:val="auto"/>
          <w:spacing w:val="-3"/>
          <w:sz w:val="22"/>
          <w:szCs w:val="22"/>
        </w:rPr>
        <w:t>标</w:t>
      </w:r>
      <w:r>
        <w:rPr>
          <w:rFonts w:hint="eastAsia" w:asciiTheme="minorEastAsia" w:hAnsiTheme="minorEastAsia" w:eastAsiaTheme="minorEastAsia" w:cstheme="minorEastAsia"/>
          <w:color w:val="auto"/>
          <w:spacing w:val="-2"/>
          <w:sz w:val="22"/>
          <w:szCs w:val="22"/>
        </w:rPr>
        <w:t>， 所有准备工作需要自行到位。开标过程中如遇到紧急事项，可在不见</w:t>
      </w:r>
      <w:r>
        <w:rPr>
          <w:rFonts w:hint="eastAsia" w:asciiTheme="minorEastAsia" w:hAnsiTheme="minorEastAsia" w:eastAsiaTheme="minorEastAsia" w:cstheme="minorEastAsia"/>
          <w:color w:val="auto"/>
          <w:spacing w:val="-4"/>
          <w:sz w:val="22"/>
          <w:szCs w:val="22"/>
        </w:rPr>
        <w:t>面开标大厅中进行提出异议或</w:t>
      </w:r>
      <w:r>
        <w:rPr>
          <w:rFonts w:hint="eastAsia" w:asciiTheme="minorEastAsia" w:hAnsiTheme="minorEastAsia" w:eastAsiaTheme="minorEastAsia" w:cstheme="minorEastAsia"/>
          <w:color w:val="auto"/>
          <w:spacing w:val="-3"/>
          <w:sz w:val="22"/>
          <w:szCs w:val="22"/>
        </w:rPr>
        <w:t>文</w:t>
      </w:r>
      <w:r>
        <w:rPr>
          <w:rFonts w:hint="eastAsia" w:asciiTheme="minorEastAsia" w:hAnsiTheme="minorEastAsia" w:eastAsiaTheme="minorEastAsia" w:cstheme="minorEastAsia"/>
          <w:color w:val="auto"/>
          <w:spacing w:val="-2"/>
          <w:sz w:val="22"/>
          <w:szCs w:val="22"/>
        </w:rPr>
        <w:t>字交流，严重问题可拨打技术支持电话400-998-0000。</w:t>
      </w:r>
    </w:p>
    <w:p>
      <w:pPr>
        <w:spacing w:before="1" w:line="302" w:lineRule="auto"/>
        <w:ind w:left="1" w:right="48" w:firstLine="444"/>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6"/>
          <w:sz w:val="22"/>
          <w:szCs w:val="22"/>
          <w:lang w:val="en-US" w:eastAsia="zh-CN"/>
        </w:rPr>
        <w:t>4</w:t>
      </w:r>
      <w:r>
        <w:rPr>
          <w:rFonts w:hint="eastAsia" w:asciiTheme="minorEastAsia" w:hAnsiTheme="minorEastAsia" w:eastAsiaTheme="minorEastAsia" w:cstheme="minorEastAsia"/>
          <w:color w:val="auto"/>
          <w:spacing w:val="-6"/>
          <w:sz w:val="22"/>
          <w:szCs w:val="22"/>
        </w:rPr>
        <w:t>、不见面开标过程中</w:t>
      </w:r>
      <w:r>
        <w:rPr>
          <w:rFonts w:hint="eastAsia" w:asciiTheme="minorEastAsia" w:hAnsiTheme="minorEastAsia" w:eastAsiaTheme="minorEastAsia" w:cstheme="minorEastAsia"/>
          <w:color w:val="auto"/>
          <w:spacing w:val="-5"/>
          <w:sz w:val="22"/>
          <w:szCs w:val="22"/>
        </w:rPr>
        <w:t>，</w:t>
      </w:r>
      <w:r>
        <w:rPr>
          <w:rFonts w:hint="eastAsia" w:asciiTheme="minorEastAsia" w:hAnsiTheme="minorEastAsia" w:eastAsiaTheme="minorEastAsia" w:cstheme="minorEastAsia"/>
          <w:color w:val="auto"/>
          <w:spacing w:val="-3"/>
          <w:sz w:val="22"/>
          <w:szCs w:val="22"/>
        </w:rPr>
        <w:t xml:space="preserve"> 各</w:t>
      </w:r>
      <w:r>
        <w:rPr>
          <w:rFonts w:hint="eastAsia" w:asciiTheme="minorEastAsia" w:hAnsiTheme="minorEastAsia" w:eastAsiaTheme="minorEastAsia" w:cstheme="minorEastAsia"/>
          <w:color w:val="auto"/>
          <w:spacing w:val="-3"/>
          <w:sz w:val="22"/>
          <w:szCs w:val="22"/>
          <w:lang w:eastAsia="zh-CN"/>
        </w:rPr>
        <w:t>投标人</w:t>
      </w:r>
      <w:r>
        <w:rPr>
          <w:rFonts w:hint="eastAsia" w:asciiTheme="minorEastAsia" w:hAnsiTheme="minorEastAsia" w:eastAsiaTheme="minorEastAsia" w:cstheme="minorEastAsia"/>
          <w:color w:val="auto"/>
          <w:spacing w:val="-3"/>
          <w:sz w:val="22"/>
          <w:szCs w:val="22"/>
        </w:rPr>
        <w:t>应在解密指令发出后30分钟内完成</w:t>
      </w:r>
      <w:r>
        <w:rPr>
          <w:rFonts w:hint="eastAsia" w:asciiTheme="minorEastAsia" w:hAnsiTheme="minorEastAsia" w:eastAsiaTheme="minorEastAsia" w:cstheme="minorEastAsia"/>
          <w:color w:val="auto"/>
          <w:spacing w:val="-3"/>
          <w:sz w:val="22"/>
          <w:szCs w:val="22"/>
          <w:lang w:eastAsia="zh-CN"/>
        </w:rPr>
        <w:t>响应文件</w:t>
      </w:r>
      <w:r>
        <w:rPr>
          <w:rFonts w:hint="eastAsia" w:asciiTheme="minorEastAsia" w:hAnsiTheme="minorEastAsia" w:eastAsiaTheme="minorEastAsia" w:cstheme="minorEastAsia"/>
          <w:color w:val="auto"/>
          <w:spacing w:val="-3"/>
          <w:sz w:val="22"/>
          <w:szCs w:val="22"/>
        </w:rPr>
        <w:t>的解密。如遇特殊情况，</w:t>
      </w:r>
      <w:r>
        <w:rPr>
          <w:rFonts w:hint="eastAsia" w:asciiTheme="minorEastAsia" w:hAnsiTheme="minorEastAsia" w:eastAsiaTheme="minorEastAsia" w:cstheme="minorEastAsia"/>
          <w:color w:val="auto"/>
          <w:spacing w:val="-1"/>
          <w:sz w:val="22"/>
          <w:szCs w:val="22"/>
        </w:rPr>
        <w:t>解密时间可</w:t>
      </w:r>
      <w:r>
        <w:rPr>
          <w:rFonts w:hint="eastAsia" w:asciiTheme="minorEastAsia" w:hAnsiTheme="minorEastAsia" w:eastAsiaTheme="minorEastAsia" w:cstheme="minorEastAsia"/>
          <w:color w:val="auto"/>
          <w:sz w:val="22"/>
          <w:szCs w:val="22"/>
        </w:rPr>
        <w:t>延迟30分钟。</w:t>
      </w:r>
    </w:p>
    <w:p>
      <w:pPr>
        <w:spacing w:line="302" w:lineRule="auto"/>
        <w:ind w:left="3" w:firstLine="44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4"/>
          <w:sz w:val="22"/>
          <w:szCs w:val="22"/>
          <w:lang w:val="en-US" w:eastAsia="zh-CN"/>
        </w:rPr>
        <w:t>5</w:t>
      </w:r>
      <w:r>
        <w:rPr>
          <w:rFonts w:hint="eastAsia" w:asciiTheme="minorEastAsia" w:hAnsiTheme="minorEastAsia" w:eastAsiaTheme="minorEastAsia" w:cstheme="minorEastAsia"/>
          <w:color w:val="auto"/>
          <w:spacing w:val="-4"/>
          <w:sz w:val="22"/>
          <w:szCs w:val="22"/>
        </w:rPr>
        <w:t>、本项目为电子评标项目，</w:t>
      </w:r>
      <w:r>
        <w:rPr>
          <w:rFonts w:hint="eastAsia" w:asciiTheme="minorEastAsia" w:hAnsiTheme="minorEastAsia" w:eastAsiaTheme="minorEastAsia" w:cstheme="minorEastAsia"/>
          <w:color w:val="auto"/>
          <w:spacing w:val="-4"/>
          <w:sz w:val="22"/>
          <w:szCs w:val="22"/>
          <w:lang w:eastAsia="zh-CN"/>
        </w:rPr>
        <w:t>投标人</w:t>
      </w:r>
      <w:r>
        <w:rPr>
          <w:rFonts w:hint="eastAsia" w:asciiTheme="minorEastAsia" w:hAnsiTheme="minorEastAsia" w:eastAsiaTheme="minorEastAsia" w:cstheme="minorEastAsia"/>
          <w:color w:val="auto"/>
          <w:spacing w:val="-2"/>
          <w:sz w:val="22"/>
          <w:szCs w:val="22"/>
        </w:rPr>
        <w:t>须提供电子</w:t>
      </w:r>
      <w:r>
        <w:rPr>
          <w:rFonts w:hint="eastAsia" w:asciiTheme="minorEastAsia" w:hAnsiTheme="minorEastAsia" w:eastAsiaTheme="minorEastAsia" w:cstheme="minorEastAsia"/>
          <w:color w:val="auto"/>
          <w:spacing w:val="-2"/>
          <w:sz w:val="22"/>
          <w:szCs w:val="22"/>
          <w:lang w:eastAsia="zh-CN"/>
        </w:rPr>
        <w:t>响应文件</w:t>
      </w:r>
      <w:r>
        <w:rPr>
          <w:rFonts w:hint="eastAsia" w:asciiTheme="minorEastAsia" w:hAnsiTheme="minorEastAsia" w:eastAsiaTheme="minorEastAsia" w:cstheme="minorEastAsia"/>
          <w:color w:val="auto"/>
          <w:spacing w:val="-2"/>
          <w:sz w:val="22"/>
          <w:szCs w:val="22"/>
        </w:rPr>
        <w:t>， 电子</w:t>
      </w:r>
      <w:r>
        <w:rPr>
          <w:rFonts w:hint="eastAsia" w:asciiTheme="minorEastAsia" w:hAnsiTheme="minorEastAsia" w:eastAsiaTheme="minorEastAsia" w:cstheme="minorEastAsia"/>
          <w:color w:val="auto"/>
          <w:spacing w:val="-2"/>
          <w:sz w:val="22"/>
          <w:szCs w:val="22"/>
          <w:lang w:eastAsia="zh-CN"/>
        </w:rPr>
        <w:t>响应文件</w:t>
      </w:r>
      <w:r>
        <w:rPr>
          <w:rFonts w:hint="eastAsia" w:asciiTheme="minorEastAsia" w:hAnsiTheme="minorEastAsia" w:eastAsiaTheme="minorEastAsia" w:cstheme="minorEastAsia"/>
          <w:color w:val="auto"/>
          <w:spacing w:val="-2"/>
          <w:sz w:val="22"/>
          <w:szCs w:val="22"/>
        </w:rPr>
        <w:t>需要使用</w:t>
      </w:r>
      <w:r>
        <w:rPr>
          <w:rFonts w:hint="eastAsia" w:asciiTheme="minorEastAsia" w:hAnsiTheme="minorEastAsia" w:eastAsiaTheme="minorEastAsia" w:cstheme="minorEastAsia"/>
          <w:color w:val="auto"/>
          <w:spacing w:val="-2"/>
          <w:sz w:val="22"/>
          <w:szCs w:val="22"/>
          <w:lang w:eastAsia="zh-CN"/>
        </w:rPr>
        <w:t>响应文件</w:t>
      </w:r>
      <w:r>
        <w:rPr>
          <w:rFonts w:hint="eastAsia" w:asciiTheme="minorEastAsia" w:hAnsiTheme="minorEastAsia" w:eastAsiaTheme="minorEastAsia" w:cstheme="minorEastAsia"/>
          <w:color w:val="auto"/>
          <w:spacing w:val="-2"/>
          <w:sz w:val="22"/>
          <w:szCs w:val="22"/>
        </w:rPr>
        <w:t>制作工具制</w:t>
      </w:r>
      <w:r>
        <w:rPr>
          <w:rFonts w:hint="eastAsia" w:asciiTheme="minorEastAsia" w:hAnsiTheme="minorEastAsia" w:eastAsiaTheme="minorEastAsia" w:cstheme="minorEastAsia"/>
          <w:color w:val="auto"/>
          <w:spacing w:val="-1"/>
          <w:sz w:val="22"/>
          <w:szCs w:val="22"/>
        </w:rPr>
        <w:t>作，制作工具及操作手册可在南阳市公共资源交易中心网站“下载专区”</w:t>
      </w:r>
      <w:r>
        <w:rPr>
          <w:rFonts w:hint="eastAsia" w:asciiTheme="minorEastAsia" w:hAnsiTheme="minorEastAsia" w:eastAsiaTheme="minorEastAsia" w:cstheme="minorEastAsia"/>
          <w:color w:val="auto"/>
          <w:sz w:val="22"/>
          <w:szCs w:val="22"/>
        </w:rPr>
        <w:t>中下载。</w:t>
      </w:r>
    </w:p>
    <w:p>
      <w:pPr>
        <w:spacing w:line="302" w:lineRule="auto"/>
        <w:ind w:left="3" w:firstLine="44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lang w:val="en-US" w:eastAsia="zh-CN"/>
        </w:rPr>
        <w:t>6、办理CA数字证书</w:t>
      </w:r>
      <w:r>
        <w:rPr>
          <w:rFonts w:hint="eastAsia" w:asciiTheme="minorEastAsia" w:hAnsiTheme="minorEastAsia" w:eastAsiaTheme="minorEastAsia" w:cstheme="minorEastAsia"/>
          <w:color w:val="auto"/>
          <w:sz w:val="22"/>
          <w:szCs w:val="22"/>
        </w:rPr>
        <w:t>:</w:t>
      </w:r>
    </w:p>
    <w:p>
      <w:pPr>
        <w:spacing w:line="302" w:lineRule="auto"/>
        <w:ind w:left="3" w:firstLine="44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电子交易系统技术支持电话：400-998-0000</w:t>
      </w:r>
    </w:p>
    <w:p>
      <w:pPr>
        <w:spacing w:line="302" w:lineRule="auto"/>
        <w:ind w:left="3" w:firstLine="44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z w:val="22"/>
          <w:szCs w:val="22"/>
        </w:rPr>
        <w:t>CA数字证书技术支持电话：详见淅川县公共资源交易中心网站首页CA办理和咨询</w:t>
      </w:r>
    </w:p>
    <w:p>
      <w:pPr>
        <w:spacing w:line="220" w:lineRule="auto"/>
        <w:ind w:firstLine="436" w:firstLineChars="20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lang w:val="en-US" w:eastAsia="zh-CN"/>
        </w:rPr>
        <w:t>7</w:t>
      </w:r>
      <w:r>
        <w:rPr>
          <w:rFonts w:hint="eastAsia" w:asciiTheme="minorEastAsia" w:hAnsiTheme="minorEastAsia" w:eastAsiaTheme="minorEastAsia" w:cstheme="minorEastAsia"/>
          <w:color w:val="auto"/>
          <w:spacing w:val="-1"/>
          <w:sz w:val="22"/>
          <w:szCs w:val="22"/>
        </w:rPr>
        <w:t>、监督部门：淅川县财</w:t>
      </w:r>
      <w:r>
        <w:rPr>
          <w:rFonts w:hint="eastAsia" w:asciiTheme="minorEastAsia" w:hAnsiTheme="minorEastAsia" w:eastAsiaTheme="minorEastAsia" w:cstheme="minorEastAsia"/>
          <w:color w:val="auto"/>
          <w:sz w:val="22"/>
          <w:szCs w:val="22"/>
        </w:rPr>
        <w:t>政局</w:t>
      </w:r>
    </w:p>
    <w:p>
      <w:pPr>
        <w:spacing w:before="98" w:line="360" w:lineRule="exact"/>
        <w:ind w:left="443"/>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8"/>
          <w:position w:val="10"/>
          <w:sz w:val="22"/>
          <w:szCs w:val="22"/>
        </w:rPr>
        <w:t>监督部</w:t>
      </w:r>
      <w:r>
        <w:rPr>
          <w:rFonts w:hint="eastAsia" w:asciiTheme="minorEastAsia" w:hAnsiTheme="minorEastAsia" w:eastAsiaTheme="minorEastAsia" w:cstheme="minorEastAsia"/>
          <w:color w:val="auto"/>
          <w:spacing w:val="-5"/>
          <w:position w:val="10"/>
          <w:sz w:val="22"/>
          <w:szCs w:val="22"/>
        </w:rPr>
        <w:t>门</w:t>
      </w:r>
      <w:r>
        <w:rPr>
          <w:rFonts w:hint="eastAsia" w:asciiTheme="minorEastAsia" w:hAnsiTheme="minorEastAsia" w:eastAsiaTheme="minorEastAsia" w:cstheme="minorEastAsia"/>
          <w:color w:val="auto"/>
          <w:spacing w:val="-4"/>
          <w:position w:val="10"/>
          <w:sz w:val="22"/>
          <w:szCs w:val="22"/>
        </w:rPr>
        <w:t>代码： 11411326006042033B</w:t>
      </w:r>
    </w:p>
    <w:p>
      <w:pPr>
        <w:spacing w:line="216" w:lineRule="auto"/>
        <w:ind w:left="44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地址：淅川县</w:t>
      </w:r>
      <w:r>
        <w:rPr>
          <w:rFonts w:hint="eastAsia" w:asciiTheme="minorEastAsia" w:hAnsiTheme="minorEastAsia" w:eastAsiaTheme="minorEastAsia" w:cstheme="minorEastAsia"/>
          <w:color w:val="auto"/>
          <w:sz w:val="22"/>
          <w:szCs w:val="22"/>
        </w:rPr>
        <w:t>金河镇</w:t>
      </w:r>
    </w:p>
    <w:p>
      <w:pPr>
        <w:spacing w:before="102" w:line="220" w:lineRule="auto"/>
        <w:ind w:left="443"/>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联 系 人：</w:t>
      </w:r>
      <w:r>
        <w:rPr>
          <w:rFonts w:hint="eastAsia" w:asciiTheme="minorEastAsia" w:hAnsiTheme="minorEastAsia" w:eastAsiaTheme="minorEastAsia" w:cstheme="minorEastAsia"/>
          <w:color w:val="auto"/>
          <w:spacing w:val="-1"/>
          <w:sz w:val="22"/>
          <w:szCs w:val="22"/>
          <w:lang w:val="en-US" w:eastAsia="zh-CN"/>
        </w:rPr>
        <w:t>姚</w:t>
      </w:r>
      <w:r>
        <w:rPr>
          <w:rFonts w:hint="eastAsia" w:asciiTheme="minorEastAsia" w:hAnsiTheme="minorEastAsia" w:eastAsiaTheme="minorEastAsia" w:cstheme="minorEastAsia"/>
          <w:color w:val="auto"/>
          <w:spacing w:val="-1"/>
          <w:sz w:val="22"/>
          <w:szCs w:val="22"/>
        </w:rPr>
        <w:t>先</w:t>
      </w:r>
      <w:r>
        <w:rPr>
          <w:rFonts w:hint="eastAsia" w:asciiTheme="minorEastAsia" w:hAnsiTheme="minorEastAsia" w:eastAsiaTheme="minorEastAsia" w:cstheme="minorEastAsia"/>
          <w:color w:val="auto"/>
          <w:sz w:val="22"/>
          <w:szCs w:val="22"/>
        </w:rPr>
        <w:t>生</w:t>
      </w:r>
    </w:p>
    <w:p>
      <w:pPr>
        <w:spacing w:before="98" w:line="222" w:lineRule="auto"/>
        <w:ind w:left="443"/>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联系电话：0377</w:t>
      </w:r>
      <w:r>
        <w:rPr>
          <w:rFonts w:hint="eastAsia" w:asciiTheme="minorEastAsia" w:hAnsiTheme="minorEastAsia" w:eastAsiaTheme="minorEastAsia" w:cstheme="minorEastAsia"/>
          <w:color w:val="auto"/>
          <w:sz w:val="22"/>
          <w:szCs w:val="22"/>
        </w:rPr>
        <w:t>-60668835</w:t>
      </w:r>
    </w:p>
    <w:p>
      <w:pPr>
        <w:spacing w:before="134" w:line="219" w:lineRule="auto"/>
        <w:ind w:left="228"/>
        <w:outlineLvl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八、</w:t>
      </w:r>
      <w:r>
        <w:rPr>
          <w:rFonts w:hint="eastAsia" w:asciiTheme="minorEastAsia" w:hAnsiTheme="minorEastAsia" w:eastAsiaTheme="minorEastAsia" w:cstheme="minorEastAsia"/>
          <w:color w:val="auto"/>
          <w:spacing w:val="-1"/>
          <w:sz w:val="24"/>
          <w:szCs w:val="24"/>
        </w:rPr>
        <w:t>联系方式：</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1.采购人信息</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招标人：淅川县老城镇人民政府</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地    址：淅川县老城镇</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联 系 人：王先生</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联系电话：18238189333</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2.采购代理机构信息（如有）</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代理机构：河南秉禧工程管理咨询有限公司</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地   址：河南省郑州市高新技术开发区科学大道89号</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 xml:space="preserve">联 系 人：王先生 </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电  话：13837150606</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3.项目联系方式</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 xml:space="preserve">联 系 人：王先生 </w:t>
      </w:r>
    </w:p>
    <w:p>
      <w:pPr>
        <w:spacing w:line="302" w:lineRule="auto"/>
        <w:ind w:left="3" w:firstLine="440"/>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电  话：13837150606</w:t>
      </w:r>
    </w:p>
    <w:p>
      <w:pPr>
        <w:pStyle w:val="6"/>
        <w:rPr>
          <w:rFonts w:hint="eastAsia" w:asciiTheme="minorEastAsia" w:hAnsiTheme="minorEastAsia" w:eastAsiaTheme="minorEastAsia" w:cstheme="minorEastAsia"/>
          <w:lang w:val="en-US" w:eastAsia="zh-CN"/>
        </w:rPr>
      </w:pPr>
    </w:p>
    <w:p>
      <w:pPr>
        <w:rPr>
          <w:rFonts w:hint="eastAsia"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br w:type="page"/>
      </w:r>
    </w:p>
    <w:p>
      <w:pPr>
        <w:pStyle w:val="6"/>
        <w:rPr>
          <w:rFonts w:hint="eastAsia" w:asciiTheme="minorEastAsia" w:hAnsiTheme="minorEastAsia" w:eastAsiaTheme="minorEastAsia" w:cstheme="minorEastAsia"/>
        </w:rPr>
      </w:pPr>
    </w:p>
    <w:p>
      <w:pPr>
        <w:pStyle w:val="5"/>
        <w:kinsoku/>
        <w:wordWrap w:val="0"/>
        <w:spacing w:line="360" w:lineRule="auto"/>
        <w:jc w:val="center"/>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p>
      <w:pPr>
        <w:pStyle w:val="3"/>
        <w:rPr>
          <w:rFonts w:hint="eastAsia" w:asciiTheme="minorEastAsia" w:hAnsiTheme="minorEastAsia" w:eastAsiaTheme="minorEastAsia" w:cstheme="minorEastAsia"/>
          <w:b w:val="0"/>
          <w:bCs/>
          <w:sz w:val="28"/>
          <w:szCs w:val="20"/>
        </w:rPr>
      </w:pPr>
      <w:r>
        <w:rPr>
          <w:rFonts w:hint="eastAsia" w:asciiTheme="minorEastAsia" w:hAnsiTheme="minorEastAsia" w:eastAsiaTheme="minorEastAsia" w:cstheme="minorEastAsia"/>
          <w:b w:val="0"/>
          <w:bCs/>
          <w:sz w:val="28"/>
          <w:szCs w:val="20"/>
        </w:rPr>
        <w:t>一、采购内容及要求</w:t>
      </w:r>
    </w:p>
    <w:p>
      <w:pPr>
        <w:spacing w:line="360" w:lineRule="auto"/>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5"/>
          <w:sz w:val="24"/>
          <w:szCs w:val="32"/>
        </w:rPr>
        <w:t>详见招标工程量清单</w:t>
      </w:r>
      <w:r>
        <w:rPr>
          <w:rFonts w:hint="eastAsia" w:asciiTheme="minorEastAsia" w:hAnsiTheme="minorEastAsia" w:eastAsiaTheme="minorEastAsia" w:cstheme="minorEastAsia"/>
          <w:spacing w:val="-15"/>
          <w:sz w:val="24"/>
          <w:szCs w:val="32"/>
          <w:lang w:val="en-US" w:eastAsia="zh-CN"/>
        </w:rPr>
        <w:t>内</w:t>
      </w:r>
      <w:r>
        <w:rPr>
          <w:rFonts w:hint="eastAsia" w:asciiTheme="minorEastAsia" w:hAnsiTheme="minorEastAsia" w:eastAsiaTheme="minorEastAsia" w:cstheme="minorEastAsia"/>
          <w:spacing w:val="-15"/>
          <w:sz w:val="24"/>
          <w:szCs w:val="32"/>
        </w:rPr>
        <w:t>容</w:t>
      </w:r>
    </w:p>
    <w:p>
      <w:pPr>
        <w:pStyle w:val="3"/>
        <w:rPr>
          <w:rFonts w:hint="eastAsia" w:asciiTheme="minorEastAsia" w:hAnsiTheme="minorEastAsia" w:eastAsiaTheme="minorEastAsia" w:cstheme="minorEastAsia"/>
          <w:b w:val="0"/>
          <w:bCs/>
          <w:sz w:val="28"/>
          <w:szCs w:val="20"/>
        </w:rPr>
      </w:pPr>
      <w:r>
        <w:rPr>
          <w:rFonts w:hint="eastAsia" w:asciiTheme="minorEastAsia" w:hAnsiTheme="minorEastAsia" w:eastAsiaTheme="minorEastAsia" w:cstheme="minorEastAsia"/>
          <w:b w:val="0"/>
          <w:bCs/>
          <w:sz w:val="28"/>
          <w:szCs w:val="20"/>
        </w:rPr>
        <w:t>二、项目商务要求</w:t>
      </w:r>
      <w:r>
        <w:rPr>
          <w:rFonts w:hint="eastAsia" w:asciiTheme="minorEastAsia" w:hAnsiTheme="minorEastAsia" w:eastAsiaTheme="minorEastAsia" w:cstheme="minorEastAsia"/>
          <w:b w:val="0"/>
          <w:bCs/>
          <w:sz w:val="28"/>
          <w:szCs w:val="20"/>
        </w:rPr>
        <w:tab/>
      </w:r>
    </w:p>
    <w:p>
      <w:pPr>
        <w:widowControl/>
        <w:spacing w:line="360" w:lineRule="auto"/>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1.</w:t>
      </w:r>
      <w:r>
        <w:rPr>
          <w:rFonts w:hint="eastAsia" w:asciiTheme="minorEastAsia" w:hAnsiTheme="minorEastAsia" w:eastAsiaTheme="minorEastAsia" w:cstheme="minorEastAsia"/>
          <w:spacing w:val="-15"/>
          <w:sz w:val="24"/>
          <w:szCs w:val="24"/>
          <w:lang w:eastAsia="zh-CN"/>
        </w:rPr>
        <w:t>工期</w:t>
      </w:r>
      <w:r>
        <w:rPr>
          <w:rFonts w:hint="eastAsia" w:asciiTheme="minorEastAsia" w:hAnsiTheme="minorEastAsia" w:eastAsiaTheme="minorEastAsia" w:cstheme="minorEastAsia"/>
          <w:spacing w:val="-15"/>
          <w:sz w:val="24"/>
          <w:szCs w:val="24"/>
        </w:rPr>
        <w:t>：</w:t>
      </w:r>
      <w:r>
        <w:rPr>
          <w:rFonts w:hint="eastAsia" w:asciiTheme="minorEastAsia" w:hAnsiTheme="minorEastAsia" w:eastAsiaTheme="minorEastAsia" w:cstheme="minorEastAsia"/>
          <w:spacing w:val="-15"/>
          <w:sz w:val="24"/>
          <w:szCs w:val="24"/>
          <w:lang w:val="en-US" w:eastAsia="zh-CN"/>
        </w:rPr>
        <w:t>60</w:t>
      </w:r>
      <w:r>
        <w:rPr>
          <w:rFonts w:hint="eastAsia" w:asciiTheme="minorEastAsia" w:hAnsiTheme="minorEastAsia" w:eastAsiaTheme="minorEastAsia" w:cstheme="minorEastAsia"/>
          <w:spacing w:val="-15"/>
          <w:sz w:val="24"/>
          <w:szCs w:val="24"/>
        </w:rPr>
        <w:t>日历天</w:t>
      </w:r>
    </w:p>
    <w:p>
      <w:pPr>
        <w:widowControl/>
        <w:spacing w:line="360" w:lineRule="auto"/>
        <w:rPr>
          <w:rFonts w:hint="eastAsia"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5"/>
          <w:sz w:val="24"/>
          <w:szCs w:val="24"/>
        </w:rPr>
        <w:t>2.</w:t>
      </w:r>
      <w:r>
        <w:rPr>
          <w:rFonts w:hint="eastAsia" w:asciiTheme="minorEastAsia" w:hAnsiTheme="minorEastAsia" w:eastAsiaTheme="minorEastAsia" w:cstheme="minorEastAsia"/>
          <w:spacing w:val="-15"/>
          <w:sz w:val="24"/>
          <w:szCs w:val="24"/>
          <w:lang w:eastAsia="zh-CN"/>
        </w:rPr>
        <w:t>项目</w:t>
      </w:r>
      <w:r>
        <w:rPr>
          <w:rFonts w:hint="eastAsia" w:asciiTheme="minorEastAsia" w:hAnsiTheme="minorEastAsia" w:eastAsiaTheme="minorEastAsia" w:cstheme="minorEastAsia"/>
          <w:spacing w:val="-15"/>
          <w:sz w:val="24"/>
          <w:szCs w:val="24"/>
        </w:rPr>
        <w:t>地点：</w:t>
      </w:r>
      <w:r>
        <w:rPr>
          <w:rFonts w:hint="eastAsia" w:asciiTheme="minorEastAsia" w:hAnsiTheme="minorEastAsia" w:eastAsiaTheme="minorEastAsia" w:cstheme="minorEastAsia"/>
          <w:spacing w:val="-15"/>
          <w:sz w:val="24"/>
          <w:szCs w:val="24"/>
          <w:lang w:eastAsia="zh-CN"/>
        </w:rPr>
        <w:t>淅川县</w:t>
      </w:r>
      <w:r>
        <w:rPr>
          <w:rFonts w:hint="eastAsia" w:asciiTheme="minorEastAsia" w:hAnsiTheme="minorEastAsia" w:eastAsiaTheme="minorEastAsia" w:cstheme="minorEastAsia"/>
          <w:spacing w:val="-15"/>
          <w:sz w:val="24"/>
          <w:szCs w:val="24"/>
          <w:lang w:val="en-US" w:eastAsia="zh-CN"/>
        </w:rPr>
        <w:t>老城镇</w:t>
      </w:r>
    </w:p>
    <w:p>
      <w:pPr>
        <w:widowControl/>
        <w:spacing w:line="360" w:lineRule="auto"/>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3.项目实施地点：</w:t>
      </w:r>
      <w:r>
        <w:rPr>
          <w:rFonts w:hint="eastAsia" w:asciiTheme="minorEastAsia" w:hAnsiTheme="minorEastAsia" w:eastAsiaTheme="minorEastAsia" w:cstheme="minorEastAsia"/>
          <w:spacing w:val="-15"/>
          <w:sz w:val="24"/>
          <w:szCs w:val="24"/>
          <w:lang w:eastAsia="zh-CN"/>
        </w:rPr>
        <w:t>淅川县</w:t>
      </w:r>
      <w:r>
        <w:rPr>
          <w:rFonts w:hint="eastAsia" w:asciiTheme="minorEastAsia" w:hAnsiTheme="minorEastAsia" w:eastAsiaTheme="minorEastAsia" w:cstheme="minorEastAsia"/>
          <w:spacing w:val="-15"/>
          <w:sz w:val="24"/>
          <w:szCs w:val="24"/>
          <w:lang w:val="en-US" w:eastAsia="zh-CN"/>
        </w:rPr>
        <w:t>老城镇黑龙泉村</w:t>
      </w:r>
    </w:p>
    <w:p>
      <w:pPr>
        <w:widowControl/>
        <w:spacing w:line="360" w:lineRule="auto"/>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pacing w:val="-15"/>
          <w:sz w:val="24"/>
          <w:szCs w:val="24"/>
        </w:rPr>
        <w:t>4.质量要求：</w:t>
      </w:r>
      <w:r>
        <w:rPr>
          <w:rFonts w:hint="eastAsia" w:asciiTheme="minorEastAsia" w:hAnsiTheme="minorEastAsia" w:eastAsiaTheme="minorEastAsia" w:cstheme="minorEastAsia"/>
          <w:sz w:val="24"/>
          <w:szCs w:val="24"/>
          <w:shd w:val="clear" w:color="auto" w:fill="FFFFFF"/>
        </w:rPr>
        <w:t>合格，达到国家验收规范合格标准。</w:t>
      </w:r>
    </w:p>
    <w:p>
      <w:pPr>
        <w:widowControl/>
        <w:spacing w:line="360" w:lineRule="auto"/>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z w:val="24"/>
          <w:szCs w:val="24"/>
          <w:shd w:val="clear" w:color="auto" w:fill="FFFFFF"/>
        </w:rPr>
        <w:t>5.付款方式：</w:t>
      </w:r>
      <w:r>
        <w:rPr>
          <w:rFonts w:hint="eastAsia" w:asciiTheme="minorEastAsia" w:hAnsiTheme="minorEastAsia" w:eastAsiaTheme="minorEastAsia" w:cstheme="minorEastAsia"/>
          <w:spacing w:val="-1"/>
          <w:sz w:val="24"/>
          <w:szCs w:val="24"/>
          <w:lang w:val="en-US" w:eastAsia="zh-CN"/>
        </w:rPr>
        <w:t>甲乙双方合同为准。</w:t>
      </w:r>
    </w:p>
    <w:p>
      <w:pPr>
        <w:spacing w:line="360" w:lineRule="auto"/>
        <w:jc w:val="left"/>
        <w:rPr>
          <w:rFonts w:hint="eastAsia"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5"/>
          <w:sz w:val="24"/>
          <w:szCs w:val="24"/>
        </w:rPr>
        <w:t>6.质保期：</w:t>
      </w:r>
      <w:r>
        <w:rPr>
          <w:rFonts w:hint="eastAsia" w:asciiTheme="minorEastAsia" w:hAnsiTheme="minorEastAsia" w:eastAsiaTheme="minorEastAsia" w:cstheme="minorEastAsia"/>
          <w:spacing w:val="-15"/>
          <w:sz w:val="24"/>
          <w:szCs w:val="24"/>
          <w:lang w:val="en-US" w:eastAsia="zh-CN"/>
        </w:rPr>
        <w:t>/</w:t>
      </w:r>
    </w:p>
    <w:p>
      <w:pPr>
        <w:spacing w:line="360" w:lineRule="auto"/>
        <w:jc w:val="left"/>
        <w:rPr>
          <w:rFonts w:hint="eastAsia"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5"/>
          <w:sz w:val="24"/>
          <w:szCs w:val="24"/>
        </w:rPr>
        <w:t>7.关于强制节能产品的要求</w:t>
      </w:r>
      <w:r>
        <w:rPr>
          <w:rFonts w:hint="eastAsia" w:asciiTheme="minorEastAsia" w:hAnsiTheme="minorEastAsia" w:eastAsiaTheme="minorEastAsia" w:cstheme="minorEastAsia"/>
          <w:spacing w:val="-15"/>
          <w:sz w:val="24"/>
          <w:szCs w:val="24"/>
          <w:lang w:val="en-US" w:eastAsia="zh-CN"/>
        </w:rPr>
        <w:t>/</w:t>
      </w:r>
    </w:p>
    <w:p>
      <w:pPr>
        <w:spacing w:line="360" w:lineRule="auto"/>
        <w:jc w:val="left"/>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8.验收标准及方式：</w:t>
      </w:r>
    </w:p>
    <w:p>
      <w:pPr>
        <w:pStyle w:val="5"/>
        <w:spacing w:line="360" w:lineRule="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8.1 验收标准：中标人在验收活动中必须遵守采购人的有关规定。依照国家有关规定以及招标文件、投标文件、中标承诺和合同约定的标准等要求进行验收；经采购人完全确认后，完成验收。</w:t>
      </w:r>
    </w:p>
    <w:p>
      <w:pPr>
        <w:pStyle w:val="5"/>
        <w:spacing w:line="360" w:lineRule="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8.2验收方式：现场验收</w:t>
      </w:r>
    </w:p>
    <w:p>
      <w:pPr>
        <w:pStyle w:val="5"/>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p>
    <w:p>
      <w:pPr>
        <w:pStyle w:val="5"/>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pPr>
        <w:pStyle w:val="5"/>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p>
    <w:p>
      <w:pPr>
        <w:pStyle w:val="5"/>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pPr>
        <w:pStyle w:val="5"/>
        <w:kinsoku/>
        <w:wordWrap w:val="0"/>
        <w:spacing w:before="352" w:line="690" w:lineRule="exact"/>
        <w:ind w:left="3276"/>
        <w:jc w:val="both"/>
        <w:rPr>
          <w:rFonts w:hint="eastAsia" w:asciiTheme="minorEastAsia" w:hAnsiTheme="minorEastAsia" w:eastAsiaTheme="minorEastAsia" w:cstheme="minorEastAsia"/>
          <w:spacing w:val="-1"/>
          <w:position w:val="24"/>
          <w:sz w:val="24"/>
          <w:szCs w:val="24"/>
        </w:rPr>
      </w:pPr>
    </w:p>
    <w:p>
      <w:pPr>
        <w:pStyle w:val="5"/>
        <w:kinsoku/>
        <w:wordWrap w:val="0"/>
        <w:spacing w:line="360" w:lineRule="auto"/>
        <w:jc w:val="both"/>
        <w:rPr>
          <w:rFonts w:hint="eastAsia" w:asciiTheme="minorEastAsia" w:hAnsiTheme="minorEastAsia" w:eastAsiaTheme="minorEastAsia" w:cstheme="minorEastAsia"/>
          <w:spacing w:val="-1"/>
          <w:sz w:val="36"/>
          <w:szCs w:val="36"/>
        </w:rPr>
      </w:pPr>
    </w:p>
    <w:p>
      <w:pPr>
        <w:rPr>
          <w:rFonts w:hint="eastAsia"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br w:type="page"/>
      </w:r>
    </w:p>
    <w:p>
      <w:pPr>
        <w:pStyle w:val="5"/>
        <w:kinsoku/>
        <w:wordWrap w:val="0"/>
        <w:spacing w:line="360" w:lineRule="auto"/>
        <w:jc w:val="center"/>
        <w:rPr>
          <w:rFonts w:hint="eastAsia"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w:t>
      </w:r>
      <w:r>
        <w:rPr>
          <w:rFonts w:hint="eastAsia" w:asciiTheme="minorEastAsia" w:hAnsiTheme="minorEastAsia" w:eastAsiaTheme="minorEastAsia" w:cstheme="minorEastAsia"/>
          <w:spacing w:val="-1"/>
          <w:sz w:val="36"/>
          <w:szCs w:val="36"/>
          <w:lang w:eastAsia="zh-CN"/>
        </w:rPr>
        <w:t>投标人</w:t>
      </w:r>
      <w:r>
        <w:rPr>
          <w:rFonts w:hint="eastAsia" w:asciiTheme="minorEastAsia" w:hAnsiTheme="minorEastAsia" w:eastAsiaTheme="minorEastAsia" w:cstheme="minorEastAsia"/>
          <w:spacing w:val="-1"/>
          <w:sz w:val="36"/>
          <w:szCs w:val="36"/>
        </w:rPr>
        <w:t>须知</w:t>
      </w:r>
    </w:p>
    <w:p>
      <w:pPr>
        <w:pStyle w:val="5"/>
        <w:kinsoku/>
        <w:wordWrap w:val="0"/>
        <w:spacing w:line="360" w:lineRule="auto"/>
        <w:jc w:val="center"/>
        <w:rPr>
          <w:rFonts w:hint="eastAsia" w:asciiTheme="minorEastAsia" w:hAnsiTheme="minorEastAsia" w:eastAsiaTheme="minorEastAsia" w:cstheme="minorEastAsia"/>
          <w:spacing w:val="-1"/>
          <w:sz w:val="28"/>
          <w:szCs w:val="28"/>
        </w:rPr>
      </w:pPr>
      <w:r>
        <w:rPr>
          <w:rFonts w:hint="eastAsia" w:asciiTheme="minorEastAsia" w:hAnsiTheme="minorEastAsia" w:eastAsiaTheme="minorEastAsia" w:cstheme="minorEastAsia"/>
          <w:spacing w:val="-1"/>
          <w:sz w:val="28"/>
          <w:szCs w:val="28"/>
          <w:lang w:eastAsia="zh-CN"/>
        </w:rPr>
        <w:t>投标人</w:t>
      </w:r>
      <w:r>
        <w:rPr>
          <w:rFonts w:hint="eastAsia" w:asciiTheme="minorEastAsia" w:hAnsiTheme="minorEastAsia" w:eastAsiaTheme="minorEastAsia" w:cstheme="minorEastAsia"/>
          <w:spacing w:val="-1"/>
          <w:sz w:val="28"/>
          <w:szCs w:val="28"/>
        </w:rPr>
        <w:t>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0"/>
              <w:kinsoku/>
              <w:wordWrap w:val="0"/>
              <w:spacing w:before="25" w:line="207" w:lineRule="auto"/>
              <w:ind w:left="126"/>
              <w:jc w:val="both"/>
              <w:rPr>
                <w:rFonts w:hint="eastAsia"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30"/>
              <w:kinsoku/>
              <w:wordWrap w:val="0"/>
              <w:spacing w:before="21" w:line="207" w:lineRule="auto"/>
              <w:ind w:left="12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30"/>
              <w:kinsoku/>
              <w:wordWrap w:val="0"/>
              <w:jc w:val="both"/>
              <w:rPr>
                <w:rFonts w:hint="eastAsia" w:asciiTheme="minorEastAsia" w:hAnsiTheme="minorEastAsia" w:eastAsiaTheme="minorEastAsia" w:cstheme="minorEastAsia"/>
              </w:rPr>
            </w:pPr>
          </w:p>
          <w:p>
            <w:pPr>
              <w:kinsoku/>
              <w:wordWrap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30"/>
              <w:kinsoku/>
              <w:wordWrap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kinsoku/>
              <w:wordWrap w:val="0"/>
              <w:jc w:val="both"/>
              <w:rPr>
                <w:rFonts w:hint="eastAsia" w:asciiTheme="minorEastAsia" w:hAnsiTheme="minorEastAsia" w:eastAsiaTheme="minorEastAsia" w:cstheme="minorEastAsia"/>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2"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tcPr>
          <w:p>
            <w:pPr>
              <w:pStyle w:val="30"/>
              <w:kinsoku/>
              <w:wordWrap w:val="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kinsoku/>
              <w:wordWrap w:val="0"/>
              <w:jc w:val="both"/>
              <w:rPr>
                <w:rFonts w:hint="eastAsia" w:asciiTheme="minorEastAsia" w:hAnsiTheme="minorEastAsia" w:eastAsiaTheme="minorEastAsia" w:cstheme="minorEastAsia"/>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0"/>
              <w:kinsoku/>
              <w:wordWrap w:val="0"/>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1、本项目采购标的按照中小企业划分标准属于：建筑业</w:t>
            </w:r>
          </w:p>
          <w:p>
            <w:pPr>
              <w:pStyle w:val="30"/>
              <w:kinsoku/>
              <w:wordWrap w:val="0"/>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r>
              <w:rPr>
                <w:rFonts w:hint="eastAsia" w:asciiTheme="minorEastAsia" w:hAnsiTheme="minorEastAsia" w:eastAsiaTheme="minorEastAsia" w:cstheme="minorEastAsia"/>
                <w:spacing w:val="29"/>
                <w:sz w:val="24"/>
                <w:szCs w:val="24"/>
                <w:lang w:val="en-US" w:eastAsia="zh-CN"/>
              </w:rPr>
              <w:t>20</w:t>
            </w:r>
            <w:r>
              <w:rPr>
                <w:rFonts w:hint="eastAsia" w:asciiTheme="minorEastAsia" w:hAnsiTheme="minorEastAsia" w:eastAsiaTheme="minorEastAsia" w:cstheme="minorEastAsia"/>
                <w:spacing w:val="29"/>
                <w:sz w:val="24"/>
                <w:szCs w:val="24"/>
                <w:lang w:eastAsia="zh-CN"/>
              </w:rPr>
              <w:t>%。</w:t>
            </w:r>
          </w:p>
          <w:p>
            <w:pPr>
              <w:kinsoku/>
              <w:wordWrap w:val="0"/>
              <w:autoSpaceDE/>
              <w:autoSpaceDN/>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2、中标投标人享受《政府采购促进中小企业发展管理办法》规定的中小企业扶持政策的，采购人、采购代理机构将随中标结果公开中标投标人的《中小企业声明函》。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30"/>
              <w:kinsoku/>
              <w:wordWrap w:val="0"/>
              <w:spacing w:line="269" w:lineRule="auto"/>
              <w:jc w:val="both"/>
              <w:rPr>
                <w:rFonts w:hint="eastAsia" w:asciiTheme="minorEastAsia" w:hAnsiTheme="minorEastAsia" w:eastAsiaTheme="minorEastAsia" w:cstheme="minorEastAsia"/>
              </w:rPr>
            </w:pPr>
          </w:p>
          <w:p>
            <w:pPr>
              <w:kinsoku/>
              <w:wordWrap w:val="0"/>
              <w:spacing w:before="78" w:line="219" w:lineRule="auto"/>
              <w:ind w:left="37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pPr>
              <w:pStyle w:val="30"/>
              <w:kinsoku/>
              <w:wordWrap w:val="0"/>
              <w:spacing w:before="1" w:line="220" w:lineRule="auto"/>
              <w:ind w:left="12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110.07万元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color w:val="auto"/>
                <w:spacing w:val="11"/>
                <w:sz w:val="22"/>
                <w:szCs w:val="22"/>
              </w:rPr>
              <w:t>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6</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13</w:t>
            </w:r>
            <w:r>
              <w:rPr>
                <w:rFonts w:hint="eastAsia" w:asciiTheme="minorEastAsia" w:hAnsiTheme="minorEastAsia" w:eastAsiaTheme="minorEastAsia" w:cstheme="minorEastAsia"/>
                <w:b/>
                <w:bCs/>
                <w:color w:val="auto"/>
                <w:spacing w:val="11"/>
                <w:sz w:val="22"/>
                <w:szCs w:val="22"/>
              </w:rPr>
              <w:t>日</w:t>
            </w:r>
            <w:r>
              <w:rPr>
                <w:rFonts w:hint="eastAsia" w:asciiTheme="minorEastAsia" w:hAnsiTheme="minorEastAsia" w:eastAsiaTheme="minorEastAsia" w:cstheme="minorEastAsia"/>
                <w:b/>
                <w:bCs/>
                <w:color w:val="auto"/>
                <w:spacing w:val="11"/>
                <w:sz w:val="22"/>
                <w:szCs w:val="22"/>
                <w:lang w:val="en-US" w:eastAsia="zh-CN"/>
              </w:rPr>
              <w:t>9</w:t>
            </w:r>
            <w:r>
              <w:rPr>
                <w:rFonts w:hint="eastAsia" w:asciiTheme="minorEastAsia" w:hAnsiTheme="minorEastAsia" w:eastAsiaTheme="minorEastAsia" w:cstheme="minorEastAsia"/>
                <w:b/>
                <w:bCs/>
                <w:color w:val="auto"/>
                <w:spacing w:val="11"/>
                <w:sz w:val="22"/>
                <w:szCs w:val="22"/>
              </w:rPr>
              <w:t>时</w:t>
            </w:r>
            <w:r>
              <w:rPr>
                <w:rFonts w:hint="eastAsia" w:asciiTheme="minorEastAsia" w:hAnsiTheme="minorEastAsia" w:eastAsiaTheme="minorEastAsia" w:cstheme="minorEastAsia"/>
                <w:b/>
                <w:bCs/>
                <w:color w:val="auto"/>
                <w:spacing w:val="11"/>
                <w:sz w:val="22"/>
                <w:szCs w:val="22"/>
                <w:lang w:val="en-US" w:eastAsia="zh-CN"/>
              </w:rPr>
              <w:t>00</w:t>
            </w:r>
            <w:r>
              <w:rPr>
                <w:rFonts w:hint="eastAsia" w:asciiTheme="minorEastAsia" w:hAnsiTheme="minorEastAsia" w:eastAsiaTheme="minorEastAsia" w:cstheme="minorEastAsia"/>
                <w:b/>
                <w:bCs/>
                <w:color w:val="auto"/>
                <w:spacing w:val="11"/>
                <w:sz w:val="22"/>
                <w:szCs w:val="22"/>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b/>
                <w:bCs/>
                <w:sz w:val="24"/>
                <w:szCs w:val="24"/>
                <w:u w:val="single"/>
                <w:lang w:eastAsia="zh-CN"/>
              </w:rPr>
            </w:pPr>
            <w:r>
              <w:rPr>
                <w:rFonts w:hint="eastAsia" w:asciiTheme="minorEastAsia" w:hAnsiTheme="minorEastAsia" w:eastAsiaTheme="minorEastAsia" w:cstheme="minorEastAsia"/>
                <w:b/>
                <w:bCs/>
                <w:color w:val="auto"/>
                <w:spacing w:val="11"/>
                <w:sz w:val="22"/>
                <w:szCs w:val="22"/>
              </w:rPr>
              <w:t>202</w:t>
            </w:r>
            <w:r>
              <w:rPr>
                <w:rFonts w:hint="eastAsia" w:asciiTheme="minorEastAsia" w:hAnsiTheme="minorEastAsia" w:eastAsiaTheme="minorEastAsia" w:cstheme="minorEastAsia"/>
                <w:b/>
                <w:bCs/>
                <w:color w:val="auto"/>
                <w:spacing w:val="11"/>
                <w:sz w:val="22"/>
                <w:szCs w:val="22"/>
                <w:lang w:val="en-US" w:eastAsia="zh-CN"/>
              </w:rPr>
              <w:t>4</w:t>
            </w:r>
            <w:r>
              <w:rPr>
                <w:rFonts w:hint="eastAsia" w:asciiTheme="minorEastAsia" w:hAnsiTheme="minorEastAsia" w:eastAsiaTheme="minorEastAsia" w:cstheme="minorEastAsia"/>
                <w:b/>
                <w:bCs/>
                <w:color w:val="auto"/>
                <w:spacing w:val="11"/>
                <w:sz w:val="22"/>
                <w:szCs w:val="22"/>
              </w:rPr>
              <w:t>年</w:t>
            </w:r>
            <w:r>
              <w:rPr>
                <w:rFonts w:hint="eastAsia" w:asciiTheme="minorEastAsia" w:hAnsiTheme="minorEastAsia" w:eastAsiaTheme="minorEastAsia" w:cstheme="minorEastAsia"/>
                <w:b/>
                <w:bCs/>
                <w:color w:val="auto"/>
                <w:spacing w:val="11"/>
                <w:sz w:val="22"/>
                <w:szCs w:val="22"/>
                <w:lang w:val="en-US" w:eastAsia="zh-CN"/>
              </w:rPr>
              <w:t>6</w:t>
            </w:r>
            <w:r>
              <w:rPr>
                <w:rFonts w:hint="eastAsia" w:asciiTheme="minorEastAsia" w:hAnsiTheme="minorEastAsia" w:eastAsiaTheme="minorEastAsia" w:cstheme="minorEastAsia"/>
                <w:b/>
                <w:bCs/>
                <w:color w:val="auto"/>
                <w:spacing w:val="11"/>
                <w:sz w:val="22"/>
                <w:szCs w:val="22"/>
              </w:rPr>
              <w:t>月</w:t>
            </w:r>
            <w:r>
              <w:rPr>
                <w:rFonts w:hint="eastAsia" w:asciiTheme="minorEastAsia" w:hAnsiTheme="minorEastAsia" w:eastAsiaTheme="minorEastAsia" w:cstheme="minorEastAsia"/>
                <w:b/>
                <w:bCs/>
                <w:color w:val="auto"/>
                <w:spacing w:val="11"/>
                <w:sz w:val="22"/>
                <w:szCs w:val="22"/>
                <w:lang w:val="en-US" w:eastAsia="zh-CN"/>
              </w:rPr>
              <w:t>13</w:t>
            </w:r>
            <w:r>
              <w:rPr>
                <w:rFonts w:hint="eastAsia" w:asciiTheme="minorEastAsia" w:hAnsiTheme="minorEastAsia" w:eastAsiaTheme="minorEastAsia" w:cstheme="minorEastAsia"/>
                <w:b/>
                <w:bCs/>
                <w:color w:val="auto"/>
                <w:spacing w:val="11"/>
                <w:sz w:val="22"/>
                <w:szCs w:val="22"/>
              </w:rPr>
              <w:t>日</w:t>
            </w:r>
            <w:r>
              <w:rPr>
                <w:rFonts w:hint="eastAsia" w:asciiTheme="minorEastAsia" w:hAnsiTheme="minorEastAsia" w:eastAsiaTheme="minorEastAsia" w:cstheme="minorEastAsia"/>
                <w:b/>
                <w:bCs/>
                <w:color w:val="auto"/>
                <w:spacing w:val="11"/>
                <w:sz w:val="22"/>
                <w:szCs w:val="22"/>
                <w:lang w:val="en-US" w:eastAsia="zh-CN"/>
              </w:rPr>
              <w:t>9</w:t>
            </w:r>
            <w:r>
              <w:rPr>
                <w:rFonts w:hint="eastAsia" w:asciiTheme="minorEastAsia" w:hAnsiTheme="minorEastAsia" w:eastAsiaTheme="minorEastAsia" w:cstheme="minorEastAsia"/>
                <w:b/>
                <w:bCs/>
                <w:color w:val="auto"/>
                <w:spacing w:val="11"/>
                <w:sz w:val="22"/>
                <w:szCs w:val="22"/>
              </w:rPr>
              <w:t>时</w:t>
            </w:r>
            <w:r>
              <w:rPr>
                <w:rFonts w:hint="eastAsia" w:asciiTheme="minorEastAsia" w:hAnsiTheme="minorEastAsia" w:eastAsiaTheme="minorEastAsia" w:cstheme="minorEastAsia"/>
                <w:b/>
                <w:bCs/>
                <w:color w:val="auto"/>
                <w:spacing w:val="11"/>
                <w:sz w:val="22"/>
                <w:szCs w:val="22"/>
                <w:lang w:val="en-US" w:eastAsia="zh-CN"/>
              </w:rPr>
              <w:t>00</w:t>
            </w:r>
            <w:r>
              <w:rPr>
                <w:rFonts w:hint="eastAsia" w:asciiTheme="minorEastAsia" w:hAnsiTheme="minorEastAsia" w:eastAsiaTheme="minorEastAsia" w:cstheme="minorEastAsia"/>
                <w:b/>
                <w:bCs/>
                <w:color w:val="auto"/>
                <w:spacing w:val="11"/>
                <w:sz w:val="22"/>
                <w:szCs w:val="22"/>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推荐的中标候选人数：3名；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0"/>
              <w:kinsoku/>
              <w:wordWrap w:val="0"/>
              <w:spacing w:before="1" w:line="220" w:lineRule="auto"/>
              <w:ind w:left="126"/>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13"/>
                <w:sz w:val="24"/>
                <w:szCs w:val="24"/>
                <w:lang w:eastAsia="zh-CN"/>
              </w:rPr>
              <w:t>☑中标人</w:t>
            </w:r>
          </w:p>
          <w:p>
            <w:pPr>
              <w:pStyle w:val="30"/>
              <w:kinsoku/>
              <w:wordWrap w:val="0"/>
              <w:spacing w:before="1" w:line="220" w:lineRule="auto"/>
              <w:ind w:left="126"/>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r>
              <w:rPr>
                <w:rFonts w:hint="eastAsia" w:asciiTheme="minorEastAsia" w:hAnsiTheme="minorEastAsia" w:eastAsiaTheme="minorEastAsia" w:cstheme="minorEastAsia"/>
                <w:spacing w:val="-13"/>
                <w:sz w:val="24"/>
                <w:szCs w:val="24"/>
                <w:lang w:val="en-US" w:eastAsia="zh-CN"/>
              </w:rPr>
              <w:t>项目代理服务费参照《河南省招标代理服务收费指导意见》豫招协〔2023〕002号文规定；由中标人在领取成交通知书时向本采购代理机构支付（并计入投标总报价），请响应人充分考虑这一因素。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pStyle w:val="30"/>
              <w:spacing w:before="107" w:line="219" w:lineRule="auto"/>
              <w:ind w:left="25"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要求</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108" w:line="219" w:lineRule="auto"/>
              <w:ind w:left="25"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2"/>
                <w:sz w:val="24"/>
                <w:szCs w:val="24"/>
              </w:rPr>
              <w:t>详见竞争性磋商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pStyle w:val="30"/>
              <w:spacing w:before="44" w:line="220" w:lineRule="auto"/>
              <w:ind w:left="670" w:leftChars="0" w:right="74" w:rightChars="0" w:hanging="601"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备选方</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案</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188" w:line="219" w:lineRule="auto"/>
              <w:ind w:left="151"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本项目不接受</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递交备选方案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2"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7" w:lineRule="auto"/>
              <w:rPr>
                <w:rFonts w:hint="eastAsia" w:asciiTheme="minorEastAsia" w:hAnsiTheme="minorEastAsia" w:eastAsiaTheme="minorEastAsia" w:cstheme="minorEastAsia"/>
                <w:sz w:val="21"/>
              </w:rPr>
            </w:pPr>
          </w:p>
          <w:p>
            <w:pPr>
              <w:spacing w:line="247" w:lineRule="auto"/>
              <w:rPr>
                <w:rFonts w:hint="eastAsia" w:asciiTheme="minorEastAsia" w:hAnsiTheme="minorEastAsia" w:eastAsiaTheme="minorEastAsia" w:cstheme="minorEastAsia"/>
                <w:sz w:val="21"/>
              </w:rPr>
            </w:pPr>
          </w:p>
          <w:p>
            <w:pPr>
              <w:spacing w:line="247" w:lineRule="auto"/>
              <w:rPr>
                <w:rFonts w:hint="eastAsia" w:asciiTheme="minorEastAsia" w:hAnsiTheme="minorEastAsia" w:eastAsiaTheme="minorEastAsia" w:cstheme="minorEastAsia"/>
                <w:sz w:val="21"/>
              </w:rPr>
            </w:pPr>
          </w:p>
          <w:p>
            <w:pPr>
              <w:spacing w:line="247" w:lineRule="auto"/>
              <w:rPr>
                <w:rFonts w:hint="eastAsia" w:asciiTheme="minorEastAsia" w:hAnsiTheme="minorEastAsia" w:eastAsiaTheme="minorEastAsia" w:cstheme="minorEastAsia"/>
                <w:sz w:val="21"/>
              </w:rPr>
            </w:pPr>
          </w:p>
          <w:p>
            <w:pPr>
              <w:spacing w:line="248" w:lineRule="auto"/>
              <w:rPr>
                <w:rFonts w:hint="eastAsia" w:asciiTheme="minorEastAsia" w:hAnsiTheme="minorEastAsia" w:eastAsiaTheme="minorEastAsia" w:cstheme="minorEastAsia"/>
                <w:sz w:val="21"/>
              </w:rPr>
            </w:pPr>
          </w:p>
          <w:p>
            <w:pPr>
              <w:spacing w:line="248" w:lineRule="auto"/>
              <w:rPr>
                <w:rFonts w:hint="eastAsia" w:asciiTheme="minorEastAsia" w:hAnsiTheme="minorEastAsia" w:eastAsiaTheme="minorEastAsia" w:cstheme="minorEastAsia"/>
                <w:sz w:val="21"/>
              </w:rPr>
            </w:pPr>
          </w:p>
          <w:p>
            <w:pPr>
              <w:spacing w:line="248" w:lineRule="auto"/>
              <w:rPr>
                <w:rFonts w:hint="eastAsia" w:asciiTheme="minorEastAsia" w:hAnsiTheme="minorEastAsia" w:eastAsiaTheme="minorEastAsia" w:cstheme="minorEastAsia"/>
                <w:sz w:val="21"/>
              </w:rPr>
            </w:pPr>
          </w:p>
          <w:p>
            <w:pPr>
              <w:pStyle w:val="30"/>
              <w:spacing w:before="78" w:line="230" w:lineRule="auto"/>
              <w:ind w:left="549" w:leftChars="0" w:right="74" w:rightChars="0" w:hanging="452"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rPr>
              <w:t>电子响应文件</w:t>
            </w:r>
            <w:r>
              <w:rPr>
                <w:rFonts w:hint="eastAsia" w:asciiTheme="minorEastAsia" w:hAnsiTheme="minorEastAsia" w:eastAsiaTheme="minorEastAsia" w:cstheme="minorEastAsia"/>
                <w:spacing w:val="-6"/>
                <w:sz w:val="24"/>
                <w:szCs w:val="24"/>
              </w:rPr>
              <w:t>递交</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32" w:line="219" w:lineRule="auto"/>
              <w:ind w:left="24"/>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上传电子文件要求：</w:t>
            </w:r>
          </w:p>
          <w:p>
            <w:pPr>
              <w:pStyle w:val="30"/>
              <w:spacing w:before="32" w:line="219"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应在南阳市公共资源交易系统下载</w:t>
            </w:r>
          </w:p>
          <w:p>
            <w:pPr>
              <w:pStyle w:val="30"/>
              <w:spacing w:before="182" w:line="350" w:lineRule="auto"/>
              <w:ind w:left="23" w:right="66" w:hanging="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2"/>
                <w:sz w:val="24"/>
                <w:szCs w:val="24"/>
              </w:rPr>
              <w:t>电子投标文件制作工具</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2"/>
                <w:sz w:val="24"/>
                <w:szCs w:val="24"/>
              </w:rPr>
              <w:t>”，并按照招标文件要求</w:t>
            </w:r>
            <w:r>
              <w:rPr>
                <w:rFonts w:hint="eastAsia" w:asciiTheme="minorEastAsia" w:hAnsiTheme="minorEastAsia" w:eastAsiaTheme="minorEastAsia" w:cstheme="minorEastAsia"/>
                <w:spacing w:val="-3"/>
                <w:sz w:val="24"/>
                <w:szCs w:val="24"/>
              </w:rPr>
              <w:t>编制和上传递交加</w:t>
            </w:r>
            <w:r>
              <w:rPr>
                <w:rFonts w:hint="eastAsia" w:asciiTheme="minorEastAsia" w:hAnsiTheme="minorEastAsia" w:eastAsiaTheme="minorEastAsia" w:cstheme="minorEastAsia"/>
                <w:sz w:val="24"/>
                <w:szCs w:val="24"/>
              </w:rPr>
              <w:t>密的电子投标文件。</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pacing w:val="-1"/>
                <w:sz w:val="24"/>
                <w:szCs w:val="24"/>
              </w:rPr>
              <w:t>上传时必须得到系统“上传</w:t>
            </w:r>
            <w:r>
              <w:rPr>
                <w:rFonts w:hint="eastAsia" w:asciiTheme="minorEastAsia" w:hAnsiTheme="minorEastAsia" w:eastAsiaTheme="minorEastAsia" w:cstheme="minorEastAsia"/>
                <w:spacing w:val="-2"/>
                <w:sz w:val="24"/>
                <w:szCs w:val="24"/>
              </w:rPr>
              <w:t>成功</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2"/>
                <w:sz w:val="24"/>
                <w:szCs w:val="24"/>
              </w:rPr>
              <w:t>”的确认回复，并认真检查电子响应文件是否完整、正确。</w:t>
            </w:r>
          </w:p>
          <w:p>
            <w:pPr>
              <w:pStyle w:val="30"/>
              <w:spacing w:before="36" w:line="346" w:lineRule="auto"/>
              <w:ind w:left="26" w:right="186"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的电子响应文件应在磋商文件规定的投标截止时间前到达交易系统。逾期到达交易系统的电子响应文件视为放弃本次投标</w:t>
            </w:r>
          </w:p>
          <w:p>
            <w:pPr>
              <w:pStyle w:val="30"/>
              <w:spacing w:before="32" w:line="219" w:lineRule="auto"/>
              <w:ind w:left="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所递交的电子响应文件在投标截止时间之后不予退回。</w:t>
            </w:r>
          </w:p>
          <w:p>
            <w:pPr>
              <w:pStyle w:val="30"/>
              <w:spacing w:before="184" w:line="343" w:lineRule="auto"/>
              <w:ind w:left="36" w:leftChars="0" w:right="186" w:rightChars="0" w:hanging="14"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4、如成交按照采购人需求提供完整的纸质响</w:t>
            </w:r>
            <w:r>
              <w:rPr>
                <w:rFonts w:hint="eastAsia" w:asciiTheme="minorEastAsia" w:hAnsiTheme="minorEastAsia" w:eastAsiaTheme="minorEastAsia" w:cstheme="minorEastAsia"/>
                <w:spacing w:val="-1"/>
                <w:sz w:val="24"/>
                <w:szCs w:val="24"/>
              </w:rPr>
              <w:t>应文件，纸质响应文件</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需与电子版响应文件一致。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9" w:lineRule="auto"/>
              <w:rPr>
                <w:rFonts w:hint="eastAsia" w:asciiTheme="minorEastAsia" w:hAnsiTheme="minorEastAsia" w:eastAsiaTheme="minorEastAsia" w:cstheme="minorEastAsia"/>
                <w:sz w:val="21"/>
              </w:rPr>
            </w:pPr>
          </w:p>
          <w:p>
            <w:pPr>
              <w:spacing w:line="250" w:lineRule="auto"/>
              <w:rPr>
                <w:rFonts w:hint="eastAsia" w:asciiTheme="minorEastAsia" w:hAnsiTheme="minorEastAsia" w:eastAsiaTheme="minorEastAsia" w:cstheme="minorEastAsia"/>
                <w:sz w:val="21"/>
              </w:rPr>
            </w:pPr>
          </w:p>
          <w:p>
            <w:pPr>
              <w:pStyle w:val="30"/>
              <w:spacing w:before="78" w:line="218" w:lineRule="auto"/>
              <w:ind w:left="556"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9"/>
                <w:sz w:val="24"/>
                <w:szCs w:val="24"/>
              </w:rPr>
              <w:t>公告</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36" w:line="348" w:lineRule="auto"/>
              <w:ind w:left="30" w:leftChars="0" w:right="66" w:rightChars="0" w:hanging="8"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在成交通知书发出前，采购人将成交候选人的</w:t>
            </w:r>
            <w:r>
              <w:rPr>
                <w:rFonts w:hint="eastAsia" w:asciiTheme="minorEastAsia" w:hAnsiTheme="minorEastAsia" w:eastAsiaTheme="minorEastAsia" w:cstheme="minorEastAsia"/>
                <w:spacing w:val="-1"/>
                <w:sz w:val="24"/>
                <w:szCs w:val="24"/>
              </w:rPr>
              <w:t>情况在本采购项目磋商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公告发布的同一媒介予以公告。若有异议需在法定期内以书面形式提</w:t>
            </w:r>
            <w:r>
              <w:rPr>
                <w:rFonts w:hint="eastAsia" w:asciiTheme="minorEastAsia" w:hAnsiTheme="minorEastAsia" w:eastAsiaTheme="minorEastAsia" w:cstheme="minorEastAsia"/>
                <w:spacing w:val="-9"/>
                <w:sz w:val="24"/>
                <w:szCs w:val="24"/>
              </w:rPr>
              <w:t>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4" w:lineRule="auto"/>
              <w:rPr>
                <w:rFonts w:hint="eastAsia" w:asciiTheme="minorEastAsia" w:hAnsiTheme="minorEastAsia" w:eastAsiaTheme="minorEastAsia" w:cstheme="minorEastAsia"/>
                <w:sz w:val="21"/>
              </w:rPr>
            </w:pPr>
          </w:p>
          <w:p>
            <w:pPr>
              <w:spacing w:line="244" w:lineRule="auto"/>
              <w:rPr>
                <w:rFonts w:hint="eastAsia" w:asciiTheme="minorEastAsia" w:hAnsiTheme="minorEastAsia" w:eastAsiaTheme="minorEastAsia" w:cstheme="minorEastAsia"/>
                <w:sz w:val="21"/>
              </w:rPr>
            </w:pPr>
          </w:p>
          <w:p>
            <w:pPr>
              <w:spacing w:line="244" w:lineRule="auto"/>
              <w:rPr>
                <w:rFonts w:hint="eastAsia" w:asciiTheme="minorEastAsia" w:hAnsiTheme="minorEastAsia" w:eastAsiaTheme="minorEastAsia" w:cstheme="minorEastAsia"/>
                <w:sz w:val="21"/>
              </w:rPr>
            </w:pPr>
          </w:p>
          <w:p>
            <w:pPr>
              <w:pStyle w:val="30"/>
              <w:spacing w:before="78" w:line="219" w:lineRule="auto"/>
              <w:ind w:left="313"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rPr>
              <w:t>知识产权</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41" w:line="350" w:lineRule="auto"/>
              <w:ind w:left="24" w:leftChars="0" w:right="66" w:rightChars="0" w:firstLine="1"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构成本磋商文件各个组成部分的文件，未经采购人书面同意，</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不得擅自复印和用于非本采购项目所需的其他目的。采购人全部或者部分使用未成交人响应文件中的技术成果或技术方案时，需征得其书面同意，并不得擅自复印或提供给第三人。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346" w:lineRule="auto"/>
              <w:rPr>
                <w:rFonts w:hint="eastAsia" w:asciiTheme="minorEastAsia" w:hAnsiTheme="minorEastAsia" w:eastAsiaTheme="minorEastAsia" w:cstheme="minorEastAsia"/>
                <w:sz w:val="21"/>
              </w:rPr>
            </w:pPr>
          </w:p>
          <w:p>
            <w:pPr>
              <w:pStyle w:val="30"/>
              <w:spacing w:before="78" w:line="230" w:lineRule="auto"/>
              <w:ind w:left="429" w:leftChars="0" w:right="74" w:rightChars="0" w:hanging="359"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rPr>
              <w:t>重新招标的其</w:t>
            </w:r>
            <w:r>
              <w:rPr>
                <w:rFonts w:hint="eastAsia" w:asciiTheme="minorEastAsia" w:hAnsiTheme="minorEastAsia" w:eastAsiaTheme="minorEastAsia" w:cstheme="minorEastAsia"/>
                <w:spacing w:val="-4"/>
                <w:sz w:val="24"/>
                <w:szCs w:val="24"/>
              </w:rPr>
              <w:t>他情形</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40" w:line="347" w:lineRule="auto"/>
              <w:ind w:left="24" w:leftChars="0" w:right="66" w:rightChars="0" w:firstLine="13"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除磋商文件规定的情形外，除非已经产生成交候选人，在磋商有效期内同意延长磋商有效期的</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少于三个的，采购人应当依法重新招</w:t>
            </w:r>
            <w:r>
              <w:rPr>
                <w:rFonts w:hint="eastAsia" w:asciiTheme="minorEastAsia" w:hAnsiTheme="minorEastAsia" w:eastAsiaTheme="minorEastAsia" w:cstheme="minorEastAsia"/>
                <w:spacing w:val="-6"/>
                <w:sz w:val="24"/>
                <w:szCs w:val="24"/>
              </w:rPr>
              <w:t>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72" w:lineRule="auto"/>
              <w:rPr>
                <w:rFonts w:hint="eastAsia" w:asciiTheme="minorEastAsia" w:hAnsiTheme="minorEastAsia" w:eastAsiaTheme="minorEastAsia" w:cstheme="minorEastAsia"/>
                <w:sz w:val="21"/>
              </w:rPr>
            </w:pPr>
          </w:p>
          <w:p>
            <w:pPr>
              <w:pStyle w:val="30"/>
              <w:spacing w:before="78" w:line="221" w:lineRule="auto"/>
              <w:ind w:left="550"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6"/>
                <w:sz w:val="24"/>
                <w:szCs w:val="24"/>
              </w:rPr>
              <w:t>监督</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41" w:line="341" w:lineRule="auto"/>
              <w:ind w:left="25" w:leftChars="0" w:right="66" w:rightChars="0" w:hanging="1"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本项目的磋商活动及其相关当事人应当接受有管辖权的磋商行政监督</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部门依法实施的监督。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top"/>
          </w:tcPr>
          <w:p>
            <w:pPr>
              <w:spacing w:line="245" w:lineRule="auto"/>
              <w:rPr>
                <w:rFonts w:hint="eastAsia" w:asciiTheme="minorEastAsia" w:hAnsiTheme="minorEastAsia" w:eastAsiaTheme="minorEastAsia" w:cstheme="minorEastAsia"/>
                <w:sz w:val="21"/>
              </w:rPr>
            </w:pPr>
          </w:p>
          <w:p>
            <w:pPr>
              <w:spacing w:line="246" w:lineRule="auto"/>
              <w:rPr>
                <w:rFonts w:hint="eastAsia" w:asciiTheme="minorEastAsia" w:hAnsiTheme="minorEastAsia" w:eastAsiaTheme="minorEastAsia" w:cstheme="minorEastAsia"/>
                <w:sz w:val="21"/>
              </w:rPr>
            </w:pPr>
          </w:p>
          <w:p>
            <w:pPr>
              <w:spacing w:line="246" w:lineRule="auto"/>
              <w:rPr>
                <w:rFonts w:hint="eastAsia" w:asciiTheme="minorEastAsia" w:hAnsiTheme="minorEastAsia" w:eastAsiaTheme="minorEastAsia" w:cstheme="minorEastAsia"/>
                <w:sz w:val="21"/>
              </w:rPr>
            </w:pPr>
          </w:p>
          <w:p>
            <w:pPr>
              <w:pStyle w:val="30"/>
              <w:spacing w:before="78" w:line="220" w:lineRule="auto"/>
              <w:ind w:left="332"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9"/>
                <w:sz w:val="24"/>
                <w:szCs w:val="24"/>
              </w:rPr>
              <w:t>同义词语</w:t>
            </w:r>
          </w:p>
        </w:tc>
        <w:tc>
          <w:tcPr>
            <w:tcW w:w="7305" w:type="dxa"/>
            <w:tcBorders>
              <w:top w:val="single" w:color="auto" w:sz="6" w:space="0"/>
              <w:left w:val="single" w:color="auto" w:sz="6" w:space="0"/>
              <w:bottom w:val="single" w:color="auto" w:sz="6" w:space="0"/>
              <w:right w:val="single" w:color="auto" w:sz="12" w:space="0"/>
            </w:tcBorders>
            <w:noWrap/>
            <w:vAlign w:val="top"/>
          </w:tcPr>
          <w:p>
            <w:pPr>
              <w:pStyle w:val="30"/>
              <w:spacing w:before="43" w:line="344" w:lineRule="auto"/>
              <w:ind w:left="24" w:right="66" w:firstLine="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3"/>
                <w:sz w:val="24"/>
                <w:szCs w:val="24"/>
              </w:rPr>
              <w:t>构成招标文件组成部分的“通用合同条款</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3"/>
                <w:sz w:val="24"/>
                <w:szCs w:val="24"/>
              </w:rPr>
              <w:t>”“专用合同条款</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3"/>
                <w:sz w:val="24"/>
                <w:szCs w:val="24"/>
              </w:rPr>
              <w:t>”“技术</w:t>
            </w:r>
            <w:r>
              <w:rPr>
                <w:rFonts w:hint="eastAsia" w:asciiTheme="minorEastAsia" w:hAnsiTheme="minorEastAsia" w:eastAsiaTheme="minorEastAsia" w:cstheme="minorEastAsia"/>
                <w:spacing w:val="-5"/>
                <w:sz w:val="24"/>
                <w:szCs w:val="24"/>
              </w:rPr>
              <w:t>标准和要求</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”和“采购清单</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”等章节中出现的措辞“</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5"/>
                <w:sz w:val="24"/>
                <w:szCs w:val="24"/>
              </w:rPr>
              <w:t>甲方</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6"/>
                <w:sz w:val="24"/>
                <w:szCs w:val="24"/>
              </w:rPr>
              <w:t>和“</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乙</w:t>
            </w:r>
            <w:r>
              <w:rPr>
                <w:rFonts w:hint="eastAsia" w:asciiTheme="minorEastAsia" w:hAnsiTheme="minorEastAsia" w:eastAsiaTheme="minorEastAsia" w:cstheme="minorEastAsia"/>
                <w:spacing w:val="-4"/>
                <w:sz w:val="24"/>
                <w:szCs w:val="24"/>
              </w:rPr>
              <w:t>方</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4"/>
                <w:sz w:val="24"/>
                <w:szCs w:val="24"/>
              </w:rPr>
              <w:t>”在招标投标阶段应当分别按“采购人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”和“投标人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”进行理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ign w:val="top"/>
          </w:tcPr>
          <w:p>
            <w:pPr>
              <w:spacing w:line="297" w:lineRule="auto"/>
              <w:rPr>
                <w:rFonts w:hint="eastAsia" w:asciiTheme="minorEastAsia" w:hAnsiTheme="minorEastAsia" w:eastAsiaTheme="minorEastAsia" w:cstheme="minorEastAsia"/>
                <w:sz w:val="21"/>
              </w:rPr>
            </w:pPr>
          </w:p>
          <w:p>
            <w:pPr>
              <w:spacing w:line="298" w:lineRule="auto"/>
              <w:rPr>
                <w:rFonts w:hint="eastAsia" w:asciiTheme="minorEastAsia" w:hAnsiTheme="minorEastAsia" w:eastAsiaTheme="minorEastAsia" w:cstheme="minorEastAsia"/>
                <w:sz w:val="21"/>
              </w:rPr>
            </w:pPr>
          </w:p>
          <w:p>
            <w:pPr>
              <w:spacing w:line="298" w:lineRule="auto"/>
              <w:rPr>
                <w:rFonts w:hint="eastAsia" w:asciiTheme="minorEastAsia" w:hAnsiTheme="minorEastAsia" w:eastAsiaTheme="minorEastAsia" w:cstheme="minorEastAsia"/>
                <w:sz w:val="21"/>
              </w:rPr>
            </w:pPr>
          </w:p>
          <w:p>
            <w:pPr>
              <w:spacing w:line="298" w:lineRule="auto"/>
              <w:rPr>
                <w:rFonts w:hint="eastAsia" w:asciiTheme="minorEastAsia" w:hAnsiTheme="minorEastAsia" w:eastAsiaTheme="minorEastAsia" w:cstheme="minorEastAsia"/>
                <w:sz w:val="21"/>
              </w:rPr>
            </w:pPr>
          </w:p>
          <w:p>
            <w:pPr>
              <w:pStyle w:val="30"/>
              <w:spacing w:before="78" w:line="220" w:lineRule="auto"/>
              <w:ind w:left="70" w:leftChars="0"/>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2"/>
                <w:sz w:val="24"/>
                <w:szCs w:val="24"/>
              </w:rPr>
              <w:t>其他补充事宜</w:t>
            </w:r>
          </w:p>
        </w:tc>
        <w:tc>
          <w:tcPr>
            <w:tcW w:w="7305" w:type="dxa"/>
            <w:tcBorders>
              <w:top w:val="single" w:color="auto" w:sz="6" w:space="0"/>
              <w:left w:val="single" w:color="auto" w:sz="6" w:space="0"/>
              <w:bottom w:val="single" w:color="auto" w:sz="12" w:space="0"/>
              <w:right w:val="single" w:color="auto" w:sz="12" w:space="0"/>
            </w:tcBorders>
            <w:noWrap/>
            <w:vAlign w:val="top"/>
          </w:tcPr>
          <w:p>
            <w:pPr>
              <w:pStyle w:val="30"/>
              <w:spacing w:before="35" w:line="240" w:lineRule="auto"/>
              <w:ind w:left="24" w:right="66"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在法定质疑期内应当一次性针对采购文</w:t>
            </w:r>
            <w:r>
              <w:rPr>
                <w:rFonts w:hint="eastAsia" w:asciiTheme="minorEastAsia" w:hAnsiTheme="minorEastAsia" w:eastAsiaTheme="minorEastAsia" w:cstheme="minorEastAsia"/>
                <w:spacing w:val="-2"/>
                <w:sz w:val="24"/>
                <w:szCs w:val="24"/>
              </w:rPr>
              <w:t>件、采购过程和中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标（成交）结果提出质疑，两次或多次对同一采购程序环节提出的质</w:t>
            </w:r>
            <w:r>
              <w:rPr>
                <w:rFonts w:hint="eastAsia" w:asciiTheme="minorEastAsia" w:hAnsiTheme="minorEastAsia" w:eastAsiaTheme="minorEastAsia" w:cstheme="minorEastAsia"/>
                <w:spacing w:val="-2"/>
                <w:sz w:val="24"/>
                <w:szCs w:val="24"/>
              </w:rPr>
              <w:t>疑予以拒收。</w:t>
            </w:r>
          </w:p>
          <w:p>
            <w:pPr>
              <w:pStyle w:val="30"/>
              <w:spacing w:before="181" w:line="240" w:lineRule="auto"/>
              <w:ind w:left="25" w:righ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1"/>
                <w:sz w:val="24"/>
                <w:szCs w:val="24"/>
              </w:rPr>
              <w:t>依据豫发改公管〔2019〕198号文要求，</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投标文件制作器码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一 致视为串通投标行为，做废标处理，需</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自行承担责任</w:t>
            </w:r>
          </w:p>
          <w:p>
            <w:pPr>
              <w:pStyle w:val="30"/>
              <w:spacing w:before="183" w:line="240" w:lineRule="auto"/>
              <w:ind w:left="27" w:leftChars="0"/>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1"/>
                <w:sz w:val="24"/>
                <w:szCs w:val="24"/>
              </w:rPr>
              <w:t>3.资格审查方式：本项目实行资格后审。</w:t>
            </w:r>
          </w:p>
        </w:tc>
      </w:tr>
    </w:tbl>
    <w:p>
      <w:pPr>
        <w:kinsoku/>
        <w:wordWrap w:val="0"/>
        <w:spacing w:line="371" w:lineRule="auto"/>
        <w:jc w:val="both"/>
        <w:rPr>
          <w:rFonts w:hint="eastAsia" w:asciiTheme="minorEastAsia" w:hAnsiTheme="minorEastAsia" w:eastAsiaTheme="minorEastAsia" w:cstheme="minorEastAsia"/>
        </w:rPr>
      </w:pPr>
    </w:p>
    <w:p>
      <w:pPr>
        <w:pStyle w:val="5"/>
        <w:kinsoku/>
        <w:wordWrap w:val="0"/>
        <w:spacing w:before="91" w:line="360" w:lineRule="auto"/>
        <w:ind w:left="3844"/>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lang w:eastAsia="zh-CN"/>
        </w:rPr>
        <w:t>投标人</w:t>
      </w:r>
      <w:r>
        <w:rPr>
          <w:rFonts w:hint="eastAsia" w:asciiTheme="minorEastAsia" w:hAnsiTheme="minorEastAsia" w:eastAsiaTheme="minorEastAsia" w:cstheme="minorEastAsia"/>
          <w:spacing w:val="-1"/>
          <w:sz w:val="28"/>
          <w:szCs w:val="28"/>
        </w:rPr>
        <w:t>须知</w:t>
      </w:r>
    </w:p>
    <w:p>
      <w:pPr>
        <w:pStyle w:val="5"/>
        <w:kinsoku/>
        <w:wordWrap w:val="0"/>
        <w:spacing w:before="270" w:line="360" w:lineRule="auto"/>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0"/>
          <w:sz w:val="28"/>
          <w:szCs w:val="28"/>
        </w:rPr>
        <w:t>一</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10"/>
          <w:sz w:val="28"/>
          <w:szCs w:val="28"/>
        </w:rPr>
        <w:t>说明</w:t>
      </w:r>
    </w:p>
    <w:p>
      <w:pPr>
        <w:pStyle w:val="5"/>
        <w:kinsoku/>
        <w:wordWrap w:val="0"/>
        <w:spacing w:line="360" w:lineRule="auto"/>
        <w:ind w:firstLine="478"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投标人</w:t>
      </w:r>
      <w:r>
        <w:rPr>
          <w:rFonts w:hint="eastAsia" w:asciiTheme="minorEastAsia" w:hAnsiTheme="minorEastAsia" w:eastAsiaTheme="minorEastAsia" w:cstheme="minorEastAsia"/>
          <w:b/>
          <w:bCs/>
          <w:spacing w:val="-1"/>
          <w:sz w:val="24"/>
          <w:szCs w:val="24"/>
        </w:rPr>
        <w:t>、联合体</w:t>
      </w:r>
    </w:p>
    <w:p>
      <w:pPr>
        <w:pStyle w:val="5"/>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5"/>
        <w:kinsoku/>
        <w:wordWrap w:val="0"/>
        <w:spacing w:line="360" w:lineRule="auto"/>
        <w:ind w:firstLine="48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的身份共同参加政府采购。</w:t>
      </w:r>
    </w:p>
    <w:p>
      <w:pPr>
        <w:pStyle w:val="5"/>
        <w:kinsoku/>
        <w:wordWrap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pPr>
        <w:pStyle w:val="5"/>
        <w:kinsoku/>
        <w:wordWrap w:val="0"/>
        <w:spacing w:line="360" w:lineRule="auto"/>
        <w:ind w:firstLine="50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w:t>
      </w:r>
      <w:r>
        <w:rPr>
          <w:rFonts w:hint="eastAsia" w:asciiTheme="minorEastAsia" w:hAnsiTheme="minorEastAsia" w:eastAsiaTheme="minorEastAsia" w:cstheme="minorEastAsia"/>
          <w:sz w:val="24"/>
        </w:rPr>
        <w:t>乡村振兴补助资金和涉农整合资金</w:t>
      </w:r>
      <w:r>
        <w:rPr>
          <w:rFonts w:hint="eastAsia" w:asciiTheme="minorEastAsia" w:hAnsiTheme="minorEastAsia" w:eastAsiaTheme="minorEastAsia" w:cstheme="minorEastAsia"/>
          <w:sz w:val="24"/>
          <w:u w:val="single"/>
          <w:lang w:val="en-US" w:eastAsia="zh-CN"/>
        </w:rPr>
        <w:t>110.07</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7"/>
          <w:sz w:val="24"/>
          <w:szCs w:val="24"/>
        </w:rPr>
        <w:t>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rPr>
        <w:t>。</w:t>
      </w:r>
    </w:p>
    <w:p>
      <w:pPr>
        <w:pStyle w:val="5"/>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投标人须知表</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投标人须知表</w:t>
      </w:r>
      <w:r>
        <w:rPr>
          <w:rFonts w:hint="eastAsia" w:asciiTheme="minorEastAsia" w:hAnsiTheme="minorEastAsia" w:eastAsiaTheme="minorEastAsia" w:cstheme="minorEastAsia"/>
          <w:spacing w:val="2"/>
          <w:sz w:val="24"/>
          <w:szCs w:val="24"/>
        </w:rPr>
        <w:t>》。</w:t>
      </w:r>
    </w:p>
    <w:p>
      <w:pPr>
        <w:pStyle w:val="5"/>
        <w:kinsoku/>
        <w:wordWrap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5"/>
        <w:kinsoku/>
        <w:wordWrap w:val="0"/>
        <w:spacing w:line="360" w:lineRule="auto"/>
        <w:ind w:firstLine="492"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3"/>
          <w:sz w:val="24"/>
          <w:szCs w:val="24"/>
        </w:rPr>
        <w:t>应按要求在规定的时间和地点参加。</w:t>
      </w:r>
    </w:p>
    <w:p>
      <w:pPr>
        <w:pStyle w:val="5"/>
        <w:kinsoku/>
        <w:wordWrap w:val="0"/>
        <w:spacing w:line="360" w:lineRule="auto"/>
        <w:ind w:firstLine="488" w:firstLineChars="200"/>
        <w:jc w:val="both"/>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rPr>
        <w:t>自行承担不利评审后果。</w:t>
      </w:r>
    </w:p>
    <w:p>
      <w:pPr>
        <w:pStyle w:val="5"/>
        <w:kinsoku/>
        <w:wordWrap w:val="0"/>
        <w:spacing w:line="360" w:lineRule="auto"/>
        <w:ind w:firstLine="478"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5"/>
        <w:kinsoku/>
        <w:wordWrap w:val="0"/>
        <w:spacing w:line="360" w:lineRule="auto"/>
        <w:ind w:firstLine="48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5"/>
        <w:kinsoku/>
        <w:wordWrap w:val="0"/>
        <w:spacing w:line="360" w:lineRule="auto"/>
        <w:ind w:firstLine="46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5"/>
        <w:kinsoku/>
        <w:wordWrap w:val="0"/>
        <w:spacing w:line="360" w:lineRule="auto"/>
        <w:ind w:firstLine="50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5"/>
        <w:kinsoku/>
        <w:wordWrap w:val="0"/>
        <w:spacing w:line="360" w:lineRule="auto"/>
        <w:ind w:firstLine="48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5"/>
        <w:kinsoku/>
        <w:wordWrap w:val="0"/>
        <w:spacing w:line="360" w:lineRule="auto"/>
        <w:ind w:firstLine="472"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5"/>
        <w:kinsoku/>
        <w:wordWrap w:val="0"/>
        <w:spacing w:line="360" w:lineRule="auto"/>
        <w:ind w:firstLine="620"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"5.2.1.1"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5"/>
        <w:kinsoku/>
        <w:wordWrap w:val="0"/>
        <w:spacing w:line="360" w:lineRule="auto"/>
        <w:ind w:firstLine="620"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"5.2.1.2"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eastAsia="zh-CN"/>
        </w:rPr>
        <w:t>投标人提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5"/>
        <w:kinsoku/>
        <w:wordWrap w:val="0"/>
        <w:spacing w:line="360" w:lineRule="auto"/>
        <w:ind w:firstLine="464"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5"/>
        <w:kinsoku/>
        <w:wordWrap w:val="0"/>
        <w:spacing w:line="360" w:lineRule="auto"/>
        <w:ind w:firstLine="464"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5"/>
        <w:kinsoku/>
        <w:wordWrap w:val="0"/>
        <w:spacing w:line="360" w:lineRule="auto"/>
        <w:ind w:firstLine="464"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5"/>
        <w:kinsoku/>
        <w:wordWrap w:val="0"/>
        <w:spacing w:line="360" w:lineRule="auto"/>
        <w:ind w:firstLine="620"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"5.2.1.3"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w:t>
      </w:r>
      <w:r>
        <w:rPr>
          <w:rFonts w:hint="eastAsia" w:asciiTheme="minorEastAsia" w:hAnsiTheme="minorEastAsia" w:eastAsiaTheme="minorEastAsia" w:cstheme="minorEastAsia"/>
          <w:spacing w:val="-4"/>
          <w:sz w:val="24"/>
          <w:szCs w:val="24"/>
          <w:lang w:eastAsia="zh-CN"/>
        </w:rPr>
        <w:t>投标人提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5"/>
        <w:kinsoku/>
        <w:wordWrap w:val="0"/>
        <w:spacing w:line="360" w:lineRule="auto"/>
        <w:ind w:firstLine="620" w:firstLineChars="200"/>
        <w:jc w:val="both"/>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"5.2.1.4"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5"/>
        <w:kinsoku/>
        <w:wordWrap w:val="0"/>
        <w:spacing w:line="360" w:lineRule="auto"/>
        <w:ind w:firstLine="46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5"/>
        <w:kinsoku/>
        <w:wordWrap w:val="0"/>
        <w:spacing w:line="360" w:lineRule="auto"/>
        <w:ind w:firstLine="44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5"/>
        <w:kinsoku/>
        <w:wordWrap w:val="0"/>
        <w:spacing w:line="360" w:lineRule="auto"/>
        <w:ind w:firstLine="620"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"5.2.3.1"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5"/>
        <w:kinsoku/>
        <w:wordWrap w:val="0"/>
        <w:spacing w:line="360" w:lineRule="auto"/>
        <w:ind w:firstLine="620"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"5.2.3.2"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5"/>
        <w:kinsoku/>
        <w:wordWrap w:val="0"/>
        <w:spacing w:line="360" w:lineRule="auto"/>
        <w:ind w:firstLine="620"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"5.2.3.3"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5"/>
        <w:kinsoku/>
        <w:wordWrap w:val="0"/>
        <w:spacing w:line="360" w:lineRule="auto"/>
        <w:ind w:firstLine="620"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"5.2.3.4"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5"/>
        <w:kinsoku/>
        <w:wordWrap w:val="0"/>
        <w:spacing w:line="360" w:lineRule="auto"/>
        <w:ind w:firstLine="620"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"5.2.3.5"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5"/>
        <w:kinsoku/>
        <w:wordWrap w:val="0"/>
        <w:spacing w:line="360" w:lineRule="auto"/>
        <w:ind w:firstLine="620"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"5.2.3.6"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rPr>
        <w:t>中华人民共和国国家发展和改革委员会</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5"/>
        <w:kinsoku/>
        <w:wordWrap w:val="0"/>
        <w:spacing w:line="360" w:lineRule="auto"/>
        <w:ind w:firstLine="448" w:firstLineChars="200"/>
        <w:jc w:val="both"/>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5"/>
        <w:kinsoku/>
        <w:wordWrap w:val="0"/>
        <w:spacing w:line="360" w:lineRule="auto"/>
        <w:ind w:firstLine="448" w:firstLineChars="200"/>
        <w:jc w:val="both"/>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rPr>
        <w:t>中华人民共和国国家发展和改革委员会</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rPr>
        <w:t>中华人民共和国国家发展和改革委员会</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"https://www.baidu.com/link?url=pV2gqlWQVIfLHb2GO1RMJVp24ETQ1a_TiqQ-2CHpcULsECvXubLhLHJTcTJbIedy&amp;wd=&amp;eqid=88c7d5f9006c2d6b0000000265780e74" \t "https://www.baidu.com/_blank"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8"/>
          <w:sz w:val="24"/>
          <w:szCs w:val="24"/>
        </w:rPr>
        <w:t>中华人民共和国国家发展和改革委员会</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5"/>
        <w:kinsoku/>
        <w:wordWrap w:val="0"/>
        <w:spacing w:line="360" w:lineRule="auto"/>
        <w:ind w:firstLine="46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5"/>
        <w:kinsoku/>
        <w:wordWrap w:val="0"/>
        <w:spacing w:line="360" w:lineRule="auto"/>
        <w:ind w:firstLine="476"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5"/>
        <w:kinsoku/>
        <w:wordWrap w:val="0"/>
        <w:spacing w:line="360" w:lineRule="auto"/>
        <w:ind w:firstLine="48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5"/>
        <w:kinsoku/>
        <w:wordWrap w:val="0"/>
        <w:spacing w:line="360" w:lineRule="auto"/>
        <w:ind w:firstLine="48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5"/>
        <w:kinsoku/>
        <w:wordWrap w:val="0"/>
        <w:spacing w:line="360" w:lineRule="auto"/>
        <w:ind w:firstLine="432" w:firstLineChars="200"/>
        <w:jc w:val="both"/>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5"/>
        <w:kinsoku/>
        <w:wordWrap w:val="0"/>
        <w:spacing w:line="360" w:lineRule="auto"/>
        <w:ind w:firstLine="432" w:firstLineChars="200"/>
        <w:jc w:val="both"/>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5"/>
        <w:kinsoku/>
        <w:wordWrap w:val="0"/>
        <w:spacing w:line="360" w:lineRule="auto"/>
        <w:ind w:firstLine="474"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pPr>
        <w:pStyle w:val="5"/>
        <w:kinsoku/>
        <w:wordWrap w:val="0"/>
        <w:spacing w:line="360" w:lineRule="auto"/>
        <w:ind w:firstLine="48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567"/>
        <w:jc w:val="both"/>
        <w:rPr>
          <w:rFonts w:hint="eastAsia"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pPr>
        <w:kinsoku/>
        <w:wordWrap w:val="0"/>
        <w:spacing w:line="360" w:lineRule="auto"/>
        <w:ind w:firstLine="567"/>
        <w:jc w:val="both"/>
        <w:rPr>
          <w:rFonts w:hint="eastAsia"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hint="eastAsia"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12"/>
          <w:sz w:val="24"/>
          <w:szCs w:val="24"/>
          <w:lang w:val="en-US" w:eastAsia="zh-CN"/>
        </w:rPr>
        <w:t>淅川县财政局</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hint="eastAsia"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“货物”指投标人按采购文件规定，须向采购人提供的与本次采购相关的。</w:t>
      </w:r>
    </w:p>
    <w:p>
      <w:pPr>
        <w:kinsoku/>
        <w:wordWrap w:val="0"/>
        <w:spacing w:line="360" w:lineRule="auto"/>
        <w:ind w:firstLine="567"/>
        <w:jc w:val="both"/>
        <w:rPr>
          <w:rFonts w:hint="eastAsia"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“服务”指采购文件规定投标人应承担的服务。</w:t>
      </w:r>
    </w:p>
    <w:p>
      <w:pPr>
        <w:kinsoku/>
        <w:wordWrap w:val="0"/>
        <w:spacing w:line="292" w:lineRule="auto"/>
        <w:jc w:val="both"/>
        <w:rPr>
          <w:rFonts w:hint="eastAsia" w:asciiTheme="minorEastAsia" w:hAnsiTheme="minorEastAsia" w:eastAsiaTheme="minorEastAsia" w:cstheme="minorEastAsia"/>
        </w:rPr>
      </w:pPr>
    </w:p>
    <w:p>
      <w:pPr>
        <w:pStyle w:val="5"/>
        <w:kinsoku/>
        <w:wordWrap w:val="0"/>
        <w:spacing w:before="91"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8"/>
          <w:szCs w:val="28"/>
        </w:rPr>
        <w:t>二</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rPr>
        <w:t>竞争性磋商文件</w:t>
      </w:r>
    </w:p>
    <w:p>
      <w:pPr>
        <w:pStyle w:val="5"/>
        <w:kinsoku/>
        <w:wordWrap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7.</w:t>
      </w:r>
      <w:r>
        <w:rPr>
          <w:rFonts w:hint="eastAsia" w:asciiTheme="minorEastAsia" w:hAnsiTheme="minorEastAsia" w:eastAsiaTheme="minorEastAsia" w:cstheme="minorEastAsia"/>
          <w:b/>
          <w:bCs/>
          <w:sz w:val="24"/>
          <w:szCs w:val="24"/>
        </w:rPr>
        <w:t>竞争性磋商文件构成</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7</w:t>
      </w:r>
      <w:r>
        <w:rPr>
          <w:rFonts w:hint="eastAsia" w:asciiTheme="minorEastAsia" w:hAnsiTheme="minorEastAsia" w:eastAsiaTheme="minorEastAsia" w:cstheme="minorEastAsia"/>
          <w:spacing w:val="-1"/>
          <w:sz w:val="24"/>
          <w:szCs w:val="24"/>
        </w:rPr>
        <w:t>.1竞争性磋商文件包括以下部分：</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fldChar w:fldCharType="begin"/>
      </w:r>
      <w:r>
        <w:rPr>
          <w:rFonts w:hint="eastAsia" w:asciiTheme="minorEastAsia" w:hAnsiTheme="minorEastAsia" w:eastAsiaTheme="minorEastAsia" w:cstheme="minorEastAsia"/>
          <w:spacing w:val="-1"/>
          <w:sz w:val="24"/>
          <w:szCs w:val="24"/>
        </w:rPr>
        <w:instrText xml:space="preserve">HYPERLINK\l"bookmark1"</w:instrText>
      </w:r>
      <w:r>
        <w:rPr>
          <w:rFonts w:hint="eastAsia" w:asciiTheme="minorEastAsia" w:hAnsiTheme="minorEastAsia" w:eastAsiaTheme="minorEastAsia" w:cstheme="minorEastAsia"/>
          <w:spacing w:val="-1"/>
          <w:sz w:val="24"/>
          <w:szCs w:val="24"/>
        </w:rPr>
        <w:fldChar w:fldCharType="separate"/>
      </w:r>
      <w:r>
        <w:rPr>
          <w:rFonts w:hint="eastAsia" w:asciiTheme="minorEastAsia" w:hAnsiTheme="minorEastAsia" w:eastAsiaTheme="minorEastAsia" w:cstheme="minorEastAsia"/>
          <w:spacing w:val="-1"/>
          <w:sz w:val="24"/>
          <w:szCs w:val="24"/>
        </w:rPr>
        <w:t>第一章</w:t>
      </w:r>
      <w:r>
        <w:rPr>
          <w:rFonts w:hint="eastAsia" w:asciiTheme="minorEastAsia" w:hAnsiTheme="minorEastAsia" w:eastAsiaTheme="minorEastAsia" w:cstheme="minorEastAsia"/>
          <w:spacing w:val="-1"/>
          <w:sz w:val="24"/>
          <w:szCs w:val="24"/>
          <w:lang w:eastAsia="zh-CN"/>
        </w:rPr>
        <w:t>竞争性磋商公告</w:t>
      </w:r>
      <w:r>
        <w:rPr>
          <w:rFonts w:hint="eastAsia" w:asciiTheme="minorEastAsia" w:hAnsiTheme="minorEastAsia" w:eastAsiaTheme="minorEastAsia" w:cstheme="minorEastAsia"/>
          <w:spacing w:val="-1"/>
          <w:sz w:val="24"/>
          <w:szCs w:val="24"/>
        </w:rPr>
        <w:fldChar w:fldCharType="end"/>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第二章采购需求</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第三章</w:t>
      </w:r>
      <w:r>
        <w:rPr>
          <w:rFonts w:hint="eastAsia" w:asciiTheme="minorEastAsia" w:hAnsiTheme="minorEastAsia" w:eastAsiaTheme="minorEastAsia" w:cstheme="minorEastAsia"/>
          <w:spacing w:val="-1"/>
          <w:sz w:val="24"/>
          <w:szCs w:val="24"/>
          <w:lang w:eastAsia="zh-CN"/>
        </w:rPr>
        <w:t>投标人</w:t>
      </w:r>
      <w:r>
        <w:rPr>
          <w:rFonts w:hint="eastAsia" w:asciiTheme="minorEastAsia" w:hAnsiTheme="minorEastAsia" w:eastAsiaTheme="minorEastAsia" w:cstheme="minorEastAsia"/>
          <w:spacing w:val="-1"/>
          <w:sz w:val="24"/>
          <w:szCs w:val="24"/>
        </w:rPr>
        <w:t>须知</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第四章评</w:t>
      </w:r>
      <w:r>
        <w:rPr>
          <w:rFonts w:hint="eastAsia" w:asciiTheme="minorEastAsia" w:hAnsiTheme="minorEastAsia" w:eastAsiaTheme="minorEastAsia" w:cstheme="minorEastAsia"/>
          <w:spacing w:val="-1"/>
          <w:sz w:val="24"/>
          <w:szCs w:val="24"/>
          <w:lang w:eastAsia="zh-CN"/>
        </w:rPr>
        <w:t>审</w:t>
      </w:r>
      <w:r>
        <w:rPr>
          <w:rFonts w:hint="eastAsia" w:asciiTheme="minorEastAsia" w:hAnsiTheme="minorEastAsia" w:eastAsiaTheme="minorEastAsia" w:cstheme="minorEastAsia"/>
          <w:spacing w:val="-1"/>
          <w:sz w:val="24"/>
          <w:szCs w:val="24"/>
        </w:rPr>
        <w:t>程序、评审方法和评审标准</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第五章</w:t>
      </w:r>
      <w:r>
        <w:rPr>
          <w:rFonts w:hint="eastAsia" w:asciiTheme="minorEastAsia" w:hAnsiTheme="minorEastAsia" w:eastAsiaTheme="minorEastAsia" w:cstheme="minorEastAsia"/>
          <w:spacing w:val="-1"/>
          <w:sz w:val="24"/>
          <w:szCs w:val="24"/>
          <w:lang w:eastAsia="zh-CN"/>
        </w:rPr>
        <w:t>政府采购合同（草案）</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第六章响应文件格式</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7.2 投标人应认真阅读竞争性磋商文件的全部内容。投标人应按照竞争性磋商文件要求提交响应文件并保证所提供的全部资料的真实性，并对竞争性磋商文件做出实质性响应，否则响应无效。</w:t>
      </w:r>
    </w:p>
    <w:p>
      <w:pPr>
        <w:pStyle w:val="5"/>
        <w:kinsoku/>
        <w:wordWrap w:val="0"/>
        <w:spacing w:line="360" w:lineRule="auto"/>
        <w:ind w:firstLine="478" w:firstLineChars="200"/>
        <w:jc w:val="both"/>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8.对竞争性磋商文件的澄清或修改</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asciiTheme="minorEastAsia" w:hAnsiTheme="minorEastAsia" w:eastAsiaTheme="minorEastAsia" w:cstheme="minor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asciiTheme="minorEastAsia" w:hAnsiTheme="minorEastAsia" w:eastAsiaTheme="minorEastAsia" w:cstheme="minorEastAsia"/>
          <w:spacing w:val="-1"/>
          <w:sz w:val="24"/>
          <w:szCs w:val="24"/>
          <w:lang w:eastAsia="zh-CN"/>
        </w:rPr>
        <w:t>可以酌情延长上传截止时间，并将此变更以公告形式通知所有竞争性磋商文件收受人。</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8.3 澄清或者修改的内容为竞争性磋商文件的组成部分，并对所有获取竞争性磋商文件的潜在投标人具有约束力。澄清或者修改的内容可能影响响应文件编制的，将在提交首次响应文件截止之日5日前，以书面形式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asciiTheme="minorEastAsia" w:hAnsiTheme="minorEastAsia" w:eastAsiaTheme="minorEastAsia" w:cstheme="minorEastAsia"/>
          <w:spacing w:val="-1"/>
          <w:sz w:val="24"/>
          <w:szCs w:val="24"/>
          <w:lang w:eastAsia="zh-CN"/>
        </w:rPr>
        <w:t>通知所有获取磋商文件的投标人；不足5日的，将顺延上传响应文件截止时间。</w:t>
      </w:r>
    </w:p>
    <w:p>
      <w:pPr>
        <w:pStyle w:val="5"/>
        <w:kinsoku/>
        <w:wordWrap w:val="0"/>
        <w:spacing w:line="360" w:lineRule="auto"/>
        <w:ind w:firstLine="478" w:firstLineChars="200"/>
        <w:jc w:val="both"/>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asciiTheme="minorEastAsia" w:hAnsiTheme="minorEastAsia" w:eastAsiaTheme="minorEastAsia" w:cstheme="minorEastAsia"/>
          <w:b/>
          <w:bCs/>
          <w:spacing w:val="-1"/>
          <w:sz w:val="24"/>
          <w:szCs w:val="24"/>
          <w:lang w:eastAsia="zh-CN"/>
        </w:rPr>
        <w:t>发布的一切公告信息（包括采购公告、变更公告、澄清公告等）均在“河南省政府采购网”“</w:t>
      </w:r>
      <w:r>
        <w:rPr>
          <w:rFonts w:hint="eastAsia" w:asciiTheme="minorEastAsia" w:hAnsiTheme="minorEastAsia" w:eastAsiaTheme="minorEastAsia" w:cstheme="minorEastAsia"/>
          <w:b/>
          <w:bCs/>
          <w:spacing w:val="-1"/>
          <w:sz w:val="24"/>
          <w:szCs w:val="24"/>
          <w:lang w:val="en-US" w:eastAsia="zh-CN"/>
        </w:rPr>
        <w:t>淅川县</w:t>
      </w:r>
      <w:r>
        <w:rPr>
          <w:rFonts w:hint="eastAsia" w:asciiTheme="minorEastAsia" w:hAnsiTheme="minorEastAsia" w:eastAsiaTheme="minorEastAsia" w:cstheme="minorEastAsia"/>
          <w:b/>
          <w:bCs/>
          <w:spacing w:val="-1"/>
          <w:sz w:val="24"/>
          <w:szCs w:val="24"/>
          <w:lang w:eastAsia="zh-CN"/>
        </w:rPr>
        <w:t>公共资源交易中心网”等媒体发布，请潜在投标人随时查询有关公告信息。若因潜在投标人没有及时查看到公告信息而造成的失误，责任自负。</w:t>
      </w:r>
    </w:p>
    <w:p>
      <w:pPr>
        <w:pStyle w:val="5"/>
        <w:kinsoku/>
        <w:wordWrap w:val="0"/>
        <w:spacing w:line="360" w:lineRule="auto"/>
        <w:ind w:firstLine="450" w:firstLineChars="200"/>
        <w:jc w:val="both"/>
        <w:rPr>
          <w:rFonts w:hint="eastAsia"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投标人应关注是否有发布最新的澄清更正公告和更正的最新磋商文件（电子答疑文件），如有则需下载最新的磋商文件，并在此基础上制作最新的响应文件并上传。</w:t>
      </w:r>
    </w:p>
    <w:p>
      <w:pPr>
        <w:pStyle w:val="5"/>
        <w:kinsoku/>
        <w:wordWrap w:val="0"/>
        <w:spacing w:before="179" w:line="220" w:lineRule="auto"/>
        <w:jc w:val="both"/>
        <w:rPr>
          <w:rFonts w:hint="eastAsia" w:asciiTheme="minorEastAsia" w:hAnsiTheme="minorEastAsia" w:eastAsiaTheme="minorEastAsia" w:cstheme="minorEastAsia"/>
          <w:sz w:val="24"/>
          <w:szCs w:val="24"/>
        </w:rPr>
      </w:pPr>
    </w:p>
    <w:p>
      <w:pPr>
        <w:pStyle w:val="5"/>
        <w:kinsoku/>
        <w:wordWrap w:val="0"/>
        <w:spacing w:before="91"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8"/>
          <w:szCs w:val="28"/>
        </w:rPr>
        <w:t>三</w:t>
      </w:r>
      <w:r>
        <w:rPr>
          <w:rFonts w:hint="eastAsia" w:asciiTheme="minorEastAsia" w:hAnsiTheme="minorEastAsia" w:eastAsiaTheme="minorEastAsia" w:cstheme="minorEastAsia"/>
          <w:spacing w:val="10"/>
          <w:sz w:val="28"/>
          <w:szCs w:val="28"/>
          <w:lang w:eastAsia="zh-CN"/>
        </w:rPr>
        <w:t>、</w:t>
      </w:r>
      <w:r>
        <w:rPr>
          <w:rFonts w:hint="eastAsia" w:asciiTheme="minorEastAsia" w:hAnsiTheme="minorEastAsia" w:eastAsiaTheme="minorEastAsia" w:cstheme="minorEastAsia"/>
          <w:spacing w:val="-4"/>
          <w:sz w:val="28"/>
          <w:szCs w:val="28"/>
        </w:rPr>
        <w:t>响应文件的编制</w:t>
      </w:r>
    </w:p>
    <w:p>
      <w:pPr>
        <w:pStyle w:val="5"/>
        <w:kinsoku/>
        <w:wordWrap w:val="0"/>
        <w:spacing w:line="360" w:lineRule="auto"/>
        <w:ind w:firstLine="478"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b/>
          <w:bCs/>
          <w:spacing w:val="-1"/>
          <w:sz w:val="24"/>
          <w:szCs w:val="24"/>
          <w:lang w:eastAsia="zh-CN"/>
        </w:rPr>
        <w:t>9.响应范围、竞争性磋商文件中计量单位的使用及磋商语言</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9.1 本项目如划分采购包，投标人可以对本项目的其中一个采购包进行响应，也可同时对多个采购包进行响应。投标人应当对所参与采购包对应第二章《采购需求》所列的全部内容进行响应，不得将一个采购包中的内容拆分响应，否则其对该采购包的响应将被认定为无效响应。</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9.2 除竞争性磋商文件有特殊要求外，本项目磋商所使用的计量单位，应采用中华人民共和国法定计量单位。</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9.3 除专用术语外，响应文件及来往函电均应使用中文书写。必要时专用术语应附有中文解释。投标人提交的支持资料和已印制的文献可以用外文，但相应内容应附有中文翻译本，在解释响应文件时以中文翻译本为准。未附中文翻译本或翻译本中文内容明显与外文内容不一致的，其不利后果由投标人自行承担。</w:t>
      </w:r>
    </w:p>
    <w:p>
      <w:pPr>
        <w:pStyle w:val="5"/>
        <w:kinsoku/>
        <w:wordWrap w:val="0"/>
        <w:spacing w:line="360" w:lineRule="auto"/>
        <w:ind w:firstLine="478"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b/>
          <w:bCs/>
          <w:spacing w:val="-1"/>
          <w:sz w:val="24"/>
          <w:szCs w:val="24"/>
          <w:lang w:eastAsia="zh-CN"/>
        </w:rPr>
        <w:t>10.响应文件构成</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10.1 投标人应当按照竞争性磋商文件的要求编制响应文件，并对其提交的响应文件的真实性、合法性承担法律责任。响应文件的部分格式要求，见第六章《响应文件格式》。</w:t>
      </w:r>
    </w:p>
    <w:p>
      <w:pPr>
        <w:pStyle w:val="5"/>
        <w:kinsoku/>
        <w:wordWrap w:val="0"/>
        <w:spacing w:line="360" w:lineRule="auto"/>
        <w:ind w:firstLine="476" w:firstLineChars="200"/>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10.2 对于竞争性磋商文件中标记了实质性格式文件的，投标人不得改变格式中给定的文字所表达的含义，不得删减格式中的实质性内容，不得对应当填写的空格不填写或不实质性响应，否则响应无效。未标记实质性格式的文件和竞争性磋商文件未提供格式的内容，可由投标人自行编写。</w:t>
      </w:r>
    </w:p>
    <w:p>
      <w:pPr>
        <w:kinsoku/>
        <w:wordWrap w:val="0"/>
        <w:spacing w:line="360" w:lineRule="auto"/>
        <w:ind w:firstLine="480"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pacing w:val="-1"/>
          <w:sz w:val="24"/>
          <w:szCs w:val="24"/>
        </w:rPr>
        <w:t>评</w:t>
      </w:r>
      <w:r>
        <w:rPr>
          <w:rFonts w:hint="eastAsia" w:asciiTheme="minorEastAsia" w:hAnsiTheme="minorEastAsia" w:eastAsiaTheme="minorEastAsia" w:cstheme="minorEastAsia"/>
          <w:spacing w:val="-1"/>
          <w:sz w:val="24"/>
          <w:szCs w:val="24"/>
          <w:lang w:eastAsia="zh-CN"/>
        </w:rPr>
        <w:t>审</w:t>
      </w:r>
      <w:r>
        <w:rPr>
          <w:rFonts w:hint="eastAsia" w:asciiTheme="minorEastAsia" w:hAnsiTheme="minorEastAsia" w:eastAsiaTheme="minorEastAsia" w:cstheme="minorEastAsia"/>
          <w:spacing w:val="-1"/>
          <w:sz w:val="24"/>
          <w:szCs w:val="24"/>
        </w:rPr>
        <w:t>程序、评审方法和评审标准</w:t>
      </w:r>
      <w:r>
        <w:rPr>
          <w:rFonts w:hint="eastAsia" w:asciiTheme="minorEastAsia" w:hAnsiTheme="minorEastAsia" w:eastAsiaTheme="minorEastAsia" w:cstheme="minorEastAsia"/>
          <w:sz w:val="24"/>
          <w:szCs w:val="24"/>
        </w:rPr>
        <w:t>》中涉及的证明文件。</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认为应附的其他材料。</w:t>
      </w:r>
    </w:p>
    <w:p>
      <w:pPr>
        <w:kinsoku/>
        <w:wordWrap w:val="0"/>
        <w:spacing w:line="360" w:lineRule="auto"/>
        <w:ind w:firstLine="482"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索要或者接受其给予的赠品、回扣或者与采购无关的其他商品、服务。</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pPr>
        <w:kinsoku/>
        <w:wordWrap w:val="0"/>
        <w:autoSpaceDE/>
        <w:autoSpaceDN/>
        <w:adjustRightInd/>
        <w:snapToGrid/>
        <w:spacing w:line="360" w:lineRule="auto"/>
        <w:ind w:firstLine="476" w:firstLineChars="200"/>
        <w:jc w:val="both"/>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11.5 本项目将按投标人所提交的单价和总价来支付本项目所需的费用。对投标人没有填写单价和总价的内容,将被认为这些项目费用已包括在报价中。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11.6 磋商结束，投标人进行网上最终报价。</w:t>
      </w:r>
    </w:p>
    <w:p>
      <w:pPr>
        <w:kinsoku/>
        <w:wordWrap w:val="0"/>
        <w:autoSpaceDE/>
        <w:autoSpaceDN/>
        <w:adjustRightInd/>
        <w:snapToGrid/>
        <w:spacing w:line="360" w:lineRule="auto"/>
        <w:ind w:firstLine="476" w:firstLineChars="200"/>
        <w:jc w:val="both"/>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11.7 本次采购设有预算，投标人最终报价超过预算的，磋商小组将不予评议。</w:t>
      </w:r>
    </w:p>
    <w:p>
      <w:pPr>
        <w:kinsoku/>
        <w:wordWrap w:val="0"/>
        <w:autoSpaceDE/>
        <w:autoSpaceDN/>
        <w:adjustRightInd/>
        <w:snapToGrid/>
        <w:spacing w:line="360" w:lineRule="auto"/>
        <w:ind w:firstLine="476" w:firstLineChars="200"/>
        <w:jc w:val="both"/>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11.8 投标人的所有报价不得低于成本恶意竞争。</w:t>
      </w:r>
    </w:p>
    <w:p>
      <w:pPr>
        <w:kinsoku/>
        <w:wordWrap w:val="0"/>
        <w:autoSpaceDE/>
        <w:autoSpaceDN/>
        <w:adjustRightInd/>
        <w:snapToGrid/>
        <w:spacing w:line="360" w:lineRule="auto"/>
        <w:ind w:firstLine="478" w:firstLineChars="200"/>
        <w:jc w:val="both"/>
        <w:textAlignment w:val="auto"/>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12.1 响应文件应在本竞争性磋商文件《投标人须知表》中规定的响应有效期内保持有效，响应有效期少于磋商文件规定期限的，其响应无效。成交人的响应有效期延长至项目验收合格之日。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12.2 特别情况下，采购代理机构、采购人可于响应有效期满之前要求投标人同意延长有效期，要求与答复均为书面形式。投标人可以拒绝上述要求。对于同意该要求的投标人，既不要求也不允许其修改响应文件。</w:t>
      </w:r>
    </w:p>
    <w:p>
      <w:pPr>
        <w:kinsoku/>
        <w:wordWrap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pPr>
        <w:pStyle w:val="5"/>
        <w:kinsoku/>
        <w:wordWrap w:val="0"/>
        <w:spacing w:before="122" w:line="360" w:lineRule="auto"/>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4"/>
          <w:sz w:val="28"/>
          <w:szCs w:val="28"/>
        </w:rPr>
        <w:t>四</w:t>
      </w:r>
      <w:r>
        <w:rPr>
          <w:rFonts w:hint="eastAsia" w:asciiTheme="minorEastAsia" w:hAnsiTheme="minorEastAsia" w:eastAsiaTheme="minorEastAsia" w:cstheme="minorEastAsia"/>
          <w:spacing w:val="10"/>
          <w:sz w:val="28"/>
          <w:szCs w:val="28"/>
          <w:lang w:eastAsia="zh-CN"/>
        </w:rPr>
        <w:t>、</w:t>
      </w:r>
      <w:r>
        <w:rPr>
          <w:rFonts w:hint="eastAsia" w:asciiTheme="minorEastAsia" w:hAnsiTheme="minorEastAsia" w:eastAsiaTheme="minorEastAsia" w:cstheme="minorEastAsia"/>
          <w:spacing w:val="-4"/>
          <w:sz w:val="28"/>
          <w:szCs w:val="28"/>
        </w:rPr>
        <w:t>响应文件的</w:t>
      </w:r>
      <w:r>
        <w:rPr>
          <w:rFonts w:hint="eastAsia" w:asciiTheme="minorEastAsia" w:hAnsiTheme="minorEastAsia" w:eastAsiaTheme="minorEastAsia" w:cstheme="minorEastAsia"/>
          <w:spacing w:val="-4"/>
          <w:sz w:val="28"/>
          <w:szCs w:val="28"/>
          <w:lang w:eastAsia="zh-CN"/>
        </w:rPr>
        <w:t>提</w:t>
      </w:r>
      <w:r>
        <w:rPr>
          <w:rFonts w:hint="eastAsia" w:asciiTheme="minorEastAsia" w:hAnsiTheme="minorEastAsia" w:eastAsiaTheme="minorEastAsia" w:cstheme="minorEastAsia"/>
          <w:spacing w:val="-4"/>
          <w:sz w:val="28"/>
          <w:szCs w:val="28"/>
        </w:rPr>
        <w:t>交</w:t>
      </w:r>
    </w:p>
    <w:p>
      <w:pPr>
        <w:pStyle w:val="5"/>
        <w:kinsoku/>
        <w:wordWrap w:val="0"/>
        <w:spacing w:line="360" w:lineRule="auto"/>
        <w:ind w:firstLine="478" w:firstLineChars="200"/>
        <w:jc w:val="both"/>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14.响应文件的提交</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15.响应文件上传截止时间</w:t>
      </w:r>
    </w:p>
    <w:p>
      <w:pPr>
        <w:pStyle w:val="5"/>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投标人应在竞争性磋商文件要求响应文件上传截止时间前，将电子响应文件提交至电子交易平台。</w:t>
      </w:r>
    </w:p>
    <w:p>
      <w:pPr>
        <w:pStyle w:val="5"/>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pPr>
        <w:pStyle w:val="5"/>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投标人可以修改或撤回已上传的电子响应文件，最终电子响应文件以上传截止时间前完成上传至南阳市公共资源交易电子交易平台最后一份加密电子响应文件为准。上传截止时间之后，投标人不得修改或撤回电子响应文件。</w:t>
      </w:r>
    </w:p>
    <w:p>
      <w:pPr>
        <w:pStyle w:val="6"/>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pStyle w:val="5"/>
        <w:kinsoku/>
        <w:wordWrap w:val="0"/>
        <w:spacing w:before="358" w:line="360" w:lineRule="auto"/>
        <w:jc w:val="center"/>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四</w:t>
      </w:r>
      <w:r>
        <w:rPr>
          <w:rFonts w:hint="eastAsia" w:asciiTheme="minorEastAsia" w:hAnsiTheme="minorEastAsia" w:eastAsiaTheme="minorEastAsia" w:cstheme="minorEastAsia"/>
          <w:spacing w:val="-1"/>
          <w:sz w:val="36"/>
          <w:szCs w:val="36"/>
        </w:rPr>
        <w:t>章评</w:t>
      </w:r>
      <w:r>
        <w:rPr>
          <w:rFonts w:hint="eastAsia" w:asciiTheme="minorEastAsia" w:hAnsiTheme="minorEastAsia" w:eastAsiaTheme="minorEastAsia" w:cstheme="minorEastAsia"/>
          <w:spacing w:val="-1"/>
          <w:sz w:val="36"/>
          <w:szCs w:val="36"/>
          <w:lang w:eastAsia="zh-CN"/>
        </w:rPr>
        <w:t>审</w:t>
      </w:r>
      <w:r>
        <w:rPr>
          <w:rFonts w:hint="eastAsia" w:asciiTheme="minorEastAsia" w:hAnsiTheme="minorEastAsia" w:eastAsiaTheme="minorEastAsia" w:cstheme="minorEastAsia"/>
          <w:spacing w:val="-1"/>
          <w:sz w:val="36"/>
          <w:szCs w:val="36"/>
        </w:rPr>
        <w:t>程序、评审方法和评审标准</w:t>
      </w: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tabs>
          <w:tab w:val="left" w:pos="743"/>
        </w:tabs>
        <w:kinsoku/>
        <w:wordWrap w:val="0"/>
        <w:spacing w:line="360" w:lineRule="auto"/>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二、发布竞争性磋商公告，邀请投标人参加磋商</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竞争性磋商文件经采购人书面确认后，将在指定媒体和南阳市公共资源交易中心网发布竞争性磋商公告。投标人按照公告和竞争性磋商文件要求制作并递交响应文件。</w:t>
      </w: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pPr>
        <w:pStyle w:val="5"/>
        <w:kinsoku/>
        <w:wordWrap w:val="0"/>
        <w:spacing w:line="360" w:lineRule="auto"/>
        <w:ind w:firstLine="492" w:firstLineChars="200"/>
        <w:jc w:val="both"/>
        <w:outlineLvl w:val="1"/>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投标人解密：投标人制作电子响应文件时，必须使用本单位的CA或电子营业执照扫码进行加密，投标人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磋商小组对投标人提交的响应文件进行评审。主要对响应文件的有效性、完整性和响应程度进行审查，具体包括：</w:t>
      </w:r>
    </w:p>
    <w:p>
      <w:pPr>
        <w:kinsoku/>
        <w:wordWrap w:val="0"/>
        <w:spacing w:line="360" w:lineRule="auto"/>
        <w:ind w:firstLine="494" w:firstLineChars="200"/>
        <w:jc w:val="center"/>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val="en-US" w:eastAsia="zh-CN"/>
        </w:rPr>
        <w:t>1.</w:t>
      </w:r>
      <w:r>
        <w:rPr>
          <w:rFonts w:hint="eastAsia" w:asciiTheme="minorEastAsia" w:hAnsiTheme="minorEastAsia" w:eastAsiaTheme="minorEastAsia" w:cstheme="minorEastAsia"/>
          <w:b/>
          <w:bCs/>
          <w:spacing w:val="3"/>
          <w:sz w:val="24"/>
          <w:szCs w:val="24"/>
          <w:lang w:eastAsia="zh-CN"/>
        </w:rPr>
        <w:t>资格性审查</w:t>
      </w:r>
    </w:p>
    <w:tbl>
      <w:tblPr>
        <w:tblStyle w:val="29"/>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tcPr>
          <w:p>
            <w:pPr>
              <w:kinsoku/>
              <w:wordWrap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58" w:type="dxa"/>
          </w:tcPr>
          <w:p>
            <w:pPr>
              <w:kinsoku/>
              <w:wordWrap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851" w:type="dxa"/>
          </w:tcPr>
          <w:p>
            <w:pPr>
              <w:kinsoku/>
              <w:wordWrap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662" w:type="dxa"/>
          </w:tcPr>
          <w:p>
            <w:pPr>
              <w:kinsoku/>
              <w:wordWrap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21" w:type="dxa"/>
            <w:vAlign w:val="center"/>
          </w:tcPr>
          <w:p>
            <w:pPr>
              <w:pStyle w:val="30"/>
              <w:kinsoku/>
              <w:wordWrap w:val="0"/>
              <w:spacing w:line="454" w:lineRule="auto"/>
              <w:jc w:val="both"/>
              <w:rPr>
                <w:rFonts w:hint="eastAsia" w:asciiTheme="minorEastAsia" w:hAnsiTheme="minorEastAsia" w:eastAsiaTheme="minorEastAsia" w:cstheme="minorEastAsia"/>
              </w:rPr>
            </w:pPr>
          </w:p>
          <w:p>
            <w:pPr>
              <w:pStyle w:val="30"/>
              <w:kinsoku/>
              <w:wordWrap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pPr>
              <w:kinsoku/>
              <w:wordWrap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2"/>
                <w:sz w:val="24"/>
                <w:szCs w:val="24"/>
                <w:lang w:eastAsia="zh-CN"/>
              </w:rPr>
              <w:t>具备的</w:t>
            </w:r>
            <w:r>
              <w:rPr>
                <w:rFonts w:hint="eastAsia" w:asciiTheme="minorEastAsia" w:hAnsiTheme="minorEastAsia" w:eastAsiaTheme="minorEastAsia" w:cstheme="minorEastAsia"/>
                <w:spacing w:val="-2"/>
                <w:sz w:val="24"/>
                <w:szCs w:val="24"/>
              </w:rPr>
              <w:t>资格要求</w:t>
            </w:r>
          </w:p>
        </w:tc>
        <w:tc>
          <w:tcPr>
            <w:tcW w:w="3851" w:type="dxa"/>
          </w:tcPr>
          <w:p>
            <w:pPr>
              <w:numPr>
                <w:ilvl w:val="0"/>
                <w:numId w:val="1"/>
              </w:num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eastAsia="zh-CN"/>
              </w:rPr>
              <w:t>注册于中华人民共和国境内，具有独立承担民事责任能力；</w:t>
            </w:r>
          </w:p>
          <w:p>
            <w:pPr>
              <w:numPr>
                <w:ilvl w:val="0"/>
                <w:numId w:val="1"/>
              </w:numPr>
              <w:kinsoku/>
              <w:wordWrap w:val="0"/>
              <w:spacing w:before="32" w:line="232" w:lineRule="auto"/>
              <w:ind w:left="112" w:leftChars="0" w:right="105" w:firstLine="0" w:firstLine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具有良好的商业信誉和健全的财务会计制度；</w:t>
            </w:r>
          </w:p>
          <w:p>
            <w:pPr>
              <w:numPr>
                <w:ilvl w:val="0"/>
                <w:numId w:val="2"/>
              </w:num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具有履行合同所必需的设备和专业技术能力；</w:t>
            </w:r>
          </w:p>
          <w:p>
            <w:pPr>
              <w:numPr>
                <w:ilvl w:val="0"/>
                <w:numId w:val="0"/>
              </w:numPr>
              <w:kinsoku/>
              <w:wordWrap w:val="0"/>
              <w:spacing w:before="32" w:line="232" w:lineRule="auto"/>
              <w:ind w:right="105" w:right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lang w:eastAsia="zh-CN"/>
              </w:rPr>
              <w:t>.1应提供具有履行合同所必需的设备和专业技术能力的承诺。（提供承诺函或证明材料）</w:t>
            </w:r>
          </w:p>
          <w:p>
            <w:pPr>
              <w:numPr>
                <w:ilvl w:val="0"/>
                <w:numId w:val="2"/>
              </w:numPr>
              <w:kinsoku/>
              <w:wordWrap w:val="0"/>
              <w:spacing w:before="32" w:line="232" w:lineRule="auto"/>
              <w:ind w:left="112" w:leftChars="0" w:right="105" w:firstLine="0" w:firstLine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before="32" w:line="400" w:lineRule="exact"/>
              <w:ind w:right="105"/>
              <w:jc w:val="both"/>
              <w:textAlignment w:val="auto"/>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4.1应提供近半年内任意三个月的有效凭证。</w:t>
            </w:r>
          </w:p>
          <w:p>
            <w:pPr>
              <w:pStyle w:val="30"/>
              <w:spacing w:before="53" w:line="238" w:lineRule="auto"/>
              <w:ind w:left="122" w:right="102" w:hanging="2"/>
              <w:rPr>
                <w:rFonts w:hint="eastAsia" w:asciiTheme="minorEastAsia" w:hAnsiTheme="minorEastAsia" w:eastAsiaTheme="minorEastAsia" w:cstheme="minorEastAsia"/>
                <w:b w:val="0"/>
                <w:bCs w:val="0"/>
                <w:snapToGrid w:val="0"/>
                <w:color w:val="000000"/>
                <w:spacing w:val="-2"/>
                <w:sz w:val="24"/>
                <w:szCs w:val="24"/>
                <w:lang w:val="en-US" w:eastAsia="zh-CN" w:bidi="ar-SA"/>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w:t>
            </w:r>
            <w:r>
              <w:rPr>
                <w:rFonts w:hint="eastAsia" w:asciiTheme="minorEastAsia" w:hAnsiTheme="minorEastAsia" w:eastAsiaTheme="minorEastAsia" w:cstheme="minorEastAsia"/>
                <w:b w:val="0"/>
                <w:bCs w:val="0"/>
                <w:snapToGrid w:val="0"/>
                <w:color w:val="000000"/>
                <w:spacing w:val="-2"/>
                <w:sz w:val="24"/>
                <w:szCs w:val="24"/>
                <w:lang w:val="en-US" w:eastAsia="zh-CN" w:bidi="ar-SA"/>
              </w:rPr>
              <w:t>有重大违法记录；（提供承诺 函）。</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b w:val="0"/>
                <w:bCs w:val="0"/>
                <w:spacing w:val="-2"/>
                <w:sz w:val="24"/>
                <w:szCs w:val="24"/>
                <w:lang w:eastAsia="zh-CN"/>
              </w:rPr>
              <w:t>6.1应出具信用记录查询结果网页截图。</w:t>
            </w:r>
          </w:p>
          <w:p>
            <w:pPr>
              <w:numPr>
                <w:ilvl w:val="0"/>
                <w:numId w:val="0"/>
              </w:numPr>
              <w:kinsoku/>
              <w:wordWrap w:val="0"/>
              <w:spacing w:before="32" w:line="232" w:lineRule="auto"/>
              <w:ind w:leftChars="0" w:right="105" w:rightChars="0"/>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lang w:eastAsia="zh-CN"/>
              </w:rPr>
              <w:t>遵守国家有关法律、法规、规章。</w:t>
            </w:r>
          </w:p>
          <w:p>
            <w:pPr>
              <w:numPr>
                <w:ilvl w:val="0"/>
                <w:numId w:val="0"/>
              </w:numPr>
              <w:kinsoku/>
              <w:wordWrap w:val="0"/>
              <w:spacing w:before="32" w:line="232" w:lineRule="auto"/>
              <w:ind w:leftChars="0" w:right="105" w:rightChars="0"/>
              <w:jc w:val="both"/>
              <w:rPr>
                <w:rFonts w:hint="eastAsia" w:asciiTheme="minorEastAsia" w:hAnsiTheme="minorEastAsia" w:eastAsiaTheme="minorEastAsia" w:cstheme="minorEastAsia"/>
                <w:spacing w:val="-2"/>
                <w:sz w:val="24"/>
                <w:szCs w:val="24"/>
                <w:lang w:eastAsia="zh-CN"/>
              </w:rPr>
            </w:pPr>
          </w:p>
        </w:tc>
        <w:tc>
          <w:tcPr>
            <w:tcW w:w="2662" w:type="dxa"/>
          </w:tcPr>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投标人为企业（包括合伙企业、个体工商户）的，应提供有效的营业执照；</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投标人为事业单位的，应提供有效的事业单位法人证书；</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投标人是非企业机构的，应提供有效的执业许可证、登记证书等证明文件；</w:t>
            </w:r>
          </w:p>
          <w:p>
            <w:pPr>
              <w:kinsoku/>
              <w:wordWrap w:val="0"/>
              <w:spacing w:before="32" w:line="232" w:lineRule="auto"/>
              <w:ind w:left="112" w:right="105"/>
              <w:jc w:val="both"/>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投标人是自然人的，应提供有效的自然人身份证明。</w:t>
            </w:r>
          </w:p>
          <w:p>
            <w:pPr>
              <w:kinsoku/>
              <w:wordWrap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tcPr>
          <w:p>
            <w:pPr>
              <w:pStyle w:val="30"/>
              <w:kinsoku/>
              <w:wordWrap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58" w:type="dxa"/>
          </w:tcPr>
          <w:p>
            <w:pPr>
              <w:kinsoku/>
              <w:wordWrap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tcPr>
          <w:p>
            <w:pPr>
              <w:kinsoku/>
              <w:wordWrap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pPr>
              <w:pStyle w:val="30"/>
              <w:kinsoku/>
              <w:wordWrap w:val="0"/>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tcPr>
          <w:p>
            <w:pPr>
              <w:pStyle w:val="30"/>
              <w:kinsoku/>
              <w:wordWrap w:val="0"/>
              <w:spacing w:line="258" w:lineRule="auto"/>
              <w:jc w:val="both"/>
              <w:rPr>
                <w:rFonts w:hint="eastAsia" w:asciiTheme="minorEastAsia" w:hAnsiTheme="minorEastAsia" w:eastAsiaTheme="minorEastAsia" w:cstheme="minorEastAsia"/>
              </w:rPr>
            </w:pPr>
          </w:p>
          <w:p>
            <w:pPr>
              <w:pStyle w:val="30"/>
              <w:kinsoku/>
              <w:wordWrap w:val="0"/>
              <w:spacing w:line="258" w:lineRule="auto"/>
              <w:jc w:val="both"/>
              <w:rPr>
                <w:rFonts w:hint="eastAsia" w:asciiTheme="minorEastAsia" w:hAnsiTheme="minorEastAsia" w:eastAsiaTheme="minorEastAsia" w:cstheme="minorEastAsia"/>
              </w:rPr>
            </w:pPr>
          </w:p>
          <w:p>
            <w:pPr>
              <w:pStyle w:val="30"/>
              <w:kinsoku/>
              <w:wordWrap w:val="0"/>
              <w:spacing w:line="258" w:lineRule="auto"/>
              <w:jc w:val="both"/>
              <w:rPr>
                <w:rFonts w:hint="eastAsia" w:asciiTheme="minorEastAsia" w:hAnsiTheme="minorEastAsia" w:eastAsiaTheme="minorEastAsia" w:cstheme="minorEastAsia"/>
              </w:rPr>
            </w:pPr>
          </w:p>
          <w:p>
            <w:pPr>
              <w:pStyle w:val="30"/>
              <w:kinsoku/>
              <w:wordWrap w:val="0"/>
              <w:spacing w:line="258" w:lineRule="auto"/>
              <w:jc w:val="both"/>
              <w:rPr>
                <w:rFonts w:hint="eastAsia" w:asciiTheme="minorEastAsia" w:hAnsiTheme="minorEastAsia" w:eastAsiaTheme="minorEastAsia" w:cstheme="minorEastAsia"/>
              </w:rPr>
            </w:pPr>
          </w:p>
          <w:p>
            <w:pPr>
              <w:pStyle w:val="30"/>
              <w:kinsoku/>
              <w:wordWrap w:val="0"/>
              <w:spacing w:line="258" w:lineRule="auto"/>
              <w:jc w:val="both"/>
              <w:rPr>
                <w:rFonts w:hint="eastAsia" w:asciiTheme="minorEastAsia" w:hAnsiTheme="minorEastAsia" w:eastAsiaTheme="minorEastAsia" w:cstheme="minorEastAsia"/>
              </w:rPr>
            </w:pPr>
          </w:p>
          <w:p>
            <w:pPr>
              <w:pStyle w:val="30"/>
              <w:kinsoku/>
              <w:wordWrap w:val="0"/>
              <w:spacing w:line="259" w:lineRule="auto"/>
              <w:jc w:val="both"/>
              <w:rPr>
                <w:rFonts w:hint="eastAsia" w:asciiTheme="minorEastAsia" w:hAnsiTheme="minorEastAsia" w:eastAsiaTheme="minorEastAsia" w:cstheme="minorEastAsia"/>
              </w:rPr>
            </w:pPr>
          </w:p>
          <w:p>
            <w:pPr>
              <w:pStyle w:val="30"/>
              <w:kinsoku/>
              <w:wordWrap w:val="0"/>
              <w:spacing w:line="259" w:lineRule="auto"/>
              <w:jc w:val="both"/>
              <w:rPr>
                <w:rFonts w:hint="eastAsia" w:asciiTheme="minorEastAsia" w:hAnsiTheme="minorEastAsia" w:eastAsiaTheme="minorEastAsia" w:cstheme="minorEastAsia"/>
              </w:rPr>
            </w:pPr>
          </w:p>
          <w:p>
            <w:pPr>
              <w:pStyle w:val="30"/>
              <w:kinsoku/>
              <w:wordWrap w:val="0"/>
              <w:spacing w:line="259" w:lineRule="auto"/>
              <w:jc w:val="both"/>
              <w:rPr>
                <w:rFonts w:hint="eastAsia" w:asciiTheme="minorEastAsia" w:hAnsiTheme="minorEastAsia" w:eastAsiaTheme="minorEastAsia" w:cstheme="minorEastAsia"/>
              </w:rPr>
            </w:pPr>
          </w:p>
          <w:p>
            <w:pPr>
              <w:pStyle w:val="30"/>
              <w:kinsoku/>
              <w:wordWrap w:val="0"/>
              <w:spacing w:line="259" w:lineRule="auto"/>
              <w:jc w:val="both"/>
              <w:rPr>
                <w:rFonts w:hint="eastAsia" w:asciiTheme="minorEastAsia" w:hAnsiTheme="minorEastAsia" w:eastAsiaTheme="minorEastAsia" w:cstheme="minorEastAsia"/>
              </w:rPr>
            </w:pPr>
          </w:p>
          <w:p>
            <w:pPr>
              <w:pStyle w:val="30"/>
              <w:kinsoku/>
              <w:wordWrap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tcPr>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4" w:lineRule="auto"/>
              <w:jc w:val="both"/>
              <w:rPr>
                <w:rFonts w:hint="eastAsia" w:asciiTheme="minorEastAsia" w:hAnsiTheme="minorEastAsia" w:eastAsiaTheme="minorEastAsia" w:cstheme="minorEastAsia"/>
              </w:rPr>
            </w:pPr>
          </w:p>
          <w:p>
            <w:pPr>
              <w:pStyle w:val="30"/>
              <w:kinsoku/>
              <w:wordWrap w:val="0"/>
              <w:spacing w:line="254" w:lineRule="auto"/>
              <w:jc w:val="both"/>
              <w:rPr>
                <w:rFonts w:hint="eastAsia" w:asciiTheme="minorEastAsia" w:hAnsiTheme="minorEastAsia" w:eastAsiaTheme="minorEastAsia" w:cstheme="minorEastAsia"/>
              </w:rPr>
            </w:pPr>
          </w:p>
          <w:p>
            <w:pPr>
              <w:pStyle w:val="30"/>
              <w:kinsoku/>
              <w:wordWrap w:val="0"/>
              <w:spacing w:line="254" w:lineRule="auto"/>
              <w:jc w:val="both"/>
              <w:rPr>
                <w:rFonts w:hint="eastAsia" w:asciiTheme="minorEastAsia" w:hAnsiTheme="minorEastAsia" w:eastAsiaTheme="minorEastAsia" w:cstheme="minorEastAsia"/>
              </w:rPr>
            </w:pPr>
          </w:p>
          <w:p>
            <w:pPr>
              <w:kinsoku/>
              <w:wordWrap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tcPr>
          <w:p>
            <w:pPr>
              <w:kinsoku/>
              <w:wordWrap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30"/>
              <w:kinsoku/>
              <w:wordWrap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30"/>
              <w:kinsoku/>
              <w:wordWrap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tcPr>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3" w:lineRule="auto"/>
              <w:jc w:val="both"/>
              <w:rPr>
                <w:rFonts w:hint="eastAsia" w:asciiTheme="minorEastAsia" w:hAnsiTheme="minorEastAsia" w:eastAsiaTheme="minorEastAsia" w:cstheme="minorEastAsia"/>
              </w:rPr>
            </w:pPr>
          </w:p>
          <w:p>
            <w:pPr>
              <w:pStyle w:val="30"/>
              <w:kinsoku/>
              <w:wordWrap w:val="0"/>
              <w:spacing w:line="254" w:lineRule="auto"/>
              <w:jc w:val="both"/>
              <w:rPr>
                <w:rFonts w:hint="eastAsia" w:asciiTheme="minorEastAsia" w:hAnsiTheme="minorEastAsia" w:eastAsiaTheme="minorEastAsia" w:cstheme="minorEastAsia"/>
              </w:rPr>
            </w:pPr>
          </w:p>
          <w:p>
            <w:pPr>
              <w:pStyle w:val="30"/>
              <w:kinsoku/>
              <w:wordWrap w:val="0"/>
              <w:spacing w:line="254" w:lineRule="auto"/>
              <w:jc w:val="both"/>
              <w:rPr>
                <w:rFonts w:hint="eastAsia" w:asciiTheme="minorEastAsia" w:hAnsiTheme="minorEastAsia" w:eastAsiaTheme="minorEastAsia" w:cstheme="minorEastAsia"/>
              </w:rPr>
            </w:pPr>
          </w:p>
          <w:p>
            <w:pPr>
              <w:pStyle w:val="30"/>
              <w:kinsoku/>
              <w:wordWrap w:val="0"/>
              <w:spacing w:line="254" w:lineRule="auto"/>
              <w:jc w:val="both"/>
              <w:rPr>
                <w:rFonts w:hint="eastAsia" w:asciiTheme="minorEastAsia" w:hAnsiTheme="minorEastAsia" w:eastAsiaTheme="minorEastAsia" w:cstheme="minorEastAsia"/>
              </w:rPr>
            </w:pPr>
          </w:p>
          <w:p>
            <w:pPr>
              <w:kinsoku/>
              <w:wordWrap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tcPr>
          <w:p>
            <w:pPr>
              <w:pStyle w:val="30"/>
              <w:kinsoku/>
              <w:wordWrap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tcPr>
          <w:p>
            <w:pPr>
              <w:kinsoku/>
              <w:wordWrap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tcPr>
          <w:p>
            <w:pPr>
              <w:kinsoku/>
              <w:wordWrap w:val="0"/>
              <w:spacing w:before="192" w:line="219" w:lineRule="auto"/>
              <w:ind w:left="118"/>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rPr>
              <w:t>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投标人特定资格要求。</w:t>
            </w:r>
          </w:p>
        </w:tc>
        <w:tc>
          <w:tcPr>
            <w:tcW w:w="2662" w:type="dxa"/>
          </w:tcPr>
          <w:p>
            <w:pPr>
              <w:pStyle w:val="30"/>
              <w:kinsoku/>
              <w:wordWrap w:val="0"/>
              <w:jc w:val="both"/>
              <w:rPr>
                <w:rFonts w:hint="eastAsia" w:asciiTheme="minorEastAsia" w:hAnsiTheme="minorEastAsia" w:eastAsiaTheme="minorEastAsia" w:cstheme="minorEastAsia"/>
              </w:rPr>
            </w:pPr>
          </w:p>
          <w:p>
            <w:pPr>
              <w:tabs>
                <w:tab w:val="left" w:pos="674"/>
              </w:tabs>
              <w:bidi w:val="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ab/>
            </w:r>
          </w:p>
        </w:tc>
      </w:tr>
    </w:tbl>
    <w:p>
      <w:pPr>
        <w:widowControl w:val="0"/>
        <w:kinsoku/>
        <w:wordWrap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投标人资格信用承诺制的通知》宛财购〔2023〕4号的要求，对于市本级政府采购项目，全部实施投标人资格信用承诺，投标人在响应时，按照规定提供“南阳市政府采购投标人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5"/>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符合性审查</w:t>
      </w:r>
      <w:r>
        <w:rPr>
          <w:rFonts w:hint="eastAsia" w:asciiTheme="minorEastAsia" w:hAnsiTheme="minorEastAsia" w:eastAsiaTheme="minorEastAsia" w:cstheme="minorEastAsia"/>
          <w:b/>
          <w:bCs/>
          <w:spacing w:val="1"/>
          <w:sz w:val="24"/>
          <w:szCs w:val="24"/>
          <w:lang w:eastAsia="zh-CN"/>
        </w:rPr>
        <w:t>。</w:t>
      </w:r>
    </w:p>
    <w:tbl>
      <w:tblPr>
        <w:tblStyle w:val="29"/>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3470"/>
        <w:gridCol w:w="52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30"/>
              <w:spacing w:before="40" w:line="221" w:lineRule="auto"/>
              <w:ind w:left="2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序号</w:t>
            </w:r>
          </w:p>
        </w:tc>
        <w:tc>
          <w:tcPr>
            <w:tcW w:w="3470" w:type="dxa"/>
            <w:vAlign w:val="top"/>
          </w:tcPr>
          <w:p>
            <w:pPr>
              <w:pStyle w:val="30"/>
              <w:spacing w:before="40" w:line="219" w:lineRule="auto"/>
              <w:ind w:left="12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审查因素</w:t>
            </w:r>
          </w:p>
        </w:tc>
        <w:tc>
          <w:tcPr>
            <w:tcW w:w="5246" w:type="dxa"/>
            <w:vAlign w:val="top"/>
          </w:tcPr>
          <w:p>
            <w:pPr>
              <w:pStyle w:val="30"/>
              <w:spacing w:before="40" w:line="219" w:lineRule="auto"/>
              <w:ind w:left="21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30"/>
              <w:spacing w:before="73" w:line="184" w:lineRule="auto"/>
              <w:ind w:left="4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470" w:type="dxa"/>
            <w:vAlign w:val="top"/>
          </w:tcPr>
          <w:p>
            <w:pPr>
              <w:pStyle w:val="30"/>
              <w:spacing w:before="36" w:line="219" w:lineRule="auto"/>
              <w:ind w:left="114"/>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zh-CN" w:bidi="ar-SA"/>
              </w:rPr>
              <w:t>投标人</w:t>
            </w:r>
            <w:r>
              <w:rPr>
                <w:rFonts w:hint="eastAsia" w:asciiTheme="minorEastAsia" w:hAnsiTheme="minorEastAsia" w:eastAsiaTheme="minorEastAsia" w:cstheme="minorEastAsia"/>
                <w:snapToGrid w:val="0"/>
                <w:color w:val="000000"/>
                <w:spacing w:val="3"/>
                <w:sz w:val="24"/>
                <w:szCs w:val="24"/>
                <w:lang w:val="en-US" w:eastAsia="en-US" w:bidi="ar-SA"/>
              </w:rPr>
              <w:t>名称</w:t>
            </w:r>
          </w:p>
        </w:tc>
        <w:tc>
          <w:tcPr>
            <w:tcW w:w="5246" w:type="dxa"/>
            <w:vAlign w:val="top"/>
          </w:tcPr>
          <w:p>
            <w:pPr>
              <w:pStyle w:val="30"/>
              <w:spacing w:before="37" w:line="219" w:lineRule="auto"/>
              <w:ind w:left="119"/>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951" w:type="dxa"/>
            <w:vAlign w:val="top"/>
          </w:tcPr>
          <w:p>
            <w:pPr>
              <w:pStyle w:val="30"/>
              <w:spacing w:before="241" w:line="183" w:lineRule="auto"/>
              <w:ind w:left="4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3470" w:type="dxa"/>
            <w:vAlign w:val="top"/>
          </w:tcPr>
          <w:p>
            <w:pPr>
              <w:pStyle w:val="30"/>
              <w:spacing w:before="203" w:line="219"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w:t>
            </w:r>
          </w:p>
        </w:tc>
        <w:tc>
          <w:tcPr>
            <w:tcW w:w="5246" w:type="dxa"/>
            <w:vAlign w:val="top"/>
          </w:tcPr>
          <w:p>
            <w:pPr>
              <w:pStyle w:val="30"/>
              <w:spacing w:before="35" w:line="245" w:lineRule="auto"/>
              <w:ind w:left="116" w:right="335" w:firstLine="10"/>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响应文件签字盖章按照磋商文件中提供的响应文件格式和要求签字、盖章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30"/>
              <w:spacing w:before="76" w:line="183" w:lineRule="auto"/>
              <w:ind w:left="4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470" w:type="dxa"/>
            <w:vAlign w:val="top"/>
          </w:tcPr>
          <w:p>
            <w:pPr>
              <w:pStyle w:val="30"/>
              <w:spacing w:before="38" w:line="218" w:lineRule="auto"/>
              <w:ind w:left="112"/>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报价唯一</w:t>
            </w:r>
          </w:p>
        </w:tc>
        <w:tc>
          <w:tcPr>
            <w:tcW w:w="5246" w:type="dxa"/>
            <w:vAlign w:val="top"/>
          </w:tcPr>
          <w:p>
            <w:pPr>
              <w:pStyle w:val="30"/>
              <w:spacing w:before="38" w:line="218"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响应文件中只能有一个有效报价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30"/>
              <w:spacing w:before="76" w:line="183"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3470" w:type="dxa"/>
            <w:vAlign w:val="top"/>
          </w:tcPr>
          <w:p>
            <w:pPr>
              <w:pStyle w:val="30"/>
              <w:spacing w:before="38" w:line="218" w:lineRule="auto"/>
              <w:ind w:left="113"/>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磋商报价</w:t>
            </w:r>
          </w:p>
        </w:tc>
        <w:tc>
          <w:tcPr>
            <w:tcW w:w="5246" w:type="dxa"/>
            <w:vAlign w:val="top"/>
          </w:tcPr>
          <w:p>
            <w:pPr>
              <w:pStyle w:val="30"/>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不超过项目预算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30"/>
              <w:spacing w:before="79" w:line="182" w:lineRule="auto"/>
              <w:ind w:left="4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3470" w:type="dxa"/>
            <w:vAlign w:val="top"/>
          </w:tcPr>
          <w:p>
            <w:pPr>
              <w:pStyle w:val="30"/>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zh-CN" w:bidi="ar-SA"/>
              </w:rPr>
            </w:pPr>
            <w:r>
              <w:rPr>
                <w:rFonts w:hint="eastAsia" w:asciiTheme="minorEastAsia" w:hAnsiTheme="minorEastAsia" w:eastAsiaTheme="minorEastAsia" w:cstheme="minorEastAsia"/>
                <w:snapToGrid w:val="0"/>
                <w:color w:val="000000"/>
                <w:spacing w:val="3"/>
                <w:sz w:val="24"/>
                <w:szCs w:val="24"/>
                <w:lang w:val="en-US" w:eastAsia="zh-CN" w:bidi="ar-SA"/>
              </w:rPr>
              <w:t>工期</w:t>
            </w:r>
          </w:p>
        </w:tc>
        <w:tc>
          <w:tcPr>
            <w:tcW w:w="5246" w:type="dxa"/>
            <w:vAlign w:val="top"/>
          </w:tcPr>
          <w:p>
            <w:pPr>
              <w:pStyle w:val="30"/>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zh-CN" w:bidi="ar-SA"/>
              </w:rPr>
              <w:t>60日历</w:t>
            </w:r>
            <w:r>
              <w:rPr>
                <w:rFonts w:hint="eastAsia" w:asciiTheme="minorEastAsia" w:hAnsiTheme="minorEastAsia" w:eastAsiaTheme="minorEastAsia" w:cstheme="minorEastAsia"/>
                <w:snapToGrid w:val="0"/>
                <w:color w:val="000000"/>
                <w:spacing w:val="3"/>
                <w:sz w:val="24"/>
                <w:szCs w:val="24"/>
                <w:lang w:val="en-US" w:eastAsia="en-US" w:bidi="ar-SA"/>
              </w:rPr>
              <w:t>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30"/>
              <w:spacing w:before="78" w:line="183" w:lineRule="auto"/>
              <w:ind w:left="4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3470" w:type="dxa"/>
            <w:vAlign w:val="top"/>
          </w:tcPr>
          <w:p>
            <w:pPr>
              <w:pStyle w:val="30"/>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质量要求</w:t>
            </w:r>
          </w:p>
        </w:tc>
        <w:tc>
          <w:tcPr>
            <w:tcW w:w="5246" w:type="dxa"/>
            <w:vAlign w:val="top"/>
          </w:tcPr>
          <w:p>
            <w:pPr>
              <w:spacing w:before="39" w:line="222"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z w:val="24"/>
              </w:rPr>
              <w:t>合格；符合国家现行验收规范合格标准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30"/>
              <w:spacing w:before="81" w:line="182" w:lineRule="auto"/>
              <w:ind w:left="4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3470" w:type="dxa"/>
            <w:vAlign w:val="top"/>
          </w:tcPr>
          <w:p>
            <w:pPr>
              <w:pStyle w:val="30"/>
              <w:spacing w:before="41" w:line="220"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响应有效期</w:t>
            </w:r>
          </w:p>
        </w:tc>
        <w:tc>
          <w:tcPr>
            <w:tcW w:w="5246" w:type="dxa"/>
            <w:vAlign w:val="top"/>
          </w:tcPr>
          <w:p>
            <w:pPr>
              <w:pStyle w:val="30"/>
              <w:spacing w:before="41"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开标之日起60日历日</w:t>
            </w:r>
          </w:p>
        </w:tc>
      </w:tr>
    </w:tbl>
    <w:p>
      <w:pPr>
        <w:pStyle w:val="5"/>
        <w:numPr>
          <w:ilvl w:val="0"/>
          <w:numId w:val="0"/>
        </w:numPr>
        <w:kinsoku/>
        <w:wordWrap w:val="0"/>
        <w:spacing w:line="360" w:lineRule="auto"/>
        <w:ind w:left="112" w:leftChars="0"/>
        <w:jc w:val="both"/>
        <w:rPr>
          <w:rFonts w:hint="eastAsia" w:asciiTheme="minorEastAsia" w:hAnsiTheme="minorEastAsia" w:eastAsiaTheme="minorEastAsia" w:cstheme="minorEastAsia"/>
          <w:spacing w:val="1"/>
          <w:sz w:val="24"/>
          <w:szCs w:val="24"/>
          <w:lang w:eastAsia="zh-CN"/>
        </w:rPr>
      </w:pP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w:t>
      </w:r>
      <w:r>
        <w:rPr>
          <w:rFonts w:hint="eastAsia" w:asciiTheme="minorEastAsia" w:hAnsiTheme="minorEastAsia" w:eastAsiaTheme="minorEastAsia" w:cstheme="minorEastAsia"/>
          <w:spacing w:val="3"/>
          <w:sz w:val="24"/>
          <w:szCs w:val="24"/>
          <w:lang w:eastAsia="zh-CN"/>
        </w:rPr>
        <w:t>投标人响应文件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w:t>
      </w: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的响应文件，方可进入商务和技术评估，综合比较与评价。</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w:t>
      </w:r>
      <w:r>
        <w:rPr>
          <w:rFonts w:hint="eastAsia" w:asciiTheme="minorEastAsia" w:hAnsiTheme="minorEastAsia" w:eastAsiaTheme="minorEastAsia" w:cstheme="minorEastAsia"/>
          <w:spacing w:val="3"/>
          <w:sz w:val="24"/>
          <w:szCs w:val="24"/>
          <w:lang w:eastAsia="zh-CN"/>
        </w:rPr>
        <w:t>投标人所响应设备的技术指标、技术性能、产品技术说明或项目方案、人员配备等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w:t>
      </w:r>
      <w:r>
        <w:rPr>
          <w:rFonts w:hint="eastAsia" w:asciiTheme="minorEastAsia" w:hAnsiTheme="minorEastAsia" w:eastAsiaTheme="minorEastAsia" w:cstheme="minorEastAsia"/>
          <w:spacing w:val="3"/>
          <w:sz w:val="24"/>
          <w:szCs w:val="24"/>
          <w:lang w:eastAsia="zh-CN"/>
        </w:rPr>
        <w:t>投标人对磋商文件的符合性和技术响应程度、项目方案或技术响应程度、综合实力、售后服务以及报价等因素，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w:t>
      </w: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pPr>
        <w:kinsoku/>
        <w:wordWrap w:val="0"/>
        <w:spacing w:line="360" w:lineRule="auto"/>
        <w:ind w:firstLine="494" w:firstLineChars="200"/>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磋商、响应文件有关事项的澄清、说明或者更正和最后报价</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.1磋商小组所有成员将集中与单一</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分别进行磋商，并给予所有参加磋商的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平等的磋商机会。</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.3对磋商文件作出的实质性变动是磋商文件的有效组成部分，磋商小组应当及时</w:t>
      </w:r>
      <w:r>
        <w:rPr>
          <w:rFonts w:hint="eastAsia" w:asciiTheme="minorEastAsia" w:hAnsiTheme="minorEastAsia" w:eastAsiaTheme="minorEastAsia" w:cstheme="minorEastAsia"/>
          <w:sz w:val="24"/>
          <w:szCs w:val="24"/>
          <w:lang w:eastAsia="zh-CN"/>
        </w:rPr>
        <w:t>通过</w:t>
      </w:r>
      <w:r>
        <w:rPr>
          <w:rFonts w:hint="eastAsia" w:asciiTheme="minorEastAsia" w:hAnsiTheme="minorEastAsia" w:eastAsiaTheme="minorEastAsia" w:cstheme="minorEastAsia"/>
          <w:sz w:val="24"/>
          <w:szCs w:val="24"/>
        </w:rPr>
        <w:t>评标系统通知所有参加磋商的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。具体磋商内容由磋商小组根据磋商实际情况确定。</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应当按照竞争性磋商文件的变动情况和磋商小组的要求，通过</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系统以在线形式提交承诺，并用</w:t>
      </w:r>
      <w:r>
        <w:rPr>
          <w:rFonts w:hint="eastAsia" w:asciiTheme="minorEastAsia" w:hAnsiTheme="minorEastAsia" w:eastAsiaTheme="minorEastAsia" w:cstheme="minorEastAsia"/>
          <w:sz w:val="24"/>
          <w:szCs w:val="24"/>
          <w:lang w:eastAsia="zh-CN"/>
        </w:rPr>
        <w:t>CA或</w:t>
      </w:r>
      <w:r>
        <w:rPr>
          <w:rFonts w:hint="eastAsia" w:asciiTheme="minorEastAsia" w:hAnsiTheme="minorEastAsia" w:eastAsiaTheme="minorEastAsia" w:cstheme="minorEastAsia"/>
          <w:sz w:val="24"/>
          <w:szCs w:val="24"/>
        </w:rPr>
        <w:t>电子营业执照签章。</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.5响应文件的澄清、说明或者更正：</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.5.1磋商小组在对响应文件的有效性、完整性和响应程度进行审查时，可以要求</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对响应文件中含义不明确、同类问题表述不一致或者有明显文字和计算错误的内容等作出必要的澄清、说明或者更正。</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2 投标人</w:t>
      </w:r>
      <w:r>
        <w:rPr>
          <w:rFonts w:hint="eastAsia" w:asciiTheme="minorEastAsia" w:hAnsiTheme="minorEastAsia" w:eastAsiaTheme="minorEastAsia" w:cstheme="minorEastAsia"/>
          <w:sz w:val="24"/>
          <w:szCs w:val="24"/>
        </w:rPr>
        <w:t>的澄清、说明或者更正不得超出响应文件的范围或者改变响应文件的实质性内容。</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的澄清、说明或者更正应当由法定代表人（若</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为事业单位或其他组织或分支机构，可为单位负责人）或其授权代表签字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加盖公章。</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为自然人的，应当由本人签字并附身份证明。澄清、说明或者更正文件将作为响应文件内容的一部分。</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.6磋商结束后，磋商小组通过电子评标系统向所有实质性响应的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发出要求最后报价要求，各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在会员系统中收到有关信息后，必须在规定时间内给出答复，并在签章后提交。提交最后报价的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不</w:t>
      </w:r>
      <w:r>
        <w:rPr>
          <w:rFonts w:hint="eastAsia" w:asciiTheme="minorEastAsia" w:hAnsiTheme="minorEastAsia" w:eastAsiaTheme="minorEastAsia" w:cstheme="minorEastAsia"/>
          <w:sz w:val="24"/>
          <w:szCs w:val="24"/>
          <w:lang w:eastAsia="zh-CN"/>
        </w:rPr>
        <w:t>得</w:t>
      </w:r>
      <w:r>
        <w:rPr>
          <w:rFonts w:hint="eastAsia" w:asciiTheme="minorEastAsia" w:hAnsiTheme="minorEastAsia" w:eastAsiaTheme="minorEastAsia" w:cstheme="minorEastAsia"/>
          <w:sz w:val="24"/>
          <w:szCs w:val="24"/>
        </w:rPr>
        <w:t>少于</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Theme="minorEastAsia" w:hAnsiTheme="minorEastAsia" w:eastAsiaTheme="minorEastAsia" w:cstheme="minorEastAsia"/>
          <w:sz w:val="24"/>
          <w:szCs w:val="24"/>
        </w:rPr>
        <w:t>》第</w:t>
      </w:r>
      <w:r>
        <w:rPr>
          <w:rFonts w:hint="eastAsia" w:asciiTheme="minorEastAsia" w:hAnsiTheme="minorEastAsia" w:eastAsiaTheme="minorEastAsia" w:cstheme="minorEastAsia"/>
          <w:sz w:val="24"/>
          <w:szCs w:val="24"/>
          <w:lang w:eastAsia="zh-CN"/>
        </w:rPr>
        <w:t>三</w:t>
      </w:r>
      <w:r>
        <w:rPr>
          <w:rFonts w:hint="eastAsia" w:asciiTheme="minorEastAsia" w:hAnsiTheme="minorEastAsia" w:eastAsiaTheme="minorEastAsia" w:cstheme="minorEastAsia"/>
          <w:sz w:val="24"/>
          <w:szCs w:val="24"/>
        </w:rPr>
        <w:t>条第</w:t>
      </w:r>
      <w:r>
        <w:rPr>
          <w:rFonts w:hint="eastAsia" w:asciiTheme="minorEastAsia" w:hAnsiTheme="minorEastAsia" w:eastAsiaTheme="minorEastAsia" w:cstheme="minorEastAsia"/>
          <w:sz w:val="24"/>
          <w:szCs w:val="24"/>
          <w:lang w:eastAsia="zh-CN"/>
        </w:rPr>
        <w:t>四项</w:t>
      </w:r>
      <w:r>
        <w:rPr>
          <w:rFonts w:hint="eastAsia" w:asciiTheme="minorEastAsia" w:hAnsiTheme="minorEastAsia" w:eastAsiaTheme="minorEastAsia" w:cstheme="minorEastAsia"/>
          <w:sz w:val="24"/>
          <w:szCs w:val="24"/>
        </w:rPr>
        <w:t>规定的情形除外。最后报价是响应文件的有效组成部分。</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.7磋商文件不能详细列明采购标的的技术、服务要求，需经磋商由</w:t>
      </w:r>
      <w:r>
        <w:rPr>
          <w:rFonts w:hint="eastAsia" w:asciiTheme="minorEastAsia" w:hAnsiTheme="minorEastAsia" w:eastAsiaTheme="minorEastAsia" w:cstheme="minorEastAsia"/>
          <w:sz w:val="24"/>
          <w:szCs w:val="24"/>
          <w:lang w:eastAsia="zh-CN"/>
        </w:rPr>
        <w:t>投标人提</w:t>
      </w:r>
      <w:r>
        <w:rPr>
          <w:rFonts w:hint="eastAsia" w:asciiTheme="minorEastAsia" w:hAnsiTheme="minorEastAsia" w:eastAsiaTheme="minorEastAsia" w:cstheme="minorEastAsia"/>
          <w:sz w:val="24"/>
          <w:szCs w:val="24"/>
        </w:rPr>
        <w:t>供最终设计方案或解决方案的，磋商结束后，磋商小组应当按照少数服从多数的原则投票推荐3家以上</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的设计方案或者解决方案，并要求其在规定时间内</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交最后报价。市场竞争不充分的科研项目，以及需要扶持的科技成果转化项目，</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交最后报价的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可以为2家；政府购买服务项目（含政府和社会资本合作项目），在采购过程中符合要求的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（社会资本）只有2家的，竞争性磋商采购活动可以继续进行。</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 xml:space="preserve">8 </w:t>
      </w:r>
      <w:r>
        <w:rPr>
          <w:rFonts w:hint="eastAsia" w:asciiTheme="minorEastAsia" w:hAnsiTheme="minorEastAsia" w:eastAsiaTheme="minorEastAsia" w:cstheme="minorEastAsia"/>
          <w:sz w:val="24"/>
          <w:szCs w:val="24"/>
        </w:rPr>
        <w:t>已</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交响应文件的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交最后报价之前，可以根据磋商情况退出磋商。</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最后报价的算术修正及政策调整</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最后报价须包含竞争性磋商文件全部内容，最后报价出现大写金额和小写金额不一致的，以大写金额为准</w:t>
      </w:r>
      <w:r>
        <w:rPr>
          <w:rFonts w:hint="eastAsia" w:asciiTheme="minorEastAsia" w:hAnsiTheme="minorEastAsia" w:eastAsiaTheme="minorEastAsia" w:cstheme="minorEastAsia"/>
          <w:sz w:val="24"/>
          <w:szCs w:val="24"/>
          <w:lang w:eastAsia="zh-CN"/>
        </w:rPr>
        <w:t>。</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评审方法和评审标准</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.1本项目采用的评审方法为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综合评分法。综合评分法，是指响应文件满足磋商文件全部实质性要求且按评审因素的量化指标评审得分最高的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为成交候选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的评审方法。</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.2竞争性磋商文件中没有规定的评审标准不得作为评审依据。</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.3非政府强制采购的节能产品或环境标志产品，依据品目清单和认证证书实施政府优先采购。优先采购的具体规定（如涉及</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.4关于无线局域网认证产品政府采购清单中的产品，优先采购的具体规定（如涉及）</w:t>
      </w:r>
      <w:r>
        <w:rPr>
          <w:rFonts w:hint="eastAsia" w:asciiTheme="minorEastAsia" w:hAnsiTheme="minorEastAsia" w:eastAsiaTheme="minorEastAsia" w:cstheme="minorEastAsia"/>
          <w:spacing w:val="-25"/>
          <w:sz w:val="24"/>
          <w:szCs w:val="24"/>
        </w:rPr>
        <w:t>。</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z w:val="24"/>
          <w:szCs w:val="24"/>
        </w:rPr>
        <w:t>确定成交候选人名单</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z w:val="24"/>
          <w:szCs w:val="24"/>
        </w:rPr>
        <w:t>.1磋商小组将根据各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为排名第一的成交候选人。评分分值计算保留小数点后两位。</w:t>
      </w:r>
    </w:p>
    <w:p>
      <w:pPr>
        <w:pStyle w:val="5"/>
        <w:kinsoku/>
        <w:wordWrap w:val="0"/>
        <w:spacing w:line="360" w:lineRule="auto"/>
        <w:ind w:firstLine="482" w:firstLineChars="20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9</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eastAsia="zh-CN"/>
        </w:rPr>
        <w:t xml:space="preserve">2 </w:t>
      </w:r>
      <w:r>
        <w:rPr>
          <w:rFonts w:hint="eastAsia" w:asciiTheme="minorEastAsia" w:hAnsiTheme="minorEastAsia" w:eastAsiaTheme="minorEastAsia" w:cstheme="minorEastAsia"/>
          <w:b/>
          <w:bCs/>
          <w:sz w:val="24"/>
          <w:szCs w:val="24"/>
        </w:rPr>
        <w:t>磋商小组要对评分汇总情况进行复核，特别是对排名第一的、报价最低的、响应文件被认定为无效的情形进行重点复核。</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3 ☑</w:t>
      </w:r>
      <w:r>
        <w:rPr>
          <w:rFonts w:hint="eastAsia" w:asciiTheme="minorEastAsia" w:hAnsiTheme="minorEastAsia" w:eastAsiaTheme="minorEastAsia" w:cstheme="minorEastAsia"/>
          <w:sz w:val="24"/>
          <w:szCs w:val="24"/>
        </w:rPr>
        <w:t>磋商小组根据上述</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排序，依次推荐排序前</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名的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为成交候选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。采购人应当自收到评审报告之日起5个工作日内在评审报告推荐的成交候选人中按顺序确定成交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采购人书面授权磋商小组直接确定成交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w:t>
      </w:r>
    </w:p>
    <w:p>
      <w:pPr>
        <w:pStyle w:val="5"/>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z w:val="24"/>
          <w:szCs w:val="24"/>
        </w:rPr>
        <w:t>报告违法行为</w:t>
      </w:r>
    </w:p>
    <w:p>
      <w:pPr>
        <w:pStyle w:val="5"/>
        <w:kinsoku/>
        <w:wordWrap w:val="0"/>
        <w:spacing w:line="360" w:lineRule="auto"/>
        <w:ind w:firstLine="480" w:firstLineChars="20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z w:val="24"/>
          <w:szCs w:val="24"/>
        </w:rPr>
        <w:t>.1磋商小组在评审过程中发现</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有行贿、</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供虚假材料或者串通等违法行为时，有向采购人、采购代理机构或者有关部门报告的职责。</w:t>
      </w:r>
    </w:p>
    <w:p>
      <w:pPr>
        <w:pStyle w:val="5"/>
        <w:kinsoku/>
        <w:wordWrap w:val="0"/>
        <w:spacing w:before="78" w:line="221" w:lineRule="auto"/>
        <w:jc w:val="center"/>
        <w:outlineLvl w:val="1"/>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评审标准</w:t>
      </w:r>
    </w:p>
    <w:tbl>
      <w:tblPr>
        <w:tblStyle w:val="16"/>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95"/>
        <w:gridCol w:w="2251"/>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28" w:type="dxa"/>
            <w:gridSpan w:val="2"/>
            <w:noWrap/>
            <w:vAlign w:val="center"/>
          </w:tcPr>
          <w:p>
            <w:pPr>
              <w:autoSpaceDE w:val="0"/>
              <w:autoSpaceDN w:val="0"/>
              <w:adjustRightInd w:val="0"/>
              <w:spacing w:line="360"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条款内容</w:t>
            </w:r>
          </w:p>
        </w:tc>
        <w:tc>
          <w:tcPr>
            <w:tcW w:w="5955" w:type="dxa"/>
            <w:noWrap/>
            <w:vAlign w:val="center"/>
          </w:tcPr>
          <w:p>
            <w:pPr>
              <w:autoSpaceDE w:val="0"/>
              <w:autoSpaceDN w:val="0"/>
              <w:adjustRightInd w:val="0"/>
              <w:spacing w:line="360"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28" w:type="dxa"/>
            <w:gridSpan w:val="2"/>
            <w:noWrap/>
            <w:vAlign w:val="center"/>
          </w:tcPr>
          <w:p>
            <w:pPr>
              <w:autoSpaceDE w:val="0"/>
              <w:autoSpaceDN w:val="0"/>
              <w:adjustRightInd w:val="0"/>
              <w:spacing w:line="276"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2.2.1</w:t>
            </w:r>
          </w:p>
        </w:tc>
        <w:tc>
          <w:tcPr>
            <w:tcW w:w="2251" w:type="dxa"/>
            <w:noWrap/>
            <w:vAlign w:val="center"/>
          </w:tcPr>
          <w:p>
            <w:pPr>
              <w:autoSpaceDE w:val="0"/>
              <w:autoSpaceDN w:val="0"/>
              <w:adjustRightInd w:val="0"/>
              <w:spacing w:line="276"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分值构成</w:t>
            </w:r>
          </w:p>
          <w:p>
            <w:pPr>
              <w:autoSpaceDE w:val="0"/>
              <w:autoSpaceDN w:val="0"/>
              <w:adjustRightInd w:val="0"/>
              <w:spacing w:line="276"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(总分100分)</w:t>
            </w:r>
          </w:p>
        </w:tc>
        <w:tc>
          <w:tcPr>
            <w:tcW w:w="5955" w:type="dxa"/>
            <w:noWrap/>
            <w:vAlign w:val="center"/>
          </w:tcPr>
          <w:p>
            <w:pPr>
              <w:autoSpaceDE w:val="0"/>
              <w:autoSpaceDN w:val="0"/>
              <w:adjustRightInd w:val="0"/>
              <w:spacing w:line="276" w:lineRule="auto"/>
              <w:ind w:left="38" w:leftChars="18"/>
              <w:jc w:val="left"/>
              <w:rPr>
                <w:rFonts w:hint="eastAsia" w:asciiTheme="minorEastAsia" w:hAnsiTheme="minorEastAsia" w:eastAsiaTheme="minorEastAsia" w:cstheme="minorEastAsia"/>
                <w:b/>
                <w:bCs/>
                <w:kern w:val="0"/>
                <w:szCs w:val="24"/>
              </w:rPr>
            </w:pPr>
            <w:r>
              <w:rPr>
                <w:rFonts w:hint="eastAsia" w:asciiTheme="minorEastAsia" w:hAnsiTheme="minorEastAsia" w:eastAsiaTheme="minorEastAsia" w:cstheme="minorEastAsia"/>
                <w:b/>
                <w:bCs/>
                <w:kern w:val="0"/>
                <w:szCs w:val="24"/>
              </w:rPr>
              <w:t>报价得分：30分</w:t>
            </w:r>
          </w:p>
          <w:p>
            <w:pPr>
              <w:autoSpaceDE w:val="0"/>
              <w:autoSpaceDN w:val="0"/>
              <w:adjustRightInd w:val="0"/>
              <w:spacing w:line="276" w:lineRule="auto"/>
              <w:ind w:left="38" w:leftChars="18"/>
              <w:jc w:val="left"/>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技术部分：50分</w:t>
            </w:r>
          </w:p>
          <w:p>
            <w:pPr>
              <w:autoSpaceDE w:val="0"/>
              <w:autoSpaceDN w:val="0"/>
              <w:adjustRightInd w:val="0"/>
              <w:spacing w:line="276" w:lineRule="auto"/>
              <w:ind w:left="38" w:leftChars="18"/>
              <w:jc w:val="left"/>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综合实力：20分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28" w:type="dxa"/>
            <w:gridSpan w:val="2"/>
            <w:noWrap/>
            <w:vAlign w:val="center"/>
          </w:tcPr>
          <w:p>
            <w:pPr>
              <w:autoSpaceDE w:val="0"/>
              <w:autoSpaceDN w:val="0"/>
              <w:adjustRightInd w:val="0"/>
              <w:spacing w:line="360"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评分因素</w:t>
            </w:r>
          </w:p>
        </w:tc>
        <w:tc>
          <w:tcPr>
            <w:tcW w:w="5955" w:type="dxa"/>
            <w:noWrap/>
            <w:vAlign w:val="center"/>
          </w:tcPr>
          <w:p>
            <w:pPr>
              <w:autoSpaceDE w:val="0"/>
              <w:autoSpaceDN w:val="0"/>
              <w:adjustRightInd w:val="0"/>
              <w:spacing w:line="360" w:lineRule="auto"/>
              <w:ind w:left="38" w:leftChars="18" w:firstLine="1890" w:firstLineChars="900"/>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kern w:val="0"/>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33" w:type="dxa"/>
            <w:noWrap/>
            <w:vAlign w:val="center"/>
          </w:tcPr>
          <w:p>
            <w:pPr>
              <w:widowControl/>
              <w:spacing w:line="360" w:lineRule="auto"/>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2.2.2（1）</w:t>
            </w:r>
          </w:p>
        </w:tc>
        <w:tc>
          <w:tcPr>
            <w:tcW w:w="895" w:type="dxa"/>
            <w:vAlign w:val="center"/>
          </w:tcPr>
          <w:p>
            <w:pPr>
              <w:widowControl/>
              <w:spacing w:line="360" w:lineRule="auto"/>
              <w:jc w:val="center"/>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报价</w:t>
            </w:r>
          </w:p>
          <w:p>
            <w:pPr>
              <w:widowControl/>
              <w:spacing w:line="360" w:lineRule="auto"/>
              <w:jc w:val="center"/>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得分</w:t>
            </w:r>
          </w:p>
          <w:p>
            <w:pPr>
              <w:widowControl/>
              <w:spacing w:line="360" w:lineRule="auto"/>
              <w:jc w:val="center"/>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（30分）</w:t>
            </w:r>
          </w:p>
        </w:tc>
        <w:tc>
          <w:tcPr>
            <w:tcW w:w="2251" w:type="dxa"/>
            <w:noWrap/>
            <w:vAlign w:val="center"/>
          </w:tcPr>
          <w:p>
            <w:pPr>
              <w:pStyle w:val="31"/>
              <w:ind w:firstLine="0"/>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b/>
                <w:szCs w:val="24"/>
              </w:rPr>
              <w:t>磋商报价评分标准</w:t>
            </w:r>
          </w:p>
        </w:tc>
        <w:tc>
          <w:tcPr>
            <w:tcW w:w="5955" w:type="dxa"/>
            <w:noWrap/>
            <w:vAlign w:val="center"/>
          </w:tcPr>
          <w:p>
            <w:pPr>
              <w:adjustRightInd w:val="0"/>
              <w:snapToGrid w:val="0"/>
              <w:spacing w:before="32" w:beforeLines="10" w:after="32" w:afterLines="10" w:line="360" w:lineRule="auto"/>
              <w:ind w:left="20" w:right="21" w:rightChars="10" w:hanging="20" w:hangingChars="9"/>
              <w:jc w:val="left"/>
              <w:rPr>
                <w:rFonts w:hint="eastAsia" w:asciiTheme="minorEastAsia" w:hAnsiTheme="minorEastAsia" w:eastAsiaTheme="minorEastAsia" w:cstheme="minorEastAsia"/>
                <w:b/>
                <w:sz w:val="22"/>
                <w:szCs w:val="24"/>
              </w:rPr>
            </w:pPr>
            <w:r>
              <w:rPr>
                <w:rFonts w:hint="eastAsia" w:asciiTheme="minorEastAsia" w:hAnsiTheme="minorEastAsia" w:eastAsiaTheme="minorEastAsia" w:cstheme="minorEastAsia"/>
                <w:b/>
                <w:sz w:val="22"/>
                <w:szCs w:val="24"/>
              </w:rPr>
              <w:t>综合评分法中的价格分统一采用低价优先法计算，即满足磋商文件要求且最后报价最低的</w:t>
            </w:r>
            <w:r>
              <w:rPr>
                <w:rFonts w:hint="eastAsia" w:asciiTheme="minorEastAsia" w:hAnsiTheme="minorEastAsia" w:eastAsiaTheme="minorEastAsia" w:cstheme="minorEastAsia"/>
                <w:b/>
                <w:sz w:val="22"/>
                <w:szCs w:val="24"/>
                <w:lang w:eastAsia="zh-CN"/>
              </w:rPr>
              <w:t>投标人</w:t>
            </w:r>
            <w:r>
              <w:rPr>
                <w:rFonts w:hint="eastAsia" w:asciiTheme="minorEastAsia" w:hAnsiTheme="minorEastAsia" w:eastAsiaTheme="minorEastAsia" w:cstheme="minorEastAsia"/>
                <w:b/>
                <w:sz w:val="22"/>
                <w:szCs w:val="24"/>
              </w:rPr>
              <w:t>的价格为磋商基准价，其价格分为满分。其他</w:t>
            </w:r>
            <w:r>
              <w:rPr>
                <w:rFonts w:hint="eastAsia" w:asciiTheme="minorEastAsia" w:hAnsiTheme="minorEastAsia" w:eastAsiaTheme="minorEastAsia" w:cstheme="minorEastAsia"/>
                <w:b/>
                <w:sz w:val="22"/>
                <w:szCs w:val="24"/>
                <w:lang w:eastAsia="zh-CN"/>
              </w:rPr>
              <w:t>投标人</w:t>
            </w:r>
            <w:r>
              <w:rPr>
                <w:rFonts w:hint="eastAsia" w:asciiTheme="minorEastAsia" w:hAnsiTheme="minorEastAsia" w:eastAsiaTheme="minorEastAsia" w:cstheme="minorEastAsia"/>
                <w:b/>
                <w:sz w:val="22"/>
                <w:szCs w:val="24"/>
              </w:rPr>
              <w:t>的价格分统一按照下列公式计算：</w:t>
            </w:r>
          </w:p>
          <w:p>
            <w:pPr>
              <w:autoSpaceDE w:val="0"/>
              <w:autoSpaceDN w:val="0"/>
              <w:adjustRightInd w:val="0"/>
              <w:spacing w:line="360" w:lineRule="auto"/>
              <w:ind w:left="38" w:leftChars="18" w:firstLine="325" w:firstLineChars="147"/>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 w:val="22"/>
                <w:szCs w:val="24"/>
              </w:rPr>
              <w:t>磋商报价得分=（磋商基准价/最后磋商报价）×30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3" w:type="dxa"/>
            <w:vMerge w:val="restart"/>
            <w:noWrap/>
            <w:vAlign w:val="center"/>
          </w:tcPr>
          <w:p>
            <w:pPr>
              <w:widowControl/>
              <w:spacing w:line="360" w:lineRule="auto"/>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2.2.2（2）</w:t>
            </w:r>
          </w:p>
        </w:tc>
        <w:tc>
          <w:tcPr>
            <w:tcW w:w="895" w:type="dxa"/>
            <w:vMerge w:val="restart"/>
            <w:noWrap/>
            <w:vAlign w:val="center"/>
          </w:tcPr>
          <w:p>
            <w:pPr>
              <w:widowControl/>
              <w:spacing w:line="360" w:lineRule="auto"/>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szCs w:val="24"/>
              </w:rPr>
              <w:t>技术部分（50分）</w:t>
            </w:r>
          </w:p>
        </w:tc>
        <w:tc>
          <w:tcPr>
            <w:tcW w:w="2251" w:type="dxa"/>
            <w:noWrap/>
          </w:tcPr>
          <w:p>
            <w:pPr>
              <w:widowControl/>
              <w:spacing w:line="360" w:lineRule="auto"/>
              <w:jc w:val="left"/>
              <w:rPr>
                <w:rFonts w:hint="eastAsia" w:asciiTheme="minorEastAsia" w:hAnsiTheme="minorEastAsia" w:eastAsiaTheme="minorEastAsia" w:cstheme="minorEastAsia"/>
                <w:kern w:val="0"/>
                <w:szCs w:val="24"/>
                <w:lang w:eastAsia="zh-CN"/>
              </w:rPr>
            </w:pPr>
            <w:r>
              <w:rPr>
                <w:rFonts w:hint="eastAsia" w:asciiTheme="minorEastAsia" w:hAnsiTheme="minorEastAsia" w:eastAsiaTheme="minorEastAsia" w:cstheme="minorEastAsia"/>
                <w:szCs w:val="24"/>
              </w:rPr>
              <w:t>1.内容完整性和编制水平</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符合：技术标的主要内容具有完整性，符合招标文件的要求，得5分。 不符合：技术标不符合招标文件要求，不得分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2.施工方案与技术措施</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一级：施工方案（含工程特点、施工重点与难点及绿色施工）总体安排合理，运用先进、合理的施工工艺、施工机械；对施工难点有先进和合理的建议，得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二级：施工方案（含工程特点、施工重点与难点及绿色施工）总体安排合理，施工工艺、施工机械合理、可行；对施工难点有合理的建议，得1~</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分。缺项为0分。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3.质量管理体系与措施</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tabs>
                <w:tab w:val="left" w:pos="703"/>
              </w:tabs>
              <w:spacing w:line="360" w:lineRule="auto"/>
              <w:jc w:val="left"/>
              <w:rPr>
                <w:rFonts w:hint="eastAsia" w:asciiTheme="minorEastAsia" w:hAnsiTheme="minorEastAsia" w:eastAsiaTheme="minorEastAsia" w:cstheme="minorEastAsia"/>
                <w:kern w:val="0"/>
                <w:szCs w:val="24"/>
                <w:lang w:eastAsia="zh-CN"/>
              </w:rPr>
            </w:pPr>
            <w:r>
              <w:rPr>
                <w:rFonts w:hint="eastAsia" w:asciiTheme="minorEastAsia" w:hAnsiTheme="minorEastAsia" w:eastAsiaTheme="minorEastAsia" w:cstheme="minorEastAsia"/>
                <w:kern w:val="0"/>
                <w:sz w:val="22"/>
                <w:szCs w:val="22"/>
              </w:rPr>
              <w:t>一级：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二级：组织机构形式基本合理，指挥系统、质量监控系统、联络协调系统，具体措施可行。主体结构质量保证措施经济、安全、基本可行。主体结构、装饰装修符合工程建设强制性标准，不得偷工减料，得1~</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 xml:space="preserve">分。缺项为0分。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4.安全管理体系与措施</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得1~</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lang w:val="en-US" w:eastAsia="zh-CN"/>
              </w:rPr>
            </w:pPr>
            <w:r>
              <w:rPr>
                <w:rFonts w:hint="eastAsia" w:asciiTheme="minorEastAsia" w:hAnsiTheme="minorEastAsia" w:eastAsiaTheme="minorEastAsia" w:cstheme="minorEastAsia"/>
                <w:szCs w:val="24"/>
              </w:rPr>
              <w:t>5.</w:t>
            </w:r>
            <w:r>
              <w:rPr>
                <w:rFonts w:hint="eastAsia" w:asciiTheme="minorEastAsia" w:hAnsiTheme="minorEastAsia" w:eastAsiaTheme="minorEastAsia" w:cstheme="minorEastAsia"/>
                <w:kern w:val="0"/>
                <w:sz w:val="22"/>
                <w:szCs w:val="22"/>
              </w:rPr>
              <w:t xml:space="preserve">文明施工、环境保护管理体系及施工现场扬尘治理措施  </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有安全文明标准化工地创建目标计划和创建措施，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得</w:t>
            </w:r>
            <w:r>
              <w:rPr>
                <w:rFonts w:hint="eastAsia" w:asciiTheme="minorEastAsia" w:hAnsiTheme="minorEastAsia" w:eastAsiaTheme="minorEastAsia" w:cstheme="minorEastAsia"/>
                <w:kern w:val="0"/>
                <w:sz w:val="22"/>
                <w:szCs w:val="22"/>
                <w:lang w:val="en-US" w:eastAsia="zh-CN"/>
              </w:rPr>
              <w:t>1</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 xml:space="preserve">分。缺项为0分。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vAlign w:val="center"/>
          </w:tcPr>
          <w:p>
            <w:pPr>
              <w:jc w:val="center"/>
              <w:rPr>
                <w:rFonts w:hint="eastAsia" w:asciiTheme="minorEastAsia" w:hAnsiTheme="minorEastAsia" w:eastAsiaTheme="minorEastAsia" w:cstheme="minorEastAsia"/>
                <w:snapToGrid w:val="0"/>
                <w:color w:val="000000"/>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6.</w:t>
            </w:r>
            <w:r>
              <w:rPr>
                <w:rFonts w:hint="eastAsia" w:asciiTheme="minorEastAsia" w:hAnsiTheme="minorEastAsia" w:eastAsiaTheme="minorEastAsia" w:cstheme="minorEastAsia"/>
                <w:kern w:val="0"/>
                <w:sz w:val="22"/>
                <w:szCs w:val="22"/>
              </w:rPr>
              <w:t xml:space="preserve"> 技术创新的应用实施措施</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3分</w:t>
            </w:r>
            <w:r>
              <w:rPr>
                <w:rFonts w:hint="eastAsia" w:asciiTheme="minorEastAsia" w:hAnsiTheme="minorEastAsia" w:eastAsiaTheme="minorEastAsia" w:cstheme="minorEastAsia"/>
                <w:szCs w:val="24"/>
                <w:lang w:eastAsia="zh-CN"/>
              </w:rPr>
              <w:t>）</w:t>
            </w:r>
          </w:p>
        </w:tc>
        <w:tc>
          <w:tcPr>
            <w:tcW w:w="5955" w:type="dxa"/>
            <w:noWrap/>
            <w:vAlign w:val="center"/>
          </w:tcPr>
          <w:p>
            <w:pPr>
              <w:jc w:val="center"/>
              <w:rPr>
                <w:rFonts w:hint="eastAsia" w:asciiTheme="minorEastAsia" w:hAnsiTheme="minorEastAsia" w:eastAsiaTheme="minorEastAsia" w:cstheme="minorEastAsia"/>
                <w:snapToGrid w:val="0"/>
                <w:color w:val="000000"/>
                <w:kern w:val="0"/>
                <w:sz w:val="22"/>
                <w:szCs w:val="22"/>
                <w:lang w:val="en-US" w:eastAsia="en-US" w:bidi="ar-SA"/>
              </w:rPr>
            </w:pPr>
            <w:r>
              <w:rPr>
                <w:rFonts w:hint="eastAsia" w:asciiTheme="minorEastAsia" w:hAnsiTheme="minorEastAsia" w:eastAsiaTheme="minorEastAsia" w:cstheme="minorEastAsia"/>
                <w:kern w:val="0"/>
                <w:sz w:val="22"/>
                <w:szCs w:val="22"/>
              </w:rPr>
              <w:t>一级：（1）节能减排、（2）绿色施工、（3）工艺创新、（4）装配式建筑等技术创新的应用实施措施符合工程情况，具有针对性、可行性、经济适用性，得</w:t>
            </w:r>
            <w:r>
              <w:rPr>
                <w:rFonts w:hint="eastAsia" w:asciiTheme="minorEastAsia" w:hAnsiTheme="minorEastAsia" w:eastAsiaTheme="minorEastAsia" w:cstheme="minorEastAsia"/>
                <w:kern w:val="0"/>
                <w:sz w:val="22"/>
                <w:szCs w:val="22"/>
                <w:lang w:val="en-US" w:eastAsia="zh-CN"/>
              </w:rPr>
              <w:t>1.5</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分。 二级：（1）节能减排、（2）绿色施工、（3）工艺创新、（4）装配式建筑等技术创新的应用实施措施基本符合工程情况，具有针对性，得1~</w:t>
            </w:r>
            <w:r>
              <w:rPr>
                <w:rFonts w:hint="eastAsia" w:asciiTheme="minorEastAsia" w:hAnsiTheme="minorEastAsia" w:eastAsiaTheme="minorEastAsia" w:cstheme="minorEastAsia"/>
                <w:kern w:val="0"/>
                <w:sz w:val="22"/>
                <w:szCs w:val="22"/>
                <w:lang w:val="en-US" w:eastAsia="zh-CN"/>
              </w:rPr>
              <w:t>1.5</w:t>
            </w:r>
            <w:r>
              <w:rPr>
                <w:rFonts w:hint="eastAsia" w:asciiTheme="minorEastAsia" w:hAnsiTheme="minorEastAsia" w:eastAsiaTheme="minorEastAsia" w:cstheme="minorEastAsia"/>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7.工程进度计划与措施</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一级：工期承诺满足招标文件要求，工期保证措施合理且有针对性，有具体的违约责任承诺，得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二级：工期承诺满足招标文件要求，工期保证措施基本合理，有具体的违约责任承诺，得1~</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 xml:space="preserve">分。 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8.资源配备计划（人员和设备等）</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1.机械：投入计划与进度计划呼应，采用先进机械设备且配置合理、先进，满足安全技术规范和施工进度需要；PC构件运输、安装设备满足施工要求；2.劳动力：投入计划与进度计划呼应，较好满足施工需要，调配投入计划合理、准确；3.主要物资计划：主要物资（含PC构件的供应需求）投入计划与进度计划呼应，较好满足施工需要，调配投入计划合理、准确，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1.机械：投入计划与进度计划呼应，机械设备配置基本合理，满足安全技术规范和施工进度需要；2.劳动力：投入计划与进度计划呼应，基本满足施工需要，调配投入计划基本合理；3.主要物资计划：主要物资（含PC构件的供应需求）投入计划与进度计划呼应，基本满足施工需要，调配投入计划基本合理，得</w:t>
            </w:r>
            <w:r>
              <w:rPr>
                <w:rFonts w:hint="eastAsia" w:asciiTheme="minorEastAsia" w:hAnsiTheme="minorEastAsia" w:eastAsiaTheme="minorEastAsia" w:cstheme="minorEastAsia"/>
                <w:kern w:val="0"/>
                <w:sz w:val="22"/>
                <w:szCs w:val="22"/>
                <w:lang w:val="en-US" w:eastAsia="zh-CN"/>
              </w:rPr>
              <w:t>1</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9.新工艺、新技术、新设备、新材料的采用程度，其在确保质量、降低成本、缩短工期、减轻劳动强度、提高工效等方面的作用。</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5分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szCs w:val="24"/>
              </w:rPr>
            </w:pPr>
          </w:p>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一级：采用新工艺、新技术、新设备、新材料、BIM等的程度满足设计要求，符合施工需要和相应技术标准等规定，经济适用，得</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kern w:val="0"/>
                <w:sz w:val="22"/>
                <w:szCs w:val="22"/>
                <w:lang w:val="en-US" w:eastAsia="zh-CN"/>
              </w:rPr>
              <w:t>5</w:t>
            </w:r>
            <w:r>
              <w:rPr>
                <w:rFonts w:hint="eastAsia" w:asciiTheme="minorEastAsia" w:hAnsiTheme="minorEastAsia" w:eastAsiaTheme="minorEastAsia" w:cstheme="minorEastAsia"/>
                <w:kern w:val="0"/>
                <w:sz w:val="22"/>
                <w:szCs w:val="22"/>
              </w:rPr>
              <w:t>分。 二级：采用新工艺、新技术、新设备、新材料、BIM等的程度满足设计要求， 基本符合施工要求和相应技术标准等规定，得1~</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10.施工总进度表及施工总平面图</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3分</w:t>
            </w:r>
            <w:r>
              <w:rPr>
                <w:rFonts w:hint="eastAsia" w:asciiTheme="minorEastAsia" w:hAnsiTheme="minorEastAsia" w:eastAsiaTheme="minorEastAsia" w:cstheme="minorEastAsia"/>
                <w:szCs w:val="24"/>
                <w:lang w:eastAsia="zh-CN"/>
              </w:rPr>
              <w:t>）</w:t>
            </w:r>
          </w:p>
        </w:tc>
        <w:tc>
          <w:tcPr>
            <w:tcW w:w="5955" w:type="dxa"/>
            <w:noWrap/>
          </w:tcPr>
          <w:p>
            <w:pPr>
              <w:widowControl/>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 w:val="22"/>
                <w:szCs w:val="22"/>
              </w:rPr>
              <w:t>一级：关键线路清晰、准确、完整、计划编制合理、可行、满足招标文件对工期的要求，得1~</w:t>
            </w:r>
            <w:r>
              <w:rPr>
                <w:rFonts w:hint="eastAsia" w:asciiTheme="minorEastAsia" w:hAnsiTheme="minorEastAsia" w:eastAsiaTheme="minorEastAsia" w:cstheme="minorEastAsia"/>
                <w:kern w:val="0"/>
                <w:sz w:val="22"/>
                <w:szCs w:val="22"/>
                <w:lang w:val="en-US" w:eastAsia="zh-CN"/>
              </w:rPr>
              <w:t>3</w:t>
            </w:r>
            <w:r>
              <w:rPr>
                <w:rFonts w:hint="eastAsia" w:asciiTheme="minorEastAsia" w:hAnsiTheme="minorEastAsia" w:eastAsiaTheme="minorEastAsia" w:cstheme="minorEastAsia"/>
                <w:kern w:val="0"/>
                <w:sz w:val="22"/>
                <w:szCs w:val="22"/>
              </w:rPr>
              <w:t>分。 二级：关键线路基本准确，计划编制基本可行，得0.5~1分。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vAlign w:val="center"/>
          </w:tcPr>
          <w:p>
            <w:pPr>
              <w:jc w:val="center"/>
              <w:rPr>
                <w:rFonts w:hint="eastAsia" w:asciiTheme="minorEastAsia" w:hAnsiTheme="minorEastAsia" w:eastAsiaTheme="minorEastAsia" w:cstheme="minorEastAsia"/>
                <w:snapToGrid w:val="0"/>
                <w:color w:val="000000"/>
                <w:kern w:val="0"/>
                <w:sz w:val="22"/>
                <w:szCs w:val="22"/>
                <w:lang w:val="en-US" w:eastAsia="en-US" w:bidi="ar-SA"/>
              </w:rPr>
            </w:pPr>
            <w:r>
              <w:rPr>
                <w:rFonts w:hint="eastAsia" w:asciiTheme="minorEastAsia" w:hAnsiTheme="minorEastAsia" w:eastAsiaTheme="minorEastAsia" w:cstheme="minorEastAsia"/>
                <w:kern w:val="0"/>
                <w:sz w:val="22"/>
                <w:szCs w:val="22"/>
                <w:lang w:val="en-US" w:eastAsia="zh-CN"/>
              </w:rPr>
              <w:t>11</w:t>
            </w:r>
            <w:r>
              <w:rPr>
                <w:rFonts w:hint="eastAsia" w:asciiTheme="minorEastAsia" w:hAnsiTheme="minorEastAsia" w:eastAsiaTheme="minorEastAsia" w:cstheme="minorEastAsia"/>
                <w:kern w:val="0"/>
                <w:sz w:val="22"/>
                <w:szCs w:val="22"/>
              </w:rPr>
              <w:t xml:space="preserve"> 施工现场实施信息化监控和数据处理</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2分</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kern w:val="0"/>
                <w:sz w:val="22"/>
                <w:szCs w:val="22"/>
              </w:rPr>
              <w:t xml:space="preserve"> </w:t>
            </w:r>
          </w:p>
        </w:tc>
        <w:tc>
          <w:tcPr>
            <w:tcW w:w="5955" w:type="dxa"/>
            <w:noWrap/>
            <w:vAlign w:val="center"/>
          </w:tcPr>
          <w:p>
            <w:pPr>
              <w:jc w:val="center"/>
              <w:rPr>
                <w:rFonts w:hint="eastAsia" w:asciiTheme="minorEastAsia" w:hAnsiTheme="minorEastAsia" w:eastAsiaTheme="minorEastAsia" w:cstheme="minorEastAsia"/>
                <w:snapToGrid w:val="0"/>
                <w:color w:val="000000"/>
                <w:kern w:val="0"/>
                <w:sz w:val="22"/>
                <w:szCs w:val="22"/>
                <w:lang w:val="en-US" w:eastAsia="en-US" w:bidi="ar-SA"/>
              </w:rPr>
            </w:pPr>
            <w:r>
              <w:rPr>
                <w:rFonts w:hint="eastAsia" w:asciiTheme="minorEastAsia" w:hAnsiTheme="minorEastAsia" w:eastAsiaTheme="minorEastAsia" w:cstheme="minorEastAsia"/>
                <w:kern w:val="0"/>
                <w:sz w:val="22"/>
                <w:szCs w:val="22"/>
              </w:rPr>
              <w:t>一级：施工现场实施信息化监控和数据处理系统布置合理，满足需要，得1~</w:t>
            </w:r>
            <w:r>
              <w:rPr>
                <w:rFonts w:hint="eastAsia" w:asciiTheme="minorEastAsia" w:hAnsiTheme="minorEastAsia" w:eastAsiaTheme="minorEastAsia" w:cstheme="minorEastAsia"/>
                <w:kern w:val="0"/>
                <w:sz w:val="22"/>
                <w:szCs w:val="22"/>
                <w:lang w:val="en-US" w:eastAsia="zh-CN"/>
              </w:rPr>
              <w:t>2</w:t>
            </w:r>
            <w:r>
              <w:rPr>
                <w:rFonts w:hint="eastAsia" w:asciiTheme="minorEastAsia" w:hAnsiTheme="minorEastAsia" w:eastAsiaTheme="minorEastAsia" w:cstheme="minorEastAsia"/>
                <w:kern w:val="0"/>
                <w:sz w:val="22"/>
                <w:szCs w:val="22"/>
              </w:rPr>
              <w:t>分。 二级：施工现场实施信息化监控和数据处理系统布置基本符合需要,得0.5~1分。 缺项为0分。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vAlign w:val="center"/>
          </w:tcPr>
          <w:p>
            <w:pPr>
              <w:jc w:val="center"/>
              <w:rPr>
                <w:rFonts w:hint="eastAsia" w:asciiTheme="minorEastAsia" w:hAnsiTheme="minorEastAsia" w:eastAsiaTheme="minorEastAsia" w:cstheme="minorEastAsia"/>
                <w:snapToGrid w:val="0"/>
                <w:color w:val="000000"/>
                <w:kern w:val="0"/>
                <w:sz w:val="22"/>
                <w:szCs w:val="22"/>
                <w:lang w:val="en-US" w:eastAsia="en-US" w:bidi="ar-SA"/>
              </w:rPr>
            </w:pPr>
            <w:r>
              <w:rPr>
                <w:rFonts w:hint="eastAsia" w:asciiTheme="minorEastAsia" w:hAnsiTheme="minorEastAsia" w:eastAsiaTheme="minorEastAsia" w:cstheme="minorEastAsia"/>
                <w:kern w:val="0"/>
                <w:sz w:val="22"/>
                <w:szCs w:val="22"/>
                <w:lang w:val="en-US" w:eastAsia="zh-CN"/>
              </w:rPr>
              <w:t>12.</w:t>
            </w:r>
            <w:r>
              <w:rPr>
                <w:rFonts w:hint="eastAsia" w:asciiTheme="minorEastAsia" w:hAnsiTheme="minorEastAsia" w:eastAsiaTheme="minorEastAsia" w:cstheme="minorEastAsia"/>
                <w:kern w:val="0"/>
                <w:sz w:val="22"/>
                <w:szCs w:val="22"/>
              </w:rPr>
              <w:t xml:space="preserve"> 风险管理措施</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szCs w:val="24"/>
                <w:lang w:val="en-US" w:eastAsia="zh-CN"/>
              </w:rPr>
              <w:t>2分</w:t>
            </w:r>
            <w:r>
              <w:rPr>
                <w:rFonts w:hint="eastAsia" w:asciiTheme="minorEastAsia" w:hAnsiTheme="minorEastAsia" w:eastAsiaTheme="minorEastAsia" w:cstheme="minorEastAsia"/>
                <w:szCs w:val="24"/>
                <w:lang w:eastAsia="zh-CN"/>
              </w:rPr>
              <w:t>）</w:t>
            </w:r>
            <w:r>
              <w:rPr>
                <w:rFonts w:hint="eastAsia" w:asciiTheme="minorEastAsia" w:hAnsiTheme="minorEastAsia" w:eastAsiaTheme="minorEastAsia" w:cstheme="minorEastAsia"/>
                <w:kern w:val="0"/>
                <w:sz w:val="22"/>
                <w:szCs w:val="22"/>
              </w:rPr>
              <w:t xml:space="preserve"> </w:t>
            </w:r>
          </w:p>
        </w:tc>
        <w:tc>
          <w:tcPr>
            <w:tcW w:w="5955" w:type="dxa"/>
            <w:noWrap/>
            <w:vAlign w:val="center"/>
          </w:tcPr>
          <w:p>
            <w:pPr>
              <w:jc w:val="center"/>
              <w:rPr>
                <w:rFonts w:hint="eastAsia" w:asciiTheme="minorEastAsia" w:hAnsiTheme="minorEastAsia" w:eastAsiaTheme="minorEastAsia" w:cstheme="minorEastAsia"/>
                <w:snapToGrid w:val="0"/>
                <w:color w:val="000000"/>
                <w:kern w:val="0"/>
                <w:sz w:val="22"/>
                <w:szCs w:val="22"/>
                <w:lang w:val="en-US" w:eastAsia="en-US" w:bidi="ar-SA"/>
              </w:rPr>
            </w:pPr>
            <w:r>
              <w:rPr>
                <w:rFonts w:hint="eastAsia" w:asciiTheme="minorEastAsia" w:hAnsiTheme="minorEastAsia" w:eastAsiaTheme="minorEastAsia" w:cstheme="minorEastAsia"/>
                <w:kern w:val="0"/>
                <w:sz w:val="22"/>
                <w:szCs w:val="22"/>
              </w:rPr>
              <w:t xml:space="preserve">一级：风险防控管理措施齐全，风险预控符合规范要求，风险控制要点定位准确，各阶段风险控制及应急措施得力，得1.5~2分。 二级：风险防控管理措施基本齐全，风险预控符合规范要求，风险控制要点定位基本准确，有各阶段风险控制及应急措施，得1~1.5分。 缺项为0分。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206" w:type="dxa"/>
            <w:gridSpan w:val="2"/>
            <w:noWrap/>
            <w:vAlign w:val="center"/>
          </w:tcPr>
          <w:p>
            <w:pPr>
              <w:adjustRightInd w:val="0"/>
              <w:snapToGrid w:val="0"/>
              <w:spacing w:line="360" w:lineRule="auto"/>
              <w:jc w:val="left"/>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b/>
                <w:spacing w:val="1"/>
                <w:szCs w:val="24"/>
              </w:rPr>
              <w:t>以上2-10项若有缺项的，该项为0分；不缺项的，不低于最低分。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kern w:val="0"/>
                <w:szCs w:val="24"/>
              </w:rPr>
              <w:t>2.2.2（3）</w:t>
            </w:r>
          </w:p>
        </w:tc>
        <w:tc>
          <w:tcPr>
            <w:tcW w:w="895" w:type="dxa"/>
            <w:vMerge w:val="restart"/>
            <w:noWrap/>
            <w:vAlign w:val="center"/>
          </w:tcPr>
          <w:p>
            <w:pPr>
              <w:spacing w:line="360" w:lineRule="auto"/>
              <w:jc w:val="center"/>
              <w:rPr>
                <w:rFonts w:hint="eastAsia" w:asciiTheme="minorEastAsia" w:hAnsiTheme="minorEastAsia" w:eastAsiaTheme="minorEastAsia" w:cstheme="minorEastAsia"/>
                <w:b/>
                <w:szCs w:val="24"/>
              </w:rPr>
            </w:pPr>
            <w:r>
              <w:rPr>
                <w:rFonts w:hint="eastAsia" w:asciiTheme="minorEastAsia" w:hAnsiTheme="minorEastAsia" w:eastAsiaTheme="minorEastAsia" w:cstheme="minorEastAsia"/>
                <w:b/>
                <w:bCs/>
                <w:szCs w:val="24"/>
              </w:rPr>
              <w:t>综合实力（20分</w:t>
            </w:r>
            <w:r>
              <w:rPr>
                <w:rFonts w:hint="eastAsia" w:asciiTheme="minorEastAsia" w:hAnsiTheme="minorEastAsia" w:eastAsiaTheme="minorEastAsia" w:cstheme="minorEastAsia"/>
                <w:b/>
                <w:szCs w:val="24"/>
              </w:rPr>
              <w:t>）</w:t>
            </w:r>
          </w:p>
          <w:p>
            <w:pPr>
              <w:widowControl/>
              <w:spacing w:line="360" w:lineRule="auto"/>
              <w:jc w:val="center"/>
              <w:rPr>
                <w:rFonts w:hint="eastAsia" w:asciiTheme="minorEastAsia" w:hAnsiTheme="minorEastAsia" w:eastAsiaTheme="minorEastAsia" w:cstheme="minorEastAsia"/>
                <w:b/>
                <w:szCs w:val="24"/>
              </w:rPr>
            </w:pPr>
          </w:p>
        </w:tc>
        <w:tc>
          <w:tcPr>
            <w:tcW w:w="2251" w:type="dxa"/>
            <w:noWrap/>
            <w:vAlign w:val="center"/>
          </w:tcPr>
          <w:p>
            <w:pPr>
              <w:spacing w:line="360" w:lineRule="auto"/>
              <w:jc w:val="center"/>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rPr>
              <w:t>企业业绩（4分）</w:t>
            </w:r>
          </w:p>
        </w:tc>
        <w:tc>
          <w:tcPr>
            <w:tcW w:w="5955" w:type="dxa"/>
            <w:noWrap/>
            <w:vAlign w:val="center"/>
          </w:tcPr>
          <w:p>
            <w:pPr>
              <w:spacing w:line="360" w:lineRule="auto"/>
              <w:rPr>
                <w:rFonts w:hint="eastAsia" w:asciiTheme="minorEastAsia" w:hAnsiTheme="minorEastAsia" w:eastAsiaTheme="minorEastAsia" w:cstheme="minorEastAsia"/>
                <w:kern w:val="0"/>
                <w:szCs w:val="24"/>
              </w:rPr>
            </w:pPr>
            <w:r>
              <w:rPr>
                <w:rFonts w:hint="eastAsia" w:asciiTheme="minorEastAsia" w:hAnsiTheme="minorEastAsia" w:eastAsiaTheme="minorEastAsia" w:cstheme="minorEastAsia"/>
                <w:szCs w:val="24"/>
                <w:lang w:eastAsia="zh-CN"/>
              </w:rPr>
              <w:t>投标人</w:t>
            </w:r>
            <w:r>
              <w:rPr>
                <w:rFonts w:hint="eastAsia" w:asciiTheme="minorEastAsia" w:hAnsiTheme="minorEastAsia" w:eastAsiaTheme="minorEastAsia" w:cstheme="minorEastAsia"/>
                <w:szCs w:val="24"/>
              </w:rPr>
              <w:t>提供20</w:t>
            </w:r>
            <w:r>
              <w:rPr>
                <w:rFonts w:hint="eastAsia" w:asciiTheme="minorEastAsia" w:hAnsiTheme="minorEastAsia" w:eastAsiaTheme="minorEastAsia" w:cstheme="minorEastAsia"/>
                <w:szCs w:val="24"/>
                <w:lang w:val="en-US" w:eastAsia="zh-CN"/>
              </w:rPr>
              <w:t>21</w:t>
            </w:r>
            <w:r>
              <w:rPr>
                <w:rFonts w:hint="eastAsia" w:asciiTheme="minorEastAsia" w:hAnsiTheme="minorEastAsia" w:eastAsiaTheme="minorEastAsia" w:cstheme="minorEastAsia"/>
                <w:szCs w:val="24"/>
              </w:rPr>
              <w:t>年1月1日以来签订的类似工程项目业绩（以签订施工合同时间为准，需提供中标通知书、合同协议书），每提供1项业绩，得2分，最多得4分。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b/>
                <w:szCs w:val="24"/>
              </w:rPr>
            </w:pPr>
          </w:p>
        </w:tc>
        <w:tc>
          <w:tcPr>
            <w:tcW w:w="2251" w:type="dxa"/>
            <w:noWrap/>
            <w:vAlign w:val="center"/>
          </w:tcPr>
          <w:p>
            <w:pPr>
              <w:widowControl/>
              <w:jc w:val="center"/>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kern w:val="0"/>
                <w:szCs w:val="24"/>
                <w:lang w:bidi="ar"/>
              </w:rPr>
              <w:t>信用评价</w:t>
            </w:r>
          </w:p>
          <w:p>
            <w:pPr>
              <w:widowControl/>
              <w:jc w:val="center"/>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kern w:val="0"/>
                <w:szCs w:val="24"/>
                <w:lang w:bidi="ar"/>
              </w:rPr>
              <w:t>2 分</w:t>
            </w:r>
          </w:p>
        </w:tc>
        <w:tc>
          <w:tcPr>
            <w:tcW w:w="5955" w:type="dxa"/>
            <w:noWrap/>
            <w:vAlign w:val="center"/>
          </w:tcPr>
          <w:p>
            <w:pPr>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lang w:val="zh-CN"/>
              </w:rPr>
              <w:t>根据《关于印发〈南阳市政府采购信用评价实施方法〉的通知》（宛财购</w:t>
            </w:r>
            <w:r>
              <w:rPr>
                <w:rFonts w:hint="eastAsia" w:asciiTheme="minorEastAsia" w:hAnsiTheme="minorEastAsia" w:eastAsiaTheme="minorEastAsia" w:cstheme="minorEastAsia"/>
                <w:szCs w:val="24"/>
              </w:rPr>
              <w:t>〔</w:t>
            </w:r>
            <w:r>
              <w:rPr>
                <w:rFonts w:hint="eastAsia" w:asciiTheme="minorEastAsia" w:hAnsiTheme="minorEastAsia" w:eastAsiaTheme="minorEastAsia" w:cstheme="minorEastAsia"/>
                <w:szCs w:val="24"/>
                <w:lang w:val="zh-CN"/>
              </w:rPr>
              <w:t>2021</w:t>
            </w:r>
            <w:r>
              <w:rPr>
                <w:rFonts w:hint="eastAsia" w:asciiTheme="minorEastAsia" w:hAnsiTheme="minorEastAsia" w:eastAsiaTheme="minorEastAsia" w:cstheme="minorEastAsia"/>
                <w:szCs w:val="24"/>
              </w:rPr>
              <w:t>〕</w:t>
            </w:r>
            <w:r>
              <w:rPr>
                <w:rFonts w:hint="eastAsia" w:asciiTheme="minorEastAsia" w:hAnsiTheme="minorEastAsia" w:eastAsiaTheme="minorEastAsia" w:cstheme="minorEastAsia"/>
                <w:szCs w:val="24"/>
                <w:lang w:val="zh-CN"/>
              </w:rPr>
              <w:t>11号）要求，诚信指数高的投标人，在参加南阳市本级的政府采购活动时，享受政策支持，在采用综合评分法的项目中，三星级</w:t>
            </w:r>
            <w:bookmarkStart w:id="26" w:name="_GoBack"/>
            <w:bookmarkEnd w:id="26"/>
            <w:r>
              <w:rPr>
                <w:rFonts w:hint="eastAsia" w:asciiTheme="minorEastAsia" w:hAnsiTheme="minorEastAsia" w:eastAsiaTheme="minorEastAsia" w:cstheme="minorEastAsia"/>
                <w:szCs w:val="24"/>
                <w:lang w:val="zh-CN"/>
              </w:rPr>
              <w:t>的加1分，四星级的加2分；投标人可在投标（响应）文件递交截止前三个工作日，登录“南阳市政府采购信用管理系统”在线打印《南阳市政府采购投标人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vMerge w:val="restart"/>
            <w:noWrap/>
            <w:vAlign w:val="center"/>
          </w:tcPr>
          <w:p>
            <w:pPr>
              <w:spacing w:line="276" w:lineRule="auto"/>
              <w:jc w:val="center"/>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服务承诺（12分）</w:t>
            </w:r>
          </w:p>
        </w:tc>
        <w:tc>
          <w:tcPr>
            <w:tcW w:w="5955" w:type="dxa"/>
            <w:noWrap/>
            <w:vAlign w:val="center"/>
          </w:tcPr>
          <w:p>
            <w:pPr>
              <w:pStyle w:val="5"/>
              <w:tabs>
                <w:tab w:val="left" w:pos="1740"/>
              </w:tabs>
              <w:spacing w:line="400" w:lineRule="exact"/>
              <w:ind w:left="63" w:leftChars="30" w:right="63" w:rightChars="30"/>
              <w:rPr>
                <w:rFonts w:hint="eastAsia" w:asciiTheme="minorEastAsia" w:hAnsiTheme="minorEastAsia" w:eastAsiaTheme="minorEastAsia" w:cstheme="minorEastAsia"/>
                <w:sz w:val="24"/>
                <w:szCs w:val="24"/>
                <w:shd w:val="clear" w:color="auto" w:fill="FFFFFF"/>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napToGrid w:val="0"/>
                <w:color w:val="000000"/>
                <w:sz w:val="21"/>
                <w:szCs w:val="24"/>
                <w:lang w:val="zh-CN" w:eastAsia="zh-CN" w:bidi="ar-SA"/>
              </w:rPr>
              <w:t xml:space="preserve">质量保修期服务承诺 </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napToGrid w:val="0"/>
                <w:color w:val="000000"/>
                <w:sz w:val="21"/>
                <w:szCs w:val="24"/>
                <w:lang w:val="en-US" w:eastAsia="zh-CN" w:bidi="ar-SA"/>
              </w:rPr>
              <w:t>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vMerge w:val="continue"/>
            <w:noWrap/>
            <w:vAlign w:val="center"/>
          </w:tcPr>
          <w:p>
            <w:pPr>
              <w:spacing w:line="276" w:lineRule="auto"/>
              <w:jc w:val="center"/>
              <w:rPr>
                <w:rFonts w:hint="eastAsia" w:asciiTheme="minorEastAsia" w:hAnsiTheme="minorEastAsia" w:eastAsiaTheme="minorEastAsia" w:cstheme="minorEastAsia"/>
                <w:szCs w:val="24"/>
              </w:rPr>
            </w:pPr>
          </w:p>
        </w:tc>
        <w:tc>
          <w:tcPr>
            <w:tcW w:w="5955" w:type="dxa"/>
            <w:noWrap/>
            <w:vAlign w:val="center"/>
          </w:tcPr>
          <w:p>
            <w:pPr>
              <w:widowControl/>
              <w:spacing w:line="360" w:lineRule="auto"/>
              <w:jc w:val="left"/>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2.安全施工承诺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vMerge w:val="continue"/>
            <w:noWrap/>
            <w:vAlign w:val="center"/>
          </w:tcPr>
          <w:p>
            <w:pPr>
              <w:spacing w:line="276" w:lineRule="auto"/>
              <w:jc w:val="center"/>
              <w:rPr>
                <w:rFonts w:hint="eastAsia" w:asciiTheme="minorEastAsia" w:hAnsiTheme="minorEastAsia" w:eastAsiaTheme="minorEastAsia" w:cstheme="minorEastAsia"/>
                <w:szCs w:val="24"/>
              </w:rPr>
            </w:pPr>
          </w:p>
        </w:tc>
        <w:tc>
          <w:tcPr>
            <w:tcW w:w="5955" w:type="dxa"/>
            <w:noWrap/>
            <w:vAlign w:val="center"/>
          </w:tcPr>
          <w:p>
            <w:pPr>
              <w:widowControl/>
              <w:spacing w:line="360" w:lineRule="auto"/>
              <w:jc w:val="left"/>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3.节假日连续施工承诺  合理详细的得3分，较为合理的得1分，没有不得分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vMerge w:val="continue"/>
            <w:noWrap/>
            <w:vAlign w:val="center"/>
          </w:tcPr>
          <w:p>
            <w:pPr>
              <w:spacing w:line="276" w:lineRule="auto"/>
              <w:jc w:val="center"/>
              <w:rPr>
                <w:rFonts w:hint="eastAsia" w:asciiTheme="minorEastAsia" w:hAnsiTheme="minorEastAsia" w:eastAsiaTheme="minorEastAsia" w:cstheme="minorEastAsia"/>
                <w:szCs w:val="24"/>
              </w:rPr>
            </w:pPr>
          </w:p>
        </w:tc>
        <w:tc>
          <w:tcPr>
            <w:tcW w:w="5955" w:type="dxa"/>
            <w:noWrap/>
            <w:vAlign w:val="center"/>
          </w:tcPr>
          <w:p>
            <w:pPr>
              <w:widowControl/>
              <w:spacing w:line="360" w:lineRule="auto"/>
              <w:jc w:val="left"/>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4.其他承诺（根据本项目特点及相关要求对招标人作出合理承诺）  合理详细的得 3分，较为合理的得1分，没有不得分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895" w:type="dxa"/>
            <w:vMerge w:val="continue"/>
            <w:noWrap/>
            <w:vAlign w:val="center"/>
          </w:tcPr>
          <w:p>
            <w:pPr>
              <w:widowControl/>
              <w:spacing w:line="360" w:lineRule="auto"/>
              <w:jc w:val="center"/>
              <w:rPr>
                <w:rFonts w:hint="eastAsia" w:asciiTheme="minorEastAsia" w:hAnsiTheme="minorEastAsia" w:eastAsiaTheme="minorEastAsia" w:cstheme="minorEastAsia"/>
                <w:kern w:val="0"/>
                <w:szCs w:val="24"/>
              </w:rPr>
            </w:pPr>
          </w:p>
        </w:tc>
        <w:tc>
          <w:tcPr>
            <w:tcW w:w="2251" w:type="dxa"/>
            <w:noWrap/>
            <w:vAlign w:val="center"/>
          </w:tcPr>
          <w:p>
            <w:pPr>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综合评价（2分）</w:t>
            </w:r>
          </w:p>
        </w:tc>
        <w:tc>
          <w:tcPr>
            <w:tcW w:w="5955" w:type="dxa"/>
            <w:noWrap/>
            <w:vAlign w:val="center"/>
          </w:tcPr>
          <w:p>
            <w:pPr>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根据</w:t>
            </w:r>
            <w:r>
              <w:rPr>
                <w:rFonts w:hint="eastAsia" w:asciiTheme="minorEastAsia" w:hAnsiTheme="minorEastAsia" w:eastAsiaTheme="minorEastAsia" w:cstheme="minorEastAsia"/>
                <w:szCs w:val="24"/>
                <w:lang w:eastAsia="zh-CN"/>
              </w:rPr>
              <w:t>投标人</w:t>
            </w:r>
            <w:r>
              <w:rPr>
                <w:rFonts w:hint="eastAsia" w:asciiTheme="minorEastAsia" w:hAnsiTheme="minorEastAsia" w:eastAsiaTheme="minorEastAsia" w:cstheme="minorEastAsia"/>
                <w:szCs w:val="24"/>
              </w:rPr>
              <w:t>的综合实力、履约能力并结合响应文件内容等因素综合考虑，综合实力、履约能力并结合响应文件内容等因素强的得2分，综合实力、履约能力并结合响应文件内容等因素较强的得1分，综合实力、履约能力并结合响应文件内容等因素较弱的得0分。</w:t>
            </w:r>
          </w:p>
        </w:tc>
      </w:tr>
    </w:tbl>
    <w:p>
      <w:pPr>
        <w:pStyle w:val="6"/>
        <w:rPr>
          <w:rFonts w:hint="eastAsia" w:asciiTheme="minorEastAsia" w:hAnsiTheme="minorEastAsia" w:eastAsiaTheme="minorEastAsia" w:cstheme="minorEastAsia"/>
        </w:rPr>
      </w:pPr>
    </w:p>
    <w:p>
      <w:pPr>
        <w:kinsoku/>
        <w:wordWrap w:val="0"/>
        <w:spacing w:line="360" w:lineRule="auto"/>
        <w:jc w:val="both"/>
        <w:rPr>
          <w:rFonts w:hint="eastAsia"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11.</w:t>
      </w:r>
      <w:r>
        <w:rPr>
          <w:rFonts w:hint="eastAsia" w:asciiTheme="minorEastAsia" w:hAnsiTheme="minorEastAsia" w:eastAsiaTheme="minorEastAsia" w:cstheme="minorEastAsia"/>
          <w:sz w:val="24"/>
          <w:szCs w:val="24"/>
        </w:rPr>
        <w:t>有下列情况之一的，</w:t>
      </w:r>
      <w:r>
        <w:rPr>
          <w:rFonts w:hint="eastAsia" w:asciiTheme="minorEastAsia" w:hAnsiTheme="minorEastAsia" w:eastAsiaTheme="minorEastAsia" w:cstheme="minorEastAsia"/>
          <w:sz w:val="24"/>
          <w:szCs w:val="24"/>
          <w:lang w:eastAsia="zh-CN"/>
        </w:rPr>
        <w:t>采购人或采购代理机构</w:t>
      </w:r>
      <w:r>
        <w:rPr>
          <w:rFonts w:hint="eastAsia" w:asciiTheme="minorEastAsia" w:hAnsiTheme="minorEastAsia" w:eastAsiaTheme="minorEastAsia" w:cstheme="minorEastAsia"/>
          <w:sz w:val="24"/>
          <w:szCs w:val="24"/>
        </w:rPr>
        <w:t>宣布本项目终止：</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11.1 </w:t>
      </w:r>
      <w:r>
        <w:rPr>
          <w:rFonts w:hint="eastAsia" w:asciiTheme="minorEastAsia" w:hAnsiTheme="minorEastAsia" w:eastAsiaTheme="minorEastAsia" w:cstheme="minorEastAsia"/>
          <w:sz w:val="24"/>
          <w:szCs w:val="24"/>
        </w:rPr>
        <w:t>因情况变化，不再符合规定的竞争性磋商采购方式适用情形的；</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11.2 </w:t>
      </w:r>
      <w:r>
        <w:rPr>
          <w:rFonts w:hint="eastAsia" w:asciiTheme="minorEastAsia" w:hAnsiTheme="minorEastAsia" w:eastAsiaTheme="minorEastAsia" w:cstheme="minorEastAsia"/>
          <w:sz w:val="24"/>
          <w:szCs w:val="24"/>
        </w:rPr>
        <w:t>出现影响采购公正的违法、违规行为的；</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11.3 </w:t>
      </w:r>
      <w:r>
        <w:rPr>
          <w:rFonts w:hint="eastAsia" w:asciiTheme="minorEastAsia" w:hAnsiTheme="minorEastAsia" w:eastAsiaTheme="minorEastAsia" w:cstheme="minorEastAsia"/>
          <w:sz w:val="24"/>
          <w:szCs w:val="24"/>
        </w:rPr>
        <w:t>法律法规规定的其他情况。</w:t>
      </w:r>
    </w:p>
    <w:p>
      <w:pPr>
        <w:kinsoku/>
        <w:wordWrap w:val="0"/>
        <w:spacing w:line="360" w:lineRule="auto"/>
        <w:ind w:firstLine="480" w:firstLineChars="200"/>
        <w:jc w:val="both"/>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sz w:val="24"/>
          <w:szCs w:val="24"/>
          <w:lang w:eastAsia="zh-CN"/>
        </w:rPr>
        <w:t>12.</w:t>
      </w:r>
      <w:r>
        <w:rPr>
          <w:rFonts w:hint="eastAsia" w:asciiTheme="minorEastAsia" w:hAnsiTheme="minorEastAsia" w:eastAsiaTheme="minorEastAsia" w:cstheme="minorEastAsia"/>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Theme="minorEastAsia" w:hAnsiTheme="minorEastAsia" w:eastAsiaTheme="minorEastAsia" w:cstheme="minorEastAsia"/>
          <w:sz w:val="24"/>
          <w:szCs w:val="24"/>
        </w:rPr>
        <w:t>124号）等规定执行。</w:t>
      </w:r>
    </w:p>
    <w:p>
      <w:pPr>
        <w:kinsoku/>
        <w:wordWrap w:val="0"/>
        <w:spacing w:line="360" w:lineRule="auto"/>
        <w:jc w:val="both"/>
        <w:rPr>
          <w:rFonts w:hint="eastAsia" w:asciiTheme="minorEastAsia" w:hAnsiTheme="minorEastAsia" w:eastAsiaTheme="minorEastAsia" w:cstheme="minorEastAsia"/>
          <w:b/>
          <w:bCs/>
          <w:sz w:val="24"/>
          <w:szCs w:val="24"/>
          <w:lang w:eastAsia="zh-CN"/>
        </w:rPr>
      </w:pPr>
    </w:p>
    <w:p>
      <w:pPr>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eastAsia="zh-CN"/>
        </w:rPr>
        <w:t>六、</w:t>
      </w:r>
      <w:r>
        <w:rPr>
          <w:rFonts w:hint="eastAsia" w:asciiTheme="minorEastAsia" w:hAnsiTheme="minorEastAsia" w:eastAsiaTheme="minorEastAsia" w:cstheme="minorEastAsia"/>
          <w:b/>
          <w:bCs/>
          <w:sz w:val="24"/>
          <w:szCs w:val="24"/>
        </w:rPr>
        <w:t>成交</w:t>
      </w:r>
      <w:r>
        <w:rPr>
          <w:rFonts w:hint="eastAsia" w:asciiTheme="minorEastAsia" w:hAnsiTheme="minorEastAsia" w:eastAsiaTheme="minorEastAsia" w:cstheme="minorEastAsia"/>
          <w:b/>
          <w:bCs/>
          <w:sz w:val="24"/>
          <w:szCs w:val="24"/>
          <w:lang w:eastAsia="zh-CN"/>
        </w:rPr>
        <w:t>通知及</w:t>
      </w:r>
      <w:r>
        <w:rPr>
          <w:rFonts w:hint="eastAsia" w:asciiTheme="minorEastAsia" w:hAnsiTheme="minorEastAsia" w:eastAsiaTheme="minorEastAsia" w:cstheme="minorEastAsia"/>
          <w:b/>
          <w:bCs/>
          <w:sz w:val="24"/>
          <w:szCs w:val="24"/>
        </w:rPr>
        <w:t>签订合同</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成交结果公布</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1.1 </w:t>
      </w:r>
      <w:r>
        <w:rPr>
          <w:rFonts w:hint="eastAsia" w:asciiTheme="minorEastAsia" w:hAnsiTheme="minorEastAsia" w:eastAsiaTheme="minorEastAsia" w:cstheme="minorEastAsia"/>
          <w:sz w:val="24"/>
          <w:szCs w:val="24"/>
        </w:rPr>
        <w:t>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确定后，</w:t>
      </w:r>
      <w:r>
        <w:rPr>
          <w:rFonts w:hint="eastAsia" w:asciiTheme="minorEastAsia" w:hAnsiTheme="minorEastAsia" w:eastAsiaTheme="minorEastAsia" w:cstheme="minorEastAsia"/>
          <w:sz w:val="24"/>
          <w:szCs w:val="24"/>
          <w:lang w:eastAsia="zh-CN"/>
        </w:rPr>
        <w:t>采购人或采购代理机构</w:t>
      </w:r>
      <w:r>
        <w:rPr>
          <w:rFonts w:hint="eastAsia" w:asciiTheme="minorEastAsia" w:hAnsiTheme="minorEastAsia" w:eastAsiaTheme="minorEastAsia" w:cstheme="minorEastAsia"/>
          <w:sz w:val="24"/>
          <w:szCs w:val="24"/>
        </w:rPr>
        <w:t>将在“河南省政府采购网”和“</w:t>
      </w:r>
      <w:r>
        <w:rPr>
          <w:rFonts w:hint="eastAsia" w:asciiTheme="minorEastAsia" w:hAnsiTheme="minorEastAsia" w:eastAsiaTheme="minorEastAsia" w:cstheme="minorEastAsia"/>
          <w:sz w:val="24"/>
          <w:szCs w:val="24"/>
          <w:lang w:val="en-US" w:eastAsia="zh-CN"/>
        </w:rPr>
        <w:t>淅川县</w:t>
      </w:r>
      <w:r>
        <w:rPr>
          <w:rFonts w:hint="eastAsia" w:asciiTheme="minorEastAsia" w:hAnsiTheme="minorEastAsia" w:eastAsiaTheme="minorEastAsia" w:cstheme="minorEastAsia"/>
          <w:sz w:val="24"/>
          <w:szCs w:val="24"/>
        </w:rPr>
        <w:t>公共资源交易中心网”上发布成交公告。</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1.2 </w:t>
      </w:r>
      <w:r>
        <w:rPr>
          <w:rFonts w:hint="eastAsia" w:asciiTheme="minorEastAsia" w:hAnsiTheme="minorEastAsia" w:eastAsiaTheme="minorEastAsia" w:cstheme="minorEastAsia"/>
          <w:sz w:val="24"/>
          <w:szCs w:val="24"/>
        </w:rPr>
        <w:t>如项目终止，成交结果公告以“河南省政府采购网”发布的为准。</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发出成交通知书</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2.1 </w:t>
      </w:r>
      <w:r>
        <w:rPr>
          <w:rFonts w:hint="eastAsia" w:asciiTheme="minorEastAsia" w:hAnsiTheme="minorEastAsia" w:eastAsiaTheme="minorEastAsia" w:cstheme="minorEastAsia"/>
          <w:sz w:val="24"/>
          <w:szCs w:val="24"/>
        </w:rPr>
        <w:t>根据成交结果，</w:t>
      </w:r>
      <w:r>
        <w:rPr>
          <w:rFonts w:hint="eastAsia" w:asciiTheme="minorEastAsia" w:hAnsiTheme="minorEastAsia" w:eastAsiaTheme="minorEastAsia" w:cstheme="minorEastAsia"/>
          <w:sz w:val="24"/>
          <w:szCs w:val="24"/>
          <w:lang w:eastAsia="zh-CN"/>
        </w:rPr>
        <w:t>采购人或采购代理机构</w:t>
      </w:r>
      <w:r>
        <w:rPr>
          <w:rFonts w:hint="eastAsia" w:asciiTheme="minorEastAsia" w:hAnsiTheme="minorEastAsia" w:eastAsiaTheme="minorEastAsia" w:cstheme="minorEastAsia"/>
          <w:sz w:val="24"/>
          <w:szCs w:val="24"/>
        </w:rPr>
        <w:t>通过“</w:t>
      </w:r>
      <w:r>
        <w:rPr>
          <w:rFonts w:hint="eastAsia" w:asciiTheme="minorEastAsia" w:hAnsiTheme="minorEastAsia" w:eastAsiaTheme="minorEastAsia" w:cstheme="minorEastAsia"/>
          <w:sz w:val="24"/>
          <w:szCs w:val="24"/>
          <w:lang w:val="en-US" w:eastAsia="zh-CN"/>
        </w:rPr>
        <w:t>淅川县</w:t>
      </w:r>
      <w:r>
        <w:rPr>
          <w:rFonts w:hint="eastAsia" w:asciiTheme="minorEastAsia" w:hAnsiTheme="minorEastAsia" w:eastAsiaTheme="minorEastAsia" w:cstheme="minorEastAsia"/>
          <w:sz w:val="24"/>
          <w:szCs w:val="24"/>
        </w:rPr>
        <w:t>公共资源交易中心</w:t>
      </w:r>
      <w:r>
        <w:rPr>
          <w:rFonts w:hint="eastAsia" w:asciiTheme="minorEastAsia" w:hAnsiTheme="minorEastAsia" w:eastAsiaTheme="minorEastAsia" w:cstheme="minorEastAsia"/>
          <w:sz w:val="24"/>
          <w:szCs w:val="24"/>
          <w:lang w:eastAsia="zh-CN"/>
        </w:rPr>
        <w:t>公共服务平台</w:t>
      </w:r>
      <w:r>
        <w:rPr>
          <w:rFonts w:hint="eastAsia" w:asciiTheme="minorEastAsia" w:hAnsiTheme="minorEastAsia" w:eastAsiaTheme="minorEastAsia" w:cstheme="minorEastAsia"/>
          <w:sz w:val="24"/>
          <w:szCs w:val="24"/>
        </w:rPr>
        <w:t>”向成交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发出电子成交通知书，成交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可登陆</w:t>
      </w:r>
      <w:r>
        <w:rPr>
          <w:rFonts w:hint="eastAsia" w:asciiTheme="minorEastAsia" w:hAnsiTheme="minorEastAsia" w:eastAsiaTheme="minorEastAsia" w:cstheme="minorEastAsia"/>
          <w:sz w:val="24"/>
          <w:szCs w:val="24"/>
          <w:lang w:val="en-US" w:eastAsia="zh-CN"/>
        </w:rPr>
        <w:t>淅川县</w:t>
      </w:r>
      <w:r>
        <w:rPr>
          <w:rFonts w:hint="eastAsia" w:asciiTheme="minorEastAsia" w:hAnsiTheme="minorEastAsia" w:eastAsiaTheme="minorEastAsia" w:cstheme="minorEastAsia"/>
          <w:sz w:val="24"/>
          <w:szCs w:val="24"/>
          <w:lang w:eastAsia="zh-CN"/>
        </w:rPr>
        <w:t>公共资源交易平台会员系统</w:t>
      </w:r>
      <w:r>
        <w:rPr>
          <w:rFonts w:hint="eastAsia" w:asciiTheme="minorEastAsia" w:hAnsiTheme="minorEastAsia" w:eastAsiaTheme="minorEastAsia" w:cstheme="minorEastAsia"/>
          <w:sz w:val="24"/>
          <w:szCs w:val="24"/>
        </w:rPr>
        <w:t>，自行打印加盖电子签章的成交通知书。</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2.2 </w:t>
      </w:r>
      <w:r>
        <w:rPr>
          <w:rFonts w:hint="eastAsia" w:asciiTheme="minorEastAsia" w:hAnsiTheme="minorEastAsia" w:eastAsiaTheme="minorEastAsia" w:cstheme="minorEastAsia"/>
          <w:sz w:val="24"/>
          <w:szCs w:val="24"/>
        </w:rPr>
        <w:t>《成交通知书》是签订政府采购合同的重要依据，对采购人与成交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具有法律效力。</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签订合同</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3.1 </w:t>
      </w:r>
      <w:r>
        <w:rPr>
          <w:rFonts w:hint="eastAsia" w:asciiTheme="minorEastAsia" w:hAnsiTheme="minorEastAsia" w:eastAsiaTheme="minorEastAsia" w:cstheme="minorEastAsia"/>
          <w:sz w:val="24"/>
          <w:szCs w:val="24"/>
        </w:rPr>
        <w:t>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和采购人应在《成交通知书》发出</w:t>
      </w:r>
      <w:r>
        <w:rPr>
          <w:rFonts w:hint="eastAsia" w:asciiTheme="minorEastAsia" w:hAnsiTheme="minorEastAsia" w:eastAsiaTheme="minorEastAsia" w:cstheme="minorEastAsia"/>
          <w:sz w:val="24"/>
          <w:szCs w:val="24"/>
          <w:lang w:eastAsia="zh-CN"/>
        </w:rPr>
        <w:t>后及时</w:t>
      </w:r>
      <w:r>
        <w:rPr>
          <w:rFonts w:hint="eastAsia" w:asciiTheme="minorEastAsia" w:hAnsiTheme="minorEastAsia" w:eastAsiaTheme="minorEastAsia" w:cstheme="minorEastAsia"/>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3.2 </w:t>
      </w:r>
      <w:r>
        <w:rPr>
          <w:rFonts w:hint="eastAsia" w:asciiTheme="minorEastAsia" w:hAnsiTheme="minorEastAsia" w:eastAsiaTheme="minorEastAsia" w:cstheme="minorEastAsia"/>
          <w:sz w:val="24"/>
          <w:szCs w:val="24"/>
        </w:rPr>
        <w:t>竞争性磋商文件、响应文件、</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在磋商过程中的承诺以及确认材料，均为合同的有效组成部分。</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3.3 </w:t>
      </w:r>
      <w:r>
        <w:rPr>
          <w:rFonts w:hint="eastAsia" w:asciiTheme="minorEastAsia" w:hAnsiTheme="minorEastAsia" w:eastAsiaTheme="minorEastAsia" w:cstheme="minorEastAsia"/>
          <w:sz w:val="24"/>
          <w:szCs w:val="24"/>
        </w:rPr>
        <w:t>如果成交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不按其响应文件承诺和竞争性磋商文件要求签订政府采购合同，采购人将取消其成交资格。</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p>
    <w:p>
      <w:pPr>
        <w:kinsoku/>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七、</w:t>
      </w:r>
      <w:r>
        <w:rPr>
          <w:rFonts w:hint="eastAsia" w:asciiTheme="minorEastAsia" w:hAnsiTheme="minorEastAsia" w:eastAsiaTheme="minorEastAsia" w:cstheme="minorEastAsia"/>
          <w:b/>
          <w:bCs/>
          <w:sz w:val="24"/>
          <w:szCs w:val="24"/>
        </w:rPr>
        <w:t>质疑与答复</w:t>
      </w:r>
    </w:p>
    <w:p>
      <w:pPr>
        <w:pStyle w:val="4"/>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根据《政府采购质疑和投诉办法》（中华人民共和国财政部第94号令）的有关规定，投标人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spacing w:val="2"/>
          <w:position w:val="17"/>
          <w:sz w:val="24"/>
          <w:szCs w:val="24"/>
          <w:lang w:val="en-US" w:eastAsia="zh-CN"/>
        </w:rPr>
        <w:t>或线上</w:t>
      </w:r>
      <w:r>
        <w:rPr>
          <w:rFonts w:hint="eastAsia" w:asciiTheme="minorEastAsia" w:hAnsiTheme="minorEastAsia" w:eastAsiaTheme="minorEastAsia" w:cstheme="minorEastAsia"/>
          <w:spacing w:val="2"/>
          <w:position w:val="17"/>
          <w:sz w:val="24"/>
          <w:szCs w:val="24"/>
          <w:lang w:eastAsia="zh-CN"/>
        </w:rPr>
        <w:t>形式向采购人、采购代理机构提出质疑。投标人须在法定质疑期内一次性提出针对同一采购程序环节的质疑。</w:t>
      </w:r>
    </w:p>
    <w:p>
      <w:pPr>
        <w:pStyle w:val="4"/>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2.质疑函须按照财政部门发布的质疑函范本格式编制，质疑事项应具体、明确，并有必要的事实依据和法律依据。</w:t>
      </w:r>
    </w:p>
    <w:p>
      <w:pPr>
        <w:pStyle w:val="4"/>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3.接收质疑的方式：</w:t>
      </w:r>
    </w:p>
    <w:p>
      <w:pPr>
        <w:pStyle w:val="4"/>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3.1 在线接收，请质疑人上传质疑函原件扫描件到</w:t>
      </w:r>
      <w:r>
        <w:rPr>
          <w:rFonts w:hint="eastAsia" w:asciiTheme="minorEastAsia" w:hAnsiTheme="minorEastAsia" w:eastAsiaTheme="minorEastAsia" w:cstheme="minorEastAsia"/>
          <w:spacing w:val="2"/>
          <w:position w:val="17"/>
          <w:sz w:val="24"/>
          <w:szCs w:val="24"/>
          <w:lang w:val="en-US" w:eastAsia="zh-CN"/>
        </w:rPr>
        <w:t>淅川县</w:t>
      </w:r>
      <w:r>
        <w:rPr>
          <w:rFonts w:hint="eastAsia" w:asciiTheme="minorEastAsia" w:hAnsiTheme="minorEastAsia" w:eastAsiaTheme="minorEastAsia" w:cstheme="minorEastAsia"/>
          <w:spacing w:val="2"/>
          <w:position w:val="17"/>
          <w:sz w:val="24"/>
          <w:szCs w:val="24"/>
          <w:lang w:eastAsia="zh-CN"/>
        </w:rPr>
        <w:t>公共资源交易系统并电话通知到项目负责人。</w:t>
      </w:r>
    </w:p>
    <w:p>
      <w:pPr>
        <w:pStyle w:val="4"/>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3.2 书面提交，请质疑人将质疑函原件送达或邮寄至采购单位联系人和采购代理机构项目负责人，联系方式及地址详见采购公告。</w:t>
      </w:r>
    </w:p>
    <w:p>
      <w:pPr>
        <w:pStyle w:val="4"/>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4.超出法定质疑期的、重复提出的、分次提出的或内容、形式不符合《政府采购质疑和投诉办法》的，采购人和采购代理机构可以拒收，质疑投标人将依法承担不利后果。</w:t>
      </w:r>
    </w:p>
    <w:p>
      <w:pPr>
        <w:pStyle w:val="4"/>
        <w:kinsoku/>
        <w:wordWrap w:val="0"/>
        <w:spacing w:line="360" w:lineRule="auto"/>
        <w:ind w:firstLine="48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position w:val="17"/>
          <w:sz w:val="24"/>
          <w:szCs w:val="24"/>
          <w:lang w:eastAsia="zh-CN"/>
        </w:rPr>
        <w:t>5.采购人和采购代理机构在收到质疑函后7个工作日内作出答复，并以书面形式通知质疑投标人和其他有关投标人。</w:t>
      </w:r>
    </w:p>
    <w:p>
      <w:pPr>
        <w:kinsoku/>
        <w:wordWrap w:val="0"/>
        <w:spacing w:line="360" w:lineRule="auto"/>
        <w:jc w:val="both"/>
        <w:rPr>
          <w:rFonts w:hint="eastAsia" w:asciiTheme="minorEastAsia" w:hAnsiTheme="minorEastAsia" w:eastAsiaTheme="minorEastAsia" w:cstheme="minorEastAsia"/>
          <w:b/>
          <w:bCs/>
          <w:sz w:val="24"/>
          <w:szCs w:val="24"/>
          <w:lang w:eastAsia="zh-CN"/>
        </w:rPr>
      </w:pPr>
    </w:p>
    <w:p>
      <w:pPr>
        <w:kinsoku/>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八、</w:t>
      </w:r>
      <w:r>
        <w:rPr>
          <w:rFonts w:hint="eastAsia" w:asciiTheme="minorEastAsia" w:hAnsiTheme="minorEastAsia" w:eastAsiaTheme="minorEastAsia" w:cstheme="minorEastAsia"/>
          <w:b/>
          <w:bCs/>
          <w:sz w:val="24"/>
          <w:szCs w:val="24"/>
        </w:rPr>
        <w:t>注意事项</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如对竞争性磋商文件有疑问，应于响应文件递交截止时间前1工作日向</w:t>
      </w:r>
      <w:r>
        <w:rPr>
          <w:rFonts w:hint="eastAsia" w:asciiTheme="minorEastAsia" w:hAnsiTheme="minorEastAsia" w:eastAsiaTheme="minorEastAsia" w:cstheme="minorEastAsia"/>
          <w:sz w:val="24"/>
          <w:szCs w:val="24"/>
          <w:lang w:eastAsia="zh-CN"/>
        </w:rPr>
        <w:t>采购人或采购代理机构</w:t>
      </w:r>
      <w:r>
        <w:rPr>
          <w:rFonts w:hint="eastAsia" w:asciiTheme="minorEastAsia" w:hAnsiTheme="minorEastAsia" w:eastAsiaTheme="minorEastAsia" w:cstheme="minorEastAsia"/>
          <w:sz w:val="24"/>
          <w:szCs w:val="24"/>
        </w:rPr>
        <w:t>提出。</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2.投标人</w:t>
      </w:r>
      <w:r>
        <w:rPr>
          <w:rFonts w:hint="eastAsia" w:asciiTheme="minorEastAsia" w:hAnsiTheme="minorEastAsia" w:eastAsiaTheme="minorEastAsia" w:cstheme="minorEastAsia"/>
          <w:sz w:val="24"/>
          <w:szCs w:val="24"/>
        </w:rPr>
        <w:t>必须由法定代表人或授权代表参加磋商，随时接受磋商小组的询问、质疑，并按照磋商小组的要求答复。</w:t>
      </w:r>
    </w:p>
    <w:p>
      <w:pPr>
        <w:kinsoku/>
        <w:wordWrap w:val="0"/>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3.投标人</w:t>
      </w:r>
      <w:r>
        <w:rPr>
          <w:rFonts w:hint="eastAsia" w:asciiTheme="minorEastAsia" w:hAnsiTheme="minorEastAsia" w:eastAsiaTheme="minorEastAsia" w:cstheme="minorEastAsia"/>
          <w:sz w:val="24"/>
          <w:szCs w:val="24"/>
        </w:rPr>
        <w:t>自行承担参加竞争性磋商的全部费用。</w:t>
      </w:r>
    </w:p>
    <w:p>
      <w:pPr>
        <w:kinsoku/>
        <w:wordWrap w:val="0"/>
        <w:spacing w:line="360" w:lineRule="auto"/>
        <w:ind w:firstLine="480"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本竞争性磋商文件最终解释权归</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w:t>
      </w:r>
    </w:p>
    <w:p>
      <w:pPr>
        <w:rPr>
          <w:rFonts w:hint="eastAsia"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br w:type="page"/>
      </w:r>
    </w:p>
    <w:p>
      <w:pPr>
        <w:kinsoku/>
        <w:wordWrap w:val="0"/>
        <w:spacing w:line="360" w:lineRule="auto"/>
        <w:jc w:val="center"/>
        <w:rPr>
          <w:rFonts w:hint="eastAsia"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各投标人：</w:t>
      </w:r>
    </w:p>
    <w:p>
      <w:pPr>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w:t>
      </w:r>
      <w:r>
        <w:rPr>
          <w:rFonts w:hint="eastAsia" w:asciiTheme="minorEastAsia" w:hAnsiTheme="minorEastAsia" w:eastAsiaTheme="minorEastAsia" w:cstheme="minorEastAsia"/>
          <w:b/>
          <w:bCs/>
          <w:spacing w:val="-13"/>
          <w:sz w:val="24"/>
          <w:szCs w:val="24"/>
          <w:lang w:eastAsia="zh-CN"/>
        </w:rPr>
        <w:t>投标人</w:t>
      </w:r>
      <w:r>
        <w:rPr>
          <w:rFonts w:hint="eastAsia" w:asciiTheme="minorEastAsia" w:hAnsiTheme="minorEastAsia" w:eastAsiaTheme="minorEastAsia" w:cstheme="minorEastAsia"/>
          <w:b/>
          <w:bCs/>
          <w:spacing w:val="-13"/>
          <w:sz w:val="24"/>
          <w:szCs w:val="24"/>
        </w:rPr>
        <w:t>，可按上述通知要求办理政采贷。</w:t>
      </w:r>
    </w:p>
    <w:p>
      <w:pPr>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br w:type="page"/>
      </w:r>
    </w:p>
    <w:p>
      <w:pPr>
        <w:kinsoku/>
        <w:wordWrap w:val="0"/>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
          <w:sz w:val="36"/>
          <w:szCs w:val="36"/>
        </w:rPr>
        <w:t>第五章合同草案条款</w:t>
      </w:r>
    </w:p>
    <w:p>
      <w:pPr>
        <w:pStyle w:val="5"/>
        <w:kinsoku/>
        <w:wordWrap w:val="0"/>
        <w:spacing w:line="360" w:lineRule="auto"/>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w:t>
      </w:r>
      <w:r>
        <w:rPr>
          <w:rFonts w:hint="eastAsia" w:asciiTheme="minorEastAsia" w:hAnsiTheme="minorEastAsia" w:eastAsiaTheme="minorEastAsia" w:cstheme="minorEastAsia"/>
          <w:spacing w:val="-13"/>
          <w:sz w:val="24"/>
          <w:szCs w:val="24"/>
          <w:lang w:eastAsia="zh-CN"/>
        </w:rPr>
        <w:t>投标人</w:t>
      </w:r>
      <w:r>
        <w:rPr>
          <w:rFonts w:hint="eastAsia" w:asciiTheme="minorEastAsia" w:hAnsiTheme="minorEastAsia" w:eastAsiaTheme="minorEastAsia" w:cstheme="minorEastAsia"/>
          <w:spacing w:val="-13"/>
          <w:sz w:val="24"/>
          <w:szCs w:val="24"/>
        </w:rPr>
        <w:t>账户，不得以机构变动、人员更替、政策调整等为由延迟付款，不得将采购文件和合同中未规定的义务作为向</w:t>
      </w:r>
      <w:r>
        <w:rPr>
          <w:rFonts w:hint="eastAsia" w:asciiTheme="minorEastAsia" w:hAnsiTheme="minorEastAsia" w:eastAsiaTheme="minorEastAsia" w:cstheme="minorEastAsia"/>
          <w:spacing w:val="-13"/>
          <w:sz w:val="24"/>
          <w:szCs w:val="24"/>
          <w:lang w:eastAsia="zh-CN"/>
        </w:rPr>
        <w:t>投标人</w:t>
      </w:r>
      <w:r>
        <w:rPr>
          <w:rFonts w:hint="eastAsia" w:asciiTheme="minorEastAsia" w:hAnsiTheme="minorEastAsia" w:eastAsiaTheme="minorEastAsia" w:cstheme="minorEastAsia"/>
          <w:spacing w:val="-13"/>
          <w:sz w:val="24"/>
          <w:szCs w:val="24"/>
        </w:rPr>
        <w:t>付款的条件。</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w:t>
      </w:r>
      <w:r>
        <w:rPr>
          <w:rFonts w:hint="eastAsia" w:asciiTheme="minorEastAsia" w:hAnsiTheme="minorEastAsia" w:eastAsiaTheme="minorEastAsia" w:cstheme="minorEastAsia"/>
          <w:spacing w:val="-13"/>
          <w:sz w:val="24"/>
          <w:szCs w:val="24"/>
          <w:lang w:eastAsia="zh-CN"/>
        </w:rPr>
        <w:t>投标人提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w:t>
      </w:r>
      <w:r>
        <w:rPr>
          <w:rFonts w:hint="eastAsia" w:asciiTheme="minorEastAsia" w:hAnsiTheme="minorEastAsia" w:eastAsiaTheme="minorEastAsia" w:cstheme="minorEastAsia"/>
          <w:spacing w:val="-13"/>
          <w:sz w:val="24"/>
          <w:szCs w:val="24"/>
          <w:lang w:eastAsia="zh-CN"/>
        </w:rPr>
        <w:t>投标人</w:t>
      </w:r>
      <w:r>
        <w:rPr>
          <w:rFonts w:hint="eastAsia" w:asciiTheme="minorEastAsia" w:hAnsiTheme="minorEastAsia" w:eastAsiaTheme="minorEastAsia" w:cstheme="minorEastAsia"/>
          <w:spacing w:val="-13"/>
          <w:sz w:val="24"/>
          <w:szCs w:val="24"/>
        </w:rPr>
        <w:t>在履约验收环节出具检测报告。</w:t>
      </w:r>
    </w:p>
    <w:p>
      <w:pPr>
        <w:pStyle w:val="5"/>
        <w:kinsoku/>
        <w:wordWrap w:val="0"/>
        <w:spacing w:line="360" w:lineRule="auto"/>
        <w:ind w:firstLine="428" w:firstLineChars="200"/>
        <w:jc w:val="both"/>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pStyle w:val="5"/>
        <w:kinsoku/>
        <w:wordWrap w:val="0"/>
        <w:spacing w:line="220" w:lineRule="auto"/>
        <w:ind w:left="9"/>
        <w:jc w:val="both"/>
        <w:rPr>
          <w:rFonts w:hint="eastAsia" w:asciiTheme="minorEastAsia" w:hAnsiTheme="minorEastAsia" w:eastAsiaTheme="minorEastAsia" w:cstheme="minorEastAsia"/>
          <w:sz w:val="24"/>
          <w:szCs w:val="24"/>
        </w:rPr>
      </w:pPr>
    </w:p>
    <w:p>
      <w:pPr>
        <w:jc w:val="center"/>
        <w:rPr>
          <w:rFonts w:hint="eastAsia" w:asciiTheme="minorEastAsia" w:hAnsiTheme="minorEastAsia" w:eastAsiaTheme="minorEastAsia" w:cstheme="minorEastAsia"/>
          <w:b/>
          <w:bCs/>
          <w:kern w:val="44"/>
          <w:sz w:val="36"/>
          <w:szCs w:val="36"/>
          <w:lang w:val="en-US" w:eastAsia="zh-CN"/>
        </w:rPr>
      </w:pPr>
    </w:p>
    <w:p>
      <w:pPr>
        <w:jc w:val="center"/>
        <w:rPr>
          <w:rFonts w:hint="eastAsia" w:asciiTheme="minorEastAsia" w:hAnsiTheme="minorEastAsia" w:eastAsiaTheme="minorEastAsia" w:cstheme="minorEastAsia"/>
          <w:b/>
          <w:bCs/>
          <w:kern w:val="44"/>
          <w:sz w:val="36"/>
          <w:szCs w:val="36"/>
          <w:lang w:val="en-US" w:eastAsia="zh-CN"/>
        </w:rPr>
      </w:pPr>
    </w:p>
    <w:p>
      <w:pPr>
        <w:jc w:val="center"/>
        <w:rPr>
          <w:rFonts w:hint="eastAsia" w:asciiTheme="minorEastAsia" w:hAnsiTheme="minorEastAsia" w:eastAsiaTheme="minorEastAsia" w:cstheme="minorEastAsia"/>
          <w:b/>
          <w:bCs/>
          <w:kern w:val="44"/>
          <w:sz w:val="36"/>
          <w:szCs w:val="36"/>
        </w:rPr>
      </w:pPr>
      <w:r>
        <w:rPr>
          <w:rFonts w:hint="eastAsia" w:asciiTheme="minorEastAsia" w:hAnsiTheme="minorEastAsia" w:eastAsiaTheme="minorEastAsia" w:cstheme="minorEastAsia"/>
          <w:b/>
          <w:bCs/>
          <w:kern w:val="44"/>
          <w:sz w:val="36"/>
          <w:szCs w:val="36"/>
          <w:lang w:val="en-US" w:eastAsia="zh-CN"/>
        </w:rPr>
        <w:t>本项目</w:t>
      </w:r>
      <w:r>
        <w:rPr>
          <w:rFonts w:hint="eastAsia" w:asciiTheme="minorEastAsia" w:hAnsiTheme="minorEastAsia" w:eastAsiaTheme="minorEastAsia" w:cstheme="minorEastAsia"/>
          <w:b/>
          <w:bCs/>
          <w:kern w:val="44"/>
          <w:sz w:val="36"/>
          <w:szCs w:val="36"/>
        </w:rPr>
        <w:t>合同条款及格式</w:t>
      </w:r>
    </w:p>
    <w:p>
      <w:pPr>
        <w:spacing w:line="420" w:lineRule="exact"/>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（结合项目实际情况由中标人和招标人自行协商签订）</w:t>
      </w:r>
    </w:p>
    <w:p>
      <w:pPr>
        <w:kinsoku/>
        <w:wordWrap w:val="0"/>
        <w:spacing w:line="220" w:lineRule="auto"/>
        <w:jc w:val="both"/>
        <w:rPr>
          <w:rFonts w:hint="eastAsia" w:asciiTheme="minorEastAsia" w:hAnsiTheme="minorEastAsia" w:eastAsiaTheme="minorEastAsia" w:cstheme="minorEastAsia"/>
          <w:sz w:val="24"/>
          <w:szCs w:val="24"/>
        </w:rPr>
        <w:sectPr>
          <w:headerReference r:id="rId3" w:type="default"/>
          <w:footerReference r:id="rId4" w:type="default"/>
          <w:pgSz w:w="11907" w:h="16840"/>
          <w:pgMar w:top="1440" w:right="1800" w:bottom="1440" w:left="1800" w:header="878" w:footer="886" w:gutter="0"/>
          <w:pgNumType w:start="1"/>
          <w:cols w:space="720" w:num="1"/>
        </w:sectPr>
      </w:pPr>
    </w:p>
    <w:p>
      <w:pPr>
        <w:pStyle w:val="5"/>
        <w:kinsoku/>
        <w:wordWrap w:val="0"/>
        <w:spacing w:before="353" w:line="360" w:lineRule="auto"/>
        <w:ind w:left="2654"/>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5"/>
          <w:sz w:val="36"/>
          <w:szCs w:val="36"/>
        </w:rPr>
        <w:t>第六章响应文件格式</w:t>
      </w:r>
    </w:p>
    <w:p>
      <w:pPr>
        <w:pStyle w:val="5"/>
        <w:kinsoku/>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lang w:eastAsia="zh-CN"/>
        </w:rPr>
        <w:t>投标人</w:t>
      </w:r>
      <w:r>
        <w:rPr>
          <w:rFonts w:hint="eastAsia" w:asciiTheme="minorEastAsia" w:hAnsiTheme="minorEastAsia" w:eastAsiaTheme="minorEastAsia" w:cstheme="minorEastAsia"/>
          <w:b/>
          <w:bCs/>
          <w:spacing w:val="-1"/>
          <w:sz w:val="24"/>
          <w:szCs w:val="24"/>
        </w:rPr>
        <w:t>编制文件须知</w:t>
      </w:r>
    </w:p>
    <w:p>
      <w:pPr>
        <w:pStyle w:val="5"/>
        <w:kinsoku/>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lang w:eastAsia="zh-CN"/>
        </w:rPr>
        <w:t>1.投标人</w:t>
      </w:r>
      <w:r>
        <w:rPr>
          <w:rFonts w:hint="eastAsia" w:asciiTheme="minorEastAsia" w:hAnsiTheme="minorEastAsia" w:eastAsiaTheme="minorEastAsia" w:cstheme="minorEastAsia"/>
          <w:b/>
          <w:bCs/>
          <w:spacing w:val="-3"/>
          <w:sz w:val="24"/>
          <w:szCs w:val="24"/>
        </w:rPr>
        <w:t>按照本部分的顺序编制</w:t>
      </w:r>
      <w:r>
        <w:rPr>
          <w:rFonts w:hint="eastAsia" w:asciiTheme="minorEastAsia" w:hAnsiTheme="minorEastAsia" w:eastAsiaTheme="minorEastAsia" w:cstheme="minorEastAsia"/>
          <w:b/>
          <w:bCs/>
          <w:spacing w:val="-3"/>
          <w:sz w:val="24"/>
          <w:szCs w:val="24"/>
          <w:lang w:eastAsia="zh-CN"/>
        </w:rPr>
        <w:t>响应文件</w:t>
      </w:r>
      <w:r>
        <w:rPr>
          <w:rFonts w:hint="eastAsia" w:asciiTheme="minorEastAsia" w:hAnsiTheme="minorEastAsia" w:eastAsiaTheme="minorEastAsia" w:cstheme="minorEastAsia"/>
          <w:b/>
          <w:bCs/>
          <w:spacing w:val="-29"/>
          <w:sz w:val="24"/>
          <w:szCs w:val="24"/>
        </w:rPr>
        <w:t>，</w:t>
      </w:r>
      <w:r>
        <w:rPr>
          <w:rFonts w:hint="eastAsia" w:asciiTheme="minorEastAsia" w:hAnsiTheme="minorEastAsia" w:eastAsiaTheme="minorEastAsia" w:cstheme="minorEastAsia"/>
          <w:b/>
          <w:bCs/>
          <w:spacing w:val="-8"/>
          <w:sz w:val="24"/>
          <w:szCs w:val="24"/>
        </w:rPr>
        <w:t>编制中涉及格式资料的，应按照本部分</w:t>
      </w:r>
      <w:r>
        <w:rPr>
          <w:rFonts w:hint="eastAsia" w:asciiTheme="minorEastAsia" w:hAnsiTheme="minorEastAsia" w:eastAsiaTheme="minorEastAsia" w:cstheme="minorEastAsia"/>
          <w:b/>
          <w:bCs/>
          <w:spacing w:val="-8"/>
          <w:sz w:val="24"/>
          <w:szCs w:val="24"/>
          <w:lang w:eastAsia="zh-CN"/>
        </w:rPr>
        <w:t>提</w:t>
      </w:r>
      <w:r>
        <w:rPr>
          <w:rFonts w:hint="eastAsia" w:asciiTheme="minorEastAsia" w:hAnsiTheme="minorEastAsia" w:eastAsiaTheme="minorEastAsia" w:cstheme="minorEastAsia"/>
          <w:b/>
          <w:bCs/>
          <w:spacing w:val="-8"/>
          <w:sz w:val="24"/>
          <w:szCs w:val="24"/>
        </w:rPr>
        <w:t>供的内容和格式（所有表格的格式可扩</w:t>
      </w:r>
      <w:r>
        <w:rPr>
          <w:rFonts w:hint="eastAsia" w:asciiTheme="minorEastAsia" w:hAnsiTheme="minorEastAsia" w:eastAsiaTheme="minorEastAsia" w:cstheme="minorEastAsia"/>
          <w:b/>
          <w:bCs/>
          <w:spacing w:val="-3"/>
          <w:sz w:val="24"/>
          <w:szCs w:val="24"/>
        </w:rPr>
        <w:t>展）填写</w:t>
      </w:r>
      <w:r>
        <w:rPr>
          <w:rFonts w:hint="eastAsia" w:asciiTheme="minorEastAsia" w:hAnsiTheme="minorEastAsia" w:eastAsiaTheme="minorEastAsia" w:cstheme="minorEastAsia"/>
          <w:b/>
          <w:bCs/>
          <w:spacing w:val="-3"/>
          <w:sz w:val="24"/>
          <w:szCs w:val="24"/>
          <w:lang w:eastAsia="zh-CN"/>
        </w:rPr>
        <w:t>提</w:t>
      </w:r>
      <w:r>
        <w:rPr>
          <w:rFonts w:hint="eastAsia" w:asciiTheme="minorEastAsia" w:hAnsiTheme="minorEastAsia" w:eastAsiaTheme="minorEastAsia" w:cstheme="minorEastAsia"/>
          <w:b/>
          <w:bCs/>
          <w:spacing w:val="-3"/>
          <w:sz w:val="24"/>
          <w:szCs w:val="24"/>
        </w:rPr>
        <w:t>交。</w:t>
      </w:r>
    </w:p>
    <w:p>
      <w:pPr>
        <w:pStyle w:val="5"/>
        <w:kinsoku/>
        <w:wordWrap w:val="0"/>
        <w:spacing w:line="360" w:lineRule="auto"/>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lang w:eastAsia="zh-CN"/>
        </w:rPr>
        <w:t>2.</w:t>
      </w:r>
      <w:r>
        <w:rPr>
          <w:rFonts w:hint="eastAsia" w:asciiTheme="minorEastAsia" w:hAnsiTheme="minorEastAsia" w:eastAsiaTheme="minorEastAsia" w:cstheme="minorEastAsia"/>
          <w:b/>
          <w:bCs/>
          <w:spacing w:val="-1"/>
          <w:sz w:val="24"/>
          <w:szCs w:val="24"/>
        </w:rPr>
        <w:t>全部声明和问题的回答及所附材料必须是真实的、准确的和完整</w:t>
      </w:r>
      <w:r>
        <w:rPr>
          <w:rFonts w:hint="eastAsia" w:asciiTheme="minorEastAsia" w:hAnsiTheme="minorEastAsia" w:eastAsiaTheme="minorEastAsia" w:cstheme="minorEastAsia"/>
          <w:b/>
          <w:bCs/>
          <w:spacing w:val="-2"/>
          <w:sz w:val="24"/>
          <w:szCs w:val="24"/>
        </w:rPr>
        <w:t>的。</w:t>
      </w:r>
    </w:p>
    <w:p>
      <w:pPr>
        <w:kinsoku/>
        <w:wordWrap w:val="0"/>
        <w:spacing w:line="360" w:lineRule="auto"/>
        <w:ind w:left="552" w:firstLine="1036"/>
        <w:jc w:val="center"/>
        <w:outlineLvl w:val="0"/>
        <w:rPr>
          <w:rFonts w:hint="eastAsia" w:asciiTheme="minorEastAsia" w:hAnsiTheme="minorEastAsia" w:eastAsiaTheme="minorEastAsia" w:cstheme="minorEastAsia"/>
          <w:spacing w:val="-2"/>
          <w:sz w:val="52"/>
          <w:szCs w:val="52"/>
          <w:lang w:eastAsia="zh-CN"/>
        </w:rPr>
      </w:pPr>
      <w:r>
        <w:rPr>
          <w:rFonts w:hint="eastAsia" w:asciiTheme="minorEastAsia" w:hAnsiTheme="minorEastAsia" w:eastAsiaTheme="minorEastAsia" w:cstheme="minorEastAsia"/>
          <w:sz w:val="24"/>
          <w:szCs w:val="24"/>
        </w:rPr>
        <w:br w:type="page"/>
      </w:r>
    </w:p>
    <w:p>
      <w:pPr>
        <w:spacing w:line="360" w:lineRule="auto"/>
        <w:jc w:val="center"/>
        <w:rPr>
          <w:rFonts w:hint="eastAsia" w:asciiTheme="minorEastAsia" w:hAnsiTheme="minorEastAsia" w:eastAsiaTheme="minorEastAsia" w:cstheme="minorEastAsia"/>
          <w:b/>
          <w:bCs/>
          <w:color w:val="auto"/>
          <w:sz w:val="36"/>
          <w:szCs w:val="36"/>
          <w:lang w:val="en-US" w:eastAsia="zh-CN"/>
        </w:rPr>
      </w:pPr>
      <w:r>
        <w:rPr>
          <w:rFonts w:hint="eastAsia" w:asciiTheme="minorEastAsia" w:hAnsiTheme="minorEastAsia" w:eastAsiaTheme="minorEastAsia" w:cstheme="minorEastAsia"/>
          <w:b/>
          <w:bCs/>
          <w:color w:val="auto"/>
          <w:sz w:val="36"/>
          <w:szCs w:val="36"/>
          <w:lang w:val="en-US" w:eastAsia="zh-CN"/>
        </w:rPr>
        <w:t>淅川县老城镇人民政府2024年淅川县老城镇黑龙泉村桥涵建设项目</w:t>
      </w:r>
    </w:p>
    <w:p>
      <w:pPr>
        <w:spacing w:line="360" w:lineRule="auto"/>
        <w:ind w:left="552" w:firstLine="1304"/>
        <w:rPr>
          <w:rFonts w:hint="eastAsia" w:asciiTheme="minorEastAsia" w:hAnsiTheme="minorEastAsia" w:eastAsiaTheme="minorEastAsia" w:cstheme="minorEastAsia"/>
          <w:b/>
          <w:bCs/>
          <w:color w:val="auto"/>
          <w:w w:val="125"/>
          <w:sz w:val="52"/>
          <w:szCs w:val="52"/>
          <w:lang w:eastAsia="zh-CN"/>
        </w:rPr>
      </w:pPr>
    </w:p>
    <w:p>
      <w:pPr>
        <w:spacing w:line="360" w:lineRule="auto"/>
        <w:jc w:val="center"/>
        <w:rPr>
          <w:rFonts w:hint="eastAsia" w:asciiTheme="minorEastAsia" w:hAnsiTheme="minorEastAsia" w:eastAsiaTheme="minorEastAsia" w:cstheme="minorEastAsia"/>
          <w:b/>
          <w:sz w:val="72"/>
          <w:szCs w:val="52"/>
        </w:rPr>
      </w:pPr>
      <w:r>
        <w:rPr>
          <w:rFonts w:hint="eastAsia" w:asciiTheme="minorEastAsia" w:hAnsiTheme="minorEastAsia" w:eastAsiaTheme="minorEastAsia" w:cstheme="minorEastAsia"/>
          <w:b/>
          <w:sz w:val="72"/>
          <w:szCs w:val="52"/>
        </w:rPr>
        <w:t>响 应 文 件</w:t>
      </w:r>
    </w:p>
    <w:p>
      <w:pPr>
        <w:spacing w:line="360" w:lineRule="auto"/>
        <w:ind w:left="552" w:firstLine="2530" w:firstLineChars="900"/>
        <w:rPr>
          <w:rFonts w:hint="eastAsia" w:asciiTheme="minorEastAsia" w:hAnsiTheme="minorEastAsia" w:eastAsiaTheme="minorEastAsia" w:cstheme="minorEastAsia"/>
          <w:b/>
          <w:color w:val="auto"/>
          <w:sz w:val="28"/>
        </w:rPr>
      </w:pPr>
      <w:r>
        <w:rPr>
          <w:rFonts w:hint="eastAsia" w:asciiTheme="minorEastAsia" w:hAnsiTheme="minorEastAsia" w:eastAsiaTheme="minorEastAsia" w:cstheme="minorEastAsia"/>
          <w:b/>
          <w:color w:val="auto"/>
          <w:sz w:val="28"/>
        </w:rPr>
        <w:t>项目编号：</w:t>
      </w:r>
    </w:p>
    <w:p>
      <w:pPr>
        <w:spacing w:line="480" w:lineRule="auto"/>
        <w:ind w:left="552" w:firstLine="1438"/>
        <w:jc w:val="center"/>
        <w:rPr>
          <w:rFonts w:hint="eastAsia" w:asciiTheme="minorEastAsia" w:hAnsiTheme="minorEastAsia" w:eastAsiaTheme="minorEastAsia" w:cstheme="minorEastAsia"/>
          <w:b/>
          <w:sz w:val="72"/>
          <w:szCs w:val="52"/>
        </w:rPr>
      </w:pPr>
    </w:p>
    <w:p>
      <w:pPr>
        <w:spacing w:line="480" w:lineRule="auto"/>
        <w:ind w:left="552" w:firstLine="554"/>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 xml:space="preserve">                       </w:t>
      </w:r>
    </w:p>
    <w:p>
      <w:pPr>
        <w:spacing w:line="480" w:lineRule="auto"/>
        <w:ind w:left="552" w:firstLine="554"/>
        <w:rPr>
          <w:rFonts w:hint="eastAsia" w:asciiTheme="minorEastAsia" w:hAnsiTheme="minorEastAsia" w:eastAsiaTheme="minorEastAsia" w:cstheme="minorEastAsia"/>
          <w:b/>
          <w:sz w:val="28"/>
          <w:szCs w:val="28"/>
        </w:rPr>
      </w:pPr>
    </w:p>
    <w:p>
      <w:pPr>
        <w:spacing w:line="580" w:lineRule="exact"/>
        <w:ind w:left="552" w:firstLine="554"/>
        <w:rPr>
          <w:rFonts w:hint="eastAsia" w:asciiTheme="minorEastAsia" w:hAnsiTheme="minorEastAsia" w:eastAsiaTheme="minorEastAsia" w:cstheme="minorEastAsia"/>
          <w:b/>
          <w:sz w:val="28"/>
          <w:szCs w:val="28"/>
        </w:rPr>
      </w:pPr>
    </w:p>
    <w:p>
      <w:pPr>
        <w:pStyle w:val="5"/>
        <w:ind w:left="552" w:firstLine="560"/>
        <w:rPr>
          <w:rFonts w:hint="eastAsia" w:asciiTheme="minorEastAsia" w:hAnsiTheme="minorEastAsia" w:eastAsiaTheme="minorEastAsia" w:cstheme="minorEastAsia"/>
          <w:b/>
          <w:sz w:val="28"/>
          <w:szCs w:val="28"/>
        </w:rPr>
      </w:pPr>
    </w:p>
    <w:p>
      <w:pPr>
        <w:pStyle w:val="12"/>
        <w:ind w:left="552"/>
        <w:rPr>
          <w:rFonts w:hint="eastAsia" w:asciiTheme="minorEastAsia" w:hAnsiTheme="minorEastAsia" w:eastAsiaTheme="minorEastAsia" w:cstheme="minorEastAsia"/>
        </w:rPr>
      </w:pPr>
    </w:p>
    <w:p>
      <w:pPr>
        <w:pStyle w:val="5"/>
        <w:ind w:left="552" w:firstLine="638"/>
        <w:rPr>
          <w:rFonts w:hint="eastAsia" w:asciiTheme="minorEastAsia" w:hAnsiTheme="minorEastAsia" w:eastAsiaTheme="minorEastAsia" w:cstheme="minorEastAsia"/>
        </w:rPr>
      </w:pPr>
    </w:p>
    <w:p>
      <w:pPr>
        <w:pStyle w:val="6"/>
        <w:rPr>
          <w:rFonts w:hint="eastAsia" w:asciiTheme="minorEastAsia" w:hAnsiTheme="minorEastAsia" w:eastAsiaTheme="minorEastAsia" w:cstheme="minorEastAsia"/>
        </w:rPr>
      </w:pPr>
    </w:p>
    <w:p>
      <w:pPr>
        <w:ind w:left="552" w:firstLine="1400" w:firstLineChars="5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响应人</w:t>
      </w:r>
      <w:r>
        <w:rPr>
          <w:rFonts w:hint="eastAsia" w:asciiTheme="minorEastAsia" w:hAnsiTheme="minorEastAsia" w:eastAsiaTheme="minorEastAsia" w:cstheme="minorEastAsia"/>
          <w:color w:val="auto"/>
          <w:sz w:val="28"/>
          <w:szCs w:val="28"/>
        </w:rPr>
        <w:t>：（电子签章）</w:t>
      </w:r>
    </w:p>
    <w:p>
      <w:pPr>
        <w:ind w:left="552"/>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 xml:space="preserve">          </w:t>
      </w:r>
      <w:r>
        <w:rPr>
          <w:rFonts w:hint="eastAsia" w:asciiTheme="minorEastAsia" w:hAnsiTheme="minorEastAsia" w:eastAsiaTheme="minorEastAsia" w:cstheme="minorEastAsia"/>
          <w:color w:val="auto"/>
          <w:sz w:val="28"/>
          <w:szCs w:val="28"/>
        </w:rPr>
        <w:t>法定代表人或其委托代理人：（电子签章）</w:t>
      </w:r>
    </w:p>
    <w:p>
      <w:pPr>
        <w:ind w:left="552" w:firstLine="552"/>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 xml:space="preserve">            </w:t>
      </w:r>
      <w:r>
        <w:rPr>
          <w:rFonts w:hint="eastAsia" w:asciiTheme="minorEastAsia" w:hAnsiTheme="minorEastAsia" w:eastAsiaTheme="minorEastAsia" w:cstheme="minorEastAsia"/>
          <w:color w:val="auto"/>
          <w:sz w:val="28"/>
          <w:szCs w:val="28"/>
        </w:rPr>
        <w:t>年月日</w:t>
      </w:r>
    </w:p>
    <w:p>
      <w:pPr>
        <w:ind w:left="552"/>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rPr>
        <w:br w:type="page"/>
      </w:r>
    </w:p>
    <w:p>
      <w:pPr>
        <w:ind w:left="552"/>
        <w:rPr>
          <w:rFonts w:hint="eastAsia" w:asciiTheme="minorEastAsia" w:hAnsiTheme="minorEastAsia" w:eastAsiaTheme="minorEastAsia" w:cstheme="minorEastAsia"/>
          <w:color w:val="auto"/>
          <w:sz w:val="28"/>
          <w:szCs w:val="28"/>
        </w:rPr>
      </w:pPr>
    </w:p>
    <w:p>
      <w:pPr>
        <w:keepNext/>
        <w:keepLines/>
        <w:spacing w:before="100" w:line="400" w:lineRule="exact"/>
        <w:ind w:left="552" w:firstLine="712"/>
        <w:jc w:val="center"/>
        <w:outlineLvl w:val="1"/>
        <w:rPr>
          <w:rFonts w:hint="eastAsia"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z w:val="36"/>
          <w:szCs w:val="36"/>
        </w:rPr>
        <w:t>目</w:t>
      </w:r>
      <w:r>
        <w:rPr>
          <w:rFonts w:hint="eastAsia" w:asciiTheme="minorEastAsia" w:hAnsiTheme="minorEastAsia" w:eastAsiaTheme="minorEastAsia" w:cstheme="minorEastAsia"/>
          <w:color w:val="auto"/>
          <w:sz w:val="36"/>
          <w:szCs w:val="36"/>
          <w:lang w:eastAsia="zh-CN"/>
        </w:rPr>
        <w:t xml:space="preserve">       </w:t>
      </w:r>
      <w:r>
        <w:rPr>
          <w:rFonts w:hint="eastAsia" w:asciiTheme="minorEastAsia" w:hAnsiTheme="minorEastAsia" w:eastAsiaTheme="minorEastAsia" w:cstheme="minorEastAsia"/>
          <w:color w:val="auto"/>
          <w:sz w:val="36"/>
          <w:szCs w:val="36"/>
        </w:rPr>
        <w:t>录</w:t>
      </w:r>
    </w:p>
    <w:p>
      <w:pPr>
        <w:spacing w:line="540" w:lineRule="exact"/>
        <w:ind w:left="552" w:firstLine="712"/>
        <w:rPr>
          <w:rFonts w:hint="eastAsia" w:asciiTheme="minorEastAsia" w:hAnsiTheme="minorEastAsia" w:eastAsiaTheme="minorEastAsia" w:cstheme="minorEastAsia"/>
          <w:color w:val="auto"/>
          <w:sz w:val="36"/>
          <w:szCs w:val="36"/>
        </w:rPr>
      </w:pP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rPr>
      </w:pPr>
      <w:r>
        <w:rPr>
          <w:rFonts w:hint="eastAsia" w:asciiTheme="minorEastAsia" w:hAnsiTheme="minorEastAsia" w:eastAsiaTheme="minorEastAsia" w:cstheme="minorEastAsia"/>
          <w:b w:val="0"/>
          <w:bCs w:val="0"/>
          <w:spacing w:val="3"/>
          <w:sz w:val="28"/>
          <w:szCs w:val="28"/>
        </w:rPr>
        <w:t>一、投标函及投标函附录</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rPr>
      </w:pPr>
      <w:r>
        <w:rPr>
          <w:rFonts w:hint="eastAsia" w:asciiTheme="minorEastAsia" w:hAnsiTheme="minorEastAsia" w:eastAsiaTheme="minorEastAsia" w:cstheme="minorEastAsia"/>
          <w:b w:val="0"/>
          <w:bCs w:val="0"/>
          <w:spacing w:val="3"/>
          <w:sz w:val="28"/>
          <w:szCs w:val="28"/>
        </w:rPr>
        <w:t>二、法定代表人或负责人授权委托书格式：</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lang w:eastAsia="zh-CN"/>
        </w:rPr>
      </w:pPr>
      <w:r>
        <w:rPr>
          <w:rFonts w:hint="eastAsia" w:asciiTheme="minorEastAsia" w:hAnsiTheme="minorEastAsia" w:eastAsiaTheme="minorEastAsia" w:cstheme="minorEastAsia"/>
          <w:b w:val="0"/>
          <w:bCs w:val="0"/>
          <w:spacing w:val="3"/>
          <w:sz w:val="28"/>
          <w:szCs w:val="28"/>
          <w:lang w:eastAsia="zh-CN"/>
        </w:rPr>
        <w:t>三、</w:t>
      </w:r>
      <w:r>
        <w:rPr>
          <w:rFonts w:hint="eastAsia" w:asciiTheme="minorEastAsia" w:hAnsiTheme="minorEastAsia" w:eastAsiaTheme="minorEastAsia" w:cstheme="minorEastAsia"/>
          <w:b w:val="0"/>
          <w:bCs w:val="0"/>
          <w:spacing w:val="3"/>
          <w:sz w:val="28"/>
          <w:szCs w:val="28"/>
        </w:rPr>
        <w:t>报价一览表格式：</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lang w:eastAsia="zh-CN"/>
        </w:rPr>
      </w:pPr>
      <w:r>
        <w:rPr>
          <w:rFonts w:hint="eastAsia" w:asciiTheme="minorEastAsia" w:hAnsiTheme="minorEastAsia" w:eastAsiaTheme="minorEastAsia" w:cstheme="minorEastAsia"/>
          <w:b w:val="0"/>
          <w:bCs w:val="0"/>
          <w:spacing w:val="3"/>
          <w:sz w:val="28"/>
          <w:szCs w:val="28"/>
          <w:lang w:eastAsia="zh-CN"/>
        </w:rPr>
        <w:t>四、资格证明文件</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lang w:eastAsia="zh-CN"/>
        </w:rPr>
      </w:pPr>
      <w:r>
        <w:rPr>
          <w:rFonts w:hint="eastAsia" w:asciiTheme="minorEastAsia" w:hAnsiTheme="minorEastAsia" w:eastAsiaTheme="minorEastAsia" w:cstheme="minorEastAsia"/>
          <w:b w:val="0"/>
          <w:bCs w:val="0"/>
          <w:spacing w:val="3"/>
          <w:sz w:val="28"/>
          <w:szCs w:val="28"/>
          <w:lang w:val="en-US" w:eastAsia="zh-CN"/>
        </w:rPr>
        <w:t>五、无重大违法记录声明</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rPr>
      </w:pPr>
      <w:r>
        <w:rPr>
          <w:rFonts w:hint="eastAsia" w:asciiTheme="minorEastAsia" w:hAnsiTheme="minorEastAsia" w:eastAsiaTheme="minorEastAsia" w:cstheme="minorEastAsia"/>
          <w:b w:val="0"/>
          <w:bCs w:val="0"/>
          <w:spacing w:val="3"/>
          <w:sz w:val="28"/>
          <w:szCs w:val="28"/>
          <w:lang w:eastAsia="zh-CN"/>
        </w:rPr>
        <w:t>六、已标价工程量清单和施工方案、后期维修计划</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rPr>
      </w:pPr>
      <w:r>
        <w:rPr>
          <w:rFonts w:hint="eastAsia" w:asciiTheme="minorEastAsia" w:hAnsiTheme="minorEastAsia" w:eastAsiaTheme="minorEastAsia" w:cstheme="minorEastAsia"/>
          <w:b w:val="0"/>
          <w:bCs w:val="0"/>
          <w:spacing w:val="3"/>
          <w:sz w:val="28"/>
          <w:szCs w:val="28"/>
          <w:lang w:eastAsia="zh-CN"/>
        </w:rPr>
        <w:t>七</w:t>
      </w:r>
      <w:r>
        <w:rPr>
          <w:rFonts w:hint="eastAsia" w:asciiTheme="minorEastAsia" w:hAnsiTheme="minorEastAsia" w:eastAsiaTheme="minorEastAsia" w:cstheme="minorEastAsia"/>
          <w:b w:val="0"/>
          <w:bCs w:val="0"/>
          <w:spacing w:val="3"/>
          <w:sz w:val="28"/>
          <w:szCs w:val="28"/>
        </w:rPr>
        <w:t>、项目管理机构</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lang w:eastAsia="zh-CN"/>
        </w:rPr>
      </w:pPr>
      <w:r>
        <w:rPr>
          <w:rFonts w:hint="eastAsia" w:asciiTheme="minorEastAsia" w:hAnsiTheme="minorEastAsia" w:eastAsiaTheme="minorEastAsia" w:cstheme="minorEastAsia"/>
          <w:b w:val="0"/>
          <w:bCs w:val="0"/>
          <w:spacing w:val="3"/>
          <w:sz w:val="28"/>
          <w:szCs w:val="28"/>
          <w:lang w:eastAsia="zh-CN"/>
        </w:rPr>
        <w:t>八、投标人诚信承诺书</w:t>
      </w:r>
    </w:p>
    <w:p>
      <w:pPr>
        <w:keepNext w:val="0"/>
        <w:keepLines w:val="0"/>
        <w:pageBreakBefore w:val="0"/>
        <w:widowControl/>
        <w:overflowPunct/>
        <w:topLinePunct w:val="0"/>
        <w:autoSpaceDE w:val="0"/>
        <w:autoSpaceDN w:val="0"/>
        <w:bidi w:val="0"/>
        <w:adjustRightInd w:val="0"/>
        <w:snapToGrid w:val="0"/>
        <w:spacing w:before="78" w:line="360" w:lineRule="auto"/>
        <w:jc w:val="left"/>
        <w:textAlignment w:val="baseline"/>
        <w:rPr>
          <w:rFonts w:hint="eastAsia" w:asciiTheme="minorEastAsia" w:hAnsiTheme="minorEastAsia" w:eastAsiaTheme="minorEastAsia" w:cstheme="minorEastAsia"/>
          <w:b w:val="0"/>
          <w:bCs w:val="0"/>
          <w:spacing w:val="3"/>
          <w:sz w:val="28"/>
          <w:szCs w:val="28"/>
          <w:lang w:eastAsia="zh-CN"/>
        </w:rPr>
      </w:pPr>
      <w:r>
        <w:rPr>
          <w:rFonts w:hint="eastAsia" w:asciiTheme="minorEastAsia" w:hAnsiTheme="minorEastAsia" w:eastAsiaTheme="minorEastAsia" w:cstheme="minorEastAsia"/>
          <w:b w:val="0"/>
          <w:bCs w:val="0"/>
          <w:spacing w:val="3"/>
          <w:sz w:val="28"/>
          <w:szCs w:val="28"/>
          <w:lang w:eastAsia="zh-CN"/>
        </w:rPr>
        <w:t>九、投标人认为需要的其他文件资料</w:t>
      </w: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keepNext/>
        <w:keepLines/>
        <w:spacing w:before="100" w:line="400" w:lineRule="exact"/>
        <w:ind w:left="552" w:firstLine="2800" w:firstLineChars="1000"/>
        <w:outlineLvl w:val="1"/>
        <w:rPr>
          <w:rFonts w:hint="eastAsia" w:asciiTheme="minorEastAsia" w:hAnsiTheme="minorEastAsia" w:eastAsiaTheme="minorEastAsia" w:cstheme="minorEastAsia"/>
          <w:color w:val="auto"/>
          <w:sz w:val="28"/>
          <w:szCs w:val="20"/>
          <w:lang w:eastAsia="zh-CN"/>
        </w:rPr>
      </w:pPr>
    </w:p>
    <w:p>
      <w:pPr>
        <w:pStyle w:val="5"/>
        <w:ind w:left="552" w:firstLine="638"/>
        <w:rPr>
          <w:rFonts w:hint="eastAsia" w:asciiTheme="minorEastAsia" w:hAnsiTheme="minorEastAsia" w:eastAsiaTheme="minorEastAsia" w:cstheme="minorEastAsia"/>
        </w:rPr>
      </w:pPr>
    </w:p>
    <w:p>
      <w:pPr>
        <w:pStyle w:val="6"/>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15"/>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15"/>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15"/>
        <w:rPr>
          <w:rFonts w:hint="eastAsia" w:asciiTheme="minorEastAsia" w:hAnsiTheme="minorEastAsia" w:eastAsiaTheme="minorEastAsia" w:cstheme="minorEastAsia"/>
        </w:rPr>
      </w:pPr>
    </w:p>
    <w:p>
      <w:pPr>
        <w:pStyle w:val="6"/>
        <w:rPr>
          <w:rFonts w:hint="eastAsia" w:asciiTheme="minorEastAsia" w:hAnsiTheme="minorEastAsia" w:eastAsiaTheme="minorEastAsia" w:cstheme="minorEastAsia"/>
        </w:rPr>
      </w:pPr>
    </w:p>
    <w:p>
      <w:pPr>
        <w:spacing w:line="540" w:lineRule="exact"/>
        <w:jc w:val="left"/>
        <w:outlineLvl w:val="1"/>
        <w:rPr>
          <w:rFonts w:hint="eastAsia" w:asciiTheme="minorEastAsia" w:hAnsiTheme="minorEastAsia" w:eastAsiaTheme="minorEastAsia" w:cstheme="minorEastAsia"/>
        </w:rPr>
      </w:pPr>
      <w:bookmarkStart w:id="4" w:name="_Toc71530505"/>
      <w:bookmarkStart w:id="5" w:name="_Toc28869"/>
      <w:bookmarkStart w:id="6" w:name="_Toc26945"/>
      <w:bookmarkStart w:id="7" w:name="_Toc246996358"/>
      <w:bookmarkStart w:id="8" w:name="_Toc144974859"/>
      <w:bookmarkStart w:id="9" w:name="_Toc246997101"/>
      <w:bookmarkStart w:id="10" w:name="_Toc152045790"/>
      <w:bookmarkStart w:id="11" w:name="_Toc179632810"/>
      <w:bookmarkStart w:id="12" w:name="_Toc247085876"/>
      <w:bookmarkStart w:id="13" w:name="_Toc152042579"/>
      <w:bookmarkStart w:id="14" w:name="_Toc296602604"/>
      <w:r>
        <w:rPr>
          <w:rFonts w:hint="eastAsia" w:asciiTheme="minorEastAsia" w:hAnsiTheme="minorEastAsia" w:eastAsiaTheme="minorEastAsia" w:cstheme="minorEastAsia"/>
          <w:b/>
          <w:bCs/>
          <w:sz w:val="28"/>
          <w:szCs w:val="28"/>
        </w:rPr>
        <w:t>一、投标函及投标函附录</w:t>
      </w:r>
      <w:bookmarkEnd w:id="4"/>
      <w:bookmarkEnd w:id="5"/>
      <w:bookmarkEnd w:id="6"/>
    </w:p>
    <w:p>
      <w:pPr>
        <w:keepNext/>
        <w:keepLines/>
        <w:spacing w:line="360" w:lineRule="auto"/>
        <w:jc w:val="center"/>
        <w:outlineLvl w:val="2"/>
        <w:rPr>
          <w:rFonts w:hint="eastAsia" w:asciiTheme="minorEastAsia" w:hAnsiTheme="minorEastAsia" w:eastAsiaTheme="minorEastAsia" w:cstheme="minorEastAsia"/>
          <w:b/>
          <w:bCs/>
          <w:sz w:val="28"/>
          <w:szCs w:val="28"/>
        </w:rPr>
      </w:pPr>
      <w:bookmarkStart w:id="15" w:name="_Toc179632809"/>
      <w:bookmarkStart w:id="16" w:name="_Toc26705"/>
      <w:bookmarkStart w:id="17" w:name="_Toc144974858"/>
      <w:bookmarkStart w:id="18" w:name="_Toc152045789"/>
      <w:bookmarkStart w:id="19" w:name="_Toc246996357"/>
      <w:bookmarkStart w:id="20" w:name="_Toc71530506"/>
      <w:bookmarkStart w:id="21" w:name="_Toc247085875"/>
      <w:bookmarkStart w:id="22" w:name="_Toc246997100"/>
      <w:bookmarkStart w:id="23" w:name="_Toc152042578"/>
      <w:bookmarkStart w:id="24" w:name="_Toc296602603"/>
      <w:r>
        <w:rPr>
          <w:rFonts w:hint="eastAsia" w:asciiTheme="minorEastAsia" w:hAnsiTheme="minorEastAsia" w:eastAsiaTheme="minorEastAsia" w:cstheme="minorEastAsia"/>
          <w:b/>
          <w:bCs/>
          <w:sz w:val="28"/>
          <w:szCs w:val="28"/>
        </w:rPr>
        <w:t>（一）投标函</w:t>
      </w:r>
      <w:bookmarkEnd w:id="15"/>
      <w:bookmarkEnd w:id="16"/>
      <w:bookmarkEnd w:id="17"/>
      <w:bookmarkEnd w:id="18"/>
      <w:bookmarkEnd w:id="19"/>
      <w:bookmarkEnd w:id="20"/>
      <w:bookmarkEnd w:id="21"/>
      <w:bookmarkEnd w:id="22"/>
      <w:bookmarkEnd w:id="23"/>
      <w:bookmarkEnd w:id="24"/>
    </w:p>
    <w:p>
      <w:pPr>
        <w:spacing w:line="360" w:lineRule="auto"/>
        <w:rPr>
          <w:rFonts w:hint="eastAsia" w:asciiTheme="minorEastAsia" w:hAnsiTheme="minorEastAsia" w:eastAsiaTheme="minorEastAsia" w:cstheme="minorEastAsia"/>
        </w:rPr>
      </w:pPr>
      <w:bookmarkStart w:id="25" w:name="_Toc10133"/>
      <w:r>
        <w:rPr>
          <w:rFonts w:hint="eastAsia" w:asciiTheme="minorEastAsia" w:hAnsiTheme="minorEastAsia" w:eastAsiaTheme="minorEastAsia" w:cstheme="minorEastAsia"/>
          <w:sz w:val="22"/>
          <w:szCs w:val="22"/>
        </w:rPr>
        <w:t>（招标人名称）：</w:t>
      </w:r>
    </w:p>
    <w:p>
      <w:pPr>
        <w:numPr>
          <w:ilvl w:val="0"/>
          <w:numId w:val="3"/>
        </w:numPr>
        <w:spacing w:line="360" w:lineRule="auto"/>
        <w:ind w:left="440"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我方已仔细研究了</w:t>
      </w:r>
      <w:r>
        <w:rPr>
          <w:rFonts w:hint="eastAsia" w:asciiTheme="minorEastAsia" w:hAnsiTheme="minorEastAsia" w:eastAsiaTheme="minorEastAsia" w:cstheme="minorEastAsia"/>
          <w:sz w:val="22"/>
          <w:szCs w:val="22"/>
          <w:u w:val="single"/>
        </w:rPr>
        <w:t xml:space="preserve">   项目名称   </w:t>
      </w:r>
      <w:r>
        <w:rPr>
          <w:rFonts w:hint="eastAsia" w:asciiTheme="minorEastAsia" w:hAnsiTheme="minorEastAsia" w:eastAsiaTheme="minorEastAsia" w:cstheme="minorEastAsia"/>
          <w:sz w:val="22"/>
          <w:szCs w:val="22"/>
        </w:rPr>
        <w:t>招标文件的全部内容，投标总报价以人民币（大写）___元,（小写）________元，工期 _______天，按合同约定实施和完成承包工程，修补工程中的任何缺陷，质量要求：达到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w:t>
      </w:r>
    </w:p>
    <w:p>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2．我方承诺在投标有效期内不修改、撤销投标文件。</w:t>
      </w:r>
    </w:p>
    <w:p>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3．随同本投标函提交投标保证金一份，金额为人民币（大写）</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元（¥</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元）。</w:t>
      </w:r>
    </w:p>
    <w:p>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4．如我方中标：</w:t>
      </w:r>
    </w:p>
    <w:p>
      <w:pPr>
        <w:spacing w:line="360" w:lineRule="auto"/>
        <w:ind w:firstLine="752" w:firstLineChars="34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（1）我方承诺在收到中标通知书后，在中标通知书规定的期限内与你方签订合同。</w:t>
      </w:r>
    </w:p>
    <w:p>
      <w:pPr>
        <w:spacing w:line="360" w:lineRule="auto"/>
        <w:ind w:firstLine="752" w:firstLineChars="34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（2）随同本投标函递交的投标函附录属于合同文件的组成部分。</w:t>
      </w:r>
    </w:p>
    <w:p>
      <w:pPr>
        <w:spacing w:line="360" w:lineRule="auto"/>
        <w:ind w:firstLine="752" w:firstLineChars="34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（3）我方承诺按照招标文件规定向你方递交履约担保。</w:t>
      </w:r>
    </w:p>
    <w:p>
      <w:pPr>
        <w:spacing w:line="360" w:lineRule="auto"/>
        <w:ind w:firstLine="752" w:firstLineChars="342"/>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（4）我方承诺在合同约定的期限内完成并移交全部合同工程。</w:t>
      </w:r>
    </w:p>
    <w:p>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5．我方在此声明，所递交的投标文件及有关资料内容完整、真实和准确，且不存在第2章“投标人须知”第1.4.3项规定的任何一种情形。</w:t>
      </w:r>
    </w:p>
    <w:p>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6．（其他补充说明）。</w:t>
      </w:r>
    </w:p>
    <w:p>
      <w:pPr>
        <w:spacing w:line="360" w:lineRule="auto"/>
        <w:rPr>
          <w:rFonts w:hint="eastAsia" w:asciiTheme="minorEastAsia" w:hAnsiTheme="minorEastAsia" w:eastAsiaTheme="minorEastAsia" w:cstheme="minorEastAsia"/>
          <w:sz w:val="22"/>
          <w:szCs w:val="22"/>
        </w:rPr>
      </w:pPr>
    </w:p>
    <w:p>
      <w:pPr>
        <w:spacing w:line="360" w:lineRule="auto"/>
        <w:ind w:firstLine="3850" w:firstLineChars="175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投 标 人：（企业电子章）</w:t>
      </w:r>
    </w:p>
    <w:p>
      <w:pPr>
        <w:spacing w:line="360" w:lineRule="auto"/>
        <w:ind w:firstLine="3850" w:firstLineChars="175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法定代表人或其委托代理人：（个人电子章或签字）</w:t>
      </w:r>
    </w:p>
    <w:p>
      <w:pPr>
        <w:spacing w:line="360" w:lineRule="auto"/>
        <w:ind w:firstLine="3850" w:firstLineChars="175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地址：</w:t>
      </w:r>
    </w:p>
    <w:p>
      <w:pPr>
        <w:spacing w:line="360" w:lineRule="auto"/>
        <w:ind w:firstLine="3850" w:firstLineChars="175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电话：</w:t>
      </w:r>
    </w:p>
    <w:p>
      <w:pPr>
        <w:spacing w:line="360" w:lineRule="auto"/>
        <w:ind w:firstLine="3850" w:firstLineChars="175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邮政编码：</w:t>
      </w:r>
    </w:p>
    <w:p>
      <w:pPr>
        <w:spacing w:line="360" w:lineRule="auto"/>
        <w:ind w:firstLine="3850" w:firstLineChars="1750"/>
        <w:rPr>
          <w:rFonts w:hint="eastAsia" w:asciiTheme="minorEastAsia" w:hAnsiTheme="minorEastAsia" w:eastAsiaTheme="minorEastAsia" w:cstheme="minorEastAsia"/>
          <w:sz w:val="22"/>
          <w:szCs w:val="22"/>
        </w:rPr>
      </w:pPr>
    </w:p>
    <w:p>
      <w:pPr>
        <w:spacing w:line="360" w:lineRule="auto"/>
        <w:jc w:val="right"/>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年月日</w:t>
      </w:r>
    </w:p>
    <w:bookmarkEnd w:id="7"/>
    <w:bookmarkEnd w:id="8"/>
    <w:bookmarkEnd w:id="9"/>
    <w:bookmarkEnd w:id="10"/>
    <w:bookmarkEnd w:id="11"/>
    <w:bookmarkEnd w:id="12"/>
    <w:bookmarkEnd w:id="13"/>
    <w:bookmarkEnd w:id="14"/>
    <w:bookmarkEnd w:id="25"/>
    <w:p>
      <w:pPr>
        <w:widowControl/>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br w:type="page"/>
      </w:r>
    </w:p>
    <w:p>
      <w:pPr>
        <w:keepNext/>
        <w:keepLines/>
        <w:spacing w:before="260" w:after="260" w:line="416" w:lineRule="auto"/>
        <w:jc w:val="center"/>
        <w:outlineLvl w:val="2"/>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28"/>
          <w:szCs w:val="28"/>
        </w:rPr>
        <w:t>（二）投标函附录</w:t>
      </w:r>
    </w:p>
    <w:tbl>
      <w:tblPr>
        <w:tblStyle w:val="16"/>
        <w:tblpPr w:leftFromText="180" w:rightFromText="180" w:vertAnchor="page" w:horzAnchor="margin" w:tblpY="2716"/>
        <w:tblW w:w="500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696"/>
        <w:gridCol w:w="788"/>
        <w:gridCol w:w="965"/>
        <w:gridCol w:w="815"/>
        <w:gridCol w:w="1002"/>
        <w:gridCol w:w="801"/>
        <w:gridCol w:w="1395"/>
        <w:gridCol w:w="73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doub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工程名称</w:t>
            </w:r>
          </w:p>
        </w:tc>
        <w:tc>
          <w:tcPr>
            <w:tcW w:w="4221" w:type="pct"/>
            <w:gridSpan w:val="8"/>
            <w:tcBorders>
              <w:top w:val="doub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doub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投标内容</w:t>
            </w:r>
          </w:p>
        </w:tc>
        <w:tc>
          <w:tcPr>
            <w:tcW w:w="4221" w:type="pct"/>
            <w:gridSpan w:val="8"/>
            <w:tcBorders>
              <w:top w:val="doub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doub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 标 人</w:t>
            </w:r>
          </w:p>
        </w:tc>
        <w:tc>
          <w:tcPr>
            <w:tcW w:w="4221" w:type="pct"/>
            <w:gridSpan w:val="8"/>
            <w:tcBorders>
              <w:top w:val="doub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资质等级</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企业业绩</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投标总报价</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大写：元：</w:t>
            </w:r>
          </w:p>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RMB¥：</w:t>
            </w:r>
            <w:r>
              <w:rPr>
                <w:rFonts w:hint="eastAsia" w:asciiTheme="minorEastAsia" w:hAnsiTheme="minorEastAsia" w:eastAsiaTheme="minorEastAsia" w:cstheme="minorEastAsia"/>
                <w:szCs w:val="21"/>
                <w:u w:val="single"/>
              </w:rPr>
              <w:t xml:space="preserve">                   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投标工期</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2835" w:firstLineChars="135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投标质量</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项目经理</w:t>
            </w:r>
          </w:p>
        </w:tc>
        <w:tc>
          <w:tcPr>
            <w:tcW w:w="40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姓名</w:t>
            </w:r>
          </w:p>
        </w:tc>
        <w:tc>
          <w:tcPr>
            <w:tcW w:w="46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Theme="minorEastAsia" w:hAnsiTheme="minorEastAsia" w:eastAsiaTheme="minorEastAsia" w:cstheme="minorEastAsia"/>
                <w:szCs w:val="21"/>
              </w:rPr>
            </w:pPr>
          </w:p>
        </w:tc>
        <w:tc>
          <w:tcPr>
            <w:tcW w:w="56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执业资格及等级</w:t>
            </w:r>
          </w:p>
        </w:tc>
        <w:tc>
          <w:tcPr>
            <w:tcW w:w="47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p>
        </w:tc>
        <w:tc>
          <w:tcPr>
            <w:tcW w:w="58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执业资格证书编号</w:t>
            </w:r>
          </w:p>
        </w:tc>
        <w:tc>
          <w:tcPr>
            <w:tcW w:w="47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p>
        </w:tc>
        <w:tc>
          <w:tcPr>
            <w:tcW w:w="81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安全生产考核合格证书编号</w:t>
            </w:r>
          </w:p>
        </w:tc>
        <w:tc>
          <w:tcPr>
            <w:tcW w:w="427" w:type="pct"/>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jc w:val="center"/>
              <w:rPr>
                <w:rFonts w:hint="eastAsia" w:asciiTheme="minorEastAsia" w:hAnsiTheme="minorEastAsia" w:eastAsiaTheme="minorEastAsia" w:cstheme="minorEastAsia"/>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78" w:type="pct"/>
            <w:tcBorders>
              <w:top w:val="single" w:color="auto" w:sz="4" w:space="0"/>
              <w:left w:val="double" w:color="auto" w:sz="4" w:space="0"/>
              <w:bottom w:val="single" w:color="auto" w:sz="4" w:space="0"/>
              <w:right w:val="single" w:color="auto" w:sz="4" w:space="0"/>
            </w:tcBorders>
            <w:vAlign w:val="center"/>
          </w:tcPr>
          <w:p>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投标有效期</w:t>
            </w:r>
          </w:p>
        </w:tc>
        <w:tc>
          <w:tcPr>
            <w:tcW w:w="4221" w:type="pct"/>
            <w:gridSpan w:val="8"/>
            <w:tcBorders>
              <w:top w:val="single" w:color="auto" w:sz="4" w:space="0"/>
              <w:left w:val="single" w:color="auto" w:sz="4" w:space="0"/>
              <w:bottom w:val="single" w:color="auto" w:sz="4" w:space="0"/>
              <w:right w:val="double" w:color="auto" w:sz="4" w:space="0"/>
            </w:tcBorders>
            <w:vAlign w:val="center"/>
          </w:tcPr>
          <w:p>
            <w:pPr>
              <w:adjustRightInd w:val="0"/>
              <w:snapToGrid w:val="0"/>
              <w:spacing w:line="360" w:lineRule="auto"/>
              <w:ind w:firstLine="420" w:firstLineChars="200"/>
              <w:jc w:val="center"/>
              <w:rPr>
                <w:rFonts w:hint="eastAsia" w:asciiTheme="minorEastAsia" w:hAnsiTheme="minorEastAsia" w:eastAsiaTheme="minorEastAsia" w:cstheme="minorEastAsia"/>
                <w:szCs w:val="21"/>
              </w:rPr>
            </w:pPr>
          </w:p>
        </w:tc>
      </w:tr>
    </w:tbl>
    <w:p>
      <w:pPr>
        <w:spacing w:line="360" w:lineRule="auto"/>
        <w:ind w:firstLine="440"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投标人：（企业电子章）</w:t>
      </w:r>
    </w:p>
    <w:p>
      <w:pPr>
        <w:spacing w:line="360" w:lineRule="auto"/>
        <w:ind w:firstLine="440" w:firstLineChars="200"/>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法人代表或委托代理人：（个人电子章或签字）</w:t>
      </w:r>
    </w:p>
    <w:p>
      <w:pPr>
        <w:spacing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Cs/>
          <w:sz w:val="22"/>
          <w:szCs w:val="22"/>
        </w:rPr>
        <w:t>日期：年月日</w:t>
      </w:r>
      <w:r>
        <w:rPr>
          <w:rFonts w:hint="eastAsia" w:asciiTheme="minorEastAsia" w:hAnsiTheme="minorEastAsia" w:eastAsiaTheme="minorEastAsia" w:cstheme="minorEastAsia"/>
          <w:sz w:val="22"/>
          <w:szCs w:val="22"/>
        </w:rPr>
        <w:br w:type="page"/>
      </w:r>
    </w:p>
    <w:p>
      <w:pPr>
        <w:kinsoku/>
        <w:wordWrap w:val="0"/>
        <w:spacing w:line="360" w:lineRule="auto"/>
        <w:jc w:val="both"/>
        <w:rPr>
          <w:rFonts w:hint="eastAsia" w:asciiTheme="minorEastAsia" w:hAnsiTheme="minorEastAsia" w:eastAsiaTheme="minorEastAsia" w:cstheme="minorEastAsia"/>
          <w:b/>
          <w:bCs/>
          <w:spacing w:val="-3"/>
          <w:sz w:val="24"/>
          <w:szCs w:val="24"/>
        </w:rPr>
      </w:pPr>
    </w:p>
    <w:p>
      <w:pPr>
        <w:kinsoku/>
        <w:wordWrap w:val="0"/>
        <w:spacing w:line="360" w:lineRule="auto"/>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pPr>
        <w:kinsoku/>
        <w:wordWrap w:val="0"/>
        <w:spacing w:line="360" w:lineRule="auto"/>
        <w:jc w:val="both"/>
        <w:rPr>
          <w:rFonts w:hint="eastAsia" w:asciiTheme="minorEastAsia" w:hAnsiTheme="minorEastAsia" w:eastAsiaTheme="minorEastAsia" w:cstheme="minorEastAsia"/>
          <w:spacing w:val="-3"/>
          <w:sz w:val="24"/>
          <w:szCs w:val="24"/>
        </w:rPr>
      </w:pPr>
    </w:p>
    <w:p>
      <w:pPr>
        <w:kinsoku/>
        <w:wordWrap w:val="0"/>
        <w:spacing w:line="360" w:lineRule="auto"/>
        <w:jc w:val="center"/>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pPr>
        <w:kinsoku/>
        <w:wordWrap w:val="0"/>
        <w:spacing w:line="360" w:lineRule="auto"/>
        <w:jc w:val="both"/>
        <w:rPr>
          <w:rFonts w:hint="eastAsia" w:asciiTheme="minorEastAsia" w:hAnsiTheme="minorEastAsia" w:eastAsiaTheme="minorEastAsia" w:cstheme="minorEastAsia"/>
          <w:spacing w:val="-3"/>
          <w:sz w:val="24"/>
          <w:szCs w:val="24"/>
        </w:rPr>
      </w:pPr>
    </w:p>
    <w:p>
      <w:pPr>
        <w:kinsoku/>
        <w:wordWrap w:val="0"/>
        <w:spacing w:line="360" w:lineRule="auto"/>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u w:val="none"/>
          <w:lang w:val="en-US" w:eastAsia="zh-CN"/>
        </w:rPr>
        <w:t>（</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z w:val="24"/>
          <w:szCs w:val="24"/>
          <w:lang w:eastAsia="zh-CN"/>
        </w:rPr>
        <w:t>采购人）</w:t>
      </w:r>
    </w:p>
    <w:p>
      <w:pPr>
        <w:kinsoku/>
        <w:wordWrap w:val="0"/>
        <w:spacing w:line="360" w:lineRule="auto"/>
        <w:ind w:firstLine="702" w:firstLineChars="3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w:t>
      </w: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名称）的法定代表人或负责人，现授权委托本单位在职职工</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pPr>
        <w:kinsoku/>
        <w:wordWrap w:val="0"/>
        <w:spacing w:line="360" w:lineRule="auto"/>
        <w:jc w:val="both"/>
        <w:rPr>
          <w:rFonts w:hint="eastAsia" w:asciiTheme="minorEastAsia" w:hAnsiTheme="minorEastAsia" w:eastAsiaTheme="minorEastAsia" w:cstheme="minorEastAsia"/>
          <w:spacing w:val="-3"/>
          <w:sz w:val="24"/>
          <w:szCs w:val="24"/>
        </w:rPr>
      </w:pPr>
    </w:p>
    <w:p>
      <w:pPr>
        <w:kinsoku/>
        <w:wordWrap w:val="0"/>
        <w:spacing w:line="360" w:lineRule="auto"/>
        <w:ind w:firstLine="2574" w:firstLineChars="11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pPr>
        <w:kinsoku/>
        <w:wordWrap w:val="0"/>
        <w:spacing w:line="360" w:lineRule="auto"/>
        <w:ind w:firstLine="2574" w:firstLineChars="11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pPr>
        <w:kinsoku/>
        <w:wordWrap w:val="0"/>
        <w:spacing w:line="360" w:lineRule="auto"/>
        <w:ind w:firstLine="2574" w:firstLineChars="11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pPr>
        <w:kinsoku/>
        <w:wordWrap w:val="0"/>
        <w:spacing w:line="360" w:lineRule="auto"/>
        <w:ind w:firstLine="2634" w:firstLineChars="112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pPr>
        <w:kinsoku/>
        <w:wordWrap w:val="0"/>
        <w:spacing w:line="360" w:lineRule="auto"/>
        <w:jc w:val="both"/>
        <w:rPr>
          <w:rFonts w:hint="eastAsia" w:asciiTheme="minorEastAsia" w:hAnsiTheme="minorEastAsia" w:eastAsiaTheme="minorEastAsia" w:cstheme="minorEastAsia"/>
          <w:spacing w:val="-3"/>
          <w:sz w:val="24"/>
          <w:szCs w:val="24"/>
        </w:rPr>
      </w:pPr>
    </w:p>
    <w:p>
      <w:pPr>
        <w:kinsoku/>
        <w:wordWrap w:val="0"/>
        <w:spacing w:line="360" w:lineRule="auto"/>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pPr>
        <w:kinsoku/>
        <w:wordWrap w:val="0"/>
        <w:spacing w:line="360" w:lineRule="auto"/>
        <w:jc w:val="both"/>
        <w:rPr>
          <w:rFonts w:hint="eastAsia" w:asciiTheme="minorEastAsia" w:hAnsiTheme="minorEastAsia" w:eastAsiaTheme="minorEastAsia" w:cstheme="minorEastAsia"/>
          <w:spacing w:val="-3"/>
          <w:sz w:val="24"/>
          <w:szCs w:val="24"/>
        </w:rPr>
      </w:pPr>
    </w:p>
    <w:p>
      <w:pPr>
        <w:kinsoku/>
        <w:wordWrap w:val="0"/>
        <w:spacing w:line="360" w:lineRule="auto"/>
        <w:ind w:firstLine="6786" w:firstLineChars="2900"/>
        <w:jc w:val="both"/>
        <w:rPr>
          <w:rFonts w:hint="eastAsia" w:asciiTheme="minorEastAsia" w:hAnsiTheme="minorEastAsia" w:eastAsiaTheme="minorEastAsia" w:cstheme="minorEastAsia"/>
          <w:spacing w:val="-3"/>
          <w:sz w:val="24"/>
          <w:szCs w:val="24"/>
        </w:rPr>
      </w:pPr>
    </w:p>
    <w:p>
      <w:pPr>
        <w:kinsoku/>
        <w:wordWrap w:val="0"/>
        <w:spacing w:line="360" w:lineRule="auto"/>
        <w:ind w:firstLine="5382" w:firstLineChars="23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投标人</w:t>
      </w:r>
      <w:r>
        <w:rPr>
          <w:rFonts w:hint="eastAsia" w:asciiTheme="minorEastAsia" w:hAnsiTheme="minorEastAsia" w:eastAsiaTheme="minorEastAsia" w:cstheme="minorEastAsia"/>
          <w:spacing w:val="-3"/>
          <w:sz w:val="24"/>
          <w:szCs w:val="24"/>
        </w:rPr>
        <w:t>公章：</w:t>
      </w:r>
    </w:p>
    <w:p>
      <w:pPr>
        <w:widowControl w:val="0"/>
        <w:kinsoku/>
        <w:wordWrap w:val="0"/>
        <w:spacing w:line="360" w:lineRule="auto"/>
        <w:ind w:firstLine="5280" w:firstLineChars="2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hint="eastAsia" w:asciiTheme="minorEastAsia" w:hAnsiTheme="minorEastAsia" w:eastAsiaTheme="minorEastAsia" w:cstheme="minorEastAsia"/>
          <w:spacing w:val="-3"/>
          <w:sz w:val="24"/>
          <w:szCs w:val="24"/>
        </w:rPr>
        <w:sectPr>
          <w:headerReference r:id="rId5" w:type="default"/>
          <w:footerReference r:id="rId6" w:type="default"/>
          <w:pgSz w:w="11906" w:h="16838"/>
          <w:pgMar w:top="1440" w:right="1800" w:bottom="1440" w:left="1800" w:header="851" w:footer="992" w:gutter="0"/>
          <w:cols w:space="720" w:num="1"/>
          <w:docGrid w:type="lines" w:linePitch="312" w:charSpace="0"/>
        </w:sectPr>
      </w:pPr>
    </w:p>
    <w:p>
      <w:pPr>
        <w:numPr>
          <w:ilvl w:val="0"/>
          <w:numId w:val="0"/>
        </w:numPr>
        <w:kinsoku/>
        <w:wordWrap w:val="0"/>
        <w:spacing w:line="360" w:lineRule="auto"/>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三、</w:t>
      </w:r>
      <w:r>
        <w:rPr>
          <w:rFonts w:hint="eastAsia" w:asciiTheme="minorEastAsia" w:hAnsiTheme="minorEastAsia" w:eastAsiaTheme="minorEastAsia" w:cstheme="minorEastAsia"/>
          <w:b/>
          <w:bCs/>
          <w:spacing w:val="-3"/>
          <w:sz w:val="24"/>
          <w:szCs w:val="24"/>
        </w:rPr>
        <w:t>报价一览表格式：</w:t>
      </w:r>
    </w:p>
    <w:tbl>
      <w:tblPr>
        <w:tblStyle w:val="29"/>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76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08" w:type="dxa"/>
          </w:tcPr>
          <w:p>
            <w:pPr>
              <w:spacing w:before="242" w:line="220" w:lineRule="auto"/>
              <w:ind w:left="42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项目名</w:t>
            </w:r>
            <w:r>
              <w:rPr>
                <w:rFonts w:hint="eastAsia" w:asciiTheme="minorEastAsia" w:hAnsiTheme="minorEastAsia" w:eastAsiaTheme="minorEastAsia" w:cstheme="minorEastAsia"/>
                <w:color w:val="auto"/>
                <w:spacing w:val="-1"/>
                <w:sz w:val="22"/>
                <w:szCs w:val="22"/>
              </w:rPr>
              <w:t>称</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08" w:type="dxa"/>
          </w:tcPr>
          <w:p>
            <w:pPr>
              <w:spacing w:before="235" w:line="220" w:lineRule="auto"/>
              <w:ind w:left="42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4"/>
                <w:sz w:val="22"/>
                <w:szCs w:val="22"/>
              </w:rPr>
              <w:t>项</w:t>
            </w:r>
            <w:r>
              <w:rPr>
                <w:rFonts w:hint="eastAsia" w:asciiTheme="minorEastAsia" w:hAnsiTheme="minorEastAsia" w:eastAsiaTheme="minorEastAsia" w:cstheme="minorEastAsia"/>
                <w:color w:val="auto"/>
                <w:spacing w:val="-2"/>
                <w:sz w:val="22"/>
                <w:szCs w:val="22"/>
              </w:rPr>
              <w:t>目编号</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08" w:type="dxa"/>
          </w:tcPr>
          <w:p>
            <w:pPr>
              <w:spacing w:before="237" w:line="221" w:lineRule="auto"/>
              <w:ind w:left="421"/>
              <w:rPr>
                <w:rFonts w:hint="eastAsia" w:asciiTheme="minorEastAsia" w:hAnsiTheme="minorEastAsia" w:eastAsiaTheme="minorEastAsia" w:cstheme="minorEastAsia"/>
                <w:color w:val="auto"/>
                <w:sz w:val="22"/>
                <w:szCs w:val="22"/>
                <w:lang w:eastAsia="zh-CN"/>
              </w:rPr>
            </w:pPr>
            <w:r>
              <w:rPr>
                <w:rFonts w:hint="eastAsia" w:asciiTheme="minorEastAsia" w:hAnsiTheme="minorEastAsia" w:eastAsiaTheme="minorEastAsia" w:cstheme="minorEastAsia"/>
                <w:color w:val="auto"/>
                <w:spacing w:val="-2"/>
                <w:sz w:val="22"/>
                <w:szCs w:val="22"/>
              </w:rPr>
              <w:t>投标</w:t>
            </w:r>
            <w:r>
              <w:rPr>
                <w:rFonts w:hint="eastAsia" w:asciiTheme="minorEastAsia" w:hAnsiTheme="minorEastAsia" w:eastAsiaTheme="minorEastAsia" w:cstheme="minorEastAsia"/>
                <w:color w:val="auto"/>
                <w:spacing w:val="-2"/>
                <w:sz w:val="22"/>
                <w:szCs w:val="22"/>
                <w:lang w:eastAsia="zh-CN"/>
              </w:rPr>
              <w:t>内容</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08" w:type="dxa"/>
          </w:tcPr>
          <w:p>
            <w:pPr>
              <w:spacing w:before="207" w:line="221" w:lineRule="auto"/>
              <w:ind w:left="421"/>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1"/>
                <w:sz w:val="22"/>
                <w:szCs w:val="22"/>
              </w:rPr>
              <w:t>投</w:t>
            </w:r>
            <w:r>
              <w:rPr>
                <w:rFonts w:hint="eastAsia" w:asciiTheme="minorEastAsia" w:hAnsiTheme="minorEastAsia" w:eastAsiaTheme="minorEastAsia" w:cstheme="minorEastAsia"/>
                <w:color w:val="auto"/>
                <w:sz w:val="22"/>
                <w:szCs w:val="22"/>
              </w:rPr>
              <w:t xml:space="preserve"> 标 人</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08" w:type="dxa"/>
          </w:tcPr>
          <w:p>
            <w:pPr>
              <w:spacing w:line="264" w:lineRule="auto"/>
              <w:rPr>
                <w:rFonts w:hint="eastAsia" w:asciiTheme="minorEastAsia" w:hAnsiTheme="minorEastAsia" w:eastAsiaTheme="minorEastAsia" w:cstheme="minorEastAsia"/>
                <w:color w:val="auto"/>
              </w:rPr>
            </w:pPr>
          </w:p>
          <w:p>
            <w:pPr>
              <w:spacing w:line="264" w:lineRule="auto"/>
              <w:rPr>
                <w:rFonts w:hint="eastAsia" w:asciiTheme="minorEastAsia" w:hAnsiTheme="minorEastAsia" w:eastAsiaTheme="minorEastAsia" w:cstheme="minorEastAsia"/>
                <w:color w:val="auto"/>
              </w:rPr>
            </w:pPr>
          </w:p>
          <w:p>
            <w:pPr>
              <w:spacing w:before="71" w:line="219" w:lineRule="auto"/>
              <w:ind w:left="421"/>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投标报</w:t>
            </w:r>
            <w:r>
              <w:rPr>
                <w:rFonts w:hint="eastAsia" w:asciiTheme="minorEastAsia" w:hAnsiTheme="minorEastAsia" w:eastAsiaTheme="minorEastAsia" w:cstheme="minorEastAsia"/>
                <w:color w:val="auto"/>
                <w:spacing w:val="-1"/>
                <w:sz w:val="22"/>
                <w:szCs w:val="22"/>
              </w:rPr>
              <w:t>价</w:t>
            </w:r>
          </w:p>
        </w:tc>
        <w:tc>
          <w:tcPr>
            <w:tcW w:w="7665" w:type="dxa"/>
          </w:tcPr>
          <w:p>
            <w:pPr>
              <w:spacing w:before="291" w:line="432" w:lineRule="exact"/>
              <w:ind w:left="114"/>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4"/>
                <w:position w:val="16"/>
                <w:sz w:val="22"/>
                <w:szCs w:val="22"/>
              </w:rPr>
              <w:t>大</w:t>
            </w:r>
            <w:r>
              <w:rPr>
                <w:rFonts w:hint="eastAsia" w:asciiTheme="minorEastAsia" w:hAnsiTheme="minorEastAsia" w:eastAsiaTheme="minorEastAsia" w:cstheme="minorEastAsia"/>
                <w:color w:val="auto"/>
                <w:spacing w:val="-2"/>
                <w:position w:val="16"/>
                <w:sz w:val="22"/>
                <w:szCs w:val="22"/>
              </w:rPr>
              <w:t>写 ：</w:t>
            </w:r>
          </w:p>
          <w:p>
            <w:pPr>
              <w:spacing w:line="221" w:lineRule="auto"/>
              <w:ind w:left="11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8"/>
                <w:sz w:val="24"/>
                <w:szCs w:val="24"/>
              </w:rPr>
              <w:t>小</w:t>
            </w:r>
            <w:r>
              <w:rPr>
                <w:rFonts w:hint="eastAsia" w:asciiTheme="minorEastAsia" w:hAnsiTheme="minorEastAsia" w:eastAsiaTheme="minorEastAsia" w:cstheme="minorEastAsia"/>
                <w:color w:val="auto"/>
                <w:spacing w:val="-15"/>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708" w:type="dxa"/>
          </w:tcPr>
          <w:p>
            <w:pPr>
              <w:spacing w:before="244" w:line="221" w:lineRule="auto"/>
              <w:ind w:left="64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3"/>
                <w:sz w:val="22"/>
                <w:szCs w:val="22"/>
              </w:rPr>
              <w:t>工</w:t>
            </w:r>
            <w:r>
              <w:rPr>
                <w:rFonts w:hint="eastAsia" w:asciiTheme="minorEastAsia" w:hAnsiTheme="minorEastAsia" w:eastAsiaTheme="minorEastAsia" w:cstheme="minorEastAsia"/>
                <w:color w:val="auto"/>
                <w:spacing w:val="-2"/>
                <w:sz w:val="22"/>
                <w:szCs w:val="22"/>
              </w:rPr>
              <w:t>期</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line="308" w:lineRule="auto"/>
              <w:rPr>
                <w:rFonts w:hint="eastAsia" w:asciiTheme="minorEastAsia" w:hAnsiTheme="minorEastAsia" w:eastAsiaTheme="minorEastAsia" w:cstheme="minorEastAsia"/>
                <w:color w:val="auto"/>
              </w:rPr>
            </w:pPr>
          </w:p>
          <w:p>
            <w:pPr>
              <w:spacing w:before="72" w:line="221" w:lineRule="auto"/>
              <w:ind w:left="640"/>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质量</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before="170" w:line="367" w:lineRule="auto"/>
              <w:ind w:left="528" w:right="191" w:hanging="327"/>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项目经理</w:t>
            </w:r>
            <w:r>
              <w:rPr>
                <w:rFonts w:hint="eastAsia" w:asciiTheme="minorEastAsia" w:hAnsiTheme="minorEastAsia" w:eastAsiaTheme="minorEastAsia" w:cstheme="minorEastAsia"/>
                <w:color w:val="auto"/>
                <w:spacing w:val="-1"/>
                <w:sz w:val="22"/>
                <w:szCs w:val="22"/>
              </w:rPr>
              <w:t>及注</w:t>
            </w:r>
            <w:r>
              <w:rPr>
                <w:rFonts w:hint="eastAsia" w:asciiTheme="minorEastAsia" w:hAnsiTheme="minorEastAsia" w:eastAsiaTheme="minorEastAsia" w:cstheme="minorEastAsia"/>
                <w:color w:val="auto"/>
                <w:spacing w:val="-2"/>
                <w:sz w:val="22"/>
                <w:szCs w:val="22"/>
              </w:rPr>
              <w:t>册编</w:t>
            </w:r>
            <w:r>
              <w:rPr>
                <w:rFonts w:hint="eastAsia" w:asciiTheme="minorEastAsia" w:hAnsiTheme="minorEastAsia" w:eastAsiaTheme="minorEastAsia" w:cstheme="minorEastAsia"/>
                <w:color w:val="auto"/>
                <w:spacing w:val="-1"/>
                <w:sz w:val="22"/>
                <w:szCs w:val="22"/>
              </w:rPr>
              <w:t>号</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08" w:type="dxa"/>
          </w:tcPr>
          <w:p>
            <w:pPr>
              <w:spacing w:before="252" w:line="221" w:lineRule="auto"/>
              <w:ind w:left="311"/>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2"/>
                <w:sz w:val="22"/>
                <w:szCs w:val="22"/>
              </w:rPr>
              <w:t>投标有效</w:t>
            </w:r>
            <w:r>
              <w:rPr>
                <w:rFonts w:hint="eastAsia" w:asciiTheme="minorEastAsia" w:hAnsiTheme="minorEastAsia" w:eastAsiaTheme="minorEastAsia" w:cstheme="minorEastAsia"/>
                <w:color w:val="auto"/>
                <w:spacing w:val="-1"/>
                <w:sz w:val="22"/>
                <w:szCs w:val="22"/>
              </w:rPr>
              <w:t>期</w:t>
            </w:r>
          </w:p>
        </w:tc>
        <w:tc>
          <w:tcPr>
            <w:tcW w:w="7665" w:type="dxa"/>
          </w:tcPr>
          <w:p>
            <w:pPr>
              <w:rPr>
                <w:rFonts w:hint="eastAsia"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08" w:type="dxa"/>
          </w:tcPr>
          <w:p>
            <w:pPr>
              <w:spacing w:before="113" w:line="222" w:lineRule="auto"/>
              <w:ind w:left="642"/>
              <w:rPr>
                <w:rFonts w:hint="eastAsia" w:asciiTheme="minorEastAsia" w:hAnsiTheme="minorEastAsia" w:eastAsiaTheme="minorEastAsia" w:cstheme="minorEastAsia"/>
                <w:color w:val="auto"/>
                <w:sz w:val="22"/>
                <w:szCs w:val="22"/>
              </w:rPr>
            </w:pPr>
            <w:r>
              <w:rPr>
                <w:rFonts w:hint="eastAsia" w:asciiTheme="minorEastAsia" w:hAnsiTheme="minorEastAsia" w:eastAsiaTheme="minorEastAsia" w:cstheme="minorEastAsia"/>
                <w:color w:val="auto"/>
                <w:spacing w:val="-3"/>
                <w:sz w:val="22"/>
                <w:szCs w:val="22"/>
              </w:rPr>
              <w:t>备</w:t>
            </w:r>
            <w:r>
              <w:rPr>
                <w:rFonts w:hint="eastAsia" w:asciiTheme="minorEastAsia" w:hAnsiTheme="minorEastAsia" w:eastAsiaTheme="minorEastAsia" w:cstheme="minorEastAsia"/>
                <w:color w:val="auto"/>
                <w:spacing w:val="-2"/>
                <w:sz w:val="22"/>
                <w:szCs w:val="22"/>
              </w:rPr>
              <w:t>注</w:t>
            </w:r>
          </w:p>
        </w:tc>
        <w:tc>
          <w:tcPr>
            <w:tcW w:w="7665" w:type="dxa"/>
          </w:tcPr>
          <w:p>
            <w:pPr>
              <w:rPr>
                <w:rFonts w:hint="eastAsia" w:asciiTheme="minorEastAsia" w:hAnsiTheme="minorEastAsia" w:eastAsiaTheme="minorEastAsia" w:cstheme="minorEastAsia"/>
                <w:color w:val="auto"/>
              </w:rPr>
            </w:pPr>
          </w:p>
        </w:tc>
      </w:tr>
    </w:tbl>
    <w:p>
      <w:pPr>
        <w:kinsoku/>
        <w:wordWrap w:val="0"/>
        <w:spacing w:line="360" w:lineRule="auto"/>
        <w:jc w:val="both"/>
        <w:rPr>
          <w:rFonts w:hint="eastAsia"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投标人（公章）：法定代表人（负责人）或授权代表（签字）：</w:t>
      </w:r>
    </w:p>
    <w:p>
      <w:pPr>
        <w:widowControl w:val="0"/>
        <w:kinsoku/>
        <w:wordWrap w:val="0"/>
        <w:spacing w:line="360" w:lineRule="auto"/>
        <w:jc w:val="both"/>
        <w:rPr>
          <w:rFonts w:hint="eastAsia"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日期：年</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spacing w:val="24"/>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numPr>
          <w:ilvl w:val="0"/>
          <w:numId w:val="0"/>
        </w:numPr>
        <w:kinsoku/>
        <w:wordWrap w:val="0"/>
        <w:spacing w:line="360" w:lineRule="auto"/>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四、资格证明文件：营业执照副本、依法缴纳税收和社会保障资金的缴费凭证、审计或财务报告、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近三年内在经营活动中没有重大违法记录的声明等；</w:t>
      </w:r>
    </w:p>
    <w:p>
      <w:pPr>
        <w:kinsoku/>
        <w:wordWrap w:val="0"/>
        <w:spacing w:line="360" w:lineRule="auto"/>
        <w:jc w:val="both"/>
        <w:rPr>
          <w:rFonts w:hint="eastAsia" w:asciiTheme="minorEastAsia" w:hAnsiTheme="minorEastAsia" w:eastAsiaTheme="minorEastAsia" w:cstheme="minorEastAsia"/>
          <w:sz w:val="24"/>
          <w:szCs w:val="24"/>
          <w:lang w:eastAsia="zh-CN"/>
        </w:rPr>
      </w:pPr>
    </w:p>
    <w:p>
      <w:pPr>
        <w:kinsoku/>
        <w:wordWrap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与银行之间业务往来正常，企业信誉良好等。</w:t>
      </w:r>
    </w:p>
    <w:p>
      <w:pPr>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lang w:eastAsia="zh-CN"/>
        </w:rPr>
        <w:t>投标人</w:t>
      </w:r>
      <w:r>
        <w:rPr>
          <w:rFonts w:hint="eastAsia" w:asciiTheme="minorEastAsia" w:hAnsiTheme="minorEastAsia" w:eastAsiaTheme="minorEastAsia" w:cstheme="minorEastAsia"/>
          <w:sz w:val="24"/>
          <w:szCs w:val="24"/>
          <w:lang w:eastAsia="zh-CN"/>
        </w:rPr>
        <w:t>提供企业有关财务会计制度。</w:t>
      </w:r>
    </w:p>
    <w:p>
      <w:pPr>
        <w:kinsoku/>
        <w:wordWrap w:val="0"/>
        <w:spacing w:line="360" w:lineRule="auto"/>
        <w:jc w:val="both"/>
        <w:rPr>
          <w:rFonts w:hint="eastAsia"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insoku/>
        <w:wordWrap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五、无重大违法记录声明</w:t>
      </w:r>
    </w:p>
    <w:p>
      <w:pPr>
        <w:kinsoku/>
        <w:wordWrap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投标人（盖章）：</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hint="eastAsia" w:asciiTheme="minorEastAsia" w:hAnsiTheme="minorEastAsia" w:eastAsiaTheme="minorEastAsia" w:cstheme="minorEastAsia"/>
          <w:spacing w:val="-3"/>
          <w:sz w:val="24"/>
          <w:szCs w:val="24"/>
          <w:lang w:eastAsia="zh-CN"/>
        </w:rPr>
      </w:pPr>
    </w:p>
    <w:p>
      <w:pPr>
        <w:kinsoku/>
        <w:wordWrap w:val="0"/>
        <w:spacing w:line="360" w:lineRule="auto"/>
        <w:jc w:val="both"/>
        <w:rPr>
          <w:rFonts w:hint="eastAsia" w:asciiTheme="minorEastAsia" w:hAnsiTheme="minorEastAsia" w:eastAsiaTheme="minorEastAsia" w:cstheme="minorEastAsia"/>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spacing w:before="78" w:line="344" w:lineRule="auto"/>
        <w:ind w:left="34" w:right="2670" w:hanging="7"/>
        <w:rPr>
          <w:rFonts w:hint="eastAsia" w:asciiTheme="minorEastAsia" w:hAnsiTheme="minorEastAsia" w:eastAsiaTheme="minorEastAsia" w:cstheme="minorEastAsia"/>
          <w:b/>
          <w:bCs/>
          <w:spacing w:val="-7"/>
          <w:sz w:val="24"/>
          <w:szCs w:val="24"/>
          <w:lang w:eastAsia="zh-CN"/>
        </w:rPr>
      </w:pPr>
      <w:r>
        <w:rPr>
          <w:rFonts w:hint="eastAsia" w:asciiTheme="minorEastAsia" w:hAnsiTheme="minorEastAsia" w:eastAsiaTheme="minorEastAsia" w:cstheme="minorEastAsia"/>
          <w:b/>
          <w:bCs/>
          <w:spacing w:val="-3"/>
          <w:sz w:val="24"/>
          <w:szCs w:val="24"/>
          <w:lang w:eastAsia="zh-CN"/>
        </w:rPr>
        <w:t>六、</w:t>
      </w:r>
      <w:r>
        <w:rPr>
          <w:rFonts w:hint="eastAsia" w:asciiTheme="minorEastAsia" w:hAnsiTheme="minorEastAsia" w:eastAsiaTheme="minorEastAsia" w:cstheme="minorEastAsia"/>
          <w:b/>
          <w:bCs/>
          <w:spacing w:val="-7"/>
          <w:sz w:val="24"/>
          <w:szCs w:val="24"/>
        </w:rPr>
        <w:t>已标价工程量清单</w:t>
      </w:r>
      <w:r>
        <w:rPr>
          <w:rFonts w:hint="eastAsia" w:asciiTheme="minorEastAsia" w:hAnsiTheme="minorEastAsia" w:eastAsiaTheme="minorEastAsia" w:cstheme="minorEastAsia"/>
          <w:b/>
          <w:bCs/>
          <w:spacing w:val="-7"/>
          <w:sz w:val="24"/>
          <w:szCs w:val="24"/>
          <w:lang w:eastAsia="zh-CN"/>
        </w:rPr>
        <w:t>和</w:t>
      </w:r>
      <w:r>
        <w:rPr>
          <w:rFonts w:hint="eastAsia" w:asciiTheme="minorEastAsia" w:hAnsiTheme="minorEastAsia" w:eastAsiaTheme="minorEastAsia" w:cstheme="minorEastAsia"/>
          <w:b/>
          <w:bCs/>
          <w:spacing w:val="-7"/>
          <w:sz w:val="24"/>
          <w:szCs w:val="24"/>
        </w:rPr>
        <w:t>施工方案</w:t>
      </w:r>
      <w:r>
        <w:rPr>
          <w:rFonts w:hint="eastAsia" w:asciiTheme="minorEastAsia" w:hAnsiTheme="minorEastAsia" w:eastAsiaTheme="minorEastAsia" w:cstheme="minorEastAsia"/>
          <w:b/>
          <w:bCs/>
          <w:spacing w:val="-7"/>
          <w:sz w:val="24"/>
          <w:szCs w:val="24"/>
          <w:lang w:eastAsia="zh-CN"/>
        </w:rPr>
        <w:t>、后期维修计划</w:t>
      </w:r>
    </w:p>
    <w:p>
      <w:pPr>
        <w:spacing w:before="78" w:line="344" w:lineRule="auto"/>
        <w:ind w:left="34" w:right="2670" w:hanging="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（一）已标价工程量清单</w:t>
      </w:r>
    </w:p>
    <w:p>
      <w:pPr>
        <w:spacing w:before="78" w:line="344" w:lineRule="auto"/>
        <w:ind w:left="34" w:right="2670" w:hanging="7"/>
        <w:rPr>
          <w:rFonts w:hint="eastAsia" w:asciiTheme="minorEastAsia" w:hAnsiTheme="minorEastAsia" w:eastAsiaTheme="minorEastAsia" w:cstheme="minorEastAsia"/>
          <w:b/>
          <w:bCs/>
          <w:spacing w:val="-7"/>
          <w:sz w:val="24"/>
          <w:szCs w:val="24"/>
        </w:rPr>
      </w:pPr>
      <w:r>
        <w:rPr>
          <w:rFonts w:hint="eastAsia" w:asciiTheme="minorEastAsia" w:hAnsiTheme="minorEastAsia" w:eastAsiaTheme="minorEastAsia" w:cstheme="minorEastAsia"/>
          <w:b/>
          <w:bCs/>
          <w:spacing w:val="-7"/>
          <w:sz w:val="24"/>
          <w:szCs w:val="24"/>
        </w:rPr>
        <w:t>（二）施工方案</w:t>
      </w:r>
    </w:p>
    <w:p>
      <w:pPr>
        <w:spacing w:before="175" w:line="229" w:lineRule="auto"/>
        <w:ind w:left="21"/>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8"/>
          <w:sz w:val="20"/>
          <w:szCs w:val="20"/>
        </w:rPr>
        <w:t>施工组织设计</w:t>
      </w:r>
    </w:p>
    <w:p>
      <w:pPr>
        <w:pStyle w:val="5"/>
        <w:spacing w:before="163" w:line="372" w:lineRule="auto"/>
        <w:ind w:left="22" w:right="132" w:firstLine="434"/>
        <w:jc w:val="both"/>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9"/>
          <w:sz w:val="20"/>
          <w:szCs w:val="20"/>
        </w:rPr>
        <w:t>1.</w:t>
      </w:r>
      <w:r>
        <w:rPr>
          <w:rFonts w:hint="eastAsia" w:asciiTheme="minorEastAsia" w:hAnsiTheme="minorEastAsia" w:eastAsiaTheme="minorEastAsia" w:cstheme="minorEastAsia"/>
          <w:spacing w:val="9"/>
          <w:sz w:val="20"/>
          <w:szCs w:val="20"/>
          <w:lang w:eastAsia="zh-CN"/>
        </w:rPr>
        <w:t>投标人</w:t>
      </w:r>
      <w:r>
        <w:rPr>
          <w:rFonts w:hint="eastAsia" w:asciiTheme="minorEastAsia" w:hAnsiTheme="minorEastAsia" w:eastAsiaTheme="minorEastAsia" w:cstheme="minorEastAsia"/>
          <w:spacing w:val="9"/>
          <w:sz w:val="20"/>
          <w:szCs w:val="20"/>
        </w:rPr>
        <w:t>编制施工组织设计的要求：编制时应采用文字并结合图表形式说明施工方法</w:t>
      </w: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pacing w:val="8"/>
          <w:sz w:val="20"/>
          <w:szCs w:val="20"/>
        </w:rPr>
        <w:t>;</w:t>
      </w:r>
      <w:r>
        <w:rPr>
          <w:rFonts w:hint="eastAsia" w:asciiTheme="minorEastAsia" w:hAnsiTheme="minorEastAsia" w:eastAsiaTheme="minorEastAsia" w:cstheme="minorEastAsia"/>
          <w:spacing w:val="67"/>
          <w:sz w:val="20"/>
          <w:szCs w:val="20"/>
        </w:rPr>
        <w:t xml:space="preserve"> </w:t>
      </w:r>
      <w:r>
        <w:rPr>
          <w:rFonts w:hint="eastAsia" w:asciiTheme="minorEastAsia" w:hAnsiTheme="minorEastAsia" w:eastAsiaTheme="minorEastAsia" w:cstheme="minorEastAsia"/>
          <w:spacing w:val="8"/>
          <w:sz w:val="20"/>
          <w:szCs w:val="20"/>
        </w:rPr>
        <w:t>拟投入本项目的主要施工设备情况、拟配备本项目的试验和检测仪器设备情况、劳动力</w:t>
      </w: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pacing w:val="10"/>
          <w:sz w:val="20"/>
          <w:szCs w:val="20"/>
        </w:rPr>
        <w:t>计划等；结合工程特点提出切实可行的工程质量、安全生产、文</w:t>
      </w:r>
      <w:r>
        <w:rPr>
          <w:rFonts w:hint="eastAsia" w:asciiTheme="minorEastAsia" w:hAnsiTheme="minorEastAsia" w:eastAsiaTheme="minorEastAsia" w:cstheme="minorEastAsia"/>
          <w:spacing w:val="9"/>
          <w:sz w:val="20"/>
          <w:szCs w:val="20"/>
        </w:rPr>
        <w:t>明施工、工程进度、技术</w:t>
      </w: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pacing w:val="10"/>
          <w:sz w:val="20"/>
          <w:szCs w:val="20"/>
        </w:rPr>
        <w:t>组织措施，同时应对关键工序、复杂环节重点提出相应技术措施</w:t>
      </w:r>
      <w:r>
        <w:rPr>
          <w:rFonts w:hint="eastAsia" w:asciiTheme="minorEastAsia" w:hAnsiTheme="minorEastAsia" w:eastAsiaTheme="minorEastAsia" w:cstheme="minorEastAsia"/>
          <w:spacing w:val="9"/>
          <w:sz w:val="20"/>
          <w:szCs w:val="20"/>
        </w:rPr>
        <w:t>，如冬雨季施工技术、减</w:t>
      </w: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pacing w:val="10"/>
          <w:sz w:val="20"/>
          <w:szCs w:val="20"/>
        </w:rPr>
        <w:t>少噪音、降低环境污染、绿色施工设备、绿色施工技术保障、绿</w:t>
      </w:r>
      <w:r>
        <w:rPr>
          <w:rFonts w:hint="eastAsia" w:asciiTheme="minorEastAsia" w:hAnsiTheme="minorEastAsia" w:eastAsiaTheme="minorEastAsia" w:cstheme="minorEastAsia"/>
          <w:spacing w:val="9"/>
          <w:sz w:val="20"/>
          <w:szCs w:val="20"/>
        </w:rPr>
        <w:t>色施工经费保障、地下管</w:t>
      </w:r>
      <w:r>
        <w:rPr>
          <w:rFonts w:hint="eastAsia" w:asciiTheme="minorEastAsia" w:hAnsiTheme="minorEastAsia" w:eastAsiaTheme="minorEastAsia" w:cstheme="minorEastAsia"/>
          <w:sz w:val="20"/>
          <w:szCs w:val="20"/>
        </w:rPr>
        <w:t xml:space="preserve"> </w:t>
      </w:r>
      <w:r>
        <w:rPr>
          <w:rFonts w:hint="eastAsia" w:asciiTheme="minorEastAsia" w:hAnsiTheme="minorEastAsia" w:eastAsiaTheme="minorEastAsia" w:cstheme="minorEastAsia"/>
          <w:spacing w:val="8"/>
          <w:sz w:val="20"/>
          <w:szCs w:val="20"/>
        </w:rPr>
        <w:t>线及其他地上地下设施的保护加固措施等。</w:t>
      </w:r>
    </w:p>
    <w:p>
      <w:pPr>
        <w:pStyle w:val="5"/>
        <w:spacing w:before="30" w:line="362" w:lineRule="auto"/>
        <w:ind w:left="794" w:right="1126" w:hanging="354"/>
        <w:rPr>
          <w:rFonts w:hint="eastAsia" w:asciiTheme="minorEastAsia" w:hAnsiTheme="minorEastAsia" w:eastAsiaTheme="minorEastAsia" w:cstheme="minorEastAsia"/>
          <w:spacing w:val="8"/>
          <w:sz w:val="20"/>
          <w:szCs w:val="20"/>
          <w:lang w:eastAsia="zh-CN"/>
        </w:rPr>
      </w:pPr>
      <w:r>
        <w:rPr>
          <w:rFonts w:hint="eastAsia" w:asciiTheme="minorEastAsia" w:hAnsiTheme="minorEastAsia" w:eastAsiaTheme="minorEastAsia" w:cstheme="minorEastAsia"/>
          <w:spacing w:val="8"/>
          <w:sz w:val="20"/>
          <w:szCs w:val="20"/>
        </w:rPr>
        <w:t>2. 施工组织设计除采用文字表述外可附下列图表，图表及格式要求附后</w:t>
      </w:r>
      <w:r>
        <w:rPr>
          <w:rFonts w:hint="eastAsia" w:asciiTheme="minorEastAsia" w:hAnsiTheme="minorEastAsia" w:eastAsiaTheme="minorEastAsia" w:cstheme="minorEastAsia"/>
          <w:spacing w:val="8"/>
          <w:sz w:val="20"/>
          <w:szCs w:val="20"/>
          <w:lang w:eastAsia="zh-CN"/>
        </w:rPr>
        <w:t>。</w:t>
      </w:r>
    </w:p>
    <w:p>
      <w:pPr>
        <w:pStyle w:val="5"/>
        <w:spacing w:before="30" w:line="362" w:lineRule="auto"/>
        <w:ind w:left="0" w:leftChars="0" w:right="1126" w:firstLine="838" w:firstLineChars="388"/>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8"/>
          <w:sz w:val="20"/>
          <w:szCs w:val="20"/>
        </w:rPr>
        <w:t>附表一 拟投入本项目的主要施工设备表</w:t>
      </w:r>
    </w:p>
    <w:p>
      <w:pPr>
        <w:spacing w:before="31" w:line="362" w:lineRule="auto"/>
        <w:ind w:left="794" w:right="3249"/>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9"/>
          <w:sz w:val="20"/>
          <w:szCs w:val="20"/>
        </w:rPr>
        <w:t>附表二 拟配备本项目的试验和检测仪器设备表</w:t>
      </w:r>
      <w:r>
        <w:rPr>
          <w:rFonts w:hint="eastAsia" w:asciiTheme="minorEastAsia" w:hAnsiTheme="minorEastAsia" w:eastAsiaTheme="minorEastAsia" w:cstheme="minorEastAsia"/>
          <w:sz w:val="20"/>
          <w:szCs w:val="20"/>
        </w:rPr>
        <w:t xml:space="preserve"> </w:t>
      </w:r>
    </w:p>
    <w:p>
      <w:pPr>
        <w:spacing w:before="31" w:line="362" w:lineRule="auto"/>
        <w:ind w:left="794" w:right="3249"/>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5"/>
          <w:sz w:val="20"/>
          <w:szCs w:val="20"/>
        </w:rPr>
        <w:t>附表三</w:t>
      </w:r>
      <w:r>
        <w:rPr>
          <w:rFonts w:hint="eastAsia" w:asciiTheme="minorEastAsia" w:hAnsiTheme="minorEastAsia" w:eastAsiaTheme="minorEastAsia" w:cstheme="minorEastAsia"/>
          <w:spacing w:val="33"/>
          <w:sz w:val="20"/>
          <w:szCs w:val="20"/>
        </w:rPr>
        <w:t xml:space="preserve"> </w:t>
      </w:r>
      <w:r>
        <w:rPr>
          <w:rFonts w:hint="eastAsia" w:asciiTheme="minorEastAsia" w:hAnsiTheme="minorEastAsia" w:eastAsiaTheme="minorEastAsia" w:cstheme="minorEastAsia"/>
          <w:spacing w:val="5"/>
          <w:sz w:val="20"/>
          <w:szCs w:val="20"/>
        </w:rPr>
        <w:t>劳动力计划表</w:t>
      </w:r>
    </w:p>
    <w:p>
      <w:pPr>
        <w:spacing w:before="34" w:line="362" w:lineRule="auto"/>
        <w:ind w:left="794" w:right="3460"/>
        <w:rPr>
          <w:rFonts w:hint="eastAsia" w:asciiTheme="minorEastAsia" w:hAnsiTheme="minorEastAsia" w:eastAsiaTheme="minorEastAsia" w:cstheme="minorEastAsia"/>
          <w:spacing w:val="18"/>
          <w:sz w:val="20"/>
          <w:szCs w:val="20"/>
        </w:rPr>
      </w:pPr>
      <w:r>
        <w:rPr>
          <w:rFonts w:hint="eastAsia" w:asciiTheme="minorEastAsia" w:hAnsiTheme="minorEastAsia" w:eastAsiaTheme="minorEastAsia" w:cstheme="minorEastAsia"/>
          <w:spacing w:val="8"/>
          <w:sz w:val="20"/>
          <w:szCs w:val="20"/>
        </w:rPr>
        <w:t>附表四 计划开、竣工日期和施工进度网络图</w:t>
      </w:r>
      <w:r>
        <w:rPr>
          <w:rFonts w:hint="eastAsia" w:asciiTheme="minorEastAsia" w:hAnsiTheme="minorEastAsia" w:eastAsiaTheme="minorEastAsia" w:cstheme="minorEastAsia"/>
          <w:spacing w:val="18"/>
          <w:sz w:val="20"/>
          <w:szCs w:val="20"/>
        </w:rPr>
        <w:t xml:space="preserve"> </w:t>
      </w:r>
    </w:p>
    <w:p>
      <w:pPr>
        <w:spacing w:before="34" w:line="362" w:lineRule="auto"/>
        <w:ind w:left="794" w:right="3460"/>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6"/>
          <w:sz w:val="20"/>
          <w:szCs w:val="20"/>
        </w:rPr>
        <w:t>附表五</w:t>
      </w:r>
      <w:r>
        <w:rPr>
          <w:rFonts w:hint="eastAsia" w:asciiTheme="minorEastAsia" w:hAnsiTheme="minorEastAsia" w:eastAsiaTheme="minorEastAsia" w:cstheme="minorEastAsia"/>
          <w:spacing w:val="24"/>
          <w:sz w:val="20"/>
          <w:szCs w:val="20"/>
        </w:rPr>
        <w:t xml:space="preserve"> </w:t>
      </w:r>
      <w:r>
        <w:rPr>
          <w:rFonts w:hint="eastAsia" w:asciiTheme="minorEastAsia" w:hAnsiTheme="minorEastAsia" w:eastAsiaTheme="minorEastAsia" w:cstheme="minorEastAsia"/>
          <w:spacing w:val="6"/>
          <w:sz w:val="20"/>
          <w:szCs w:val="20"/>
        </w:rPr>
        <w:t>施工总平面图</w:t>
      </w:r>
    </w:p>
    <w:p>
      <w:pPr>
        <w:spacing w:before="33" w:line="227" w:lineRule="auto"/>
        <w:ind w:left="794"/>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4"/>
          <w:sz w:val="20"/>
          <w:szCs w:val="20"/>
        </w:rPr>
        <w:t>附表六</w:t>
      </w:r>
      <w:r>
        <w:rPr>
          <w:rFonts w:hint="eastAsia" w:asciiTheme="minorEastAsia" w:hAnsiTheme="minorEastAsia" w:eastAsiaTheme="minorEastAsia" w:cstheme="minorEastAsia"/>
          <w:spacing w:val="37"/>
          <w:sz w:val="20"/>
          <w:szCs w:val="20"/>
        </w:rPr>
        <w:t xml:space="preserve"> </w:t>
      </w:r>
      <w:r>
        <w:rPr>
          <w:rFonts w:hint="eastAsia" w:asciiTheme="minorEastAsia" w:hAnsiTheme="minorEastAsia" w:eastAsiaTheme="minorEastAsia" w:cstheme="minorEastAsia"/>
          <w:spacing w:val="4"/>
          <w:sz w:val="20"/>
          <w:szCs w:val="20"/>
        </w:rPr>
        <w:t>临时用地表</w:t>
      </w:r>
    </w:p>
    <w:p>
      <w:pPr>
        <w:spacing w:before="167"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（三）</w:t>
      </w:r>
      <w:r>
        <w:rPr>
          <w:rFonts w:hint="eastAsia" w:asciiTheme="minorEastAsia" w:hAnsiTheme="minorEastAsia" w:eastAsiaTheme="minorEastAsia" w:cstheme="minorEastAsia"/>
          <w:b/>
          <w:bCs/>
          <w:spacing w:val="-7"/>
          <w:sz w:val="24"/>
          <w:szCs w:val="24"/>
          <w:lang w:eastAsia="zh-CN"/>
        </w:rPr>
        <w:t>后期维修</w:t>
      </w:r>
      <w:r>
        <w:rPr>
          <w:rFonts w:hint="eastAsia" w:asciiTheme="minorEastAsia" w:hAnsiTheme="minorEastAsia" w:eastAsiaTheme="minorEastAsia" w:cstheme="minorEastAsia"/>
          <w:b/>
          <w:bCs/>
          <w:spacing w:val="-7"/>
          <w:sz w:val="24"/>
          <w:szCs w:val="24"/>
        </w:rPr>
        <w:t>计划</w:t>
      </w:r>
    </w:p>
    <w:p>
      <w:pPr>
        <w:spacing w:line="219" w:lineRule="auto"/>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br w:type="page"/>
      </w:r>
    </w:p>
    <w:p>
      <w:pPr>
        <w:rPr>
          <w:rFonts w:hint="eastAsia" w:asciiTheme="minorEastAsia" w:hAnsiTheme="minorEastAsia" w:eastAsiaTheme="minorEastAsia" w:cstheme="minorEastAsia"/>
          <w:sz w:val="24"/>
          <w:szCs w:val="24"/>
        </w:rPr>
      </w:pPr>
    </w:p>
    <w:p>
      <w:pPr>
        <w:spacing w:before="78" w:line="222" w:lineRule="auto"/>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3"/>
          <w:sz w:val="28"/>
          <w:szCs w:val="28"/>
          <w:lang w:eastAsia="zh-CN"/>
        </w:rPr>
        <w:t>七</w:t>
      </w:r>
      <w:r>
        <w:rPr>
          <w:rFonts w:hint="eastAsia" w:asciiTheme="minorEastAsia" w:hAnsiTheme="minorEastAsia" w:eastAsiaTheme="minorEastAsia" w:cstheme="minorEastAsia"/>
          <w:b/>
          <w:bCs/>
          <w:spacing w:val="3"/>
          <w:sz w:val="28"/>
          <w:szCs w:val="28"/>
        </w:rPr>
        <w:t>、项目管理机构</w:t>
      </w:r>
    </w:p>
    <w:p>
      <w:pPr>
        <w:pStyle w:val="5"/>
        <w:spacing w:line="383" w:lineRule="auto"/>
        <w:rPr>
          <w:rFonts w:hint="eastAsia" w:asciiTheme="minorEastAsia" w:hAnsiTheme="minorEastAsia" w:eastAsiaTheme="minorEastAsia" w:cstheme="minorEastAsia"/>
        </w:rPr>
      </w:pPr>
    </w:p>
    <w:p>
      <w:pPr>
        <w:spacing w:before="65" w:line="227" w:lineRule="auto"/>
        <w:ind w:left="3631"/>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pacing w:val="8"/>
          <w:sz w:val="21"/>
          <w:szCs w:val="21"/>
        </w:rPr>
        <w:t>（一）项目管理机构组成表</w:t>
      </w:r>
    </w:p>
    <w:p>
      <w:pPr>
        <w:spacing w:before="145"/>
        <w:rPr>
          <w:rFonts w:hint="eastAsia" w:asciiTheme="minorEastAsia" w:hAnsiTheme="minorEastAsia" w:eastAsiaTheme="minorEastAsia" w:cstheme="minorEastAsia"/>
        </w:rPr>
      </w:pPr>
    </w:p>
    <w:tbl>
      <w:tblPr>
        <w:tblStyle w:val="29"/>
        <w:tblW w:w="93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6"/>
        <w:gridCol w:w="972"/>
        <w:gridCol w:w="973"/>
        <w:gridCol w:w="1349"/>
        <w:gridCol w:w="1349"/>
        <w:gridCol w:w="1349"/>
        <w:gridCol w:w="1349"/>
        <w:gridCol w:w="10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976" w:type="dxa"/>
            <w:vMerge w:val="restart"/>
            <w:tcBorders>
              <w:bottom w:val="nil"/>
            </w:tcBorders>
            <w:vAlign w:val="top"/>
          </w:tcPr>
          <w:p>
            <w:pPr>
              <w:spacing w:line="402" w:lineRule="auto"/>
              <w:rPr>
                <w:rFonts w:hint="eastAsia" w:asciiTheme="minorEastAsia" w:hAnsiTheme="minorEastAsia" w:eastAsiaTheme="minorEastAsia" w:cstheme="minorEastAsia"/>
                <w:sz w:val="21"/>
              </w:rPr>
            </w:pPr>
          </w:p>
          <w:p>
            <w:pPr>
              <w:pStyle w:val="30"/>
              <w:spacing w:before="78" w:line="219" w:lineRule="auto"/>
              <w:ind w:left="25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职务</w:t>
            </w:r>
          </w:p>
        </w:tc>
        <w:tc>
          <w:tcPr>
            <w:tcW w:w="972" w:type="dxa"/>
            <w:vMerge w:val="restart"/>
            <w:tcBorders>
              <w:bottom w:val="nil"/>
            </w:tcBorders>
            <w:vAlign w:val="top"/>
          </w:tcPr>
          <w:p>
            <w:pPr>
              <w:spacing w:line="402" w:lineRule="auto"/>
              <w:rPr>
                <w:rFonts w:hint="eastAsia" w:asciiTheme="minorEastAsia" w:hAnsiTheme="minorEastAsia" w:eastAsiaTheme="minorEastAsia" w:cstheme="minorEastAsia"/>
                <w:sz w:val="21"/>
              </w:rPr>
            </w:pPr>
          </w:p>
          <w:p>
            <w:pPr>
              <w:pStyle w:val="30"/>
              <w:spacing w:before="78" w:line="219" w:lineRule="auto"/>
              <w:ind w:left="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姓名</w:t>
            </w:r>
          </w:p>
        </w:tc>
        <w:tc>
          <w:tcPr>
            <w:tcW w:w="973" w:type="dxa"/>
            <w:vMerge w:val="restart"/>
            <w:tcBorders>
              <w:bottom w:val="nil"/>
            </w:tcBorders>
            <w:vAlign w:val="top"/>
          </w:tcPr>
          <w:p>
            <w:pPr>
              <w:spacing w:line="403" w:lineRule="auto"/>
              <w:rPr>
                <w:rFonts w:hint="eastAsia" w:asciiTheme="minorEastAsia" w:hAnsiTheme="minorEastAsia" w:eastAsiaTheme="minorEastAsia" w:cstheme="minorEastAsia"/>
                <w:sz w:val="21"/>
              </w:rPr>
            </w:pPr>
          </w:p>
          <w:p>
            <w:pPr>
              <w:pStyle w:val="30"/>
              <w:spacing w:before="78" w:line="221" w:lineRule="auto"/>
              <w:ind w:left="2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职称</w:t>
            </w:r>
          </w:p>
        </w:tc>
        <w:tc>
          <w:tcPr>
            <w:tcW w:w="5396" w:type="dxa"/>
            <w:gridSpan w:val="4"/>
            <w:vAlign w:val="top"/>
          </w:tcPr>
          <w:p>
            <w:pPr>
              <w:pStyle w:val="30"/>
              <w:spacing w:before="142" w:line="219" w:lineRule="auto"/>
              <w:ind w:left="16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执业或职业资格证明</w:t>
            </w:r>
          </w:p>
        </w:tc>
        <w:tc>
          <w:tcPr>
            <w:tcW w:w="1004" w:type="dxa"/>
            <w:vAlign w:val="top"/>
          </w:tcPr>
          <w:p>
            <w:pPr>
              <w:pStyle w:val="30"/>
              <w:spacing w:before="141" w:line="221" w:lineRule="auto"/>
              <w:ind w:left="2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Merge w:val="continue"/>
            <w:tcBorders>
              <w:top w:val="nil"/>
            </w:tcBorders>
            <w:vAlign w:val="top"/>
          </w:tcPr>
          <w:p>
            <w:pPr>
              <w:rPr>
                <w:rFonts w:hint="eastAsia" w:asciiTheme="minorEastAsia" w:hAnsiTheme="minorEastAsia" w:eastAsiaTheme="minorEastAsia" w:cstheme="minorEastAsia"/>
                <w:sz w:val="21"/>
              </w:rPr>
            </w:pPr>
          </w:p>
        </w:tc>
        <w:tc>
          <w:tcPr>
            <w:tcW w:w="972" w:type="dxa"/>
            <w:vMerge w:val="continue"/>
            <w:tcBorders>
              <w:top w:val="nil"/>
            </w:tcBorders>
            <w:vAlign w:val="top"/>
          </w:tcPr>
          <w:p>
            <w:pPr>
              <w:rPr>
                <w:rFonts w:hint="eastAsia" w:asciiTheme="minorEastAsia" w:hAnsiTheme="minorEastAsia" w:eastAsiaTheme="minorEastAsia" w:cstheme="minorEastAsia"/>
                <w:sz w:val="21"/>
              </w:rPr>
            </w:pPr>
          </w:p>
        </w:tc>
        <w:tc>
          <w:tcPr>
            <w:tcW w:w="973" w:type="dxa"/>
            <w:vMerge w:val="continue"/>
            <w:tcBorders>
              <w:top w:val="nil"/>
            </w:tcBorders>
            <w:vAlign w:val="top"/>
          </w:tcPr>
          <w:p>
            <w:pPr>
              <w:rPr>
                <w:rFonts w:hint="eastAsia" w:asciiTheme="minorEastAsia" w:hAnsiTheme="minorEastAsia" w:eastAsiaTheme="minorEastAsia" w:cstheme="minorEastAsia"/>
                <w:sz w:val="21"/>
              </w:rPr>
            </w:pPr>
          </w:p>
        </w:tc>
        <w:tc>
          <w:tcPr>
            <w:tcW w:w="1349" w:type="dxa"/>
            <w:vAlign w:val="top"/>
          </w:tcPr>
          <w:p>
            <w:pPr>
              <w:pStyle w:val="30"/>
              <w:spacing w:before="137" w:line="219" w:lineRule="auto"/>
              <w:ind w:left="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证书名称</w:t>
            </w:r>
          </w:p>
        </w:tc>
        <w:tc>
          <w:tcPr>
            <w:tcW w:w="1349" w:type="dxa"/>
            <w:vAlign w:val="top"/>
          </w:tcPr>
          <w:p>
            <w:pPr>
              <w:pStyle w:val="30"/>
              <w:spacing w:before="138" w:line="220" w:lineRule="auto"/>
              <w:ind w:left="4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级别</w:t>
            </w:r>
          </w:p>
        </w:tc>
        <w:tc>
          <w:tcPr>
            <w:tcW w:w="1349" w:type="dxa"/>
            <w:vAlign w:val="top"/>
          </w:tcPr>
          <w:p>
            <w:pPr>
              <w:pStyle w:val="30"/>
              <w:spacing w:before="137" w:line="221" w:lineRule="auto"/>
              <w:ind w:left="4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证号</w:t>
            </w:r>
          </w:p>
        </w:tc>
        <w:tc>
          <w:tcPr>
            <w:tcW w:w="1349" w:type="dxa"/>
            <w:vAlign w:val="top"/>
          </w:tcPr>
          <w:p>
            <w:pPr>
              <w:pStyle w:val="30"/>
              <w:spacing w:before="138" w:line="220" w:lineRule="auto"/>
              <w:ind w:left="4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专业</w:t>
            </w: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4"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976" w:type="dxa"/>
            <w:vAlign w:val="top"/>
          </w:tcPr>
          <w:p>
            <w:pPr>
              <w:rPr>
                <w:rFonts w:hint="eastAsia" w:asciiTheme="minorEastAsia" w:hAnsiTheme="minorEastAsia" w:eastAsiaTheme="minorEastAsia" w:cstheme="minorEastAsia"/>
                <w:sz w:val="21"/>
              </w:rPr>
            </w:pPr>
          </w:p>
        </w:tc>
        <w:tc>
          <w:tcPr>
            <w:tcW w:w="972" w:type="dxa"/>
            <w:vAlign w:val="top"/>
          </w:tcPr>
          <w:p>
            <w:pPr>
              <w:rPr>
                <w:rFonts w:hint="eastAsia" w:asciiTheme="minorEastAsia" w:hAnsiTheme="minorEastAsia" w:eastAsiaTheme="minorEastAsia" w:cstheme="minorEastAsia"/>
                <w:sz w:val="21"/>
              </w:rPr>
            </w:pPr>
          </w:p>
        </w:tc>
        <w:tc>
          <w:tcPr>
            <w:tcW w:w="973"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349" w:type="dxa"/>
            <w:vAlign w:val="top"/>
          </w:tcPr>
          <w:p>
            <w:pPr>
              <w:rPr>
                <w:rFonts w:hint="eastAsia" w:asciiTheme="minorEastAsia" w:hAnsiTheme="minorEastAsia" w:eastAsiaTheme="minorEastAsia" w:cstheme="minorEastAsia"/>
                <w:sz w:val="21"/>
              </w:rPr>
            </w:pPr>
          </w:p>
        </w:tc>
        <w:tc>
          <w:tcPr>
            <w:tcW w:w="1004" w:type="dxa"/>
            <w:vAlign w:val="top"/>
          </w:tcPr>
          <w:p>
            <w:pPr>
              <w:rPr>
                <w:rFonts w:hint="eastAsia" w:asciiTheme="minorEastAsia" w:hAnsiTheme="minorEastAsia" w:eastAsiaTheme="minorEastAsia" w:cstheme="minorEastAsia"/>
                <w:sz w:val="21"/>
              </w:rPr>
            </w:pPr>
          </w:p>
        </w:tc>
      </w:tr>
    </w:tbl>
    <w:p>
      <w:pPr>
        <w:spacing w:before="36" w:line="219" w:lineRule="auto"/>
        <w:ind w:left="5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注明：表后附相关人员资格证书的复印件或扫描件。</w:t>
      </w:r>
    </w:p>
    <w:p>
      <w:pPr>
        <w:spacing w:line="219" w:lineRule="auto"/>
        <w:rPr>
          <w:rFonts w:hint="eastAsia" w:asciiTheme="minorEastAsia" w:hAnsiTheme="minorEastAsia" w:eastAsiaTheme="minorEastAsia" w:cstheme="minorEastAsia"/>
          <w:sz w:val="24"/>
          <w:szCs w:val="24"/>
        </w:rPr>
        <w:sectPr>
          <w:footerReference r:id="rId7" w:type="default"/>
          <w:pgSz w:w="11907" w:h="16840"/>
          <w:pgMar w:top="400" w:right="1290" w:bottom="999" w:left="1290" w:header="0" w:footer="827" w:gutter="0"/>
          <w:cols w:space="720" w:num="1"/>
        </w:sectPr>
      </w:pPr>
    </w:p>
    <w:p>
      <w:pPr>
        <w:pStyle w:val="5"/>
        <w:spacing w:line="247" w:lineRule="auto"/>
        <w:rPr>
          <w:rFonts w:hint="eastAsia" w:asciiTheme="minorEastAsia" w:hAnsiTheme="minorEastAsia" w:eastAsiaTheme="minorEastAsia" w:cstheme="minorEastAsia"/>
        </w:rPr>
      </w:pPr>
    </w:p>
    <w:p>
      <w:pPr>
        <w:pStyle w:val="5"/>
        <w:spacing w:line="248" w:lineRule="auto"/>
        <w:rPr>
          <w:rFonts w:hint="eastAsia" w:asciiTheme="minorEastAsia" w:hAnsiTheme="minorEastAsia" w:eastAsiaTheme="minorEastAsia" w:cstheme="minorEastAsia"/>
        </w:rPr>
      </w:pPr>
    </w:p>
    <w:p>
      <w:pPr>
        <w:spacing w:before="78" w:line="219" w:lineRule="auto"/>
        <w:ind w:left="33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（二）主要人员简历表</w:t>
      </w:r>
    </w:p>
    <w:p>
      <w:pPr>
        <w:pStyle w:val="5"/>
        <w:spacing w:before="28" w:line="232" w:lineRule="auto"/>
        <w:ind w:left="603" w:right="9" w:hanging="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“主要人员简历表”</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2"/>
          <w:sz w:val="24"/>
          <w:szCs w:val="24"/>
        </w:rPr>
        <w:t>中的项目负责人应附项目负责人资格证书等有关复印件、</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身份证复印件，管理过的项目业绩须附合同协议书复印件；其他主要人员</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3"/>
          <w:sz w:val="24"/>
          <w:szCs w:val="24"/>
        </w:rPr>
        <w:t>人应附身份证、职称证（执业证或上岗证书）复印件。</w:t>
      </w:r>
    </w:p>
    <w:p>
      <w:pPr>
        <w:spacing w:before="61"/>
        <w:rPr>
          <w:rFonts w:hint="eastAsia" w:asciiTheme="minorEastAsia" w:hAnsiTheme="minorEastAsia" w:eastAsiaTheme="minorEastAsia" w:cstheme="minorEastAsia"/>
        </w:rPr>
      </w:pPr>
    </w:p>
    <w:tbl>
      <w:tblPr>
        <w:tblStyle w:val="29"/>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6"/>
        <w:gridCol w:w="1414"/>
        <w:gridCol w:w="1422"/>
        <w:gridCol w:w="1422"/>
        <w:gridCol w:w="1423"/>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26" w:type="dxa"/>
            <w:vAlign w:val="top"/>
          </w:tcPr>
          <w:p>
            <w:pPr>
              <w:pStyle w:val="30"/>
              <w:spacing w:before="168" w:line="219" w:lineRule="auto"/>
              <w:ind w:left="47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姓名</w:t>
            </w:r>
          </w:p>
        </w:tc>
        <w:tc>
          <w:tcPr>
            <w:tcW w:w="1414" w:type="dxa"/>
            <w:vAlign w:val="top"/>
          </w:tcPr>
          <w:p>
            <w:pPr>
              <w:rPr>
                <w:rFonts w:hint="eastAsia" w:asciiTheme="minorEastAsia" w:hAnsiTheme="minorEastAsia" w:eastAsiaTheme="minorEastAsia" w:cstheme="minorEastAsia"/>
                <w:sz w:val="21"/>
              </w:rPr>
            </w:pPr>
          </w:p>
        </w:tc>
        <w:tc>
          <w:tcPr>
            <w:tcW w:w="1422" w:type="dxa"/>
            <w:vAlign w:val="top"/>
          </w:tcPr>
          <w:p>
            <w:pPr>
              <w:pStyle w:val="30"/>
              <w:spacing w:before="168" w:line="219" w:lineRule="auto"/>
              <w:ind w:left="4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年龄</w:t>
            </w:r>
          </w:p>
        </w:tc>
        <w:tc>
          <w:tcPr>
            <w:tcW w:w="1422" w:type="dxa"/>
            <w:vAlign w:val="top"/>
          </w:tcPr>
          <w:p>
            <w:pPr>
              <w:rPr>
                <w:rFonts w:hint="eastAsia" w:asciiTheme="minorEastAsia" w:hAnsiTheme="minorEastAsia" w:eastAsiaTheme="minorEastAsia" w:cstheme="minorEastAsia"/>
                <w:sz w:val="21"/>
              </w:rPr>
            </w:pPr>
          </w:p>
        </w:tc>
        <w:tc>
          <w:tcPr>
            <w:tcW w:w="1423" w:type="dxa"/>
            <w:vAlign w:val="top"/>
          </w:tcPr>
          <w:p>
            <w:pPr>
              <w:pStyle w:val="30"/>
              <w:spacing w:before="167" w:line="221" w:lineRule="auto"/>
              <w:ind w:left="48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学历</w:t>
            </w:r>
          </w:p>
        </w:tc>
        <w:tc>
          <w:tcPr>
            <w:tcW w:w="1420"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426" w:type="dxa"/>
            <w:vAlign w:val="top"/>
          </w:tcPr>
          <w:p>
            <w:pPr>
              <w:pStyle w:val="30"/>
              <w:spacing w:before="192" w:line="221" w:lineRule="auto"/>
              <w:ind w:left="4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职称</w:t>
            </w:r>
          </w:p>
        </w:tc>
        <w:tc>
          <w:tcPr>
            <w:tcW w:w="1414" w:type="dxa"/>
            <w:vAlign w:val="top"/>
          </w:tcPr>
          <w:p>
            <w:pPr>
              <w:rPr>
                <w:rFonts w:hint="eastAsia" w:asciiTheme="minorEastAsia" w:hAnsiTheme="minorEastAsia" w:eastAsiaTheme="minorEastAsia" w:cstheme="minorEastAsia"/>
                <w:sz w:val="21"/>
              </w:rPr>
            </w:pPr>
          </w:p>
        </w:tc>
        <w:tc>
          <w:tcPr>
            <w:tcW w:w="1422" w:type="dxa"/>
            <w:vAlign w:val="top"/>
          </w:tcPr>
          <w:p>
            <w:pPr>
              <w:pStyle w:val="30"/>
              <w:spacing w:before="192" w:line="219" w:lineRule="auto"/>
              <w:ind w:left="4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职务</w:t>
            </w:r>
          </w:p>
        </w:tc>
        <w:tc>
          <w:tcPr>
            <w:tcW w:w="1422" w:type="dxa"/>
            <w:vAlign w:val="top"/>
          </w:tcPr>
          <w:p>
            <w:pPr>
              <w:rPr>
                <w:rFonts w:hint="eastAsia" w:asciiTheme="minorEastAsia" w:hAnsiTheme="minorEastAsia" w:eastAsiaTheme="minorEastAsia" w:cstheme="minorEastAsia"/>
                <w:sz w:val="21"/>
              </w:rPr>
            </w:pPr>
          </w:p>
        </w:tc>
        <w:tc>
          <w:tcPr>
            <w:tcW w:w="1423" w:type="dxa"/>
            <w:vAlign w:val="top"/>
          </w:tcPr>
          <w:p>
            <w:pPr>
              <w:pStyle w:val="30"/>
              <w:spacing w:before="37" w:line="223" w:lineRule="auto"/>
              <w:ind w:left="376" w:right="223" w:hanging="1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拟在本合</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9"/>
                <w:sz w:val="24"/>
                <w:szCs w:val="24"/>
              </w:rPr>
              <w:t>同任职</w:t>
            </w:r>
          </w:p>
        </w:tc>
        <w:tc>
          <w:tcPr>
            <w:tcW w:w="1420" w:type="dxa"/>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26" w:type="dxa"/>
            <w:vAlign w:val="top"/>
          </w:tcPr>
          <w:p>
            <w:pPr>
              <w:pStyle w:val="30"/>
              <w:spacing w:before="165" w:line="219" w:lineRule="auto"/>
              <w:ind w:left="2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毕业学校</w:t>
            </w:r>
          </w:p>
        </w:tc>
        <w:tc>
          <w:tcPr>
            <w:tcW w:w="7101" w:type="dxa"/>
            <w:gridSpan w:val="5"/>
            <w:vAlign w:val="top"/>
          </w:tcPr>
          <w:p>
            <w:pPr>
              <w:pStyle w:val="30"/>
              <w:spacing w:before="165" w:line="219" w:lineRule="auto"/>
              <w:ind w:left="146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年毕业于</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2"/>
                <w:sz w:val="24"/>
                <w:szCs w:val="24"/>
              </w:rPr>
              <w:t>学校</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pacing w:val="-2"/>
                <w:sz w:val="24"/>
                <w:szCs w:val="24"/>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527" w:type="dxa"/>
            <w:gridSpan w:val="6"/>
            <w:vAlign w:val="top"/>
          </w:tcPr>
          <w:p>
            <w:pPr>
              <w:pStyle w:val="30"/>
              <w:spacing w:before="164" w:line="220" w:lineRule="auto"/>
              <w:ind w:left="35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主要工作经历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426" w:type="dxa"/>
            <w:vAlign w:val="top"/>
          </w:tcPr>
          <w:p>
            <w:pPr>
              <w:pStyle w:val="30"/>
              <w:spacing w:before="165" w:line="221" w:lineRule="auto"/>
              <w:ind w:left="48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时间</w:t>
            </w:r>
          </w:p>
        </w:tc>
        <w:tc>
          <w:tcPr>
            <w:tcW w:w="2836" w:type="dxa"/>
            <w:gridSpan w:val="2"/>
            <w:vAlign w:val="top"/>
          </w:tcPr>
          <w:p>
            <w:pPr>
              <w:pStyle w:val="30"/>
              <w:spacing w:before="165" w:line="219" w:lineRule="auto"/>
              <w:ind w:left="44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参加过的类似项目</w:t>
            </w:r>
          </w:p>
        </w:tc>
        <w:tc>
          <w:tcPr>
            <w:tcW w:w="1422" w:type="dxa"/>
            <w:vAlign w:val="top"/>
          </w:tcPr>
          <w:p>
            <w:pPr>
              <w:pStyle w:val="30"/>
              <w:spacing w:before="165" w:line="219" w:lineRule="auto"/>
              <w:ind w:left="2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担任职务</w:t>
            </w:r>
          </w:p>
        </w:tc>
        <w:tc>
          <w:tcPr>
            <w:tcW w:w="2843" w:type="dxa"/>
            <w:gridSpan w:val="2"/>
            <w:vAlign w:val="top"/>
          </w:tcPr>
          <w:p>
            <w:pPr>
              <w:pStyle w:val="30"/>
              <w:spacing w:before="164" w:line="220" w:lineRule="auto"/>
              <w:ind w:left="45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发包人及联系电话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26" w:type="dxa"/>
            <w:vAlign w:val="top"/>
          </w:tcPr>
          <w:p>
            <w:pPr>
              <w:rPr>
                <w:rFonts w:hint="eastAsia" w:asciiTheme="minorEastAsia" w:hAnsiTheme="minorEastAsia" w:eastAsiaTheme="minorEastAsia" w:cstheme="minorEastAsia"/>
                <w:sz w:val="21"/>
              </w:rPr>
            </w:pPr>
          </w:p>
        </w:tc>
        <w:tc>
          <w:tcPr>
            <w:tcW w:w="2836" w:type="dxa"/>
            <w:gridSpan w:val="2"/>
            <w:vAlign w:val="top"/>
          </w:tcPr>
          <w:p>
            <w:pPr>
              <w:rPr>
                <w:rFonts w:hint="eastAsia" w:asciiTheme="minorEastAsia" w:hAnsiTheme="minorEastAsia" w:eastAsiaTheme="minorEastAsia" w:cstheme="minorEastAsia"/>
                <w:sz w:val="21"/>
              </w:rPr>
            </w:pPr>
          </w:p>
        </w:tc>
        <w:tc>
          <w:tcPr>
            <w:tcW w:w="1422" w:type="dxa"/>
            <w:vAlign w:val="top"/>
          </w:tcPr>
          <w:p>
            <w:pPr>
              <w:rPr>
                <w:rFonts w:hint="eastAsia" w:asciiTheme="minorEastAsia" w:hAnsiTheme="minorEastAsia" w:eastAsiaTheme="minorEastAsia" w:cstheme="minorEastAsia"/>
                <w:sz w:val="21"/>
              </w:rPr>
            </w:pPr>
          </w:p>
        </w:tc>
        <w:tc>
          <w:tcPr>
            <w:tcW w:w="2843" w:type="dxa"/>
            <w:gridSpan w:val="2"/>
            <w:vAlign w:val="top"/>
          </w:tcPr>
          <w:p>
            <w:pPr>
              <w:rPr>
                <w:rFonts w:hint="eastAsia" w:asciiTheme="minorEastAsia" w:hAnsiTheme="minorEastAsia" w:eastAsiaTheme="minorEastAsia" w:cstheme="minorEastAsia"/>
                <w:sz w:val="21"/>
              </w:rPr>
            </w:pPr>
          </w:p>
        </w:tc>
      </w:tr>
    </w:tbl>
    <w:p>
      <w:pPr>
        <w:pStyle w:val="5"/>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sectPr>
          <w:footerReference r:id="rId8" w:type="default"/>
          <w:pgSz w:w="11907" w:h="16840"/>
          <w:pgMar w:top="400" w:right="1687" w:bottom="1000" w:left="1687" w:header="0" w:footer="827" w:gutter="0"/>
          <w:cols w:space="720" w:num="1"/>
        </w:sect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八、投标人诚信承诺书</w:t>
      </w:r>
    </w:p>
    <w:p>
      <w:pPr>
        <w:kinsoku/>
        <w:wordWrap w:val="0"/>
        <w:spacing w:line="360" w:lineRule="auto"/>
        <w:jc w:val="both"/>
        <w:rPr>
          <w:rFonts w:hint="eastAsia" w:asciiTheme="minorEastAsia" w:hAnsiTheme="minorEastAsia" w:eastAsiaTheme="minorEastAsia" w:cstheme="minorEastAsia"/>
          <w:b/>
          <w:bCs/>
          <w:sz w:val="24"/>
          <w:szCs w:val="24"/>
          <w:lang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pPr>
        <w:kinsoku/>
        <w:wordWrap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p>
    <w:p>
      <w:pPr>
        <w:kinsoku/>
        <w:wordWrap w:val="0"/>
        <w:spacing w:line="360" w:lineRule="auto"/>
        <w:ind w:firstLine="1200" w:firstLineChars="5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pPr>
        <w:widowControl w:val="0"/>
        <w:kinsoku/>
        <w:wordWrap w:val="0"/>
        <w:spacing w:line="360" w:lineRule="auto"/>
        <w:ind w:firstLine="1344" w:firstLineChars="600"/>
        <w:jc w:val="both"/>
        <w:rPr>
          <w:rFonts w:hint="eastAsia"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hint="eastAsia" w:asciiTheme="minorEastAsia" w:hAnsiTheme="minorEastAsia" w:eastAsiaTheme="minorEastAsia" w:cstheme="minorEastAsia"/>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九、投标人认为需要的其他文件资料</w:t>
      </w:r>
    </w:p>
    <w:p>
      <w:pPr>
        <w:pStyle w:val="5"/>
        <w:kinsoku/>
        <w:wordWrap w:val="0"/>
        <w:spacing w:line="360" w:lineRule="auto"/>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中小企业声明函（工程）格式</w:t>
      </w:r>
    </w:p>
    <w:p>
      <w:pPr>
        <w:pStyle w:val="5"/>
        <w:kinsoku/>
        <w:wordWrap w:val="0"/>
        <w:spacing w:line="360" w:lineRule="auto"/>
        <w:ind w:firstLine="5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 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议的中小企业）的具体情况如下：</w:t>
      </w:r>
    </w:p>
    <w:p>
      <w:pPr>
        <w:pStyle w:val="5"/>
        <w:kinsoku/>
        <w:wordWrap w:val="0"/>
        <w:spacing w:line="360" w:lineRule="auto"/>
        <w:ind w:firstLine="5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pPr>
        <w:pStyle w:val="5"/>
        <w:kinsoku/>
        <w:wordWrap w:val="0"/>
        <w:spacing w:line="360" w:lineRule="auto"/>
        <w:ind w:firstLine="5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pPr>
        <w:kinsoku/>
        <w:wordWrap w:val="0"/>
        <w:spacing w:line="360" w:lineRule="auto"/>
        <w:jc w:val="both"/>
        <w:rPr>
          <w:rFonts w:hint="eastAsia" w:asciiTheme="minorEastAsia" w:hAnsiTheme="minorEastAsia" w:eastAsiaTheme="minorEastAsia" w:cstheme="minorEastAsia"/>
        </w:rPr>
      </w:pPr>
    </w:p>
    <w:p>
      <w:pPr>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5"/>
        <w:kinsoku/>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5"/>
        <w:kinsoku/>
        <w:wordWrap w:val="0"/>
        <w:spacing w:line="360" w:lineRule="auto"/>
        <w:ind w:firstLine="52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insoku/>
        <w:wordWrap w:val="0"/>
        <w:spacing w:line="360" w:lineRule="auto"/>
        <w:jc w:val="both"/>
        <w:rPr>
          <w:rFonts w:hint="eastAsia" w:asciiTheme="minorEastAsia" w:hAnsiTheme="minorEastAsia" w:eastAsiaTheme="minorEastAsia" w:cstheme="minorEastAsia"/>
        </w:rPr>
      </w:pPr>
    </w:p>
    <w:p>
      <w:pPr>
        <w:kinsoku/>
        <w:wordWrap w:val="0"/>
        <w:spacing w:line="360" w:lineRule="auto"/>
        <w:jc w:val="both"/>
        <w:rPr>
          <w:rFonts w:hint="eastAsia" w:asciiTheme="minorEastAsia" w:hAnsiTheme="minorEastAsia" w:eastAsiaTheme="minorEastAsia" w:cstheme="minorEastAsia"/>
        </w:rPr>
      </w:pPr>
    </w:p>
    <w:p>
      <w:pPr>
        <w:pStyle w:val="5"/>
        <w:kinsoku/>
        <w:wordWrap w:val="0"/>
        <w:spacing w:line="360" w:lineRule="auto"/>
        <w:ind w:firstLine="5050" w:firstLineChars="25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5"/>
        <w:kinsoku/>
        <w:wordWrap w:val="0"/>
        <w:spacing w:line="360" w:lineRule="auto"/>
        <w:jc w:val="both"/>
        <w:rPr>
          <w:rFonts w:hint="eastAsia" w:asciiTheme="minorEastAsia" w:hAnsiTheme="minorEastAsia" w:eastAsiaTheme="minorEastAsia" w:cstheme="minorEastAsia"/>
          <w:spacing w:val="9"/>
          <w:position w:val="5"/>
          <w:sz w:val="24"/>
          <w:szCs w:val="24"/>
          <w:lang w:eastAsia="zh-CN"/>
        </w:rPr>
      </w:pP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5"/>
        <w:kinsoku/>
        <w:wordWrap w:val="0"/>
        <w:spacing w:line="360" w:lineRule="auto"/>
        <w:jc w:val="both"/>
        <w:rPr>
          <w:rFonts w:hint="eastAsia" w:asciiTheme="minorEastAsia" w:hAnsiTheme="minorEastAsia" w:eastAsiaTheme="minorEastAsia" w:cstheme="minorEastAsia"/>
          <w:sz w:val="36"/>
          <w:szCs w:val="36"/>
        </w:rPr>
      </w:pPr>
    </w:p>
    <w:p>
      <w:pPr>
        <w:pStyle w:val="5"/>
        <w:kinsoku/>
        <w:wordWrap w:val="0"/>
        <w:spacing w:line="360" w:lineRule="auto"/>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5"/>
        <w:kinsoku/>
        <w:wordWrap w:val="0"/>
        <w:spacing w:line="360" w:lineRule="auto"/>
        <w:ind w:firstLine="48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5"/>
        <w:kinsoku/>
        <w:wordWrap w:val="0"/>
        <w:spacing w:line="360" w:lineRule="auto"/>
        <w:ind w:firstLine="484"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5"/>
        <w:kinsoku/>
        <w:wordWrap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hint="eastAsia" w:asciiTheme="minorEastAsia" w:hAnsiTheme="minorEastAsia" w:eastAsiaTheme="minorEastAsia" w:cstheme="minorEastAsia"/>
        </w:rPr>
      </w:pPr>
    </w:p>
    <w:p>
      <w:pPr>
        <w:kinsoku/>
        <w:wordWrap w:val="0"/>
        <w:spacing w:line="360" w:lineRule="auto"/>
        <w:jc w:val="both"/>
        <w:rPr>
          <w:rFonts w:hint="eastAsia" w:asciiTheme="minorEastAsia" w:hAnsiTheme="minorEastAsia" w:eastAsiaTheme="minorEastAsia" w:cstheme="minorEastAsia"/>
        </w:rPr>
      </w:pPr>
    </w:p>
    <w:p>
      <w:pPr>
        <w:pStyle w:val="5"/>
        <w:kinsoku/>
        <w:wordWrap w:val="0"/>
        <w:spacing w:line="360" w:lineRule="auto"/>
        <w:ind w:firstLine="5120" w:firstLineChars="20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insoku/>
        <w:wordWrap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5"/>
        <w:kinsoku/>
        <w:wordWrap w:val="0"/>
        <w:spacing w:line="360" w:lineRule="auto"/>
        <w:ind w:firstLine="6960" w:firstLineChars="2900"/>
        <w:jc w:val="both"/>
        <w:rPr>
          <w:rFonts w:hint="eastAsia" w:asciiTheme="minorEastAsia" w:hAnsiTheme="minorEastAsia" w:eastAsiaTheme="minorEastAsia" w:cstheme="minorEastAsia"/>
          <w:sz w:val="24"/>
          <w:szCs w:val="24"/>
        </w:rPr>
      </w:pPr>
    </w:p>
    <w:p>
      <w:pPr>
        <w:kinsoku/>
        <w:wordWrap w:val="0"/>
        <w:spacing w:line="360" w:lineRule="auto"/>
        <w:jc w:val="both"/>
        <w:rPr>
          <w:rFonts w:hint="eastAsia" w:asciiTheme="minorEastAsia" w:hAnsiTheme="minorEastAsia" w:eastAsiaTheme="minorEastAsia" w:cstheme="minorEastAsia"/>
          <w:sz w:val="24"/>
          <w:szCs w:val="24"/>
        </w:rPr>
      </w:pPr>
    </w:p>
    <w:p>
      <w:pPr>
        <w:kinsoku/>
        <w:wordWrap w:val="0"/>
        <w:spacing w:line="360" w:lineRule="auto"/>
        <w:jc w:val="both"/>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pPr>
        <w:kinsoku/>
        <w:wordWrap w:val="0"/>
        <w:spacing w:line="360" w:lineRule="auto"/>
        <w:jc w:val="center"/>
        <w:rPr>
          <w:rFonts w:hint="eastAsia" w:asciiTheme="minorEastAsia" w:hAnsiTheme="minorEastAsia" w:eastAsiaTheme="minorEastAsia" w:cstheme="minorEastAsia"/>
          <w:sz w:val="36"/>
          <w:szCs w:val="36"/>
          <w:lang w:eastAsia="zh-CN"/>
        </w:rPr>
      </w:pPr>
    </w:p>
    <w:p>
      <w:pPr>
        <w:kinsoku/>
        <w:wordWrap w:val="0"/>
        <w:spacing w:line="360" w:lineRule="auto"/>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hint="eastAsia" w:asciiTheme="minorEastAsia" w:hAnsiTheme="minorEastAsia" w:eastAsiaTheme="minorEastAsia" w:cstheme="minorEastAsia"/>
          <w:b/>
          <w:sz w:val="28"/>
          <w:szCs w:val="28"/>
          <w:lang w:eastAsia="zh-CN"/>
        </w:rPr>
      </w:pPr>
    </w:p>
    <w:p>
      <w:pPr>
        <w:kinsoku/>
        <w:wordWrap w:val="0"/>
        <w:spacing w:line="360" w:lineRule="auto"/>
        <w:ind w:firstLine="508" w:firstLineChars="200"/>
        <w:jc w:val="both"/>
        <w:rPr>
          <w:rFonts w:hint="eastAsia"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hint="eastAsia"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hint="eastAsia"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hint="eastAsia"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hint="eastAsia"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hint="eastAsia"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hint="eastAsia"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投标人资格信用承诺制的通知》宛财购〔2023〕4号的要求，对于市本级政府采购项目，全部实施投标人资格信用承诺，投标人在响应时，按照规定提供“南阳市政府采购投标人信用承诺函”（详见附件）的，无需再提交上述第四项证明材料”。投标人</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hint="eastAsia" w:asciiTheme="minorEastAsia" w:hAnsiTheme="minorEastAsia" w:eastAsiaTheme="minorEastAsia" w:cstheme="minorEastAsia"/>
          <w:b/>
          <w:bCs/>
          <w:sz w:val="24"/>
          <w:szCs w:val="24"/>
          <w:lang w:val="zh-CN" w:eastAsia="zh-CN"/>
        </w:rPr>
      </w:pPr>
    </w:p>
    <w:p>
      <w:pPr>
        <w:kinsoku/>
        <w:wordWrap w:val="0"/>
        <w:spacing w:line="360" w:lineRule="auto"/>
        <w:ind w:firstLine="482" w:firstLineChars="200"/>
        <w:jc w:val="both"/>
        <w:rPr>
          <w:rFonts w:hint="eastAsia" w:asciiTheme="minorEastAsia" w:hAnsiTheme="minorEastAsia" w:eastAsiaTheme="minorEastAsia" w:cstheme="minorEastAsia"/>
          <w:b/>
          <w:bCs/>
          <w:sz w:val="24"/>
          <w:szCs w:val="24"/>
          <w:lang w:val="zh-CN"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val="zh-CN"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val="zh-CN"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val="zh-CN"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val="zh-CN"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val="zh-CN" w:eastAsia="zh-CN"/>
        </w:rPr>
      </w:pPr>
    </w:p>
    <w:p>
      <w:pPr>
        <w:pStyle w:val="5"/>
        <w:kinsoku/>
        <w:wordWrap w:val="0"/>
        <w:spacing w:line="360" w:lineRule="auto"/>
        <w:jc w:val="center"/>
        <w:rPr>
          <w:rFonts w:hint="eastAsia"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南阳市政府采购投标人信用承诺函（格式）</w:t>
      </w:r>
    </w:p>
    <w:p>
      <w:pPr>
        <w:widowControl w:val="0"/>
        <w:kinsoku/>
        <w:wordWrap w:val="0"/>
        <w:spacing w:line="360" w:lineRule="auto"/>
        <w:jc w:val="both"/>
        <w:rPr>
          <w:rFonts w:hint="eastAsia"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hint="eastAsia" w:asciiTheme="minorEastAsia" w:hAnsiTheme="minorEastAsia" w:eastAsiaTheme="minorEastAsia" w:cstheme="minorEastAsia"/>
          <w:sz w:val="24"/>
          <w:szCs w:val="24"/>
          <w:lang w:val="zh-CN" w:eastAsia="zh-CN"/>
        </w:rPr>
      </w:pPr>
    </w:p>
    <w:p>
      <w:pPr>
        <w:widowControl w:val="0"/>
        <w:kinsoku/>
        <w:wordWrap w:val="0"/>
        <w:spacing w:line="360" w:lineRule="auto"/>
        <w:ind w:firstLine="5280" w:firstLineChars="2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3360" w:firstLineChars="14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kinsoku/>
        <w:wordWrap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hint="eastAsia" w:asciiTheme="minorEastAsia" w:hAnsiTheme="minorEastAsia" w:eastAsiaTheme="minorEastAsia" w:cstheme="minorEastAsia"/>
          <w:sz w:val="24"/>
          <w:szCs w:val="24"/>
          <w:lang w:val="zh-CN" w:eastAsia="zh-CN"/>
        </w:rPr>
      </w:pPr>
    </w:p>
    <w:p>
      <w:pPr>
        <w:widowControl w:val="0"/>
        <w:kinsoku/>
        <w:wordWrap w:val="0"/>
        <w:spacing w:line="360" w:lineRule="auto"/>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sectPr>
      <w:headerReference r:id="rId9" w:type="default"/>
      <w:footerReference r:id="rId10"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0Ueg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KKZQsfPP76f&#10;f/4+//pGcAeBGuvniHuwiAztO9NibIZ7j8vIuy2dir9gROAH1ukir2gD4fHRbDqbjeHi8A0H4GdP&#10;z63z4b0wikQjpw79S7Ky49aHLnQIidm02dRSph5KTZqcXl+9Ha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J0Ueg5AgAAcQQAAA4AAAAAAAAAAQAgAAAAHwEAAGRycy9lMm9Eb2Mu&#10;eG1sUEsFBgAAAAAGAAYAWQEAAMoFAAAAAA==&#10;">
              <v:fill on="f" focussize="0,0"/>
              <v:stroke on="f" weight="0.5pt"/>
              <v:imagedata o:title=""/>
              <o:lock v:ext="edit" aspectratio="f"/>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573"/>
      <w:rPr>
        <w:rFonts w:ascii="Tahoma" w:hAnsi="Tahoma" w:eastAsia="Tahoma" w:cs="Tahoma"/>
        <w:sz w:val="18"/>
        <w:szCs w:val="18"/>
      </w:rPr>
    </w:pPr>
    <w:r>
      <w:rPr>
        <w:rFonts w:ascii="Tahoma" w:hAnsi="Tahoma" w:eastAsia="Tahoma" w:cs="Tahoma"/>
        <w:spacing w:val="-4"/>
        <w:sz w:val="18"/>
        <w:szCs w:val="18"/>
      </w:rPr>
      <w:t>61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4176"/>
      <w:rPr>
        <w:rFonts w:ascii="Tahoma" w:hAnsi="Tahoma" w:eastAsia="Tahoma" w:cs="Tahoma"/>
        <w:sz w:val="18"/>
        <w:szCs w:val="18"/>
      </w:rPr>
    </w:pPr>
    <w:r>
      <w:rPr>
        <w:rFonts w:ascii="Tahoma" w:hAnsi="Tahoma" w:eastAsia="Tahoma" w:cs="Tahoma"/>
        <w:spacing w:val="-4"/>
        <w:sz w:val="18"/>
        <w:szCs w:val="18"/>
      </w:rPr>
      <w:t>62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4368C"/>
    <w:multiLevelType w:val="singleLevel"/>
    <w:tmpl w:val="A3A4368C"/>
    <w:lvl w:ilvl="0" w:tentative="0">
      <w:start w:val="1"/>
      <w:numFmt w:val="decimal"/>
      <w:suff w:val="nothing"/>
      <w:lvlText w:val="%1．"/>
      <w:lvlJc w:val="left"/>
    </w:lvl>
  </w:abstractNum>
  <w:abstractNum w:abstractNumId="1">
    <w:nsid w:val="BE1ACD13"/>
    <w:multiLevelType w:val="singleLevel"/>
    <w:tmpl w:val="BE1ACD13"/>
    <w:lvl w:ilvl="0" w:tentative="0">
      <w:start w:val="3"/>
      <w:numFmt w:val="decimal"/>
      <w:lvlText w:val="%1."/>
      <w:lvlJc w:val="left"/>
      <w:pPr>
        <w:tabs>
          <w:tab w:val="left" w:pos="312"/>
        </w:tabs>
      </w:pPr>
    </w:lvl>
  </w:abstractNum>
  <w:abstractNum w:abstractNumId="2">
    <w:nsid w:val="C044D98B"/>
    <w:multiLevelType w:val="singleLevel"/>
    <w:tmpl w:val="C044D98B"/>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YzkyYTc5ODA0MmIyOGZlMGFkZGM0YjE3OTNjNzcifQ=="/>
    <w:docVar w:name="KSO_WPS_MARK_KEY" w:val="29460e14-c982-4485-9cc9-8289e8b1e11e"/>
  </w:docVars>
  <w:rsids>
    <w:rsidRoot w:val="0063468C"/>
    <w:rsid w:val="002272E7"/>
    <w:rsid w:val="00307A95"/>
    <w:rsid w:val="0063468C"/>
    <w:rsid w:val="007D355F"/>
    <w:rsid w:val="009D7910"/>
    <w:rsid w:val="00B22269"/>
    <w:rsid w:val="00B2494E"/>
    <w:rsid w:val="00F50CDF"/>
    <w:rsid w:val="01050F22"/>
    <w:rsid w:val="01064C9A"/>
    <w:rsid w:val="010D2239"/>
    <w:rsid w:val="01176EA7"/>
    <w:rsid w:val="01FF0067"/>
    <w:rsid w:val="02103B83"/>
    <w:rsid w:val="025C7268"/>
    <w:rsid w:val="027125E7"/>
    <w:rsid w:val="027520D7"/>
    <w:rsid w:val="0288005D"/>
    <w:rsid w:val="02980B47"/>
    <w:rsid w:val="0304627B"/>
    <w:rsid w:val="03084CFA"/>
    <w:rsid w:val="030D0562"/>
    <w:rsid w:val="0335736E"/>
    <w:rsid w:val="033B6E7D"/>
    <w:rsid w:val="03522F44"/>
    <w:rsid w:val="03C055D4"/>
    <w:rsid w:val="03F005BF"/>
    <w:rsid w:val="049308F0"/>
    <w:rsid w:val="04B30C95"/>
    <w:rsid w:val="04EB0E34"/>
    <w:rsid w:val="0511429D"/>
    <w:rsid w:val="051F632A"/>
    <w:rsid w:val="05290F57"/>
    <w:rsid w:val="053E7CE1"/>
    <w:rsid w:val="055012FD"/>
    <w:rsid w:val="05573D16"/>
    <w:rsid w:val="05AD525D"/>
    <w:rsid w:val="05C82C12"/>
    <w:rsid w:val="06327DB3"/>
    <w:rsid w:val="063A779B"/>
    <w:rsid w:val="06477662"/>
    <w:rsid w:val="064A5629"/>
    <w:rsid w:val="064B2778"/>
    <w:rsid w:val="06543ADB"/>
    <w:rsid w:val="06731CDB"/>
    <w:rsid w:val="0673692E"/>
    <w:rsid w:val="067508F8"/>
    <w:rsid w:val="069C6D34"/>
    <w:rsid w:val="06BD7DF4"/>
    <w:rsid w:val="06C92E89"/>
    <w:rsid w:val="06CB0518"/>
    <w:rsid w:val="06CE1DB6"/>
    <w:rsid w:val="071719AF"/>
    <w:rsid w:val="0753050D"/>
    <w:rsid w:val="07A01E08"/>
    <w:rsid w:val="07D478A0"/>
    <w:rsid w:val="08000695"/>
    <w:rsid w:val="082C148A"/>
    <w:rsid w:val="08346591"/>
    <w:rsid w:val="08425F97"/>
    <w:rsid w:val="0850391A"/>
    <w:rsid w:val="08743EB7"/>
    <w:rsid w:val="08896F10"/>
    <w:rsid w:val="08DF64FD"/>
    <w:rsid w:val="095962AF"/>
    <w:rsid w:val="098470A4"/>
    <w:rsid w:val="09A960A9"/>
    <w:rsid w:val="09CD4D95"/>
    <w:rsid w:val="0A0F2E11"/>
    <w:rsid w:val="0A2175C7"/>
    <w:rsid w:val="0A3B3C06"/>
    <w:rsid w:val="0A4C0D82"/>
    <w:rsid w:val="0A4E3858"/>
    <w:rsid w:val="0A530F50"/>
    <w:rsid w:val="0A7F7F97"/>
    <w:rsid w:val="0AC41E4E"/>
    <w:rsid w:val="0ADC6029"/>
    <w:rsid w:val="0AE47096"/>
    <w:rsid w:val="0AF02C43"/>
    <w:rsid w:val="0AFF69E2"/>
    <w:rsid w:val="0B073AE9"/>
    <w:rsid w:val="0B1F52D6"/>
    <w:rsid w:val="0BDA11FD"/>
    <w:rsid w:val="0C213AC9"/>
    <w:rsid w:val="0C272EF4"/>
    <w:rsid w:val="0C450913"/>
    <w:rsid w:val="0C716DC3"/>
    <w:rsid w:val="0CA05FA3"/>
    <w:rsid w:val="0CB63EB3"/>
    <w:rsid w:val="0CCA1A67"/>
    <w:rsid w:val="0CEE31B2"/>
    <w:rsid w:val="0CF167FE"/>
    <w:rsid w:val="0D0F4ED6"/>
    <w:rsid w:val="0D314E4D"/>
    <w:rsid w:val="0D570D57"/>
    <w:rsid w:val="0D6945E7"/>
    <w:rsid w:val="0DCD7CDB"/>
    <w:rsid w:val="0DF84A63"/>
    <w:rsid w:val="0E3E7CBD"/>
    <w:rsid w:val="0E936BAF"/>
    <w:rsid w:val="0EAF071F"/>
    <w:rsid w:val="0EB21FBD"/>
    <w:rsid w:val="0ED9228C"/>
    <w:rsid w:val="0EE83C0B"/>
    <w:rsid w:val="0F130CAE"/>
    <w:rsid w:val="0F1A64E0"/>
    <w:rsid w:val="0F2F6254"/>
    <w:rsid w:val="0F854FCD"/>
    <w:rsid w:val="0FA062BA"/>
    <w:rsid w:val="0FF95996"/>
    <w:rsid w:val="0FFF7484"/>
    <w:rsid w:val="10156E59"/>
    <w:rsid w:val="104B4477"/>
    <w:rsid w:val="10832DEB"/>
    <w:rsid w:val="1088747A"/>
    <w:rsid w:val="10EC17B7"/>
    <w:rsid w:val="110411F6"/>
    <w:rsid w:val="11077B84"/>
    <w:rsid w:val="113413B0"/>
    <w:rsid w:val="113B5222"/>
    <w:rsid w:val="11643A43"/>
    <w:rsid w:val="11812847"/>
    <w:rsid w:val="118502AF"/>
    <w:rsid w:val="11DB2B2B"/>
    <w:rsid w:val="11E54B27"/>
    <w:rsid w:val="11F052D6"/>
    <w:rsid w:val="11F10D0E"/>
    <w:rsid w:val="12353631"/>
    <w:rsid w:val="12463148"/>
    <w:rsid w:val="1292638E"/>
    <w:rsid w:val="12BC165D"/>
    <w:rsid w:val="12CD386A"/>
    <w:rsid w:val="12DD452D"/>
    <w:rsid w:val="130354DD"/>
    <w:rsid w:val="132D0853"/>
    <w:rsid w:val="13504EE3"/>
    <w:rsid w:val="13D318D3"/>
    <w:rsid w:val="13E1581F"/>
    <w:rsid w:val="13E56991"/>
    <w:rsid w:val="14184102"/>
    <w:rsid w:val="1441006B"/>
    <w:rsid w:val="146A4EE4"/>
    <w:rsid w:val="146D2C0E"/>
    <w:rsid w:val="147A2410"/>
    <w:rsid w:val="14817681"/>
    <w:rsid w:val="149C7998"/>
    <w:rsid w:val="14AD5701"/>
    <w:rsid w:val="14B05372"/>
    <w:rsid w:val="152A6D51"/>
    <w:rsid w:val="156F62EF"/>
    <w:rsid w:val="158C17BA"/>
    <w:rsid w:val="15AC51FA"/>
    <w:rsid w:val="15BB3E4D"/>
    <w:rsid w:val="15C27640"/>
    <w:rsid w:val="16061850"/>
    <w:rsid w:val="16111CBF"/>
    <w:rsid w:val="16655340"/>
    <w:rsid w:val="16702E8A"/>
    <w:rsid w:val="16734728"/>
    <w:rsid w:val="16882EF5"/>
    <w:rsid w:val="16985F3D"/>
    <w:rsid w:val="169D5904"/>
    <w:rsid w:val="169E22CA"/>
    <w:rsid w:val="169F376F"/>
    <w:rsid w:val="16D276A1"/>
    <w:rsid w:val="16DE4778"/>
    <w:rsid w:val="16EB0762"/>
    <w:rsid w:val="16FB6BF7"/>
    <w:rsid w:val="16FD3ABE"/>
    <w:rsid w:val="171001C9"/>
    <w:rsid w:val="171833A6"/>
    <w:rsid w:val="1719707D"/>
    <w:rsid w:val="171D2BF7"/>
    <w:rsid w:val="171E6442"/>
    <w:rsid w:val="172F0E42"/>
    <w:rsid w:val="17E4768B"/>
    <w:rsid w:val="17E70F2A"/>
    <w:rsid w:val="180970F2"/>
    <w:rsid w:val="18147845"/>
    <w:rsid w:val="183116DF"/>
    <w:rsid w:val="18680CF7"/>
    <w:rsid w:val="18751392"/>
    <w:rsid w:val="18786026"/>
    <w:rsid w:val="18E37943"/>
    <w:rsid w:val="192F4936"/>
    <w:rsid w:val="193C37AA"/>
    <w:rsid w:val="196A0814"/>
    <w:rsid w:val="196D545F"/>
    <w:rsid w:val="19744CA5"/>
    <w:rsid w:val="198729C4"/>
    <w:rsid w:val="198E3107"/>
    <w:rsid w:val="19CB3FCA"/>
    <w:rsid w:val="1A136006"/>
    <w:rsid w:val="1A4A39F2"/>
    <w:rsid w:val="1A4E34E2"/>
    <w:rsid w:val="1A6E28D7"/>
    <w:rsid w:val="1ADC6D40"/>
    <w:rsid w:val="1B041BC6"/>
    <w:rsid w:val="1B3F3ED3"/>
    <w:rsid w:val="1B440441"/>
    <w:rsid w:val="1B562590"/>
    <w:rsid w:val="1B5C39DD"/>
    <w:rsid w:val="1B6A7EA8"/>
    <w:rsid w:val="1BD24FF2"/>
    <w:rsid w:val="1BFF6021"/>
    <w:rsid w:val="1C587110"/>
    <w:rsid w:val="1C626DD1"/>
    <w:rsid w:val="1C7B7E93"/>
    <w:rsid w:val="1CA1283E"/>
    <w:rsid w:val="1CC05665"/>
    <w:rsid w:val="1CDB4DC0"/>
    <w:rsid w:val="1CDD0B4D"/>
    <w:rsid w:val="1CDD3B94"/>
    <w:rsid w:val="1D053925"/>
    <w:rsid w:val="1D5A219E"/>
    <w:rsid w:val="1D5C3464"/>
    <w:rsid w:val="1D7F2147"/>
    <w:rsid w:val="1D996CC8"/>
    <w:rsid w:val="1DA01659"/>
    <w:rsid w:val="1DD97567"/>
    <w:rsid w:val="1E335185"/>
    <w:rsid w:val="1E37603B"/>
    <w:rsid w:val="1E6454A8"/>
    <w:rsid w:val="1E854FF8"/>
    <w:rsid w:val="1EA9518B"/>
    <w:rsid w:val="1EC81B3E"/>
    <w:rsid w:val="1ED0096A"/>
    <w:rsid w:val="1EE2244B"/>
    <w:rsid w:val="1F03412F"/>
    <w:rsid w:val="1F135449"/>
    <w:rsid w:val="1F7B0363"/>
    <w:rsid w:val="1F7B064A"/>
    <w:rsid w:val="1FCD677B"/>
    <w:rsid w:val="1FCF1E87"/>
    <w:rsid w:val="20250841"/>
    <w:rsid w:val="2082026C"/>
    <w:rsid w:val="208E4164"/>
    <w:rsid w:val="20AC50FB"/>
    <w:rsid w:val="20C53DD2"/>
    <w:rsid w:val="216D6944"/>
    <w:rsid w:val="21733A67"/>
    <w:rsid w:val="21A07893"/>
    <w:rsid w:val="21B46321"/>
    <w:rsid w:val="21C81DCC"/>
    <w:rsid w:val="221C2118"/>
    <w:rsid w:val="221F7512"/>
    <w:rsid w:val="22791318"/>
    <w:rsid w:val="23554AEF"/>
    <w:rsid w:val="23645F64"/>
    <w:rsid w:val="23BE678A"/>
    <w:rsid w:val="23F0560A"/>
    <w:rsid w:val="23F5677C"/>
    <w:rsid w:val="23FA22E6"/>
    <w:rsid w:val="23FB5E39"/>
    <w:rsid w:val="24311EAA"/>
    <w:rsid w:val="2435126F"/>
    <w:rsid w:val="244A2A1D"/>
    <w:rsid w:val="249D12EE"/>
    <w:rsid w:val="24B86951"/>
    <w:rsid w:val="251F61A7"/>
    <w:rsid w:val="25381017"/>
    <w:rsid w:val="25535E50"/>
    <w:rsid w:val="255B6AB3"/>
    <w:rsid w:val="2564491D"/>
    <w:rsid w:val="25754019"/>
    <w:rsid w:val="25757B75"/>
    <w:rsid w:val="25B83A87"/>
    <w:rsid w:val="25C97EC1"/>
    <w:rsid w:val="265F25D3"/>
    <w:rsid w:val="266463E7"/>
    <w:rsid w:val="26740622"/>
    <w:rsid w:val="2674607E"/>
    <w:rsid w:val="267606FE"/>
    <w:rsid w:val="26797B39"/>
    <w:rsid w:val="269C7383"/>
    <w:rsid w:val="26A649D2"/>
    <w:rsid w:val="26CD578F"/>
    <w:rsid w:val="26E9311B"/>
    <w:rsid w:val="2714160F"/>
    <w:rsid w:val="271E4C16"/>
    <w:rsid w:val="273C3E88"/>
    <w:rsid w:val="275A34C6"/>
    <w:rsid w:val="27602AA7"/>
    <w:rsid w:val="27870033"/>
    <w:rsid w:val="279F35CF"/>
    <w:rsid w:val="27D8088F"/>
    <w:rsid w:val="27E47736"/>
    <w:rsid w:val="27FC457D"/>
    <w:rsid w:val="28032F0B"/>
    <w:rsid w:val="280E605F"/>
    <w:rsid w:val="281178FD"/>
    <w:rsid w:val="281573ED"/>
    <w:rsid w:val="2859377E"/>
    <w:rsid w:val="285F501C"/>
    <w:rsid w:val="28741F11"/>
    <w:rsid w:val="28B430AA"/>
    <w:rsid w:val="292A6EC8"/>
    <w:rsid w:val="293B62E5"/>
    <w:rsid w:val="2973086F"/>
    <w:rsid w:val="2A047719"/>
    <w:rsid w:val="2A2B114A"/>
    <w:rsid w:val="2A3D0E7D"/>
    <w:rsid w:val="2A924A38"/>
    <w:rsid w:val="2ADA66CC"/>
    <w:rsid w:val="2AE32E31"/>
    <w:rsid w:val="2BC5737C"/>
    <w:rsid w:val="2BC90C1A"/>
    <w:rsid w:val="2BCE35CB"/>
    <w:rsid w:val="2BCF4446"/>
    <w:rsid w:val="2C0D2699"/>
    <w:rsid w:val="2CAB6572"/>
    <w:rsid w:val="2CAC0E88"/>
    <w:rsid w:val="2CB47D31"/>
    <w:rsid w:val="2CB82A3D"/>
    <w:rsid w:val="2CBB4D37"/>
    <w:rsid w:val="2CD208B5"/>
    <w:rsid w:val="2D0F6B01"/>
    <w:rsid w:val="2DE03FF9"/>
    <w:rsid w:val="2DF91651"/>
    <w:rsid w:val="2E4722CA"/>
    <w:rsid w:val="2E4B15C3"/>
    <w:rsid w:val="2E6C7ED8"/>
    <w:rsid w:val="2E711609"/>
    <w:rsid w:val="2E8452CD"/>
    <w:rsid w:val="2E9154A5"/>
    <w:rsid w:val="2EA57FA1"/>
    <w:rsid w:val="2EC15CB4"/>
    <w:rsid w:val="2EF243BC"/>
    <w:rsid w:val="2EF97A69"/>
    <w:rsid w:val="2F120B2A"/>
    <w:rsid w:val="2F176141"/>
    <w:rsid w:val="2F34284F"/>
    <w:rsid w:val="2F454A5C"/>
    <w:rsid w:val="2F5C3B54"/>
    <w:rsid w:val="2FBF2E6A"/>
    <w:rsid w:val="2FE97448"/>
    <w:rsid w:val="2FEE5C1B"/>
    <w:rsid w:val="303F594F"/>
    <w:rsid w:val="30561E93"/>
    <w:rsid w:val="305B3E0B"/>
    <w:rsid w:val="305F1B4D"/>
    <w:rsid w:val="306F78B6"/>
    <w:rsid w:val="30A43A04"/>
    <w:rsid w:val="30B874AF"/>
    <w:rsid w:val="30EB1633"/>
    <w:rsid w:val="30EF0857"/>
    <w:rsid w:val="3112096E"/>
    <w:rsid w:val="3140197F"/>
    <w:rsid w:val="31886E82"/>
    <w:rsid w:val="31A33CBC"/>
    <w:rsid w:val="31E05F1C"/>
    <w:rsid w:val="31E06CBE"/>
    <w:rsid w:val="32096215"/>
    <w:rsid w:val="320C16C0"/>
    <w:rsid w:val="3236068C"/>
    <w:rsid w:val="324C0C07"/>
    <w:rsid w:val="32543208"/>
    <w:rsid w:val="325D20BC"/>
    <w:rsid w:val="326351F9"/>
    <w:rsid w:val="32672625"/>
    <w:rsid w:val="3276378E"/>
    <w:rsid w:val="32831B16"/>
    <w:rsid w:val="328A09D8"/>
    <w:rsid w:val="32904240"/>
    <w:rsid w:val="32912BC7"/>
    <w:rsid w:val="32B72B4D"/>
    <w:rsid w:val="32C4213C"/>
    <w:rsid w:val="32F6583E"/>
    <w:rsid w:val="33154745"/>
    <w:rsid w:val="333A48FA"/>
    <w:rsid w:val="334A1323"/>
    <w:rsid w:val="335A6CC6"/>
    <w:rsid w:val="335E60EC"/>
    <w:rsid w:val="33B91574"/>
    <w:rsid w:val="33C70135"/>
    <w:rsid w:val="33D92F7A"/>
    <w:rsid w:val="33FE013C"/>
    <w:rsid w:val="34142C4F"/>
    <w:rsid w:val="34980548"/>
    <w:rsid w:val="34A044E2"/>
    <w:rsid w:val="34B2130C"/>
    <w:rsid w:val="350E12EA"/>
    <w:rsid w:val="352C2357"/>
    <w:rsid w:val="352E7D40"/>
    <w:rsid w:val="353C0E2D"/>
    <w:rsid w:val="35401A7A"/>
    <w:rsid w:val="354173ED"/>
    <w:rsid w:val="354E2190"/>
    <w:rsid w:val="355F439E"/>
    <w:rsid w:val="35992C99"/>
    <w:rsid w:val="359A7184"/>
    <w:rsid w:val="35AB1391"/>
    <w:rsid w:val="360F3354"/>
    <w:rsid w:val="365E792D"/>
    <w:rsid w:val="37240FDC"/>
    <w:rsid w:val="378679C0"/>
    <w:rsid w:val="37BD0585"/>
    <w:rsid w:val="37CA6352"/>
    <w:rsid w:val="37F214F9"/>
    <w:rsid w:val="380F20AB"/>
    <w:rsid w:val="38334291"/>
    <w:rsid w:val="38451629"/>
    <w:rsid w:val="38533A18"/>
    <w:rsid w:val="386121DB"/>
    <w:rsid w:val="38BE762D"/>
    <w:rsid w:val="38EB4A69"/>
    <w:rsid w:val="390908A8"/>
    <w:rsid w:val="395A1104"/>
    <w:rsid w:val="396226AE"/>
    <w:rsid w:val="39AE31FE"/>
    <w:rsid w:val="39F44644"/>
    <w:rsid w:val="3A0E1EEE"/>
    <w:rsid w:val="3A323E2F"/>
    <w:rsid w:val="3A331955"/>
    <w:rsid w:val="3A5A51DD"/>
    <w:rsid w:val="3A9C399E"/>
    <w:rsid w:val="3AB6680E"/>
    <w:rsid w:val="3AB900AC"/>
    <w:rsid w:val="3AEA64B7"/>
    <w:rsid w:val="3B1D4ADF"/>
    <w:rsid w:val="3B223EA3"/>
    <w:rsid w:val="3B2F036E"/>
    <w:rsid w:val="3B3E1CFA"/>
    <w:rsid w:val="3B542821"/>
    <w:rsid w:val="3B686980"/>
    <w:rsid w:val="3B89694A"/>
    <w:rsid w:val="3BAF7174"/>
    <w:rsid w:val="3C00585C"/>
    <w:rsid w:val="3C9873BC"/>
    <w:rsid w:val="3CF17FD1"/>
    <w:rsid w:val="3D121CF5"/>
    <w:rsid w:val="3D29360B"/>
    <w:rsid w:val="3D2A5291"/>
    <w:rsid w:val="3D605157"/>
    <w:rsid w:val="3D660BE0"/>
    <w:rsid w:val="3D9646D4"/>
    <w:rsid w:val="3DEB2C72"/>
    <w:rsid w:val="3E0B0C1F"/>
    <w:rsid w:val="3E23065E"/>
    <w:rsid w:val="3E730D41"/>
    <w:rsid w:val="3E8409D1"/>
    <w:rsid w:val="3EB41E07"/>
    <w:rsid w:val="3F010273"/>
    <w:rsid w:val="3F9115F7"/>
    <w:rsid w:val="400C5122"/>
    <w:rsid w:val="402661E4"/>
    <w:rsid w:val="402828F4"/>
    <w:rsid w:val="40287A5A"/>
    <w:rsid w:val="40A67324"/>
    <w:rsid w:val="40BA692C"/>
    <w:rsid w:val="40EA7211"/>
    <w:rsid w:val="410F0A26"/>
    <w:rsid w:val="413E755D"/>
    <w:rsid w:val="41646D92"/>
    <w:rsid w:val="417A7B59"/>
    <w:rsid w:val="41BD2B78"/>
    <w:rsid w:val="41F66AB4"/>
    <w:rsid w:val="429F1251"/>
    <w:rsid w:val="430622FC"/>
    <w:rsid w:val="43065E58"/>
    <w:rsid w:val="43A01E09"/>
    <w:rsid w:val="43A85162"/>
    <w:rsid w:val="43C64643"/>
    <w:rsid w:val="43D372D6"/>
    <w:rsid w:val="443D1D4E"/>
    <w:rsid w:val="44586B88"/>
    <w:rsid w:val="448C49B8"/>
    <w:rsid w:val="44A4548F"/>
    <w:rsid w:val="44B74AB0"/>
    <w:rsid w:val="44C27AD5"/>
    <w:rsid w:val="44D206E8"/>
    <w:rsid w:val="45014B29"/>
    <w:rsid w:val="45097E82"/>
    <w:rsid w:val="45300AE7"/>
    <w:rsid w:val="456652D4"/>
    <w:rsid w:val="45D1274E"/>
    <w:rsid w:val="45E5215E"/>
    <w:rsid w:val="463F4C16"/>
    <w:rsid w:val="465313B5"/>
    <w:rsid w:val="46625A9C"/>
    <w:rsid w:val="46832AB5"/>
    <w:rsid w:val="4690085B"/>
    <w:rsid w:val="46942B8F"/>
    <w:rsid w:val="46AE0CE1"/>
    <w:rsid w:val="46D1677D"/>
    <w:rsid w:val="46D70238"/>
    <w:rsid w:val="46EE63EF"/>
    <w:rsid w:val="478F632C"/>
    <w:rsid w:val="47E836D3"/>
    <w:rsid w:val="48653621"/>
    <w:rsid w:val="48766FC9"/>
    <w:rsid w:val="48A57EC2"/>
    <w:rsid w:val="48B30830"/>
    <w:rsid w:val="48F22823"/>
    <w:rsid w:val="49081598"/>
    <w:rsid w:val="491C63D6"/>
    <w:rsid w:val="4968786D"/>
    <w:rsid w:val="498A3D49"/>
    <w:rsid w:val="49A40179"/>
    <w:rsid w:val="49CA7BE0"/>
    <w:rsid w:val="4A192915"/>
    <w:rsid w:val="4A525E27"/>
    <w:rsid w:val="4A8C30E7"/>
    <w:rsid w:val="4A8E17AE"/>
    <w:rsid w:val="4A96370D"/>
    <w:rsid w:val="4A9A18BA"/>
    <w:rsid w:val="4AE15816"/>
    <w:rsid w:val="4B133808"/>
    <w:rsid w:val="4B166E55"/>
    <w:rsid w:val="4BAB0241"/>
    <w:rsid w:val="4BBB7B8C"/>
    <w:rsid w:val="4C87000A"/>
    <w:rsid w:val="4C87625C"/>
    <w:rsid w:val="4C8B2099"/>
    <w:rsid w:val="4CB97E79"/>
    <w:rsid w:val="4CBA2C7D"/>
    <w:rsid w:val="4CE90CC5"/>
    <w:rsid w:val="4D573E80"/>
    <w:rsid w:val="4D866514"/>
    <w:rsid w:val="4DBD1C3B"/>
    <w:rsid w:val="4DBD70CB"/>
    <w:rsid w:val="4DC86B2C"/>
    <w:rsid w:val="4E086F29"/>
    <w:rsid w:val="4E165AE9"/>
    <w:rsid w:val="4E1A1DCD"/>
    <w:rsid w:val="4E4F61A1"/>
    <w:rsid w:val="4E5C03B2"/>
    <w:rsid w:val="4E704ACE"/>
    <w:rsid w:val="4EA10995"/>
    <w:rsid w:val="4EB6109F"/>
    <w:rsid w:val="4ECA0682"/>
    <w:rsid w:val="4ED7041B"/>
    <w:rsid w:val="4EFE20DA"/>
    <w:rsid w:val="4F8627FB"/>
    <w:rsid w:val="4FA36E2B"/>
    <w:rsid w:val="4FD80B7D"/>
    <w:rsid w:val="4FE237A9"/>
    <w:rsid w:val="4FEA7911"/>
    <w:rsid w:val="4FFC45D8"/>
    <w:rsid w:val="4FFF6109"/>
    <w:rsid w:val="5015592D"/>
    <w:rsid w:val="503B035E"/>
    <w:rsid w:val="50CD1D3A"/>
    <w:rsid w:val="50DF62FA"/>
    <w:rsid w:val="50E7376D"/>
    <w:rsid w:val="5100482F"/>
    <w:rsid w:val="51654692"/>
    <w:rsid w:val="516C3C72"/>
    <w:rsid w:val="517316FC"/>
    <w:rsid w:val="51CA5D5B"/>
    <w:rsid w:val="51E41A5B"/>
    <w:rsid w:val="51F06651"/>
    <w:rsid w:val="51F37EF0"/>
    <w:rsid w:val="52516C3A"/>
    <w:rsid w:val="526B217C"/>
    <w:rsid w:val="527053E7"/>
    <w:rsid w:val="52923265"/>
    <w:rsid w:val="52952D55"/>
    <w:rsid w:val="52E26D77"/>
    <w:rsid w:val="532F4F57"/>
    <w:rsid w:val="535B0530"/>
    <w:rsid w:val="53691307"/>
    <w:rsid w:val="538452A3"/>
    <w:rsid w:val="540957A8"/>
    <w:rsid w:val="545A272B"/>
    <w:rsid w:val="549F478F"/>
    <w:rsid w:val="550A755A"/>
    <w:rsid w:val="551B5793"/>
    <w:rsid w:val="554A067A"/>
    <w:rsid w:val="55592260"/>
    <w:rsid w:val="55782BE6"/>
    <w:rsid w:val="55C5185D"/>
    <w:rsid w:val="56026953"/>
    <w:rsid w:val="562B2D19"/>
    <w:rsid w:val="566F2249"/>
    <w:rsid w:val="568D446F"/>
    <w:rsid w:val="569E48CE"/>
    <w:rsid w:val="56A1616C"/>
    <w:rsid w:val="56C134B9"/>
    <w:rsid w:val="57145AE1"/>
    <w:rsid w:val="571526B6"/>
    <w:rsid w:val="571C70F4"/>
    <w:rsid w:val="572052E3"/>
    <w:rsid w:val="578C1E3F"/>
    <w:rsid w:val="57B679F5"/>
    <w:rsid w:val="58122B18"/>
    <w:rsid w:val="582157B7"/>
    <w:rsid w:val="582C1E0F"/>
    <w:rsid w:val="58354DBE"/>
    <w:rsid w:val="583737A8"/>
    <w:rsid w:val="58A40196"/>
    <w:rsid w:val="58E30CBE"/>
    <w:rsid w:val="591E1CF6"/>
    <w:rsid w:val="592B7F6F"/>
    <w:rsid w:val="59791FCF"/>
    <w:rsid w:val="59B63CDD"/>
    <w:rsid w:val="59C70462"/>
    <w:rsid w:val="59E36A9C"/>
    <w:rsid w:val="5A0013FC"/>
    <w:rsid w:val="5A3B0686"/>
    <w:rsid w:val="5A8D6E0C"/>
    <w:rsid w:val="5A963B0E"/>
    <w:rsid w:val="5AB04BD0"/>
    <w:rsid w:val="5AD07755"/>
    <w:rsid w:val="5B353327"/>
    <w:rsid w:val="5B7E6A7C"/>
    <w:rsid w:val="5B942EAB"/>
    <w:rsid w:val="5BB916A4"/>
    <w:rsid w:val="5BD14DFE"/>
    <w:rsid w:val="5BD906AD"/>
    <w:rsid w:val="5BFB1656"/>
    <w:rsid w:val="5C4C26D6"/>
    <w:rsid w:val="5C64142C"/>
    <w:rsid w:val="5C6E089F"/>
    <w:rsid w:val="5C805C3A"/>
    <w:rsid w:val="5C9A5B38"/>
    <w:rsid w:val="5CA6628A"/>
    <w:rsid w:val="5CE6749E"/>
    <w:rsid w:val="5CED210B"/>
    <w:rsid w:val="5D1A0A26"/>
    <w:rsid w:val="5D613E3D"/>
    <w:rsid w:val="5D9702C9"/>
    <w:rsid w:val="5DD33159"/>
    <w:rsid w:val="5DEF1EB3"/>
    <w:rsid w:val="5DF72B16"/>
    <w:rsid w:val="5E2C35FA"/>
    <w:rsid w:val="5E2F0501"/>
    <w:rsid w:val="5E401EE1"/>
    <w:rsid w:val="5E435D5B"/>
    <w:rsid w:val="5E862024"/>
    <w:rsid w:val="5EB36A3D"/>
    <w:rsid w:val="5EC944B2"/>
    <w:rsid w:val="5F251414"/>
    <w:rsid w:val="5F3C1128"/>
    <w:rsid w:val="5F4B4EC7"/>
    <w:rsid w:val="5F881C77"/>
    <w:rsid w:val="5F9745B0"/>
    <w:rsid w:val="5FA016B7"/>
    <w:rsid w:val="5FBC5B03"/>
    <w:rsid w:val="5FC23040"/>
    <w:rsid w:val="5FE54AEF"/>
    <w:rsid w:val="5FE62E42"/>
    <w:rsid w:val="5FF11F12"/>
    <w:rsid w:val="604F0C94"/>
    <w:rsid w:val="6071407C"/>
    <w:rsid w:val="60811390"/>
    <w:rsid w:val="60956D42"/>
    <w:rsid w:val="60D86C2E"/>
    <w:rsid w:val="60E905BC"/>
    <w:rsid w:val="61073070"/>
    <w:rsid w:val="611C486A"/>
    <w:rsid w:val="612C3317"/>
    <w:rsid w:val="613320B7"/>
    <w:rsid w:val="61446CCB"/>
    <w:rsid w:val="61620555"/>
    <w:rsid w:val="618C17C7"/>
    <w:rsid w:val="619E1C26"/>
    <w:rsid w:val="619F14FA"/>
    <w:rsid w:val="61AD5117"/>
    <w:rsid w:val="61CA73E7"/>
    <w:rsid w:val="62121B84"/>
    <w:rsid w:val="62522A10"/>
    <w:rsid w:val="6260512D"/>
    <w:rsid w:val="62742987"/>
    <w:rsid w:val="62907681"/>
    <w:rsid w:val="62D17DD9"/>
    <w:rsid w:val="62DD22DA"/>
    <w:rsid w:val="62E95123"/>
    <w:rsid w:val="631877B6"/>
    <w:rsid w:val="63193F43"/>
    <w:rsid w:val="635527B8"/>
    <w:rsid w:val="639D5682"/>
    <w:rsid w:val="63B020AD"/>
    <w:rsid w:val="643979E4"/>
    <w:rsid w:val="643C1282"/>
    <w:rsid w:val="64560EF9"/>
    <w:rsid w:val="64662B1A"/>
    <w:rsid w:val="646F78AA"/>
    <w:rsid w:val="64B13A1E"/>
    <w:rsid w:val="64B4350F"/>
    <w:rsid w:val="64C17C5F"/>
    <w:rsid w:val="64D911C7"/>
    <w:rsid w:val="64E32222"/>
    <w:rsid w:val="64F5793B"/>
    <w:rsid w:val="65326643"/>
    <w:rsid w:val="653319F2"/>
    <w:rsid w:val="65463478"/>
    <w:rsid w:val="654A5C21"/>
    <w:rsid w:val="655149D9"/>
    <w:rsid w:val="65AB4911"/>
    <w:rsid w:val="65BA2DA7"/>
    <w:rsid w:val="660C0310"/>
    <w:rsid w:val="66197C8B"/>
    <w:rsid w:val="663366B5"/>
    <w:rsid w:val="66903B07"/>
    <w:rsid w:val="66B15F58"/>
    <w:rsid w:val="66C739CD"/>
    <w:rsid w:val="672213F1"/>
    <w:rsid w:val="672755B0"/>
    <w:rsid w:val="67310E46"/>
    <w:rsid w:val="673E5311"/>
    <w:rsid w:val="674A54CB"/>
    <w:rsid w:val="6760172C"/>
    <w:rsid w:val="678278F4"/>
    <w:rsid w:val="678C2521"/>
    <w:rsid w:val="67A955D7"/>
    <w:rsid w:val="67BE6962"/>
    <w:rsid w:val="67C63C85"/>
    <w:rsid w:val="68224C33"/>
    <w:rsid w:val="68740EAF"/>
    <w:rsid w:val="68790CF7"/>
    <w:rsid w:val="68DD679C"/>
    <w:rsid w:val="691A37DC"/>
    <w:rsid w:val="695F7E2D"/>
    <w:rsid w:val="696A4AE4"/>
    <w:rsid w:val="69AD796E"/>
    <w:rsid w:val="69AE49D0"/>
    <w:rsid w:val="69DF2DDC"/>
    <w:rsid w:val="6A2904FB"/>
    <w:rsid w:val="6A443604"/>
    <w:rsid w:val="6A4C5F97"/>
    <w:rsid w:val="6A6652AB"/>
    <w:rsid w:val="6AB06526"/>
    <w:rsid w:val="6AB92EB9"/>
    <w:rsid w:val="6ACC2E0B"/>
    <w:rsid w:val="6AD00976"/>
    <w:rsid w:val="6B0A3E88"/>
    <w:rsid w:val="6B234F4A"/>
    <w:rsid w:val="6B5670CE"/>
    <w:rsid w:val="6B6B37C9"/>
    <w:rsid w:val="6B9F656F"/>
    <w:rsid w:val="6BA3608B"/>
    <w:rsid w:val="6BBB5183"/>
    <w:rsid w:val="6BF5014B"/>
    <w:rsid w:val="6C6B0957"/>
    <w:rsid w:val="6CA34594"/>
    <w:rsid w:val="6CD75FEC"/>
    <w:rsid w:val="6CF93DD1"/>
    <w:rsid w:val="6D480C98"/>
    <w:rsid w:val="6D897D31"/>
    <w:rsid w:val="6D9B79BB"/>
    <w:rsid w:val="6DAF0580"/>
    <w:rsid w:val="6DBA0471"/>
    <w:rsid w:val="6DBB590E"/>
    <w:rsid w:val="6DC02F24"/>
    <w:rsid w:val="6DD02520"/>
    <w:rsid w:val="6DE17F47"/>
    <w:rsid w:val="6E0F4DD7"/>
    <w:rsid w:val="6E1128F7"/>
    <w:rsid w:val="6E2C680B"/>
    <w:rsid w:val="6E3000AA"/>
    <w:rsid w:val="6E6406DE"/>
    <w:rsid w:val="6E6B7F83"/>
    <w:rsid w:val="6E8C1461"/>
    <w:rsid w:val="6EA35620"/>
    <w:rsid w:val="6EBA0C72"/>
    <w:rsid w:val="6EE2110B"/>
    <w:rsid w:val="6EE60768"/>
    <w:rsid w:val="6FEC0000"/>
    <w:rsid w:val="70076BE8"/>
    <w:rsid w:val="70411D13"/>
    <w:rsid w:val="70D72A5F"/>
    <w:rsid w:val="70EE7DA8"/>
    <w:rsid w:val="70F133F4"/>
    <w:rsid w:val="70F829D5"/>
    <w:rsid w:val="71096990"/>
    <w:rsid w:val="710B6BAC"/>
    <w:rsid w:val="710F044A"/>
    <w:rsid w:val="71155335"/>
    <w:rsid w:val="71431EA2"/>
    <w:rsid w:val="718524BB"/>
    <w:rsid w:val="718B602C"/>
    <w:rsid w:val="71BC1C54"/>
    <w:rsid w:val="71CD298B"/>
    <w:rsid w:val="71F65166"/>
    <w:rsid w:val="721E646B"/>
    <w:rsid w:val="7222612A"/>
    <w:rsid w:val="726447C6"/>
    <w:rsid w:val="727D45B0"/>
    <w:rsid w:val="727F5D14"/>
    <w:rsid w:val="72AC3A77"/>
    <w:rsid w:val="72D40328"/>
    <w:rsid w:val="72D51220"/>
    <w:rsid w:val="730B69EF"/>
    <w:rsid w:val="730E4732"/>
    <w:rsid w:val="73165394"/>
    <w:rsid w:val="7363682B"/>
    <w:rsid w:val="73691968"/>
    <w:rsid w:val="73872590"/>
    <w:rsid w:val="73903399"/>
    <w:rsid w:val="739B00CE"/>
    <w:rsid w:val="73A274B8"/>
    <w:rsid w:val="73AB01D2"/>
    <w:rsid w:val="73BB0416"/>
    <w:rsid w:val="73E13BF4"/>
    <w:rsid w:val="74143D3D"/>
    <w:rsid w:val="74223961"/>
    <w:rsid w:val="744F5D31"/>
    <w:rsid w:val="74640AAD"/>
    <w:rsid w:val="74691D59"/>
    <w:rsid w:val="74A25132"/>
    <w:rsid w:val="74F11C15"/>
    <w:rsid w:val="74FF7233"/>
    <w:rsid w:val="7571756C"/>
    <w:rsid w:val="7573192E"/>
    <w:rsid w:val="75742F72"/>
    <w:rsid w:val="757C3BD5"/>
    <w:rsid w:val="75C91128"/>
    <w:rsid w:val="75EE4750"/>
    <w:rsid w:val="76102BC1"/>
    <w:rsid w:val="764566BC"/>
    <w:rsid w:val="76562678"/>
    <w:rsid w:val="766D79C1"/>
    <w:rsid w:val="76796366"/>
    <w:rsid w:val="768D73E4"/>
    <w:rsid w:val="7695128E"/>
    <w:rsid w:val="76D812DE"/>
    <w:rsid w:val="7730111A"/>
    <w:rsid w:val="77546DA6"/>
    <w:rsid w:val="778B45A3"/>
    <w:rsid w:val="77AC443F"/>
    <w:rsid w:val="77EB3293"/>
    <w:rsid w:val="77EC701D"/>
    <w:rsid w:val="77FB6083"/>
    <w:rsid w:val="786749F3"/>
    <w:rsid w:val="7892370F"/>
    <w:rsid w:val="78AC47D1"/>
    <w:rsid w:val="78F16688"/>
    <w:rsid w:val="78F607B2"/>
    <w:rsid w:val="790F5E79"/>
    <w:rsid w:val="794728B9"/>
    <w:rsid w:val="79533633"/>
    <w:rsid w:val="79751067"/>
    <w:rsid w:val="79A15AC2"/>
    <w:rsid w:val="79A20A4B"/>
    <w:rsid w:val="7A067F11"/>
    <w:rsid w:val="7A7A4B34"/>
    <w:rsid w:val="7A822C0F"/>
    <w:rsid w:val="7A9B2B23"/>
    <w:rsid w:val="7AE71AF0"/>
    <w:rsid w:val="7AFD57B8"/>
    <w:rsid w:val="7B252618"/>
    <w:rsid w:val="7B340AAD"/>
    <w:rsid w:val="7B4C4690"/>
    <w:rsid w:val="7BC65611"/>
    <w:rsid w:val="7BCE2CB0"/>
    <w:rsid w:val="7BDA78A7"/>
    <w:rsid w:val="7BFB76F1"/>
    <w:rsid w:val="7C2C76E7"/>
    <w:rsid w:val="7C370855"/>
    <w:rsid w:val="7C376AA7"/>
    <w:rsid w:val="7C390511"/>
    <w:rsid w:val="7C63164A"/>
    <w:rsid w:val="7C66113B"/>
    <w:rsid w:val="7C8810B1"/>
    <w:rsid w:val="7C9B5288"/>
    <w:rsid w:val="7CCF6CE0"/>
    <w:rsid w:val="7D511DEB"/>
    <w:rsid w:val="7D7D2BE0"/>
    <w:rsid w:val="7DAB214F"/>
    <w:rsid w:val="7DC97BD3"/>
    <w:rsid w:val="7DCB55B3"/>
    <w:rsid w:val="7E0D394F"/>
    <w:rsid w:val="7E8D0C00"/>
    <w:rsid w:val="7E9A50CB"/>
    <w:rsid w:val="7EF719F1"/>
    <w:rsid w:val="7F1135E0"/>
    <w:rsid w:val="7F1906E6"/>
    <w:rsid w:val="7F3E35B8"/>
    <w:rsid w:val="7F8F2756"/>
    <w:rsid w:val="7F983D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next w:val="6"/>
    <w:qFormat/>
    <w:uiPriority w:val="0"/>
    <w:rPr>
      <w:rFonts w:ascii="宋体" w:hAnsi="宋体" w:eastAsia="宋体" w:cs="宋体"/>
      <w:sz w:val="31"/>
      <w:szCs w:val="31"/>
    </w:rPr>
  </w:style>
  <w:style w:type="paragraph" w:customStyle="1" w:styleId="6">
    <w:name w:val="Default"/>
    <w:next w:val="1"/>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7">
    <w:name w:val="Body Text Indent"/>
    <w:basedOn w:val="1"/>
    <w:next w:val="1"/>
    <w:qFormat/>
    <w:uiPriority w:val="0"/>
    <w:pPr>
      <w:tabs>
        <w:tab w:val="left" w:pos="0"/>
      </w:tabs>
      <w:ind w:firstLine="538" w:firstLineChars="192"/>
    </w:pPr>
    <w:rPr>
      <w:rFonts w:ascii="Tahoma" w:hAnsi="Tahoma"/>
      <w:kern w:val="2"/>
      <w:sz w:val="28"/>
      <w:szCs w:val="24"/>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99"/>
    <w:pPr>
      <w:tabs>
        <w:tab w:val="center" w:pos="4153"/>
        <w:tab w:val="right" w:pos="8306"/>
      </w:tabs>
    </w:pPr>
    <w:rPr>
      <w:rFonts w:ascii="Tahoma" w:hAnsi="Tahoma"/>
      <w:kern w:val="2"/>
      <w:sz w:val="18"/>
      <w:szCs w:val="18"/>
    </w:rPr>
  </w:style>
  <w:style w:type="paragraph" w:styleId="10">
    <w:name w:val="header"/>
    <w:basedOn w:val="1"/>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1">
    <w:name w:val="table of figures"/>
    <w:basedOn w:val="1"/>
    <w:next w:val="1"/>
    <w:qFormat/>
    <w:uiPriority w:val="0"/>
    <w:pPr>
      <w:spacing w:before="100" w:beforeLines="0"/>
      <w:jc w:val="left"/>
    </w:pPr>
    <w:rPr>
      <w:rFonts w:ascii="宋体"/>
      <w:sz w:val="24"/>
      <w:szCs w:val="24"/>
    </w:rPr>
  </w:style>
  <w:style w:type="paragraph" w:styleId="12">
    <w:name w:val="Body Text 2"/>
    <w:basedOn w:val="1"/>
    <w:next w:val="5"/>
    <w:qFormat/>
    <w:uiPriority w:val="0"/>
    <w:pPr>
      <w:widowControl w:val="0"/>
      <w:kinsoku/>
      <w:autoSpaceDE/>
      <w:autoSpaceDN/>
      <w:adjustRightInd/>
      <w:snapToGrid/>
      <w:spacing w:after="120" w:line="480" w:lineRule="auto"/>
      <w:jc w:val="both"/>
      <w:textAlignment w:val="auto"/>
    </w:pPr>
    <w:rPr>
      <w:rFonts w:ascii="Tahoma" w:hAnsi="Tahoma" w:eastAsia="宋体" w:cs="Times New Roman"/>
      <w:snapToGrid/>
      <w:color w:val="auto"/>
      <w:kern w:val="2"/>
      <w:szCs w:val="24"/>
      <w:lang w:eastAsia="zh-CN"/>
    </w:rPr>
  </w:style>
  <w:style w:type="paragraph" w:styleId="13">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5">
    <w:name w:val="Body Text First Indent 2"/>
    <w:basedOn w:val="7"/>
    <w:next w:val="1"/>
    <w:unhideWhenUsed/>
    <w:qFormat/>
    <w:uiPriority w:val="99"/>
    <w:pPr>
      <w:spacing w:after="120"/>
      <w:ind w:left="420" w:leftChars="200" w:firstLine="420" w:firstLineChars="200"/>
    </w:pPr>
    <w:rPr>
      <w:rFonts w:ascii="宋体" w:hAnsi="Courier New"/>
      <w:spacing w:val="-4"/>
      <w:sz w:val="21"/>
    </w:rPr>
  </w:style>
  <w:style w:type="character" w:styleId="18">
    <w:name w:val="FollowedHyperlink"/>
    <w:basedOn w:val="17"/>
    <w:qFormat/>
    <w:uiPriority w:val="0"/>
    <w:rPr>
      <w:color w:val="333333"/>
      <w:u w:val="none"/>
    </w:rPr>
  </w:style>
  <w:style w:type="character" w:styleId="19">
    <w:name w:val="HTML Definition"/>
    <w:basedOn w:val="17"/>
    <w:qFormat/>
    <w:uiPriority w:val="0"/>
  </w:style>
  <w:style w:type="character" w:styleId="20">
    <w:name w:val="HTML Typewriter"/>
    <w:basedOn w:val="17"/>
    <w:uiPriority w:val="0"/>
    <w:rPr>
      <w:rFonts w:hint="default" w:ascii="monospace" w:hAnsi="monospace" w:eastAsia="monospace" w:cs="monospace"/>
      <w:sz w:val="20"/>
    </w:rPr>
  </w:style>
  <w:style w:type="character" w:styleId="21">
    <w:name w:val="HTML Acronym"/>
    <w:basedOn w:val="17"/>
    <w:uiPriority w:val="0"/>
  </w:style>
  <w:style w:type="character" w:styleId="22">
    <w:name w:val="HTML Variable"/>
    <w:basedOn w:val="17"/>
    <w:uiPriority w:val="0"/>
  </w:style>
  <w:style w:type="character" w:styleId="23">
    <w:name w:val="Hyperlink"/>
    <w:basedOn w:val="17"/>
    <w:qFormat/>
    <w:uiPriority w:val="0"/>
    <w:rPr>
      <w:color w:val="333333"/>
      <w:u w:val="none"/>
    </w:rPr>
  </w:style>
  <w:style w:type="character" w:styleId="24">
    <w:name w:val="HTML Code"/>
    <w:basedOn w:val="17"/>
    <w:uiPriority w:val="0"/>
    <w:rPr>
      <w:rFonts w:hint="default" w:ascii="monospace" w:hAnsi="monospace" w:eastAsia="monospace" w:cs="monospace"/>
      <w:sz w:val="20"/>
    </w:rPr>
  </w:style>
  <w:style w:type="character" w:styleId="25">
    <w:name w:val="HTML Cite"/>
    <w:basedOn w:val="17"/>
    <w:uiPriority w:val="0"/>
  </w:style>
  <w:style w:type="character" w:styleId="26">
    <w:name w:val="HTML Keyboard"/>
    <w:basedOn w:val="17"/>
    <w:qFormat/>
    <w:uiPriority w:val="0"/>
    <w:rPr>
      <w:rFonts w:ascii="monospace" w:hAnsi="monospace" w:eastAsia="monospace" w:cs="monospace"/>
      <w:sz w:val="20"/>
    </w:rPr>
  </w:style>
  <w:style w:type="character" w:styleId="27">
    <w:name w:val="HTML Sample"/>
    <w:basedOn w:val="17"/>
    <w:qFormat/>
    <w:uiPriority w:val="0"/>
    <w:rPr>
      <w:rFonts w:hint="default" w:ascii="monospace" w:hAnsi="monospace" w:eastAsia="monospace" w:cs="monospace"/>
    </w:rPr>
  </w:style>
  <w:style w:type="paragraph" w:customStyle="1" w:styleId="28">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style>
  <w:style w:type="paragraph" w:customStyle="1" w:styleId="31">
    <w:name w:val="首行缩进"/>
    <w:basedOn w:val="1"/>
    <w:qFormat/>
    <w:uiPriority w:val="99"/>
    <w:pPr>
      <w:wordWrap w:val="0"/>
      <w:topLinePunct/>
      <w:ind w:firstLine="480"/>
    </w:pPr>
    <w:rPr>
      <w:rFonts w:ascii="宋体" w:hAnsi="宋体" w:eastAsia="宋体" w:cs="宋体"/>
      <w:kern w:val="0"/>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24533</Words>
  <Characters>25947</Characters>
  <Lines>180</Lines>
  <Paragraphs>50</Paragraphs>
  <TotalTime>15</TotalTime>
  <ScaleCrop>false</ScaleCrop>
  <LinksUpToDate>false</LinksUpToDate>
  <CharactersWithSpaces>26349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NTKO</cp:lastModifiedBy>
  <dcterms:modified xsi:type="dcterms:W3CDTF">2024-05-30T07:08:48Z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7469BA0306754865B74C70A74B02EEFA</vt:lpwstr>
  </property>
</Properties>
</file>