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ind w:firstLine="904" w:firstLineChars="300"/>
        <w:jc w:val="center"/>
        <w:rPr>
          <w:rFonts w:hint="eastAsia" w:hAnsi="宋体" w:cs="宋体"/>
          <w:b/>
          <w:sz w:val="30"/>
          <w:szCs w:val="30"/>
          <w:lang w:eastAsia="zh-CN"/>
        </w:rPr>
      </w:pPr>
    </w:p>
    <w:p>
      <w:pPr>
        <w:pStyle w:val="34"/>
        <w:jc w:val="center"/>
        <w:rPr>
          <w:rFonts w:hint="default" w:ascii="宋体" w:hAnsi="宋体" w:eastAsia="宋体" w:cs="宋体"/>
          <w:b/>
          <w:sz w:val="30"/>
          <w:szCs w:val="30"/>
          <w:lang w:val="en-US"/>
        </w:rPr>
      </w:pPr>
      <w:r>
        <w:rPr>
          <w:rFonts w:hint="eastAsia" w:hAnsi="宋体" w:cs="宋体"/>
          <w:b/>
          <w:sz w:val="30"/>
          <w:szCs w:val="30"/>
          <w:lang w:eastAsia="zh-CN"/>
        </w:rPr>
        <w:t>淅川县第一高级中学附属学校设备采购项目</w:t>
      </w:r>
      <w:r>
        <w:rPr>
          <w:rFonts w:hint="eastAsia" w:hAnsi="宋体" w:cs="宋体"/>
          <w:b/>
          <w:sz w:val="30"/>
          <w:szCs w:val="30"/>
          <w:lang w:val="en-US" w:eastAsia="zh-CN"/>
        </w:rPr>
        <w:t>第6标段（二次）</w:t>
      </w: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pStyle w:val="2"/>
        <w:rPr>
          <w:rFonts w:hint="eastAsia" w:asciiTheme="minorEastAsia" w:hAnsiTheme="minorEastAsia" w:eastAsiaTheme="minorEastAsia" w:cstheme="minorEastAsia"/>
          <w:b/>
          <w:bCs/>
          <w:spacing w:val="-17"/>
          <w:sz w:val="36"/>
          <w:szCs w:val="36"/>
        </w:rPr>
      </w:pPr>
    </w:p>
    <w:p>
      <w:pPr>
        <w:rPr>
          <w:rFonts w:hint="eastAsi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17"/>
          <w:sz w:val="52"/>
          <w:szCs w:val="52"/>
          <w:lang w:val="en-US" w:eastAsia="zh-CN"/>
        </w:rPr>
      </w:pPr>
      <w:r>
        <w:rPr>
          <w:rFonts w:hint="eastAsia" w:asciiTheme="minorEastAsia" w:hAnsiTheme="minorEastAsia" w:eastAsiaTheme="minorEastAsia" w:cstheme="minorEastAsia"/>
          <w:b/>
          <w:bCs/>
          <w:spacing w:val="-17"/>
          <w:sz w:val="52"/>
          <w:szCs w:val="52"/>
          <w:lang w:val="en-US" w:eastAsia="zh-CN"/>
        </w:rPr>
        <w:t>采 购 文 件</w:t>
      </w:r>
    </w:p>
    <w:p>
      <w:pPr>
        <w:pStyle w:val="10"/>
        <w:rPr>
          <w:rFonts w:hint="eastAsia" w:asciiTheme="minorEastAsia" w:hAnsiTheme="minorEastAsia" w:eastAsiaTheme="minorEastAsia" w:cstheme="minorEastAsia"/>
          <w:b/>
          <w:bCs/>
          <w:spacing w:val="-17"/>
          <w:sz w:val="36"/>
          <w:szCs w:val="36"/>
        </w:rPr>
      </w:pPr>
    </w:p>
    <w:p>
      <w:pPr>
        <w:pStyle w:val="10"/>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淅川县第一高级中学附属学校设备采购项目第6标段（二次）</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淅财招标采购-2024-50      </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淅川县第一高级中学附属学校</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河南首泰工程咨询有限公司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pPr>
            <w:pStyle w:val="2"/>
            <w:keepNext w:val="0"/>
            <w:keepLines w:val="0"/>
            <w:pageBreakBefore w:val="0"/>
            <w:kinsoku/>
            <w:wordWrap w:val="0"/>
            <w:overflowPunct/>
            <w:topLinePunct w:val="0"/>
            <w:bidi w:val="0"/>
            <w:jc w:val="both"/>
            <w:rPr>
              <w:rFonts w:hint="eastAsia"/>
              <w:shd w:val="clear" w:color="FFFFFF" w:fill="D9D9D9"/>
            </w:rPr>
          </w:pPr>
        </w:p>
        <w:p>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13"/>
        <w:rPr>
          <w:rFonts w:hint="eastAsia"/>
        </w:rPr>
      </w:pPr>
    </w:p>
    <w:p>
      <w:pPr>
        <w:pStyle w:val="2"/>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sectPr>
          <w:footerReference r:id="rId5" w:type="default"/>
          <w:footerReference r:id="rId6" w:type="even"/>
          <w:pgSz w:w="11906" w:h="16838"/>
          <w:pgMar w:top="2098" w:right="1418" w:bottom="1985" w:left="1588" w:header="851" w:footer="992" w:gutter="0"/>
          <w:pgNumType w:fmt="decimal" w:start="1"/>
          <w:cols w:space="720" w:num="1"/>
          <w:docGrid w:type="lines" w:linePitch="312" w:charSpace="0"/>
        </w:sectPr>
      </w:pPr>
    </w:p>
    <w:p>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淅川县第一高级中学附属学校设备采购项目</w:t>
      </w:r>
      <w:r>
        <w:rPr>
          <w:rFonts w:hint="eastAsia" w:ascii="宋体" w:hAnsi="宋体" w:eastAsia="宋体" w:cs="宋体"/>
          <w:color w:val="auto"/>
          <w:sz w:val="24"/>
          <w:szCs w:val="24"/>
          <w:highlight w:val="none"/>
          <w:lang w:val="en-US" w:eastAsia="zh-CN"/>
        </w:rPr>
        <w:t>第6标段（二次）</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公开招标公告</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淅川县第一高级中学附属学校设备采购项目招标项目的潜在投标人应在南阳市公共资源交易中心电子交易系统淅川区（http://ggzyjy.nanyang.gov.cn/XCXWeb/）获取招标文件，并于2024年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25 </w:t>
      </w:r>
      <w:r>
        <w:rPr>
          <w:rFonts w:hint="eastAsia" w:ascii="宋体" w:hAnsi="宋体" w:cs="宋体"/>
          <w:color w:val="auto"/>
          <w:sz w:val="24"/>
          <w:szCs w:val="24"/>
          <w:highlight w:val="none"/>
          <w:lang w:eastAsia="zh-CN"/>
        </w:rPr>
        <w:t>日09时00分（北京时间）前递交投标文件。</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一、项目基本情况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1、项目编号：淅财招标采购-2024-50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2、项目名称：淅川县第一高级中学附属学校设备采购项目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3、采购方式：公开招标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4、预算金额：19,849,453.96元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ascii="宋体" w:hAnsi="宋体" w:cs="宋体"/>
          <w:color w:val="auto"/>
          <w:sz w:val="24"/>
          <w:szCs w:val="24"/>
          <w:highlight w:val="none"/>
          <w:lang w:eastAsia="zh-CN"/>
        </w:rPr>
        <w:t>最高限价：</w:t>
      </w:r>
      <w:r>
        <w:rPr>
          <w:rFonts w:hint="eastAsia" w:ascii="宋体" w:hAnsi="宋体" w:eastAsia="宋体" w:cs="宋体"/>
          <w:b w:val="0"/>
          <w:bCs w:val="0"/>
          <w:i w:val="0"/>
          <w:iCs w:val="0"/>
          <w:color w:val="auto"/>
          <w:kern w:val="0"/>
          <w:sz w:val="24"/>
          <w:szCs w:val="24"/>
          <w:lang w:val="en-US" w:eastAsia="zh-CN" w:bidi="ar"/>
        </w:rPr>
        <w:t>2022364</w:t>
      </w:r>
      <w:r>
        <w:rPr>
          <w:rFonts w:hint="eastAsia" w:ascii="宋体" w:hAnsi="宋体" w:cs="宋体"/>
          <w:color w:val="auto"/>
          <w:sz w:val="24"/>
          <w:szCs w:val="24"/>
          <w:highlight w:val="none"/>
          <w:lang w:eastAsia="zh-CN"/>
        </w:rPr>
        <w:t xml:space="preserve">元  </w:t>
      </w:r>
    </w:p>
    <w:tbl>
      <w:tblPr>
        <w:tblStyle w:val="17"/>
        <w:tblW w:w="50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3"/>
        <w:gridCol w:w="2018"/>
        <w:gridCol w:w="3203"/>
        <w:gridCol w:w="1552"/>
        <w:gridCol w:w="1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431" w:type="pct"/>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110" w:type="pct"/>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包号</w:t>
            </w:r>
          </w:p>
        </w:tc>
        <w:tc>
          <w:tcPr>
            <w:tcW w:w="1762" w:type="pct"/>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包名称</w:t>
            </w:r>
          </w:p>
        </w:tc>
        <w:tc>
          <w:tcPr>
            <w:tcW w:w="854" w:type="pct"/>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20" w:lineRule="exact"/>
              <w:ind w:left="0" w:leftChars="0" w:right="0" w:right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包预算</w:t>
            </w:r>
            <w:r>
              <w:rPr>
                <w:rFonts w:hint="eastAsia" w:ascii="宋体" w:hAnsi="宋体" w:eastAsia="宋体" w:cs="宋体"/>
                <w:b w:val="0"/>
                <w:bCs w:val="0"/>
                <w:i w:val="0"/>
                <w:iCs w:val="0"/>
                <w:color w:val="auto"/>
                <w:sz w:val="24"/>
                <w:szCs w:val="24"/>
              </w:rPr>
              <w:t>（元）</w:t>
            </w:r>
          </w:p>
        </w:tc>
        <w:tc>
          <w:tcPr>
            <w:tcW w:w="842" w:type="pct"/>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包最高限价</w:t>
            </w:r>
            <w:r>
              <w:rPr>
                <w:rFonts w:hint="eastAsia" w:ascii="宋体" w:hAnsi="宋体" w:eastAsia="宋体" w:cs="宋体"/>
                <w:b w:val="0"/>
                <w:bCs w:val="0"/>
                <w:i w:val="0"/>
                <w:iCs w:val="0"/>
                <w:color w:val="auto"/>
                <w:sz w:val="24"/>
                <w:szCs w:val="24"/>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7" w:hRule="exact"/>
          <w:jc w:val="center"/>
        </w:trPr>
        <w:tc>
          <w:tcPr>
            <w:tcW w:w="431" w:type="pct"/>
            <w:noWrap w:val="0"/>
            <w:vAlign w:val="center"/>
          </w:tcPr>
          <w:p>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b w:val="0"/>
                <w:bCs w:val="0"/>
                <w:i w:val="0"/>
                <w:iCs w:val="0"/>
                <w:color w:val="auto"/>
                <w:kern w:val="0"/>
                <w:sz w:val="24"/>
                <w:szCs w:val="24"/>
                <w:lang w:val="en-US" w:eastAsia="zh-CN" w:bidi="ar"/>
              </w:rPr>
            </w:pPr>
            <w:r>
              <w:rPr>
                <w:rFonts w:hint="eastAsia" w:ascii="宋体" w:hAnsi="宋体" w:cs="宋体"/>
                <w:b w:val="0"/>
                <w:bCs w:val="0"/>
                <w:i w:val="0"/>
                <w:iCs w:val="0"/>
                <w:color w:val="auto"/>
                <w:kern w:val="0"/>
                <w:sz w:val="24"/>
                <w:szCs w:val="24"/>
                <w:lang w:val="en-US" w:eastAsia="zh-CN" w:bidi="ar"/>
              </w:rPr>
              <w:t>6</w:t>
            </w:r>
          </w:p>
        </w:tc>
        <w:tc>
          <w:tcPr>
            <w:tcW w:w="1110" w:type="pct"/>
            <w:noWrap w:val="0"/>
            <w:vAlign w:val="center"/>
          </w:tcPr>
          <w:p>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淅财招标采购-2024-50</w:t>
            </w:r>
            <w:r>
              <w:rPr>
                <w:rFonts w:hint="eastAsia" w:ascii="宋体" w:hAnsi="宋体" w:eastAsia="宋体" w:cs="宋体"/>
                <w:color w:val="auto"/>
                <w:sz w:val="24"/>
                <w:szCs w:val="24"/>
                <w:highlight w:val="none"/>
                <w:lang w:val="en-US" w:eastAsia="zh-CN"/>
              </w:rPr>
              <w:t>-6</w:t>
            </w:r>
          </w:p>
        </w:tc>
        <w:tc>
          <w:tcPr>
            <w:tcW w:w="1762" w:type="pct"/>
            <w:noWrap w:val="0"/>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淅川县第一高级中学附属学校设备采购项目第</w:t>
            </w:r>
            <w:r>
              <w:rPr>
                <w:rFonts w:hint="eastAsia" w:ascii="宋体" w:hAnsi="宋体" w:cs="宋体"/>
                <w:b w:val="0"/>
                <w:bCs w:val="0"/>
                <w:i w:val="0"/>
                <w:iCs w:val="0"/>
                <w:color w:val="auto"/>
                <w:kern w:val="0"/>
                <w:sz w:val="24"/>
                <w:szCs w:val="24"/>
                <w:lang w:val="en-US" w:eastAsia="zh-CN" w:bidi="ar"/>
              </w:rPr>
              <w:t>6</w:t>
            </w:r>
            <w:r>
              <w:rPr>
                <w:rFonts w:hint="eastAsia" w:ascii="宋体" w:hAnsi="宋体" w:eastAsia="宋体" w:cs="宋体"/>
                <w:b w:val="0"/>
                <w:bCs w:val="0"/>
                <w:i w:val="0"/>
                <w:iCs w:val="0"/>
                <w:color w:val="auto"/>
                <w:kern w:val="0"/>
                <w:sz w:val="24"/>
                <w:szCs w:val="24"/>
                <w:lang w:val="en-US" w:eastAsia="zh-CN" w:bidi="ar"/>
              </w:rPr>
              <w:t>标段</w:t>
            </w:r>
          </w:p>
        </w:tc>
        <w:tc>
          <w:tcPr>
            <w:tcW w:w="854" w:type="pct"/>
            <w:noWrap w:val="0"/>
            <w:vAlign w:val="center"/>
          </w:tcPr>
          <w:p>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2022364</w:t>
            </w:r>
          </w:p>
        </w:tc>
        <w:tc>
          <w:tcPr>
            <w:tcW w:w="842" w:type="pct"/>
            <w:noWrap w:val="0"/>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b w:val="0"/>
                <w:bCs w:val="0"/>
                <w:i w:val="0"/>
                <w:iCs w:val="0"/>
                <w:color w:val="auto"/>
                <w:kern w:val="0"/>
                <w:sz w:val="24"/>
                <w:szCs w:val="24"/>
                <w:lang w:val="en-US" w:eastAsia="zh-CN" w:bidi="ar"/>
              </w:rPr>
              <w:t>2022364</w:t>
            </w:r>
          </w:p>
        </w:tc>
      </w:tr>
    </w:tbl>
    <w:p>
      <w:pPr>
        <w:rPr>
          <w:rFonts w:hint="eastAsia" w:ascii="宋体" w:hAnsi="宋体" w:eastAsia="宋体" w:cs="宋体"/>
          <w:sz w:val="24"/>
          <w:szCs w:val="24"/>
        </w:rPr>
      </w:pPr>
      <w:r>
        <w:rPr>
          <w:rFonts w:hint="eastAsia" w:ascii="宋体" w:hAnsi="宋体" w:eastAsia="宋体" w:cs="宋体"/>
          <w:sz w:val="24"/>
          <w:szCs w:val="24"/>
        </w:rPr>
        <w:t xml:space="preserve">5、采购需求（包括但不限于标的的名称、数量、简要技术需求或服务要求等） </w:t>
      </w:r>
    </w:p>
    <w:p>
      <w:pPr>
        <w:rPr>
          <w:rFonts w:hint="eastAsia" w:ascii="宋体" w:hAnsi="宋体" w:eastAsia="宋体" w:cs="宋体"/>
          <w:sz w:val="24"/>
          <w:szCs w:val="24"/>
        </w:rPr>
      </w:pPr>
      <w:r>
        <w:rPr>
          <w:rFonts w:hint="eastAsia" w:ascii="宋体" w:hAnsi="宋体" w:eastAsia="宋体" w:cs="宋体"/>
          <w:sz w:val="24"/>
          <w:szCs w:val="24"/>
        </w:rPr>
        <w:t>图书（详见采购清单）</w:t>
      </w:r>
    </w:p>
    <w:p>
      <w:pPr>
        <w:rPr>
          <w:rFonts w:hint="eastAsia" w:ascii="宋体" w:hAnsi="宋体" w:eastAsia="宋体" w:cs="宋体"/>
          <w:sz w:val="24"/>
          <w:szCs w:val="24"/>
        </w:rPr>
      </w:pPr>
      <w:r>
        <w:rPr>
          <w:rFonts w:hint="eastAsia" w:ascii="宋体" w:hAnsi="宋体" w:eastAsia="宋体" w:cs="宋体"/>
          <w:sz w:val="24"/>
          <w:szCs w:val="24"/>
        </w:rPr>
        <w:t>6、合同履行期限：30日历天</w:t>
      </w:r>
    </w:p>
    <w:p>
      <w:pPr>
        <w:rPr>
          <w:rFonts w:hint="eastAsia" w:ascii="宋体" w:hAnsi="宋体" w:eastAsia="宋体" w:cs="宋体"/>
          <w:sz w:val="24"/>
          <w:szCs w:val="24"/>
        </w:rPr>
      </w:pPr>
      <w:r>
        <w:rPr>
          <w:rFonts w:hint="eastAsia" w:ascii="宋体" w:hAnsi="宋体" w:eastAsia="宋体" w:cs="宋体"/>
          <w:sz w:val="24"/>
          <w:szCs w:val="24"/>
        </w:rPr>
        <w:t xml:space="preserve">7、本项目是否接受联合体投标：否 </w:t>
      </w:r>
    </w:p>
    <w:p>
      <w:pPr>
        <w:rPr>
          <w:rFonts w:hint="eastAsia" w:ascii="宋体" w:hAnsi="宋体" w:eastAsia="宋体" w:cs="宋体"/>
          <w:sz w:val="24"/>
          <w:szCs w:val="24"/>
        </w:rPr>
      </w:pPr>
      <w:r>
        <w:rPr>
          <w:rFonts w:hint="eastAsia" w:ascii="宋体" w:hAnsi="宋体" w:eastAsia="宋体" w:cs="宋体"/>
          <w:sz w:val="24"/>
          <w:szCs w:val="24"/>
        </w:rPr>
        <w:t xml:space="preserve">8、是否接受进口产品：否 </w:t>
      </w:r>
    </w:p>
    <w:p>
      <w:pPr>
        <w:rPr>
          <w:rFonts w:hint="eastAsia" w:ascii="宋体" w:hAnsi="宋体" w:eastAsia="宋体" w:cs="宋体"/>
          <w:sz w:val="24"/>
          <w:szCs w:val="24"/>
        </w:rPr>
      </w:pPr>
      <w:r>
        <w:rPr>
          <w:rFonts w:hint="eastAsia" w:ascii="宋体" w:hAnsi="宋体" w:eastAsia="宋体" w:cs="宋体"/>
          <w:sz w:val="24"/>
          <w:szCs w:val="24"/>
        </w:rPr>
        <w:t xml:space="preserve">9、是否专门面向中小企业：否 </w:t>
      </w:r>
    </w:p>
    <w:p>
      <w:pPr>
        <w:rPr>
          <w:rFonts w:hint="eastAsia" w:ascii="宋体" w:hAnsi="宋体" w:eastAsia="宋体" w:cs="宋体"/>
          <w:sz w:val="24"/>
          <w:szCs w:val="24"/>
        </w:rPr>
      </w:pPr>
      <w:r>
        <w:rPr>
          <w:rFonts w:hint="eastAsia" w:ascii="宋体" w:hAnsi="宋体" w:eastAsia="宋体" w:cs="宋体"/>
          <w:sz w:val="24"/>
          <w:szCs w:val="24"/>
        </w:rPr>
        <w:t xml:space="preserve">二、申请人资格要求： </w:t>
      </w:r>
    </w:p>
    <w:p>
      <w:pPr>
        <w:rPr>
          <w:rFonts w:hint="eastAsia" w:ascii="宋体" w:hAnsi="宋体" w:eastAsia="宋体" w:cs="宋体"/>
          <w:sz w:val="24"/>
          <w:szCs w:val="24"/>
        </w:rPr>
      </w:pPr>
      <w:r>
        <w:rPr>
          <w:rFonts w:hint="eastAsia" w:ascii="宋体" w:hAnsi="宋体" w:eastAsia="宋体" w:cs="宋体"/>
          <w:sz w:val="24"/>
          <w:szCs w:val="24"/>
        </w:rPr>
        <w:t xml:space="preserve">1、满足《中华人民共和国政府采购法》第二十二条规定； </w:t>
      </w:r>
    </w:p>
    <w:p>
      <w:pPr>
        <w:rPr>
          <w:rFonts w:hint="eastAsia" w:ascii="宋体" w:hAnsi="宋体" w:eastAsia="宋体" w:cs="宋体"/>
          <w:sz w:val="24"/>
          <w:szCs w:val="24"/>
        </w:rPr>
      </w:pPr>
      <w:r>
        <w:rPr>
          <w:rFonts w:hint="eastAsia" w:ascii="宋体" w:hAnsi="宋体" w:eastAsia="宋体" w:cs="宋体"/>
          <w:sz w:val="24"/>
          <w:szCs w:val="24"/>
        </w:rPr>
        <w:t xml:space="preserve">2、落实政府采购政策满足的资格要求： </w:t>
      </w:r>
    </w:p>
    <w:p>
      <w:pPr>
        <w:rPr>
          <w:rFonts w:hint="eastAsia" w:ascii="宋体" w:hAnsi="宋体" w:eastAsia="宋体" w:cs="宋体"/>
          <w:sz w:val="24"/>
          <w:szCs w:val="24"/>
        </w:rPr>
      </w:pPr>
      <w:r>
        <w:rPr>
          <w:rFonts w:hint="eastAsia" w:ascii="宋体" w:hAnsi="宋体" w:eastAsia="宋体" w:cs="宋体"/>
          <w:sz w:val="24"/>
          <w:szCs w:val="24"/>
        </w:rPr>
        <w:t xml:space="preserve">本项目执行节能、环保、自主创新政策、政府采购合同融资政策、促进中小微企业、监狱企业及残疾人福利性单位发展等政府采购政策。 </w:t>
      </w:r>
    </w:p>
    <w:p>
      <w:pPr>
        <w:rPr>
          <w:rFonts w:hint="eastAsia" w:ascii="宋体" w:hAnsi="宋体" w:eastAsia="宋体" w:cs="宋体"/>
          <w:sz w:val="24"/>
          <w:szCs w:val="24"/>
        </w:rPr>
      </w:pPr>
      <w:r>
        <w:rPr>
          <w:rFonts w:hint="eastAsia" w:ascii="宋体" w:hAnsi="宋体" w:eastAsia="宋体" w:cs="宋体"/>
          <w:sz w:val="24"/>
          <w:szCs w:val="24"/>
        </w:rPr>
        <w:t xml:space="preserve">3、本项目的特定资格要求 </w:t>
      </w:r>
    </w:p>
    <w:p>
      <w:pP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具有有效的营业执照</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（2）具有良好的商业信誉和健全的财务会计制度；提供近三年内</w:t>
      </w:r>
      <w:r>
        <w:rPr>
          <w:rFonts w:hint="eastAsia" w:ascii="宋体" w:hAnsi="宋体" w:cs="宋体"/>
          <w:color w:val="auto"/>
          <w:sz w:val="24"/>
          <w:szCs w:val="24"/>
          <w:lang w:eastAsia="zh-CN"/>
        </w:rPr>
        <w:t>（</w:t>
      </w:r>
      <w:r>
        <w:rPr>
          <w:rFonts w:hint="eastAsia" w:ascii="宋体" w:hAnsi="宋体" w:eastAsia="宋体" w:cs="宋体"/>
          <w:color w:val="auto"/>
          <w:sz w:val="24"/>
          <w:szCs w:val="24"/>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2022年</w:t>
      </w:r>
      <w:r>
        <w:rPr>
          <w:rFonts w:hint="eastAsia" w:ascii="宋体" w:hAnsi="宋体" w:cs="宋体"/>
          <w:color w:val="auto"/>
          <w:sz w:val="24"/>
          <w:szCs w:val="24"/>
          <w:lang w:eastAsia="zh-CN"/>
        </w:rPr>
        <w:t>）</w:t>
      </w:r>
      <w:r>
        <w:rPr>
          <w:rFonts w:hint="eastAsia" w:ascii="宋体" w:hAnsi="宋体" w:eastAsia="宋体" w:cs="宋体"/>
          <w:color w:val="auto"/>
          <w:sz w:val="24"/>
          <w:szCs w:val="24"/>
        </w:rPr>
        <w:t>任意一年</w:t>
      </w:r>
      <w:r>
        <w:rPr>
          <w:rFonts w:hint="eastAsia" w:ascii="宋体" w:hAnsi="宋体" w:eastAsia="宋体" w:cs="宋体"/>
          <w:color w:val="auto"/>
          <w:sz w:val="24"/>
          <w:szCs w:val="24"/>
          <w:lang w:eastAsia="zh-CN"/>
        </w:rPr>
        <w:t>经会计师事务所出具的审计报告或本公司出具的财务报表或提供</w:t>
      </w:r>
      <w:r>
        <w:rPr>
          <w:rFonts w:hint="eastAsia" w:ascii="宋体" w:hAnsi="宋体" w:eastAsia="宋体" w:cs="宋体"/>
          <w:color w:val="auto"/>
          <w:sz w:val="24"/>
          <w:szCs w:val="24"/>
          <w:lang w:val="en-US" w:eastAsia="zh-CN"/>
        </w:rPr>
        <w:t>银</w:t>
      </w:r>
      <w:r>
        <w:rPr>
          <w:rFonts w:hint="eastAsia" w:ascii="宋体" w:hAnsi="宋体" w:eastAsia="宋体" w:cs="宋体"/>
          <w:color w:val="auto"/>
          <w:sz w:val="24"/>
          <w:szCs w:val="24"/>
          <w:lang w:eastAsia="zh-CN"/>
        </w:rPr>
        <w:t>行出具的证明文件。银行出具的证明文件应能说明该投标人与银行之间业务往来正常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企业信誉良好等。</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提供承诺或证明材料</w:t>
      </w:r>
      <w:r>
        <w:rPr>
          <w:rFonts w:hint="eastAsia" w:ascii="宋体" w:hAnsi="宋体" w:eastAsia="宋体" w:cs="宋体"/>
          <w:color w:val="auto"/>
          <w:sz w:val="24"/>
          <w:szCs w:val="24"/>
        </w:rPr>
        <w:t>；</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r>
        <w:rPr>
          <w:rFonts w:hint="eastAsia" w:ascii="宋体" w:hAnsi="宋体" w:eastAsia="宋体" w:cs="宋体"/>
          <w:color w:val="auto"/>
          <w:sz w:val="24"/>
          <w:szCs w:val="24"/>
          <w:lang w:eastAsia="zh-CN"/>
        </w:rPr>
        <w:t>(提供近半年</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lang w:eastAsia="zh-CN"/>
        </w:rPr>
        <w:t>任意三个月的有效凭证)</w:t>
      </w:r>
      <w:r>
        <w:rPr>
          <w:rFonts w:hint="eastAsia" w:ascii="宋体" w:hAnsi="宋体" w:eastAsia="宋体" w:cs="宋体"/>
          <w:color w:val="auto"/>
          <w:sz w:val="24"/>
          <w:szCs w:val="24"/>
        </w:rPr>
        <w:t>（新成立公司以成立时间为准），依法免税或不需要缴纳社会保障资金的供应商，应提供能够证明其依法免税或不需要缴纳社会保障资金的证明资料）</w:t>
      </w:r>
    </w:p>
    <w:p>
      <w:pP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（5）参加政府采购活动前三年内，在经营活动中没有重大违法记录；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提供承诺书</w:t>
      </w:r>
      <w:r>
        <w:rPr>
          <w:rFonts w:hint="eastAsia" w:ascii="宋体" w:hAnsi="宋体" w:cs="宋体"/>
          <w:color w:val="auto"/>
          <w:sz w:val="24"/>
          <w:szCs w:val="24"/>
          <w:lang w:eastAsia="zh-CN"/>
        </w:rPr>
        <w:t>）</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3.1根据《关于在政府采购活动中查询及使用信用记录有关问题的通知》(财库</w:t>
      </w:r>
      <w:r>
        <w:rPr>
          <w:rFonts w:hint="eastAsia" w:ascii="宋体" w:hAnsi="宋体" w:eastAsia="宋体" w:cs="宋体"/>
          <w:sz w:val="24"/>
          <w:szCs w:val="24"/>
        </w:rPr>
        <w:t>〔20</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numPr>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3.2遵守国家有关法律、法规、规章。</w:t>
      </w:r>
    </w:p>
    <w:p>
      <w:pPr>
        <w:numPr>
          <w:numId w:val="0"/>
        </w:num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本项目不接受联合体投标，不得分包转包。</w:t>
      </w:r>
    </w:p>
    <w:p>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本项目中标/成交结果公示时，同时公示中标/成交人诚信库信息，接受社会监督</w:t>
      </w:r>
      <w:r>
        <w:rPr>
          <w:rFonts w:hint="eastAsia" w:ascii="宋体" w:hAnsi="宋体" w:eastAsia="宋体" w:cs="宋体"/>
          <w:sz w:val="24"/>
          <w:szCs w:val="24"/>
          <w:lang w:val="en-US" w:eastAsia="zh-CN"/>
        </w:rPr>
        <w:t>.</w:t>
      </w:r>
    </w:p>
    <w:p>
      <w:pPr>
        <w:rPr>
          <w:rFonts w:hint="eastAsia" w:ascii="宋体" w:hAnsi="宋体" w:eastAsia="宋体" w:cs="宋体"/>
          <w:sz w:val="24"/>
          <w:szCs w:val="24"/>
        </w:rPr>
      </w:pPr>
      <w:r>
        <w:rPr>
          <w:rFonts w:hint="eastAsia" w:ascii="宋体" w:hAnsi="宋体" w:eastAsia="宋体" w:cs="宋体"/>
          <w:sz w:val="24"/>
          <w:szCs w:val="24"/>
        </w:rPr>
        <w:t xml:space="preserve">三、获取招标文件 </w:t>
      </w:r>
    </w:p>
    <w:p>
      <w:pPr>
        <w:rPr>
          <w:rFonts w:hint="eastAsia" w:ascii="宋体" w:hAnsi="宋体" w:eastAsia="宋体" w:cs="宋体"/>
          <w:sz w:val="24"/>
          <w:szCs w:val="24"/>
        </w:rPr>
      </w:pPr>
      <w:r>
        <w:rPr>
          <w:rFonts w:hint="eastAsia" w:ascii="宋体" w:hAnsi="宋体" w:eastAsia="宋体" w:cs="宋体"/>
          <w:sz w:val="24"/>
          <w:szCs w:val="24"/>
        </w:rPr>
        <w:t>1.时间：2024年</w:t>
      </w:r>
      <w:r>
        <w:rPr>
          <w:rFonts w:hint="eastAsia" w:ascii="宋体" w:hAnsi="宋体" w:eastAsia="宋体" w:cs="宋体"/>
          <w:sz w:val="24"/>
          <w:szCs w:val="24"/>
          <w:lang w:val="en-US" w:eastAsia="zh-CN"/>
        </w:rPr>
        <w:t xml:space="preserve"> 5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31 </w:t>
      </w:r>
      <w:r>
        <w:rPr>
          <w:rFonts w:hint="eastAsia" w:ascii="宋体" w:hAnsi="宋体" w:eastAsia="宋体" w:cs="宋体"/>
          <w:sz w:val="24"/>
          <w:szCs w:val="24"/>
        </w:rPr>
        <w:t>日 至 2024年</w:t>
      </w:r>
      <w:r>
        <w:rPr>
          <w:rFonts w:hint="eastAsia" w:ascii="宋体" w:hAnsi="宋体" w:eastAsia="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24 </w:t>
      </w:r>
      <w:r>
        <w:rPr>
          <w:rFonts w:hint="eastAsia" w:ascii="宋体" w:hAnsi="宋体" w:eastAsia="宋体" w:cs="宋体"/>
          <w:sz w:val="24"/>
          <w:szCs w:val="24"/>
        </w:rPr>
        <w:t xml:space="preserve">日，每天上午09:00至11:59，下午12:00至17:00（北京时间，法定节假日除外。） </w:t>
      </w:r>
    </w:p>
    <w:p>
      <w:pPr>
        <w:rPr>
          <w:rFonts w:hint="eastAsia" w:ascii="宋体" w:hAnsi="宋体" w:eastAsia="宋体" w:cs="宋体"/>
          <w:sz w:val="24"/>
          <w:szCs w:val="24"/>
        </w:rPr>
      </w:pPr>
      <w:r>
        <w:rPr>
          <w:rFonts w:hint="eastAsia" w:ascii="宋体" w:hAnsi="宋体" w:eastAsia="宋体" w:cs="宋体"/>
          <w:sz w:val="24"/>
          <w:szCs w:val="24"/>
        </w:rPr>
        <w:t xml:space="preserve">2.地点：南阳市公共资源交易中心电子交易系统淅川区（http://ggzyjy.nanyang.gov.cn/XCXWeb/） </w:t>
      </w:r>
    </w:p>
    <w:p>
      <w:pPr>
        <w:rPr>
          <w:rFonts w:hint="eastAsia" w:ascii="宋体" w:hAnsi="宋体" w:eastAsia="宋体" w:cs="宋体"/>
          <w:sz w:val="24"/>
          <w:szCs w:val="24"/>
        </w:rPr>
      </w:pPr>
      <w:r>
        <w:rPr>
          <w:rFonts w:hint="eastAsia" w:ascii="宋体" w:hAnsi="宋体" w:eastAsia="宋体" w:cs="宋体"/>
          <w:sz w:val="24"/>
          <w:szCs w:val="24"/>
        </w:rPr>
        <w:t xml:space="preserve">3.方式：潜在投标人登录南阳市公共资源交易中心电子交易系统淅川区（http://ggzyjy.nanyang.gov.cn/XCXWeb/）参与招标项目，可直接下载采购文件。 </w:t>
      </w:r>
    </w:p>
    <w:p>
      <w:pPr>
        <w:rPr>
          <w:rFonts w:hint="eastAsia" w:ascii="宋体" w:hAnsi="宋体" w:eastAsia="宋体" w:cs="宋体"/>
          <w:sz w:val="24"/>
          <w:szCs w:val="24"/>
        </w:rPr>
      </w:pPr>
      <w:r>
        <w:rPr>
          <w:rFonts w:hint="eastAsia" w:ascii="宋体" w:hAnsi="宋体" w:eastAsia="宋体" w:cs="宋体"/>
          <w:sz w:val="24"/>
          <w:szCs w:val="24"/>
        </w:rPr>
        <w:t xml:space="preserve">4.售价：0元 </w:t>
      </w:r>
    </w:p>
    <w:p>
      <w:pPr>
        <w:rPr>
          <w:rFonts w:hint="eastAsia" w:ascii="宋体" w:hAnsi="宋体" w:eastAsia="宋体" w:cs="宋体"/>
          <w:sz w:val="24"/>
          <w:szCs w:val="24"/>
        </w:rPr>
      </w:pPr>
      <w:r>
        <w:rPr>
          <w:rFonts w:hint="eastAsia" w:ascii="宋体" w:hAnsi="宋体" w:eastAsia="宋体" w:cs="宋体"/>
          <w:sz w:val="24"/>
          <w:szCs w:val="24"/>
        </w:rPr>
        <w:t xml:space="preserve">四、投标截止时间及地点 </w:t>
      </w:r>
    </w:p>
    <w:p>
      <w:pPr>
        <w:rPr>
          <w:rFonts w:hint="eastAsia" w:ascii="宋体" w:hAnsi="宋体" w:eastAsia="宋体" w:cs="宋体"/>
          <w:sz w:val="24"/>
          <w:szCs w:val="24"/>
        </w:rPr>
      </w:pPr>
      <w:r>
        <w:rPr>
          <w:rFonts w:hint="eastAsia" w:ascii="宋体" w:hAnsi="宋体" w:eastAsia="宋体" w:cs="宋体"/>
          <w:sz w:val="24"/>
          <w:szCs w:val="24"/>
        </w:rPr>
        <w:t>1.时间：2024年</w:t>
      </w:r>
      <w:r>
        <w:rPr>
          <w:rFonts w:hint="eastAsia" w:ascii="宋体" w:hAnsi="宋体" w:eastAsia="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25 </w:t>
      </w:r>
      <w:r>
        <w:rPr>
          <w:rFonts w:hint="eastAsia" w:ascii="宋体" w:hAnsi="宋体" w:eastAsia="宋体" w:cs="宋体"/>
          <w:sz w:val="24"/>
          <w:szCs w:val="24"/>
        </w:rPr>
        <w:t xml:space="preserve">日09时00分（北京时间） </w:t>
      </w:r>
    </w:p>
    <w:p>
      <w:pPr>
        <w:rPr>
          <w:rFonts w:hint="eastAsia" w:ascii="宋体" w:hAnsi="宋体" w:eastAsia="宋体" w:cs="宋体"/>
          <w:sz w:val="24"/>
          <w:szCs w:val="24"/>
        </w:rPr>
      </w:pPr>
      <w:r>
        <w:rPr>
          <w:rFonts w:hint="eastAsia" w:ascii="宋体" w:hAnsi="宋体" w:eastAsia="宋体" w:cs="宋体"/>
          <w:sz w:val="24"/>
          <w:szCs w:val="24"/>
        </w:rPr>
        <w:t xml:space="preserve">2.地点：南阳市公共资源交易中心电子交易系统淅川区（http://ggzyjy.nanyang.gov.cn/XCXWeb/） </w:t>
      </w:r>
    </w:p>
    <w:p>
      <w:pPr>
        <w:rPr>
          <w:rFonts w:hint="eastAsia" w:ascii="宋体" w:hAnsi="宋体" w:eastAsia="宋体" w:cs="宋体"/>
          <w:sz w:val="24"/>
          <w:szCs w:val="24"/>
        </w:rPr>
      </w:pPr>
      <w:r>
        <w:rPr>
          <w:rFonts w:hint="eastAsia" w:ascii="宋体" w:hAnsi="宋体" w:eastAsia="宋体" w:cs="宋体"/>
          <w:sz w:val="24"/>
          <w:szCs w:val="24"/>
        </w:rPr>
        <w:t xml:space="preserve">五、开标时间及地点 </w:t>
      </w:r>
    </w:p>
    <w:p>
      <w:pPr>
        <w:rPr>
          <w:rFonts w:hint="eastAsia" w:ascii="宋体" w:hAnsi="宋体" w:eastAsia="宋体" w:cs="宋体"/>
          <w:sz w:val="24"/>
          <w:szCs w:val="24"/>
        </w:rPr>
      </w:pPr>
      <w:r>
        <w:rPr>
          <w:rFonts w:hint="eastAsia" w:ascii="宋体" w:hAnsi="宋体" w:eastAsia="宋体" w:cs="宋体"/>
          <w:sz w:val="24"/>
          <w:szCs w:val="24"/>
        </w:rPr>
        <w:t>1.时间：2024年</w:t>
      </w:r>
      <w:r>
        <w:rPr>
          <w:rFonts w:hint="eastAsia" w:ascii="宋体" w:hAnsi="宋体" w:eastAsia="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25 </w:t>
      </w:r>
      <w:r>
        <w:rPr>
          <w:rFonts w:hint="eastAsia" w:ascii="宋体" w:hAnsi="宋体" w:eastAsia="宋体" w:cs="宋体"/>
          <w:sz w:val="24"/>
          <w:szCs w:val="24"/>
        </w:rPr>
        <w:t xml:space="preserve">日09时00分（北京时间） </w:t>
      </w:r>
    </w:p>
    <w:p>
      <w:pPr>
        <w:rPr>
          <w:rFonts w:hint="eastAsia" w:ascii="宋体" w:hAnsi="宋体" w:eastAsia="宋体" w:cs="宋体"/>
          <w:sz w:val="24"/>
          <w:szCs w:val="24"/>
        </w:rPr>
      </w:pPr>
      <w:r>
        <w:rPr>
          <w:rFonts w:hint="eastAsia" w:ascii="宋体" w:hAnsi="宋体" w:eastAsia="宋体" w:cs="宋体"/>
          <w:sz w:val="24"/>
          <w:szCs w:val="24"/>
        </w:rPr>
        <w:t xml:space="preserve">2.地点：该项目需要使用不见面开标，告知投标人无需前往现场来参与投标。而是各投标人根据手册要求，提前做好相关准备工作。 </w:t>
      </w:r>
    </w:p>
    <w:p>
      <w:pPr>
        <w:rPr>
          <w:rFonts w:hint="eastAsia" w:ascii="宋体" w:hAnsi="宋体" w:eastAsia="宋体" w:cs="宋体"/>
          <w:sz w:val="24"/>
          <w:szCs w:val="24"/>
        </w:rPr>
      </w:pPr>
      <w:r>
        <w:rPr>
          <w:rFonts w:hint="eastAsia" w:ascii="宋体" w:hAnsi="宋体" w:eastAsia="宋体" w:cs="宋体"/>
          <w:sz w:val="24"/>
          <w:szCs w:val="24"/>
        </w:rPr>
        <w:t xml:space="preserve">六、发布公告的媒介及招标公告期限 </w:t>
      </w:r>
    </w:p>
    <w:p>
      <w:pPr>
        <w:rPr>
          <w:rFonts w:hint="eastAsia" w:ascii="宋体" w:hAnsi="宋体" w:eastAsia="宋体" w:cs="宋体"/>
          <w:sz w:val="24"/>
          <w:szCs w:val="24"/>
        </w:rPr>
      </w:pPr>
      <w:r>
        <w:rPr>
          <w:rFonts w:hint="eastAsia" w:ascii="宋体" w:hAnsi="宋体" w:eastAsia="宋体" w:cs="宋体"/>
          <w:sz w:val="24"/>
          <w:szCs w:val="24"/>
        </w:rPr>
        <w:t>本次招标公告在《河南省政府采购网》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《中国招标投标公共服务平台》、《河南省电子招标投标公共服务平台》、《淅川县公共资源交易中心》上发布，招标公告期限为五个工作日。</w:t>
      </w:r>
    </w:p>
    <w:p>
      <w:pPr>
        <w:rPr>
          <w:rFonts w:hint="eastAsia" w:ascii="宋体" w:hAnsi="宋体" w:eastAsia="宋体" w:cs="宋体"/>
          <w:sz w:val="24"/>
          <w:szCs w:val="24"/>
        </w:rPr>
      </w:pPr>
      <w:r>
        <w:rPr>
          <w:rFonts w:hint="eastAsia" w:ascii="宋体" w:hAnsi="宋体" w:eastAsia="宋体" w:cs="宋体"/>
          <w:sz w:val="24"/>
          <w:szCs w:val="24"/>
        </w:rPr>
        <w:t xml:space="preserve">七、其他补充事宜 </w:t>
      </w:r>
    </w:p>
    <w:p>
      <w:pPr>
        <w:rPr>
          <w:rFonts w:hint="eastAsia" w:ascii="宋体" w:hAnsi="宋体" w:eastAsia="宋体" w:cs="宋体"/>
          <w:sz w:val="24"/>
          <w:szCs w:val="24"/>
        </w:rPr>
      </w:pPr>
      <w:r>
        <w:rPr>
          <w:rFonts w:hint="eastAsia" w:ascii="宋体" w:hAnsi="宋体" w:eastAsia="宋体" w:cs="宋体"/>
          <w:sz w:val="24"/>
          <w:szCs w:val="24"/>
        </w:rPr>
        <w:t>监督部门：淅川县财政局</w:t>
      </w:r>
    </w:p>
    <w:p>
      <w:pPr>
        <w:rPr>
          <w:rFonts w:hint="eastAsia" w:ascii="宋体" w:hAnsi="宋体" w:eastAsia="宋体" w:cs="宋体"/>
          <w:sz w:val="24"/>
          <w:szCs w:val="24"/>
        </w:rPr>
      </w:pPr>
      <w:r>
        <w:rPr>
          <w:rFonts w:hint="eastAsia" w:ascii="宋体" w:hAnsi="宋体" w:eastAsia="宋体" w:cs="宋体"/>
          <w:sz w:val="24"/>
          <w:szCs w:val="24"/>
        </w:rPr>
        <w:t>组织机构代码：11411326006042033B</w:t>
      </w:r>
    </w:p>
    <w:p>
      <w:pPr>
        <w:rPr>
          <w:rFonts w:hint="eastAsia" w:ascii="宋体" w:hAnsi="宋体" w:eastAsia="宋体" w:cs="宋体"/>
          <w:sz w:val="24"/>
          <w:szCs w:val="24"/>
        </w:rPr>
      </w:pPr>
      <w:r>
        <w:rPr>
          <w:rFonts w:hint="eastAsia" w:ascii="宋体" w:hAnsi="宋体" w:eastAsia="宋体" w:cs="宋体"/>
          <w:sz w:val="24"/>
          <w:szCs w:val="24"/>
        </w:rPr>
        <w:t xml:space="preserve">联 系 人：陈先生 </w:t>
      </w:r>
    </w:p>
    <w:p>
      <w:pPr>
        <w:rPr>
          <w:rFonts w:hint="eastAsia" w:ascii="宋体" w:hAnsi="宋体" w:eastAsia="宋体" w:cs="宋体"/>
          <w:sz w:val="24"/>
          <w:szCs w:val="24"/>
        </w:rPr>
      </w:pPr>
      <w:r>
        <w:rPr>
          <w:rFonts w:hint="eastAsia" w:ascii="宋体" w:hAnsi="宋体" w:eastAsia="宋体" w:cs="宋体"/>
          <w:sz w:val="24"/>
          <w:szCs w:val="24"/>
        </w:rPr>
        <w:t>地 址：淅川县金河镇</w:t>
      </w:r>
    </w:p>
    <w:p>
      <w:pPr>
        <w:rPr>
          <w:rFonts w:hint="eastAsia" w:ascii="宋体" w:hAnsi="宋体" w:eastAsia="宋体" w:cs="宋体"/>
          <w:sz w:val="24"/>
          <w:szCs w:val="24"/>
        </w:rPr>
      </w:pPr>
      <w:r>
        <w:rPr>
          <w:rFonts w:hint="eastAsia" w:ascii="宋体" w:hAnsi="宋体" w:eastAsia="宋体" w:cs="宋体"/>
          <w:sz w:val="24"/>
          <w:szCs w:val="24"/>
        </w:rPr>
        <w:t xml:space="preserve">联系电话：0377-60668835 </w:t>
      </w:r>
    </w:p>
    <w:p>
      <w:pPr>
        <w:rPr>
          <w:rFonts w:hint="eastAsia" w:ascii="宋体" w:hAnsi="宋体" w:eastAsia="宋体" w:cs="宋体"/>
          <w:sz w:val="24"/>
          <w:szCs w:val="24"/>
        </w:rPr>
      </w:pPr>
      <w:r>
        <w:rPr>
          <w:rFonts w:hint="eastAsia" w:ascii="宋体" w:hAnsi="宋体" w:eastAsia="宋体" w:cs="宋体"/>
          <w:sz w:val="24"/>
          <w:szCs w:val="24"/>
        </w:rPr>
        <w:t xml:space="preserve">八、凡对本次招标提出询问，请按照以下方式联系 </w:t>
      </w:r>
    </w:p>
    <w:p>
      <w:pPr>
        <w:rPr>
          <w:rFonts w:hint="eastAsia" w:ascii="宋体" w:hAnsi="宋体" w:eastAsia="宋体" w:cs="宋体"/>
          <w:sz w:val="24"/>
          <w:szCs w:val="24"/>
        </w:rPr>
      </w:pPr>
      <w:r>
        <w:rPr>
          <w:rFonts w:hint="eastAsia" w:ascii="宋体" w:hAnsi="宋体" w:eastAsia="宋体" w:cs="宋体"/>
          <w:sz w:val="24"/>
          <w:szCs w:val="24"/>
        </w:rPr>
        <w:t xml:space="preserve">1. 采购人信息 </w:t>
      </w:r>
    </w:p>
    <w:p>
      <w:pPr>
        <w:rPr>
          <w:rFonts w:hint="eastAsia" w:ascii="宋体" w:hAnsi="宋体" w:eastAsia="宋体" w:cs="宋体"/>
          <w:sz w:val="24"/>
          <w:szCs w:val="24"/>
        </w:rPr>
      </w:pPr>
      <w:r>
        <w:rPr>
          <w:rFonts w:hint="eastAsia" w:ascii="宋体" w:hAnsi="宋体" w:eastAsia="宋体" w:cs="宋体"/>
          <w:sz w:val="24"/>
          <w:szCs w:val="24"/>
        </w:rPr>
        <w:t xml:space="preserve">名称：淅川县第一高级中学附属学校 </w:t>
      </w:r>
    </w:p>
    <w:p>
      <w:pPr>
        <w:rPr>
          <w:rFonts w:hint="eastAsia" w:ascii="宋体" w:hAnsi="宋体" w:eastAsia="宋体" w:cs="宋体"/>
          <w:sz w:val="24"/>
          <w:szCs w:val="24"/>
        </w:rPr>
      </w:pPr>
      <w:r>
        <w:rPr>
          <w:rFonts w:hint="eastAsia" w:ascii="宋体" w:hAnsi="宋体" w:eastAsia="宋体" w:cs="宋体"/>
          <w:sz w:val="24"/>
          <w:szCs w:val="24"/>
        </w:rPr>
        <w:t xml:space="preserve">地址：淅川县崇德路 </w:t>
      </w:r>
    </w:p>
    <w:p>
      <w:pPr>
        <w:rPr>
          <w:rFonts w:hint="eastAsia" w:ascii="宋体" w:hAnsi="宋体" w:eastAsia="宋体" w:cs="宋体"/>
          <w:sz w:val="24"/>
          <w:szCs w:val="24"/>
        </w:rPr>
      </w:pPr>
      <w:r>
        <w:rPr>
          <w:rFonts w:hint="eastAsia" w:ascii="宋体" w:hAnsi="宋体" w:eastAsia="宋体" w:cs="宋体"/>
          <w:sz w:val="24"/>
          <w:szCs w:val="24"/>
        </w:rPr>
        <w:t xml:space="preserve">联系人：白女士 </w:t>
      </w:r>
    </w:p>
    <w:p>
      <w:pPr>
        <w:rPr>
          <w:rFonts w:hint="eastAsia" w:ascii="宋体" w:hAnsi="宋体" w:eastAsia="宋体" w:cs="宋体"/>
          <w:sz w:val="24"/>
          <w:szCs w:val="24"/>
        </w:rPr>
      </w:pPr>
      <w:r>
        <w:rPr>
          <w:rFonts w:hint="eastAsia" w:ascii="宋体" w:hAnsi="宋体" w:eastAsia="宋体" w:cs="宋体"/>
          <w:sz w:val="24"/>
          <w:szCs w:val="24"/>
        </w:rPr>
        <w:t xml:space="preserve">联系方式：15738828510 </w:t>
      </w:r>
    </w:p>
    <w:p>
      <w:pPr>
        <w:rPr>
          <w:rFonts w:hint="eastAsia" w:ascii="宋体" w:hAnsi="宋体" w:eastAsia="宋体" w:cs="宋体"/>
          <w:sz w:val="24"/>
          <w:szCs w:val="24"/>
        </w:rPr>
      </w:pPr>
      <w:r>
        <w:rPr>
          <w:rFonts w:hint="eastAsia" w:ascii="宋体" w:hAnsi="宋体" w:eastAsia="宋体" w:cs="宋体"/>
          <w:sz w:val="24"/>
          <w:szCs w:val="24"/>
        </w:rPr>
        <w:t xml:space="preserve">2.采购代理机构信息（如有） </w:t>
      </w:r>
    </w:p>
    <w:p>
      <w:pPr>
        <w:rPr>
          <w:rFonts w:hint="eastAsia" w:ascii="宋体" w:hAnsi="宋体" w:eastAsia="宋体" w:cs="宋体"/>
          <w:sz w:val="24"/>
          <w:szCs w:val="24"/>
        </w:rPr>
      </w:pPr>
      <w:r>
        <w:rPr>
          <w:rFonts w:hint="eastAsia" w:ascii="宋体" w:hAnsi="宋体" w:eastAsia="宋体" w:cs="宋体"/>
          <w:sz w:val="24"/>
          <w:szCs w:val="24"/>
        </w:rPr>
        <w:t xml:space="preserve">名称：河南首泰工程咨询有限公司 </w:t>
      </w:r>
    </w:p>
    <w:p>
      <w:pPr>
        <w:rPr>
          <w:rFonts w:hint="eastAsia" w:ascii="宋体" w:hAnsi="宋体" w:eastAsia="宋体" w:cs="宋体"/>
          <w:sz w:val="24"/>
          <w:szCs w:val="24"/>
        </w:rPr>
      </w:pPr>
      <w:r>
        <w:rPr>
          <w:rFonts w:hint="eastAsia" w:ascii="宋体" w:hAnsi="宋体" w:eastAsia="宋体" w:cs="宋体"/>
          <w:sz w:val="24"/>
          <w:szCs w:val="24"/>
        </w:rPr>
        <w:t xml:space="preserve">地址：南阳市宛城区孔明南路建业凯旋广场20号楼11层1109室 </w:t>
      </w:r>
    </w:p>
    <w:p>
      <w:pPr>
        <w:rPr>
          <w:rFonts w:hint="eastAsia" w:ascii="宋体" w:hAnsi="宋体" w:eastAsia="宋体" w:cs="宋体"/>
          <w:sz w:val="24"/>
          <w:szCs w:val="24"/>
        </w:rPr>
      </w:pPr>
      <w:r>
        <w:rPr>
          <w:rFonts w:hint="eastAsia" w:ascii="宋体" w:hAnsi="宋体" w:eastAsia="宋体" w:cs="宋体"/>
          <w:sz w:val="24"/>
          <w:szCs w:val="24"/>
        </w:rPr>
        <w:t xml:space="preserve">联系人：刘女士 </w:t>
      </w:r>
    </w:p>
    <w:p>
      <w:pPr>
        <w:rPr>
          <w:rFonts w:hint="eastAsia" w:ascii="宋体" w:hAnsi="宋体" w:eastAsia="宋体" w:cs="宋体"/>
          <w:sz w:val="24"/>
          <w:szCs w:val="24"/>
        </w:rPr>
      </w:pPr>
      <w:r>
        <w:rPr>
          <w:rFonts w:hint="eastAsia" w:ascii="宋体" w:hAnsi="宋体" w:eastAsia="宋体" w:cs="宋体"/>
          <w:sz w:val="24"/>
          <w:szCs w:val="24"/>
        </w:rPr>
        <w:t xml:space="preserve">联系方式：18134416023 </w:t>
      </w:r>
    </w:p>
    <w:p>
      <w:pPr>
        <w:rPr>
          <w:rFonts w:hint="eastAsia" w:ascii="宋体" w:hAnsi="宋体" w:eastAsia="宋体" w:cs="宋体"/>
          <w:sz w:val="24"/>
          <w:szCs w:val="24"/>
        </w:rPr>
      </w:pPr>
      <w:r>
        <w:rPr>
          <w:rFonts w:hint="eastAsia" w:ascii="宋体" w:hAnsi="宋体" w:eastAsia="宋体" w:cs="宋体"/>
          <w:sz w:val="24"/>
          <w:szCs w:val="24"/>
        </w:rPr>
        <w:t xml:space="preserve">3.项目联系方式 </w:t>
      </w:r>
    </w:p>
    <w:p>
      <w:pPr>
        <w:rPr>
          <w:rFonts w:hint="eastAsia" w:ascii="宋体" w:hAnsi="宋体" w:eastAsia="宋体" w:cs="宋体"/>
          <w:sz w:val="24"/>
          <w:szCs w:val="24"/>
        </w:rPr>
      </w:pPr>
      <w:r>
        <w:rPr>
          <w:rFonts w:hint="eastAsia" w:ascii="宋体" w:hAnsi="宋体" w:eastAsia="宋体" w:cs="宋体"/>
          <w:sz w:val="24"/>
          <w:szCs w:val="24"/>
        </w:rPr>
        <w:t xml:space="preserve">项目联系人：刘女士 </w:t>
      </w:r>
    </w:p>
    <w:p>
      <w:pPr>
        <w:rPr>
          <w:rFonts w:hint="eastAsia" w:ascii="宋体" w:hAnsi="宋体" w:eastAsia="宋体" w:cs="宋体"/>
          <w:sz w:val="24"/>
          <w:szCs w:val="24"/>
        </w:rPr>
      </w:pPr>
      <w:r>
        <w:rPr>
          <w:rFonts w:hint="eastAsia" w:ascii="宋体" w:hAnsi="宋体" w:eastAsia="宋体" w:cs="宋体"/>
          <w:sz w:val="24"/>
          <w:szCs w:val="24"/>
        </w:rPr>
        <w:t xml:space="preserve">联系方式：18134416023 </w:t>
      </w:r>
    </w:p>
    <w:p>
      <w:pPr>
        <w:rPr>
          <w:rFonts w:hint="eastAsia" w:ascii="宋体" w:hAnsi="宋体" w:eastAsia="宋体" w:cs="宋体"/>
          <w:sz w:val="24"/>
          <w:szCs w:val="24"/>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444" w:firstLineChars="1800"/>
        <w:jc w:val="both"/>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sectPr>
          <w:footerReference r:id="rId7" w:type="default"/>
          <w:pgSz w:w="11906" w:h="16838"/>
          <w:pgMar w:top="2098" w:right="1418" w:bottom="1985" w:left="1588" w:header="851" w:footer="992" w:gutter="0"/>
          <w:pgNumType w:fmt="decimal" w:start="1"/>
          <w:cols w:space="720" w:num="1"/>
          <w:docGrid w:type="lines" w:linePitch="312" w:charSpace="0"/>
        </w:sectPr>
      </w:pPr>
    </w:p>
    <w:p>
      <w:pPr>
        <w:pStyle w:val="2"/>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t>一、采购内容及要求</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图书1批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采购清单详见附件</w:t>
      </w:r>
      <w:r>
        <w:rPr>
          <w:rFonts w:hint="eastAsia" w:ascii="宋体" w:hAnsi="宋体" w:eastAsia="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二、项目商务要求 </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1.交货时间：合同签订后30日历天内供货安装完毕。</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2.供货地点：</w:t>
      </w:r>
      <w:r>
        <w:rPr>
          <w:rFonts w:hint="eastAsia" w:ascii="宋体" w:hAnsi="宋体" w:cs="宋体"/>
          <w:color w:val="auto"/>
          <w:sz w:val="24"/>
          <w:szCs w:val="24"/>
          <w:highlight w:val="none"/>
          <w:lang w:eastAsia="zh-CN"/>
        </w:rPr>
        <w:t>淅川县第一高级中学附属学校</w:t>
      </w:r>
      <w:r>
        <w:rPr>
          <w:rFonts w:hint="eastAsia" w:ascii="宋体" w:hAnsi="宋体" w:eastAsia="宋体" w:cs="宋体"/>
          <w:sz w:val="24"/>
          <w:szCs w:val="24"/>
          <w:lang w:val="en-US" w:eastAsia="zh-CN"/>
        </w:rPr>
        <w:t>。</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3.付款方式：验收合格后，自供应商开具增值税专用发票之日起20个工作日内一次性支付合同货款的100%。</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4.质保期：一年。</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5.关于强制节能产品的要求：</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5.1 本项目若含有政府强制采购产品，投标人须选用政府强制采购节能产品。(对于强制采购的节能产品交货时必须提供节能证明材料) </w:t>
      </w:r>
    </w:p>
    <w:p>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 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5.3投标人所投产品如属于政府优先节能产品或环境标志产品或无线局域网产品,应提供处于有效期之内认证证书等相关证明，在评标时予以优先采购。</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6.验收标准及方式： </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 验收标准：中标人在验收活动中必须遵守采购人的有关规定。依照国家有关规定以及招标文件、投标文件、中标承诺和合同约定的标准等要求进行验收,经采购人完全确认后，完成验收。</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6.2验收方式：现场验收</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7.□有样品，样品提供要求、方式、摆放时间及地点 </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☑无样品。</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8.□有演示，演示要求、内容、方式及地点。鼓励使用不见面演示。</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☑无演示。</w:t>
      </w: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9.质量要求：合格，达到国家相关规范标准并保证通过验收。</w:t>
      </w:r>
    </w:p>
    <w:p>
      <w:pPr>
        <w:pStyle w:val="13"/>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rPr>
          <w:rFonts w:hint="eastAsia"/>
          <w:lang w:val="en-US" w:eastAsia="zh-CN"/>
        </w:rPr>
      </w:pPr>
    </w:p>
    <w:p>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33"/>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33"/>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33"/>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33"/>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33"/>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pPr>
              <w:pStyle w:val="33"/>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3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33"/>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33"/>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招标控制价</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autoSpaceDE/>
              <w:autoSpaceDN/>
              <w:bidi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本项目招标控制价总价为：2022364元；</w:t>
            </w:r>
          </w:p>
          <w:p>
            <w:pPr>
              <w:pStyle w:val="1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标段控制价：2022364元；</w:t>
            </w:r>
          </w:p>
          <w:p>
            <w:pPr>
              <w:pStyle w:val="10"/>
              <w:rPr>
                <w:rFonts w:hint="eastAsia"/>
                <w:lang w:eastAsia="zh-CN"/>
              </w:rPr>
            </w:pPr>
            <w:r>
              <w:rPr>
                <w:rFonts w:hint="eastAsia" w:ascii="宋体" w:hAnsi="宋体" w:eastAsia="宋体" w:cs="宋体"/>
                <w:color w:val="auto"/>
                <w:sz w:val="24"/>
                <w:szCs w:val="24"/>
                <w:highlight w:val="none"/>
              </w:rPr>
              <w:t>超出该控制价的投标人报价为无效报价，做无效标处理。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6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25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6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25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p>
            <w:pPr>
              <w:pStyle w:val="10"/>
              <w:ind w:left="0" w:leftChars="0" w:firstLine="0" w:firstLineChars="0"/>
              <w:rPr>
                <w:rFonts w:hint="default"/>
                <w:lang w:val="en-US" w:eastAsia="zh-CN"/>
              </w:rPr>
            </w:pPr>
            <w:r>
              <w:rPr>
                <w:rFonts w:hint="eastAsia" w:asciiTheme="minorEastAsia" w:hAnsiTheme="minorEastAsia" w:eastAsiaTheme="minorEastAsia" w:cstheme="minorEastAsia"/>
                <w:snapToGrid w:val="0"/>
                <w:color w:val="000000"/>
                <w:kern w:val="0"/>
                <w:sz w:val="24"/>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pPr>
              <w:pStyle w:val="3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收费标准：本项目代理服务费参照《河南省招标代理服务收费指导意见》豫招协[2023]002号文规定向中标人收取。</w:t>
            </w:r>
          </w:p>
        </w:tc>
      </w:tr>
    </w:tbl>
    <w:p>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202.2364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w:t>
      </w:r>
      <w:r>
        <w:rPr>
          <w:rFonts w:hint="eastAsia" w:asciiTheme="minorEastAsia" w:hAnsiTheme="minorEastAsia" w:eastAsiaTheme="minorEastAsia" w:cstheme="minorEastAsia"/>
          <w:b w:val="0"/>
          <w:bCs w:val="0"/>
          <w:spacing w:val="-8"/>
          <w:sz w:val="24"/>
          <w:szCs w:val="24"/>
        </w:rPr>
        <w:t>产品认证证书，否则投标无效；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淅川县财政局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sectPr>
          <w:headerReference r:id="rId8" w:type="default"/>
          <w:footerReference r:id="rId9" w:type="default"/>
          <w:pgSz w:w="11907" w:h="16840"/>
          <w:pgMar w:top="1440" w:right="1800" w:bottom="1440" w:left="1800" w:header="878" w:footer="886" w:gutter="0"/>
          <w:pgNumType w:fmt="decimal"/>
          <w:cols w:space="720" w:num="1"/>
        </w:sectPr>
      </w:pPr>
    </w:p>
    <w:p>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pPr>
        <w:pStyle w:val="3"/>
        <w:rPr>
          <w:rFonts w:hint="eastAsia"/>
          <w:lang w:val="en-US" w:eastAsia="zh-CN"/>
        </w:rPr>
      </w:pPr>
    </w:p>
    <w:p>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33"/>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pPr>
              <w:pStyle w:val="33"/>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061" w:type="dxa"/>
            <w:vAlign w:val="top"/>
          </w:tcPr>
          <w:p>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pPr>
              <w:pStyle w:val="33"/>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33"/>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33"/>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33"/>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pPr>
              <w:pStyle w:val="33"/>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33"/>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33"/>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33"/>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33"/>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33"/>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pStyle w:val="33"/>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33"/>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33"/>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33"/>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33"/>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（7）未在投标截止时间前完成上传的；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（8）法律、法规和招标文件规定的其他无效情形。</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7"/>
        <w:tblpPr w:leftFromText="180" w:rightFromText="180" w:vertAnchor="text" w:horzAnchor="page" w:tblpX="1243" w:tblpY="256"/>
        <w:tblOverlap w:val="never"/>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377"/>
        <w:gridCol w:w="3093"/>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1" w:type="dxa"/>
            <w:gridSpan w:val="2"/>
            <w:vAlign w:val="center"/>
          </w:tcPr>
          <w:p>
            <w:pPr>
              <w:bidi w:val="0"/>
              <w:rPr>
                <w:rFonts w:hint="eastAsia" w:ascii="宋体" w:hAnsi="宋体" w:eastAsia="宋体" w:cs="宋体"/>
                <w:sz w:val="24"/>
                <w:szCs w:val="24"/>
              </w:rPr>
            </w:pPr>
            <w:r>
              <w:rPr>
                <w:rFonts w:hint="eastAsia" w:ascii="宋体" w:hAnsi="宋体" w:eastAsia="宋体" w:cs="宋体"/>
                <w:sz w:val="24"/>
                <w:szCs w:val="24"/>
              </w:rPr>
              <w:t>条款号</w:t>
            </w:r>
          </w:p>
        </w:tc>
        <w:tc>
          <w:tcPr>
            <w:tcW w:w="3093" w:type="dxa"/>
            <w:vAlign w:val="center"/>
          </w:tcPr>
          <w:p>
            <w:pPr>
              <w:bidi w:val="0"/>
              <w:rPr>
                <w:rFonts w:hint="eastAsia" w:ascii="宋体" w:hAnsi="宋体" w:eastAsia="宋体" w:cs="宋体"/>
                <w:sz w:val="24"/>
                <w:szCs w:val="24"/>
              </w:rPr>
            </w:pPr>
            <w:r>
              <w:rPr>
                <w:rFonts w:hint="eastAsia" w:ascii="宋体" w:hAnsi="宋体" w:eastAsia="宋体" w:cs="宋体"/>
                <w:sz w:val="24"/>
                <w:szCs w:val="24"/>
              </w:rPr>
              <w:t>评分因素</w:t>
            </w:r>
          </w:p>
        </w:tc>
        <w:tc>
          <w:tcPr>
            <w:tcW w:w="4543" w:type="dxa"/>
            <w:vAlign w:val="center"/>
          </w:tcPr>
          <w:p>
            <w:pPr>
              <w:bidi w:val="0"/>
              <w:rPr>
                <w:rFonts w:hint="eastAsia" w:ascii="宋体" w:hAnsi="宋体" w:eastAsia="宋体" w:cs="宋体"/>
                <w:sz w:val="24"/>
                <w:szCs w:val="24"/>
              </w:rPr>
            </w:pPr>
            <w:r>
              <w:rPr>
                <w:rFonts w:hint="eastAsia" w:ascii="宋体" w:hAnsi="宋体" w:eastAsia="宋体" w:cs="宋体"/>
                <w:sz w:val="24"/>
                <w:szCs w:val="24"/>
              </w:rPr>
              <w:t>评分标准</w:t>
            </w:r>
          </w:p>
          <w:p>
            <w:pPr>
              <w:bidi w:val="0"/>
              <w:rPr>
                <w:rFonts w:hint="eastAsia" w:ascii="宋体" w:hAnsi="宋体" w:eastAsia="宋体" w:cs="宋体"/>
                <w:sz w:val="24"/>
                <w:szCs w:val="24"/>
              </w:rPr>
            </w:pPr>
            <w:r>
              <w:rPr>
                <w:rFonts w:hint="eastAsia" w:ascii="宋体" w:hAnsi="宋体" w:eastAsia="宋体" w:cs="宋体"/>
                <w:sz w:val="24"/>
                <w:szCs w:val="24"/>
              </w:rPr>
              <w:t>缺项或不响应均得0分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pPr>
              <w:bidi w:val="0"/>
              <w:rPr>
                <w:rFonts w:hint="eastAsia" w:ascii="宋体" w:hAnsi="宋体" w:eastAsia="宋体" w:cs="宋体"/>
                <w:sz w:val="24"/>
                <w:szCs w:val="24"/>
              </w:rPr>
            </w:pPr>
            <w:r>
              <w:rPr>
                <w:rFonts w:hint="eastAsia" w:ascii="宋体" w:hAnsi="宋体" w:eastAsia="宋体" w:cs="宋体"/>
                <w:sz w:val="24"/>
                <w:szCs w:val="24"/>
              </w:rPr>
              <w:t>2.2.4（1）</w:t>
            </w:r>
          </w:p>
        </w:tc>
        <w:tc>
          <w:tcPr>
            <w:tcW w:w="1377" w:type="dxa"/>
            <w:vAlign w:val="center"/>
          </w:tcPr>
          <w:p>
            <w:pPr>
              <w:bidi w:val="0"/>
              <w:rPr>
                <w:rFonts w:hint="eastAsia" w:ascii="宋体" w:hAnsi="宋体" w:eastAsia="宋体" w:cs="宋体"/>
                <w:sz w:val="24"/>
                <w:szCs w:val="24"/>
              </w:rPr>
            </w:pPr>
            <w:r>
              <w:rPr>
                <w:rFonts w:hint="eastAsia" w:ascii="宋体" w:hAnsi="宋体" w:eastAsia="宋体" w:cs="宋体"/>
                <w:sz w:val="24"/>
                <w:szCs w:val="24"/>
              </w:rPr>
              <w:t>投标报价（满分30分）</w:t>
            </w:r>
          </w:p>
        </w:tc>
        <w:tc>
          <w:tcPr>
            <w:tcW w:w="3093" w:type="dxa"/>
            <w:vAlign w:val="center"/>
          </w:tcPr>
          <w:p>
            <w:pPr>
              <w:bidi w:val="0"/>
              <w:rPr>
                <w:rFonts w:hint="eastAsia" w:ascii="宋体" w:hAnsi="宋体" w:eastAsia="宋体" w:cs="宋体"/>
                <w:sz w:val="24"/>
                <w:szCs w:val="24"/>
              </w:rPr>
            </w:pPr>
            <w:r>
              <w:rPr>
                <w:rFonts w:hint="eastAsia" w:ascii="宋体" w:hAnsi="宋体" w:eastAsia="宋体" w:cs="宋体"/>
                <w:sz w:val="24"/>
                <w:szCs w:val="24"/>
              </w:rPr>
              <w:t>投标报价（30分）</w:t>
            </w:r>
          </w:p>
        </w:tc>
        <w:tc>
          <w:tcPr>
            <w:tcW w:w="4543" w:type="dxa"/>
            <w:vAlign w:val="center"/>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满足招标文件要求且投标价格最低的投标报价为评标基准价,其价格分为满分。其余各投标人的投标报价得分=评标基准价÷投标报价×30 分。</w:t>
            </w:r>
          </w:p>
          <w:p>
            <w:pPr>
              <w:bidi w:val="0"/>
              <w:rPr>
                <w:rFonts w:hint="eastAsia" w:ascii="宋体" w:hAnsi="宋体" w:eastAsia="宋体" w:cs="宋体"/>
                <w:sz w:val="24"/>
                <w:szCs w:val="24"/>
              </w:rPr>
            </w:pPr>
            <w:r>
              <w:rPr>
                <w:rFonts w:hint="eastAsia" w:ascii="宋体" w:hAnsi="宋体" w:eastAsia="宋体" w:cs="宋体"/>
                <w:sz w:val="24"/>
                <w:szCs w:val="24"/>
              </w:rPr>
              <w:t>2.价格扣除：供应商为</w:t>
            </w:r>
            <w:r>
              <w:rPr>
                <w:rFonts w:hint="eastAsia" w:ascii="宋体" w:hAnsi="宋体" w:cs="宋体"/>
                <w:sz w:val="24"/>
                <w:szCs w:val="24"/>
                <w:lang w:val="en-US" w:eastAsia="zh-CN"/>
              </w:rPr>
              <w:t>小微</w:t>
            </w:r>
            <w:r>
              <w:rPr>
                <w:rFonts w:hint="eastAsia" w:ascii="宋体" w:hAnsi="宋体" w:eastAsia="宋体" w:cs="宋体"/>
                <w:sz w:val="24"/>
                <w:szCs w:val="24"/>
              </w:rPr>
              <w:t>企业的，则给予总报价</w:t>
            </w:r>
            <w:r>
              <w:rPr>
                <w:rFonts w:hint="eastAsia" w:ascii="宋体" w:hAnsi="宋体" w:cs="宋体"/>
                <w:sz w:val="24"/>
                <w:szCs w:val="24"/>
                <w:lang w:val="en-US" w:eastAsia="zh-CN"/>
              </w:rPr>
              <w:t>15</w:t>
            </w:r>
            <w:r>
              <w:rPr>
                <w:rFonts w:hint="eastAsia" w:ascii="宋体" w:hAnsi="宋体" w:eastAsia="宋体" w:cs="宋体"/>
                <w:sz w:val="24"/>
                <w:szCs w:val="24"/>
              </w:rPr>
              <w:t>%的扣除，用扣除后的价格参与评审。参加投标的中小企业，应当按照《政府采购促进中小企业发展管理办法》（财库〔2020〕46号）的规定提供《中小企业声明函》（依据国务院批准的中小企业划分标准确定的中型企业、小型企业和微型企业，但与大企业的负责人为同一人，或者与大企业存在直接控股、管理关系的除外）。</w:t>
            </w:r>
          </w:p>
          <w:p>
            <w:pPr>
              <w:bidi w:val="0"/>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供应商所提供的服务的给予</w:t>
            </w:r>
            <w:r>
              <w:rPr>
                <w:rFonts w:hint="eastAsia" w:ascii="宋体" w:hAnsi="宋体" w:eastAsia="宋体" w:cs="宋体"/>
                <w:sz w:val="24"/>
                <w:szCs w:val="24"/>
                <w:lang w:val="en-US" w:eastAsia="zh-CN"/>
              </w:rPr>
              <w:t>15</w:t>
            </w:r>
            <w:r>
              <w:rPr>
                <w:rFonts w:hint="eastAsia" w:ascii="宋体" w:hAnsi="宋体" w:eastAsia="宋体" w:cs="宋体"/>
                <w:sz w:val="24"/>
                <w:szCs w:val="24"/>
              </w:rPr>
              <w:t>%的扣除。【供应商需提供中小企业认定证书或监狱企业、残疾人福利企业相关证明文件】，否则不予认可。</w:t>
            </w:r>
          </w:p>
          <w:p>
            <w:pPr>
              <w:bidi w:val="0"/>
              <w:rPr>
                <w:rFonts w:hint="eastAsia" w:ascii="宋体" w:hAnsi="宋体" w:eastAsia="宋体" w:cs="宋体"/>
                <w:sz w:val="24"/>
                <w:szCs w:val="24"/>
              </w:rPr>
            </w:pPr>
            <w:r>
              <w:rPr>
                <w:rFonts w:hint="eastAsia" w:ascii="宋体" w:hAnsi="宋体" w:eastAsia="宋体" w:cs="宋体"/>
                <w:sz w:val="24"/>
                <w:szCs w:val="24"/>
              </w:rPr>
              <w:t>同一供应商（包括联合体），小微企业、监狱、残疾人福利企业价格扣除优惠只享受一次，不得重复享受。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14" w:type="dxa"/>
            <w:vMerge w:val="restart"/>
            <w:vAlign w:val="center"/>
          </w:tcPr>
          <w:p>
            <w:pPr>
              <w:bidi w:val="0"/>
              <w:rPr>
                <w:rFonts w:hint="eastAsia" w:ascii="宋体" w:hAnsi="宋体" w:eastAsia="宋体" w:cs="宋体"/>
                <w:sz w:val="24"/>
                <w:szCs w:val="24"/>
              </w:rPr>
            </w:pPr>
            <w:r>
              <w:rPr>
                <w:rFonts w:hint="eastAsia" w:ascii="宋体" w:hAnsi="宋体" w:eastAsia="宋体" w:cs="宋体"/>
                <w:sz w:val="24"/>
                <w:szCs w:val="24"/>
              </w:rPr>
              <w:t>2.2.4（2）</w:t>
            </w:r>
          </w:p>
        </w:tc>
        <w:tc>
          <w:tcPr>
            <w:tcW w:w="1377" w:type="dxa"/>
            <w:vMerge w:val="restart"/>
            <w:vAlign w:val="center"/>
          </w:tcPr>
          <w:p>
            <w:pPr>
              <w:bidi w:val="0"/>
              <w:rPr>
                <w:rFonts w:hint="eastAsia" w:ascii="宋体" w:hAnsi="宋体" w:eastAsia="宋体" w:cs="宋体"/>
                <w:sz w:val="24"/>
                <w:szCs w:val="24"/>
              </w:rPr>
            </w:pPr>
            <w:r>
              <w:rPr>
                <w:rFonts w:hint="eastAsia" w:ascii="宋体" w:hAnsi="宋体" w:eastAsia="宋体" w:cs="宋体"/>
                <w:sz w:val="24"/>
                <w:szCs w:val="24"/>
              </w:rPr>
              <w:t>技术部分</w:t>
            </w:r>
          </w:p>
          <w:p>
            <w:pPr>
              <w:bidi w:val="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3093" w:type="dxa"/>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投标文件对</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需求的响应程度（</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 xml:space="preserve">分） </w:t>
            </w:r>
          </w:p>
          <w:p>
            <w:pPr>
              <w:bidi w:val="0"/>
              <w:rPr>
                <w:rFonts w:hint="eastAsia" w:ascii="宋体" w:hAnsi="宋体" w:eastAsia="宋体" w:cs="宋体"/>
                <w:sz w:val="24"/>
                <w:szCs w:val="24"/>
                <w:lang w:eastAsia="zh-CN"/>
              </w:rPr>
            </w:pPr>
          </w:p>
        </w:tc>
        <w:tc>
          <w:tcPr>
            <w:tcW w:w="4543" w:type="dxa"/>
            <w:vAlign w:val="center"/>
          </w:tcPr>
          <w:p>
            <w:pPr>
              <w:spacing w:line="400" w:lineRule="exact"/>
              <w:rPr>
                <w:rFonts w:hint="default" w:ascii="宋体" w:hAnsi="宋体" w:eastAsia="宋体" w:cs="宋体"/>
                <w:sz w:val="24"/>
                <w:szCs w:val="24"/>
                <w:lang w:val="en-US" w:eastAsia="zh-CN"/>
              </w:rPr>
            </w:pPr>
            <w:r>
              <w:rPr>
                <w:rFonts w:hint="eastAsia" w:ascii="宋体" w:hAnsi="宋体" w:cs="宋体"/>
                <w:sz w:val="24"/>
              </w:rPr>
              <w:t>投标产品技术参数、性能及产品功能全部满足招标文件要求得基本分3</w:t>
            </w:r>
            <w:r>
              <w:rPr>
                <w:rFonts w:ascii="宋体" w:hAnsi="宋体" w:cs="宋体"/>
                <w:sz w:val="24"/>
              </w:rPr>
              <w:t>0</w:t>
            </w:r>
            <w:r>
              <w:rPr>
                <w:rFonts w:hint="eastAsia" w:ascii="宋体" w:hAnsi="宋体" w:cs="宋体"/>
                <w:sz w:val="24"/>
              </w:rPr>
              <w:t>分；若投标产品技术指标与招标要求有负偏离，但负偏离不影响实质性响应，评委按照每一处负偏离</w:t>
            </w:r>
            <w:r>
              <w:rPr>
                <w:rFonts w:hint="eastAsia" w:ascii="宋体" w:hAnsi="宋体" w:cs="宋体"/>
                <w:sz w:val="24"/>
                <w:lang w:val="en-US" w:eastAsia="zh-CN"/>
              </w:rPr>
              <w:t>0.5</w:t>
            </w:r>
            <w:r>
              <w:rPr>
                <w:rFonts w:hint="eastAsia" w:ascii="宋体" w:hAnsi="宋体" w:cs="宋体"/>
                <w:sz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4" w:type="dxa"/>
            <w:vMerge w:val="continue"/>
            <w:vAlign w:val="center"/>
          </w:tcPr>
          <w:p>
            <w:pPr>
              <w:bidi w:val="0"/>
              <w:rPr>
                <w:rFonts w:hint="eastAsia" w:ascii="宋体" w:hAnsi="宋体" w:eastAsia="宋体" w:cs="宋体"/>
                <w:sz w:val="24"/>
                <w:szCs w:val="24"/>
              </w:rPr>
            </w:pPr>
          </w:p>
        </w:tc>
        <w:tc>
          <w:tcPr>
            <w:tcW w:w="1377" w:type="dxa"/>
            <w:vMerge w:val="continue"/>
            <w:vAlign w:val="center"/>
          </w:tcPr>
          <w:p>
            <w:pPr>
              <w:bidi w:val="0"/>
              <w:rPr>
                <w:rFonts w:hint="eastAsia" w:ascii="宋体" w:hAnsi="宋体" w:eastAsia="宋体" w:cs="宋体"/>
                <w:sz w:val="24"/>
                <w:szCs w:val="24"/>
              </w:rPr>
            </w:pPr>
          </w:p>
        </w:tc>
        <w:tc>
          <w:tcPr>
            <w:tcW w:w="3093" w:type="dxa"/>
            <w:vAlign w:val="center"/>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 xml:space="preserve">供货方案（ </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0 分）</w:t>
            </w:r>
          </w:p>
          <w:p>
            <w:pPr>
              <w:bidi w:val="0"/>
              <w:rPr>
                <w:rFonts w:hint="eastAsia" w:ascii="宋体" w:hAnsi="宋体" w:eastAsia="宋体" w:cs="宋体"/>
                <w:sz w:val="24"/>
                <w:szCs w:val="24"/>
              </w:rPr>
            </w:pPr>
          </w:p>
        </w:tc>
        <w:tc>
          <w:tcPr>
            <w:tcW w:w="4543" w:type="dxa"/>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供货方案包括但不限于供统一进行送货到指定地点的实施办法；保证按时供货的措施；因产品质量问题引起纠纷时提供的应急解决方案等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第一档：方案、措施及承诺特别全面、合理、可行、可实施性强，有详细的方案及措施，能较好的满足本项目要求的得 </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 xml:space="preserve">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第二档：方案各方面安排较合理，方案及措施简单、可实践实施的得 </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第三档：方案各方面安排较差、产品退换货方案及措施实践实施性较差的得 </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第四档：有方案，但内容与本项目实际不符，无操作性的得 </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第五档：没有或完全不满足不得分。</w:t>
            </w:r>
          </w:p>
          <w:p>
            <w:pPr>
              <w:bidi w:val="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pPr>
              <w:bidi w:val="0"/>
              <w:rPr>
                <w:rFonts w:hint="eastAsia" w:ascii="宋体" w:hAnsi="宋体" w:eastAsia="宋体" w:cs="宋体"/>
                <w:sz w:val="24"/>
                <w:szCs w:val="24"/>
              </w:rPr>
            </w:pPr>
          </w:p>
        </w:tc>
        <w:tc>
          <w:tcPr>
            <w:tcW w:w="1377" w:type="dxa"/>
            <w:vMerge w:val="continue"/>
            <w:vAlign w:val="center"/>
          </w:tcPr>
          <w:p>
            <w:pPr>
              <w:bidi w:val="0"/>
              <w:rPr>
                <w:rFonts w:hint="eastAsia" w:ascii="宋体" w:hAnsi="宋体" w:eastAsia="宋体" w:cs="宋体"/>
                <w:sz w:val="24"/>
                <w:szCs w:val="24"/>
              </w:rPr>
            </w:pPr>
          </w:p>
        </w:tc>
        <w:tc>
          <w:tcPr>
            <w:tcW w:w="3093" w:type="dxa"/>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人员培训方案（</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tc>
        <w:tc>
          <w:tcPr>
            <w:tcW w:w="4543" w:type="dxa"/>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第一档：对使用部门的人员有制定培训计划，所供产品手册简单易懂，能较好的满足本项目要求的得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 xml:space="preserve">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第二档：对使用部门的人员有培训计划，能够提供产品手册，可实践实施的得</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第三档：对使用部门的人员培训计划实践实施性较差的得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第四档：有人员培训方案，但内容与本项目实际不符，无操作性的得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第五档：没有或完全不满足不得分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4" w:type="dxa"/>
            <w:vMerge w:val="restart"/>
            <w:vAlign w:val="center"/>
          </w:tcPr>
          <w:p>
            <w:pPr>
              <w:bidi w:val="0"/>
              <w:rPr>
                <w:rFonts w:hint="eastAsia" w:ascii="宋体" w:hAnsi="宋体" w:eastAsia="宋体" w:cs="宋体"/>
                <w:sz w:val="24"/>
                <w:szCs w:val="24"/>
              </w:rPr>
            </w:pPr>
            <w:r>
              <w:rPr>
                <w:rFonts w:hint="eastAsia" w:ascii="宋体" w:hAnsi="宋体" w:eastAsia="宋体" w:cs="宋体"/>
                <w:sz w:val="24"/>
                <w:szCs w:val="24"/>
              </w:rPr>
              <w:t>2.2.4（3）</w:t>
            </w:r>
          </w:p>
        </w:tc>
        <w:tc>
          <w:tcPr>
            <w:tcW w:w="1377" w:type="dxa"/>
            <w:vMerge w:val="restart"/>
            <w:vAlign w:val="center"/>
          </w:tcPr>
          <w:p>
            <w:pPr>
              <w:bidi w:val="0"/>
              <w:rPr>
                <w:rFonts w:hint="eastAsia" w:ascii="宋体" w:hAnsi="宋体" w:eastAsia="宋体" w:cs="宋体"/>
                <w:sz w:val="24"/>
                <w:szCs w:val="24"/>
                <w:lang w:eastAsia="zh-CN"/>
              </w:rPr>
            </w:pPr>
            <w:r>
              <w:rPr>
                <w:rFonts w:hint="eastAsia" w:ascii="宋体" w:hAnsi="宋体" w:cs="宋体"/>
                <w:sz w:val="24"/>
                <w:szCs w:val="24"/>
                <w:lang w:val="en-US" w:eastAsia="zh-CN"/>
              </w:rPr>
              <w:t>综合</w:t>
            </w:r>
            <w:r>
              <w:rPr>
                <w:rFonts w:hint="eastAsia" w:ascii="宋体" w:hAnsi="宋体" w:eastAsia="宋体" w:cs="宋体"/>
                <w:sz w:val="24"/>
                <w:szCs w:val="24"/>
                <w:lang w:eastAsia="zh-CN"/>
              </w:rPr>
              <w:t>部分</w:t>
            </w:r>
          </w:p>
          <w:p>
            <w:pPr>
              <w:bidi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20分</w:t>
            </w:r>
            <w:r>
              <w:rPr>
                <w:rFonts w:hint="eastAsia" w:ascii="宋体" w:hAnsi="宋体" w:eastAsia="宋体" w:cs="宋体"/>
                <w:sz w:val="24"/>
                <w:szCs w:val="24"/>
                <w:lang w:eastAsia="zh-CN"/>
              </w:rPr>
              <w:t>）</w:t>
            </w:r>
          </w:p>
        </w:tc>
        <w:tc>
          <w:tcPr>
            <w:tcW w:w="3093" w:type="dxa"/>
            <w:vAlign w:val="center"/>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售后服务（10 分）</w:t>
            </w:r>
          </w:p>
          <w:p>
            <w:pPr>
              <w:bidi w:val="0"/>
              <w:rPr>
                <w:rFonts w:hint="eastAsia" w:ascii="宋体" w:hAnsi="宋体" w:eastAsia="宋体" w:cs="宋体"/>
                <w:sz w:val="24"/>
                <w:szCs w:val="24"/>
              </w:rPr>
            </w:pPr>
          </w:p>
        </w:tc>
        <w:tc>
          <w:tcPr>
            <w:tcW w:w="4543" w:type="dxa"/>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售后服务包括但不限于售后服务计划；常见问题解决方案；产品退换货的方案及措施等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第一档：服务方案、措施及承诺特别全面、合理、可行、可实施性强，有详细的产品退换货方案及措施，能较好的满足本项目要求的得 10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第二档：服务方案各方面安排较合理，产品退换货方案及措施简单、可实践实施的得 7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第三档：服务方案各方面安排较差、均为通用性的说明，产品退换货方案及措施实践实施性较差得 </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第四档：有服务方案，但内容与本项目实际不符，无操作性的得 1 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第五档：没有完全不满足不得分。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14" w:type="dxa"/>
            <w:vMerge w:val="continue"/>
            <w:vAlign w:val="center"/>
          </w:tcPr>
          <w:p>
            <w:pPr>
              <w:bidi w:val="0"/>
              <w:rPr>
                <w:rFonts w:hint="eastAsia" w:ascii="宋体" w:hAnsi="宋体" w:eastAsia="宋体" w:cs="宋体"/>
                <w:sz w:val="24"/>
                <w:szCs w:val="24"/>
              </w:rPr>
            </w:pPr>
          </w:p>
        </w:tc>
        <w:tc>
          <w:tcPr>
            <w:tcW w:w="1377" w:type="dxa"/>
            <w:vMerge w:val="continue"/>
            <w:vAlign w:val="center"/>
          </w:tcPr>
          <w:p>
            <w:pPr>
              <w:bidi w:val="0"/>
              <w:rPr>
                <w:rFonts w:hint="eastAsia" w:ascii="宋体" w:hAnsi="宋体" w:eastAsia="宋体" w:cs="宋体"/>
                <w:sz w:val="24"/>
                <w:szCs w:val="24"/>
              </w:rPr>
            </w:pPr>
          </w:p>
        </w:tc>
        <w:tc>
          <w:tcPr>
            <w:tcW w:w="3093" w:type="dxa"/>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业绩（6分）</w:t>
            </w:r>
          </w:p>
        </w:tc>
        <w:tc>
          <w:tcPr>
            <w:tcW w:w="4543" w:type="dxa"/>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rPr>
              <w:t>提供20</w:t>
            </w:r>
            <w:r>
              <w:rPr>
                <w:rFonts w:hint="eastAsia" w:ascii="宋体" w:hAnsi="宋体" w:eastAsia="宋体" w:cs="宋体"/>
                <w:sz w:val="24"/>
                <w:szCs w:val="24"/>
                <w:lang w:val="en-US" w:eastAsia="zh-CN"/>
              </w:rPr>
              <w:t>20</w:t>
            </w:r>
            <w:r>
              <w:rPr>
                <w:rFonts w:hint="eastAsia" w:ascii="宋体" w:hAnsi="宋体" w:eastAsia="宋体" w:cs="宋体"/>
                <w:sz w:val="24"/>
                <w:szCs w:val="24"/>
              </w:rPr>
              <w:t>年以来已完成的相同或类似项目业绩合同，每提供1份得2分，最高得</w:t>
            </w:r>
            <w:r>
              <w:rPr>
                <w:rFonts w:hint="eastAsia" w:ascii="宋体" w:hAnsi="宋体" w:eastAsia="宋体" w:cs="宋体"/>
                <w:sz w:val="24"/>
                <w:szCs w:val="24"/>
                <w:lang w:val="en-US" w:eastAsia="zh-CN"/>
              </w:rPr>
              <w:t>6</w:t>
            </w:r>
            <w:r>
              <w:rPr>
                <w:rFonts w:hint="eastAsia" w:ascii="宋体" w:hAnsi="宋体" w:eastAsia="宋体" w:cs="宋体"/>
                <w:sz w:val="24"/>
                <w:szCs w:val="24"/>
              </w:rPr>
              <w:t>分，没有不得分。（评审时审验</w:t>
            </w:r>
            <w:r>
              <w:rPr>
                <w:rFonts w:hint="eastAsia" w:ascii="宋体" w:hAnsi="宋体" w:eastAsia="宋体" w:cs="宋体"/>
                <w:sz w:val="24"/>
                <w:szCs w:val="24"/>
                <w:lang w:val="en-US" w:eastAsia="zh-CN"/>
              </w:rPr>
              <w:t>中标通知书及</w:t>
            </w:r>
            <w:r>
              <w:rPr>
                <w:rFonts w:hint="eastAsia" w:ascii="宋体" w:hAnsi="宋体" w:eastAsia="宋体" w:cs="宋体"/>
                <w:sz w:val="24"/>
                <w:szCs w:val="24"/>
              </w:rPr>
              <w:t>合同</w:t>
            </w:r>
            <w:r>
              <w:rPr>
                <w:rFonts w:hint="eastAsia" w:ascii="宋体" w:hAnsi="宋体" w:eastAsia="宋体" w:cs="宋体"/>
                <w:sz w:val="24"/>
                <w:szCs w:val="24"/>
                <w:lang w:eastAsia="zh-CN"/>
              </w:rPr>
              <w:t>扫描件</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4" w:type="dxa"/>
            <w:vMerge w:val="continue"/>
            <w:vAlign w:val="center"/>
          </w:tcPr>
          <w:p>
            <w:pPr>
              <w:bidi w:val="0"/>
              <w:rPr>
                <w:rFonts w:hint="eastAsia" w:ascii="宋体" w:hAnsi="宋体" w:eastAsia="宋体" w:cs="宋体"/>
                <w:sz w:val="24"/>
                <w:szCs w:val="24"/>
              </w:rPr>
            </w:pPr>
          </w:p>
        </w:tc>
        <w:tc>
          <w:tcPr>
            <w:tcW w:w="1377" w:type="dxa"/>
            <w:vMerge w:val="continue"/>
            <w:vAlign w:val="center"/>
          </w:tcPr>
          <w:p>
            <w:pPr>
              <w:bidi w:val="0"/>
              <w:rPr>
                <w:rFonts w:hint="eastAsia" w:ascii="宋体" w:hAnsi="宋体" w:eastAsia="宋体" w:cs="宋体"/>
                <w:sz w:val="24"/>
                <w:szCs w:val="24"/>
              </w:rPr>
            </w:pPr>
          </w:p>
        </w:tc>
        <w:tc>
          <w:tcPr>
            <w:tcW w:w="3093" w:type="dxa"/>
            <w:vAlign w:val="center"/>
          </w:tcPr>
          <w:p>
            <w:pPr>
              <w:bidi w:val="0"/>
              <w:ind w:left="0" w:leftChars="0" w:firstLine="0" w:firstLineChars="0"/>
              <w:rPr>
                <w:rFonts w:hint="eastAsia" w:ascii="宋体" w:hAnsi="宋体" w:eastAsia="宋体" w:cs="宋体"/>
                <w:sz w:val="24"/>
                <w:szCs w:val="24"/>
                <w:lang w:eastAsia="zh-CN"/>
              </w:rPr>
            </w:pPr>
            <w:r>
              <w:rPr>
                <w:rFonts w:hint="eastAsia" w:ascii="宋体" w:hAnsi="宋体" w:eastAsia="宋体" w:cs="宋体"/>
                <w:color w:val="auto"/>
                <w:sz w:val="24"/>
                <w:szCs w:val="24"/>
              </w:rPr>
              <w:t>服务承诺</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tc>
        <w:tc>
          <w:tcPr>
            <w:tcW w:w="4543" w:type="dxa"/>
            <w:vAlign w:val="center"/>
          </w:tcPr>
          <w:p>
            <w:pPr>
              <w:bidi w:val="0"/>
              <w:ind w:left="0" w:leftChars="0" w:firstLine="0" w:firstLineChars="0"/>
              <w:rPr>
                <w:rFonts w:hint="eastAsia" w:ascii="宋体" w:hAnsi="宋体" w:eastAsia="宋体" w:cs="宋体"/>
                <w:sz w:val="24"/>
                <w:szCs w:val="24"/>
                <w:lang w:val="en-US" w:eastAsia="zh-CN"/>
              </w:rPr>
            </w:pPr>
            <w:r>
              <w:rPr>
                <w:rFonts w:hint="eastAsia" w:ascii="宋体" w:hAnsi="宋体" w:cs="宋体"/>
                <w:color w:val="auto"/>
                <w:sz w:val="24"/>
                <w:szCs w:val="24"/>
              </w:rPr>
              <w:t>供应商承诺配合并协助采购人解决各种有关的问题的服务承诺。服务范围及承诺内容完整，且承诺优于招标文件要求的得</w:t>
            </w: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分；有简单的服务内容和承诺，基本满足项目要求得</w:t>
            </w:r>
            <w:r>
              <w:rPr>
                <w:rFonts w:hint="eastAsia" w:ascii="宋体" w:hAnsi="宋体" w:eastAsia="宋体" w:cs="宋体"/>
                <w:color w:val="auto"/>
                <w:sz w:val="24"/>
                <w:szCs w:val="24"/>
                <w:lang w:val="en-US" w:eastAsia="zh-CN"/>
              </w:rPr>
              <w:t>2</w:t>
            </w:r>
            <w:r>
              <w:rPr>
                <w:rFonts w:hint="eastAsia" w:ascii="宋体" w:hAnsi="宋体" w:cs="宋体"/>
                <w:color w:val="auto"/>
                <w:sz w:val="24"/>
                <w:szCs w:val="24"/>
              </w:rPr>
              <w:t>分；服务范围内容与本项目实际不符、且不具有实际操作性的得1分；缺项得0分。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927" w:type="dxa"/>
            <w:gridSpan w:val="4"/>
            <w:vAlign w:val="center"/>
          </w:tcPr>
          <w:p>
            <w:pPr>
              <w:bidi w:val="0"/>
              <w:rPr>
                <w:rFonts w:hint="eastAsia" w:ascii="宋体" w:hAnsi="宋体" w:eastAsia="宋体" w:cs="宋体"/>
                <w:sz w:val="24"/>
                <w:szCs w:val="24"/>
              </w:rPr>
            </w:pPr>
            <w:r>
              <w:rPr>
                <w:rFonts w:hint="eastAsia" w:ascii="宋体" w:hAnsi="宋体" w:eastAsia="宋体" w:cs="宋体"/>
                <w:sz w:val="24"/>
                <w:szCs w:val="24"/>
              </w:rPr>
              <w:t>备注：</w:t>
            </w:r>
          </w:p>
          <w:p>
            <w:pPr>
              <w:bidi w:val="0"/>
              <w:rPr>
                <w:rFonts w:hint="eastAsia" w:ascii="宋体" w:hAnsi="宋体" w:eastAsia="宋体" w:cs="宋体"/>
                <w:sz w:val="24"/>
                <w:szCs w:val="24"/>
              </w:rPr>
            </w:pPr>
            <w:r>
              <w:rPr>
                <w:rFonts w:hint="eastAsia" w:ascii="宋体" w:hAnsi="宋体" w:eastAsia="宋体" w:cs="宋体"/>
                <w:sz w:val="24"/>
                <w:szCs w:val="24"/>
              </w:rPr>
              <w:t>投标人综合得分等于以上五项的汇总得分。</w:t>
            </w:r>
          </w:p>
          <w:p>
            <w:pPr>
              <w:bidi w:val="0"/>
              <w:rPr>
                <w:rFonts w:hint="eastAsia" w:ascii="宋体" w:hAnsi="宋体" w:eastAsia="宋体" w:cs="宋体"/>
                <w:sz w:val="24"/>
                <w:szCs w:val="24"/>
              </w:rPr>
            </w:pPr>
            <w:r>
              <w:rPr>
                <w:rFonts w:hint="eastAsia" w:ascii="宋体" w:hAnsi="宋体" w:eastAsia="宋体" w:cs="宋体"/>
                <w:sz w:val="24"/>
                <w:szCs w:val="24"/>
              </w:rPr>
              <w:t>评标委员会对各投标人的得分进行汇总，计算过程中评委个人分值按四舍五入保留三位小数，最终结果按四舍五入保留两位小数。以各评标委员会打分的算术平均值作为该投标人的最终得分</w:t>
            </w:r>
          </w:p>
        </w:tc>
      </w:tr>
    </w:tbl>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中标人被正式确定后，将在“河南省政府采购网”和“淅川县公共资源交易中心网”上公告中标结果，同时向中标人发出《中标通知书》。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淅川县公共资源交易中心公共服务平台”向中标人发出电子《中标通知书》后，中标供应商可登录淅川县公共资源交易平台会员系统，自行打印加盖电子签章的《中标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淅川县</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公共资源交易系统并电话通知到项目负责人。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pStyle w:val="2"/>
        <w:rPr>
          <w:rFonts w:hint="eastAsia"/>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pStyle w:val="3"/>
        <w:keepNext w:val="0"/>
        <w:keepLines w:val="0"/>
        <w:pageBreakBefore w:val="0"/>
        <w:kinsoku/>
        <w:wordWrap w:val="0"/>
        <w:overflowPunct/>
        <w:topLinePunct w:val="0"/>
        <w:bidi w:val="0"/>
        <w:jc w:val="both"/>
        <w:rPr>
          <w:rFonts w:hint="eastAsia"/>
          <w:lang w:val="en-US" w:eastAsia="zh-CN"/>
        </w:rPr>
        <w:sectPr>
          <w:pgSz w:w="11907" w:h="16840"/>
          <w:pgMar w:top="1440" w:right="1800" w:bottom="1440" w:left="1800" w:header="878" w:footer="886" w:gutter="0"/>
          <w:pgNumType w:fmt="decimal"/>
          <w:cols w:space="720" w:num="1"/>
        </w:sectPr>
      </w:pPr>
    </w:p>
    <w:p>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pPr>
        <w:pStyle w:val="3"/>
        <w:jc w:val="both"/>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2" w:type="default"/>
          <w:footerReference r:id="rId13" w:type="default"/>
          <w:pgSz w:w="11907" w:h="16840"/>
          <w:pgMar w:top="1440" w:right="1800" w:bottom="1440" w:left="1800" w:header="878" w:footer="886" w:gutter="0"/>
          <w:pgNumType w:fmt="decimal"/>
          <w:cols w:space="720" w:num="1"/>
        </w:sectPr>
      </w:pPr>
    </w:p>
    <w:p>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1.1货物类开标一览表格式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7"/>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pStyle w:val="2"/>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pStyle w:val="2"/>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pStyle w:val="2"/>
        <w:rPr>
          <w:rFonts w:hint="eastAsia"/>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
          <w:color w:val="auto"/>
          <w:sz w:val="24"/>
          <w:szCs w:val="24"/>
          <w:highlight w:val="no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bookmarkStart w:id="0" w:name="_GoBack"/>
      <w:bookmarkEnd w:id="0"/>
    </w:p>
    <w:p>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sectPr>
          <w:headerReference r:id="rId16" w:type="default"/>
          <w:footerReference r:id="rId17" w:type="default"/>
          <w:pgSz w:w="11907" w:h="16840"/>
          <w:pgMar w:top="1440" w:right="1800" w:bottom="1440" w:left="1800" w:header="878" w:footer="886" w:gutter="0"/>
          <w:pgNumType w:fmt="decimal"/>
          <w:cols w:space="720" w:num="1"/>
        </w:sectPr>
      </w:pPr>
    </w:p>
    <w:p>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jc w:val="both"/>
        <w:rPr>
          <w:rFonts w:hint="eastAsia" w:ascii="宋体" w:hAnsi="宋体"/>
          <w:b/>
          <w:sz w:val="24"/>
          <w:szCs w:val="24"/>
        </w:r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7"/>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2047"/>
        <w:gridCol w:w="646"/>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2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240" w:firstLineChars="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备注：各标段可根据清单内容自行调整投标分项报价一览表。</w:t>
      </w: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项目供货方案、培训计划等</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pPr>
        <w:pStyle w:val="2"/>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2"/>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pPr>
        <w:pStyle w:val="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8" w:type="default"/>
      <w:footerReference r:id="rId19"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28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28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290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A3C96"/>
    <w:multiLevelType w:val="singleLevel"/>
    <w:tmpl w:val="9BAA3C96"/>
    <w:lvl w:ilvl="0" w:tentative="0">
      <w:start w:val="2"/>
      <w:numFmt w:val="chineseCounting"/>
      <w:suff w:val="space"/>
      <w:lvlText w:val="第%1章"/>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WM2YTk5OGY4Yjk1M2ZiOTRhYmZhY2IzZTgyNDNiMjYifQ=="/>
  </w:docVars>
  <w:rsids>
    <w:rsidRoot w:val="00000000"/>
    <w:rsid w:val="004D4AEB"/>
    <w:rsid w:val="0096273C"/>
    <w:rsid w:val="00D24FF0"/>
    <w:rsid w:val="014E35A1"/>
    <w:rsid w:val="018A58CB"/>
    <w:rsid w:val="023E759B"/>
    <w:rsid w:val="027730B6"/>
    <w:rsid w:val="02B7449E"/>
    <w:rsid w:val="02FA03F5"/>
    <w:rsid w:val="03217B69"/>
    <w:rsid w:val="03C26B83"/>
    <w:rsid w:val="03CC315E"/>
    <w:rsid w:val="03DF5A69"/>
    <w:rsid w:val="044921B6"/>
    <w:rsid w:val="046E59EF"/>
    <w:rsid w:val="050D556D"/>
    <w:rsid w:val="05234F67"/>
    <w:rsid w:val="05545C1C"/>
    <w:rsid w:val="055748A3"/>
    <w:rsid w:val="05976809"/>
    <w:rsid w:val="059A3EA8"/>
    <w:rsid w:val="05E57574"/>
    <w:rsid w:val="06593C39"/>
    <w:rsid w:val="066B30E4"/>
    <w:rsid w:val="06787E06"/>
    <w:rsid w:val="06AF4861"/>
    <w:rsid w:val="06B0495B"/>
    <w:rsid w:val="06C93A28"/>
    <w:rsid w:val="06E37C8B"/>
    <w:rsid w:val="076721B4"/>
    <w:rsid w:val="0780281E"/>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A859D3"/>
    <w:rsid w:val="0DD30B7C"/>
    <w:rsid w:val="0E307EEE"/>
    <w:rsid w:val="0EA578A0"/>
    <w:rsid w:val="0EE83F9D"/>
    <w:rsid w:val="0F054B3C"/>
    <w:rsid w:val="0F0D035A"/>
    <w:rsid w:val="0FB87AA7"/>
    <w:rsid w:val="0FE34B24"/>
    <w:rsid w:val="0FF63667"/>
    <w:rsid w:val="0FFF56D6"/>
    <w:rsid w:val="102C0845"/>
    <w:rsid w:val="104F3F68"/>
    <w:rsid w:val="1054157E"/>
    <w:rsid w:val="10B145AD"/>
    <w:rsid w:val="115A7068"/>
    <w:rsid w:val="117D2D56"/>
    <w:rsid w:val="11B43A6A"/>
    <w:rsid w:val="11B5429E"/>
    <w:rsid w:val="122675E2"/>
    <w:rsid w:val="12417927"/>
    <w:rsid w:val="126E021D"/>
    <w:rsid w:val="1276485D"/>
    <w:rsid w:val="12C549DA"/>
    <w:rsid w:val="12D9220E"/>
    <w:rsid w:val="12EC7E23"/>
    <w:rsid w:val="12FD5FFB"/>
    <w:rsid w:val="13743CE5"/>
    <w:rsid w:val="1380268A"/>
    <w:rsid w:val="13C5707D"/>
    <w:rsid w:val="13F07810"/>
    <w:rsid w:val="1446371A"/>
    <w:rsid w:val="146A5814"/>
    <w:rsid w:val="14EC3DCF"/>
    <w:rsid w:val="15037E2D"/>
    <w:rsid w:val="156B2323"/>
    <w:rsid w:val="15AC3C0A"/>
    <w:rsid w:val="15B05882"/>
    <w:rsid w:val="15BA6327"/>
    <w:rsid w:val="15E04F64"/>
    <w:rsid w:val="15F569AE"/>
    <w:rsid w:val="164A7458"/>
    <w:rsid w:val="16842491"/>
    <w:rsid w:val="16F45CE8"/>
    <w:rsid w:val="16FC049F"/>
    <w:rsid w:val="174C193E"/>
    <w:rsid w:val="179B0D80"/>
    <w:rsid w:val="17B27393"/>
    <w:rsid w:val="17F51899"/>
    <w:rsid w:val="183D23CB"/>
    <w:rsid w:val="18510AEB"/>
    <w:rsid w:val="18610CDC"/>
    <w:rsid w:val="18BE222E"/>
    <w:rsid w:val="19161B44"/>
    <w:rsid w:val="19D46BD3"/>
    <w:rsid w:val="19D674A8"/>
    <w:rsid w:val="19E260C0"/>
    <w:rsid w:val="1A464AA0"/>
    <w:rsid w:val="1A6B22E0"/>
    <w:rsid w:val="1AAC0209"/>
    <w:rsid w:val="1AC47924"/>
    <w:rsid w:val="1AF57E02"/>
    <w:rsid w:val="1B3F2E2B"/>
    <w:rsid w:val="1B4F168F"/>
    <w:rsid w:val="1B6F0841"/>
    <w:rsid w:val="1C1918CE"/>
    <w:rsid w:val="1C3E30E2"/>
    <w:rsid w:val="1D391455"/>
    <w:rsid w:val="1D72498F"/>
    <w:rsid w:val="1D9D7C75"/>
    <w:rsid w:val="1E0754FF"/>
    <w:rsid w:val="1E0C3498"/>
    <w:rsid w:val="1E0D5E0F"/>
    <w:rsid w:val="1E2712E1"/>
    <w:rsid w:val="1E7249AF"/>
    <w:rsid w:val="1F8737CC"/>
    <w:rsid w:val="1FE61854"/>
    <w:rsid w:val="1FF31541"/>
    <w:rsid w:val="200E25E2"/>
    <w:rsid w:val="20DB2206"/>
    <w:rsid w:val="20F10837"/>
    <w:rsid w:val="210939CE"/>
    <w:rsid w:val="212D6A29"/>
    <w:rsid w:val="214864E1"/>
    <w:rsid w:val="217E2260"/>
    <w:rsid w:val="21953D05"/>
    <w:rsid w:val="21DC7625"/>
    <w:rsid w:val="21E309B4"/>
    <w:rsid w:val="21E33D7D"/>
    <w:rsid w:val="21F7445F"/>
    <w:rsid w:val="22937C80"/>
    <w:rsid w:val="22E737AC"/>
    <w:rsid w:val="23C6058D"/>
    <w:rsid w:val="23D34A58"/>
    <w:rsid w:val="23E3585A"/>
    <w:rsid w:val="24C8734D"/>
    <w:rsid w:val="24E94D19"/>
    <w:rsid w:val="25052271"/>
    <w:rsid w:val="255045B2"/>
    <w:rsid w:val="256253DA"/>
    <w:rsid w:val="25722260"/>
    <w:rsid w:val="257A4289"/>
    <w:rsid w:val="25A83616"/>
    <w:rsid w:val="25D07317"/>
    <w:rsid w:val="260373D2"/>
    <w:rsid w:val="263A5FE5"/>
    <w:rsid w:val="265713EE"/>
    <w:rsid w:val="266177F8"/>
    <w:rsid w:val="26734FA1"/>
    <w:rsid w:val="27473793"/>
    <w:rsid w:val="27EF7E63"/>
    <w:rsid w:val="27F6032D"/>
    <w:rsid w:val="288B76AF"/>
    <w:rsid w:val="28AB7D51"/>
    <w:rsid w:val="2944096C"/>
    <w:rsid w:val="29462E99"/>
    <w:rsid w:val="29C94933"/>
    <w:rsid w:val="29EF5E58"/>
    <w:rsid w:val="2A5E573D"/>
    <w:rsid w:val="2A870159"/>
    <w:rsid w:val="2A994305"/>
    <w:rsid w:val="2ABA04F6"/>
    <w:rsid w:val="2AD7512C"/>
    <w:rsid w:val="2AF14141"/>
    <w:rsid w:val="2B296C36"/>
    <w:rsid w:val="2B32017A"/>
    <w:rsid w:val="2B4C1378"/>
    <w:rsid w:val="2B4D6E9E"/>
    <w:rsid w:val="2B5D5D69"/>
    <w:rsid w:val="2BD35370"/>
    <w:rsid w:val="2C532BDA"/>
    <w:rsid w:val="2CB27900"/>
    <w:rsid w:val="2CB3065C"/>
    <w:rsid w:val="2CB368C6"/>
    <w:rsid w:val="2CBE62A5"/>
    <w:rsid w:val="2CE542E8"/>
    <w:rsid w:val="2D4C797B"/>
    <w:rsid w:val="2D854259"/>
    <w:rsid w:val="2D910FF0"/>
    <w:rsid w:val="2DB66CAA"/>
    <w:rsid w:val="2DD5743D"/>
    <w:rsid w:val="2DF6291A"/>
    <w:rsid w:val="2E037ECE"/>
    <w:rsid w:val="2E123636"/>
    <w:rsid w:val="2EDE4089"/>
    <w:rsid w:val="2F38519A"/>
    <w:rsid w:val="2F795793"/>
    <w:rsid w:val="2F7E5B21"/>
    <w:rsid w:val="2FAF3423"/>
    <w:rsid w:val="302C1778"/>
    <w:rsid w:val="305F18E8"/>
    <w:rsid w:val="30B063C6"/>
    <w:rsid w:val="30B16EFA"/>
    <w:rsid w:val="311741D6"/>
    <w:rsid w:val="3119309A"/>
    <w:rsid w:val="312A5594"/>
    <w:rsid w:val="312C625F"/>
    <w:rsid w:val="31C81974"/>
    <w:rsid w:val="32230959"/>
    <w:rsid w:val="3322495F"/>
    <w:rsid w:val="337450B5"/>
    <w:rsid w:val="337C2A16"/>
    <w:rsid w:val="339F04B3"/>
    <w:rsid w:val="33A361F5"/>
    <w:rsid w:val="344C700B"/>
    <w:rsid w:val="347831DE"/>
    <w:rsid w:val="34930017"/>
    <w:rsid w:val="34C12DD7"/>
    <w:rsid w:val="34C22FEC"/>
    <w:rsid w:val="34EB0670"/>
    <w:rsid w:val="34F86C33"/>
    <w:rsid w:val="357D65D2"/>
    <w:rsid w:val="36266C69"/>
    <w:rsid w:val="362B514A"/>
    <w:rsid w:val="36785717"/>
    <w:rsid w:val="36B765C5"/>
    <w:rsid w:val="374E72FE"/>
    <w:rsid w:val="37512649"/>
    <w:rsid w:val="37A8202C"/>
    <w:rsid w:val="37C036A0"/>
    <w:rsid w:val="37D664EB"/>
    <w:rsid w:val="37E776C2"/>
    <w:rsid w:val="383C09C6"/>
    <w:rsid w:val="38704382"/>
    <w:rsid w:val="388B2F38"/>
    <w:rsid w:val="390E5425"/>
    <w:rsid w:val="39292CF8"/>
    <w:rsid w:val="399D1B1E"/>
    <w:rsid w:val="3A046503"/>
    <w:rsid w:val="3B35724B"/>
    <w:rsid w:val="3BB63ADA"/>
    <w:rsid w:val="3BCB62E9"/>
    <w:rsid w:val="3BDC4EDA"/>
    <w:rsid w:val="3C37498E"/>
    <w:rsid w:val="3C755046"/>
    <w:rsid w:val="3C860462"/>
    <w:rsid w:val="3C94450B"/>
    <w:rsid w:val="3CD83A9C"/>
    <w:rsid w:val="3D051AB3"/>
    <w:rsid w:val="3D13022E"/>
    <w:rsid w:val="3D7E738B"/>
    <w:rsid w:val="3D9C0E9C"/>
    <w:rsid w:val="3DDE7B24"/>
    <w:rsid w:val="3E03620E"/>
    <w:rsid w:val="3E353902"/>
    <w:rsid w:val="3E60285C"/>
    <w:rsid w:val="3E7A6E5F"/>
    <w:rsid w:val="3E807399"/>
    <w:rsid w:val="3E923BF9"/>
    <w:rsid w:val="3EA51073"/>
    <w:rsid w:val="3ED454B4"/>
    <w:rsid w:val="3F0A4EA1"/>
    <w:rsid w:val="3F487C50"/>
    <w:rsid w:val="3F814E1B"/>
    <w:rsid w:val="3FA410FF"/>
    <w:rsid w:val="3FC65745"/>
    <w:rsid w:val="3FCE3BC4"/>
    <w:rsid w:val="40274071"/>
    <w:rsid w:val="405D1A2A"/>
    <w:rsid w:val="4063054B"/>
    <w:rsid w:val="407F405E"/>
    <w:rsid w:val="409370B0"/>
    <w:rsid w:val="40D41902"/>
    <w:rsid w:val="41523008"/>
    <w:rsid w:val="41884B35"/>
    <w:rsid w:val="423849B8"/>
    <w:rsid w:val="435F746A"/>
    <w:rsid w:val="4372309F"/>
    <w:rsid w:val="44093E52"/>
    <w:rsid w:val="444E5D13"/>
    <w:rsid w:val="446F3136"/>
    <w:rsid w:val="44790C24"/>
    <w:rsid w:val="453018B3"/>
    <w:rsid w:val="453A628D"/>
    <w:rsid w:val="45CF0C25"/>
    <w:rsid w:val="45DD7715"/>
    <w:rsid w:val="46AB2412"/>
    <w:rsid w:val="47503B46"/>
    <w:rsid w:val="47C562E2"/>
    <w:rsid w:val="47C81344"/>
    <w:rsid w:val="483B0352"/>
    <w:rsid w:val="488A3088"/>
    <w:rsid w:val="48DF1625"/>
    <w:rsid w:val="48F078C5"/>
    <w:rsid w:val="49320965"/>
    <w:rsid w:val="4933371F"/>
    <w:rsid w:val="49AC2E6D"/>
    <w:rsid w:val="4A3F3154"/>
    <w:rsid w:val="4A4562D3"/>
    <w:rsid w:val="4A52328E"/>
    <w:rsid w:val="4AF13892"/>
    <w:rsid w:val="4B050440"/>
    <w:rsid w:val="4B227F62"/>
    <w:rsid w:val="4B6545C2"/>
    <w:rsid w:val="4BBC369E"/>
    <w:rsid w:val="4BD411EA"/>
    <w:rsid w:val="4C9E2B30"/>
    <w:rsid w:val="4CEC4659"/>
    <w:rsid w:val="4D2F0C0B"/>
    <w:rsid w:val="4D493511"/>
    <w:rsid w:val="4DF21FC2"/>
    <w:rsid w:val="4DF932EA"/>
    <w:rsid w:val="4E201C1D"/>
    <w:rsid w:val="4E7A34EC"/>
    <w:rsid w:val="4E861641"/>
    <w:rsid w:val="4EFA0F67"/>
    <w:rsid w:val="4FAB04B3"/>
    <w:rsid w:val="4FB426AD"/>
    <w:rsid w:val="4FDB4EEC"/>
    <w:rsid w:val="4FDC68BF"/>
    <w:rsid w:val="4FEE2DC9"/>
    <w:rsid w:val="50F96FFC"/>
    <w:rsid w:val="51346287"/>
    <w:rsid w:val="51850890"/>
    <w:rsid w:val="519F1DA4"/>
    <w:rsid w:val="525210BA"/>
    <w:rsid w:val="52A90328"/>
    <w:rsid w:val="52DC3333"/>
    <w:rsid w:val="53036690"/>
    <w:rsid w:val="53376A7B"/>
    <w:rsid w:val="535E75EB"/>
    <w:rsid w:val="537441A1"/>
    <w:rsid w:val="53B1020C"/>
    <w:rsid w:val="54065481"/>
    <w:rsid w:val="540C51D3"/>
    <w:rsid w:val="541C1442"/>
    <w:rsid w:val="557169CF"/>
    <w:rsid w:val="557D5D2A"/>
    <w:rsid w:val="55A41C2D"/>
    <w:rsid w:val="56020384"/>
    <w:rsid w:val="56682D63"/>
    <w:rsid w:val="56905D0D"/>
    <w:rsid w:val="56FB4C08"/>
    <w:rsid w:val="574153BB"/>
    <w:rsid w:val="57770C7B"/>
    <w:rsid w:val="577949F3"/>
    <w:rsid w:val="5857124C"/>
    <w:rsid w:val="589A668A"/>
    <w:rsid w:val="58AC00F0"/>
    <w:rsid w:val="58C46E3D"/>
    <w:rsid w:val="58D971B2"/>
    <w:rsid w:val="58E80BC1"/>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445AA3"/>
    <w:rsid w:val="5D902A97"/>
    <w:rsid w:val="5DBC65F2"/>
    <w:rsid w:val="5E3606EF"/>
    <w:rsid w:val="5E3C677A"/>
    <w:rsid w:val="5EDA32DC"/>
    <w:rsid w:val="5F321771"/>
    <w:rsid w:val="5F3A0F0C"/>
    <w:rsid w:val="5F412CC2"/>
    <w:rsid w:val="5F593A88"/>
    <w:rsid w:val="5FE2771E"/>
    <w:rsid w:val="600E6D7C"/>
    <w:rsid w:val="607F1E09"/>
    <w:rsid w:val="60BD2923"/>
    <w:rsid w:val="60C56EFB"/>
    <w:rsid w:val="617526CF"/>
    <w:rsid w:val="618C2692"/>
    <w:rsid w:val="622D31D4"/>
    <w:rsid w:val="62481B92"/>
    <w:rsid w:val="62A74B0A"/>
    <w:rsid w:val="62E015B0"/>
    <w:rsid w:val="63510510"/>
    <w:rsid w:val="639037F0"/>
    <w:rsid w:val="639D4CC6"/>
    <w:rsid w:val="64004E4E"/>
    <w:rsid w:val="641B57B0"/>
    <w:rsid w:val="642053CC"/>
    <w:rsid w:val="646A5DEF"/>
    <w:rsid w:val="646F5EF6"/>
    <w:rsid w:val="65785E0F"/>
    <w:rsid w:val="658A75F4"/>
    <w:rsid w:val="65CF7A95"/>
    <w:rsid w:val="66A23F66"/>
    <w:rsid w:val="672526A7"/>
    <w:rsid w:val="67472418"/>
    <w:rsid w:val="679656C7"/>
    <w:rsid w:val="67DE2B76"/>
    <w:rsid w:val="680D3662"/>
    <w:rsid w:val="68222C97"/>
    <w:rsid w:val="68333F9A"/>
    <w:rsid w:val="683858D3"/>
    <w:rsid w:val="68645FE7"/>
    <w:rsid w:val="69413090"/>
    <w:rsid w:val="69855FCD"/>
    <w:rsid w:val="69BC17E8"/>
    <w:rsid w:val="69DD77FF"/>
    <w:rsid w:val="6AB04778"/>
    <w:rsid w:val="6AE37CE3"/>
    <w:rsid w:val="6B0625EA"/>
    <w:rsid w:val="6B5442BA"/>
    <w:rsid w:val="6B9919CE"/>
    <w:rsid w:val="6B9E04A2"/>
    <w:rsid w:val="6BA02A3F"/>
    <w:rsid w:val="6C501D6F"/>
    <w:rsid w:val="6C593408"/>
    <w:rsid w:val="6C68544B"/>
    <w:rsid w:val="6C785167"/>
    <w:rsid w:val="6D0715D4"/>
    <w:rsid w:val="6D9854B4"/>
    <w:rsid w:val="6DDB2C74"/>
    <w:rsid w:val="6DED1700"/>
    <w:rsid w:val="6E0E0C0F"/>
    <w:rsid w:val="6E8E7670"/>
    <w:rsid w:val="6EEB0447"/>
    <w:rsid w:val="6FAF3250"/>
    <w:rsid w:val="6FC71762"/>
    <w:rsid w:val="70312E6C"/>
    <w:rsid w:val="703F6560"/>
    <w:rsid w:val="70455963"/>
    <w:rsid w:val="70725ED5"/>
    <w:rsid w:val="70805F46"/>
    <w:rsid w:val="70B362F9"/>
    <w:rsid w:val="713B6E93"/>
    <w:rsid w:val="71653340"/>
    <w:rsid w:val="71F347D3"/>
    <w:rsid w:val="71FC098F"/>
    <w:rsid w:val="72415D05"/>
    <w:rsid w:val="7296241B"/>
    <w:rsid w:val="732A300A"/>
    <w:rsid w:val="736D3206"/>
    <w:rsid w:val="73803FEB"/>
    <w:rsid w:val="73CE2CA8"/>
    <w:rsid w:val="73DC65DE"/>
    <w:rsid w:val="743A4414"/>
    <w:rsid w:val="747F7695"/>
    <w:rsid w:val="748C5DD6"/>
    <w:rsid w:val="754A398B"/>
    <w:rsid w:val="755723C0"/>
    <w:rsid w:val="75857AA3"/>
    <w:rsid w:val="758D5DE2"/>
    <w:rsid w:val="75943299"/>
    <w:rsid w:val="759D15D6"/>
    <w:rsid w:val="76017BAF"/>
    <w:rsid w:val="767A5F36"/>
    <w:rsid w:val="76837B47"/>
    <w:rsid w:val="76B97261"/>
    <w:rsid w:val="76EB7264"/>
    <w:rsid w:val="772D4414"/>
    <w:rsid w:val="7744228A"/>
    <w:rsid w:val="781E668F"/>
    <w:rsid w:val="788C166D"/>
    <w:rsid w:val="78AC0934"/>
    <w:rsid w:val="78BD4DDD"/>
    <w:rsid w:val="78E700F4"/>
    <w:rsid w:val="78EE7B24"/>
    <w:rsid w:val="7907377A"/>
    <w:rsid w:val="792E7F96"/>
    <w:rsid w:val="793B1352"/>
    <w:rsid w:val="79AB21E7"/>
    <w:rsid w:val="79B11037"/>
    <w:rsid w:val="79CC501C"/>
    <w:rsid w:val="79F12DE4"/>
    <w:rsid w:val="7A3D0418"/>
    <w:rsid w:val="7ACB3EB7"/>
    <w:rsid w:val="7B0E17E2"/>
    <w:rsid w:val="7B3E48AE"/>
    <w:rsid w:val="7C4D40ED"/>
    <w:rsid w:val="7C6203C7"/>
    <w:rsid w:val="7CB47DAA"/>
    <w:rsid w:val="7CF91FAF"/>
    <w:rsid w:val="7D076A17"/>
    <w:rsid w:val="7D462131"/>
    <w:rsid w:val="7D5D43B7"/>
    <w:rsid w:val="7DC974CD"/>
    <w:rsid w:val="7E3B319A"/>
    <w:rsid w:val="7E4B00B1"/>
    <w:rsid w:val="7E6C1AC7"/>
    <w:rsid w:val="7E972DAF"/>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6">
    <w:name w:val="annotation text"/>
    <w:basedOn w:val="1"/>
    <w:autoRedefine/>
    <w:qFormat/>
    <w:uiPriority w:val="0"/>
    <w:pPr>
      <w:jc w:val="left"/>
    </w:pPr>
  </w:style>
  <w:style w:type="paragraph" w:styleId="7">
    <w:name w:val="Body Text Indent"/>
    <w:basedOn w:val="1"/>
    <w:next w:val="8"/>
    <w:autoRedefine/>
    <w:qFormat/>
    <w:uiPriority w:val="99"/>
    <w:pPr>
      <w:spacing w:after="120" w:afterLines="0"/>
      <w:ind w:left="420" w:leftChars="200"/>
    </w:pPr>
    <w:rPr>
      <w:kern w:val="2"/>
      <w:sz w:val="21"/>
      <w:lang w:eastAsia="zh-CN" w:bidi="ar-SA"/>
    </w:rPr>
  </w:style>
  <w:style w:type="paragraph" w:styleId="8">
    <w:name w:val="envelope return"/>
    <w:basedOn w:val="1"/>
    <w:autoRedefine/>
    <w:qFormat/>
    <w:uiPriority w:val="0"/>
    <w:pPr>
      <w:snapToGrid w:val="0"/>
    </w:pPr>
    <w:rPr>
      <w:rFonts w:ascii="Arial" w:hAnsi="Arial"/>
    </w:rPr>
  </w:style>
  <w:style w:type="paragraph" w:styleId="9">
    <w:name w:val="Date"/>
    <w:basedOn w:val="1"/>
    <w:next w:val="1"/>
    <w:autoRedefine/>
    <w:qFormat/>
    <w:uiPriority w:val="0"/>
    <w:rPr>
      <w:kern w:val="2"/>
      <w:sz w:val="21"/>
      <w:lang w:eastAsia="zh-CN" w:bidi="ar-SA"/>
    </w:rPr>
  </w:style>
  <w:style w:type="paragraph" w:styleId="10">
    <w:name w:val="Body Text Indent 2"/>
    <w:basedOn w:val="1"/>
    <w:autoRedefine/>
    <w:qFormat/>
    <w:uiPriority w:val="0"/>
    <w:pPr>
      <w:spacing w:after="120" w:afterLines="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next w:val="1"/>
    <w:autoRedefine/>
    <w:qFormat/>
    <w:uiPriority w:val="0"/>
    <w:pPr>
      <w:ind w:firstLine="200" w:firstLineChars="200"/>
    </w:pPr>
    <w:rPr>
      <w:kern w:val="2"/>
      <w:sz w:val="28"/>
      <w:lang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szCs w:val="24"/>
    </w:rPr>
  </w:style>
  <w:style w:type="character" w:styleId="21">
    <w:name w:val="page number"/>
    <w:basedOn w:val="19"/>
    <w:autoRedefine/>
    <w:qFormat/>
    <w:uiPriority w:val="0"/>
  </w:style>
  <w:style w:type="character" w:styleId="22">
    <w:name w:val="FollowedHyperlink"/>
    <w:basedOn w:val="19"/>
    <w:autoRedefine/>
    <w:qFormat/>
    <w:uiPriority w:val="0"/>
    <w:rPr>
      <w:color w:val="444444"/>
      <w:sz w:val="16"/>
      <w:szCs w:val="16"/>
      <w:u w:val="none"/>
    </w:rPr>
  </w:style>
  <w:style w:type="character" w:styleId="23">
    <w:name w:val="HTML Definition"/>
    <w:basedOn w:val="19"/>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single"/>
    </w:rPr>
  </w:style>
  <w:style w:type="character" w:styleId="28">
    <w:name w:val="HTML Code"/>
    <w:basedOn w:val="19"/>
    <w:autoRedefine/>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autoRedefine/>
    <w:qFormat/>
    <w:uiPriority w:val="0"/>
    <w:rPr>
      <w:rFonts w:hint="default"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Arial" w:hAnsi="Arial" w:eastAsia="Arial" w:cs="Arial"/>
      <w:sz w:val="21"/>
      <w:szCs w:val="21"/>
      <w:lang w:val="en-US" w:eastAsia="en-US" w:bidi="ar-SA"/>
    </w:rPr>
  </w:style>
  <w:style w:type="paragraph" w:customStyle="1" w:styleId="34">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5">
    <w:name w:val="Char Char10 Char Char Char Char"/>
    <w:basedOn w:val="1"/>
    <w:next w:val="36"/>
    <w:autoRedefine/>
    <w:qFormat/>
    <w:uiPriority w:val="99"/>
    <w:pPr>
      <w:autoSpaceDE w:val="0"/>
      <w:autoSpaceDN w:val="0"/>
      <w:jc w:val="left"/>
    </w:pPr>
    <w:rPr>
      <w:rFonts w:ascii="宋体" w:hAnsi="宋体" w:cs="宋体"/>
      <w:lang w:val="zh-CN" w:bidi="zh-CN"/>
    </w:rPr>
  </w:style>
  <w:style w:type="paragraph" w:customStyle="1" w:styleId="36">
    <w:name w:val="xl87"/>
    <w:basedOn w:val="1"/>
    <w:next w:val="3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7">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9">
    <w:name w:val="hover18"/>
    <w:basedOn w:val="19"/>
    <w:autoRedefine/>
    <w:qFormat/>
    <w:uiPriority w:val="0"/>
  </w:style>
  <w:style w:type="character" w:customStyle="1" w:styleId="40">
    <w:name w:val="font31"/>
    <w:basedOn w:val="19"/>
    <w:autoRedefine/>
    <w:qFormat/>
    <w:uiPriority w:val="0"/>
    <w:rPr>
      <w:rFonts w:hint="eastAsia" w:ascii="宋体" w:hAnsi="宋体" w:eastAsia="宋体" w:cs="宋体"/>
      <w:color w:val="000000"/>
      <w:sz w:val="21"/>
      <w:szCs w:val="21"/>
      <w:u w:val="none"/>
    </w:rPr>
  </w:style>
  <w:style w:type="character" w:customStyle="1" w:styleId="41">
    <w:name w:val="font71"/>
    <w:basedOn w:val="19"/>
    <w:autoRedefine/>
    <w:qFormat/>
    <w:uiPriority w:val="0"/>
    <w:rPr>
      <w:rFonts w:hint="default" w:ascii="Calibri" w:hAnsi="Calibri" w:cs="Calibri"/>
      <w:color w:val="000000"/>
      <w:sz w:val="22"/>
      <w:szCs w:val="22"/>
      <w:u w:val="none"/>
    </w:rPr>
  </w:style>
  <w:style w:type="paragraph" w:customStyle="1" w:styleId="42">
    <w:name w:val="Heading #4|1"/>
    <w:basedOn w:val="1"/>
    <w:autoRedefine/>
    <w:qFormat/>
    <w:uiPriority w:val="99"/>
    <w:pPr>
      <w:spacing w:after="380"/>
      <w:jc w:val="center"/>
      <w:outlineLvl w:val="3"/>
    </w:pPr>
    <w:rPr>
      <w:rFonts w:ascii="宋体" w:hAnsi="宋体" w:eastAsia="宋体" w:cs="宋体"/>
      <w:b/>
      <w:bCs/>
      <w:sz w:val="32"/>
      <w:szCs w:val="32"/>
      <w:lang w:val="zh-TW" w:eastAsia="zh-TW"/>
    </w:rPr>
  </w:style>
  <w:style w:type="paragraph" w:customStyle="1" w:styleId="43">
    <w:name w:val="Body text|1"/>
    <w:basedOn w:val="1"/>
    <w:autoRedefine/>
    <w:qFormat/>
    <w:uiPriority w:val="99"/>
    <w:pPr>
      <w:spacing w:line="466" w:lineRule="exact"/>
      <w:ind w:firstLine="480"/>
    </w:pPr>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23083</Words>
  <Characters>24117</Characters>
  <TotalTime>0</TotalTime>
  <ScaleCrop>false</ScaleCrop>
  <LinksUpToDate>false</LinksUpToDate>
  <CharactersWithSpaces>24850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2024-05-15T07:37:00Z</cp:lastPrinted>
  <dcterms:modified xsi:type="dcterms:W3CDTF">2024-05-30T03:02:02Z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F13DA6D6770A4A988F1695AA7679DD81_12</vt:lpwstr>
  </property>
</Properties>
</file>