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281" w:lineRule="auto"/>
        <w:jc w:val="both"/>
        <w:rPr>
          <w:color w:val="auto"/>
        </w:rPr>
      </w:pPr>
    </w:p>
    <w:p>
      <w:pPr>
        <w:kinsoku/>
        <w:wordWrap w:val="0"/>
        <w:spacing w:line="360" w:lineRule="auto"/>
        <w:jc w:val="center"/>
        <w:outlineLvl w:val="0"/>
        <w:rPr>
          <w:rFonts w:ascii="宋体" w:hAnsi="宋体" w:eastAsia="宋体" w:cs="宋体"/>
          <w:color w:val="auto"/>
          <w:spacing w:val="-2"/>
          <w:sz w:val="52"/>
          <w:szCs w:val="52"/>
          <w:lang w:eastAsia="zh-CN"/>
        </w:rPr>
      </w:pPr>
    </w:p>
    <w:p>
      <w:pPr>
        <w:spacing w:line="257" w:lineRule="auto"/>
        <w:jc w:val="center"/>
        <w:rPr>
          <w:rFonts w:hint="eastAsia" w:eastAsia="宋体"/>
          <w:b/>
          <w:bCs/>
          <w:color w:val="auto"/>
          <w:sz w:val="44"/>
          <w:szCs w:val="44"/>
          <w:lang w:val="en-US" w:eastAsia="zh-CN"/>
        </w:rPr>
      </w:pPr>
      <w:r>
        <w:rPr>
          <w:rFonts w:hint="eastAsia" w:eastAsia="宋体"/>
          <w:b/>
          <w:bCs/>
          <w:color w:val="auto"/>
          <w:sz w:val="44"/>
          <w:szCs w:val="44"/>
          <w:lang w:val="en-US" w:eastAsia="zh-CN"/>
        </w:rPr>
        <w:t>淅川县市场监督管理局</w:t>
      </w:r>
    </w:p>
    <w:p>
      <w:pPr>
        <w:spacing w:line="257" w:lineRule="auto"/>
        <w:jc w:val="center"/>
        <w:rPr>
          <w:rFonts w:ascii="宋体" w:hAnsi="宋体" w:eastAsia="宋体" w:cs="宋体"/>
          <w:color w:val="auto"/>
          <w:sz w:val="52"/>
          <w:szCs w:val="52"/>
        </w:rPr>
      </w:pPr>
      <w:r>
        <w:rPr>
          <w:rFonts w:hint="eastAsia" w:eastAsia="宋体"/>
          <w:b/>
          <w:bCs/>
          <w:color w:val="auto"/>
          <w:sz w:val="44"/>
          <w:szCs w:val="44"/>
          <w:lang w:val="en-US" w:eastAsia="zh-CN"/>
        </w:rPr>
        <w:t>2024年重点工业产品质量抽检项目</w:t>
      </w:r>
    </w:p>
    <w:p>
      <w:pPr>
        <w:kinsoku/>
        <w:wordWrap w:val="0"/>
        <w:spacing w:line="360" w:lineRule="auto"/>
        <w:jc w:val="center"/>
        <w:rPr>
          <w:rFonts w:hint="eastAsia" w:ascii="宋体" w:hAnsi="宋体" w:eastAsia="宋体" w:cs="宋体"/>
          <w:color w:val="auto"/>
          <w:spacing w:val="-1"/>
          <w:sz w:val="52"/>
          <w:szCs w:val="52"/>
        </w:rPr>
      </w:pPr>
    </w:p>
    <w:p>
      <w:pPr>
        <w:kinsoku/>
        <w:wordWrap w:val="0"/>
        <w:spacing w:line="360" w:lineRule="auto"/>
        <w:jc w:val="center"/>
        <w:rPr>
          <w:rFonts w:hint="eastAsia" w:ascii="宋体" w:hAnsi="宋体" w:eastAsia="宋体" w:cs="宋体"/>
          <w:color w:val="auto"/>
          <w:spacing w:val="-1"/>
          <w:sz w:val="52"/>
          <w:szCs w:val="52"/>
        </w:rPr>
      </w:pPr>
    </w:p>
    <w:p>
      <w:pPr>
        <w:kinsoku/>
        <w:wordWrap w:val="0"/>
        <w:spacing w:line="360" w:lineRule="auto"/>
        <w:jc w:val="center"/>
        <w:rPr>
          <w:rFonts w:ascii="宋体" w:hAnsi="宋体" w:eastAsia="宋体" w:cs="宋体"/>
          <w:color w:val="auto"/>
          <w:sz w:val="52"/>
          <w:szCs w:val="52"/>
        </w:rPr>
      </w:pPr>
      <w:r>
        <w:rPr>
          <w:rFonts w:hint="eastAsia" w:ascii="宋体" w:hAnsi="宋体" w:eastAsia="宋体" w:cs="宋体"/>
          <w:color w:val="auto"/>
          <w:spacing w:val="-1"/>
          <w:sz w:val="52"/>
          <w:szCs w:val="52"/>
        </w:rPr>
        <w:t>竞争性磋商文件</w:t>
      </w:r>
    </w:p>
    <w:p>
      <w:pPr>
        <w:kinsoku/>
        <w:wordWrap w:val="0"/>
        <w:spacing w:line="248"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249" w:lineRule="auto"/>
        <w:jc w:val="both"/>
        <w:rPr>
          <w:color w:val="auto"/>
        </w:rPr>
      </w:pPr>
    </w:p>
    <w:p>
      <w:pPr>
        <w:kinsoku/>
        <w:wordWrap w:val="0"/>
        <w:spacing w:line="360" w:lineRule="auto"/>
        <w:ind w:firstLine="1149" w:firstLineChars="400"/>
        <w:jc w:val="both"/>
        <w:rPr>
          <w:rFonts w:hint="eastAsia" w:asciiTheme="minorEastAsia" w:hAnsiTheme="minorEastAsia" w:eastAsiaTheme="minorEastAsia" w:cstheme="minorEastAsia"/>
          <w:b/>
          <w:bCs/>
          <w:color w:val="auto"/>
          <w:spacing w:val="-17"/>
          <w:sz w:val="32"/>
          <w:szCs w:val="32"/>
          <w:lang w:val="en-US" w:eastAsia="zh-CN"/>
        </w:rPr>
      </w:pPr>
      <w:r>
        <w:rPr>
          <w:rFonts w:hint="eastAsia" w:asciiTheme="minorEastAsia" w:hAnsiTheme="minorEastAsia" w:eastAsiaTheme="minorEastAsia" w:cstheme="minorEastAsia"/>
          <w:b/>
          <w:bCs/>
          <w:color w:val="auto"/>
          <w:spacing w:val="-17"/>
          <w:sz w:val="32"/>
          <w:szCs w:val="32"/>
        </w:rPr>
        <w:t>项</w:t>
      </w:r>
      <w:r>
        <w:rPr>
          <w:rFonts w:hint="eastAsia" w:asciiTheme="minorEastAsia" w:hAnsiTheme="minorEastAsia" w:eastAsiaTheme="minorEastAsia" w:cstheme="minorEastAsia"/>
          <w:b/>
          <w:bCs/>
          <w:color w:val="auto"/>
          <w:spacing w:val="-17"/>
          <w:sz w:val="32"/>
          <w:szCs w:val="32"/>
          <w:lang w:val="en-US" w:eastAsia="zh-CN"/>
        </w:rPr>
        <w:t>目名称：淅川县市场监督管理局2024年重点工业产品质量抽检项目</w:t>
      </w:r>
    </w:p>
    <w:p>
      <w:pPr>
        <w:kinsoku/>
        <w:wordWrap w:val="0"/>
        <w:spacing w:line="360" w:lineRule="auto"/>
        <w:ind w:firstLine="1149" w:firstLineChars="400"/>
        <w:jc w:val="both"/>
        <w:rPr>
          <w:rFonts w:hint="eastAsia" w:asciiTheme="minorEastAsia" w:hAnsiTheme="minorEastAsia" w:eastAsiaTheme="minorEastAsia" w:cstheme="minorEastAsia"/>
          <w:b/>
          <w:bCs/>
          <w:color w:val="auto"/>
          <w:spacing w:val="-17"/>
          <w:sz w:val="32"/>
          <w:szCs w:val="32"/>
          <w:lang w:val="en-US" w:eastAsia="zh-CN"/>
        </w:rPr>
      </w:pPr>
      <w:r>
        <w:rPr>
          <w:rFonts w:hint="eastAsia" w:asciiTheme="minorEastAsia" w:hAnsiTheme="minorEastAsia" w:eastAsiaTheme="minorEastAsia" w:cstheme="minorEastAsia"/>
          <w:b/>
          <w:bCs/>
          <w:color w:val="auto"/>
          <w:spacing w:val="-17"/>
          <w:sz w:val="32"/>
          <w:szCs w:val="32"/>
          <w:lang w:val="en-US" w:eastAsia="zh-CN"/>
        </w:rPr>
        <w:t xml:space="preserve">项目编号：淅财磋商采购-2024-29  </w:t>
      </w:r>
    </w:p>
    <w:p>
      <w:pPr>
        <w:kinsoku/>
        <w:wordWrap w:val="0"/>
        <w:spacing w:line="360" w:lineRule="auto"/>
        <w:ind w:firstLine="1149" w:firstLineChars="400"/>
        <w:jc w:val="both"/>
        <w:rPr>
          <w:rFonts w:hint="default" w:asciiTheme="minorEastAsia" w:hAnsiTheme="minorEastAsia" w:eastAsiaTheme="minorEastAsia" w:cstheme="minorEastAsia"/>
          <w:b/>
          <w:bCs/>
          <w:color w:val="auto"/>
          <w:spacing w:val="-17"/>
          <w:sz w:val="32"/>
          <w:szCs w:val="32"/>
          <w:lang w:val="en-US" w:eastAsia="zh-CN"/>
        </w:rPr>
      </w:pPr>
      <w:r>
        <w:rPr>
          <w:rFonts w:hint="eastAsia" w:asciiTheme="minorEastAsia" w:hAnsiTheme="minorEastAsia" w:eastAsiaTheme="minorEastAsia" w:cstheme="minorEastAsia"/>
          <w:b/>
          <w:bCs/>
          <w:color w:val="auto"/>
          <w:spacing w:val="-17"/>
          <w:sz w:val="32"/>
          <w:szCs w:val="32"/>
          <w:lang w:val="en-US" w:eastAsia="zh-CN"/>
        </w:rPr>
        <w:t xml:space="preserve">标段编号：淅财磋商采购-2024-29-1  </w:t>
      </w:r>
    </w:p>
    <w:p>
      <w:pPr>
        <w:kinsoku/>
        <w:wordWrap w:val="0"/>
        <w:spacing w:line="360" w:lineRule="auto"/>
        <w:ind w:firstLine="1149" w:firstLineChars="400"/>
        <w:jc w:val="both"/>
        <w:rPr>
          <w:rFonts w:hint="eastAsia" w:asciiTheme="minorEastAsia" w:hAnsiTheme="minorEastAsia" w:eastAsiaTheme="minorEastAsia" w:cstheme="minorEastAsia"/>
          <w:b/>
          <w:bCs/>
          <w:color w:val="auto"/>
          <w:spacing w:val="-17"/>
          <w:sz w:val="32"/>
          <w:szCs w:val="32"/>
          <w:lang w:val="en-US" w:eastAsia="zh-CN"/>
        </w:rPr>
      </w:pPr>
      <w:r>
        <w:rPr>
          <w:rFonts w:hint="eastAsia" w:asciiTheme="minorEastAsia" w:hAnsiTheme="minorEastAsia" w:eastAsiaTheme="minorEastAsia" w:cstheme="minorEastAsia"/>
          <w:b/>
          <w:bCs/>
          <w:color w:val="auto"/>
          <w:spacing w:val="-17"/>
          <w:sz w:val="32"/>
          <w:szCs w:val="32"/>
          <w:lang w:val="en-US" w:eastAsia="zh-CN"/>
        </w:rPr>
        <w:t>采购人：淅川县市场监督管理局</w:t>
      </w:r>
    </w:p>
    <w:p>
      <w:pPr>
        <w:kinsoku/>
        <w:wordWrap w:val="0"/>
        <w:spacing w:line="360" w:lineRule="auto"/>
        <w:ind w:firstLine="1149" w:firstLineChars="400"/>
        <w:jc w:val="both"/>
        <w:rPr>
          <w:rFonts w:hint="eastAsia" w:asciiTheme="minorEastAsia" w:hAnsiTheme="minorEastAsia" w:eastAsiaTheme="minorEastAsia" w:cstheme="minorEastAsia"/>
          <w:b/>
          <w:bCs/>
          <w:color w:val="auto"/>
          <w:spacing w:val="-17"/>
          <w:sz w:val="32"/>
          <w:szCs w:val="32"/>
          <w:lang w:val="en-US" w:eastAsia="zh-CN"/>
        </w:rPr>
      </w:pPr>
      <w:r>
        <w:rPr>
          <w:rFonts w:hint="eastAsia" w:asciiTheme="minorEastAsia" w:hAnsiTheme="minorEastAsia" w:eastAsiaTheme="minorEastAsia" w:cstheme="minorEastAsia"/>
          <w:b/>
          <w:bCs/>
          <w:color w:val="auto"/>
          <w:spacing w:val="-17"/>
          <w:sz w:val="32"/>
          <w:szCs w:val="32"/>
          <w:lang w:val="en-US" w:eastAsia="zh-CN"/>
        </w:rPr>
        <w:t>采购代理机构：河南丹诺招标代理有限公司</w:t>
      </w:r>
    </w:p>
    <w:p>
      <w:pPr>
        <w:kinsoku/>
        <w:wordWrap w:val="0"/>
        <w:spacing w:line="360" w:lineRule="auto"/>
        <w:jc w:val="both"/>
        <w:rPr>
          <w:rFonts w:asciiTheme="minorEastAsia" w:hAnsiTheme="minorEastAsia" w:eastAsiaTheme="minorEastAsia" w:cstheme="minorEastAsia"/>
          <w:b/>
          <w:bCs/>
          <w:color w:val="auto"/>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color w:val="auto"/>
          <w:spacing w:val="-17"/>
          <w:sz w:val="32"/>
          <w:szCs w:val="32"/>
          <w:u w:val="single"/>
          <w:lang w:eastAsia="zh-CN"/>
        </w:rPr>
      </w:pPr>
    </w:p>
    <w:p>
      <w:pPr>
        <w:kinsoku/>
        <w:wordWrap w:val="0"/>
        <w:spacing w:line="360" w:lineRule="auto"/>
        <w:jc w:val="both"/>
        <w:rPr>
          <w:rFonts w:asciiTheme="minorEastAsia" w:hAnsiTheme="minorEastAsia" w:eastAsiaTheme="minorEastAsia" w:cstheme="minorEastAsia"/>
          <w:b/>
          <w:bCs/>
          <w:color w:val="auto"/>
          <w:spacing w:val="-17"/>
          <w:sz w:val="32"/>
          <w:szCs w:val="32"/>
          <w:u w:val="single"/>
          <w:lang w:eastAsia="zh-CN"/>
        </w:rPr>
      </w:pPr>
    </w:p>
    <w:p>
      <w:pPr>
        <w:pStyle w:val="5"/>
        <w:rPr>
          <w:color w:val="auto"/>
        </w:rPr>
      </w:pPr>
    </w:p>
    <w:p>
      <w:pPr>
        <w:pStyle w:val="6"/>
        <w:rPr>
          <w:color w:val="auto"/>
        </w:rPr>
      </w:pPr>
    </w:p>
    <w:p>
      <w:pPr>
        <w:pStyle w:val="5"/>
        <w:kinsoku/>
        <w:wordWrap w:val="0"/>
        <w:spacing w:before="117" w:line="220" w:lineRule="auto"/>
        <w:jc w:val="both"/>
        <w:rPr>
          <w:color w:val="auto"/>
          <w:spacing w:val="-3"/>
          <w:sz w:val="44"/>
          <w:szCs w:val="44"/>
        </w:rPr>
      </w:pPr>
    </w:p>
    <w:p>
      <w:pPr>
        <w:kinsoku/>
        <w:wordWrap w:val="0"/>
        <w:spacing w:line="326" w:lineRule="auto"/>
        <w:jc w:val="both"/>
        <w:rPr>
          <w:color w:val="auto"/>
        </w:rPr>
      </w:pPr>
    </w:p>
    <w:sdt>
      <w:sdtPr>
        <w:rPr>
          <w:color w:val="auto"/>
          <w:sz w:val="36"/>
          <w:szCs w:val="36"/>
        </w:rPr>
        <w:id w:val="1"/>
        <w:docPartObj>
          <w:docPartGallery w:val="Table of Contents"/>
          <w:docPartUnique/>
        </w:docPartObj>
      </w:sdtPr>
      <w:sdtEndPr>
        <w:rPr>
          <w:rFonts w:hint="eastAsia"/>
          <w:color w:val="auto"/>
          <w:sz w:val="28"/>
          <w:szCs w:val="28"/>
        </w:rPr>
      </w:sdtEndPr>
      <w:sdtContent>
        <w:p>
          <w:pPr>
            <w:pStyle w:val="5"/>
            <w:kinsoku/>
            <w:wordWrap w:val="0"/>
            <w:spacing w:before="117" w:line="222" w:lineRule="auto"/>
            <w:ind w:left="3716"/>
            <w:jc w:val="both"/>
            <w:rPr>
              <w:color w:val="auto"/>
              <w:sz w:val="36"/>
              <w:szCs w:val="36"/>
            </w:rPr>
          </w:pPr>
          <w:bookmarkStart w:id="0" w:name="bookmark1"/>
          <w:bookmarkEnd w:id="0"/>
          <w:r>
            <w:rPr>
              <w:rFonts w:hint="eastAsia"/>
              <w:color w:val="auto"/>
              <w:spacing w:val="-42"/>
              <w:sz w:val="36"/>
              <w:szCs w:val="36"/>
            </w:rPr>
            <w:t>目录</w:t>
          </w:r>
        </w:p>
        <w:p>
          <w:pPr>
            <w:kinsoku/>
            <w:wordWrap w:val="0"/>
            <w:spacing w:line="286" w:lineRule="auto"/>
            <w:jc w:val="both"/>
            <w:rPr>
              <w:color w:val="auto"/>
            </w:rPr>
          </w:pPr>
        </w:p>
        <w:p>
          <w:pPr>
            <w:pStyle w:val="5"/>
            <w:spacing w:line="360" w:lineRule="auto"/>
            <w:rPr>
              <w:color w:val="auto"/>
              <w:sz w:val="28"/>
              <w:szCs w:val="28"/>
            </w:rPr>
          </w:pPr>
          <w:r>
            <w:rPr>
              <w:rFonts w:hint="eastAsia"/>
              <w:color w:val="auto"/>
              <w:sz w:val="28"/>
              <w:szCs w:val="28"/>
            </w:rPr>
            <w:fldChar w:fldCharType="begin"/>
          </w:r>
          <w:r>
            <w:rPr>
              <w:rFonts w:hint="eastAsia"/>
              <w:color w:val="auto"/>
              <w:sz w:val="28"/>
              <w:szCs w:val="28"/>
            </w:rPr>
            <w:instrText xml:space="preserve">HYPERLINK\l"bookmark1"</w:instrText>
          </w:r>
          <w:r>
            <w:rPr>
              <w:rFonts w:hint="eastAsia"/>
              <w:color w:val="auto"/>
              <w:sz w:val="28"/>
              <w:szCs w:val="28"/>
            </w:rPr>
            <w:fldChar w:fldCharType="separate"/>
          </w:r>
          <w:r>
            <w:rPr>
              <w:rFonts w:hint="eastAsia"/>
              <w:color w:val="auto"/>
              <w:sz w:val="28"/>
              <w:szCs w:val="28"/>
            </w:rPr>
            <w:t>第一章</w:t>
          </w:r>
          <w:r>
            <w:rPr>
              <w:rFonts w:hint="eastAsia"/>
              <w:color w:val="auto"/>
              <w:sz w:val="28"/>
              <w:szCs w:val="28"/>
              <w:lang w:eastAsia="zh-CN"/>
            </w:rPr>
            <w:t>竞争性磋商公告</w:t>
          </w:r>
          <w:r>
            <w:rPr>
              <w:rFonts w:hint="eastAsia"/>
              <w:color w:val="auto"/>
              <w:sz w:val="28"/>
              <w:szCs w:val="28"/>
            </w:rPr>
            <w:fldChar w:fldCharType="end"/>
          </w:r>
        </w:p>
        <w:p>
          <w:pPr>
            <w:pStyle w:val="5"/>
            <w:spacing w:line="360" w:lineRule="auto"/>
            <w:rPr>
              <w:color w:val="auto"/>
              <w:sz w:val="28"/>
              <w:szCs w:val="28"/>
              <w:lang w:eastAsia="zh-CN"/>
            </w:rPr>
          </w:pPr>
          <w:r>
            <w:rPr>
              <w:rFonts w:hint="eastAsia"/>
              <w:color w:val="auto"/>
              <w:sz w:val="28"/>
              <w:szCs w:val="28"/>
            </w:rPr>
            <w:t>第二章采购需求</w:t>
          </w:r>
        </w:p>
        <w:p>
          <w:pPr>
            <w:pStyle w:val="5"/>
            <w:spacing w:line="360" w:lineRule="auto"/>
            <w:rPr>
              <w:color w:val="auto"/>
              <w:sz w:val="28"/>
              <w:szCs w:val="28"/>
              <w:lang w:eastAsia="zh-CN"/>
            </w:rPr>
          </w:pPr>
          <w:r>
            <w:rPr>
              <w:rFonts w:hint="eastAsia"/>
              <w:color w:val="auto"/>
              <w:sz w:val="28"/>
              <w:szCs w:val="28"/>
            </w:rPr>
            <w:t>第三章供应商须知</w:t>
          </w:r>
        </w:p>
        <w:p>
          <w:pPr>
            <w:pStyle w:val="5"/>
            <w:spacing w:line="360" w:lineRule="auto"/>
            <w:rPr>
              <w:color w:val="auto"/>
              <w:sz w:val="28"/>
              <w:szCs w:val="28"/>
              <w:lang w:eastAsia="zh-CN"/>
            </w:rPr>
          </w:pPr>
          <w:r>
            <w:rPr>
              <w:rFonts w:hint="eastAsia"/>
              <w:color w:val="auto"/>
              <w:sz w:val="28"/>
              <w:szCs w:val="28"/>
            </w:rPr>
            <w:t>第四章评</w:t>
          </w:r>
          <w:r>
            <w:rPr>
              <w:rFonts w:hint="eastAsia"/>
              <w:color w:val="auto"/>
              <w:sz w:val="28"/>
              <w:szCs w:val="28"/>
              <w:lang w:eastAsia="zh-CN"/>
            </w:rPr>
            <w:t>审</w:t>
          </w:r>
          <w:r>
            <w:rPr>
              <w:rFonts w:hint="eastAsia"/>
              <w:color w:val="auto"/>
              <w:sz w:val="28"/>
              <w:szCs w:val="28"/>
            </w:rPr>
            <w:t>程序、评审方法和评审标准</w:t>
          </w:r>
        </w:p>
        <w:p>
          <w:pPr>
            <w:pStyle w:val="5"/>
            <w:spacing w:line="360" w:lineRule="auto"/>
            <w:rPr>
              <w:color w:val="auto"/>
              <w:sz w:val="28"/>
              <w:szCs w:val="28"/>
              <w:lang w:eastAsia="zh-CN"/>
            </w:rPr>
          </w:pPr>
          <w:r>
            <w:rPr>
              <w:rFonts w:hint="eastAsia"/>
              <w:color w:val="auto"/>
              <w:sz w:val="28"/>
              <w:szCs w:val="28"/>
            </w:rPr>
            <w:t>第五章</w:t>
          </w:r>
          <w:r>
            <w:rPr>
              <w:rFonts w:hint="eastAsia"/>
              <w:color w:val="auto"/>
              <w:sz w:val="28"/>
              <w:szCs w:val="28"/>
              <w:lang w:eastAsia="zh-CN"/>
            </w:rPr>
            <w:t>政府采购合同（草案）</w:t>
          </w:r>
        </w:p>
        <w:p>
          <w:pPr>
            <w:pStyle w:val="5"/>
            <w:spacing w:line="360" w:lineRule="auto"/>
            <w:rPr>
              <w:color w:val="auto"/>
              <w:sz w:val="28"/>
              <w:szCs w:val="28"/>
            </w:rPr>
          </w:pPr>
          <w:r>
            <w:rPr>
              <w:rFonts w:hint="eastAsia"/>
              <w:color w:val="auto"/>
              <w:sz w:val="28"/>
              <w:szCs w:val="28"/>
            </w:rPr>
            <w:t>第六章响应文件格式</w:t>
          </w:r>
        </w:p>
      </w:sdtContent>
    </w:sdt>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117" w:line="360" w:lineRule="auto"/>
        <w:jc w:val="center"/>
        <w:rPr>
          <w:color w:val="auto"/>
          <w:spacing w:val="-3"/>
          <w:sz w:val="44"/>
          <w:szCs w:val="44"/>
        </w:rPr>
      </w:pPr>
    </w:p>
    <w:p>
      <w:pPr>
        <w:pStyle w:val="5"/>
        <w:kinsoku/>
        <w:wordWrap w:val="0"/>
        <w:spacing w:before="358" w:line="360" w:lineRule="auto"/>
        <w:jc w:val="center"/>
        <w:rPr>
          <w:rFonts w:ascii="Arial"/>
          <w:color w:val="auto"/>
          <w:sz w:val="21"/>
        </w:rPr>
      </w:pPr>
      <w:r>
        <w:rPr>
          <w:color w:val="auto"/>
          <w:spacing w:val="-1"/>
          <w:sz w:val="36"/>
          <w:szCs w:val="36"/>
        </w:rPr>
        <w:t>第一章</w:t>
      </w:r>
      <w:r>
        <w:rPr>
          <w:rFonts w:hint="eastAsia"/>
          <w:color w:val="auto"/>
          <w:spacing w:val="-1"/>
          <w:sz w:val="36"/>
          <w:szCs w:val="36"/>
          <w:lang w:eastAsia="zh-CN"/>
        </w:rPr>
        <w:t>竞争性磋商公告</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项目概况</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lang w:val="en-US" w:eastAsia="zh-CN"/>
        </w:rPr>
        <w:t>淅川县市场监督管理局2024年重点工业产品质量抽检项目</w:t>
      </w:r>
      <w:r>
        <w:rPr>
          <w:rFonts w:hint="eastAsia" w:ascii="宋体" w:hAnsi="宋体" w:eastAsia="宋体" w:cs="宋体"/>
          <w:color w:val="auto"/>
          <w:spacing w:val="-4"/>
          <w:sz w:val="22"/>
          <w:szCs w:val="22"/>
        </w:rPr>
        <w:t>的潜在</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应在南阳市公共资源交易中心电子交易系统 淅川区(http://ggzyjy.xichuan.gov.cn/)获取</w:t>
      </w:r>
      <w:r>
        <w:rPr>
          <w:rFonts w:hint="eastAsia" w:ascii="宋体" w:hAnsi="宋体" w:eastAsia="宋体" w:cs="宋体"/>
          <w:color w:val="auto"/>
          <w:spacing w:val="-4"/>
          <w:sz w:val="22"/>
          <w:szCs w:val="22"/>
          <w:lang w:val="en-US" w:eastAsia="zh-CN"/>
        </w:rPr>
        <w:t>磋商</w:t>
      </w:r>
      <w:r>
        <w:rPr>
          <w:rFonts w:hint="eastAsia" w:ascii="宋体" w:hAnsi="宋体" w:eastAsia="宋体" w:cs="宋体"/>
          <w:color w:val="auto"/>
          <w:spacing w:val="-4"/>
          <w:sz w:val="22"/>
          <w:szCs w:val="22"/>
        </w:rPr>
        <w:t>文件，并于202</w:t>
      </w:r>
      <w:r>
        <w:rPr>
          <w:rFonts w:hint="eastAsia" w:ascii="宋体" w:hAnsi="宋体" w:eastAsia="宋体" w:cs="宋体"/>
          <w:color w:val="auto"/>
          <w:spacing w:val="-4"/>
          <w:sz w:val="22"/>
          <w:szCs w:val="22"/>
          <w:lang w:val="en-US" w:eastAsia="zh-CN"/>
        </w:rPr>
        <w:t>4</w:t>
      </w:r>
      <w:r>
        <w:rPr>
          <w:rFonts w:hint="eastAsia" w:ascii="宋体" w:hAnsi="宋体" w:eastAsia="宋体" w:cs="宋体"/>
          <w:color w:val="auto"/>
          <w:spacing w:val="-4"/>
          <w:sz w:val="22"/>
          <w:szCs w:val="22"/>
        </w:rPr>
        <w:t>年</w:t>
      </w:r>
      <w:r>
        <w:rPr>
          <w:rFonts w:hint="eastAsia" w:ascii="宋体" w:hAnsi="宋体" w:eastAsia="宋体" w:cs="宋体"/>
          <w:color w:val="auto"/>
          <w:spacing w:val="-4"/>
          <w:sz w:val="22"/>
          <w:szCs w:val="22"/>
          <w:lang w:val="en-US" w:eastAsia="zh-CN"/>
        </w:rPr>
        <w:t>6</w:t>
      </w:r>
      <w:r>
        <w:rPr>
          <w:rFonts w:hint="eastAsia" w:ascii="宋体" w:hAnsi="宋体" w:eastAsia="宋体" w:cs="宋体"/>
          <w:color w:val="auto"/>
          <w:spacing w:val="-4"/>
          <w:sz w:val="22"/>
          <w:szCs w:val="22"/>
        </w:rPr>
        <w:t>月</w:t>
      </w:r>
      <w:r>
        <w:rPr>
          <w:rFonts w:hint="eastAsia" w:ascii="宋体" w:hAnsi="宋体" w:eastAsia="宋体" w:cs="宋体"/>
          <w:color w:val="auto"/>
          <w:spacing w:val="-4"/>
          <w:sz w:val="22"/>
          <w:szCs w:val="22"/>
          <w:lang w:val="en-US" w:eastAsia="zh-CN"/>
        </w:rPr>
        <w:t>26</w:t>
      </w:r>
      <w:r>
        <w:rPr>
          <w:rFonts w:hint="eastAsia" w:ascii="宋体" w:hAnsi="宋体" w:eastAsia="宋体" w:cs="宋体"/>
          <w:color w:val="auto"/>
          <w:spacing w:val="-4"/>
          <w:sz w:val="22"/>
          <w:szCs w:val="22"/>
        </w:rPr>
        <w:t>日9时</w:t>
      </w:r>
      <w:r>
        <w:rPr>
          <w:rFonts w:hint="eastAsia" w:ascii="宋体" w:hAnsi="宋体" w:eastAsia="宋体" w:cs="宋体"/>
          <w:color w:val="auto"/>
          <w:spacing w:val="-4"/>
          <w:sz w:val="22"/>
          <w:szCs w:val="22"/>
          <w:lang w:val="en-US" w:eastAsia="zh-CN"/>
        </w:rPr>
        <w:t>3</w:t>
      </w:r>
      <w:r>
        <w:rPr>
          <w:rFonts w:hint="eastAsia" w:ascii="宋体" w:hAnsi="宋体" w:eastAsia="宋体" w:cs="宋体"/>
          <w:color w:val="auto"/>
          <w:spacing w:val="-4"/>
          <w:sz w:val="22"/>
          <w:szCs w:val="22"/>
        </w:rPr>
        <w:t>0分(北京时间)前递交</w:t>
      </w:r>
      <w:r>
        <w:rPr>
          <w:rFonts w:hint="eastAsia" w:ascii="宋体" w:hAnsi="宋体" w:eastAsia="宋体" w:cs="宋体"/>
          <w:color w:val="auto"/>
          <w:spacing w:val="-4"/>
          <w:sz w:val="22"/>
          <w:szCs w:val="22"/>
          <w:lang w:val="en-US" w:eastAsia="zh-CN"/>
        </w:rPr>
        <w:t>响应</w:t>
      </w:r>
      <w:r>
        <w:rPr>
          <w:rFonts w:hint="eastAsia" w:ascii="宋体" w:hAnsi="宋体" w:eastAsia="宋体" w:cs="宋体"/>
          <w:color w:val="auto"/>
          <w:spacing w:val="-4"/>
          <w:sz w:val="22"/>
          <w:szCs w:val="22"/>
        </w:rPr>
        <w:t>文件。</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1、项目编号：</w:t>
      </w:r>
      <w:r>
        <w:rPr>
          <w:rFonts w:hint="eastAsia" w:ascii="宋体" w:hAnsi="宋体" w:eastAsia="宋体" w:cs="宋体"/>
          <w:color w:val="auto"/>
          <w:spacing w:val="-4"/>
          <w:sz w:val="22"/>
          <w:szCs w:val="22"/>
          <w:lang w:val="en-US" w:eastAsia="zh-CN"/>
        </w:rPr>
        <w:t xml:space="preserve">淅财磋商采购-2024-29  </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2、项目名称：</w:t>
      </w:r>
      <w:r>
        <w:rPr>
          <w:rFonts w:hint="eastAsia" w:ascii="宋体" w:hAnsi="宋体" w:eastAsia="宋体" w:cs="宋体"/>
          <w:color w:val="auto"/>
          <w:spacing w:val="-4"/>
          <w:sz w:val="22"/>
          <w:szCs w:val="22"/>
          <w:lang w:eastAsia="zh-CN"/>
        </w:rPr>
        <w:t>淅川县市场监督管理局2024年重点工业产品质量抽检项目</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3、采购方式：竞争性磋商</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4、预算金额：</w:t>
      </w:r>
      <w:r>
        <w:rPr>
          <w:rFonts w:hint="eastAsia" w:ascii="宋体" w:hAnsi="宋体" w:eastAsia="宋体" w:cs="宋体"/>
          <w:color w:val="auto"/>
          <w:spacing w:val="-4"/>
          <w:sz w:val="22"/>
          <w:szCs w:val="22"/>
          <w:lang w:val="en-US" w:eastAsia="zh-CN"/>
        </w:rPr>
        <w:t>429600</w:t>
      </w:r>
      <w:r>
        <w:rPr>
          <w:rFonts w:hint="eastAsia" w:ascii="宋体" w:hAnsi="宋体" w:eastAsia="宋体" w:cs="宋体"/>
          <w:color w:val="auto"/>
          <w:spacing w:val="-4"/>
          <w:sz w:val="22"/>
          <w:szCs w:val="22"/>
        </w:rPr>
        <w:t>元</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最高限价：</w:t>
      </w:r>
      <w:r>
        <w:rPr>
          <w:rFonts w:hint="eastAsia" w:ascii="宋体" w:hAnsi="宋体" w:eastAsia="宋体" w:cs="宋体"/>
          <w:color w:val="auto"/>
          <w:spacing w:val="-4"/>
          <w:sz w:val="22"/>
          <w:szCs w:val="22"/>
          <w:lang w:val="en-US" w:eastAsia="zh-CN"/>
        </w:rPr>
        <w:t>429600</w:t>
      </w:r>
      <w:r>
        <w:rPr>
          <w:rFonts w:hint="eastAsia" w:ascii="宋体" w:hAnsi="宋体" w:eastAsia="宋体" w:cs="宋体"/>
          <w:color w:val="auto"/>
          <w:spacing w:val="-4"/>
          <w:sz w:val="22"/>
          <w:szCs w:val="22"/>
        </w:rPr>
        <w:t>元</w:t>
      </w:r>
    </w:p>
    <w:tbl>
      <w:tblPr>
        <w:tblStyle w:val="28"/>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3"/>
        <w:gridCol w:w="899"/>
        <w:gridCol w:w="2308"/>
        <w:gridCol w:w="1391"/>
        <w:gridCol w:w="1411"/>
        <w:gridCol w:w="1603"/>
        <w:gridCol w:w="15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413" w:type="dxa"/>
            <w:textDirection w:val="tbRlV"/>
          </w:tcPr>
          <w:p>
            <w:pPr>
              <w:keepNext w:val="0"/>
              <w:keepLines w:val="0"/>
              <w:pageBreakBefore w:val="0"/>
              <w:widowControl/>
              <w:kinsoku w:val="0"/>
              <w:overflowPunct/>
              <w:topLinePunct w:val="0"/>
              <w:autoSpaceDE w:val="0"/>
              <w:autoSpaceDN w:val="0"/>
              <w:bidi w:val="0"/>
              <w:adjustRightInd w:val="0"/>
              <w:snapToGrid w:val="0"/>
              <w:spacing w:line="211" w:lineRule="auto"/>
              <w:ind w:left="102"/>
              <w:textAlignment w:val="baseline"/>
              <w:rPr>
                <w:rFonts w:ascii="宋体" w:hAnsi="宋体" w:eastAsia="宋体" w:cs="宋体"/>
                <w:color w:val="auto"/>
                <w:sz w:val="22"/>
                <w:szCs w:val="22"/>
              </w:rPr>
            </w:pPr>
            <w:r>
              <w:rPr>
                <w:rFonts w:ascii="宋体" w:hAnsi="宋体" w:eastAsia="宋体" w:cs="宋体"/>
                <w:color w:val="auto"/>
                <w:spacing w:val="10"/>
                <w:sz w:val="22"/>
                <w:szCs w:val="22"/>
              </w:rPr>
              <w:t>序 号</w:t>
            </w:r>
          </w:p>
        </w:tc>
        <w:tc>
          <w:tcPr>
            <w:tcW w:w="899" w:type="dxa"/>
          </w:tcPr>
          <w:p>
            <w:pPr>
              <w:keepNext w:val="0"/>
              <w:keepLines w:val="0"/>
              <w:pageBreakBefore w:val="0"/>
              <w:widowControl/>
              <w:kinsoku w:val="0"/>
              <w:overflowPunct/>
              <w:topLinePunct w:val="0"/>
              <w:autoSpaceDE w:val="0"/>
              <w:autoSpaceDN w:val="0"/>
              <w:bidi w:val="0"/>
              <w:adjustRightInd w:val="0"/>
              <w:snapToGrid w:val="0"/>
              <w:spacing w:line="222" w:lineRule="auto"/>
              <w:ind w:left="233"/>
              <w:textAlignment w:val="baseline"/>
              <w:rPr>
                <w:rFonts w:ascii="宋体" w:hAnsi="宋体" w:eastAsia="宋体" w:cs="宋体"/>
                <w:color w:val="auto"/>
                <w:spacing w:val="-2"/>
                <w:sz w:val="22"/>
                <w:szCs w:val="22"/>
              </w:rPr>
            </w:pPr>
          </w:p>
          <w:p>
            <w:pPr>
              <w:keepNext w:val="0"/>
              <w:keepLines w:val="0"/>
              <w:pageBreakBefore w:val="0"/>
              <w:widowControl/>
              <w:kinsoku w:val="0"/>
              <w:overflowPunct/>
              <w:topLinePunct w:val="0"/>
              <w:autoSpaceDE w:val="0"/>
              <w:autoSpaceDN w:val="0"/>
              <w:bidi w:val="0"/>
              <w:adjustRightInd w:val="0"/>
              <w:snapToGrid w:val="0"/>
              <w:spacing w:line="222" w:lineRule="auto"/>
              <w:ind w:left="233"/>
              <w:textAlignment w:val="baseline"/>
              <w:rPr>
                <w:rFonts w:ascii="宋体" w:hAnsi="宋体" w:eastAsia="宋体" w:cs="宋体"/>
                <w:color w:val="auto"/>
                <w:sz w:val="22"/>
                <w:szCs w:val="22"/>
              </w:rPr>
            </w:pPr>
            <w:r>
              <w:rPr>
                <w:rFonts w:ascii="宋体" w:hAnsi="宋体" w:eastAsia="宋体" w:cs="宋体"/>
                <w:color w:val="auto"/>
                <w:spacing w:val="-2"/>
                <w:sz w:val="22"/>
                <w:szCs w:val="22"/>
              </w:rPr>
              <w:t>包号</w:t>
            </w:r>
          </w:p>
        </w:tc>
        <w:tc>
          <w:tcPr>
            <w:tcW w:w="2308" w:type="dxa"/>
          </w:tcPr>
          <w:p>
            <w:pPr>
              <w:keepNext w:val="0"/>
              <w:keepLines w:val="0"/>
              <w:pageBreakBefore w:val="0"/>
              <w:widowControl/>
              <w:kinsoku w:val="0"/>
              <w:overflowPunct/>
              <w:topLinePunct w:val="0"/>
              <w:autoSpaceDE w:val="0"/>
              <w:autoSpaceDN w:val="0"/>
              <w:bidi w:val="0"/>
              <w:adjustRightInd w:val="0"/>
              <w:snapToGrid w:val="0"/>
              <w:spacing w:line="222" w:lineRule="auto"/>
              <w:ind w:left="827"/>
              <w:textAlignment w:val="baseline"/>
              <w:rPr>
                <w:rFonts w:ascii="宋体" w:hAnsi="宋体" w:eastAsia="宋体" w:cs="宋体"/>
                <w:color w:val="auto"/>
                <w:spacing w:val="-2"/>
                <w:sz w:val="22"/>
                <w:szCs w:val="22"/>
              </w:rPr>
            </w:pPr>
          </w:p>
          <w:p>
            <w:pPr>
              <w:keepNext w:val="0"/>
              <w:keepLines w:val="0"/>
              <w:pageBreakBefore w:val="0"/>
              <w:widowControl/>
              <w:kinsoku w:val="0"/>
              <w:overflowPunct/>
              <w:topLinePunct w:val="0"/>
              <w:autoSpaceDE w:val="0"/>
              <w:autoSpaceDN w:val="0"/>
              <w:bidi w:val="0"/>
              <w:adjustRightInd w:val="0"/>
              <w:snapToGrid w:val="0"/>
              <w:spacing w:line="222" w:lineRule="auto"/>
              <w:ind w:left="827"/>
              <w:textAlignment w:val="baseline"/>
              <w:rPr>
                <w:rFonts w:ascii="宋体" w:hAnsi="宋体" w:eastAsia="宋体" w:cs="宋体"/>
                <w:color w:val="auto"/>
                <w:sz w:val="22"/>
                <w:szCs w:val="22"/>
              </w:rPr>
            </w:pPr>
            <w:r>
              <w:rPr>
                <w:rFonts w:ascii="宋体" w:hAnsi="宋体" w:eastAsia="宋体" w:cs="宋体"/>
                <w:color w:val="auto"/>
                <w:spacing w:val="-2"/>
                <w:sz w:val="22"/>
                <w:szCs w:val="22"/>
              </w:rPr>
              <w:t>包名</w:t>
            </w:r>
            <w:r>
              <w:rPr>
                <w:rFonts w:ascii="宋体" w:hAnsi="宋体" w:eastAsia="宋体" w:cs="宋体"/>
                <w:color w:val="auto"/>
                <w:spacing w:val="-1"/>
                <w:sz w:val="22"/>
                <w:szCs w:val="22"/>
              </w:rPr>
              <w:t>称</w:t>
            </w:r>
          </w:p>
        </w:tc>
        <w:tc>
          <w:tcPr>
            <w:tcW w:w="1391" w:type="dxa"/>
          </w:tcPr>
          <w:p>
            <w:pPr>
              <w:keepNext w:val="0"/>
              <w:keepLines w:val="0"/>
              <w:pageBreakBefore w:val="0"/>
              <w:widowControl/>
              <w:kinsoku w:val="0"/>
              <w:overflowPunct/>
              <w:topLinePunct w:val="0"/>
              <w:autoSpaceDE w:val="0"/>
              <w:autoSpaceDN w:val="0"/>
              <w:bidi w:val="0"/>
              <w:adjustRightInd w:val="0"/>
              <w:snapToGrid w:val="0"/>
              <w:spacing w:line="360" w:lineRule="exact"/>
              <w:ind w:left="413"/>
              <w:textAlignment w:val="baseline"/>
              <w:rPr>
                <w:rFonts w:ascii="宋体" w:hAnsi="宋体" w:eastAsia="宋体" w:cs="宋体"/>
                <w:color w:val="auto"/>
                <w:sz w:val="22"/>
                <w:szCs w:val="22"/>
              </w:rPr>
            </w:pPr>
            <w:r>
              <w:rPr>
                <w:rFonts w:ascii="宋体" w:hAnsi="宋体" w:eastAsia="宋体" w:cs="宋体"/>
                <w:color w:val="auto"/>
                <w:spacing w:val="-2"/>
                <w:position w:val="10"/>
                <w:sz w:val="22"/>
                <w:szCs w:val="22"/>
              </w:rPr>
              <w:t>包预</w:t>
            </w:r>
            <w:r>
              <w:rPr>
                <w:rFonts w:ascii="宋体" w:hAnsi="宋体" w:eastAsia="宋体" w:cs="宋体"/>
                <w:color w:val="auto"/>
                <w:spacing w:val="-1"/>
                <w:position w:val="10"/>
                <w:sz w:val="22"/>
                <w:szCs w:val="22"/>
              </w:rPr>
              <w:t>算</w:t>
            </w:r>
          </w:p>
          <w:p>
            <w:pPr>
              <w:keepNext w:val="0"/>
              <w:keepLines w:val="0"/>
              <w:pageBreakBefore w:val="0"/>
              <w:widowControl/>
              <w:kinsoku w:val="0"/>
              <w:overflowPunct/>
              <w:topLinePunct w:val="0"/>
              <w:autoSpaceDE w:val="0"/>
              <w:autoSpaceDN w:val="0"/>
              <w:bidi w:val="0"/>
              <w:adjustRightInd w:val="0"/>
              <w:snapToGrid w:val="0"/>
              <w:spacing w:line="220" w:lineRule="auto"/>
              <w:ind w:left="420"/>
              <w:textAlignment w:val="baseline"/>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411" w:type="dxa"/>
          </w:tcPr>
          <w:p>
            <w:pPr>
              <w:keepNext w:val="0"/>
              <w:keepLines w:val="0"/>
              <w:pageBreakBefore w:val="0"/>
              <w:widowControl/>
              <w:kinsoku w:val="0"/>
              <w:overflowPunct/>
              <w:topLinePunct w:val="0"/>
              <w:autoSpaceDE w:val="0"/>
              <w:autoSpaceDN w:val="0"/>
              <w:bidi w:val="0"/>
              <w:adjustRightInd w:val="0"/>
              <w:snapToGrid w:val="0"/>
              <w:spacing w:line="219" w:lineRule="auto"/>
              <w:ind w:left="121"/>
              <w:textAlignment w:val="baseline"/>
              <w:rPr>
                <w:rFonts w:ascii="宋体" w:hAnsi="宋体" w:eastAsia="宋体" w:cs="宋体"/>
                <w:color w:val="auto"/>
                <w:sz w:val="22"/>
                <w:szCs w:val="22"/>
              </w:rPr>
            </w:pPr>
            <w:r>
              <w:rPr>
                <w:rFonts w:ascii="宋体" w:hAnsi="宋体" w:eastAsia="宋体" w:cs="宋体"/>
                <w:color w:val="auto"/>
                <w:spacing w:val="-2"/>
                <w:sz w:val="22"/>
                <w:szCs w:val="22"/>
              </w:rPr>
              <w:t>包</w:t>
            </w:r>
            <w:r>
              <w:rPr>
                <w:rFonts w:ascii="宋体" w:hAnsi="宋体" w:eastAsia="宋体" w:cs="宋体"/>
                <w:color w:val="auto"/>
                <w:spacing w:val="-1"/>
                <w:sz w:val="22"/>
                <w:szCs w:val="22"/>
              </w:rPr>
              <w:t>最高限价</w:t>
            </w:r>
          </w:p>
          <w:p>
            <w:pPr>
              <w:keepNext w:val="0"/>
              <w:keepLines w:val="0"/>
              <w:pageBreakBefore w:val="0"/>
              <w:widowControl/>
              <w:kinsoku w:val="0"/>
              <w:overflowPunct/>
              <w:topLinePunct w:val="0"/>
              <w:autoSpaceDE w:val="0"/>
              <w:autoSpaceDN w:val="0"/>
              <w:bidi w:val="0"/>
              <w:adjustRightInd w:val="0"/>
              <w:snapToGrid w:val="0"/>
              <w:spacing w:line="221" w:lineRule="auto"/>
              <w:ind w:left="348"/>
              <w:textAlignment w:val="baseline"/>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c>
          <w:tcPr>
            <w:tcW w:w="1603" w:type="dxa"/>
          </w:tcPr>
          <w:p>
            <w:pPr>
              <w:keepNext w:val="0"/>
              <w:keepLines w:val="0"/>
              <w:pageBreakBefore w:val="0"/>
              <w:widowControl/>
              <w:kinsoku w:val="0"/>
              <w:overflowPunct/>
              <w:topLinePunct w:val="0"/>
              <w:autoSpaceDE w:val="0"/>
              <w:autoSpaceDN w:val="0"/>
              <w:bidi w:val="0"/>
              <w:adjustRightInd w:val="0"/>
              <w:snapToGrid w:val="0"/>
              <w:spacing w:line="262" w:lineRule="auto"/>
              <w:ind w:left="387" w:right="135" w:hanging="235"/>
              <w:textAlignment w:val="baseline"/>
              <w:rPr>
                <w:rFonts w:ascii="宋体" w:hAnsi="宋体" w:eastAsia="宋体" w:cs="宋体"/>
                <w:color w:val="auto"/>
                <w:sz w:val="22"/>
                <w:szCs w:val="22"/>
              </w:rPr>
            </w:pPr>
            <w:r>
              <w:rPr>
                <w:rFonts w:ascii="宋体" w:hAnsi="宋体" w:eastAsia="宋体" w:cs="宋体"/>
                <w:color w:val="auto"/>
                <w:spacing w:val="-2"/>
                <w:sz w:val="22"/>
                <w:szCs w:val="22"/>
              </w:rPr>
              <w:t>是否专门</w:t>
            </w:r>
            <w:r>
              <w:rPr>
                <w:rFonts w:ascii="宋体" w:hAnsi="宋体" w:eastAsia="宋体" w:cs="宋体"/>
                <w:color w:val="auto"/>
                <w:spacing w:val="-1"/>
                <w:sz w:val="22"/>
                <w:szCs w:val="22"/>
              </w:rPr>
              <w:t>面向</w:t>
            </w:r>
            <w:r>
              <w:rPr>
                <w:rFonts w:ascii="宋体" w:hAnsi="宋体" w:eastAsia="宋体" w:cs="宋体"/>
                <w:color w:val="auto"/>
                <w:spacing w:val="-5"/>
                <w:sz w:val="22"/>
                <w:szCs w:val="22"/>
              </w:rPr>
              <w:t>中小企业</w:t>
            </w:r>
          </w:p>
        </w:tc>
        <w:tc>
          <w:tcPr>
            <w:tcW w:w="1598" w:type="dxa"/>
          </w:tcPr>
          <w:p>
            <w:pPr>
              <w:keepNext w:val="0"/>
              <w:keepLines w:val="0"/>
              <w:pageBreakBefore w:val="0"/>
              <w:widowControl/>
              <w:kinsoku w:val="0"/>
              <w:overflowPunct/>
              <w:topLinePunct w:val="0"/>
              <w:autoSpaceDE w:val="0"/>
              <w:autoSpaceDN w:val="0"/>
              <w:bidi w:val="0"/>
              <w:adjustRightInd w:val="0"/>
              <w:snapToGrid w:val="0"/>
              <w:spacing w:line="219" w:lineRule="auto"/>
              <w:ind w:left="144"/>
              <w:textAlignment w:val="baseline"/>
              <w:rPr>
                <w:rFonts w:ascii="宋体" w:hAnsi="宋体" w:eastAsia="宋体" w:cs="宋体"/>
                <w:color w:val="auto"/>
                <w:sz w:val="22"/>
                <w:szCs w:val="22"/>
              </w:rPr>
            </w:pPr>
            <w:r>
              <w:rPr>
                <w:rFonts w:ascii="宋体" w:hAnsi="宋体" w:eastAsia="宋体" w:cs="宋体"/>
                <w:color w:val="auto"/>
                <w:spacing w:val="-1"/>
                <w:sz w:val="22"/>
                <w:szCs w:val="22"/>
              </w:rPr>
              <w:t>采购预留金</w:t>
            </w:r>
            <w:r>
              <w:rPr>
                <w:rFonts w:ascii="宋体" w:hAnsi="宋体" w:eastAsia="宋体" w:cs="宋体"/>
                <w:color w:val="auto"/>
                <w:sz w:val="22"/>
                <w:szCs w:val="22"/>
              </w:rPr>
              <w:t>额</w:t>
            </w:r>
          </w:p>
          <w:p>
            <w:pPr>
              <w:keepNext w:val="0"/>
              <w:keepLines w:val="0"/>
              <w:pageBreakBefore w:val="0"/>
              <w:widowControl/>
              <w:kinsoku w:val="0"/>
              <w:overflowPunct/>
              <w:topLinePunct w:val="0"/>
              <w:autoSpaceDE w:val="0"/>
              <w:autoSpaceDN w:val="0"/>
              <w:bidi w:val="0"/>
              <w:adjustRightInd w:val="0"/>
              <w:snapToGrid w:val="0"/>
              <w:spacing w:line="221" w:lineRule="auto"/>
              <w:ind w:left="480"/>
              <w:textAlignment w:val="baseline"/>
              <w:rPr>
                <w:rFonts w:ascii="宋体" w:hAnsi="宋体" w:eastAsia="宋体" w:cs="宋体"/>
                <w:color w:val="auto"/>
                <w:sz w:val="22"/>
                <w:szCs w:val="22"/>
              </w:rPr>
            </w:pPr>
            <w:r>
              <w:rPr>
                <w:rFonts w:ascii="宋体" w:hAnsi="宋体" w:eastAsia="宋体" w:cs="宋体"/>
                <w:color w:val="auto"/>
                <w:spacing w:val="28"/>
                <w:sz w:val="22"/>
                <w:szCs w:val="22"/>
              </w:rPr>
              <w:t>(</w:t>
            </w:r>
            <w:r>
              <w:rPr>
                <w:rFonts w:ascii="宋体" w:hAnsi="宋体" w:eastAsia="宋体" w:cs="宋体"/>
                <w:color w:val="auto"/>
                <w:spacing w:val="27"/>
                <w:sz w:val="22"/>
                <w:szCs w:val="22"/>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ascii="宋体" w:hAnsi="宋体" w:eastAsia="宋体" w:cs="宋体"/>
                <w:color w:val="auto"/>
                <w:sz w:val="22"/>
                <w:szCs w:val="22"/>
              </w:rPr>
            </w:pPr>
            <w:r>
              <w:rPr>
                <w:rFonts w:ascii="宋体" w:hAnsi="宋体" w:eastAsia="宋体" w:cs="宋体"/>
                <w:color w:val="auto"/>
                <w:sz w:val="22"/>
                <w:szCs w:val="22"/>
              </w:rPr>
              <w:t>1</w:t>
            </w:r>
          </w:p>
        </w:tc>
        <w:tc>
          <w:tcPr>
            <w:tcW w:w="899" w:type="dxa"/>
          </w:tcPr>
          <w:p>
            <w:pPr>
              <w:keepNext w:val="0"/>
              <w:keepLines w:val="0"/>
              <w:pageBreakBefore w:val="0"/>
              <w:widowControl/>
              <w:kinsoku w:val="0"/>
              <w:overflowPunct/>
              <w:topLinePunct w:val="0"/>
              <w:autoSpaceDE w:val="0"/>
              <w:autoSpaceDN w:val="0"/>
              <w:bidi w:val="0"/>
              <w:adjustRightInd w:val="0"/>
              <w:snapToGrid w:val="0"/>
              <w:spacing w:line="184" w:lineRule="auto"/>
              <w:ind w:left="113"/>
              <w:textAlignment w:val="baseline"/>
              <w:rPr>
                <w:rFonts w:hint="default" w:ascii="宋体" w:hAnsi="宋体" w:eastAsia="宋体" w:cs="宋体"/>
                <w:color w:val="auto"/>
                <w:sz w:val="22"/>
                <w:szCs w:val="22"/>
                <w:lang w:val="en-US"/>
              </w:rPr>
            </w:pPr>
            <w:r>
              <w:rPr>
                <w:rFonts w:hint="eastAsia" w:ascii="宋体" w:hAnsi="宋体" w:eastAsia="宋体" w:cs="宋体"/>
                <w:color w:val="auto"/>
                <w:spacing w:val="-4"/>
                <w:sz w:val="22"/>
                <w:szCs w:val="22"/>
                <w:lang w:val="en-US" w:eastAsia="zh-CN"/>
              </w:rPr>
              <w:t>淅财磋商采购-2024-29  -1</w:t>
            </w:r>
          </w:p>
        </w:tc>
        <w:tc>
          <w:tcPr>
            <w:tcW w:w="2308" w:type="dxa"/>
          </w:tcPr>
          <w:p>
            <w:pPr>
              <w:keepNext w:val="0"/>
              <w:keepLines w:val="0"/>
              <w:pageBreakBefore w:val="0"/>
              <w:widowControl/>
              <w:kinsoku w:val="0"/>
              <w:overflowPunct/>
              <w:topLinePunct w:val="0"/>
              <w:autoSpaceDE w:val="0"/>
              <w:autoSpaceDN w:val="0"/>
              <w:bidi w:val="0"/>
              <w:adjustRightInd w:val="0"/>
              <w:snapToGrid w:val="0"/>
              <w:spacing w:line="314" w:lineRule="auto"/>
              <w:ind w:left="185" w:right="161" w:hanging="16"/>
              <w:textAlignment w:val="baseline"/>
              <w:rPr>
                <w:rFonts w:ascii="宋体" w:hAnsi="宋体" w:eastAsia="宋体" w:cs="宋体"/>
                <w:color w:val="auto"/>
                <w:sz w:val="22"/>
                <w:szCs w:val="22"/>
              </w:rPr>
            </w:pPr>
            <w:r>
              <w:rPr>
                <w:rFonts w:hint="eastAsia" w:ascii="宋体" w:hAnsi="宋体" w:eastAsia="宋体" w:cs="宋体"/>
                <w:color w:val="auto"/>
                <w:spacing w:val="-4"/>
                <w:sz w:val="22"/>
                <w:szCs w:val="22"/>
                <w:lang w:val="en-US" w:eastAsia="zh-CN"/>
              </w:rPr>
              <w:t>淅川县市场监督管理局2024年重点工业产品质量抽检项目</w:t>
            </w:r>
            <w:r>
              <w:rPr>
                <w:rFonts w:hint="eastAsia" w:ascii="宋体" w:hAnsi="宋体" w:eastAsia="宋体" w:cs="宋体"/>
                <w:color w:val="auto"/>
                <w:spacing w:val="-4"/>
                <w:sz w:val="22"/>
                <w:szCs w:val="22"/>
              </w:rPr>
              <w:t>第1标段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auto"/>
                <w:spacing w:val="-6"/>
                <w:sz w:val="22"/>
                <w:szCs w:val="22"/>
                <w:lang w:val="en-US" w:eastAsia="zh-CN"/>
              </w:rPr>
            </w:pPr>
            <w:r>
              <w:rPr>
                <w:rFonts w:hint="eastAsia" w:ascii="仿宋" w:hAnsi="仿宋" w:eastAsia="仿宋" w:cs="仿宋"/>
                <w:color w:val="auto"/>
                <w:kern w:val="0"/>
                <w:sz w:val="24"/>
                <w:lang w:val="en-US" w:eastAsia="zh-CN"/>
              </w:rPr>
              <w:t>255800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auto"/>
                <w:spacing w:val="-6"/>
                <w:sz w:val="22"/>
                <w:szCs w:val="22"/>
                <w:lang w:val="en-US"/>
              </w:rPr>
            </w:pPr>
            <w:r>
              <w:rPr>
                <w:rFonts w:hint="eastAsia" w:ascii="仿宋" w:hAnsi="仿宋" w:eastAsia="仿宋" w:cs="仿宋"/>
                <w:color w:val="auto"/>
                <w:kern w:val="0"/>
                <w:sz w:val="24"/>
                <w:lang w:val="en-US" w:eastAsia="zh-CN"/>
              </w:rPr>
              <w:t>255800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ascii="宋体" w:hAnsi="宋体" w:eastAsia="宋体" w:cs="宋体"/>
                <w:color w:val="auto"/>
                <w:spacing w:val="-6"/>
                <w:sz w:val="22"/>
                <w:szCs w:val="22"/>
              </w:rPr>
            </w:pPr>
            <w:r>
              <w:rPr>
                <w:rFonts w:hint="eastAsia" w:ascii="宋体" w:hAnsi="宋体" w:eastAsia="宋体" w:cs="宋体"/>
                <w:color w:val="auto"/>
                <w:spacing w:val="-6"/>
                <w:sz w:val="22"/>
                <w:szCs w:val="22"/>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ascii="宋体" w:hAnsi="宋体" w:eastAsia="宋体" w:cs="宋体"/>
                <w:color w:val="auto"/>
                <w:spacing w:val="-6"/>
                <w:sz w:val="22"/>
                <w:szCs w:val="22"/>
              </w:rPr>
            </w:pPr>
            <w:r>
              <w:rPr>
                <w:rFonts w:hint="eastAsia" w:ascii="仿宋" w:hAnsi="仿宋" w:eastAsia="仿宋" w:cs="仿宋"/>
                <w:color w:val="auto"/>
                <w:kern w:val="0"/>
                <w:sz w:val="24"/>
                <w:lang w:val="en-US" w:eastAsia="zh-CN"/>
              </w:rPr>
              <w:t>255800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jc w:val="center"/>
        </w:trPr>
        <w:tc>
          <w:tcPr>
            <w:tcW w:w="413" w:type="dxa"/>
            <w:vAlign w:val="center"/>
          </w:tcPr>
          <w:p>
            <w:pPr>
              <w:keepNext w:val="0"/>
              <w:keepLines w:val="0"/>
              <w:pageBreakBefore w:val="0"/>
              <w:widowControl/>
              <w:kinsoku w:val="0"/>
              <w:overflowPunct/>
              <w:topLinePunct w:val="0"/>
              <w:autoSpaceDE w:val="0"/>
              <w:autoSpaceDN w:val="0"/>
              <w:bidi w:val="0"/>
              <w:adjustRightInd w:val="0"/>
              <w:snapToGrid w:val="0"/>
              <w:spacing w:line="185" w:lineRule="auto"/>
              <w:ind w:left="175"/>
              <w:jc w:val="center"/>
              <w:textAlignment w:val="baseline"/>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899" w:type="dxa"/>
            <w:vAlign w:val="top"/>
          </w:tcPr>
          <w:p>
            <w:pPr>
              <w:keepNext w:val="0"/>
              <w:keepLines w:val="0"/>
              <w:pageBreakBefore w:val="0"/>
              <w:widowControl/>
              <w:kinsoku w:val="0"/>
              <w:overflowPunct/>
              <w:topLinePunct w:val="0"/>
              <w:autoSpaceDE w:val="0"/>
              <w:autoSpaceDN w:val="0"/>
              <w:bidi w:val="0"/>
              <w:adjustRightInd w:val="0"/>
              <w:snapToGrid w:val="0"/>
              <w:spacing w:line="184" w:lineRule="auto"/>
              <w:ind w:left="113" w:leftChars="0"/>
              <w:textAlignment w:val="baseline"/>
              <w:rPr>
                <w:rFonts w:hint="default" w:ascii="宋体" w:hAnsi="宋体" w:eastAsia="宋体" w:cs="宋体"/>
                <w:color w:val="auto"/>
                <w:sz w:val="22"/>
                <w:szCs w:val="22"/>
                <w:lang w:val="en-US" w:eastAsia="zh-CN"/>
              </w:rPr>
            </w:pPr>
            <w:r>
              <w:rPr>
                <w:rFonts w:hint="eastAsia" w:ascii="宋体" w:hAnsi="宋体" w:eastAsia="宋体" w:cs="宋体"/>
                <w:color w:val="auto"/>
                <w:spacing w:val="-4"/>
                <w:sz w:val="22"/>
                <w:szCs w:val="22"/>
                <w:lang w:val="en-US" w:eastAsia="zh-CN"/>
              </w:rPr>
              <w:t>淅财磋商采购-2024-29  -2</w:t>
            </w:r>
          </w:p>
        </w:tc>
        <w:tc>
          <w:tcPr>
            <w:tcW w:w="2308" w:type="dxa"/>
            <w:vAlign w:val="top"/>
          </w:tcPr>
          <w:p>
            <w:pPr>
              <w:keepNext w:val="0"/>
              <w:keepLines w:val="0"/>
              <w:pageBreakBefore w:val="0"/>
              <w:widowControl/>
              <w:kinsoku w:val="0"/>
              <w:overflowPunct/>
              <w:topLinePunct w:val="0"/>
              <w:autoSpaceDE w:val="0"/>
              <w:autoSpaceDN w:val="0"/>
              <w:bidi w:val="0"/>
              <w:adjustRightInd w:val="0"/>
              <w:snapToGrid w:val="0"/>
              <w:spacing w:line="314" w:lineRule="auto"/>
              <w:ind w:left="185" w:leftChars="0" w:right="161" w:rightChars="0" w:hanging="16" w:firstLineChars="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淅川县市场监督管理局2024年重点工业产品质量抽检项目</w:t>
            </w:r>
            <w:r>
              <w:rPr>
                <w:rFonts w:hint="eastAsia" w:ascii="宋体" w:hAnsi="宋体" w:eastAsia="宋体" w:cs="宋体"/>
                <w:color w:val="auto"/>
                <w:spacing w:val="-4"/>
                <w:sz w:val="22"/>
                <w:szCs w:val="22"/>
              </w:rPr>
              <w:t>第</w:t>
            </w:r>
            <w:r>
              <w:rPr>
                <w:rFonts w:hint="eastAsia" w:ascii="宋体" w:hAnsi="宋体" w:eastAsia="宋体" w:cs="宋体"/>
                <w:color w:val="auto"/>
                <w:spacing w:val="-4"/>
                <w:sz w:val="22"/>
                <w:szCs w:val="22"/>
                <w:lang w:val="en-US" w:eastAsia="zh-CN"/>
              </w:rPr>
              <w:t>2</w:t>
            </w:r>
            <w:r>
              <w:rPr>
                <w:rFonts w:hint="eastAsia" w:ascii="宋体" w:hAnsi="宋体" w:eastAsia="宋体" w:cs="宋体"/>
                <w:color w:val="auto"/>
                <w:spacing w:val="-4"/>
                <w:sz w:val="22"/>
                <w:szCs w:val="22"/>
              </w:rPr>
              <w:t>标段</w:t>
            </w:r>
          </w:p>
        </w:tc>
        <w:tc>
          <w:tcPr>
            <w:tcW w:w="139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auto"/>
                <w:spacing w:val="-6"/>
                <w:sz w:val="22"/>
                <w:szCs w:val="22"/>
                <w:lang w:val="en-US" w:eastAsia="zh-CN"/>
              </w:rPr>
            </w:pPr>
            <w:r>
              <w:rPr>
                <w:rFonts w:hint="eastAsia" w:ascii="仿宋" w:hAnsi="仿宋" w:eastAsia="仿宋" w:cs="仿宋"/>
                <w:color w:val="auto"/>
                <w:kern w:val="0"/>
                <w:sz w:val="24"/>
                <w:lang w:val="en-US" w:eastAsia="zh-CN"/>
              </w:rPr>
              <w:t xml:space="preserve"> 173800</w:t>
            </w:r>
          </w:p>
        </w:tc>
        <w:tc>
          <w:tcPr>
            <w:tcW w:w="1411"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default" w:ascii="宋体" w:hAnsi="宋体" w:eastAsia="宋体" w:cs="宋体"/>
                <w:color w:val="auto"/>
                <w:spacing w:val="-6"/>
                <w:sz w:val="22"/>
                <w:szCs w:val="22"/>
                <w:lang w:val="en-US"/>
              </w:rPr>
            </w:pPr>
            <w:r>
              <w:rPr>
                <w:rFonts w:hint="eastAsia" w:ascii="仿宋" w:hAnsi="仿宋" w:eastAsia="仿宋" w:cs="仿宋"/>
                <w:color w:val="auto"/>
                <w:kern w:val="0"/>
                <w:sz w:val="24"/>
                <w:lang w:val="en-US" w:eastAsia="zh-CN"/>
              </w:rPr>
              <w:t xml:space="preserve"> 173800</w:t>
            </w:r>
          </w:p>
        </w:tc>
        <w:tc>
          <w:tcPr>
            <w:tcW w:w="1603"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auto"/>
                <w:spacing w:val="-6"/>
                <w:sz w:val="22"/>
                <w:szCs w:val="22"/>
              </w:rPr>
            </w:pPr>
            <w:r>
              <w:rPr>
                <w:rFonts w:hint="eastAsia" w:ascii="宋体" w:hAnsi="宋体" w:eastAsia="宋体" w:cs="宋体"/>
                <w:color w:val="auto"/>
                <w:spacing w:val="-6"/>
                <w:sz w:val="22"/>
                <w:szCs w:val="22"/>
              </w:rPr>
              <w:t>是</w:t>
            </w:r>
          </w:p>
        </w:tc>
        <w:tc>
          <w:tcPr>
            <w:tcW w:w="1598" w:type="dxa"/>
            <w:vAlign w:val="center"/>
          </w:tcPr>
          <w:p>
            <w:pPr>
              <w:keepNext w:val="0"/>
              <w:keepLines w:val="0"/>
              <w:pageBreakBefore w:val="0"/>
              <w:widowControl/>
              <w:kinsoku w:val="0"/>
              <w:overflowPunct/>
              <w:topLinePunct w:val="0"/>
              <w:autoSpaceDE w:val="0"/>
              <w:autoSpaceDN w:val="0"/>
              <w:bidi w:val="0"/>
              <w:adjustRightInd w:val="0"/>
              <w:snapToGrid w:val="0"/>
              <w:spacing w:line="183" w:lineRule="auto"/>
              <w:jc w:val="center"/>
              <w:textAlignment w:val="baseline"/>
              <w:rPr>
                <w:rFonts w:hint="eastAsia" w:ascii="宋体" w:hAnsi="宋体" w:eastAsia="宋体" w:cs="宋体"/>
                <w:color w:val="auto"/>
                <w:spacing w:val="-6"/>
                <w:sz w:val="22"/>
                <w:szCs w:val="22"/>
                <w:lang w:val="en-US" w:eastAsia="zh-CN"/>
              </w:rPr>
            </w:pPr>
            <w:r>
              <w:rPr>
                <w:rFonts w:hint="eastAsia" w:ascii="仿宋" w:hAnsi="仿宋" w:eastAsia="仿宋" w:cs="仿宋"/>
                <w:color w:val="auto"/>
                <w:kern w:val="0"/>
                <w:sz w:val="24"/>
                <w:lang w:val="en-US" w:eastAsia="zh-CN"/>
              </w:rPr>
              <w:t xml:space="preserve"> 173800</w:t>
            </w:r>
          </w:p>
        </w:tc>
      </w:tr>
    </w:tbl>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eastAsia="zh-CN"/>
        </w:rPr>
        <w:t>服务内容与要求</w:t>
      </w:r>
      <w:r>
        <w:rPr>
          <w:rFonts w:hint="eastAsia" w:ascii="宋体" w:hAnsi="宋体" w:eastAsia="宋体" w:cs="宋体"/>
          <w:color w:val="auto"/>
          <w:spacing w:val="-4"/>
          <w:sz w:val="22"/>
          <w:szCs w:val="22"/>
        </w:rPr>
        <w:t>(包括目标、标准、数量、规格、服务要求、验收标准等) ：</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5.1、项目内容：第一标段</w:t>
      </w:r>
      <w:r>
        <w:rPr>
          <w:rFonts w:hint="eastAsia" w:ascii="宋体" w:hAnsi="宋体" w:eastAsia="宋体" w:cs="宋体"/>
          <w:color w:val="auto"/>
          <w:spacing w:val="-4"/>
          <w:sz w:val="22"/>
          <w:szCs w:val="22"/>
          <w:lang w:eastAsia="zh-CN"/>
        </w:rPr>
        <w:t>：</w:t>
      </w:r>
      <w:r>
        <w:rPr>
          <w:rFonts w:hint="eastAsia" w:ascii="宋体" w:hAnsi="宋体" w:eastAsia="宋体" w:cs="宋体"/>
          <w:color w:val="auto"/>
          <w:spacing w:val="-4"/>
          <w:sz w:val="22"/>
          <w:szCs w:val="22"/>
        </w:rPr>
        <w:t>重点工业产品质量抽检</w:t>
      </w:r>
      <w:r>
        <w:rPr>
          <w:rFonts w:hint="eastAsia" w:ascii="宋体" w:hAnsi="宋体" w:eastAsia="宋体" w:cs="宋体"/>
          <w:color w:val="auto"/>
          <w:spacing w:val="-4"/>
          <w:sz w:val="22"/>
          <w:szCs w:val="22"/>
          <w:lang w:val="en-US" w:eastAsia="zh-CN"/>
        </w:rPr>
        <w:t>240</w:t>
      </w:r>
      <w:r>
        <w:rPr>
          <w:rFonts w:hint="eastAsia" w:ascii="宋体" w:hAnsi="宋体" w:eastAsia="宋体" w:cs="宋体"/>
          <w:color w:val="auto"/>
          <w:spacing w:val="-4"/>
          <w:sz w:val="22"/>
          <w:szCs w:val="22"/>
        </w:rPr>
        <w:t>批，第二标段:重点工业产品质量抽检</w:t>
      </w:r>
      <w:r>
        <w:rPr>
          <w:rFonts w:hint="eastAsia" w:ascii="宋体" w:hAnsi="宋体" w:eastAsia="宋体" w:cs="宋体"/>
          <w:color w:val="auto"/>
          <w:spacing w:val="-4"/>
          <w:sz w:val="22"/>
          <w:szCs w:val="22"/>
          <w:lang w:val="en-US" w:eastAsia="zh-CN"/>
        </w:rPr>
        <w:t>163</w:t>
      </w:r>
      <w:r>
        <w:rPr>
          <w:rFonts w:hint="eastAsia" w:ascii="宋体" w:hAnsi="宋体" w:eastAsia="宋体" w:cs="宋体"/>
          <w:color w:val="auto"/>
          <w:spacing w:val="-4"/>
          <w:sz w:val="22"/>
          <w:szCs w:val="22"/>
        </w:rPr>
        <w:t>批，</w:t>
      </w:r>
      <w:r>
        <w:rPr>
          <w:rFonts w:hint="eastAsia" w:ascii="宋体" w:hAnsi="宋体" w:eastAsia="宋体" w:cs="宋体"/>
          <w:color w:val="auto"/>
          <w:spacing w:val="-4"/>
          <w:sz w:val="22"/>
          <w:szCs w:val="22"/>
          <w:lang w:eastAsia="zh-CN"/>
        </w:rPr>
        <w:t>采购内容为：成品油及新型燃料、成品油及新型燃料产品等进行安全抽检</w:t>
      </w:r>
      <w:r>
        <w:rPr>
          <w:rFonts w:hint="eastAsia" w:ascii="宋体" w:hAnsi="宋体" w:eastAsia="宋体" w:cs="宋体"/>
          <w:color w:val="auto"/>
          <w:spacing w:val="-4"/>
          <w:sz w:val="22"/>
          <w:szCs w:val="22"/>
          <w:lang w:val="en-US" w:eastAsia="zh-CN"/>
        </w:rPr>
        <w:t>（详见服务内容与要求）；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5.2、标段划分：</w:t>
      </w:r>
      <w:r>
        <w:rPr>
          <w:rFonts w:hint="eastAsia" w:ascii="宋体" w:hAnsi="宋体" w:eastAsia="宋体" w:cs="宋体"/>
          <w:color w:val="auto"/>
          <w:spacing w:val="-4"/>
          <w:sz w:val="22"/>
          <w:szCs w:val="22"/>
          <w:lang w:val="en-US" w:eastAsia="zh-CN"/>
        </w:rPr>
        <w:t>2</w:t>
      </w:r>
      <w:r>
        <w:rPr>
          <w:rFonts w:hint="eastAsia" w:ascii="宋体" w:hAnsi="宋体" w:eastAsia="宋体" w:cs="宋体"/>
          <w:color w:val="auto"/>
          <w:spacing w:val="-4"/>
          <w:sz w:val="22"/>
          <w:szCs w:val="22"/>
        </w:rPr>
        <w:t>个标段；</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5.3、资金来源：</w:t>
      </w:r>
      <w:r>
        <w:rPr>
          <w:rFonts w:hint="eastAsia" w:ascii="宋体" w:hAnsi="宋体" w:eastAsia="宋体" w:cs="宋体"/>
          <w:color w:val="auto"/>
          <w:spacing w:val="-4"/>
          <w:sz w:val="22"/>
          <w:szCs w:val="22"/>
          <w:lang w:val="en-US" w:eastAsia="zh-CN"/>
        </w:rPr>
        <w:t>财政资金</w:t>
      </w:r>
      <w:r>
        <w:rPr>
          <w:rFonts w:hint="eastAsia" w:ascii="宋体" w:hAnsi="宋体" w:eastAsia="宋体" w:cs="宋体"/>
          <w:color w:val="auto"/>
          <w:spacing w:val="-4"/>
          <w:sz w:val="22"/>
          <w:szCs w:val="22"/>
        </w:rPr>
        <w:t>；</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5.4、质量要求：合格，符合国家相关规范要求；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rPr>
        <w:t>5.</w:t>
      </w:r>
      <w:r>
        <w:rPr>
          <w:rFonts w:hint="eastAsia" w:ascii="宋体" w:hAnsi="宋体" w:eastAsia="宋体" w:cs="宋体"/>
          <w:color w:val="auto"/>
          <w:spacing w:val="-4"/>
          <w:sz w:val="22"/>
          <w:szCs w:val="22"/>
          <w:lang w:val="en-US" w:eastAsia="zh-CN"/>
        </w:rPr>
        <w:t>5</w:t>
      </w:r>
      <w:r>
        <w:rPr>
          <w:rFonts w:hint="eastAsia" w:ascii="宋体" w:hAnsi="宋体" w:eastAsia="宋体" w:cs="宋体"/>
          <w:color w:val="auto"/>
          <w:spacing w:val="-4"/>
          <w:sz w:val="22"/>
          <w:szCs w:val="22"/>
        </w:rPr>
        <w:t>、服务</w:t>
      </w:r>
      <w:r>
        <w:rPr>
          <w:rFonts w:hint="eastAsia" w:ascii="宋体" w:hAnsi="宋体" w:eastAsia="宋体" w:cs="宋体"/>
          <w:color w:val="auto"/>
          <w:spacing w:val="-4"/>
          <w:sz w:val="22"/>
          <w:szCs w:val="22"/>
          <w:lang w:val="en-US" w:eastAsia="zh-CN"/>
        </w:rPr>
        <w:t>期</w:t>
      </w:r>
      <w:r>
        <w:rPr>
          <w:rFonts w:hint="eastAsia" w:ascii="宋体" w:hAnsi="宋体" w:eastAsia="宋体" w:cs="宋体"/>
          <w:color w:val="auto"/>
          <w:spacing w:val="-4"/>
          <w:sz w:val="22"/>
          <w:szCs w:val="22"/>
        </w:rPr>
        <w:t>：合同签订后，须在 20</w:t>
      </w:r>
      <w:r>
        <w:rPr>
          <w:rFonts w:hint="eastAsia" w:ascii="宋体" w:hAnsi="宋体" w:eastAsia="宋体" w:cs="宋体"/>
          <w:color w:val="auto"/>
          <w:spacing w:val="-4"/>
          <w:sz w:val="22"/>
          <w:szCs w:val="22"/>
          <w:lang w:val="en-US" w:eastAsia="zh-CN"/>
        </w:rPr>
        <w:t>24</w:t>
      </w:r>
      <w:r>
        <w:rPr>
          <w:rFonts w:hint="eastAsia" w:ascii="宋体" w:hAnsi="宋体" w:eastAsia="宋体" w:cs="宋体"/>
          <w:color w:val="auto"/>
          <w:spacing w:val="-4"/>
          <w:sz w:val="22"/>
          <w:szCs w:val="22"/>
        </w:rPr>
        <w:t xml:space="preserve">年 12 月 </w:t>
      </w:r>
      <w:r>
        <w:rPr>
          <w:rFonts w:hint="eastAsia" w:ascii="宋体" w:hAnsi="宋体" w:eastAsia="宋体" w:cs="宋体"/>
          <w:color w:val="auto"/>
          <w:spacing w:val="-4"/>
          <w:sz w:val="22"/>
          <w:szCs w:val="22"/>
          <w:lang w:val="en-US" w:eastAsia="zh-CN"/>
        </w:rPr>
        <w:t>25</w:t>
      </w:r>
      <w:r>
        <w:rPr>
          <w:rFonts w:hint="eastAsia" w:ascii="宋体" w:hAnsi="宋体" w:eastAsia="宋体" w:cs="宋体"/>
          <w:color w:val="auto"/>
          <w:spacing w:val="-4"/>
          <w:sz w:val="22"/>
          <w:szCs w:val="22"/>
        </w:rPr>
        <w:t xml:space="preserve"> 日前完成全部检验工作</w:t>
      </w:r>
      <w:r>
        <w:rPr>
          <w:rFonts w:hint="eastAsia" w:ascii="宋体" w:hAnsi="宋体" w:eastAsia="宋体" w:cs="宋体"/>
          <w:color w:val="auto"/>
          <w:spacing w:val="-4"/>
          <w:sz w:val="22"/>
          <w:szCs w:val="2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default"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rPr>
        <w:t>6、合同履行期限：</w:t>
      </w:r>
      <w:r>
        <w:rPr>
          <w:rFonts w:hint="eastAsia" w:ascii="宋体" w:hAnsi="宋体" w:eastAsia="宋体" w:cs="宋体"/>
          <w:color w:val="auto"/>
          <w:spacing w:val="-4"/>
          <w:sz w:val="22"/>
          <w:szCs w:val="22"/>
          <w:lang w:val="en-US" w:eastAsia="zh-CN"/>
        </w:rPr>
        <w:t>同“服务期”</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7、本项目是否接受联合体投标：否</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8、是否接受进口产品：否</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9、是否专门面向中小企业：是</w:t>
      </w:r>
    </w:p>
    <w:p>
      <w:pPr>
        <w:keepNext w:val="0"/>
        <w:keepLines w:val="0"/>
        <w:pageBreakBefore w:val="0"/>
        <w:widowControl/>
        <w:kinsoku w:val="0"/>
        <w:overflowPunct/>
        <w:topLinePunct w:val="0"/>
        <w:autoSpaceDE w:val="0"/>
        <w:autoSpaceDN w:val="0"/>
        <w:bidi w:val="0"/>
        <w:adjustRightInd w:val="0"/>
        <w:snapToGrid w:val="0"/>
        <w:spacing w:line="218" w:lineRule="auto"/>
        <w:ind w:left="225"/>
        <w:textAlignment w:val="baseline"/>
        <w:outlineLvl w:val="2"/>
        <w:rPr>
          <w:rFonts w:ascii="宋体" w:hAnsi="宋体" w:eastAsia="宋体" w:cs="宋体"/>
          <w:color w:val="auto"/>
          <w:sz w:val="24"/>
          <w:szCs w:val="24"/>
        </w:rPr>
      </w:pPr>
      <w:r>
        <w:rPr>
          <w:rFonts w:ascii="宋体" w:hAnsi="宋体" w:eastAsia="宋体" w:cs="宋体"/>
          <w:color w:val="auto"/>
          <w:spacing w:val="-6"/>
          <w:sz w:val="24"/>
          <w:szCs w:val="24"/>
        </w:rPr>
        <w:t>二</w:t>
      </w:r>
      <w:r>
        <w:rPr>
          <w:rFonts w:ascii="宋体" w:hAnsi="宋体" w:eastAsia="宋体" w:cs="宋体"/>
          <w:color w:val="auto"/>
          <w:spacing w:val="-4"/>
          <w:sz w:val="24"/>
          <w:szCs w:val="24"/>
        </w:rPr>
        <w:t>、</w:t>
      </w:r>
      <w:r>
        <w:rPr>
          <w:rFonts w:hint="eastAsia" w:ascii="宋体" w:hAnsi="宋体" w:eastAsia="宋体" w:cs="宋体"/>
          <w:color w:val="auto"/>
          <w:spacing w:val="-3"/>
          <w:sz w:val="24"/>
          <w:szCs w:val="24"/>
          <w:lang w:eastAsia="zh-CN"/>
        </w:rPr>
        <w:t>供应商</w:t>
      </w:r>
      <w:r>
        <w:rPr>
          <w:rFonts w:ascii="宋体" w:hAnsi="宋体" w:eastAsia="宋体" w:cs="宋体"/>
          <w:color w:val="auto"/>
          <w:spacing w:val="-3"/>
          <w:sz w:val="24"/>
          <w:szCs w:val="24"/>
        </w:rPr>
        <w:t>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1、满足《中华人民共和国政府采购法》第二十二条规定；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2、落实政府采购政策满足的资格要求：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本项目执行促进中小型企业发展政策(残疾人福利性企业、监狱企业视同小微企业)</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3、本项目的特定资格要求</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3.1、</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具有独立法人资格，具有有效的营业执照、税务登记证、组织机构代码(或提供</w:t>
      </w:r>
      <w:r>
        <w:rPr>
          <w:rFonts w:hint="eastAsia" w:ascii="宋体" w:hAnsi="宋体" w:eastAsia="宋体" w:cs="宋体"/>
          <w:color w:val="auto"/>
          <w:spacing w:val="-4"/>
          <w:sz w:val="22"/>
          <w:szCs w:val="22"/>
          <w:lang w:val="en-US" w:eastAsia="zh-CN"/>
        </w:rPr>
        <w:t>.</w:t>
      </w:r>
      <w:r>
        <w:rPr>
          <w:rFonts w:hint="eastAsia" w:ascii="宋体" w:hAnsi="宋体" w:eastAsia="宋体" w:cs="宋体"/>
          <w:color w:val="auto"/>
          <w:spacing w:val="-4"/>
          <w:sz w:val="22"/>
          <w:szCs w:val="22"/>
        </w:rPr>
        <w:t>统一社会 信用代码三证合一的营业执照)；</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lang w:val="en-US" w:eastAsia="zh-CN"/>
        </w:rPr>
      </w:pPr>
      <w:r>
        <w:rPr>
          <w:rFonts w:hint="eastAsia" w:ascii="宋体" w:hAnsi="宋体" w:eastAsia="宋体" w:cs="宋体"/>
          <w:color w:val="auto"/>
          <w:spacing w:val="-4"/>
          <w:sz w:val="22"/>
          <w:szCs w:val="22"/>
          <w:lang w:val="en-US" w:eastAsia="zh-CN"/>
        </w:rPr>
        <w:t>3.2、</w:t>
      </w:r>
      <w:r>
        <w:rPr>
          <w:rFonts w:hint="eastAsia" w:ascii="宋体" w:hAnsi="宋体" w:eastAsia="宋体" w:cs="宋体"/>
          <w:color w:val="auto"/>
          <w:spacing w:val="-4"/>
          <w:sz w:val="22"/>
          <w:szCs w:val="22"/>
        </w:rPr>
        <w:t>供应商应具备有效的标识含</w:t>
      </w:r>
      <w:r>
        <w:rPr>
          <w:rFonts w:hint="eastAsia" w:ascii="宋体" w:hAnsi="宋体" w:eastAsia="宋体" w:cs="宋体"/>
          <w:color w:val="auto"/>
          <w:spacing w:val="-4"/>
          <w:sz w:val="22"/>
          <w:szCs w:val="22"/>
          <w:lang w:val="en-US" w:eastAsia="zh-CN"/>
        </w:rPr>
        <w:t>工业</w:t>
      </w:r>
      <w:r>
        <w:rPr>
          <w:rFonts w:hint="eastAsia" w:ascii="宋体" w:hAnsi="宋体" w:eastAsia="宋体" w:cs="宋体"/>
          <w:color w:val="auto"/>
          <w:spacing w:val="-4"/>
          <w:sz w:val="22"/>
          <w:szCs w:val="22"/>
        </w:rPr>
        <w:t>的资质认定计量认证证书（CMA）</w:t>
      </w:r>
      <w:r>
        <w:rPr>
          <w:rFonts w:hint="eastAsia" w:ascii="宋体" w:hAnsi="宋体" w:eastAsia="宋体" w:cs="宋体"/>
          <w:color w:val="auto"/>
          <w:spacing w:val="-4"/>
          <w:sz w:val="22"/>
          <w:szCs w:val="22"/>
          <w:lang w:eastAsia="zh-CN"/>
        </w:rPr>
        <w:t>，且证书合法有效；供应商具备所有检验项目的法定检验资质（须提供证书及已取得认证项目目录）</w:t>
      </w:r>
      <w:r>
        <w:rPr>
          <w:rFonts w:hint="eastAsia" w:ascii="宋体" w:hAnsi="宋体" w:eastAsia="宋体" w:cs="宋体"/>
          <w:color w:val="auto"/>
          <w:spacing w:val="-4"/>
          <w:sz w:val="22"/>
          <w:szCs w:val="22"/>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3</w:t>
      </w:r>
      <w:r>
        <w:rPr>
          <w:rFonts w:hint="eastAsia" w:ascii="宋体" w:hAnsi="宋体" w:eastAsia="宋体" w:cs="宋体"/>
          <w:color w:val="auto"/>
          <w:spacing w:val="-4"/>
          <w:sz w:val="22"/>
          <w:szCs w:val="22"/>
        </w:rPr>
        <w:t xml:space="preserve"> 具有履行合同所必需的设备和专业技术能力。</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lang w:eastAsia="zh-CN"/>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4</w:t>
      </w:r>
      <w:r>
        <w:rPr>
          <w:rFonts w:hint="eastAsia" w:ascii="宋体" w:hAnsi="宋体" w:eastAsia="宋体" w:cs="宋体"/>
          <w:color w:val="auto"/>
          <w:spacing w:val="-4"/>
          <w:sz w:val="22"/>
          <w:szCs w:val="22"/>
        </w:rPr>
        <w:t xml:space="preserve"> </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须出具参加政府采购活动前 3 年内在经营活动中没有重大违法记录的书面声明（新成立的企业从成立之日起）。</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5</w:t>
      </w:r>
      <w:r>
        <w:rPr>
          <w:rFonts w:hint="eastAsia" w:ascii="宋体" w:hAnsi="宋体" w:eastAsia="宋体" w:cs="宋体"/>
          <w:color w:val="auto"/>
          <w:spacing w:val="-4"/>
          <w:sz w:val="22"/>
          <w:szCs w:val="22"/>
        </w:rPr>
        <w:t>、供应商需提供无行贿犯罪记录承诺函（承诺对象包括：供应商、法定代表人、授权委托人）,并对其真实性负责，若承诺不实，造成的后果由供应商自行负责。经公检法司、纪检监察、行政监督部门查证“以向招标人或者评标委员会成员行贿的手段谋取中标的”投标企业不得参与本项目投标。</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6</w:t>
      </w:r>
      <w:r>
        <w:rPr>
          <w:rFonts w:hint="eastAsia" w:ascii="宋体" w:hAnsi="宋体" w:eastAsia="宋体" w:cs="宋体"/>
          <w:color w:val="auto"/>
          <w:spacing w:val="-4"/>
          <w:sz w:val="22"/>
          <w:szCs w:val="22"/>
        </w:rPr>
        <w:t>、根据《关于在政府采购活动中查询及使用信用记录有关问题的通知》 (财库[2016]125 号) 的规定，对列入失信被执行人、重大税收违法失信主体、政府采购严重违法失信行为记录名单的供应商，不得参与本项目采购活动，</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须提供信用报告（信用报告从“信用中国”网站下载，生成日期不得早于公告发布日期）。注：供应商应通过“信用中国”网站（www.creditchina.gov.cn）查询“失信被执行人”、“重大税收违法失信主体”，中国政府采购网（www.ccgp.gov.cn）查询“政府采购严重违法失信行为记录名单”渠道查询自身信用记录，查询时间需在本招标公告发布之后；</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7</w:t>
      </w:r>
      <w:r>
        <w:rPr>
          <w:rFonts w:hint="eastAsia" w:ascii="宋体" w:hAnsi="宋体" w:eastAsia="宋体" w:cs="宋体"/>
          <w:color w:val="auto"/>
          <w:spacing w:val="-4"/>
          <w:sz w:val="22"/>
          <w:szCs w:val="22"/>
        </w:rPr>
        <w:t>、本项目不接受联合体投标，不得分包转包。</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*注：</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可就本项目上述标段中的多个标段进行投标，但只能中一个标段，</w:t>
      </w:r>
      <w:r>
        <w:rPr>
          <w:rFonts w:hint="eastAsia" w:ascii="宋体" w:hAnsi="宋体" w:eastAsia="宋体" w:cs="宋体"/>
          <w:color w:val="auto"/>
          <w:spacing w:val="-4"/>
          <w:sz w:val="22"/>
          <w:szCs w:val="22"/>
          <w:lang w:eastAsia="zh-CN"/>
        </w:rPr>
        <w:t>供应商</w:t>
      </w:r>
      <w:r>
        <w:rPr>
          <w:rFonts w:hint="eastAsia" w:ascii="宋体" w:hAnsi="宋体" w:eastAsia="宋体" w:cs="宋体"/>
          <w:color w:val="auto"/>
          <w:spacing w:val="-4"/>
          <w:sz w:val="22"/>
          <w:szCs w:val="22"/>
        </w:rPr>
        <w:t>如果同时在多个标段排名第一，可按标段顺序中标,其他中标标段第二名顺延为中标候选人，以此类推。</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hint="eastAsia"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8</w:t>
      </w:r>
      <w:r>
        <w:rPr>
          <w:rFonts w:hint="eastAsia" w:ascii="宋体" w:hAnsi="宋体" w:eastAsia="宋体" w:cs="宋体"/>
          <w:color w:val="auto"/>
          <w:spacing w:val="-4"/>
          <w:sz w:val="22"/>
          <w:szCs w:val="22"/>
        </w:rPr>
        <w:t>、本项目实行资格后审，审查内容以投标截止时间 24 小时前填报上传的企业诚信库信息为准，过期更改的诚信库信息不作为本项目评审依据。诚信库上传信息必须内容齐全，真实有效，原件扫描件清晰可辨。否则，由此造成应得分而未得分或资格审查不合格等情况的，由投标企业自行承担责任；</w:t>
      </w:r>
    </w:p>
    <w:p>
      <w:pPr>
        <w:keepNext w:val="0"/>
        <w:keepLines w:val="0"/>
        <w:pageBreakBefore w:val="0"/>
        <w:widowControl/>
        <w:kinsoku w:val="0"/>
        <w:wordWrap/>
        <w:overflowPunct/>
        <w:topLinePunct w:val="0"/>
        <w:autoSpaceDE w:val="0"/>
        <w:autoSpaceDN w:val="0"/>
        <w:bidi w:val="0"/>
        <w:adjustRightInd w:val="0"/>
        <w:snapToGrid w:val="0"/>
        <w:spacing w:line="500" w:lineRule="exact"/>
        <w:ind w:left="0" w:firstLine="424" w:firstLineChars="200"/>
        <w:textAlignment w:val="baseline"/>
        <w:rPr>
          <w:rFonts w:ascii="宋体" w:hAnsi="宋体" w:eastAsia="宋体" w:cs="宋体"/>
          <w:color w:val="auto"/>
          <w:spacing w:val="-4"/>
          <w:sz w:val="22"/>
          <w:szCs w:val="22"/>
        </w:rPr>
      </w:pPr>
      <w:r>
        <w:rPr>
          <w:rFonts w:hint="eastAsia" w:ascii="宋体" w:hAnsi="宋体" w:eastAsia="宋体" w:cs="宋体"/>
          <w:color w:val="auto"/>
          <w:spacing w:val="-4"/>
          <w:sz w:val="22"/>
          <w:szCs w:val="22"/>
        </w:rPr>
        <w:t>3.</w:t>
      </w:r>
      <w:r>
        <w:rPr>
          <w:rFonts w:hint="eastAsia" w:ascii="宋体" w:hAnsi="宋体" w:eastAsia="宋体" w:cs="宋体"/>
          <w:color w:val="auto"/>
          <w:spacing w:val="-4"/>
          <w:sz w:val="22"/>
          <w:szCs w:val="22"/>
          <w:lang w:val="en-US" w:eastAsia="zh-CN"/>
        </w:rPr>
        <w:t>9</w:t>
      </w:r>
      <w:r>
        <w:rPr>
          <w:rFonts w:hint="eastAsia" w:ascii="宋体" w:hAnsi="宋体" w:eastAsia="宋体" w:cs="宋体"/>
          <w:color w:val="auto"/>
          <w:spacing w:val="-4"/>
          <w:sz w:val="22"/>
          <w:szCs w:val="22"/>
        </w:rPr>
        <w:t>、本项目评标结果公示时，同时公示中标候选人诚信库信息，接受社会监督。</w:t>
      </w:r>
    </w:p>
    <w:p>
      <w:pPr>
        <w:keepNext w:val="0"/>
        <w:keepLines w:val="0"/>
        <w:pageBreakBefore w:val="0"/>
        <w:widowControl/>
        <w:kinsoku w:val="0"/>
        <w:overflowPunct/>
        <w:topLinePunct w:val="0"/>
        <w:autoSpaceDE w:val="0"/>
        <w:autoSpaceDN w:val="0"/>
        <w:bidi w:val="0"/>
        <w:adjustRightInd w:val="0"/>
        <w:snapToGrid w:val="0"/>
        <w:spacing w:line="219" w:lineRule="auto"/>
        <w:ind w:left="224"/>
        <w:textAlignment w:val="baseline"/>
        <w:outlineLvl w:val="2"/>
        <w:rPr>
          <w:rFonts w:ascii="宋体" w:hAnsi="宋体" w:eastAsia="宋体" w:cs="宋体"/>
          <w:color w:val="auto"/>
          <w:sz w:val="24"/>
          <w:szCs w:val="24"/>
        </w:rPr>
      </w:pPr>
      <w:r>
        <w:rPr>
          <w:rFonts w:ascii="宋体" w:hAnsi="宋体" w:eastAsia="宋体" w:cs="宋体"/>
          <w:color w:val="auto"/>
          <w:spacing w:val="-1"/>
          <w:sz w:val="24"/>
          <w:szCs w:val="24"/>
        </w:rPr>
        <w:t>三、获</w:t>
      </w:r>
      <w:r>
        <w:rPr>
          <w:rFonts w:ascii="宋体" w:hAnsi="宋体" w:eastAsia="宋体" w:cs="宋体"/>
          <w:color w:val="auto"/>
          <w:sz w:val="24"/>
          <w:szCs w:val="24"/>
        </w:rPr>
        <w:t>取采购文件</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1.时间： 202</w:t>
      </w:r>
      <w:r>
        <w:rPr>
          <w:rFonts w:hint="eastAsia" w:ascii="宋体" w:hAnsi="宋体" w:eastAsia="宋体" w:cs="宋体"/>
          <w:color w:val="auto"/>
          <w:spacing w:val="-1"/>
          <w:sz w:val="22"/>
          <w:szCs w:val="22"/>
          <w:lang w:val="en-US" w:eastAsia="zh-CN"/>
        </w:rPr>
        <w:t>4</w:t>
      </w:r>
      <w:r>
        <w:rPr>
          <w:rFonts w:ascii="宋体" w:hAnsi="宋体" w:eastAsia="宋体" w:cs="宋体"/>
          <w:color w:val="auto"/>
          <w:spacing w:val="-1"/>
          <w:sz w:val="22"/>
          <w:szCs w:val="22"/>
        </w:rPr>
        <w:t>年</w:t>
      </w:r>
      <w:r>
        <w:rPr>
          <w:rFonts w:hint="eastAsia" w:ascii="宋体" w:hAnsi="宋体" w:eastAsia="宋体" w:cs="宋体"/>
          <w:color w:val="auto"/>
          <w:spacing w:val="-1"/>
          <w:sz w:val="22"/>
          <w:szCs w:val="22"/>
          <w:lang w:val="en-US" w:eastAsia="zh-CN"/>
        </w:rPr>
        <w:t>6</w:t>
      </w:r>
      <w:r>
        <w:rPr>
          <w:rFonts w:ascii="宋体" w:hAnsi="宋体" w:eastAsia="宋体" w:cs="宋体"/>
          <w:color w:val="auto"/>
          <w:spacing w:val="-1"/>
          <w:sz w:val="22"/>
          <w:szCs w:val="22"/>
        </w:rPr>
        <w:t>月</w:t>
      </w:r>
      <w:r>
        <w:rPr>
          <w:rFonts w:hint="eastAsia" w:ascii="宋体" w:hAnsi="宋体" w:eastAsia="宋体" w:cs="宋体"/>
          <w:color w:val="auto"/>
          <w:spacing w:val="-1"/>
          <w:sz w:val="22"/>
          <w:szCs w:val="22"/>
          <w:lang w:val="en-US" w:eastAsia="zh-CN"/>
        </w:rPr>
        <w:t>15</w:t>
      </w:r>
      <w:r>
        <w:rPr>
          <w:rFonts w:ascii="宋体" w:hAnsi="宋体" w:eastAsia="宋体" w:cs="宋体"/>
          <w:color w:val="auto"/>
          <w:spacing w:val="-1"/>
          <w:sz w:val="22"/>
          <w:szCs w:val="22"/>
        </w:rPr>
        <w:t>日至</w:t>
      </w:r>
      <w:r>
        <w:rPr>
          <w:rFonts w:hint="eastAsia" w:ascii="宋体" w:hAnsi="宋体" w:eastAsia="宋体" w:cs="宋体"/>
          <w:color w:val="auto"/>
          <w:spacing w:val="-1"/>
          <w:sz w:val="22"/>
          <w:szCs w:val="22"/>
          <w:lang w:val="en-US" w:eastAsia="zh-CN"/>
        </w:rPr>
        <w:t xml:space="preserve"> </w:t>
      </w:r>
      <w:r>
        <w:rPr>
          <w:rFonts w:ascii="宋体" w:hAnsi="宋体" w:eastAsia="宋体" w:cs="宋体"/>
          <w:color w:val="auto"/>
          <w:spacing w:val="-1"/>
          <w:sz w:val="22"/>
          <w:szCs w:val="22"/>
        </w:rPr>
        <w:t>202</w:t>
      </w:r>
      <w:r>
        <w:rPr>
          <w:rFonts w:hint="eastAsia" w:ascii="宋体" w:hAnsi="宋体" w:eastAsia="宋体" w:cs="宋体"/>
          <w:color w:val="auto"/>
          <w:spacing w:val="-1"/>
          <w:sz w:val="22"/>
          <w:szCs w:val="22"/>
          <w:lang w:val="en-US" w:eastAsia="zh-CN"/>
        </w:rPr>
        <w:t>4</w:t>
      </w:r>
      <w:r>
        <w:rPr>
          <w:rFonts w:ascii="宋体" w:hAnsi="宋体" w:eastAsia="宋体" w:cs="宋体"/>
          <w:color w:val="auto"/>
          <w:spacing w:val="-1"/>
          <w:sz w:val="22"/>
          <w:szCs w:val="22"/>
        </w:rPr>
        <w:t>年</w:t>
      </w:r>
      <w:r>
        <w:rPr>
          <w:rFonts w:hint="eastAsia" w:ascii="宋体" w:hAnsi="宋体" w:eastAsia="宋体" w:cs="宋体"/>
          <w:color w:val="auto"/>
          <w:spacing w:val="-1"/>
          <w:sz w:val="22"/>
          <w:szCs w:val="22"/>
          <w:lang w:val="en-US" w:eastAsia="zh-CN"/>
        </w:rPr>
        <w:t>6</w:t>
      </w:r>
      <w:r>
        <w:rPr>
          <w:rFonts w:ascii="宋体" w:hAnsi="宋体" w:eastAsia="宋体" w:cs="宋体"/>
          <w:color w:val="auto"/>
          <w:spacing w:val="-1"/>
          <w:sz w:val="22"/>
          <w:szCs w:val="22"/>
        </w:rPr>
        <w:t>月</w:t>
      </w:r>
      <w:r>
        <w:rPr>
          <w:rFonts w:hint="eastAsia" w:ascii="宋体" w:hAnsi="宋体" w:eastAsia="宋体" w:cs="宋体"/>
          <w:color w:val="auto"/>
          <w:spacing w:val="-1"/>
          <w:sz w:val="22"/>
          <w:szCs w:val="22"/>
          <w:lang w:val="en-US" w:eastAsia="zh-CN"/>
        </w:rPr>
        <w:t>25</w:t>
      </w:r>
      <w:r>
        <w:rPr>
          <w:rFonts w:ascii="宋体" w:hAnsi="宋体" w:eastAsia="宋体" w:cs="宋体"/>
          <w:color w:val="auto"/>
          <w:spacing w:val="-1"/>
          <w:sz w:val="22"/>
          <w:szCs w:val="22"/>
        </w:rPr>
        <w:t>日，每天上午09:00至12:00，下午1</w:t>
      </w:r>
      <w:r>
        <w:rPr>
          <w:rFonts w:hint="eastAsia" w:ascii="宋体" w:hAnsi="宋体" w:eastAsia="宋体" w:cs="宋体"/>
          <w:color w:val="auto"/>
          <w:spacing w:val="-1"/>
          <w:sz w:val="22"/>
          <w:szCs w:val="22"/>
          <w:lang w:val="en-US" w:eastAsia="zh-CN"/>
        </w:rPr>
        <w:t>2</w:t>
      </w:r>
      <w:r>
        <w:rPr>
          <w:rFonts w:ascii="宋体" w:hAnsi="宋体" w:eastAsia="宋体" w:cs="宋体"/>
          <w:color w:val="auto"/>
          <w:spacing w:val="-1"/>
          <w:sz w:val="22"/>
          <w:szCs w:val="22"/>
        </w:rPr>
        <w:t>:00至18:00 (北京时间，法定节假日除外。)</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2.地点：南阳市公共资源交易平台电子交易系统淅川</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3.方式： 潜在</w:t>
      </w:r>
      <w:r>
        <w:rPr>
          <w:rFonts w:hint="eastAsia" w:ascii="宋体" w:hAnsi="宋体" w:eastAsia="宋体" w:cs="宋体"/>
          <w:color w:val="auto"/>
          <w:spacing w:val="-1"/>
          <w:sz w:val="22"/>
          <w:szCs w:val="22"/>
          <w:lang w:eastAsia="zh-CN"/>
        </w:rPr>
        <w:t>供应商</w:t>
      </w:r>
      <w:r>
        <w:rPr>
          <w:rFonts w:ascii="宋体" w:hAnsi="宋体" w:eastAsia="宋体" w:cs="宋体"/>
          <w:color w:val="auto"/>
          <w:spacing w:val="-1"/>
          <w:sz w:val="22"/>
          <w:szCs w:val="22"/>
        </w:rPr>
        <w:t>登录南阳市公共资源交易中心电子交易系统淅川区</w:t>
      </w:r>
      <w:r>
        <w:rPr>
          <w:color w:val="auto"/>
        </w:rPr>
        <w:fldChar w:fldCharType="begin"/>
      </w:r>
      <w:r>
        <w:rPr>
          <w:color w:val="auto"/>
        </w:rPr>
        <w:instrText xml:space="preserve"> HYPERLINK "http://ggzyjy.nanyang.gov.cn/XCXWeb/" </w:instrText>
      </w:r>
      <w:r>
        <w:rPr>
          <w:color w:val="auto"/>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 参与采购项目，可直接下载磋商文件</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4. 售价： 0元</w:t>
      </w:r>
    </w:p>
    <w:p>
      <w:pPr>
        <w:keepNext w:val="0"/>
        <w:keepLines w:val="0"/>
        <w:pageBreakBefore w:val="0"/>
        <w:widowControl/>
        <w:kinsoku w:val="0"/>
        <w:overflowPunct/>
        <w:topLinePunct w:val="0"/>
        <w:autoSpaceDE w:val="0"/>
        <w:autoSpaceDN w:val="0"/>
        <w:bidi w:val="0"/>
        <w:adjustRightInd w:val="0"/>
        <w:snapToGrid w:val="0"/>
        <w:spacing w:line="220" w:lineRule="auto"/>
        <w:ind w:left="246"/>
        <w:textAlignment w:val="baseline"/>
        <w:outlineLvl w:val="2"/>
        <w:rPr>
          <w:rFonts w:ascii="宋体" w:hAnsi="宋体" w:eastAsia="宋体" w:cs="宋体"/>
          <w:color w:val="auto"/>
          <w:sz w:val="24"/>
          <w:szCs w:val="24"/>
        </w:rPr>
      </w:pPr>
      <w:r>
        <w:rPr>
          <w:rFonts w:ascii="宋体" w:hAnsi="宋体" w:eastAsia="宋体" w:cs="宋体"/>
          <w:color w:val="auto"/>
          <w:spacing w:val="-5"/>
          <w:sz w:val="24"/>
          <w:szCs w:val="24"/>
        </w:rPr>
        <w:t>四</w:t>
      </w:r>
      <w:r>
        <w:rPr>
          <w:rFonts w:ascii="宋体" w:hAnsi="宋体" w:eastAsia="宋体" w:cs="宋体"/>
          <w:color w:val="auto"/>
          <w:spacing w:val="-3"/>
          <w:sz w:val="24"/>
          <w:szCs w:val="24"/>
        </w:rPr>
        <w:t>、响应文件提交</w:t>
      </w:r>
    </w:p>
    <w:p>
      <w:pPr>
        <w:keepNext w:val="0"/>
        <w:keepLines w:val="0"/>
        <w:pageBreakBefore w:val="0"/>
        <w:widowControl/>
        <w:kinsoku w:val="0"/>
        <w:overflowPunct/>
        <w:topLinePunct w:val="0"/>
        <w:autoSpaceDE w:val="0"/>
        <w:autoSpaceDN w:val="0"/>
        <w:bidi w:val="0"/>
        <w:adjustRightInd w:val="0"/>
        <w:snapToGrid w:val="0"/>
        <w:spacing w:line="302" w:lineRule="auto"/>
        <w:ind w:left="3" w:firstLine="443"/>
        <w:textAlignment w:val="baseline"/>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1.</w:t>
      </w:r>
      <w:r>
        <w:rPr>
          <w:rFonts w:hint="eastAsia" w:ascii="宋体" w:hAnsi="宋体" w:eastAsia="宋体" w:cs="宋体"/>
          <w:color w:val="auto"/>
          <w:spacing w:val="-1"/>
          <w:sz w:val="22"/>
          <w:szCs w:val="22"/>
          <w:lang w:val="en-US" w:eastAsia="zh-CN"/>
        </w:rPr>
        <w:t>截至</w:t>
      </w:r>
      <w:r>
        <w:rPr>
          <w:rFonts w:ascii="宋体" w:hAnsi="宋体" w:eastAsia="宋体" w:cs="宋体"/>
          <w:color w:val="auto"/>
          <w:spacing w:val="-1"/>
          <w:sz w:val="22"/>
          <w:szCs w:val="22"/>
        </w:rPr>
        <w:t>时间：202</w:t>
      </w:r>
      <w:r>
        <w:rPr>
          <w:rFonts w:hint="eastAsia" w:ascii="宋体" w:hAnsi="宋体" w:eastAsia="宋体" w:cs="宋体"/>
          <w:color w:val="auto"/>
          <w:spacing w:val="-1"/>
          <w:sz w:val="22"/>
          <w:szCs w:val="22"/>
          <w:lang w:val="en-US" w:eastAsia="zh-CN"/>
        </w:rPr>
        <w:t>4</w:t>
      </w:r>
      <w:r>
        <w:rPr>
          <w:rFonts w:hint="eastAsia" w:ascii="宋体" w:hAnsi="宋体" w:eastAsia="宋体" w:cs="宋体"/>
          <w:color w:val="auto"/>
          <w:spacing w:val="-1"/>
          <w:sz w:val="22"/>
          <w:szCs w:val="22"/>
        </w:rPr>
        <w:t>年6月26日9时30分</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2.地点：南阳市公共资源交易平台电子交易系统淅川</w:t>
      </w:r>
      <w:r>
        <w:rPr>
          <w:rFonts w:ascii="宋体" w:hAnsi="宋体" w:eastAsia="宋体" w:cs="宋体"/>
          <w:color w:val="auto"/>
          <w:spacing w:val="-1"/>
          <w:sz w:val="22"/>
          <w:szCs w:val="22"/>
        </w:rPr>
        <w:fldChar w:fldCharType="begin"/>
      </w:r>
      <w:r>
        <w:rPr>
          <w:rFonts w:ascii="宋体" w:hAnsi="宋体" w:eastAsia="宋体" w:cs="宋体"/>
          <w:color w:val="auto"/>
          <w:spacing w:val="-1"/>
          <w:sz w:val="22"/>
          <w:szCs w:val="22"/>
        </w:rPr>
        <w:instrText xml:space="preserve"> HYPERLINK "http://ggzyjy.nanyang.gov.cn/XCXWeb/" </w:instrText>
      </w:r>
      <w:r>
        <w:rPr>
          <w:rFonts w:ascii="宋体" w:hAnsi="宋体" w:eastAsia="宋体" w:cs="宋体"/>
          <w:color w:val="auto"/>
          <w:spacing w:val="-1"/>
          <w:sz w:val="22"/>
          <w:szCs w:val="22"/>
        </w:rPr>
        <w:fldChar w:fldCharType="separate"/>
      </w:r>
      <w:r>
        <w:rPr>
          <w:rFonts w:ascii="宋体" w:hAnsi="宋体" w:eastAsia="宋体" w:cs="宋体"/>
          <w:color w:val="auto"/>
          <w:spacing w:val="-1"/>
          <w:sz w:val="22"/>
          <w:szCs w:val="22"/>
        </w:rPr>
        <w:t>(</w:t>
      </w:r>
      <w:r>
        <w:rPr>
          <w:rFonts w:hint="eastAsia" w:ascii="宋体" w:hAnsi="宋体" w:eastAsia="宋体" w:cs="宋体"/>
          <w:color w:val="auto"/>
          <w:spacing w:val="-1"/>
          <w:sz w:val="22"/>
          <w:szCs w:val="22"/>
        </w:rPr>
        <w:t>http://ggzyjy.xichuan.gov.cn/</w:t>
      </w:r>
      <w:r>
        <w:rPr>
          <w:rFonts w:ascii="宋体" w:hAnsi="宋体" w:eastAsia="宋体" w:cs="宋体"/>
          <w:color w:val="auto"/>
          <w:spacing w:val="-1"/>
          <w:sz w:val="22"/>
          <w:szCs w:val="22"/>
        </w:rPr>
        <w:fldChar w:fldCharType="end"/>
      </w:r>
      <w:r>
        <w:rPr>
          <w:rFonts w:ascii="宋体" w:hAnsi="宋体" w:eastAsia="宋体" w:cs="宋体"/>
          <w:color w:val="auto"/>
          <w:spacing w:val="-1"/>
          <w:sz w:val="22"/>
          <w:szCs w:val="22"/>
        </w:rPr>
        <w:t>)</w:t>
      </w:r>
    </w:p>
    <w:p>
      <w:pPr>
        <w:keepNext w:val="0"/>
        <w:keepLines w:val="0"/>
        <w:pageBreakBefore w:val="0"/>
        <w:widowControl/>
        <w:kinsoku w:val="0"/>
        <w:overflowPunct/>
        <w:topLinePunct w:val="0"/>
        <w:autoSpaceDE w:val="0"/>
        <w:autoSpaceDN w:val="0"/>
        <w:bidi w:val="0"/>
        <w:adjustRightInd w:val="0"/>
        <w:snapToGrid w:val="0"/>
        <w:spacing w:line="220" w:lineRule="auto"/>
        <w:ind w:left="228"/>
        <w:textAlignment w:val="baseline"/>
        <w:outlineLvl w:val="2"/>
        <w:rPr>
          <w:rFonts w:ascii="宋体" w:hAnsi="宋体" w:eastAsia="宋体" w:cs="宋体"/>
          <w:color w:val="auto"/>
          <w:sz w:val="24"/>
          <w:szCs w:val="24"/>
        </w:rPr>
      </w:pPr>
      <w:r>
        <w:rPr>
          <w:rFonts w:ascii="宋体" w:hAnsi="宋体" w:eastAsia="宋体" w:cs="宋体"/>
          <w:color w:val="auto"/>
          <w:spacing w:val="-1"/>
          <w:sz w:val="24"/>
          <w:szCs w:val="24"/>
        </w:rPr>
        <w:t>五、响应文件开</w:t>
      </w:r>
      <w:r>
        <w:rPr>
          <w:rFonts w:ascii="宋体" w:hAnsi="宋体" w:eastAsia="宋体" w:cs="宋体"/>
          <w:color w:val="auto"/>
          <w:sz w:val="24"/>
          <w:szCs w:val="24"/>
        </w:rPr>
        <w:t>启</w:t>
      </w:r>
    </w:p>
    <w:p>
      <w:pPr>
        <w:keepNext w:val="0"/>
        <w:keepLines w:val="0"/>
        <w:pageBreakBefore w:val="0"/>
        <w:widowControl/>
        <w:kinsoku w:val="0"/>
        <w:overflowPunct/>
        <w:topLinePunct w:val="0"/>
        <w:autoSpaceDE w:val="0"/>
        <w:autoSpaceDN w:val="0"/>
        <w:bidi w:val="0"/>
        <w:adjustRightInd w:val="0"/>
        <w:snapToGrid w:val="0"/>
        <w:spacing w:line="220" w:lineRule="auto"/>
        <w:ind w:left="458"/>
        <w:textAlignment w:val="baseline"/>
        <w:rPr>
          <w:rFonts w:hint="eastAsia" w:ascii="宋体" w:hAnsi="宋体" w:eastAsia="宋体" w:cs="宋体"/>
          <w:color w:val="auto"/>
          <w:sz w:val="22"/>
          <w:szCs w:val="22"/>
          <w:lang w:val="en-US" w:eastAsia="zh-CN"/>
        </w:rPr>
      </w:pPr>
      <w:r>
        <w:rPr>
          <w:rFonts w:ascii="宋体" w:hAnsi="宋体" w:eastAsia="宋体" w:cs="宋体"/>
          <w:color w:val="auto"/>
          <w:spacing w:val="-2"/>
          <w:sz w:val="22"/>
          <w:szCs w:val="22"/>
        </w:rPr>
        <w:t xml:space="preserve">1.时间： </w:t>
      </w:r>
      <w:r>
        <w:rPr>
          <w:rFonts w:ascii="宋体" w:hAnsi="宋体" w:eastAsia="宋体" w:cs="宋体"/>
          <w:color w:val="auto"/>
          <w:spacing w:val="-1"/>
          <w:sz w:val="22"/>
          <w:szCs w:val="22"/>
        </w:rPr>
        <w:t>202</w:t>
      </w:r>
      <w:r>
        <w:rPr>
          <w:rFonts w:hint="eastAsia" w:ascii="宋体" w:hAnsi="宋体" w:eastAsia="宋体" w:cs="宋体"/>
          <w:color w:val="auto"/>
          <w:spacing w:val="-1"/>
          <w:sz w:val="22"/>
          <w:szCs w:val="22"/>
          <w:lang w:val="en-US" w:eastAsia="zh-CN"/>
        </w:rPr>
        <w:t>4年6月26日9时30分</w:t>
      </w:r>
      <w:r>
        <w:rPr>
          <w:rFonts w:ascii="宋体" w:hAnsi="宋体" w:eastAsia="宋体" w:cs="宋体"/>
          <w:color w:val="auto"/>
          <w:spacing w:val="-1"/>
          <w:sz w:val="22"/>
          <w:szCs w:val="22"/>
        </w:rPr>
        <w:t>(北京时间</w:t>
      </w:r>
      <w:r>
        <w:rPr>
          <w:rFonts w:hint="eastAsia" w:ascii="宋体" w:hAnsi="宋体" w:eastAsia="宋体" w:cs="宋体"/>
          <w:color w:val="auto"/>
          <w:spacing w:val="-1"/>
          <w:sz w:val="22"/>
          <w:szCs w:val="22"/>
          <w:lang w:eastAsia="zh-CN"/>
        </w:rPr>
        <w:t>）</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hint="eastAsia" w:ascii="宋体" w:hAnsi="宋体" w:eastAsia="宋体" w:cs="宋体"/>
          <w:color w:val="auto"/>
          <w:spacing w:val="-4"/>
          <w:sz w:val="22"/>
          <w:szCs w:val="22"/>
        </w:rPr>
        <w:t>2.地点： 该项目需要使用不见面开标，供应商无需前往现场来参与投标。各供应商根据手册要求， 提前 做好相关准备工作。附件：操作手册地址(下载专区中自行下载)、不见面开标大厅地址https://ggzyjy.nanyang.gov.cn/BidOpening/bidhall/nanyang/login.html</w:t>
      </w:r>
    </w:p>
    <w:p>
      <w:pPr>
        <w:keepNext w:val="0"/>
        <w:keepLines w:val="0"/>
        <w:pageBreakBefore w:val="0"/>
        <w:widowControl/>
        <w:kinsoku w:val="0"/>
        <w:overflowPunct/>
        <w:topLinePunct w:val="0"/>
        <w:autoSpaceDE w:val="0"/>
        <w:autoSpaceDN w:val="0"/>
        <w:bidi w:val="0"/>
        <w:adjustRightInd w:val="0"/>
        <w:snapToGrid w:val="0"/>
        <w:spacing w:line="220" w:lineRule="auto"/>
        <w:ind w:left="228"/>
        <w:textAlignment w:val="baseline"/>
        <w:outlineLvl w:val="2"/>
        <w:rPr>
          <w:rFonts w:ascii="宋体" w:hAnsi="宋体" w:eastAsia="宋体" w:cs="宋体"/>
          <w:color w:val="auto"/>
          <w:spacing w:val="-1"/>
          <w:sz w:val="24"/>
          <w:szCs w:val="24"/>
        </w:rPr>
      </w:pPr>
      <w:r>
        <w:rPr>
          <w:rFonts w:ascii="宋体" w:hAnsi="宋体" w:eastAsia="宋体" w:cs="宋体"/>
          <w:color w:val="auto"/>
          <w:spacing w:val="-1"/>
          <w:sz w:val="24"/>
          <w:szCs w:val="24"/>
        </w:rPr>
        <w:t>六、发布公告的媒介</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本次磋商公告同时在《河南省政府采购网》、《淅川县公共资源交易中心》、《中国招标投标公共服务平台》、《河南省电子招标投标公共服务平台》网站上发布。</w:t>
      </w:r>
    </w:p>
    <w:p>
      <w:pPr>
        <w:keepNext w:val="0"/>
        <w:keepLines w:val="0"/>
        <w:pageBreakBefore w:val="0"/>
        <w:widowControl/>
        <w:kinsoku w:val="0"/>
        <w:overflowPunct/>
        <w:topLinePunct w:val="0"/>
        <w:autoSpaceDE w:val="0"/>
        <w:autoSpaceDN w:val="0"/>
        <w:bidi w:val="0"/>
        <w:adjustRightInd w:val="0"/>
        <w:snapToGrid w:val="0"/>
        <w:spacing w:line="220" w:lineRule="auto"/>
        <w:ind w:left="228"/>
        <w:textAlignment w:val="baseline"/>
        <w:outlineLvl w:val="2"/>
        <w:rPr>
          <w:rFonts w:ascii="宋体" w:hAnsi="宋体" w:eastAsia="宋体" w:cs="宋体"/>
          <w:color w:val="auto"/>
          <w:spacing w:val="-1"/>
          <w:sz w:val="24"/>
          <w:szCs w:val="24"/>
        </w:rPr>
      </w:pPr>
      <w:bookmarkStart w:id="1" w:name="_bookmark2"/>
      <w:bookmarkEnd w:id="1"/>
      <w:r>
        <w:rPr>
          <w:rFonts w:ascii="宋体" w:hAnsi="宋体" w:eastAsia="宋体" w:cs="宋体"/>
          <w:color w:val="auto"/>
          <w:spacing w:val="-1"/>
          <w:sz w:val="24"/>
          <w:szCs w:val="24"/>
        </w:rPr>
        <w:t>七、其他补充事宜</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1、企业诚信库注册</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本项目只接受南阳市公共资源电子交易平台中已加入企业诚信库的企业投标,未入库的投标人请及时办理入库手续。入库办理请参见南阳市公共资源交易中心网站https://ggzyjy.nanyang.gov.cn下载专区《诚信库申报操作手册》，企业办理诚信库不收取任何费用，不需携带原件到南阳市公共资源交易中心进行审核。因未及时办理入库手续导致无法投标的,责任自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2、办理CA数字证书</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投标人完成企业诚信库注册后，必须办理CA数字证书方可在网上办理招投标相关业务。CA数字证书办理请参见南阳市公共资源交易中心网站下载专区《CA办理所需资料》。</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3、因投标人无需现场参与开标，所有准备工作需要自行到位。开标过程中如遇到紧急事项，可在不见面开标大厅中进行提出异议或文字交流，严重问题可拨打技术支持电话400-998-0000。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4、不见面开标过程中，各投标人应在解密指令发出后30分钟内完成投标文件的解密。</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5、本项目为电子评标项目，投标人须提供电子投标文件，电子投标文件需要使用投标文件制作工具制作，制作工具及操作手册可在南阳市公共资源交易中心网站“下载专区”中下载。</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6、请各潜在投标人在获取文件后及时关注网站更新信息，若因其他原因未能及时看到网上更新信息而造成的损失，采购人及采购代理机构将不负任何责任。</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电子交易系统技术支持电话：400-998-0000</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CA数字证书技术电话：详见淅川县公共资源交易中心网站首页CA办理和咨询</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7、监督部门：淅川县财政局</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监督部门代码：11411326006042033B</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地址：淅川县金河镇</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联 系 人：姚先生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联系电话：0377-60668835</w:t>
      </w:r>
    </w:p>
    <w:p>
      <w:pPr>
        <w:keepNext w:val="0"/>
        <w:keepLines w:val="0"/>
        <w:pageBreakBefore w:val="0"/>
        <w:widowControl/>
        <w:kinsoku w:val="0"/>
        <w:overflowPunct/>
        <w:topLinePunct w:val="0"/>
        <w:autoSpaceDE w:val="0"/>
        <w:autoSpaceDN w:val="0"/>
        <w:bidi w:val="0"/>
        <w:adjustRightInd w:val="0"/>
        <w:snapToGrid w:val="0"/>
        <w:spacing w:line="220" w:lineRule="auto"/>
        <w:ind w:left="228"/>
        <w:textAlignment w:val="baseline"/>
        <w:outlineLvl w:val="2"/>
        <w:rPr>
          <w:rFonts w:ascii="宋体" w:hAnsi="宋体" w:eastAsia="宋体" w:cs="宋体"/>
          <w:color w:val="auto"/>
          <w:spacing w:val="-1"/>
          <w:sz w:val="24"/>
          <w:szCs w:val="24"/>
        </w:rPr>
      </w:pPr>
      <w:r>
        <w:rPr>
          <w:rFonts w:ascii="宋体" w:hAnsi="宋体" w:eastAsia="宋体" w:cs="宋体"/>
          <w:color w:val="auto"/>
          <w:spacing w:val="-1"/>
          <w:sz w:val="24"/>
          <w:szCs w:val="24"/>
        </w:rPr>
        <w:t>八、联系方式：</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1.采购人信息</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名称：</w:t>
      </w:r>
      <w:r>
        <w:rPr>
          <w:rFonts w:hint="eastAsia" w:ascii="宋体" w:hAnsi="宋体" w:eastAsia="宋体" w:cs="宋体"/>
          <w:color w:val="auto"/>
          <w:spacing w:val="-1"/>
          <w:sz w:val="22"/>
          <w:szCs w:val="22"/>
          <w:lang w:val="en-US" w:eastAsia="zh-CN"/>
        </w:rPr>
        <w:t>淅川县市场监督管理局</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地址：</w:t>
      </w:r>
      <w:r>
        <w:rPr>
          <w:rFonts w:hint="eastAsia" w:ascii="宋体" w:hAnsi="宋体" w:eastAsia="宋体" w:cs="宋体"/>
          <w:color w:val="auto"/>
          <w:spacing w:val="-1"/>
          <w:sz w:val="22"/>
          <w:szCs w:val="22"/>
          <w:lang w:eastAsia="zh-CN"/>
        </w:rPr>
        <w:t>河南省南阳市淅川县东环路中段</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联系人：</w:t>
      </w:r>
      <w:r>
        <w:rPr>
          <w:rFonts w:hint="eastAsia" w:ascii="宋体" w:hAnsi="宋体" w:eastAsia="宋体" w:cs="宋体"/>
          <w:color w:val="auto"/>
          <w:spacing w:val="-1"/>
          <w:sz w:val="22"/>
          <w:szCs w:val="22"/>
          <w:lang w:val="en-US" w:eastAsia="zh-CN"/>
        </w:rPr>
        <w:t>党女士</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联系电话：</w:t>
      </w:r>
      <w:r>
        <w:rPr>
          <w:rFonts w:hint="eastAsia" w:ascii="宋体" w:hAnsi="宋体" w:eastAsia="宋体" w:cs="宋体"/>
          <w:color w:val="auto"/>
          <w:spacing w:val="-1"/>
          <w:sz w:val="22"/>
          <w:szCs w:val="22"/>
          <w:lang w:val="en-US" w:eastAsia="zh-CN"/>
        </w:rPr>
        <w:t>18567251636</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2.采购代理机构信息(如有)</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lang w:eastAsia="zh-CN"/>
        </w:rPr>
      </w:pPr>
      <w:r>
        <w:rPr>
          <w:rFonts w:ascii="宋体" w:hAnsi="宋体" w:eastAsia="宋体" w:cs="宋体"/>
          <w:color w:val="auto"/>
          <w:spacing w:val="-1"/>
          <w:sz w:val="22"/>
          <w:szCs w:val="22"/>
        </w:rPr>
        <w:t>名称：</w:t>
      </w:r>
      <w:r>
        <w:rPr>
          <w:rFonts w:hint="eastAsia" w:ascii="宋体" w:hAnsi="宋体" w:eastAsia="宋体" w:cs="宋体"/>
          <w:color w:val="auto"/>
          <w:spacing w:val="-1"/>
          <w:sz w:val="22"/>
          <w:szCs w:val="22"/>
          <w:lang w:eastAsia="zh-CN"/>
        </w:rPr>
        <w:t>河南丹诺招标代理有限公司</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rPr>
      </w:pPr>
      <w:r>
        <w:rPr>
          <w:rFonts w:hint="eastAsia" w:ascii="宋体" w:hAnsi="宋体" w:eastAsia="宋体" w:cs="宋体"/>
          <w:color w:val="auto"/>
          <w:spacing w:val="-1"/>
          <w:sz w:val="22"/>
          <w:szCs w:val="22"/>
        </w:rPr>
        <w:t>地址：河南省南阳市宛城区孔明路质监站小区</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hint="eastAsia" w:ascii="宋体" w:hAnsi="宋体" w:eastAsia="宋体" w:cs="宋体"/>
          <w:color w:val="auto"/>
          <w:spacing w:val="-1"/>
          <w:sz w:val="22"/>
          <w:szCs w:val="22"/>
        </w:rPr>
        <w:t>联系人：</w:t>
      </w:r>
      <w:r>
        <w:rPr>
          <w:rFonts w:hint="eastAsia" w:ascii="宋体" w:hAnsi="宋体" w:eastAsia="宋体" w:cs="宋体"/>
          <w:color w:val="auto"/>
          <w:spacing w:val="-1"/>
          <w:sz w:val="22"/>
          <w:szCs w:val="22"/>
          <w:lang w:val="en-US" w:eastAsia="zh-CN"/>
        </w:rPr>
        <w:t>文</w:t>
      </w:r>
      <w:r>
        <w:rPr>
          <w:rFonts w:hint="eastAsia" w:ascii="宋体" w:hAnsi="宋体" w:eastAsia="宋体" w:cs="宋体"/>
          <w:color w:val="auto"/>
          <w:spacing w:val="-1"/>
          <w:sz w:val="22"/>
          <w:szCs w:val="22"/>
        </w:rPr>
        <w:t>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default" w:ascii="宋体" w:hAnsi="宋体" w:eastAsia="宋体" w:cs="宋体"/>
          <w:color w:val="auto"/>
          <w:spacing w:val="-1"/>
          <w:sz w:val="22"/>
          <w:szCs w:val="22"/>
          <w:lang w:val="en-US" w:eastAsia="zh-CN"/>
        </w:rPr>
      </w:pPr>
      <w:r>
        <w:rPr>
          <w:rFonts w:hint="eastAsia" w:ascii="宋体" w:hAnsi="宋体" w:eastAsia="宋体" w:cs="宋体"/>
          <w:color w:val="auto"/>
          <w:spacing w:val="-1"/>
          <w:sz w:val="22"/>
          <w:szCs w:val="22"/>
        </w:rPr>
        <w:t>电话：</w:t>
      </w:r>
      <w:r>
        <w:rPr>
          <w:rFonts w:hint="eastAsia" w:ascii="宋体" w:hAnsi="宋体" w:eastAsia="宋体" w:cs="宋体"/>
          <w:color w:val="auto"/>
          <w:spacing w:val="-1"/>
          <w:sz w:val="22"/>
          <w:szCs w:val="22"/>
          <w:lang w:val="en-US" w:eastAsia="zh-CN"/>
        </w:rPr>
        <w:t>0377-69388899</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ascii="宋体" w:hAnsi="宋体" w:eastAsia="宋体" w:cs="宋体"/>
          <w:color w:val="auto"/>
          <w:spacing w:val="-1"/>
          <w:sz w:val="22"/>
          <w:szCs w:val="22"/>
        </w:rPr>
        <w:t>3. 项目联系方式</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pPr>
      <w:r>
        <w:rPr>
          <w:rFonts w:hint="eastAsia" w:ascii="宋体" w:hAnsi="宋体" w:eastAsia="宋体" w:cs="宋体"/>
          <w:color w:val="auto"/>
          <w:spacing w:val="-1"/>
          <w:sz w:val="22"/>
          <w:szCs w:val="22"/>
        </w:rPr>
        <w:t>联系人：</w:t>
      </w:r>
      <w:r>
        <w:rPr>
          <w:rFonts w:hint="eastAsia" w:ascii="宋体" w:hAnsi="宋体" w:eastAsia="宋体" w:cs="宋体"/>
          <w:color w:val="auto"/>
          <w:spacing w:val="-1"/>
          <w:sz w:val="22"/>
          <w:szCs w:val="22"/>
          <w:lang w:val="en-US" w:eastAsia="zh-CN"/>
        </w:rPr>
        <w:t>文</w:t>
      </w:r>
      <w:r>
        <w:rPr>
          <w:rFonts w:hint="eastAsia" w:ascii="宋体" w:hAnsi="宋体" w:eastAsia="宋体" w:cs="宋体"/>
          <w:color w:val="auto"/>
          <w:spacing w:val="-1"/>
          <w:sz w:val="22"/>
          <w:szCs w:val="22"/>
        </w:rPr>
        <w:t>先生</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hint="eastAsia" w:ascii="宋体" w:hAnsi="宋体" w:eastAsia="宋体" w:cs="宋体"/>
          <w:color w:val="auto"/>
          <w:spacing w:val="-1"/>
          <w:sz w:val="22"/>
          <w:szCs w:val="22"/>
          <w:lang w:val="en-US" w:eastAsia="zh-CN"/>
        </w:rPr>
      </w:pPr>
      <w:r>
        <w:rPr>
          <w:rFonts w:hint="eastAsia" w:ascii="宋体" w:hAnsi="宋体" w:eastAsia="宋体" w:cs="宋体"/>
          <w:color w:val="auto"/>
          <w:spacing w:val="-1"/>
          <w:sz w:val="22"/>
          <w:szCs w:val="22"/>
        </w:rPr>
        <w:t>电话：</w:t>
      </w:r>
      <w:r>
        <w:rPr>
          <w:rFonts w:hint="eastAsia" w:ascii="宋体" w:hAnsi="宋体" w:eastAsia="宋体" w:cs="宋体"/>
          <w:color w:val="auto"/>
          <w:spacing w:val="-1"/>
          <w:sz w:val="22"/>
          <w:szCs w:val="22"/>
          <w:lang w:val="en-US" w:eastAsia="zh-CN"/>
        </w:rPr>
        <w:t>0377-69388899</w:t>
      </w:r>
    </w:p>
    <w:p>
      <w:pPr>
        <w:keepNext w:val="0"/>
        <w:keepLines w:val="0"/>
        <w:pageBreakBefore w:val="0"/>
        <w:widowControl/>
        <w:kinsoku w:val="0"/>
        <w:overflowPunct/>
        <w:topLinePunct w:val="0"/>
        <w:autoSpaceDE w:val="0"/>
        <w:autoSpaceDN w:val="0"/>
        <w:bidi w:val="0"/>
        <w:adjustRightInd w:val="0"/>
        <w:snapToGrid w:val="0"/>
        <w:spacing w:line="313" w:lineRule="auto"/>
        <w:ind w:left="1" w:right="4" w:firstLine="441"/>
        <w:textAlignment w:val="baseline"/>
        <w:rPr>
          <w:rFonts w:ascii="宋体" w:hAnsi="宋体" w:eastAsia="宋体" w:cs="宋体"/>
          <w:color w:val="auto"/>
          <w:spacing w:val="-1"/>
          <w:sz w:val="22"/>
          <w:szCs w:val="22"/>
        </w:rPr>
        <w:sectPr>
          <w:footerReference r:id="rId3" w:type="default"/>
          <w:pgSz w:w="11921" w:h="16860"/>
          <w:pgMar w:top="1440" w:right="1800" w:bottom="1440" w:left="1800" w:header="0" w:footer="962" w:gutter="0"/>
          <w:pgNumType w:start="1"/>
          <w:cols w:space="720" w:num="1"/>
        </w:sectPr>
      </w:pPr>
    </w:p>
    <w:p>
      <w:pPr>
        <w:pStyle w:val="5"/>
        <w:kinsoku/>
        <w:wordWrap w:val="0"/>
        <w:spacing w:line="360" w:lineRule="auto"/>
        <w:jc w:val="center"/>
        <w:rPr>
          <w:b/>
          <w:color w:val="auto"/>
          <w:sz w:val="11"/>
          <w:szCs w:val="28"/>
        </w:rPr>
      </w:pPr>
      <w:r>
        <w:rPr>
          <w:rFonts w:hint="eastAsia" w:ascii="宋体" w:hAnsi="宋体" w:eastAsia="宋体" w:cs="宋体"/>
          <w:color w:val="auto"/>
          <w:spacing w:val="-1"/>
          <w:sz w:val="40"/>
          <w:szCs w:val="40"/>
        </w:rPr>
        <w:t>第二章采购需求</w:t>
      </w:r>
    </w:p>
    <w:p>
      <w:pPr>
        <w:spacing w:before="6"/>
        <w:rPr>
          <w:b/>
          <w:color w:val="auto"/>
          <w:sz w:val="17"/>
        </w:rPr>
      </w:pPr>
    </w:p>
    <w:p>
      <w:pPr>
        <w:rPr>
          <w:rFonts w:hint="default" w:eastAsia="宋体"/>
          <w:b/>
          <w:bCs/>
          <w:color w:val="auto"/>
          <w:lang w:val="en-US" w:eastAsia="zh-CN"/>
        </w:rPr>
      </w:pPr>
      <w:r>
        <w:rPr>
          <w:rFonts w:hint="eastAsia"/>
          <w:b/>
          <w:bCs/>
          <w:color w:val="auto"/>
          <w:lang w:val="en-US" w:eastAsia="zh-CN"/>
        </w:rPr>
        <w:t>第一标段</w:t>
      </w:r>
    </w:p>
    <w:tbl>
      <w:tblPr>
        <w:tblStyle w:val="14"/>
        <w:tblW w:w="42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3461"/>
        <w:gridCol w:w="2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57"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序号</w:t>
            </w:r>
          </w:p>
        </w:tc>
        <w:tc>
          <w:tcPr>
            <w:tcW w:w="2373"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产品名称</w:t>
            </w:r>
          </w:p>
        </w:tc>
        <w:tc>
          <w:tcPr>
            <w:tcW w:w="1569"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计划批次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57"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成品油及新型燃料产品</w:t>
            </w:r>
          </w:p>
        </w:tc>
        <w:tc>
          <w:tcPr>
            <w:tcW w:w="1569" w:type="pct"/>
            <w:noWrap w:val="0"/>
            <w:vAlign w:val="center"/>
          </w:tcPr>
          <w:p>
            <w:pPr>
              <w:widowControl/>
              <w:jc w:val="center"/>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w:t>
            </w:r>
            <w:r>
              <w:rPr>
                <w:rFonts w:hint="default" w:ascii="仿宋" w:hAnsi="仿宋" w:eastAsia="仿宋" w:cs="仿宋"/>
                <w:color w:val="auto"/>
                <w:kern w:val="0"/>
                <w:sz w:val="24"/>
                <w:lang w:val="en-US" w:eastAsia="zh-CN"/>
              </w:rPr>
              <w:t>4</w:t>
            </w:r>
            <w:r>
              <w:rPr>
                <w:rFonts w:hint="eastAsia" w:ascii="仿宋" w:hAnsi="仿宋" w:eastAsia="仿宋" w:cs="仿宋"/>
                <w:color w:val="auto"/>
                <w:kern w:val="0"/>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家用燃气灶</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燃气用具连接软管</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瓶装液化石油气调压器</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57" w:type="pct"/>
            <w:noWrap w:val="0"/>
            <w:vAlign w:val="center"/>
          </w:tcPr>
          <w:p>
            <w:pPr>
              <w:widowControl/>
              <w:jc w:val="center"/>
              <w:rPr>
                <w:rFonts w:hint="eastAsia" w:ascii="仿宋" w:hAnsi="仿宋" w:eastAsia="仿宋" w:cs="仿宋"/>
                <w:color w:val="auto"/>
                <w:kern w:val="0"/>
                <w:sz w:val="24"/>
                <w:lang w:eastAsia="zh-CN"/>
              </w:rPr>
            </w:pPr>
            <w:r>
              <w:rPr>
                <w:rFonts w:hint="eastAsia" w:ascii="仿宋" w:hAnsi="仿宋" w:eastAsia="仿宋" w:cs="仿宋"/>
                <w:color w:val="auto"/>
                <w:kern w:val="0"/>
                <w:sz w:val="24"/>
                <w:lang w:val="en-US" w:eastAsia="zh-CN"/>
              </w:rPr>
              <w:t>5</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家用可燃气体探测器</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57" w:type="pct"/>
            <w:noWrap w:val="0"/>
            <w:vAlign w:val="center"/>
          </w:tcPr>
          <w:p>
            <w:pPr>
              <w:widowControl/>
              <w:jc w:val="center"/>
              <w:rPr>
                <w:rFonts w:hint="eastAsia" w:ascii="仿宋" w:hAnsi="仿宋" w:eastAsia="仿宋" w:cs="仿宋"/>
                <w:color w:val="auto"/>
                <w:kern w:val="0"/>
                <w:sz w:val="24"/>
                <w:lang w:eastAsia="zh-CN"/>
              </w:rPr>
            </w:pPr>
            <w:r>
              <w:rPr>
                <w:rFonts w:hint="eastAsia" w:ascii="仿宋" w:hAnsi="仿宋" w:eastAsia="仿宋" w:cs="仿宋"/>
                <w:color w:val="auto"/>
                <w:kern w:val="0"/>
                <w:sz w:val="24"/>
                <w:lang w:val="en-US" w:eastAsia="zh-CN"/>
              </w:rPr>
              <w:t>6</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自闭阀</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57" w:type="pct"/>
            <w:noWrap w:val="0"/>
            <w:vAlign w:val="center"/>
          </w:tcPr>
          <w:p>
            <w:pPr>
              <w:widowControl/>
              <w:jc w:val="center"/>
              <w:rPr>
                <w:rFonts w:hint="eastAsia" w:ascii="仿宋" w:hAnsi="仿宋" w:eastAsia="仿宋" w:cs="仿宋"/>
                <w:color w:val="auto"/>
                <w:kern w:val="0"/>
                <w:sz w:val="24"/>
                <w:lang w:eastAsia="zh-CN"/>
              </w:rPr>
            </w:pPr>
            <w:r>
              <w:rPr>
                <w:rFonts w:hint="eastAsia" w:ascii="仿宋" w:hAnsi="仿宋" w:eastAsia="仿宋" w:cs="仿宋"/>
                <w:color w:val="auto"/>
                <w:kern w:val="0"/>
                <w:sz w:val="24"/>
                <w:lang w:val="en-US" w:eastAsia="zh-CN"/>
              </w:rPr>
              <w:t>7</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危险化学品</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8</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防爆灯具</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9</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防爆开关</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10</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烟花爆竹</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11</w:t>
            </w:r>
          </w:p>
        </w:tc>
        <w:tc>
          <w:tcPr>
            <w:tcW w:w="2373" w:type="pct"/>
            <w:noWrap w:val="0"/>
            <w:vAlign w:val="center"/>
          </w:tcPr>
          <w:p>
            <w:pPr>
              <w:widowControl/>
              <w:jc w:val="center"/>
              <w:rPr>
                <w:rFonts w:hint="eastAsia" w:ascii="仿宋" w:hAnsi="仿宋" w:eastAsia="仿宋" w:cs="仿宋"/>
                <w:color w:val="auto"/>
                <w:kern w:val="0"/>
                <w:sz w:val="24"/>
              </w:rPr>
            </w:pPr>
            <w:r>
              <w:rPr>
                <w:rFonts w:hint="eastAsia" w:ascii="仿宋" w:hAnsi="仿宋" w:eastAsia="仿宋" w:cs="仿宋"/>
                <w:color w:val="auto"/>
                <w:kern w:val="0"/>
                <w:sz w:val="24"/>
              </w:rPr>
              <w:t>电动自行车用充电器</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12</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手提式干粉灭火器</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13</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家用燃气快速热水器</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14</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钢筋</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15</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涂料</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16</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彩钢板</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17</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建筑隔墙用保温条板</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18</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电缆</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19</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电热毯</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20</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橡皮</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21</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铅笔</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22</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中性笔</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23</w:t>
            </w:r>
          </w:p>
        </w:tc>
        <w:tc>
          <w:tcPr>
            <w:tcW w:w="2373" w:type="pct"/>
            <w:noWrap w:val="0"/>
            <w:vAlign w:val="center"/>
          </w:tcPr>
          <w:p>
            <w:pPr>
              <w:widowControl/>
              <w:jc w:val="center"/>
              <w:rPr>
                <w:rFonts w:hint="eastAsia" w:ascii="仿宋" w:hAnsi="仿宋" w:eastAsia="仿宋" w:cs="仿宋"/>
                <w:color w:val="auto"/>
                <w:kern w:val="0"/>
                <w:sz w:val="24"/>
              </w:rPr>
            </w:pPr>
            <w:r>
              <w:rPr>
                <w:rFonts w:hint="eastAsia" w:ascii="仿宋" w:hAnsi="仿宋" w:eastAsia="仿宋" w:cs="仿宋"/>
                <w:color w:val="auto"/>
                <w:kern w:val="0"/>
                <w:sz w:val="24"/>
              </w:rPr>
              <w:t>儿童玩具</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24</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奶瓶</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25</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幼儿奶嘴</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26</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餐具清洗剂</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541" w:type="dxa"/>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27</w:t>
            </w:r>
          </w:p>
        </w:tc>
        <w:tc>
          <w:tcPr>
            <w:tcW w:w="2373"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塑料编织袋</w:t>
            </w:r>
          </w:p>
        </w:tc>
        <w:tc>
          <w:tcPr>
            <w:tcW w:w="1569"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5</w:t>
            </w:r>
          </w:p>
        </w:tc>
      </w:tr>
    </w:tbl>
    <w:p>
      <w:pPr>
        <w:rPr>
          <w:color w:val="auto"/>
        </w:rPr>
      </w:pPr>
    </w:p>
    <w:p>
      <w:pPr>
        <w:rPr>
          <w:rFonts w:hint="eastAsia" w:eastAsia="宋体"/>
          <w:b/>
          <w:bCs/>
          <w:color w:val="auto"/>
          <w:lang w:val="en-US" w:eastAsia="zh-CN"/>
        </w:rPr>
      </w:pPr>
      <w:r>
        <w:rPr>
          <w:rFonts w:hint="eastAsia"/>
          <w:b/>
          <w:bCs/>
          <w:color w:val="auto"/>
          <w:lang w:val="en-US" w:eastAsia="zh-CN"/>
        </w:rPr>
        <w:t>第二标段</w:t>
      </w:r>
    </w:p>
    <w:tbl>
      <w:tblPr>
        <w:tblStyle w:val="14"/>
        <w:tblW w:w="41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383"/>
        <w:gridCol w:w="2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88"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序号</w:t>
            </w:r>
          </w:p>
        </w:tc>
        <w:tc>
          <w:tcPr>
            <w:tcW w:w="2390"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产品名称</w:t>
            </w:r>
          </w:p>
        </w:tc>
        <w:tc>
          <w:tcPr>
            <w:tcW w:w="1521" w:type="pct"/>
            <w:noWrap w:val="0"/>
            <w:vAlign w:val="center"/>
          </w:tcPr>
          <w:p>
            <w:pPr>
              <w:widowControl/>
              <w:jc w:val="center"/>
              <w:rPr>
                <w:rFonts w:ascii="仿宋" w:hAnsi="仿宋" w:eastAsia="仿宋" w:cs="仿宋"/>
                <w:b/>
                <w:bCs/>
                <w:color w:val="auto"/>
                <w:kern w:val="0"/>
                <w:sz w:val="24"/>
              </w:rPr>
            </w:pPr>
            <w:r>
              <w:rPr>
                <w:rFonts w:hint="eastAsia" w:ascii="仿宋" w:hAnsi="仿宋" w:eastAsia="仿宋" w:cs="仿宋"/>
                <w:b/>
                <w:bCs/>
                <w:color w:val="auto"/>
                <w:kern w:val="0"/>
                <w:sz w:val="24"/>
              </w:rPr>
              <w:t>计划批次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88"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1</w:t>
            </w:r>
          </w:p>
        </w:tc>
        <w:tc>
          <w:tcPr>
            <w:tcW w:w="2390"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成品油及新型燃料产品</w:t>
            </w:r>
          </w:p>
        </w:tc>
        <w:tc>
          <w:tcPr>
            <w:tcW w:w="1521" w:type="pct"/>
            <w:noWrap w:val="0"/>
            <w:vAlign w:val="center"/>
          </w:tcPr>
          <w:p>
            <w:pPr>
              <w:widowControl/>
              <w:jc w:val="center"/>
              <w:rPr>
                <w:rFonts w:hint="default" w:ascii="仿宋" w:hAnsi="仿宋" w:eastAsia="仿宋" w:cs="仿宋"/>
                <w:color w:val="auto"/>
                <w:kern w:val="0"/>
                <w:sz w:val="24"/>
                <w:lang w:val="en-US" w:eastAsia="zh-CN"/>
              </w:rPr>
            </w:pPr>
            <w:r>
              <w:rPr>
                <w:rFonts w:hint="eastAsia" w:ascii="仿宋" w:hAnsi="仿宋" w:eastAsia="仿宋" w:cs="仿宋"/>
                <w:color w:val="auto"/>
                <w:kern w:val="0"/>
                <w:sz w:val="24"/>
                <w:lang w:val="en-US" w:eastAsia="zh-CN"/>
              </w:rPr>
              <w:t>1</w:t>
            </w:r>
            <w:r>
              <w:rPr>
                <w:rFonts w:hint="default" w:ascii="仿宋" w:hAnsi="仿宋" w:eastAsia="仿宋" w:cs="仿宋"/>
                <w:color w:val="auto"/>
                <w:kern w:val="0"/>
                <w:sz w:val="24"/>
                <w:lang w:val="en-US" w:eastAsia="zh-CN"/>
              </w:rPr>
              <w:t>3</w:t>
            </w:r>
            <w:r>
              <w:rPr>
                <w:rFonts w:hint="eastAsia" w:ascii="仿宋" w:hAnsi="仿宋" w:eastAsia="仿宋" w:cs="仿宋"/>
                <w:color w:val="auto"/>
                <w:kern w:val="0"/>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88"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w:t>
            </w:r>
          </w:p>
        </w:tc>
        <w:tc>
          <w:tcPr>
            <w:tcW w:w="2390"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液化气</w:t>
            </w:r>
          </w:p>
        </w:tc>
        <w:tc>
          <w:tcPr>
            <w:tcW w:w="1521"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88"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c>
          <w:tcPr>
            <w:tcW w:w="2390"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肥料（农资）</w:t>
            </w:r>
          </w:p>
        </w:tc>
        <w:tc>
          <w:tcPr>
            <w:tcW w:w="1521"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088"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4</w:t>
            </w:r>
          </w:p>
        </w:tc>
        <w:tc>
          <w:tcPr>
            <w:tcW w:w="2390" w:type="pct"/>
            <w:noWrap w:val="0"/>
            <w:vAlign w:val="center"/>
          </w:tcPr>
          <w:p>
            <w:pPr>
              <w:widowControl/>
              <w:jc w:val="center"/>
              <w:rPr>
                <w:rFonts w:ascii="仿宋" w:hAnsi="仿宋" w:eastAsia="仿宋" w:cs="仿宋"/>
                <w:color w:val="auto"/>
                <w:kern w:val="0"/>
                <w:sz w:val="24"/>
              </w:rPr>
            </w:pPr>
            <w:r>
              <w:rPr>
                <w:rFonts w:hint="eastAsia" w:ascii="仿宋" w:hAnsi="仿宋" w:eastAsia="仿宋" w:cs="仿宋"/>
                <w:color w:val="auto"/>
                <w:kern w:val="0"/>
                <w:sz w:val="24"/>
              </w:rPr>
              <w:t>农膜</w:t>
            </w:r>
          </w:p>
        </w:tc>
        <w:tc>
          <w:tcPr>
            <w:tcW w:w="1521" w:type="pct"/>
            <w:noWrap w:val="0"/>
            <w:vAlign w:val="center"/>
          </w:tcPr>
          <w:p>
            <w:pPr>
              <w:widowControl/>
              <w:jc w:val="center"/>
              <w:rPr>
                <w:rFonts w:ascii="仿宋" w:hAnsi="仿宋" w:eastAsia="仿宋" w:cs="仿宋"/>
                <w:color w:val="auto"/>
                <w:kern w:val="0"/>
                <w:sz w:val="24"/>
              </w:rPr>
            </w:pPr>
            <w:r>
              <w:rPr>
                <w:rFonts w:ascii="仿宋" w:hAnsi="仿宋" w:eastAsia="仿宋" w:cs="仿宋"/>
                <w:color w:val="auto"/>
                <w:kern w:val="0"/>
                <w:sz w:val="24"/>
              </w:rPr>
              <w:t>3</w:t>
            </w:r>
          </w:p>
        </w:tc>
      </w:tr>
    </w:tbl>
    <w:p>
      <w:pPr>
        <w:rPr>
          <w:color w:val="auto"/>
        </w:rPr>
      </w:pPr>
    </w:p>
    <w:p>
      <w:pPr>
        <w:widowControl/>
        <w:jc w:val="both"/>
        <w:rPr>
          <w:color w:val="auto"/>
        </w:rPr>
      </w:pPr>
      <w:r>
        <w:rPr>
          <w:rFonts w:hint="eastAsia" w:ascii="宋体" w:hAnsi="宋体" w:cs="宋体"/>
          <w:color w:val="auto"/>
          <w:w w:val="90"/>
          <w:sz w:val="24"/>
          <w:szCs w:val="24"/>
          <w:lang w:val="en-US" w:eastAsia="zh-CN"/>
        </w:rPr>
        <w:t>注：1、本项目检测按照最新国家标准进行取样、检验。2、此报价包含检测费、样品保存费等所有费用。3、本项目所有产品的具体检验项目依据实际产品为准。</w:t>
      </w:r>
    </w:p>
    <w:p>
      <w:pPr>
        <w:pStyle w:val="5"/>
        <w:kinsoku/>
        <w:wordWrap w:val="0"/>
        <w:spacing w:line="360" w:lineRule="auto"/>
        <w:jc w:val="center"/>
        <w:rPr>
          <w:rFonts w:asciiTheme="minorEastAsia" w:hAnsiTheme="minorEastAsia" w:eastAsiaTheme="minorEastAsia" w:cstheme="minorEastAsia"/>
          <w:color w:val="auto"/>
          <w:spacing w:val="-1"/>
          <w:sz w:val="36"/>
          <w:szCs w:val="36"/>
        </w:rPr>
      </w:pPr>
      <w:r>
        <w:rPr>
          <w:rFonts w:hint="eastAsia" w:asciiTheme="minorEastAsia" w:hAnsiTheme="minorEastAsia" w:eastAsiaTheme="minorEastAsia" w:cstheme="minorEastAsia"/>
          <w:color w:val="auto"/>
          <w:spacing w:val="-1"/>
          <w:sz w:val="36"/>
          <w:szCs w:val="36"/>
        </w:rPr>
        <w:t>第</w:t>
      </w:r>
      <w:r>
        <w:rPr>
          <w:rFonts w:hint="eastAsia" w:asciiTheme="minorEastAsia" w:hAnsiTheme="minorEastAsia" w:eastAsiaTheme="minorEastAsia" w:cstheme="minorEastAsia"/>
          <w:color w:val="auto"/>
          <w:spacing w:val="-1"/>
          <w:sz w:val="36"/>
          <w:szCs w:val="36"/>
          <w:lang w:eastAsia="zh-CN"/>
        </w:rPr>
        <w:t>三</w:t>
      </w:r>
      <w:r>
        <w:rPr>
          <w:rFonts w:hint="eastAsia" w:asciiTheme="minorEastAsia" w:hAnsiTheme="minorEastAsia" w:eastAsiaTheme="minorEastAsia" w:cstheme="minorEastAsia"/>
          <w:color w:val="auto"/>
          <w:spacing w:val="-1"/>
          <w:sz w:val="36"/>
          <w:szCs w:val="36"/>
        </w:rPr>
        <w:t>章供应商须知</w:t>
      </w:r>
    </w:p>
    <w:p>
      <w:pPr>
        <w:pStyle w:val="5"/>
        <w:kinsoku/>
        <w:wordWrap w:val="0"/>
        <w:spacing w:line="220" w:lineRule="auto"/>
        <w:jc w:val="center"/>
        <w:rPr>
          <w:color w:val="auto"/>
          <w:spacing w:val="-1"/>
          <w:sz w:val="28"/>
          <w:szCs w:val="28"/>
        </w:rPr>
      </w:pPr>
      <w:r>
        <w:rPr>
          <w:color w:val="auto"/>
          <w:spacing w:val="-1"/>
          <w:sz w:val="28"/>
          <w:szCs w:val="28"/>
        </w:rPr>
        <w:t>供应商须知表</w:t>
      </w: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条款</w:t>
            </w:r>
            <w:r>
              <w:rPr>
                <w:rFonts w:hint="eastAsia" w:asciiTheme="minorEastAsia" w:hAnsiTheme="minorEastAsia" w:eastAsiaTheme="minorEastAsia" w:cstheme="minorEastAsia"/>
                <w:color w:val="auto"/>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240" w:lineRule="atLeast"/>
              <w:ind w:left="1080" w:leftChars="257" w:hanging="540"/>
              <w:jc w:val="both"/>
              <w:rPr>
                <w:rFonts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Cs/>
                <w:color w:val="auto"/>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21"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spacing w:line="220" w:lineRule="auto"/>
              <w:ind w:left="12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9"/>
                <w:sz w:val="24"/>
                <w:szCs w:val="24"/>
                <w:lang w:eastAsia="zh-CN"/>
              </w:rPr>
              <w:t>☑</w:t>
            </w:r>
            <w:r>
              <w:rPr>
                <w:rFonts w:hint="eastAsia" w:asciiTheme="minorEastAsia" w:hAnsiTheme="minorEastAsia" w:eastAsiaTheme="minorEastAsia" w:cstheme="minorEastAsia"/>
                <w:color w:val="auto"/>
                <w:spacing w:val="19"/>
                <w:sz w:val="24"/>
                <w:szCs w:val="24"/>
              </w:rPr>
              <w:t>服务</w:t>
            </w:r>
          </w:p>
          <w:p>
            <w:pPr>
              <w:pStyle w:val="29"/>
              <w:kinsoku/>
              <w:wordWrap w:val="0"/>
              <w:spacing w:before="25" w:line="207" w:lineRule="auto"/>
              <w:ind w:left="126"/>
              <w:jc w:val="both"/>
              <w:rPr>
                <w:rFonts w:asciiTheme="minorEastAsia" w:hAnsiTheme="minorEastAsia" w:eastAsiaTheme="minorEastAsia" w:cstheme="minorEastAsia"/>
                <w:color w:val="auto"/>
                <w:spacing w:val="19"/>
                <w:sz w:val="24"/>
                <w:szCs w:val="24"/>
              </w:rPr>
            </w:pPr>
            <w:r>
              <w:rPr>
                <w:rFonts w:hint="eastAsia" w:asciiTheme="minorEastAsia" w:hAnsiTheme="minorEastAsia" w:eastAsiaTheme="minorEastAsia" w:cstheme="minorEastAsia"/>
                <w:color w:val="auto"/>
                <w:spacing w:val="19"/>
                <w:sz w:val="24"/>
                <w:szCs w:val="24"/>
                <w:lang w:eastAsia="zh-CN"/>
              </w:rPr>
              <w:t>□</w:t>
            </w:r>
            <w:r>
              <w:rPr>
                <w:rFonts w:hint="eastAsia" w:asciiTheme="minorEastAsia" w:hAnsiTheme="minorEastAsia" w:eastAsiaTheme="minorEastAsia" w:cstheme="minorEastAsia"/>
                <w:color w:val="auto"/>
                <w:spacing w:val="19"/>
                <w:sz w:val="24"/>
                <w:szCs w:val="24"/>
              </w:rPr>
              <w:t>货物</w:t>
            </w:r>
          </w:p>
          <w:p>
            <w:pPr>
              <w:pStyle w:val="29"/>
              <w:kinsoku/>
              <w:wordWrap w:val="0"/>
              <w:spacing w:before="25" w:line="207" w:lineRule="auto"/>
              <w:ind w:left="126"/>
              <w:jc w:val="both"/>
              <w:rPr>
                <w:rFonts w:asciiTheme="minorEastAsia" w:hAnsiTheme="minorEastAsia" w:eastAsiaTheme="minorEastAsia" w:cstheme="minorEastAsia"/>
                <w:color w:val="auto"/>
                <w:spacing w:val="19"/>
                <w:sz w:val="24"/>
                <w:szCs w:val="24"/>
                <w:lang w:eastAsia="zh-CN"/>
              </w:rPr>
            </w:pPr>
            <w:r>
              <w:rPr>
                <w:rFonts w:hint="eastAsia" w:asciiTheme="minorEastAsia" w:hAnsiTheme="minorEastAsia" w:eastAsiaTheme="minorEastAsia" w:cstheme="minorEastAsia"/>
                <w:color w:val="auto"/>
                <w:spacing w:val="19"/>
                <w:sz w:val="24"/>
                <w:szCs w:val="24"/>
              </w:rPr>
              <w:t>□</w:t>
            </w:r>
            <w:r>
              <w:rPr>
                <w:rFonts w:hint="eastAsia" w:asciiTheme="minorEastAsia" w:hAnsiTheme="minorEastAsia" w:eastAsiaTheme="minorEastAsia" w:cstheme="minorEastAsia"/>
                <w:color w:val="auto"/>
                <w:spacing w:val="19"/>
                <w:sz w:val="24"/>
                <w:szCs w:val="24"/>
                <w:lang w:eastAsia="zh-CN"/>
              </w:rPr>
              <w:t>工程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219"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238" w:lineRule="auto"/>
              <w:ind w:left="11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是否属于科研仪器设备采购项目：</w:t>
            </w:r>
          </w:p>
          <w:p>
            <w:pPr>
              <w:pStyle w:val="29"/>
              <w:kinsoku/>
              <w:wordWrap w:val="0"/>
              <w:spacing w:line="223" w:lineRule="auto"/>
              <w:ind w:left="12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9"/>
                <w:sz w:val="24"/>
                <w:szCs w:val="24"/>
              </w:rPr>
              <w:t>□是</w:t>
            </w:r>
          </w:p>
          <w:p>
            <w:pPr>
              <w:pStyle w:val="29"/>
              <w:kinsoku/>
              <w:wordWrap w:val="0"/>
              <w:spacing w:before="21" w:line="207" w:lineRule="auto"/>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9"/>
                <w:sz w:val="24"/>
                <w:szCs w:val="24"/>
                <w:lang w:eastAsia="zh-CN"/>
              </w:rPr>
              <w:t>☑</w:t>
            </w:r>
            <w:r>
              <w:rPr>
                <w:rFonts w:hint="eastAsia" w:asciiTheme="minorEastAsia" w:hAnsiTheme="minorEastAsia" w:eastAsiaTheme="minorEastAsia" w:cstheme="minorEastAsia"/>
                <w:color w:val="auto"/>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jc w:val="both"/>
              <w:rPr>
                <w:rFonts w:asciiTheme="minorEastAsia" w:hAnsiTheme="minorEastAsia" w:eastAsiaTheme="minorEastAsia" w:cstheme="minorEastAsia"/>
                <w:color w:val="auto"/>
              </w:rPr>
            </w:pPr>
          </w:p>
          <w:p>
            <w:pPr>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pacing w:val="14"/>
                <w:sz w:val="24"/>
                <w:szCs w:val="24"/>
              </w:rPr>
              <w:t>不组织</w:t>
            </w:r>
          </w:p>
          <w:p>
            <w:pPr>
              <w:pStyle w:val="29"/>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□组织，考察时间：年月日点分</w:t>
            </w:r>
          </w:p>
          <w:p>
            <w:pPr>
              <w:kinsoku/>
              <w:wordWrap w:val="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5"/>
                <w:sz w:val="24"/>
                <w:szCs w:val="24"/>
              </w:rPr>
              <w:t>考察地点：。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w:t>
            </w:r>
          </w:p>
        </w:tc>
        <w:tc>
          <w:tcPr>
            <w:tcW w:w="7305" w:type="dxa"/>
            <w:tcBorders>
              <w:top w:val="single" w:color="auto" w:sz="6" w:space="0"/>
              <w:left w:val="single" w:color="auto" w:sz="6" w:space="0"/>
              <w:bottom w:val="single" w:color="auto" w:sz="6" w:space="0"/>
              <w:right w:val="single" w:color="auto" w:sz="12" w:space="0"/>
            </w:tcBorders>
            <w:noWrap/>
          </w:tcPr>
          <w:p>
            <w:pPr>
              <w:pStyle w:val="29"/>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pacing w:val="14"/>
                <w:sz w:val="24"/>
                <w:szCs w:val="24"/>
              </w:rPr>
              <w:t>不召开</w:t>
            </w:r>
          </w:p>
          <w:p>
            <w:pPr>
              <w:pStyle w:val="29"/>
              <w:kinsoku/>
              <w:wordWrap w:val="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□召开，召开时间：年月日点分</w:t>
            </w:r>
          </w:p>
          <w:p>
            <w:pPr>
              <w:kinsoku/>
              <w:wordWrap w:val="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6"/>
                <w:sz w:val="24"/>
                <w:szCs w:val="24"/>
              </w:rPr>
              <w:t>召开地点：</w:t>
            </w:r>
            <w:r>
              <w:rPr>
                <w:rFonts w:hint="eastAsia" w:asciiTheme="minorEastAsia" w:hAnsiTheme="minorEastAsia" w:eastAsiaTheme="minorEastAsia" w:cstheme="minorEastAsia"/>
                <w:color w:val="auto"/>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29"/>
              <w:kinsoku/>
              <w:wordWrap w:val="0"/>
              <w:jc w:val="both"/>
              <w:rPr>
                <w:rFonts w:hint="default" w:asciiTheme="minorEastAsia" w:hAnsiTheme="minorEastAsia" w:eastAsiaTheme="minorEastAsia" w:cstheme="minorEastAsia"/>
                <w:color w:val="auto"/>
                <w:spacing w:val="14"/>
                <w:sz w:val="24"/>
                <w:szCs w:val="24"/>
                <w:lang w:val="en-US" w:eastAsia="zh-CN"/>
              </w:rPr>
            </w:pPr>
            <w:r>
              <w:rPr>
                <w:rFonts w:hint="eastAsia" w:asciiTheme="minorEastAsia" w:hAnsiTheme="minorEastAsia" w:eastAsiaTheme="minorEastAsia" w:cstheme="minorEastAsia"/>
                <w:color w:val="auto"/>
                <w:spacing w:val="14"/>
                <w:sz w:val="24"/>
                <w:szCs w:val="24"/>
                <w:lang w:eastAsia="zh-CN"/>
              </w:rPr>
              <w:t>1、本项目采购标的按照中小企业划分标准属于：</w:t>
            </w:r>
            <w:r>
              <w:rPr>
                <w:rFonts w:hint="eastAsia" w:asciiTheme="minorEastAsia" w:hAnsiTheme="minorEastAsia" w:eastAsiaTheme="minorEastAsia" w:cstheme="minorEastAsia"/>
                <w:color w:val="auto"/>
                <w:spacing w:val="14"/>
                <w:sz w:val="24"/>
                <w:szCs w:val="24"/>
                <w:u w:val="single"/>
                <w:lang w:val="en-US" w:eastAsia="zh-CN"/>
              </w:rPr>
              <w:t>工业</w:t>
            </w:r>
          </w:p>
          <w:p>
            <w:pPr>
              <w:pStyle w:val="29"/>
              <w:kinsoku/>
              <w:wordWrap w:val="0"/>
              <w:jc w:val="both"/>
              <w:rPr>
                <w:rFonts w:asciiTheme="minorEastAsia" w:hAnsiTheme="minorEastAsia" w:eastAsiaTheme="minorEastAsia" w:cstheme="minorEastAsia"/>
                <w:color w:val="auto"/>
                <w:spacing w:val="14"/>
                <w:sz w:val="24"/>
                <w:szCs w:val="24"/>
                <w:lang w:eastAsia="zh-CN"/>
              </w:rPr>
            </w:pPr>
            <w:r>
              <w:rPr>
                <w:rFonts w:hint="eastAsia" w:asciiTheme="minorEastAsia" w:hAnsiTheme="minorEastAsia" w:eastAsiaTheme="minorEastAsia" w:cstheme="minorEastAsia"/>
                <w:color w:val="auto"/>
                <w:spacing w:val="14"/>
                <w:sz w:val="24"/>
                <w:szCs w:val="24"/>
                <w:lang w:eastAsia="zh-CN"/>
              </w:rPr>
              <w:t>☑本项目专门面向中小企业采购。</w:t>
            </w:r>
          </w:p>
          <w:p>
            <w:pPr>
              <w:kinsoku/>
              <w:wordWrap w:val="0"/>
              <w:autoSpaceDE/>
              <w:autoSpaceDN/>
              <w:adjustRightInd/>
              <w:snapToGrid/>
              <w:jc w:val="both"/>
              <w:textAlignment w:val="auto"/>
              <w:rPr>
                <w:rFonts w:asciiTheme="minorEastAsia" w:hAnsiTheme="minorEastAsia" w:eastAsiaTheme="minorEastAsia" w:cstheme="minorEastAsia"/>
                <w:color w:val="auto"/>
                <w:spacing w:val="14"/>
                <w:sz w:val="24"/>
                <w:szCs w:val="24"/>
                <w:lang w:eastAsia="zh-CN"/>
              </w:rPr>
            </w:pPr>
            <w:r>
              <w:rPr>
                <w:rFonts w:hint="eastAsia" w:asciiTheme="minorEastAsia" w:hAnsiTheme="minorEastAsia" w:eastAsiaTheme="minorEastAsia" w:cstheme="minorEastAsia"/>
                <w:color w:val="auto"/>
                <w:spacing w:val="-13"/>
                <w:sz w:val="24"/>
                <w:szCs w:val="24"/>
                <w:lang w:eastAsia="zh-CN"/>
              </w:rPr>
              <w:t>□</w:t>
            </w:r>
            <w:r>
              <w:rPr>
                <w:rFonts w:hint="eastAsia" w:asciiTheme="minorEastAsia" w:hAnsiTheme="minorEastAsia" w:eastAsiaTheme="minorEastAsia" w:cstheme="minorEastAsia"/>
                <w:color w:val="auto"/>
                <w:spacing w:val="29"/>
                <w:sz w:val="24"/>
                <w:szCs w:val="24"/>
                <w:lang w:eastAsia="zh-CN"/>
              </w:rPr>
              <w:t>本项目小微企业价格折扣比例%。</w:t>
            </w:r>
          </w:p>
          <w:p>
            <w:pPr>
              <w:kinsoku/>
              <w:wordWrap w:val="0"/>
              <w:autoSpaceDE/>
              <w:autoSpaceDN/>
              <w:adjustRightInd/>
              <w:snapToGrid/>
              <w:jc w:val="both"/>
              <w:textAlignment w:val="auto"/>
              <w:rPr>
                <w:rFonts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color w:val="auto"/>
                <w:spacing w:val="14"/>
                <w:sz w:val="24"/>
                <w:szCs w:val="24"/>
                <w:lang w:eastAsia="zh-CN"/>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29"/>
              <w:kinsoku/>
              <w:wordWrap w:val="0"/>
              <w:spacing w:line="269" w:lineRule="auto"/>
              <w:jc w:val="both"/>
              <w:rPr>
                <w:rFonts w:asciiTheme="minorEastAsia" w:hAnsiTheme="minorEastAsia" w:eastAsiaTheme="minorEastAsia" w:cstheme="minorEastAsia"/>
                <w:color w:val="auto"/>
              </w:rPr>
            </w:pPr>
          </w:p>
          <w:p>
            <w:pPr>
              <w:kinsoku/>
              <w:wordWrap w:val="0"/>
              <w:spacing w:before="78" w:line="219" w:lineRule="auto"/>
              <w:ind w:left="377"/>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磋商</w:t>
            </w:r>
            <w:r>
              <w:rPr>
                <w:rFonts w:hint="eastAsia" w:asciiTheme="minorEastAsia" w:hAnsiTheme="minorEastAsia" w:eastAsiaTheme="minorEastAsia" w:cstheme="minorEastAsia"/>
                <w:color w:val="auto"/>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ind w:left="117"/>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lang w:eastAsia="zh-CN"/>
              </w:rPr>
              <w:t>磋商</w:t>
            </w:r>
            <w:r>
              <w:rPr>
                <w:rFonts w:hint="eastAsia" w:asciiTheme="minorEastAsia" w:hAnsiTheme="minorEastAsia" w:eastAsiaTheme="minorEastAsia" w:cstheme="minorEastAsia"/>
                <w:color w:val="auto"/>
                <w:spacing w:val="-7"/>
                <w:sz w:val="24"/>
                <w:szCs w:val="24"/>
              </w:rPr>
              <w:t>报价的特殊规定：</w:t>
            </w:r>
          </w:p>
          <w:p>
            <w:pPr>
              <w:pStyle w:val="29"/>
              <w:kinsoku/>
              <w:wordWrap w:val="0"/>
              <w:spacing w:before="1" w:line="220" w:lineRule="auto"/>
              <w:ind w:left="12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9"/>
                <w:sz w:val="24"/>
                <w:szCs w:val="24"/>
                <w:lang w:eastAsia="zh-CN"/>
              </w:rPr>
              <w:t>☑</w:t>
            </w:r>
            <w:r>
              <w:rPr>
                <w:rFonts w:hint="eastAsia" w:asciiTheme="minorEastAsia" w:hAnsiTheme="minorEastAsia" w:eastAsiaTheme="minorEastAsia" w:cstheme="minorEastAsia"/>
                <w:color w:val="auto"/>
                <w:spacing w:val="29"/>
                <w:sz w:val="24"/>
                <w:szCs w:val="24"/>
              </w:rPr>
              <w:t>无</w:t>
            </w:r>
          </w:p>
          <w:p>
            <w:pPr>
              <w:pStyle w:val="29"/>
              <w:kinsoku/>
              <w:wordWrap w:val="0"/>
              <w:spacing w:before="23" w:line="189" w:lineRule="auto"/>
              <w:ind w:left="126"/>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□有，具体情形：。</w:t>
            </w:r>
          </w:p>
          <w:p>
            <w:pPr>
              <w:pStyle w:val="29"/>
              <w:kinsoku/>
              <w:wordWrap w:val="0"/>
              <w:spacing w:line="19" w:lineRule="exact"/>
              <w:ind w:left="2008"/>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eastAsia="zh-CN"/>
              </w:rPr>
              <w:t>42.96</w:t>
            </w:r>
            <w:r>
              <w:rPr>
                <w:rFonts w:hint="eastAsia" w:asciiTheme="minorEastAsia" w:hAnsiTheme="minorEastAsia" w:eastAsiaTheme="minorEastAsia" w:cstheme="minorEastAsia"/>
                <w:bCs/>
                <w:color w:val="auto"/>
                <w:sz w:val="24"/>
                <w:szCs w:val="24"/>
                <w:lang w:val="en-US" w:eastAsia="zh-CN"/>
              </w:rPr>
              <w:t>0</w:t>
            </w:r>
            <w:r>
              <w:rPr>
                <w:rFonts w:hint="eastAsia" w:asciiTheme="minorEastAsia" w:hAnsiTheme="minorEastAsia" w:eastAsiaTheme="minorEastAsia" w:cstheme="minorEastAsia"/>
                <w:bCs/>
                <w:color w:val="auto"/>
                <w:sz w:val="24"/>
                <w:szCs w:val="24"/>
                <w:lang w:eastAsia="zh-CN"/>
              </w:rPr>
              <w:t>0万元；</w:t>
            </w:r>
            <w:r>
              <w:rPr>
                <w:rFonts w:hint="eastAsia" w:asciiTheme="minorEastAsia" w:hAnsiTheme="minorEastAsia" w:eastAsiaTheme="minorEastAsia" w:cstheme="minorEastAsia"/>
                <w:bCs/>
                <w:color w:val="auto"/>
                <w:sz w:val="24"/>
                <w:szCs w:val="24"/>
                <w:lang w:val="en-US" w:eastAsia="zh-CN"/>
              </w:rPr>
              <w:t>其中：</w:t>
            </w:r>
          </w:p>
          <w:p>
            <w:pPr>
              <w:pStyle w:val="12"/>
              <w:ind w:left="0" w:leftChars="0" w:firstLine="0" w:firstLineChars="0"/>
              <w:rPr>
                <w:rFonts w:hint="default" w:cs="宋体"/>
                <w:color w:val="auto"/>
                <w:spacing w:val="-6"/>
                <w:sz w:val="22"/>
                <w:szCs w:val="22"/>
                <w:lang w:val="en-US" w:eastAsia="zh-CN"/>
              </w:rPr>
            </w:pPr>
            <w:r>
              <w:rPr>
                <w:rFonts w:hint="eastAsia" w:asciiTheme="minorEastAsia" w:hAnsiTheme="minorEastAsia" w:eastAsiaTheme="minorEastAsia" w:cstheme="minorEastAsia"/>
                <w:bCs/>
                <w:color w:val="auto"/>
                <w:sz w:val="24"/>
                <w:szCs w:val="24"/>
                <w:lang w:val="en-US" w:eastAsia="zh-CN"/>
              </w:rPr>
              <w:t>第1标段：255800元；</w:t>
            </w:r>
            <w:r>
              <w:rPr>
                <w:rFonts w:hint="eastAsia" w:cs="宋体"/>
                <w:color w:val="auto"/>
                <w:spacing w:val="-6"/>
                <w:sz w:val="22"/>
                <w:szCs w:val="22"/>
                <w:lang w:val="en-US" w:eastAsia="zh-CN"/>
              </w:rPr>
              <w:t>第2标段：173800元</w:t>
            </w:r>
          </w:p>
          <w:p>
            <w:pPr>
              <w:pStyle w:val="13"/>
              <w:ind w:left="0" w:leftChars="0" w:firstLine="0" w:firstLineChars="0"/>
              <w:rPr>
                <w:rFonts w:hint="default"/>
                <w:color w:val="auto"/>
                <w:lang w:val="en-US" w:eastAsia="zh-CN"/>
              </w:rPr>
            </w:pPr>
            <w:r>
              <w:rPr>
                <w:rFonts w:ascii="宋体" w:hAnsi="宋体" w:eastAsia="宋体" w:cs="宋体"/>
                <w:color w:val="auto"/>
                <w:spacing w:val="-8"/>
                <w:sz w:val="22"/>
                <w:szCs w:val="22"/>
              </w:rPr>
              <w:t>招标</w:t>
            </w:r>
            <w:r>
              <w:rPr>
                <w:rFonts w:ascii="宋体" w:hAnsi="宋体" w:eastAsia="宋体" w:cs="宋体"/>
                <w:color w:val="auto"/>
                <w:spacing w:val="-4"/>
                <w:sz w:val="22"/>
                <w:szCs w:val="22"/>
              </w:rPr>
              <w:t>控制价为采购人的最高限价， 超出此控制价的</w:t>
            </w:r>
            <w:r>
              <w:rPr>
                <w:rFonts w:hint="eastAsia" w:ascii="宋体" w:hAnsi="宋体" w:eastAsia="宋体" w:cs="宋体"/>
                <w:color w:val="auto"/>
                <w:spacing w:val="-4"/>
                <w:sz w:val="22"/>
                <w:szCs w:val="22"/>
                <w:lang w:eastAsia="zh-CN"/>
              </w:rPr>
              <w:t>响应文件</w:t>
            </w:r>
            <w:r>
              <w:rPr>
                <w:rFonts w:ascii="宋体" w:hAnsi="宋体" w:eastAsia="宋体" w:cs="宋体"/>
                <w:color w:val="auto"/>
                <w:spacing w:val="-4"/>
                <w:sz w:val="22"/>
                <w:szCs w:val="22"/>
              </w:rPr>
              <w:t>将</w:t>
            </w:r>
            <w:r>
              <w:rPr>
                <w:rFonts w:ascii="宋体" w:hAnsi="宋体" w:eastAsia="宋体" w:cs="宋体"/>
                <w:color w:val="auto"/>
                <w:spacing w:val="-8"/>
                <w:sz w:val="22"/>
                <w:szCs w:val="22"/>
              </w:rPr>
              <w:t>被</w:t>
            </w:r>
            <w:r>
              <w:rPr>
                <w:rFonts w:ascii="宋体" w:hAnsi="宋体" w:eastAsia="宋体" w:cs="宋体"/>
                <w:color w:val="auto"/>
                <w:spacing w:val="-7"/>
                <w:sz w:val="22"/>
                <w:szCs w:val="22"/>
              </w:rPr>
              <w:t>拒绝。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开标之日起60</w:t>
            </w:r>
            <w:r>
              <w:rPr>
                <w:rFonts w:hint="eastAsia" w:asciiTheme="minorEastAsia" w:hAnsiTheme="minorEastAsia" w:eastAsiaTheme="minorEastAsia" w:cstheme="minorEastAsia"/>
                <w:color w:val="auto"/>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文件</w:t>
            </w:r>
            <w:r>
              <w:rPr>
                <w:rFonts w:hint="eastAsia" w:asciiTheme="minorEastAsia" w:hAnsiTheme="minorEastAsia" w:eastAsiaTheme="minorEastAsia" w:cstheme="minorEastAsia"/>
                <w:color w:val="auto"/>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电子响应文件：1份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上传</w:t>
            </w:r>
            <w:r>
              <w:rPr>
                <w:rFonts w:hint="eastAsia" w:asciiTheme="minorEastAsia" w:hAnsiTheme="minorEastAsia" w:eastAsiaTheme="minorEastAsia" w:cstheme="minorEastAsia"/>
                <w:color w:val="auto"/>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12"/>
                <w:sz w:val="24"/>
                <w:szCs w:val="24"/>
                <w:lang w:val="en-US" w:eastAsia="zh-CN"/>
              </w:rPr>
              <w:t>2024</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lang w:val="en-US" w:eastAsia="zh-CN"/>
              </w:rPr>
              <w:t>6</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lang w:val="en-US" w:eastAsia="zh-CN"/>
              </w:rPr>
              <w:t>26</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lang w:val="en-US" w:eastAsia="zh-CN"/>
              </w:rPr>
              <w:t>9</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lang w:val="en-US" w:eastAsia="zh-CN"/>
              </w:rPr>
              <w:t>30</w:t>
            </w:r>
            <w:r>
              <w:rPr>
                <w:rFonts w:hint="eastAsia" w:asciiTheme="minorEastAsia" w:hAnsiTheme="minorEastAsia" w:eastAsiaTheme="minorEastAsia" w:cstheme="minorEastAsia"/>
                <w:color w:val="auto"/>
                <w:spacing w:val="-12"/>
                <w:sz w:val="24"/>
                <w:szCs w:val="24"/>
              </w:rPr>
              <w:t>分</w:t>
            </w:r>
            <w:r>
              <w:rPr>
                <w:rFonts w:hint="eastAsia" w:asciiTheme="minorEastAsia" w:hAnsiTheme="minorEastAsia" w:eastAsiaTheme="minorEastAsia" w:cstheme="minorEastAsia"/>
                <w:color w:val="auto"/>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响应文件开启</w:t>
            </w:r>
            <w:r>
              <w:rPr>
                <w:rFonts w:hint="eastAsia" w:asciiTheme="minorEastAsia" w:hAnsiTheme="minorEastAsia" w:eastAsiaTheme="minorEastAsia" w:cstheme="minorEastAsia"/>
                <w:color w:val="auto"/>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u w:val="single"/>
                <w:lang w:eastAsia="zh-CN"/>
              </w:rPr>
            </w:pPr>
            <w:r>
              <w:rPr>
                <w:rFonts w:hint="eastAsia" w:asciiTheme="minorEastAsia" w:hAnsiTheme="minorEastAsia" w:eastAsiaTheme="minorEastAsia" w:cstheme="minorEastAsia"/>
                <w:color w:val="auto"/>
                <w:spacing w:val="-12"/>
                <w:sz w:val="24"/>
                <w:szCs w:val="24"/>
                <w:lang w:val="en-US" w:eastAsia="zh-CN"/>
              </w:rPr>
              <w:t>2024</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lang w:val="en-US" w:eastAsia="zh-CN"/>
              </w:rPr>
              <w:t>6</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lang w:val="en-US" w:eastAsia="zh-CN"/>
              </w:rPr>
              <w:t>26</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lang w:val="en-US" w:eastAsia="zh-CN"/>
              </w:rPr>
              <w:t>9</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lang w:val="en-US" w:eastAsia="zh-CN"/>
              </w:rPr>
              <w:t>30</w:t>
            </w:r>
            <w:r>
              <w:rPr>
                <w:rFonts w:hint="eastAsia" w:asciiTheme="minorEastAsia" w:hAnsiTheme="minorEastAsia" w:eastAsiaTheme="minorEastAsia" w:cstheme="minorEastAsia"/>
                <w:color w:val="auto"/>
                <w:spacing w:val="-12"/>
                <w:sz w:val="24"/>
                <w:szCs w:val="24"/>
              </w:rPr>
              <w:t>分</w:t>
            </w:r>
            <w:r>
              <w:rPr>
                <w:rFonts w:hint="eastAsia" w:asciiTheme="minorEastAsia" w:hAnsiTheme="minorEastAsia" w:eastAsiaTheme="minorEastAsia" w:cstheme="minorEastAsia"/>
                <w:color w:val="auto"/>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i/>
                <w:color w:val="auto"/>
                <w:sz w:val="24"/>
                <w:szCs w:val="24"/>
                <w:lang w:eastAsia="zh-CN"/>
              </w:rPr>
            </w:pPr>
            <w:r>
              <w:rPr>
                <w:rFonts w:hint="eastAsia" w:asciiTheme="minorEastAsia" w:hAnsiTheme="minorEastAsia" w:eastAsiaTheme="minorEastAsia" w:cstheme="minorEastAsia"/>
                <w:color w:val="auto"/>
                <w:sz w:val="24"/>
                <w:szCs w:val="24"/>
                <w:lang w:eastAsia="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采购人是否委托磋商小组直接确定成交人：</w:t>
            </w:r>
            <w:r>
              <w:rPr>
                <w:rFonts w:hint="eastAsia" w:asciiTheme="minorEastAsia" w:hAnsiTheme="minorEastAsia" w:eastAsiaTheme="minorEastAsia" w:cstheme="minorEastAsia"/>
                <w:color w:val="auto"/>
                <w:spacing w:val="14"/>
                <w:sz w:val="24"/>
                <w:szCs w:val="24"/>
                <w:lang w:eastAsia="zh-CN"/>
              </w:rPr>
              <w:t>□</w:t>
            </w:r>
            <w:r>
              <w:rPr>
                <w:rFonts w:hint="eastAsia" w:asciiTheme="minorEastAsia" w:hAnsiTheme="minorEastAsia" w:eastAsiaTheme="minorEastAsia" w:cstheme="minorEastAsia"/>
                <w:color w:val="auto"/>
                <w:sz w:val="24"/>
                <w:szCs w:val="24"/>
                <w:lang w:eastAsia="zh-CN"/>
              </w:rPr>
              <w:t>是</w:t>
            </w:r>
            <w:r>
              <w:rPr>
                <w:rFonts w:hint="eastAsia" w:asciiTheme="minorEastAsia" w:hAnsiTheme="minorEastAsia" w:eastAsiaTheme="minorEastAsia" w:cstheme="minorEastAsia"/>
                <w:color w:val="auto"/>
                <w:spacing w:val="14"/>
                <w:sz w:val="24"/>
                <w:szCs w:val="24"/>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kinsoku/>
              <w:wordWrap w:val="0"/>
              <w:spacing w:line="240" w:lineRule="atLeast"/>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pPr>
              <w:pStyle w:val="29"/>
              <w:kinsoku/>
              <w:wordWrap w:val="0"/>
              <w:spacing w:before="1" w:line="220" w:lineRule="auto"/>
              <w:ind w:left="12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9"/>
                <w:sz w:val="24"/>
                <w:szCs w:val="24"/>
              </w:rPr>
              <w:t>□</w:t>
            </w:r>
            <w:r>
              <w:rPr>
                <w:rFonts w:hint="eastAsia" w:asciiTheme="minorEastAsia" w:hAnsiTheme="minorEastAsia" w:eastAsiaTheme="minorEastAsia" w:cstheme="minorEastAsia"/>
                <w:color w:val="auto"/>
                <w:sz w:val="24"/>
                <w:szCs w:val="24"/>
                <w:lang w:eastAsia="zh-CN"/>
              </w:rPr>
              <w:t>集中采购机构不收费</w:t>
            </w:r>
          </w:p>
          <w:p>
            <w:pPr>
              <w:pStyle w:val="29"/>
              <w:kinsoku/>
              <w:wordWrap w:val="0"/>
              <w:spacing w:before="1" w:line="220" w:lineRule="auto"/>
              <w:ind w:left="126"/>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z w:val="24"/>
                <w:szCs w:val="24"/>
                <w:lang w:eastAsia="zh-CN"/>
              </w:rPr>
              <w:t>收费对象：</w:t>
            </w:r>
            <w:r>
              <w:rPr>
                <w:rFonts w:hint="eastAsia" w:asciiTheme="minorEastAsia" w:hAnsiTheme="minorEastAsia" w:eastAsiaTheme="minorEastAsia" w:cstheme="minorEastAsia"/>
                <w:color w:val="auto"/>
                <w:spacing w:val="29"/>
                <w:sz w:val="24"/>
                <w:szCs w:val="24"/>
              </w:rPr>
              <w:t>□</w:t>
            </w:r>
            <w:r>
              <w:rPr>
                <w:rFonts w:hint="eastAsia" w:asciiTheme="minorEastAsia" w:hAnsiTheme="minorEastAsia" w:eastAsiaTheme="minorEastAsia" w:cstheme="minorEastAsia"/>
                <w:color w:val="auto"/>
                <w:spacing w:val="29"/>
                <w:sz w:val="24"/>
                <w:szCs w:val="24"/>
                <w:lang w:eastAsia="zh-CN"/>
              </w:rPr>
              <w:t>采购人</w:t>
            </w:r>
            <w:r>
              <w:rPr>
                <w:rFonts w:hint="eastAsia" w:asciiTheme="minorEastAsia" w:hAnsiTheme="minorEastAsia" w:eastAsiaTheme="minorEastAsia" w:cstheme="minorEastAsia"/>
                <w:color w:val="auto"/>
                <w:spacing w:val="-13"/>
                <w:sz w:val="24"/>
                <w:szCs w:val="24"/>
                <w:lang w:eastAsia="zh-CN"/>
              </w:rPr>
              <w:t>☑中标人</w:t>
            </w:r>
          </w:p>
          <w:p>
            <w:pPr>
              <w:pStyle w:val="30"/>
              <w:tabs>
                <w:tab w:val="left" w:pos="326"/>
              </w:tabs>
              <w:spacing w:before="21" w:line="278" w:lineRule="auto"/>
              <w:ind w:left="107" w:right="97"/>
              <w:jc w:val="both"/>
              <w:rPr>
                <w:rFonts w:asciiTheme="minorEastAsia" w:hAnsiTheme="minorEastAsia" w:eastAsiaTheme="minorEastAsia" w:cstheme="minorEastAsia"/>
                <w:color w:val="auto"/>
                <w:spacing w:val="-13"/>
                <w:sz w:val="24"/>
                <w:szCs w:val="24"/>
                <w:lang w:eastAsia="zh-CN"/>
              </w:rPr>
            </w:pPr>
            <w:r>
              <w:rPr>
                <w:rFonts w:hint="eastAsia" w:asciiTheme="minorEastAsia" w:hAnsiTheme="minorEastAsia" w:eastAsiaTheme="minorEastAsia" w:cstheme="minorEastAsia"/>
                <w:color w:val="auto"/>
                <w:spacing w:val="-13"/>
                <w:sz w:val="24"/>
                <w:szCs w:val="24"/>
                <w:lang w:eastAsia="zh-CN"/>
              </w:rPr>
              <w:t>收费标准：</w:t>
            </w:r>
            <w:r>
              <w:rPr>
                <w:rFonts w:hint="eastAsia" w:ascii="宋体" w:hAnsi="宋体" w:eastAsia="宋体" w:cs="宋体"/>
                <w:color w:val="auto"/>
                <w:spacing w:val="3"/>
                <w:sz w:val="24"/>
                <w:szCs w:val="24"/>
              </w:rPr>
              <w:t>项目代理服务费参照《河南省招标代理服务收费指导意见》豫招协[2023]002号文规定；由中标人在领取中标通知书时向本采购代理机构支付（并计入投标总报价），请</w:t>
            </w:r>
            <w:r>
              <w:rPr>
                <w:rFonts w:hint="eastAsia" w:eastAsia="宋体" w:cs="宋体"/>
                <w:color w:val="auto"/>
                <w:spacing w:val="3"/>
                <w:sz w:val="24"/>
                <w:szCs w:val="24"/>
                <w:lang w:eastAsia="zh-CN"/>
              </w:rPr>
              <w:t>供应商</w:t>
            </w:r>
            <w:r>
              <w:rPr>
                <w:rFonts w:hint="eastAsia" w:ascii="宋体" w:hAnsi="宋体" w:eastAsia="宋体" w:cs="宋体"/>
                <w:color w:val="auto"/>
                <w:spacing w:val="3"/>
                <w:sz w:val="24"/>
                <w:szCs w:val="24"/>
              </w:rPr>
              <w:t>充分考虑这一因素。</w:t>
            </w:r>
          </w:p>
        </w:tc>
      </w:tr>
    </w:tbl>
    <w:p>
      <w:pPr>
        <w:pStyle w:val="5"/>
        <w:kinsoku/>
        <w:wordWrap w:val="0"/>
        <w:spacing w:before="91" w:line="360" w:lineRule="auto"/>
        <w:ind w:left="3844"/>
        <w:jc w:val="both"/>
        <w:rPr>
          <w:color w:val="auto"/>
          <w:sz w:val="28"/>
          <w:szCs w:val="28"/>
        </w:rPr>
      </w:pPr>
      <w:r>
        <w:rPr>
          <w:color w:val="auto"/>
          <w:spacing w:val="-1"/>
          <w:sz w:val="28"/>
          <w:szCs w:val="28"/>
        </w:rPr>
        <w:t>供应商须知</w:t>
      </w:r>
    </w:p>
    <w:p>
      <w:pPr>
        <w:pStyle w:val="5"/>
        <w:kinsoku/>
        <w:wordWrap w:val="0"/>
        <w:spacing w:before="270" w:line="360" w:lineRule="auto"/>
        <w:jc w:val="both"/>
        <w:rPr>
          <w:rFonts w:asciiTheme="minorEastAsia" w:hAnsiTheme="minorEastAsia" w:eastAsiaTheme="minorEastAsia" w:cstheme="minorEastAsia"/>
          <w:color w:val="auto"/>
          <w:spacing w:val="-1"/>
          <w:sz w:val="24"/>
          <w:szCs w:val="24"/>
        </w:rPr>
      </w:pPr>
      <w:r>
        <w:rPr>
          <w:color w:val="auto"/>
          <w:spacing w:val="-10"/>
          <w:sz w:val="28"/>
          <w:szCs w:val="28"/>
        </w:rPr>
        <w:t>一</w:t>
      </w:r>
      <w:r>
        <w:rPr>
          <w:rFonts w:hint="eastAsia"/>
          <w:color w:val="auto"/>
          <w:spacing w:val="5"/>
          <w:sz w:val="28"/>
          <w:szCs w:val="28"/>
          <w:lang w:eastAsia="zh-CN"/>
        </w:rPr>
        <w:t>、</w:t>
      </w:r>
      <w:r>
        <w:rPr>
          <w:color w:val="auto"/>
          <w:spacing w:val="-10"/>
          <w:sz w:val="28"/>
          <w:szCs w:val="28"/>
        </w:rPr>
        <w:t>说明</w:t>
      </w:r>
    </w:p>
    <w:p>
      <w:pPr>
        <w:pStyle w:val="5"/>
        <w:kinsoku/>
        <w:wordWrap w:val="0"/>
        <w:spacing w:line="360" w:lineRule="auto"/>
        <w:ind w:firstLine="478"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sz w:val="24"/>
          <w:szCs w:val="24"/>
        </w:rPr>
        <w:t>1</w:t>
      </w:r>
      <w:r>
        <w:rPr>
          <w:rFonts w:hint="eastAsia" w:asciiTheme="minorEastAsia" w:hAnsiTheme="minorEastAsia" w:eastAsiaTheme="minorEastAsia" w:cstheme="minorEastAsia"/>
          <w:b/>
          <w:bCs/>
          <w:color w:val="auto"/>
          <w:spacing w:val="-1"/>
          <w:sz w:val="24"/>
          <w:szCs w:val="24"/>
          <w:lang w:eastAsia="zh-CN"/>
        </w:rPr>
        <w:t>.</w:t>
      </w:r>
      <w:r>
        <w:rPr>
          <w:rFonts w:hint="eastAsia" w:asciiTheme="minorEastAsia" w:hAnsiTheme="minorEastAsia" w:eastAsiaTheme="minorEastAsia" w:cstheme="minorEastAsia"/>
          <w:b/>
          <w:bCs/>
          <w:color w:val="auto"/>
          <w:spacing w:val="-1"/>
          <w:sz w:val="24"/>
          <w:szCs w:val="24"/>
        </w:rPr>
        <w:t>采购人、采购代理机构、</w:t>
      </w:r>
      <w:r>
        <w:rPr>
          <w:rFonts w:hint="eastAsia" w:asciiTheme="minorEastAsia" w:hAnsiTheme="minorEastAsia" w:eastAsiaTheme="minorEastAsia" w:cstheme="minorEastAsia"/>
          <w:b/>
          <w:bCs/>
          <w:color w:val="auto"/>
          <w:spacing w:val="-4"/>
          <w:sz w:val="24"/>
          <w:szCs w:val="24"/>
          <w:lang w:eastAsia="zh-CN"/>
        </w:rPr>
        <w:t>供应商</w:t>
      </w:r>
      <w:r>
        <w:rPr>
          <w:rFonts w:hint="eastAsia" w:asciiTheme="minorEastAsia" w:hAnsiTheme="minorEastAsia" w:eastAsiaTheme="minorEastAsia" w:cstheme="minorEastAsia"/>
          <w:b/>
          <w:bCs/>
          <w:color w:val="auto"/>
          <w:spacing w:val="-1"/>
          <w:sz w:val="24"/>
          <w:szCs w:val="24"/>
        </w:rPr>
        <w:t>、联合体</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1.1采购人、采购代理机构：指依法进行政府采购的国家机关、事业单位、团体组织，及其委托的采购代理机构。本项目采购人、采购代理机构见第一章《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1.2供应商（也称申请人）：指向采购人</w:t>
      </w:r>
      <w:r>
        <w:rPr>
          <w:rFonts w:hint="eastAsia" w:asciiTheme="minorEastAsia" w:hAnsiTheme="minorEastAsia" w:eastAsiaTheme="minorEastAsia" w:cstheme="minorEastAsia"/>
          <w:color w:val="auto"/>
          <w:spacing w:val="2"/>
          <w:sz w:val="24"/>
          <w:szCs w:val="24"/>
          <w:lang w:eastAsia="zh-CN"/>
        </w:rPr>
        <w:t>提</w:t>
      </w:r>
      <w:r>
        <w:rPr>
          <w:rFonts w:hint="eastAsia" w:asciiTheme="minorEastAsia" w:hAnsiTheme="minorEastAsia" w:eastAsiaTheme="minorEastAsia" w:cstheme="minorEastAsia"/>
          <w:color w:val="auto"/>
          <w:spacing w:val="2"/>
          <w:sz w:val="24"/>
          <w:szCs w:val="24"/>
        </w:rPr>
        <w:t>供货物、工程或者服务的法人、其他组织或者自然人。</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1.3联合体：指两个以上的自然人、法人或者其他组织组成一个联合体，以一个供应商的身份共同参加政府采购。</w:t>
      </w:r>
    </w:p>
    <w:p>
      <w:pPr>
        <w:pStyle w:val="5"/>
        <w:kinsoku/>
        <w:wordWrap w:val="0"/>
        <w:spacing w:line="360" w:lineRule="auto"/>
        <w:ind w:firstLine="482"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2</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资金来源、项目属性、科研仪器设备采购</w:t>
      </w:r>
    </w:p>
    <w:p>
      <w:pPr>
        <w:pStyle w:val="5"/>
        <w:kinsoku/>
        <w:wordWrap w:val="0"/>
        <w:spacing w:line="360" w:lineRule="auto"/>
        <w:ind w:firstLine="50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2.1资金来源为财政性资金</w:t>
      </w:r>
      <w:r>
        <w:rPr>
          <w:rFonts w:hint="eastAsia" w:asciiTheme="minorEastAsia" w:hAnsiTheme="minorEastAsia" w:eastAsiaTheme="minorEastAsia" w:cstheme="minorEastAsia"/>
          <w:color w:val="auto"/>
          <w:spacing w:val="7"/>
          <w:sz w:val="24"/>
          <w:szCs w:val="24"/>
          <w:lang w:eastAsia="zh-CN"/>
        </w:rPr>
        <w:t>：42.96万元</w:t>
      </w:r>
      <w:r>
        <w:rPr>
          <w:rFonts w:hint="eastAsia" w:asciiTheme="minorEastAsia" w:hAnsiTheme="minorEastAsia" w:eastAsiaTheme="minorEastAsia" w:cstheme="minorEastAsia"/>
          <w:color w:val="auto"/>
          <w:spacing w:val="-9"/>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2.2项目属性见《</w:t>
      </w:r>
      <w:r>
        <w:rPr>
          <w:rFonts w:hint="eastAsia" w:asciiTheme="minorEastAsia" w:hAnsiTheme="minorEastAsia" w:eastAsiaTheme="minorEastAsia" w:cstheme="minorEastAsia"/>
          <w:color w:val="auto"/>
          <w:spacing w:val="2"/>
          <w:sz w:val="24"/>
          <w:szCs w:val="24"/>
          <w:lang w:eastAsia="zh-CN"/>
        </w:rPr>
        <w:t>供应商须知表</w:t>
      </w:r>
      <w:r>
        <w:rPr>
          <w:rFonts w:hint="eastAsia" w:asciiTheme="minorEastAsia" w:hAnsiTheme="minorEastAsia" w:eastAsiaTheme="minorEastAsia" w:cstheme="minorEastAsia"/>
          <w:color w:val="auto"/>
          <w:spacing w:val="2"/>
          <w:sz w:val="24"/>
          <w:szCs w:val="24"/>
        </w:rPr>
        <w:t>》。</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2.3是否属于科研仪器设备采购见《</w:t>
      </w:r>
      <w:r>
        <w:rPr>
          <w:rFonts w:hint="eastAsia" w:asciiTheme="minorEastAsia" w:hAnsiTheme="minorEastAsia" w:eastAsiaTheme="minorEastAsia" w:cstheme="minorEastAsia"/>
          <w:color w:val="auto"/>
          <w:spacing w:val="2"/>
          <w:sz w:val="24"/>
          <w:szCs w:val="24"/>
          <w:lang w:eastAsia="zh-CN"/>
        </w:rPr>
        <w:t>供应商须知表</w:t>
      </w:r>
      <w:r>
        <w:rPr>
          <w:rFonts w:hint="eastAsia" w:asciiTheme="minorEastAsia" w:hAnsiTheme="minorEastAsia" w:eastAsiaTheme="minorEastAsia" w:cstheme="minorEastAsia"/>
          <w:color w:val="auto"/>
          <w:spacing w:val="2"/>
          <w:sz w:val="24"/>
          <w:szCs w:val="24"/>
        </w:rPr>
        <w:t>》。</w:t>
      </w:r>
    </w:p>
    <w:p>
      <w:pPr>
        <w:pStyle w:val="5"/>
        <w:kinsoku/>
        <w:wordWrap w:val="0"/>
        <w:spacing w:line="360" w:lineRule="auto"/>
        <w:ind w:firstLine="482"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现场考察、开标前答疑会</w:t>
      </w:r>
    </w:p>
    <w:p>
      <w:pPr>
        <w:pStyle w:val="5"/>
        <w:kinsoku/>
        <w:wordWrap w:val="0"/>
        <w:spacing w:line="360" w:lineRule="auto"/>
        <w:ind w:firstLine="492"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3.1若《</w:t>
      </w:r>
      <w:r>
        <w:rPr>
          <w:rFonts w:hint="eastAsia" w:asciiTheme="minorEastAsia" w:hAnsiTheme="minorEastAsia" w:eastAsiaTheme="minorEastAsia" w:cstheme="minorEastAsia"/>
          <w:color w:val="auto"/>
          <w:spacing w:val="3"/>
          <w:sz w:val="24"/>
          <w:szCs w:val="24"/>
          <w:lang w:eastAsia="zh-CN"/>
        </w:rPr>
        <w:t>供应商须知表</w:t>
      </w:r>
      <w:r>
        <w:rPr>
          <w:rFonts w:hint="eastAsia" w:asciiTheme="minorEastAsia" w:hAnsiTheme="minorEastAsia" w:eastAsiaTheme="minorEastAsia" w:cstheme="minorEastAsia"/>
          <w:color w:val="auto"/>
          <w:spacing w:val="3"/>
          <w:sz w:val="24"/>
          <w:szCs w:val="24"/>
        </w:rPr>
        <w:t>》中规定了组</w:t>
      </w:r>
      <w:r>
        <w:rPr>
          <w:rFonts w:hint="eastAsia" w:asciiTheme="minorEastAsia" w:hAnsiTheme="minorEastAsia" w:eastAsiaTheme="minorEastAsia" w:cstheme="minorEastAsia"/>
          <w:color w:val="auto"/>
          <w:spacing w:val="2"/>
          <w:sz w:val="24"/>
          <w:szCs w:val="24"/>
        </w:rPr>
        <w:t>织现场考察、召开</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前答疑会，则供应商</w:t>
      </w:r>
      <w:r>
        <w:rPr>
          <w:rFonts w:hint="eastAsia" w:asciiTheme="minorEastAsia" w:hAnsiTheme="minorEastAsia" w:eastAsiaTheme="minorEastAsia" w:cstheme="minorEastAsia"/>
          <w:color w:val="auto"/>
          <w:spacing w:val="-3"/>
          <w:sz w:val="24"/>
          <w:szCs w:val="24"/>
        </w:rPr>
        <w:t>应按要求在规定的时间和地点参加。</w:t>
      </w:r>
    </w:p>
    <w:p>
      <w:pPr>
        <w:pStyle w:val="5"/>
        <w:kinsoku/>
        <w:wordWrap w:val="0"/>
        <w:spacing w:line="360" w:lineRule="auto"/>
        <w:ind w:firstLine="488" w:firstLineChars="200"/>
        <w:jc w:val="both"/>
        <w:rPr>
          <w:rFonts w:asciiTheme="minorEastAsia" w:hAnsiTheme="minorEastAsia" w:eastAsiaTheme="minorEastAsia" w:cstheme="minorEastAsia"/>
          <w:color w:val="auto"/>
          <w:spacing w:val="2"/>
          <w:sz w:val="24"/>
          <w:szCs w:val="24"/>
        </w:rPr>
      </w:pPr>
      <w:r>
        <w:rPr>
          <w:rFonts w:hint="eastAsia" w:asciiTheme="minorEastAsia" w:hAnsiTheme="minorEastAsia" w:eastAsiaTheme="minorEastAsia" w:cstheme="minorEastAsia"/>
          <w:color w:val="auto"/>
          <w:spacing w:val="2"/>
          <w:sz w:val="24"/>
          <w:szCs w:val="24"/>
        </w:rPr>
        <w:t>3.2由于未参加现场考察或</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前答疑会而导致对项目实际情况不了解，影响</w:t>
      </w:r>
      <w:r>
        <w:rPr>
          <w:rFonts w:hint="eastAsia" w:asciiTheme="minorEastAsia" w:hAnsiTheme="minorEastAsia" w:eastAsiaTheme="minorEastAsia" w:cstheme="minorEastAsia"/>
          <w:color w:val="auto"/>
          <w:spacing w:val="2"/>
          <w:sz w:val="24"/>
          <w:szCs w:val="24"/>
          <w:lang w:eastAsia="zh-CN"/>
        </w:rPr>
        <w:t>响应</w:t>
      </w:r>
      <w:r>
        <w:rPr>
          <w:rFonts w:hint="eastAsia" w:asciiTheme="minorEastAsia" w:hAnsiTheme="minorEastAsia" w:eastAsiaTheme="minorEastAsia" w:cstheme="minorEastAsia"/>
          <w:color w:val="auto"/>
          <w:spacing w:val="2"/>
          <w:sz w:val="24"/>
          <w:szCs w:val="24"/>
        </w:rPr>
        <w:t>文件编制、</w:t>
      </w:r>
      <w:r>
        <w:rPr>
          <w:rFonts w:hint="eastAsia" w:asciiTheme="minorEastAsia" w:hAnsiTheme="minorEastAsia" w:eastAsiaTheme="minorEastAsia" w:cstheme="minorEastAsia"/>
          <w:color w:val="auto"/>
          <w:spacing w:val="2"/>
          <w:sz w:val="24"/>
          <w:szCs w:val="24"/>
          <w:lang w:eastAsia="zh-CN"/>
        </w:rPr>
        <w:t>磋商</w:t>
      </w:r>
      <w:r>
        <w:rPr>
          <w:rFonts w:hint="eastAsia" w:asciiTheme="minorEastAsia" w:hAnsiTheme="minorEastAsia" w:eastAsiaTheme="minorEastAsia" w:cstheme="minorEastAsia"/>
          <w:color w:val="auto"/>
          <w:spacing w:val="2"/>
          <w:sz w:val="24"/>
          <w:szCs w:val="24"/>
        </w:rPr>
        <w:t>报价准确性、综合因素响应不全面等问题的，由</w:t>
      </w:r>
      <w:r>
        <w:rPr>
          <w:rFonts w:hint="eastAsia" w:asciiTheme="minorEastAsia" w:hAnsiTheme="minorEastAsia" w:eastAsiaTheme="minorEastAsia" w:cstheme="minorEastAsia"/>
          <w:color w:val="auto"/>
          <w:spacing w:val="2"/>
          <w:sz w:val="24"/>
          <w:szCs w:val="24"/>
          <w:lang w:eastAsia="zh-CN"/>
        </w:rPr>
        <w:t>供应商</w:t>
      </w:r>
      <w:r>
        <w:rPr>
          <w:rFonts w:hint="eastAsia" w:asciiTheme="minorEastAsia" w:hAnsiTheme="minorEastAsia" w:eastAsiaTheme="minorEastAsia" w:cstheme="minorEastAsia"/>
          <w:color w:val="auto"/>
          <w:spacing w:val="2"/>
          <w:sz w:val="24"/>
          <w:szCs w:val="24"/>
        </w:rPr>
        <w:t>自行承担不利评审后果。</w:t>
      </w:r>
    </w:p>
    <w:p>
      <w:pPr>
        <w:pStyle w:val="5"/>
        <w:kinsoku/>
        <w:wordWrap w:val="0"/>
        <w:spacing w:line="360" w:lineRule="auto"/>
        <w:ind w:firstLine="478"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
          <w:position w:val="17"/>
          <w:sz w:val="24"/>
          <w:szCs w:val="24"/>
          <w:lang w:eastAsia="zh-CN"/>
        </w:rPr>
        <w:t>4.</w:t>
      </w:r>
      <w:r>
        <w:rPr>
          <w:rFonts w:hint="eastAsia" w:asciiTheme="minorEastAsia" w:hAnsiTheme="minorEastAsia" w:eastAsiaTheme="minorEastAsia" w:cstheme="minorEastAsia"/>
          <w:b/>
          <w:bCs/>
          <w:color w:val="auto"/>
          <w:spacing w:val="-1"/>
          <w:position w:val="17"/>
          <w:sz w:val="24"/>
          <w:szCs w:val="24"/>
        </w:rPr>
        <w:t>政府采购政策（包括但不限于下列具体政策要求）</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.1采购本国货物、工程和服务</w:t>
      </w:r>
    </w:p>
    <w:p>
      <w:pPr>
        <w:pStyle w:val="5"/>
        <w:kinsoku/>
        <w:wordWrap w:val="0"/>
        <w:spacing w:line="360" w:lineRule="auto"/>
        <w:ind w:firstLine="476" w:firstLineChars="200"/>
        <w:jc w:val="both"/>
        <w:rPr>
          <w:rFonts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.1.1政府采购应当采购本国货物、工程和服务。但有《中华人民共和国政府采购法》第十条规定情形的除外。</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.1.2本项目如接受非本国货</w:t>
      </w:r>
      <w:r>
        <w:rPr>
          <w:rFonts w:hint="eastAsia" w:asciiTheme="minorEastAsia" w:hAnsiTheme="minorEastAsia" w:eastAsiaTheme="minorEastAsia" w:cstheme="minorEastAsia"/>
          <w:color w:val="auto"/>
          <w:spacing w:val="-5"/>
          <w:sz w:val="24"/>
          <w:szCs w:val="24"/>
        </w:rPr>
        <w:t>物、工程、服务参与</w:t>
      </w:r>
      <w:r>
        <w:rPr>
          <w:rFonts w:hint="eastAsia" w:asciiTheme="minorEastAsia" w:hAnsiTheme="minorEastAsia" w:eastAsiaTheme="minorEastAsia" w:cstheme="minorEastAsia"/>
          <w:color w:val="auto"/>
          <w:spacing w:val="-5"/>
          <w:sz w:val="24"/>
          <w:szCs w:val="24"/>
          <w:lang w:eastAsia="zh-CN"/>
        </w:rPr>
        <w:t>磋商</w:t>
      </w:r>
      <w:r>
        <w:rPr>
          <w:rFonts w:hint="eastAsia" w:asciiTheme="minorEastAsia" w:hAnsiTheme="minorEastAsia" w:eastAsiaTheme="minorEastAsia" w:cstheme="minorEastAsia"/>
          <w:color w:val="auto"/>
          <w:spacing w:val="-5"/>
          <w:sz w:val="24"/>
          <w:szCs w:val="24"/>
        </w:rPr>
        <w:t>，则具体要求见第</w:t>
      </w:r>
      <w:r>
        <w:rPr>
          <w:rFonts w:hint="eastAsia" w:asciiTheme="minorEastAsia" w:hAnsiTheme="minorEastAsia" w:eastAsiaTheme="minorEastAsia" w:cstheme="minorEastAsia"/>
          <w:color w:val="auto"/>
          <w:spacing w:val="-5"/>
          <w:sz w:val="24"/>
          <w:szCs w:val="24"/>
          <w:lang w:eastAsia="zh-CN"/>
        </w:rPr>
        <w:t>二</w:t>
      </w:r>
      <w:r>
        <w:rPr>
          <w:rFonts w:hint="eastAsia" w:asciiTheme="minorEastAsia" w:hAnsiTheme="minorEastAsia" w:eastAsiaTheme="minorEastAsia" w:cstheme="minorEastAsia"/>
          <w:color w:val="auto"/>
          <w:spacing w:val="-19"/>
          <w:sz w:val="24"/>
          <w:szCs w:val="24"/>
        </w:rPr>
        <w:t>章《采购需求》。</w:t>
      </w:r>
    </w:p>
    <w:p>
      <w:pPr>
        <w:pStyle w:val="5"/>
        <w:kinsoku/>
        <w:wordWrap w:val="0"/>
        <w:spacing w:line="360" w:lineRule="auto"/>
        <w:ind w:firstLine="50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lang w:eastAsia="zh-CN"/>
        </w:rPr>
        <w:t>4</w:t>
      </w:r>
      <w:r>
        <w:rPr>
          <w:rFonts w:hint="eastAsia" w:asciiTheme="minorEastAsia" w:hAnsiTheme="minorEastAsia" w:eastAsiaTheme="minorEastAsia" w:cstheme="minorEastAsia"/>
          <w:color w:val="auto"/>
          <w:spacing w:val="6"/>
          <w:sz w:val="24"/>
          <w:szCs w:val="24"/>
        </w:rPr>
        <w:t>.1.3进口产品指通过中国海关</w:t>
      </w:r>
      <w:r>
        <w:rPr>
          <w:rFonts w:hint="eastAsia" w:asciiTheme="minorEastAsia" w:hAnsiTheme="minorEastAsia" w:eastAsiaTheme="minorEastAsia" w:cstheme="minorEastAsia"/>
          <w:color w:val="auto"/>
          <w:spacing w:val="5"/>
          <w:sz w:val="24"/>
          <w:szCs w:val="24"/>
        </w:rPr>
        <w:t>报关验放进入中国境内且产自关境外的产</w:t>
      </w:r>
      <w:r>
        <w:rPr>
          <w:rFonts w:hint="eastAsia" w:asciiTheme="minorEastAsia" w:hAnsiTheme="minorEastAsia" w:eastAsiaTheme="minorEastAsia" w:cstheme="minorEastAsia"/>
          <w:color w:val="auto"/>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color w:val="auto"/>
          <w:spacing w:val="5"/>
          <w:sz w:val="24"/>
          <w:szCs w:val="24"/>
        </w:rPr>
        <w:t>于政府采购进口产品管理有关问题的通知》（财办库〔</w:t>
      </w:r>
      <w:r>
        <w:rPr>
          <w:rFonts w:hint="eastAsia" w:asciiTheme="minorEastAsia" w:hAnsiTheme="minorEastAsia" w:eastAsiaTheme="minorEastAsia" w:cstheme="minorEastAsia"/>
          <w:color w:val="auto"/>
          <w:spacing w:val="4"/>
          <w:sz w:val="24"/>
          <w:szCs w:val="24"/>
        </w:rPr>
        <w:t>2008〕248</w:t>
      </w:r>
      <w:r>
        <w:rPr>
          <w:rFonts w:hint="eastAsia" w:asciiTheme="minorEastAsia" w:hAnsiTheme="minorEastAsia" w:eastAsiaTheme="minorEastAsia" w:cstheme="minorEastAsia"/>
          <w:color w:val="auto"/>
          <w:spacing w:val="-38"/>
          <w:sz w:val="24"/>
          <w:szCs w:val="24"/>
        </w:rPr>
        <w:t>号文）</w:t>
      </w:r>
      <w:r>
        <w:rPr>
          <w:rFonts w:hint="eastAsia" w:asciiTheme="minorEastAsia" w:hAnsiTheme="minorEastAsia" w:eastAsiaTheme="minorEastAsia" w:cstheme="minorEastAsia"/>
          <w:color w:val="auto"/>
          <w:spacing w:val="5"/>
          <w:sz w:val="24"/>
          <w:szCs w:val="24"/>
          <w:lang w:eastAsia="zh-CN"/>
        </w:rPr>
        <w:t>以及南阳市财政局的具体规定</w:t>
      </w:r>
      <w:r>
        <w:rPr>
          <w:rFonts w:hint="eastAsia" w:asciiTheme="minorEastAsia" w:hAnsiTheme="minorEastAsia" w:eastAsiaTheme="minorEastAsia" w:cstheme="minorEastAsia"/>
          <w:color w:val="auto"/>
          <w:spacing w:val="5"/>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.2中小企业、监狱企业及残疾人福利性单位</w:t>
      </w:r>
    </w:p>
    <w:p>
      <w:pPr>
        <w:pStyle w:val="5"/>
        <w:kinsoku/>
        <w:wordWrap w:val="0"/>
        <w:spacing w:line="360" w:lineRule="auto"/>
        <w:ind w:firstLine="472"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.2.1中小企业定义：</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"5.2.1.1"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.2.1.1</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color w:val="auto"/>
          <w:spacing w:val="-4"/>
          <w:sz w:val="24"/>
          <w:szCs w:val="24"/>
          <w:lang w:eastAsia="zh-CN"/>
        </w:rPr>
        <w:t>执行</w:t>
      </w:r>
      <w:r>
        <w:rPr>
          <w:rFonts w:hint="eastAsia" w:asciiTheme="minorEastAsia" w:hAnsiTheme="minorEastAsia" w:eastAsiaTheme="minorEastAsia" w:cstheme="minorEastAsia"/>
          <w:color w:val="auto"/>
          <w:spacing w:val="-4"/>
          <w:sz w:val="24"/>
          <w:szCs w:val="24"/>
        </w:rPr>
        <w:t>。</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"5.2.1.2"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.2.1.2</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供应商</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供的货物、工程或者服务符合下列情形的，享受中小企业扶持政策：</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（1）在货物采购项目中，货物由中小企业制造，即货物由中小企业生产且使用该中小企业商号或者注册商标；</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（2）在工程采购项目中，工程由中小企业承建，即工程施工单位为中小企业；</w:t>
      </w:r>
    </w:p>
    <w:p>
      <w:pPr>
        <w:pStyle w:val="5"/>
        <w:kinsoku/>
        <w:wordWrap w:val="0"/>
        <w:spacing w:line="360" w:lineRule="auto"/>
        <w:ind w:firstLine="464" w:firstLineChars="200"/>
        <w:jc w:val="both"/>
        <w:rPr>
          <w:rFonts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（3）在服务采购项目中，服务由中小企业承接，即</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供服务的人员为中小企业依照《中华人民共和国劳动合同法》订立劳动合同的从业人员。</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"5.2.1.3"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.2.1.3</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在货物采购项目中，供应商</w:t>
      </w:r>
      <w:r>
        <w:rPr>
          <w:rFonts w:hint="eastAsia" w:asciiTheme="minorEastAsia" w:hAnsiTheme="minorEastAsia" w:eastAsiaTheme="minorEastAsia" w:cstheme="minorEastAsia"/>
          <w:color w:val="auto"/>
          <w:spacing w:val="-4"/>
          <w:sz w:val="24"/>
          <w:szCs w:val="24"/>
          <w:lang w:eastAsia="zh-CN"/>
        </w:rPr>
        <w:t>提</w:t>
      </w:r>
      <w:r>
        <w:rPr>
          <w:rFonts w:hint="eastAsia" w:asciiTheme="minorEastAsia" w:hAnsiTheme="minorEastAsia" w:eastAsiaTheme="minorEastAsia" w:cstheme="minorEastAsia"/>
          <w:color w:val="auto"/>
          <w:spacing w:val="-4"/>
          <w:sz w:val="24"/>
          <w:szCs w:val="24"/>
        </w:rPr>
        <w:t>供的货物既有中小企业制造货物，也有大型企业制造货物的，不享受中小企业扶持政策。</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4"/>
          <w:sz w:val="24"/>
          <w:szCs w:val="24"/>
        </w:rPr>
      </w:pPr>
      <w:r>
        <w:rPr>
          <w:color w:val="auto"/>
        </w:rPr>
        <w:fldChar w:fldCharType="begin"/>
      </w:r>
      <w:r>
        <w:rPr>
          <w:color w:val="auto"/>
        </w:rPr>
        <w:instrText xml:space="preserve"> HYPERLINK "5.2.1.4" </w:instrText>
      </w:r>
      <w:r>
        <w:rPr>
          <w:color w:val="auto"/>
        </w:rPr>
        <w:fldChar w:fldCharType="separate"/>
      </w: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.2.1.4</w:t>
      </w:r>
      <w:r>
        <w:rPr>
          <w:rFonts w:hint="eastAsia" w:asciiTheme="minorEastAsia" w:hAnsiTheme="minorEastAsia" w:eastAsiaTheme="minorEastAsia" w:cstheme="minorEastAsia"/>
          <w:color w:val="auto"/>
          <w:spacing w:val="-4"/>
          <w:sz w:val="24"/>
          <w:szCs w:val="24"/>
        </w:rPr>
        <w:fldChar w:fldCharType="end"/>
      </w:r>
      <w:r>
        <w:rPr>
          <w:rFonts w:hint="eastAsia" w:asciiTheme="minorEastAsia" w:hAnsiTheme="minorEastAsia" w:eastAsiaTheme="minorEastAsia" w:cstheme="minorEastAsia"/>
          <w:color w:val="auto"/>
          <w:spacing w:val="-4"/>
          <w:sz w:val="24"/>
          <w:szCs w:val="24"/>
        </w:rPr>
        <w:t>以联合体形式参加政府采购活动，联合体各方均为中小企业的，联合体视同中小企业。其中，联合体各方均为小微企业的，联合体视同小微企业。</w:t>
      </w:r>
    </w:p>
    <w:p>
      <w:pPr>
        <w:pStyle w:val="5"/>
        <w:kinsoku/>
        <w:wordWrap w:val="0"/>
        <w:spacing w:line="360" w:lineRule="auto"/>
        <w:ind w:firstLine="46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lang w:eastAsia="zh-CN"/>
        </w:rPr>
        <w:t>4</w:t>
      </w:r>
      <w:r>
        <w:rPr>
          <w:rFonts w:hint="eastAsia" w:asciiTheme="minorEastAsia" w:hAnsiTheme="minorEastAsia" w:eastAsiaTheme="minorEastAsia" w:cstheme="minorEastAsia"/>
          <w:color w:val="auto"/>
          <w:spacing w:val="-4"/>
          <w:sz w:val="24"/>
          <w:szCs w:val="24"/>
        </w:rPr>
        <w:t>.2.2在政府采购活动中，监狱企业视同小型、微型企业，享受预留份额、评审中价格扣除等政府采购促进中小企业发展的政府采购政策。监狱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color w:val="auto"/>
          <w:spacing w:val="-6"/>
          <w:sz w:val="24"/>
          <w:szCs w:val="24"/>
        </w:rPr>
        <w:t>企业定义：是指由司法部认定的为罪犯、戒</w:t>
      </w:r>
      <w:r>
        <w:rPr>
          <w:rFonts w:hint="eastAsia" w:asciiTheme="minorEastAsia" w:hAnsiTheme="minorEastAsia" w:eastAsiaTheme="minorEastAsia" w:cstheme="minorEastAsia"/>
          <w:color w:val="auto"/>
          <w:spacing w:val="-7"/>
          <w:sz w:val="24"/>
          <w:szCs w:val="24"/>
        </w:rPr>
        <w:t>毒人员</w:t>
      </w:r>
      <w:r>
        <w:rPr>
          <w:rFonts w:hint="eastAsia" w:asciiTheme="minorEastAsia" w:hAnsiTheme="minorEastAsia" w:eastAsiaTheme="minorEastAsia" w:cstheme="minorEastAsia"/>
          <w:color w:val="auto"/>
          <w:spacing w:val="-7"/>
          <w:sz w:val="24"/>
          <w:szCs w:val="24"/>
          <w:lang w:eastAsia="zh-CN"/>
        </w:rPr>
        <w:t>提</w:t>
      </w:r>
      <w:r>
        <w:rPr>
          <w:rFonts w:hint="eastAsia" w:asciiTheme="minorEastAsia" w:hAnsiTheme="minorEastAsia" w:eastAsiaTheme="minorEastAsia" w:cstheme="minorEastAsia"/>
          <w:color w:val="auto"/>
          <w:spacing w:val="-7"/>
          <w:sz w:val="24"/>
          <w:szCs w:val="24"/>
        </w:rPr>
        <w:t>供生产项目和劳</w:t>
      </w:r>
      <w:r>
        <w:rPr>
          <w:rFonts w:hint="eastAsia" w:asciiTheme="minorEastAsia" w:hAnsiTheme="minorEastAsia" w:eastAsiaTheme="minorEastAsia" w:cstheme="minorEastAsia"/>
          <w:color w:val="auto"/>
          <w:spacing w:val="-8"/>
          <w:sz w:val="24"/>
          <w:szCs w:val="24"/>
        </w:rPr>
        <w:t>动对象，且全部产权属于司法部监狱管理局、戒毒管理局、直属煤矿</w:t>
      </w:r>
      <w:r>
        <w:rPr>
          <w:rFonts w:hint="eastAsia" w:asciiTheme="minorEastAsia" w:hAnsiTheme="minorEastAsia" w:eastAsiaTheme="minorEastAsia" w:cstheme="minorEastAsia"/>
          <w:color w:val="auto"/>
          <w:spacing w:val="-13"/>
          <w:sz w:val="24"/>
          <w:szCs w:val="24"/>
        </w:rPr>
        <w:t>管理局，各省、自治区、直辖市监狱管理</w:t>
      </w:r>
      <w:r>
        <w:rPr>
          <w:rFonts w:hint="eastAsia" w:asciiTheme="minorEastAsia" w:hAnsiTheme="minorEastAsia" w:eastAsiaTheme="minorEastAsia" w:cstheme="minorEastAsia"/>
          <w:color w:val="auto"/>
          <w:spacing w:val="-14"/>
          <w:sz w:val="24"/>
          <w:szCs w:val="24"/>
        </w:rPr>
        <w:t>局、戒毒管理局，各地（设</w:t>
      </w:r>
      <w:r>
        <w:rPr>
          <w:rFonts w:hint="eastAsia" w:asciiTheme="minorEastAsia" w:hAnsiTheme="minorEastAsia" w:eastAsiaTheme="minorEastAsia" w:cstheme="minorEastAsia"/>
          <w:color w:val="auto"/>
          <w:spacing w:val="-13"/>
          <w:sz w:val="24"/>
          <w:szCs w:val="24"/>
        </w:rPr>
        <w:t>区的市）监狱、强制隔离戒毒所、戒毒康复所，以及新疆生产建设兵</w:t>
      </w:r>
      <w:r>
        <w:rPr>
          <w:rFonts w:hint="eastAsia" w:asciiTheme="minorEastAsia" w:hAnsiTheme="minorEastAsia" w:eastAsiaTheme="minorEastAsia" w:cstheme="minorEastAsia"/>
          <w:color w:val="auto"/>
          <w:spacing w:val="-4"/>
          <w:sz w:val="24"/>
          <w:szCs w:val="24"/>
        </w:rPr>
        <w:t>团监狱管理局、戒毒管理局的企业。</w:t>
      </w:r>
    </w:p>
    <w:p>
      <w:pPr>
        <w:pStyle w:val="5"/>
        <w:kinsoku/>
        <w:wordWrap w:val="0"/>
        <w:spacing w:line="360" w:lineRule="auto"/>
        <w:ind w:firstLine="44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.2.3在政府采购活动中，残疾人福利性单位视同小型、微型企业</w:t>
      </w:r>
      <w:r>
        <w:rPr>
          <w:rFonts w:hint="eastAsia" w:asciiTheme="minorEastAsia" w:hAnsiTheme="minorEastAsia" w:eastAsiaTheme="minorEastAsia" w:cstheme="minorEastAsia"/>
          <w:color w:val="auto"/>
          <w:spacing w:val="-9"/>
          <w:sz w:val="24"/>
          <w:szCs w:val="24"/>
        </w:rPr>
        <w:t>，享受预</w:t>
      </w:r>
      <w:r>
        <w:rPr>
          <w:rFonts w:hint="eastAsia" w:asciiTheme="minorEastAsia" w:hAnsiTheme="minorEastAsia" w:eastAsiaTheme="minorEastAsia" w:cstheme="minorEastAsia"/>
          <w:color w:val="auto"/>
          <w:spacing w:val="-5"/>
          <w:sz w:val="24"/>
          <w:szCs w:val="24"/>
        </w:rPr>
        <w:t>留份额、评审中价格扣除等促进中小企业发展的政府采购政策。残疾</w:t>
      </w:r>
      <w:r>
        <w:rPr>
          <w:rFonts w:hint="eastAsia" w:asciiTheme="minorEastAsia" w:hAnsiTheme="minorEastAsia" w:eastAsiaTheme="minorEastAsia" w:cstheme="minorEastAsia"/>
          <w:color w:val="auto"/>
          <w:spacing w:val="-7"/>
          <w:sz w:val="24"/>
          <w:szCs w:val="24"/>
        </w:rPr>
        <w:t>人福利性单位定义：享受政府采购支持政策的残疾人福利性单位应当</w:t>
      </w:r>
      <w:r>
        <w:rPr>
          <w:rFonts w:hint="eastAsia" w:asciiTheme="minorEastAsia" w:hAnsiTheme="minorEastAsia" w:eastAsiaTheme="minorEastAsia" w:cstheme="minorEastAsia"/>
          <w:color w:val="auto"/>
          <w:spacing w:val="-9"/>
          <w:sz w:val="24"/>
          <w:szCs w:val="24"/>
        </w:rPr>
        <w:t>同时满足以下条件：</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"5.2.3.1"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.2.3.1</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安置的残疾人占本单位在职职工人数的比例不低于25%（含25%），并且安置的残疾人人数不少于10人（含10人）；</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"5.2.3.2"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.2.3.2</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依法与安置的每位残疾人签订了一年以上（含一年）的劳动合同或服务协议；</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"5.2.3.3"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.2.3.3</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为安置的每位残疾人按月足额缴纳了基本养老、医疗、失业</w:t>
      </w:r>
      <w:r>
        <w:rPr>
          <w:rFonts w:hint="eastAsia" w:asciiTheme="minorEastAsia" w:hAnsiTheme="minorEastAsia" w:eastAsiaTheme="minorEastAsia" w:cstheme="minorEastAsia"/>
          <w:color w:val="auto"/>
          <w:spacing w:val="-8"/>
          <w:sz w:val="24"/>
          <w:szCs w:val="24"/>
          <w:lang w:eastAsia="zh-CN"/>
        </w:rPr>
        <w:t>、</w:t>
      </w:r>
      <w:r>
        <w:rPr>
          <w:rFonts w:hint="eastAsia" w:asciiTheme="minorEastAsia" w:hAnsiTheme="minorEastAsia" w:eastAsiaTheme="minorEastAsia" w:cstheme="minorEastAsia"/>
          <w:color w:val="auto"/>
          <w:spacing w:val="-8"/>
          <w:sz w:val="24"/>
          <w:szCs w:val="24"/>
        </w:rPr>
        <w:t>工伤和生育等社会保险费；</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"5.2.3.4"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.2.3.4</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通过银行等金融机构向安置的每位残疾人，按月支付了不低于单位所在区县的月最低工资标准的工资；</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"5.2.3.5"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.2.3.5</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lang w:eastAsia="zh-CN"/>
        </w:rPr>
        <w:t xml:space="preserve"> 提</w:t>
      </w:r>
      <w:r>
        <w:rPr>
          <w:rFonts w:hint="eastAsia" w:asciiTheme="minorEastAsia" w:hAnsiTheme="minorEastAsia" w:eastAsiaTheme="minorEastAsia" w:cstheme="minorEastAsia"/>
          <w:color w:val="auto"/>
          <w:spacing w:val="-8"/>
          <w:sz w:val="24"/>
          <w:szCs w:val="24"/>
        </w:rPr>
        <w:t>供本单位制造的货物、承担的工程或者服务（以下简称产品），或者</w:t>
      </w:r>
      <w:r>
        <w:rPr>
          <w:rFonts w:hint="eastAsia" w:asciiTheme="minorEastAsia" w:hAnsiTheme="minorEastAsia" w:eastAsiaTheme="minorEastAsia" w:cstheme="minorEastAsia"/>
          <w:color w:val="auto"/>
          <w:spacing w:val="-8"/>
          <w:sz w:val="24"/>
          <w:szCs w:val="24"/>
          <w:lang w:eastAsia="zh-CN"/>
        </w:rPr>
        <w:t>提</w:t>
      </w:r>
      <w:r>
        <w:rPr>
          <w:rFonts w:hint="eastAsia" w:asciiTheme="minorEastAsia" w:hAnsiTheme="minorEastAsia" w:eastAsiaTheme="minorEastAsia" w:cstheme="minorEastAsia"/>
          <w:color w:val="auto"/>
          <w:spacing w:val="-8"/>
          <w:sz w:val="24"/>
          <w:szCs w:val="24"/>
        </w:rPr>
        <w:t>供其他残疾人福利性单位制造的货物（不包括使用非残疾人福利性单位注册商标的货物）；</w:t>
      </w:r>
    </w:p>
    <w:p>
      <w:pPr>
        <w:pStyle w:val="5"/>
        <w:kinsoku/>
        <w:wordWrap w:val="0"/>
        <w:spacing w:line="360" w:lineRule="auto"/>
        <w:ind w:firstLine="620" w:firstLineChars="200"/>
        <w:jc w:val="both"/>
        <w:rPr>
          <w:rFonts w:asciiTheme="minorEastAsia" w:hAnsiTheme="minorEastAsia" w:eastAsiaTheme="minorEastAsia" w:cstheme="minorEastAsia"/>
          <w:color w:val="auto"/>
          <w:spacing w:val="-8"/>
          <w:sz w:val="24"/>
          <w:szCs w:val="24"/>
        </w:rPr>
      </w:pPr>
      <w:r>
        <w:rPr>
          <w:color w:val="auto"/>
        </w:rPr>
        <w:fldChar w:fldCharType="begin"/>
      </w:r>
      <w:r>
        <w:rPr>
          <w:color w:val="auto"/>
        </w:rPr>
        <w:instrText xml:space="preserve"> HYPERLINK "5.2.3.6" </w:instrText>
      </w:r>
      <w:r>
        <w:rPr>
          <w:color w:val="auto"/>
        </w:rPr>
        <w:fldChar w:fldCharType="separate"/>
      </w: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.2.3.6</w:t>
      </w:r>
      <w:r>
        <w:rPr>
          <w:rFonts w:hint="eastAsia"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.2.4本项目是否专门面向中小企业预留采购份额见第一章《</w:t>
      </w:r>
      <w:r>
        <w:rPr>
          <w:rFonts w:hint="eastAsia" w:asciiTheme="minorEastAsia" w:hAnsiTheme="minorEastAsia" w:eastAsiaTheme="minorEastAsia" w:cstheme="minorEastAsia"/>
          <w:color w:val="auto"/>
          <w:spacing w:val="-8"/>
          <w:sz w:val="24"/>
          <w:szCs w:val="24"/>
          <w:lang w:eastAsia="zh-CN"/>
        </w:rPr>
        <w:t>竞争性磋商公告</w:t>
      </w:r>
      <w:r>
        <w:rPr>
          <w:rFonts w:hint="eastAsia" w:asciiTheme="minorEastAsia" w:hAnsiTheme="minorEastAsia" w:eastAsiaTheme="minorEastAsia" w:cstheme="minorEastAsia"/>
          <w:color w:val="auto"/>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.2.5采购标的对应的中小企业划分标准所属行业见《</w:t>
      </w:r>
      <w:r>
        <w:rPr>
          <w:rFonts w:hint="eastAsia" w:asciiTheme="minorEastAsia" w:hAnsiTheme="minorEastAsia" w:eastAsiaTheme="minorEastAsia" w:cstheme="minorEastAsia"/>
          <w:color w:val="auto"/>
          <w:spacing w:val="-8"/>
          <w:sz w:val="24"/>
          <w:szCs w:val="24"/>
          <w:lang w:eastAsia="zh-CN"/>
        </w:rPr>
        <w:t>供应商须知表</w:t>
      </w:r>
      <w:r>
        <w:rPr>
          <w:rFonts w:hint="eastAsia" w:asciiTheme="minorEastAsia" w:hAnsiTheme="minorEastAsia" w:eastAsiaTheme="minorEastAsia" w:cstheme="minorEastAsia"/>
          <w:color w:val="auto"/>
          <w:spacing w:val="-8"/>
          <w:sz w:val="24"/>
          <w:szCs w:val="24"/>
        </w:rPr>
        <w:t>》。</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.2.6小微企业价格评审优惠的政策调整：见第四章《评</w:t>
      </w:r>
      <w:r>
        <w:rPr>
          <w:rFonts w:hint="eastAsia" w:asciiTheme="minorEastAsia" w:hAnsiTheme="minorEastAsia" w:eastAsiaTheme="minorEastAsia" w:cstheme="minorEastAsia"/>
          <w:color w:val="auto"/>
          <w:spacing w:val="-8"/>
          <w:sz w:val="24"/>
          <w:szCs w:val="24"/>
          <w:lang w:eastAsia="zh-CN"/>
        </w:rPr>
        <w:t>审</w:t>
      </w:r>
      <w:r>
        <w:rPr>
          <w:rFonts w:hint="eastAsia" w:asciiTheme="minorEastAsia" w:hAnsiTheme="minorEastAsia" w:eastAsiaTheme="minorEastAsia" w:cstheme="minorEastAsia"/>
          <w:color w:val="auto"/>
          <w:spacing w:val="-8"/>
          <w:sz w:val="24"/>
          <w:szCs w:val="24"/>
        </w:rPr>
        <w:t>程序、评审方法和评审标准》。</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.3政府采购节能产品、环境标志产品</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.3.1政府采购节能产品、环境标志产品实施品目清单管理。财政部、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5"/>
        <w:kinsoku/>
        <w:wordWrap w:val="0"/>
        <w:spacing w:line="360" w:lineRule="auto"/>
        <w:ind w:firstLine="448" w:firstLineChars="200"/>
        <w:jc w:val="both"/>
        <w:rPr>
          <w:rFonts w:asciiTheme="minorEastAsia" w:hAnsiTheme="minorEastAsia" w:eastAsiaTheme="minorEastAsia" w:cstheme="minorEastAsia"/>
          <w:b/>
          <w:bCs/>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.3.3如本项目采购产品属于实施政府强制采购品目清单范围的节能产品，则</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color w:val="auto"/>
          <w:spacing w:val="-8"/>
          <w:sz w:val="24"/>
          <w:szCs w:val="24"/>
        </w:rPr>
        <w:t>否则</w:t>
      </w:r>
      <w:r>
        <w:rPr>
          <w:rFonts w:hint="eastAsia" w:asciiTheme="minorEastAsia" w:hAnsiTheme="minorEastAsia" w:eastAsiaTheme="minorEastAsia" w:cstheme="minorEastAsia"/>
          <w:b/>
          <w:bCs/>
          <w:color w:val="auto"/>
          <w:spacing w:val="-8"/>
          <w:sz w:val="24"/>
          <w:szCs w:val="24"/>
          <w:lang w:eastAsia="zh-CN"/>
        </w:rPr>
        <w:t>响应</w:t>
      </w:r>
      <w:r>
        <w:rPr>
          <w:rFonts w:hint="eastAsia" w:asciiTheme="minorEastAsia" w:hAnsiTheme="minorEastAsia" w:eastAsiaTheme="minorEastAsia" w:cstheme="minorEastAsia"/>
          <w:b/>
          <w:bCs/>
          <w:color w:val="auto"/>
          <w:spacing w:val="-8"/>
          <w:sz w:val="24"/>
          <w:szCs w:val="24"/>
        </w:rPr>
        <w:t>无效；</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.3.4非政府强制采购的节能产品或环境标志产品，依据品目清单和认证证书实施政府优先采购。优先采购的具体规定见第四章《评</w:t>
      </w:r>
      <w:r>
        <w:rPr>
          <w:rFonts w:hint="eastAsia" w:asciiTheme="minorEastAsia" w:hAnsiTheme="minorEastAsia" w:eastAsiaTheme="minorEastAsia" w:cstheme="minorEastAsia"/>
          <w:color w:val="auto"/>
          <w:spacing w:val="-8"/>
          <w:sz w:val="24"/>
          <w:szCs w:val="24"/>
          <w:lang w:eastAsia="zh-CN"/>
        </w:rPr>
        <w:t>审</w:t>
      </w:r>
      <w:r>
        <w:rPr>
          <w:rFonts w:hint="eastAsia" w:asciiTheme="minorEastAsia" w:hAnsiTheme="minorEastAsia" w:eastAsiaTheme="minorEastAsia" w:cstheme="minorEastAsia"/>
          <w:color w:val="auto"/>
          <w:spacing w:val="-8"/>
          <w:sz w:val="24"/>
          <w:szCs w:val="24"/>
        </w:rPr>
        <w:t>程序、评审方法和评审标准》。（如涉及）。</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.4正版软件</w:t>
      </w:r>
    </w:p>
    <w:p>
      <w:pPr>
        <w:pStyle w:val="5"/>
        <w:kinsoku/>
        <w:wordWrap w:val="0"/>
        <w:spacing w:line="360" w:lineRule="auto"/>
        <w:ind w:firstLine="448" w:firstLineChars="200"/>
        <w:jc w:val="both"/>
        <w:rPr>
          <w:rFonts w:asciiTheme="minorEastAsia" w:hAnsiTheme="minorEastAsia" w:eastAsiaTheme="minorEastAsia" w:cstheme="minorEastAsia"/>
          <w:color w:val="auto"/>
          <w:spacing w:val="-8"/>
          <w:sz w:val="24"/>
          <w:szCs w:val="24"/>
        </w:rPr>
      </w:pPr>
      <w:r>
        <w:rPr>
          <w:rFonts w:hint="eastAsia" w:asciiTheme="minorEastAsia" w:hAnsiTheme="minorEastAsia" w:eastAsiaTheme="minorEastAsia" w:cstheme="minorEastAsia"/>
          <w:color w:val="auto"/>
          <w:spacing w:val="-8"/>
          <w:sz w:val="24"/>
          <w:szCs w:val="24"/>
          <w:lang w:eastAsia="zh-CN"/>
        </w:rPr>
        <w:t>4</w:t>
      </w:r>
      <w:r>
        <w:rPr>
          <w:rFonts w:hint="eastAsia" w:asciiTheme="minorEastAsia" w:hAnsiTheme="minorEastAsia" w:eastAsiaTheme="minorEastAsia" w:cstheme="minorEastAsia"/>
          <w:color w:val="auto"/>
          <w:spacing w:val="-8"/>
          <w:sz w:val="24"/>
          <w:szCs w:val="24"/>
        </w:rPr>
        <w:t>.4.1依据《财政部</w:t>
      </w:r>
      <w:r>
        <w:rPr>
          <w:rFonts w:hint="eastAsia" w:asciiTheme="minorEastAsia" w:hAnsiTheme="minorEastAsia" w:eastAsiaTheme="minorEastAsia" w:cstheme="minorEastAsia"/>
          <w:color w:val="auto"/>
          <w:spacing w:val="-8"/>
          <w:sz w:val="24"/>
          <w:szCs w:val="24"/>
          <w:lang w:eastAsia="zh-CN"/>
        </w:rPr>
        <w:t>、</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lang w:eastAsia="zh-CN"/>
        </w:rPr>
        <w:t>、</w:t>
      </w:r>
      <w:r>
        <w:rPr>
          <w:rFonts w:hint="eastAsia" w:asciiTheme="minorEastAsia" w:hAnsiTheme="minorEastAsia" w:eastAsiaTheme="minorEastAsia" w:cstheme="minorEastAsia"/>
          <w:color w:val="auto"/>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color w:val="auto"/>
          <w:spacing w:val="-8"/>
          <w:sz w:val="24"/>
          <w:szCs w:val="24"/>
          <w:lang w:eastAsia="zh-CN"/>
        </w:rPr>
        <w:t>响应</w:t>
      </w:r>
      <w:r>
        <w:rPr>
          <w:rFonts w:hint="eastAsia" w:asciiTheme="minorEastAsia" w:hAnsiTheme="minorEastAsia" w:eastAsiaTheme="minorEastAsia" w:cstheme="minorEastAsia"/>
          <w:color w:val="auto"/>
          <w:spacing w:val="-8"/>
          <w:sz w:val="24"/>
          <w:szCs w:val="24"/>
        </w:rPr>
        <w:t>无效。财政部、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color w:val="auto"/>
        </w:rPr>
        <w:fldChar w:fldCharType="begin"/>
      </w:r>
      <w:r>
        <w:rPr>
          <w:color w:val="auto"/>
        </w:rPr>
        <w:instrText xml:space="preserve"> HYPERLINK "https://www.baidu.com/link?url=pV2gqlWQVIfLHb2GO1RMJVp24ETQ1a_TiqQ-2CHpcULsECvXubLhLHJTcTJbIedy&amp;wd=&amp;eqid=88c7d5f9006c2d6b0000000265780e74" \t "https://www.baidu.com/_blank" </w:instrText>
      </w:r>
      <w:r>
        <w:rPr>
          <w:color w:val="auto"/>
        </w:rPr>
        <w:fldChar w:fldCharType="separate"/>
      </w:r>
      <w:r>
        <w:rPr>
          <w:rFonts w:asciiTheme="minorEastAsia" w:hAnsiTheme="minorEastAsia" w:eastAsiaTheme="minorEastAsia" w:cstheme="minorEastAsia"/>
          <w:color w:val="auto"/>
          <w:spacing w:val="-8"/>
          <w:sz w:val="24"/>
          <w:szCs w:val="24"/>
        </w:rPr>
        <w:t>中华人民共和国国家发展和改革委员会</w:t>
      </w:r>
      <w:r>
        <w:rPr>
          <w:rFonts w:asciiTheme="minorEastAsia" w:hAnsiTheme="minorEastAsia" w:eastAsiaTheme="minorEastAsia" w:cstheme="minorEastAsia"/>
          <w:color w:val="auto"/>
          <w:spacing w:val="-8"/>
          <w:sz w:val="24"/>
          <w:szCs w:val="24"/>
        </w:rPr>
        <w:fldChar w:fldCharType="end"/>
      </w:r>
      <w:r>
        <w:rPr>
          <w:rFonts w:hint="eastAsia" w:asciiTheme="minorEastAsia" w:hAnsiTheme="minorEastAsia" w:eastAsiaTheme="minorEastAsia" w:cstheme="minorEastAsia"/>
          <w:color w:val="auto"/>
          <w:spacing w:val="-8"/>
          <w:sz w:val="24"/>
          <w:szCs w:val="24"/>
        </w:rPr>
        <w:t>、信息产业部以文件形式确定、公布并适时调整。</w:t>
      </w:r>
    </w:p>
    <w:p>
      <w:pPr>
        <w:pStyle w:val="5"/>
        <w:kinsoku/>
        <w:wordWrap w:val="0"/>
        <w:spacing w:line="360" w:lineRule="auto"/>
        <w:ind w:firstLine="46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.4.2各级政府部门在购置计算机办公设备时，必须采购预装正版操作系统</w:t>
      </w:r>
      <w:r>
        <w:rPr>
          <w:rFonts w:hint="eastAsia" w:asciiTheme="minorEastAsia" w:hAnsiTheme="minorEastAsia" w:eastAsiaTheme="minorEastAsia" w:cstheme="minorEastAsia"/>
          <w:color w:val="auto"/>
          <w:spacing w:val="-9"/>
          <w:sz w:val="24"/>
          <w:szCs w:val="24"/>
        </w:rPr>
        <w:t>软件的计算机产品，相关规定依据《国家版权局、信息产业</w:t>
      </w:r>
      <w:r>
        <w:rPr>
          <w:rFonts w:hint="eastAsia" w:asciiTheme="minorEastAsia" w:hAnsiTheme="minorEastAsia" w:eastAsiaTheme="minorEastAsia" w:cstheme="minorEastAsia"/>
          <w:color w:val="auto"/>
          <w:spacing w:val="-10"/>
          <w:sz w:val="24"/>
          <w:szCs w:val="24"/>
        </w:rPr>
        <w:t>部、财政</w:t>
      </w:r>
      <w:r>
        <w:rPr>
          <w:rFonts w:hint="eastAsia" w:asciiTheme="minorEastAsia" w:hAnsiTheme="minorEastAsia" w:eastAsiaTheme="minorEastAsia" w:cstheme="minorEastAsia"/>
          <w:color w:val="auto"/>
          <w:spacing w:val="-4"/>
          <w:sz w:val="24"/>
          <w:szCs w:val="24"/>
        </w:rPr>
        <w:t>部、国务院机关事务管理局关于政府部门购置计算机办公设备必须采</w:t>
      </w:r>
      <w:r>
        <w:rPr>
          <w:rFonts w:hint="eastAsia" w:asciiTheme="minorEastAsia" w:hAnsiTheme="minorEastAsia" w:eastAsiaTheme="minorEastAsia" w:cstheme="minorEastAsia"/>
          <w:color w:val="auto"/>
          <w:spacing w:val="-3"/>
          <w:sz w:val="24"/>
          <w:szCs w:val="24"/>
        </w:rPr>
        <w:t>购已预装正版操作系统软件产品的通知》（国权联〔200</w:t>
      </w:r>
      <w:r>
        <w:rPr>
          <w:rFonts w:hint="eastAsia" w:asciiTheme="minorEastAsia" w:hAnsiTheme="minorEastAsia" w:eastAsiaTheme="minorEastAsia" w:cstheme="minorEastAsia"/>
          <w:color w:val="auto"/>
          <w:spacing w:val="-4"/>
          <w:sz w:val="24"/>
          <w:szCs w:val="24"/>
        </w:rPr>
        <w:t>6〕1号）、</w:t>
      </w:r>
      <w:r>
        <w:rPr>
          <w:rFonts w:hint="eastAsia" w:asciiTheme="minorEastAsia" w:hAnsiTheme="minorEastAsia" w:eastAsiaTheme="minorEastAsia" w:cstheme="minorEastAsia"/>
          <w:color w:val="auto"/>
          <w:sz w:val="24"/>
          <w:szCs w:val="24"/>
        </w:rPr>
        <w:t>《国务院办公厅关于进一步做好政府机关使用正版</w:t>
      </w:r>
      <w:r>
        <w:rPr>
          <w:rFonts w:hint="eastAsia" w:asciiTheme="minorEastAsia" w:hAnsiTheme="minorEastAsia" w:eastAsiaTheme="minorEastAsia" w:cstheme="minorEastAsia"/>
          <w:color w:val="auto"/>
          <w:spacing w:val="-1"/>
          <w:sz w:val="24"/>
          <w:szCs w:val="24"/>
        </w:rPr>
        <w:t>软件工作的通知》</w:t>
      </w:r>
      <w:r>
        <w:rPr>
          <w:rFonts w:hint="eastAsia" w:asciiTheme="minorEastAsia" w:hAnsiTheme="minorEastAsia" w:eastAsiaTheme="minorEastAsia" w:cstheme="minorEastAsia"/>
          <w:color w:val="auto"/>
          <w:spacing w:val="-3"/>
          <w:sz w:val="24"/>
          <w:szCs w:val="24"/>
        </w:rPr>
        <w:t>（国办发〔2010〕47号）、《财政部关于进一步做好政府机关使用</w:t>
      </w:r>
      <w:r>
        <w:rPr>
          <w:rFonts w:hint="eastAsia" w:asciiTheme="minorEastAsia" w:hAnsiTheme="minorEastAsia" w:eastAsiaTheme="minorEastAsia" w:cstheme="minorEastAsia"/>
          <w:color w:val="auto"/>
          <w:spacing w:val="-6"/>
          <w:sz w:val="24"/>
          <w:szCs w:val="24"/>
        </w:rPr>
        <w:t>正版软件工作的通知》（财预〔2010〕536号）。</w:t>
      </w:r>
    </w:p>
    <w:p>
      <w:pPr>
        <w:pStyle w:val="5"/>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4</w:t>
      </w:r>
      <w:r>
        <w:rPr>
          <w:rFonts w:hint="eastAsia" w:asciiTheme="minorEastAsia" w:hAnsiTheme="minorEastAsia" w:eastAsiaTheme="minorEastAsia" w:cstheme="minorEastAsia"/>
          <w:color w:val="auto"/>
          <w:sz w:val="24"/>
          <w:szCs w:val="24"/>
        </w:rPr>
        <w:t>.5网络安全专用产品</w:t>
      </w:r>
    </w:p>
    <w:p>
      <w:pPr>
        <w:pStyle w:val="5"/>
        <w:kinsoku/>
        <w:wordWrap w:val="0"/>
        <w:spacing w:line="360" w:lineRule="auto"/>
        <w:ind w:firstLine="476"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4</w:t>
      </w:r>
      <w:r>
        <w:rPr>
          <w:rFonts w:hint="eastAsia" w:asciiTheme="minorEastAsia" w:hAnsiTheme="minorEastAsia" w:eastAsiaTheme="minorEastAsia" w:cstheme="minorEastAsia"/>
          <w:color w:val="auto"/>
          <w:spacing w:val="-1"/>
          <w:sz w:val="24"/>
          <w:szCs w:val="24"/>
        </w:rPr>
        <w:t>.5.1所投产品属于列入《网络关键设备和网络安全专用产品目录》的网络</w:t>
      </w:r>
      <w:r>
        <w:rPr>
          <w:rFonts w:hint="eastAsia" w:asciiTheme="minorEastAsia" w:hAnsiTheme="minorEastAsia" w:eastAsiaTheme="minorEastAsia" w:cstheme="minorEastAsia"/>
          <w:color w:val="auto"/>
          <w:spacing w:val="-2"/>
          <w:sz w:val="24"/>
          <w:szCs w:val="24"/>
        </w:rPr>
        <w:t>安全专用产品，应当在国家互联网信息办公室会同工业和信息化部、</w:t>
      </w:r>
      <w:r>
        <w:rPr>
          <w:rFonts w:hint="eastAsia" w:asciiTheme="minorEastAsia" w:hAnsiTheme="minorEastAsia" w:eastAsiaTheme="minorEastAsia" w:cstheme="minorEastAsia"/>
          <w:color w:val="auto"/>
          <w:spacing w:val="-4"/>
          <w:sz w:val="24"/>
          <w:szCs w:val="24"/>
        </w:rPr>
        <w:t>公安部、国家认证认可监督管理委员会统一公布和更新</w:t>
      </w:r>
      <w:r>
        <w:rPr>
          <w:rFonts w:hint="eastAsia" w:asciiTheme="minorEastAsia" w:hAnsiTheme="minorEastAsia" w:eastAsiaTheme="minorEastAsia" w:cstheme="minorEastAsia"/>
          <w:color w:val="auto"/>
          <w:spacing w:val="-5"/>
          <w:sz w:val="24"/>
          <w:szCs w:val="24"/>
        </w:rPr>
        <w:t>的符合要求的</w:t>
      </w:r>
      <w:r>
        <w:rPr>
          <w:rFonts w:hint="eastAsia" w:asciiTheme="minorEastAsia" w:hAnsiTheme="minorEastAsia" w:eastAsiaTheme="minorEastAsia" w:cstheme="minorEastAsia"/>
          <w:color w:val="auto"/>
          <w:spacing w:val="-4"/>
          <w:sz w:val="24"/>
          <w:szCs w:val="24"/>
        </w:rPr>
        <w:t>网络关键设备和网络安全专用产品清单中。</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lang w:eastAsia="zh-CN"/>
        </w:rPr>
        <w:t xml:space="preserve">6 </w:t>
      </w:r>
      <w:r>
        <w:rPr>
          <w:rFonts w:hint="eastAsia" w:asciiTheme="minorEastAsia" w:hAnsiTheme="minorEastAsia" w:eastAsiaTheme="minorEastAsia" w:cstheme="minorEastAsia"/>
          <w:color w:val="auto"/>
          <w:spacing w:val="2"/>
          <w:sz w:val="24"/>
          <w:szCs w:val="24"/>
        </w:rPr>
        <w:t>采购需求标准</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eastAsia="zh-CN"/>
        </w:rPr>
        <w:t>4</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lang w:eastAsia="zh-CN"/>
        </w:rPr>
        <w:t>6</w:t>
      </w:r>
      <w:r>
        <w:rPr>
          <w:rFonts w:hint="eastAsia" w:asciiTheme="minorEastAsia" w:hAnsiTheme="minorEastAsia" w:eastAsiaTheme="minorEastAsia" w:cstheme="minorEastAsia"/>
          <w:color w:val="auto"/>
          <w:spacing w:val="2"/>
          <w:sz w:val="24"/>
          <w:szCs w:val="24"/>
        </w:rPr>
        <w:t>.1商品包装、快递包装政府采购需求标准（试行）</w:t>
      </w:r>
      <w:r>
        <w:rPr>
          <w:rFonts w:hint="eastAsia" w:asciiTheme="minorEastAsia" w:hAnsiTheme="minorEastAsia" w:eastAsiaTheme="minorEastAsia" w:cstheme="minorEastAsia"/>
          <w:color w:val="auto"/>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color w:val="auto"/>
          <w:spacing w:val="-3"/>
          <w:sz w:val="24"/>
          <w:szCs w:val="24"/>
        </w:rPr>
        <w:t>标准（试行）》的通知（财办库〔2020〕1</w:t>
      </w:r>
      <w:r>
        <w:rPr>
          <w:rFonts w:hint="eastAsia" w:asciiTheme="minorEastAsia" w:hAnsiTheme="minorEastAsia" w:eastAsiaTheme="minorEastAsia" w:cstheme="minorEastAsia"/>
          <w:color w:val="auto"/>
          <w:spacing w:val="-4"/>
          <w:sz w:val="24"/>
          <w:szCs w:val="24"/>
        </w:rPr>
        <w:t>23号</w:t>
      </w:r>
      <w:r>
        <w:rPr>
          <w:rFonts w:hint="eastAsia" w:asciiTheme="minorEastAsia" w:hAnsiTheme="minorEastAsia" w:eastAsiaTheme="minorEastAsia" w:cstheme="minorEastAsia"/>
          <w:color w:val="auto"/>
          <w:spacing w:val="-28"/>
          <w:sz w:val="24"/>
          <w:szCs w:val="24"/>
        </w:rPr>
        <w:t>），</w:t>
      </w:r>
      <w:r>
        <w:rPr>
          <w:rFonts w:hint="eastAsia" w:asciiTheme="minorEastAsia" w:hAnsiTheme="minorEastAsia" w:eastAsiaTheme="minorEastAsia" w:cstheme="minorEastAsia"/>
          <w:color w:val="auto"/>
          <w:spacing w:val="-4"/>
          <w:sz w:val="24"/>
          <w:szCs w:val="24"/>
        </w:rPr>
        <w:t>本项目如涉及商</w:t>
      </w:r>
      <w:r>
        <w:rPr>
          <w:rFonts w:hint="eastAsia" w:asciiTheme="minorEastAsia" w:hAnsiTheme="minorEastAsia" w:eastAsiaTheme="minorEastAsia" w:cstheme="minorEastAsia"/>
          <w:color w:val="auto"/>
          <w:spacing w:val="-6"/>
          <w:sz w:val="24"/>
          <w:szCs w:val="24"/>
        </w:rPr>
        <w:t>品包装和快递包装的，则其具体要求见第</w:t>
      </w:r>
      <w:r>
        <w:rPr>
          <w:rFonts w:hint="eastAsia" w:asciiTheme="minorEastAsia" w:hAnsiTheme="minorEastAsia" w:eastAsiaTheme="minorEastAsia" w:cstheme="minorEastAsia"/>
          <w:color w:val="auto"/>
          <w:spacing w:val="-6"/>
          <w:sz w:val="24"/>
          <w:szCs w:val="24"/>
          <w:lang w:eastAsia="zh-CN"/>
        </w:rPr>
        <w:t>二</w:t>
      </w:r>
      <w:r>
        <w:rPr>
          <w:rFonts w:hint="eastAsia" w:asciiTheme="minorEastAsia" w:hAnsiTheme="minorEastAsia" w:eastAsiaTheme="minorEastAsia" w:cstheme="minorEastAsia"/>
          <w:color w:val="auto"/>
          <w:spacing w:val="-6"/>
          <w:sz w:val="24"/>
          <w:szCs w:val="24"/>
        </w:rPr>
        <w:t>章《采购需求》。</w:t>
      </w:r>
    </w:p>
    <w:p>
      <w:pPr>
        <w:pStyle w:val="5"/>
        <w:kinsoku/>
        <w:wordWrap w:val="0"/>
        <w:spacing w:line="360" w:lineRule="auto"/>
        <w:ind w:firstLine="432" w:firstLineChars="200"/>
        <w:jc w:val="both"/>
        <w:rPr>
          <w:rFonts w:asciiTheme="minorEastAsia" w:hAnsiTheme="minorEastAsia" w:eastAsiaTheme="minorEastAsia" w:cstheme="minorEastAsia"/>
          <w:color w:val="auto"/>
          <w:spacing w:val="-12"/>
          <w:sz w:val="24"/>
          <w:szCs w:val="24"/>
        </w:rPr>
      </w:pPr>
      <w:r>
        <w:rPr>
          <w:rFonts w:hint="eastAsia" w:asciiTheme="minorEastAsia" w:hAnsiTheme="minorEastAsia" w:eastAsiaTheme="minorEastAsia" w:cstheme="minorEastAsia"/>
          <w:color w:val="auto"/>
          <w:spacing w:val="-12"/>
          <w:sz w:val="24"/>
          <w:szCs w:val="24"/>
          <w:lang w:eastAsia="zh-CN"/>
        </w:rPr>
        <w:t>4</w:t>
      </w:r>
      <w:r>
        <w:rPr>
          <w:rFonts w:hint="eastAsia" w:asciiTheme="minorEastAsia" w:hAnsiTheme="minorEastAsia" w:eastAsiaTheme="minorEastAsia" w:cstheme="minorEastAsia"/>
          <w:color w:val="auto"/>
          <w:spacing w:val="-12"/>
          <w:sz w:val="24"/>
          <w:szCs w:val="24"/>
        </w:rPr>
        <w:t>.</w:t>
      </w:r>
      <w:r>
        <w:rPr>
          <w:rFonts w:hint="eastAsia" w:asciiTheme="minorEastAsia" w:hAnsiTheme="minorEastAsia" w:eastAsiaTheme="minorEastAsia" w:cstheme="minorEastAsia"/>
          <w:color w:val="auto"/>
          <w:spacing w:val="-12"/>
          <w:sz w:val="24"/>
          <w:szCs w:val="24"/>
          <w:lang w:eastAsia="zh-CN"/>
        </w:rPr>
        <w:t>6</w:t>
      </w:r>
      <w:r>
        <w:rPr>
          <w:rFonts w:hint="eastAsia" w:asciiTheme="minorEastAsia" w:hAnsiTheme="minorEastAsia" w:eastAsiaTheme="minorEastAsia" w:cstheme="minorEastAsia"/>
          <w:color w:val="auto"/>
          <w:spacing w:val="-12"/>
          <w:sz w:val="24"/>
          <w:szCs w:val="24"/>
        </w:rPr>
        <w:t>.2绿色数据中心政府采购需求标准（试行）</w:t>
      </w:r>
    </w:p>
    <w:p>
      <w:pPr>
        <w:pStyle w:val="5"/>
        <w:kinsoku/>
        <w:wordWrap w:val="0"/>
        <w:spacing w:line="360" w:lineRule="auto"/>
        <w:ind w:firstLine="432" w:firstLineChars="200"/>
        <w:jc w:val="both"/>
        <w:rPr>
          <w:rFonts w:asciiTheme="minorEastAsia" w:hAnsiTheme="minorEastAsia" w:eastAsiaTheme="minorEastAsia" w:cstheme="minorEastAsia"/>
          <w:color w:val="auto"/>
          <w:spacing w:val="-12"/>
          <w:sz w:val="24"/>
          <w:szCs w:val="24"/>
        </w:rPr>
      </w:pPr>
      <w:r>
        <w:rPr>
          <w:rFonts w:hint="eastAsia" w:asciiTheme="minorEastAsia" w:hAnsiTheme="minorEastAsia" w:eastAsiaTheme="minorEastAsia" w:cstheme="minorEastAsia"/>
          <w:color w:val="auto"/>
          <w:spacing w:val="-12"/>
          <w:sz w:val="24"/>
          <w:szCs w:val="24"/>
        </w:rPr>
        <w:t>为加快数据中心绿色转型，根据财政部</w:t>
      </w: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生态环境部</w:t>
      </w: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color w:val="auto"/>
          <w:spacing w:val="-12"/>
          <w:sz w:val="24"/>
          <w:szCs w:val="24"/>
          <w:lang w:eastAsia="zh-CN"/>
        </w:rPr>
        <w:t>二</w:t>
      </w:r>
      <w:r>
        <w:rPr>
          <w:rFonts w:hint="eastAsia" w:asciiTheme="minorEastAsia" w:hAnsiTheme="minorEastAsia" w:eastAsiaTheme="minorEastAsia" w:cstheme="minorEastAsia"/>
          <w:color w:val="auto"/>
          <w:spacing w:val="-12"/>
          <w:sz w:val="24"/>
          <w:szCs w:val="24"/>
        </w:rPr>
        <w:t>章《采购需求》。</w:t>
      </w:r>
    </w:p>
    <w:p>
      <w:pPr>
        <w:pStyle w:val="5"/>
        <w:kinsoku/>
        <w:wordWrap w:val="0"/>
        <w:spacing w:line="360" w:lineRule="auto"/>
        <w:ind w:firstLine="474"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2"/>
          <w:sz w:val="24"/>
          <w:szCs w:val="24"/>
          <w:lang w:eastAsia="zh-CN"/>
        </w:rPr>
        <w:t>5.采购</w:t>
      </w:r>
      <w:r>
        <w:rPr>
          <w:rFonts w:hint="eastAsia" w:asciiTheme="minorEastAsia" w:hAnsiTheme="minorEastAsia" w:eastAsiaTheme="minorEastAsia" w:cstheme="minorEastAsia"/>
          <w:b/>
          <w:bCs/>
          <w:color w:val="auto"/>
          <w:spacing w:val="-2"/>
          <w:sz w:val="24"/>
          <w:szCs w:val="24"/>
        </w:rPr>
        <w:t>费用</w:t>
      </w:r>
    </w:p>
    <w:p>
      <w:pPr>
        <w:pStyle w:val="5"/>
        <w:kinsoku/>
        <w:wordWrap w:val="0"/>
        <w:spacing w:line="360" w:lineRule="auto"/>
        <w:ind w:firstLine="488"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4"/>
          <w:sz w:val="24"/>
          <w:szCs w:val="24"/>
        </w:rPr>
        <w:t>应自行承担所有与准备和参加</w:t>
      </w:r>
      <w:r>
        <w:rPr>
          <w:rFonts w:hint="eastAsia" w:asciiTheme="minorEastAsia" w:hAnsiTheme="minorEastAsia" w:eastAsiaTheme="minorEastAsia" w:cstheme="minorEastAsia"/>
          <w:color w:val="auto"/>
          <w:spacing w:val="-4"/>
          <w:sz w:val="24"/>
          <w:szCs w:val="24"/>
          <w:lang w:eastAsia="zh-CN"/>
        </w:rPr>
        <w:t>本次采购</w:t>
      </w:r>
      <w:r>
        <w:rPr>
          <w:rFonts w:hint="eastAsia" w:asciiTheme="minorEastAsia" w:hAnsiTheme="minorEastAsia" w:eastAsiaTheme="minorEastAsia" w:cstheme="minorEastAsia"/>
          <w:color w:val="auto"/>
          <w:spacing w:val="-4"/>
          <w:sz w:val="24"/>
          <w:szCs w:val="24"/>
        </w:rPr>
        <w:t>有关的费用</w:t>
      </w:r>
      <w:r>
        <w:rPr>
          <w:rFonts w:hint="eastAsia" w:asciiTheme="minorEastAsia" w:hAnsiTheme="minorEastAsia" w:eastAsiaTheme="minorEastAsia" w:cstheme="minorEastAsia"/>
          <w:color w:val="auto"/>
          <w:spacing w:val="-5"/>
          <w:sz w:val="24"/>
          <w:szCs w:val="24"/>
        </w:rPr>
        <w:t>，无论</w:t>
      </w:r>
      <w:r>
        <w:rPr>
          <w:rFonts w:hint="eastAsia" w:asciiTheme="minorEastAsia" w:hAnsiTheme="minorEastAsia" w:eastAsiaTheme="minorEastAsia" w:cstheme="minorEastAsia"/>
          <w:color w:val="auto"/>
          <w:spacing w:val="-5"/>
          <w:sz w:val="24"/>
          <w:szCs w:val="24"/>
          <w:lang w:eastAsia="zh-CN"/>
        </w:rPr>
        <w:t>磋商</w:t>
      </w:r>
      <w:r>
        <w:rPr>
          <w:rFonts w:hint="eastAsia" w:asciiTheme="minorEastAsia" w:hAnsiTheme="minorEastAsia" w:eastAsiaTheme="minorEastAsia" w:cstheme="minorEastAsia"/>
          <w:color w:val="auto"/>
          <w:spacing w:val="-5"/>
          <w:sz w:val="24"/>
          <w:szCs w:val="24"/>
        </w:rPr>
        <w:t>的结果如何，</w:t>
      </w:r>
      <w:r>
        <w:rPr>
          <w:rFonts w:hint="eastAsia" w:asciiTheme="minorEastAsia" w:hAnsiTheme="minorEastAsia" w:eastAsiaTheme="minorEastAsia" w:cstheme="minorEastAsia"/>
          <w:color w:val="auto"/>
          <w:spacing w:val="-1"/>
          <w:sz w:val="24"/>
          <w:szCs w:val="24"/>
        </w:rPr>
        <w:t>采购人或采购代理机构在任何情况下均无承担</w:t>
      </w:r>
      <w:r>
        <w:rPr>
          <w:rFonts w:hint="eastAsia" w:asciiTheme="minorEastAsia" w:hAnsiTheme="minorEastAsia" w:eastAsiaTheme="minorEastAsia" w:cstheme="minorEastAsia"/>
          <w:color w:val="auto"/>
          <w:spacing w:val="-2"/>
          <w:sz w:val="24"/>
          <w:szCs w:val="24"/>
        </w:rPr>
        <w:t>这些费用的义务和责任。</w:t>
      </w:r>
    </w:p>
    <w:p>
      <w:pPr>
        <w:kinsoku/>
        <w:wordWrap w:val="0"/>
        <w:spacing w:line="360" w:lineRule="auto"/>
        <w:ind w:firstLine="567"/>
        <w:jc w:val="both"/>
        <w:rPr>
          <w:rFonts w:asciiTheme="minorEastAsia" w:hAnsiTheme="minorEastAsia" w:eastAsiaTheme="minorEastAsia" w:cstheme="minorEastAsia"/>
          <w:color w:val="auto"/>
          <w:spacing w:val="-12"/>
          <w:sz w:val="24"/>
          <w:szCs w:val="24"/>
          <w:lang w:eastAsia="zh-CN"/>
        </w:rPr>
      </w:pPr>
      <w:r>
        <w:rPr>
          <w:rFonts w:hint="eastAsia" w:asciiTheme="minorEastAsia" w:hAnsiTheme="minorEastAsia" w:eastAsiaTheme="minorEastAsia" w:cstheme="minorEastAsia"/>
          <w:color w:val="auto"/>
          <w:spacing w:val="-12"/>
          <w:sz w:val="24"/>
          <w:szCs w:val="24"/>
          <w:lang w:eastAsia="zh-CN"/>
        </w:rPr>
        <w:t>6.采购范围及适用法律</w:t>
      </w:r>
    </w:p>
    <w:p>
      <w:pPr>
        <w:kinsoku/>
        <w:wordWrap w:val="0"/>
        <w:spacing w:line="360" w:lineRule="auto"/>
        <w:ind w:firstLine="567"/>
        <w:jc w:val="both"/>
        <w:rPr>
          <w:rFonts w:asciiTheme="minorEastAsia" w:hAnsiTheme="minorEastAsia" w:eastAsiaTheme="minorEastAsia" w:cstheme="minorEastAsia"/>
          <w:color w:val="auto"/>
          <w:spacing w:val="-12"/>
          <w:sz w:val="24"/>
          <w:szCs w:val="24"/>
          <w:lang w:eastAsia="zh-CN"/>
        </w:rPr>
      </w:pPr>
      <w:r>
        <w:rPr>
          <w:rFonts w:hint="eastAsia" w:asciiTheme="minorEastAsia" w:hAnsiTheme="minorEastAsia" w:eastAsiaTheme="minorEastAsia" w:cstheme="minorEastAsia"/>
          <w:color w:val="auto"/>
          <w:spacing w:val="-12"/>
          <w:sz w:val="24"/>
          <w:szCs w:val="24"/>
          <w:lang w:eastAsia="zh-CN"/>
        </w:rPr>
        <w:t>6.1 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pPr>
        <w:kinsoku/>
        <w:wordWrap w:val="0"/>
        <w:spacing w:line="360" w:lineRule="auto"/>
        <w:ind w:firstLine="567"/>
        <w:jc w:val="both"/>
        <w:rPr>
          <w:rFonts w:asciiTheme="minorEastAsia" w:hAnsiTheme="minorEastAsia" w:eastAsiaTheme="minorEastAsia" w:cstheme="minorEastAsia"/>
          <w:color w:val="auto"/>
          <w:spacing w:val="-12"/>
          <w:sz w:val="24"/>
          <w:szCs w:val="24"/>
          <w:lang w:eastAsia="zh-CN"/>
        </w:rPr>
      </w:pPr>
      <w:r>
        <w:rPr>
          <w:rFonts w:hint="eastAsia" w:asciiTheme="minorEastAsia" w:hAnsiTheme="minorEastAsia" w:eastAsiaTheme="minorEastAsia" w:cstheme="minorEastAsia"/>
          <w:color w:val="auto"/>
          <w:spacing w:val="-12"/>
          <w:sz w:val="24"/>
          <w:szCs w:val="24"/>
          <w:lang w:eastAsia="zh-CN"/>
        </w:rPr>
        <w:t>6.2 “监督管理部门”是指</w:t>
      </w:r>
      <w:r>
        <w:rPr>
          <w:rFonts w:hint="eastAsia" w:asciiTheme="minorEastAsia" w:hAnsiTheme="minorEastAsia" w:eastAsiaTheme="minorEastAsia" w:cstheme="minorEastAsia"/>
          <w:color w:val="auto"/>
          <w:spacing w:val="-12"/>
          <w:sz w:val="24"/>
          <w:szCs w:val="24"/>
          <w:lang w:val="en-US" w:eastAsia="zh-CN"/>
        </w:rPr>
        <w:t>淅川县财政局</w:t>
      </w:r>
      <w:r>
        <w:rPr>
          <w:rFonts w:hint="eastAsia" w:asciiTheme="minorEastAsia" w:hAnsiTheme="minorEastAsia" w:eastAsiaTheme="minorEastAsia" w:cstheme="minorEastAsia"/>
          <w:color w:val="auto"/>
          <w:spacing w:val="-2"/>
          <w:sz w:val="24"/>
          <w:szCs w:val="24"/>
          <w:lang w:eastAsia="zh-CN"/>
        </w:rPr>
        <w:t>。</w:t>
      </w:r>
    </w:p>
    <w:p>
      <w:pPr>
        <w:kinsoku/>
        <w:wordWrap w:val="0"/>
        <w:spacing w:line="360" w:lineRule="auto"/>
        <w:ind w:firstLine="567"/>
        <w:jc w:val="both"/>
        <w:rPr>
          <w:rFonts w:asciiTheme="minorEastAsia" w:hAnsiTheme="minorEastAsia" w:eastAsiaTheme="minorEastAsia" w:cstheme="minorEastAsia"/>
          <w:color w:val="auto"/>
          <w:spacing w:val="-12"/>
          <w:sz w:val="24"/>
          <w:szCs w:val="24"/>
          <w:lang w:eastAsia="zh-CN"/>
        </w:rPr>
      </w:pPr>
      <w:r>
        <w:rPr>
          <w:rFonts w:hint="eastAsia" w:asciiTheme="minorEastAsia" w:hAnsiTheme="minorEastAsia" w:eastAsiaTheme="minorEastAsia" w:cstheme="minorEastAsia"/>
          <w:color w:val="auto"/>
          <w:spacing w:val="-12"/>
          <w:sz w:val="24"/>
          <w:szCs w:val="24"/>
          <w:lang w:eastAsia="zh-CN"/>
        </w:rPr>
        <w:t>6.3 “货物”指供应商按采购文件规定，须向采购人提供的与本次采购相关的</w:t>
      </w:r>
      <w:r>
        <w:rPr>
          <w:rFonts w:hint="eastAsia" w:asciiTheme="minorEastAsia" w:hAnsiTheme="minorEastAsia" w:eastAsiaTheme="minorEastAsia" w:cstheme="minorEastAsia"/>
          <w:color w:val="auto"/>
          <w:spacing w:val="-12"/>
          <w:sz w:val="24"/>
          <w:szCs w:val="24"/>
          <w:lang w:val="en-US" w:eastAsia="zh-CN"/>
        </w:rPr>
        <w:t>货物</w:t>
      </w:r>
      <w:r>
        <w:rPr>
          <w:rFonts w:hint="eastAsia" w:asciiTheme="minorEastAsia" w:hAnsiTheme="minorEastAsia" w:eastAsiaTheme="minorEastAsia" w:cstheme="minorEastAsia"/>
          <w:color w:val="auto"/>
          <w:spacing w:val="-12"/>
          <w:sz w:val="24"/>
          <w:szCs w:val="24"/>
          <w:lang w:eastAsia="zh-CN"/>
        </w:rPr>
        <w:t>。</w:t>
      </w:r>
    </w:p>
    <w:p>
      <w:pPr>
        <w:kinsoku/>
        <w:wordWrap w:val="0"/>
        <w:spacing w:line="360" w:lineRule="auto"/>
        <w:ind w:firstLine="567"/>
        <w:jc w:val="both"/>
        <w:rPr>
          <w:color w:val="auto"/>
        </w:rPr>
      </w:pPr>
      <w:r>
        <w:rPr>
          <w:rFonts w:hint="eastAsia" w:asciiTheme="minorEastAsia" w:hAnsiTheme="minorEastAsia" w:eastAsiaTheme="minorEastAsia" w:cstheme="minorEastAsia"/>
          <w:color w:val="auto"/>
          <w:spacing w:val="-12"/>
          <w:sz w:val="24"/>
          <w:szCs w:val="24"/>
          <w:lang w:eastAsia="zh-CN"/>
        </w:rPr>
        <w:t>6.4 “服务”指采购文件规定供应商应承担的服务。</w:t>
      </w:r>
    </w:p>
    <w:p>
      <w:pPr>
        <w:pStyle w:val="5"/>
        <w:kinsoku/>
        <w:wordWrap w:val="0"/>
        <w:spacing w:before="91" w:line="360" w:lineRule="auto"/>
        <w:jc w:val="both"/>
        <w:rPr>
          <w:color w:val="auto"/>
          <w:sz w:val="24"/>
          <w:szCs w:val="24"/>
          <w:lang w:eastAsia="zh-CN"/>
        </w:rPr>
      </w:pPr>
      <w:r>
        <w:rPr>
          <w:color w:val="auto"/>
          <w:spacing w:val="-1"/>
          <w:sz w:val="28"/>
          <w:szCs w:val="28"/>
        </w:rPr>
        <w:t>二</w:t>
      </w:r>
      <w:r>
        <w:rPr>
          <w:rFonts w:hint="eastAsia"/>
          <w:color w:val="auto"/>
          <w:spacing w:val="-1"/>
          <w:sz w:val="28"/>
          <w:szCs w:val="28"/>
          <w:lang w:eastAsia="zh-CN"/>
        </w:rPr>
        <w:t>、</w:t>
      </w:r>
      <w:r>
        <w:rPr>
          <w:color w:val="auto"/>
          <w:spacing w:val="-1"/>
          <w:sz w:val="28"/>
          <w:szCs w:val="28"/>
        </w:rPr>
        <w:t>竞争性磋商文件</w:t>
      </w:r>
    </w:p>
    <w:p>
      <w:pPr>
        <w:pStyle w:val="5"/>
        <w:kinsoku/>
        <w:wordWrap w:val="0"/>
        <w:spacing w:line="360" w:lineRule="auto"/>
        <w:ind w:firstLine="482" w:firstLineChars="200"/>
        <w:jc w:val="both"/>
        <w:rPr>
          <w:b/>
          <w:bCs/>
          <w:color w:val="auto"/>
          <w:sz w:val="24"/>
          <w:szCs w:val="24"/>
        </w:rPr>
      </w:pPr>
      <w:r>
        <w:rPr>
          <w:rFonts w:hint="eastAsia"/>
          <w:b/>
          <w:bCs/>
          <w:color w:val="auto"/>
          <w:sz w:val="24"/>
          <w:szCs w:val="24"/>
          <w:lang w:eastAsia="zh-CN"/>
        </w:rPr>
        <w:t>7.</w:t>
      </w:r>
      <w:r>
        <w:rPr>
          <w:b/>
          <w:bCs/>
          <w:color w:val="auto"/>
          <w:sz w:val="24"/>
          <w:szCs w:val="24"/>
        </w:rPr>
        <w:t>竞争性磋商文件构成</w:t>
      </w:r>
    </w:p>
    <w:p>
      <w:pPr>
        <w:pStyle w:val="5"/>
        <w:kinsoku/>
        <w:wordWrap w:val="0"/>
        <w:spacing w:line="360" w:lineRule="auto"/>
        <w:ind w:firstLine="476" w:firstLineChars="200"/>
        <w:jc w:val="both"/>
        <w:rPr>
          <w:color w:val="auto"/>
          <w:spacing w:val="-1"/>
          <w:sz w:val="24"/>
          <w:szCs w:val="24"/>
        </w:rPr>
      </w:pPr>
      <w:r>
        <w:rPr>
          <w:rFonts w:hint="eastAsia"/>
          <w:color w:val="auto"/>
          <w:spacing w:val="-1"/>
          <w:sz w:val="24"/>
          <w:szCs w:val="24"/>
          <w:lang w:eastAsia="zh-CN"/>
        </w:rPr>
        <w:t>7</w:t>
      </w:r>
      <w:r>
        <w:rPr>
          <w:color w:val="auto"/>
          <w:spacing w:val="-1"/>
          <w:sz w:val="24"/>
          <w:szCs w:val="24"/>
        </w:rPr>
        <w:t>.1竞争性磋商文件包括以下部分：</w:t>
      </w:r>
    </w:p>
    <w:p>
      <w:pPr>
        <w:pStyle w:val="5"/>
        <w:kinsoku/>
        <w:wordWrap w:val="0"/>
        <w:spacing w:line="360" w:lineRule="auto"/>
        <w:ind w:firstLine="476" w:firstLineChars="200"/>
        <w:jc w:val="both"/>
        <w:rPr>
          <w:color w:val="auto"/>
          <w:spacing w:val="-1"/>
          <w:sz w:val="24"/>
          <w:szCs w:val="24"/>
        </w:rPr>
      </w:pPr>
      <w:r>
        <w:rPr>
          <w:color w:val="auto"/>
          <w:spacing w:val="-1"/>
          <w:sz w:val="24"/>
          <w:szCs w:val="24"/>
        </w:rPr>
        <w:fldChar w:fldCharType="begin"/>
      </w:r>
      <w:r>
        <w:rPr>
          <w:color w:val="auto"/>
          <w:spacing w:val="-1"/>
          <w:sz w:val="24"/>
          <w:szCs w:val="24"/>
        </w:rPr>
        <w:instrText xml:space="preserve">HYPERLINK\l"bookmark1"</w:instrText>
      </w:r>
      <w:r>
        <w:rPr>
          <w:color w:val="auto"/>
          <w:spacing w:val="-1"/>
          <w:sz w:val="24"/>
          <w:szCs w:val="24"/>
        </w:rPr>
        <w:fldChar w:fldCharType="separate"/>
      </w:r>
      <w:r>
        <w:rPr>
          <w:color w:val="auto"/>
          <w:spacing w:val="-1"/>
          <w:sz w:val="24"/>
          <w:szCs w:val="24"/>
        </w:rPr>
        <w:t>第一章</w:t>
      </w:r>
      <w:r>
        <w:rPr>
          <w:rFonts w:hint="eastAsia"/>
          <w:color w:val="auto"/>
          <w:spacing w:val="-1"/>
          <w:sz w:val="24"/>
          <w:szCs w:val="24"/>
          <w:lang w:eastAsia="zh-CN"/>
        </w:rPr>
        <w:t>竞争性磋商公告</w:t>
      </w:r>
      <w:r>
        <w:rPr>
          <w:color w:val="auto"/>
          <w:spacing w:val="-1"/>
          <w:sz w:val="24"/>
          <w:szCs w:val="24"/>
        </w:rPr>
        <w:fldChar w:fldCharType="end"/>
      </w:r>
    </w:p>
    <w:p>
      <w:pPr>
        <w:pStyle w:val="5"/>
        <w:kinsoku/>
        <w:wordWrap w:val="0"/>
        <w:spacing w:line="360" w:lineRule="auto"/>
        <w:ind w:firstLine="476" w:firstLineChars="200"/>
        <w:jc w:val="both"/>
        <w:rPr>
          <w:color w:val="auto"/>
          <w:spacing w:val="-1"/>
          <w:sz w:val="24"/>
          <w:szCs w:val="24"/>
        </w:rPr>
      </w:pPr>
      <w:r>
        <w:rPr>
          <w:color w:val="auto"/>
          <w:spacing w:val="-1"/>
          <w:sz w:val="24"/>
          <w:szCs w:val="24"/>
        </w:rPr>
        <w:t>第二章采购需求</w:t>
      </w:r>
    </w:p>
    <w:p>
      <w:pPr>
        <w:pStyle w:val="5"/>
        <w:kinsoku/>
        <w:wordWrap w:val="0"/>
        <w:spacing w:line="360" w:lineRule="auto"/>
        <w:ind w:firstLine="476" w:firstLineChars="200"/>
        <w:jc w:val="both"/>
        <w:rPr>
          <w:color w:val="auto"/>
          <w:spacing w:val="-1"/>
          <w:sz w:val="24"/>
          <w:szCs w:val="24"/>
        </w:rPr>
      </w:pPr>
      <w:r>
        <w:rPr>
          <w:color w:val="auto"/>
          <w:spacing w:val="-1"/>
          <w:sz w:val="24"/>
          <w:szCs w:val="24"/>
        </w:rPr>
        <w:t>第三章供应商须知</w:t>
      </w:r>
    </w:p>
    <w:p>
      <w:pPr>
        <w:pStyle w:val="5"/>
        <w:kinsoku/>
        <w:wordWrap w:val="0"/>
        <w:spacing w:line="360" w:lineRule="auto"/>
        <w:ind w:firstLine="476" w:firstLineChars="200"/>
        <w:jc w:val="both"/>
        <w:rPr>
          <w:color w:val="auto"/>
          <w:spacing w:val="-1"/>
          <w:sz w:val="24"/>
          <w:szCs w:val="24"/>
        </w:rPr>
      </w:pPr>
      <w:r>
        <w:rPr>
          <w:color w:val="auto"/>
          <w:spacing w:val="-1"/>
          <w:sz w:val="24"/>
          <w:szCs w:val="24"/>
        </w:rPr>
        <w:t>第四章</w:t>
      </w:r>
      <w:r>
        <w:rPr>
          <w:rFonts w:hint="eastAsia"/>
          <w:color w:val="auto"/>
          <w:spacing w:val="-1"/>
          <w:sz w:val="24"/>
          <w:szCs w:val="24"/>
        </w:rPr>
        <w:t>评</w:t>
      </w:r>
      <w:r>
        <w:rPr>
          <w:rFonts w:hint="eastAsia"/>
          <w:color w:val="auto"/>
          <w:spacing w:val="-1"/>
          <w:sz w:val="24"/>
          <w:szCs w:val="24"/>
          <w:lang w:eastAsia="zh-CN"/>
        </w:rPr>
        <w:t>审</w:t>
      </w:r>
      <w:r>
        <w:rPr>
          <w:rFonts w:hint="eastAsia"/>
          <w:color w:val="auto"/>
          <w:spacing w:val="-1"/>
          <w:sz w:val="24"/>
          <w:szCs w:val="24"/>
        </w:rPr>
        <w:t>程序、</w:t>
      </w:r>
      <w:r>
        <w:rPr>
          <w:color w:val="auto"/>
          <w:spacing w:val="-1"/>
          <w:sz w:val="24"/>
          <w:szCs w:val="24"/>
        </w:rPr>
        <w:t>评审方法和评审标准</w:t>
      </w:r>
    </w:p>
    <w:p>
      <w:pPr>
        <w:pStyle w:val="5"/>
        <w:kinsoku/>
        <w:wordWrap w:val="0"/>
        <w:spacing w:line="360" w:lineRule="auto"/>
        <w:ind w:firstLine="476" w:firstLineChars="200"/>
        <w:jc w:val="both"/>
        <w:rPr>
          <w:color w:val="auto"/>
          <w:spacing w:val="-1"/>
          <w:sz w:val="24"/>
          <w:szCs w:val="24"/>
        </w:rPr>
      </w:pPr>
      <w:r>
        <w:rPr>
          <w:color w:val="auto"/>
          <w:spacing w:val="-1"/>
          <w:sz w:val="24"/>
          <w:szCs w:val="24"/>
        </w:rPr>
        <w:t>第五章</w:t>
      </w:r>
      <w:r>
        <w:rPr>
          <w:rFonts w:hint="eastAsia"/>
          <w:color w:val="auto"/>
          <w:spacing w:val="-1"/>
          <w:sz w:val="24"/>
          <w:szCs w:val="24"/>
          <w:lang w:eastAsia="zh-CN"/>
        </w:rPr>
        <w:t>政府采购合同（草案）</w:t>
      </w:r>
    </w:p>
    <w:p>
      <w:pPr>
        <w:pStyle w:val="5"/>
        <w:kinsoku/>
        <w:wordWrap w:val="0"/>
        <w:spacing w:line="360" w:lineRule="auto"/>
        <w:ind w:firstLine="476" w:firstLineChars="200"/>
        <w:jc w:val="both"/>
        <w:rPr>
          <w:color w:val="auto"/>
          <w:spacing w:val="-1"/>
          <w:sz w:val="24"/>
          <w:szCs w:val="24"/>
        </w:rPr>
      </w:pPr>
      <w:r>
        <w:rPr>
          <w:color w:val="auto"/>
          <w:spacing w:val="-1"/>
          <w:sz w:val="24"/>
          <w:szCs w:val="24"/>
        </w:rPr>
        <w:t>第六章响应文件格式</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7.2 供应商应认真阅读竞争性磋商文件的全部内容。供应商应按照竞争性磋商文件要求提交响应文件并保证所提供的全部资料的真实性，并对竞争性磋商文件做出实质性响应，否则响应无效。</w:t>
      </w:r>
    </w:p>
    <w:p>
      <w:pPr>
        <w:pStyle w:val="5"/>
        <w:kinsoku/>
        <w:wordWrap w:val="0"/>
        <w:spacing w:line="360" w:lineRule="auto"/>
        <w:ind w:firstLine="478" w:firstLineChars="200"/>
        <w:jc w:val="both"/>
        <w:rPr>
          <w:b/>
          <w:bCs/>
          <w:color w:val="auto"/>
          <w:spacing w:val="-1"/>
          <w:sz w:val="24"/>
          <w:szCs w:val="24"/>
          <w:lang w:eastAsia="zh-CN"/>
        </w:rPr>
      </w:pPr>
      <w:r>
        <w:rPr>
          <w:rFonts w:hint="eastAsia"/>
          <w:b/>
          <w:bCs/>
          <w:color w:val="auto"/>
          <w:spacing w:val="-1"/>
          <w:sz w:val="24"/>
          <w:szCs w:val="24"/>
          <w:lang w:eastAsia="zh-CN"/>
        </w:rPr>
        <w:t>8.对竞争性磋商文件的澄清或修改</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 xml:space="preserve">8.1 </w:t>
      </w:r>
      <w:r>
        <w:rPr>
          <w:rFonts w:hint="eastAsia" w:asciiTheme="minorEastAsia" w:hAnsiTheme="minorEastAsia" w:eastAsiaTheme="minorEastAsia" w:cstheme="minorEastAsia"/>
          <w:color w:val="auto"/>
          <w:spacing w:val="-8"/>
          <w:sz w:val="24"/>
          <w:szCs w:val="24"/>
          <w:lang w:eastAsia="zh-CN"/>
        </w:rPr>
        <w:t>采购人或采购代理机构</w:t>
      </w:r>
      <w:r>
        <w:rPr>
          <w:rFonts w:hint="eastAsia"/>
          <w:color w:val="auto"/>
          <w:spacing w:val="-1"/>
          <w:sz w:val="24"/>
          <w:szCs w:val="24"/>
          <w:lang w:eastAsia="zh-CN"/>
        </w:rPr>
        <w:t>可用补充文件的方式修正竞争性磋商文件，补充文件内容以公告的形式告知所有竞争性磋商文件收受人，该补充文件将成为竞争性磋商文件的组成部分，并替代所修正的部分。</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 xml:space="preserve">8.2 </w:t>
      </w:r>
      <w:r>
        <w:rPr>
          <w:rFonts w:hint="eastAsia" w:asciiTheme="minorEastAsia" w:hAnsiTheme="minorEastAsia" w:eastAsiaTheme="minorEastAsia" w:cstheme="minorEastAsia"/>
          <w:color w:val="auto"/>
          <w:spacing w:val="-8"/>
          <w:sz w:val="24"/>
          <w:szCs w:val="24"/>
          <w:lang w:eastAsia="zh-CN"/>
        </w:rPr>
        <w:t>采购人或采购代理机构</w:t>
      </w:r>
      <w:r>
        <w:rPr>
          <w:rFonts w:hint="eastAsia"/>
          <w:color w:val="auto"/>
          <w:spacing w:val="-1"/>
          <w:sz w:val="24"/>
          <w:szCs w:val="24"/>
          <w:lang w:eastAsia="zh-CN"/>
        </w:rPr>
        <w:t>可以酌情延长上传截止时间，并将此变更以公告形式通知所有竞争性磋商文件收受人。</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8.3 澄清或者修改的内容为竞争性磋商文件的组成部分，并对所有获取竞争性磋商文件的潜在供应商具有约束力。澄清或者修改的内容可能影响响应文件编制的，将在提交首次响应文件截止之日5日前，以书面形式</w:t>
      </w:r>
      <w:r>
        <w:rPr>
          <w:rFonts w:hint="eastAsia" w:asciiTheme="minorEastAsia" w:hAnsiTheme="minorEastAsia" w:eastAsiaTheme="minorEastAsia" w:cstheme="minorEastAsia"/>
          <w:color w:val="auto"/>
          <w:spacing w:val="-8"/>
          <w:sz w:val="24"/>
          <w:szCs w:val="24"/>
          <w:lang w:eastAsia="zh-CN"/>
        </w:rPr>
        <w:t>（必须在原公告发布媒体上发布公告）</w:t>
      </w:r>
      <w:r>
        <w:rPr>
          <w:rFonts w:hint="eastAsia"/>
          <w:color w:val="auto"/>
          <w:spacing w:val="-1"/>
          <w:sz w:val="24"/>
          <w:szCs w:val="24"/>
          <w:lang w:eastAsia="zh-CN"/>
        </w:rPr>
        <w:t>通知所有获取磋商文件的供应商；不足5日的，将顺延上传响应文件截止时间。</w:t>
      </w:r>
    </w:p>
    <w:p>
      <w:pPr>
        <w:pStyle w:val="5"/>
        <w:kinsoku/>
        <w:wordWrap w:val="0"/>
        <w:spacing w:line="360" w:lineRule="auto"/>
        <w:ind w:firstLine="476" w:firstLineChars="200"/>
        <w:jc w:val="both"/>
        <w:rPr>
          <w:b/>
          <w:bCs/>
          <w:color w:val="auto"/>
          <w:spacing w:val="-1"/>
          <w:sz w:val="24"/>
          <w:szCs w:val="24"/>
          <w:lang w:eastAsia="zh-CN"/>
        </w:rPr>
      </w:pPr>
      <w:r>
        <w:rPr>
          <w:rFonts w:hint="eastAsia"/>
          <w:b w:val="0"/>
          <w:bCs w:val="0"/>
          <w:color w:val="auto"/>
          <w:spacing w:val="-1"/>
          <w:sz w:val="24"/>
          <w:szCs w:val="24"/>
          <w:lang w:eastAsia="zh-CN"/>
        </w:rPr>
        <w:t>8.4 政府采购项目实行网上受理，开标前所有信息保密。因此，</w:t>
      </w:r>
      <w:r>
        <w:rPr>
          <w:rFonts w:hint="eastAsia" w:asciiTheme="minorEastAsia" w:hAnsiTheme="minorEastAsia" w:eastAsiaTheme="minorEastAsia" w:cstheme="minorEastAsia"/>
          <w:b w:val="0"/>
          <w:bCs w:val="0"/>
          <w:color w:val="auto"/>
          <w:spacing w:val="-8"/>
          <w:sz w:val="24"/>
          <w:szCs w:val="24"/>
          <w:lang w:eastAsia="zh-CN"/>
        </w:rPr>
        <w:t>采购人或采购代理机构</w:t>
      </w:r>
      <w:r>
        <w:rPr>
          <w:rFonts w:hint="eastAsia"/>
          <w:b w:val="0"/>
          <w:bCs w:val="0"/>
          <w:color w:val="auto"/>
          <w:spacing w:val="-1"/>
          <w:sz w:val="24"/>
          <w:szCs w:val="24"/>
          <w:lang w:eastAsia="zh-CN"/>
        </w:rPr>
        <w:t>发布的一切公告信息（包括采购公告、变更公告、澄清公告等）均在“河南省政府采购网”“淅川县公共资源交易中心网”等媒体发布，请潜在供应商随时查询有关公告信息。若因潜在供应商没有及时查看到公告信息而造成的失误，责任自负。</w:t>
      </w:r>
    </w:p>
    <w:p>
      <w:pPr>
        <w:pStyle w:val="5"/>
        <w:kinsoku/>
        <w:wordWrap w:val="0"/>
        <w:spacing w:line="360" w:lineRule="auto"/>
        <w:ind w:firstLine="448" w:firstLineChars="200"/>
        <w:jc w:val="both"/>
        <w:rPr>
          <w:rFonts w:asciiTheme="minorEastAsia" w:hAnsiTheme="minorEastAsia" w:eastAsiaTheme="minorEastAsia" w:cstheme="minorEastAsia"/>
          <w:b w:val="0"/>
          <w:bCs w:val="0"/>
          <w:color w:val="auto"/>
          <w:spacing w:val="-8"/>
          <w:sz w:val="24"/>
          <w:szCs w:val="24"/>
          <w:lang w:eastAsia="zh-CN"/>
        </w:rPr>
      </w:pPr>
      <w:r>
        <w:rPr>
          <w:rFonts w:hint="eastAsia" w:asciiTheme="minorEastAsia" w:hAnsiTheme="minorEastAsia" w:eastAsiaTheme="minorEastAsia" w:cstheme="minorEastAsia"/>
          <w:b w:val="0"/>
          <w:bCs w:val="0"/>
          <w:color w:val="auto"/>
          <w:spacing w:val="-8"/>
          <w:sz w:val="24"/>
          <w:szCs w:val="24"/>
          <w:lang w:eastAsia="zh-CN"/>
        </w:rPr>
        <w:t>8.5 供应商应关注是否有发布最新的澄清更正公告和更正的最新磋商文件（电子答疑文件），如有则需下载最新的磋商文件，并在此基础上制作最新的响应文件并上传。</w:t>
      </w:r>
    </w:p>
    <w:p>
      <w:pPr>
        <w:pStyle w:val="5"/>
        <w:kinsoku/>
        <w:wordWrap w:val="0"/>
        <w:spacing w:before="179" w:line="220" w:lineRule="auto"/>
        <w:jc w:val="both"/>
        <w:rPr>
          <w:color w:val="auto"/>
          <w:sz w:val="24"/>
          <w:szCs w:val="24"/>
        </w:rPr>
      </w:pPr>
    </w:p>
    <w:p>
      <w:pPr>
        <w:pStyle w:val="5"/>
        <w:kinsoku/>
        <w:wordWrap w:val="0"/>
        <w:spacing w:before="91" w:line="360" w:lineRule="auto"/>
        <w:jc w:val="both"/>
        <w:rPr>
          <w:rFonts w:ascii="Arial" w:hAnsi="Arial" w:cs="Arial"/>
          <w:color w:val="auto"/>
          <w:sz w:val="24"/>
          <w:szCs w:val="24"/>
          <w:lang w:eastAsia="zh-CN"/>
        </w:rPr>
      </w:pPr>
      <w:r>
        <w:rPr>
          <w:color w:val="auto"/>
          <w:spacing w:val="-4"/>
          <w:sz w:val="28"/>
          <w:szCs w:val="28"/>
        </w:rPr>
        <w:t>三</w:t>
      </w:r>
      <w:r>
        <w:rPr>
          <w:rFonts w:hint="eastAsia"/>
          <w:color w:val="auto"/>
          <w:spacing w:val="10"/>
          <w:sz w:val="28"/>
          <w:szCs w:val="28"/>
          <w:lang w:eastAsia="zh-CN"/>
        </w:rPr>
        <w:t>、</w:t>
      </w:r>
      <w:r>
        <w:rPr>
          <w:color w:val="auto"/>
          <w:spacing w:val="-4"/>
          <w:sz w:val="28"/>
          <w:szCs w:val="28"/>
        </w:rPr>
        <w:t>响应文件的编制</w:t>
      </w:r>
    </w:p>
    <w:p>
      <w:pPr>
        <w:pStyle w:val="5"/>
        <w:kinsoku/>
        <w:wordWrap w:val="0"/>
        <w:spacing w:line="360" w:lineRule="auto"/>
        <w:ind w:firstLine="478" w:firstLineChars="200"/>
        <w:jc w:val="both"/>
        <w:rPr>
          <w:color w:val="auto"/>
          <w:spacing w:val="-1"/>
          <w:sz w:val="24"/>
          <w:szCs w:val="24"/>
          <w:lang w:eastAsia="zh-CN"/>
        </w:rPr>
      </w:pPr>
      <w:r>
        <w:rPr>
          <w:rFonts w:hint="eastAsia"/>
          <w:b/>
          <w:bCs/>
          <w:color w:val="auto"/>
          <w:spacing w:val="-1"/>
          <w:sz w:val="24"/>
          <w:szCs w:val="24"/>
          <w:lang w:eastAsia="zh-CN"/>
        </w:rPr>
        <w:t>9.响应范围、竞争性磋商文件中计量单位的使用及磋商语言</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9.1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9.2 除竞争性磋商文件有特殊要求外，本项目磋商所使用的计量单位，应采用中华人民共和国法定计量单位。</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9.3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pPr>
        <w:pStyle w:val="5"/>
        <w:kinsoku/>
        <w:wordWrap w:val="0"/>
        <w:spacing w:line="360" w:lineRule="auto"/>
        <w:ind w:firstLine="478" w:firstLineChars="200"/>
        <w:jc w:val="both"/>
        <w:rPr>
          <w:color w:val="auto"/>
          <w:spacing w:val="-1"/>
          <w:sz w:val="24"/>
          <w:szCs w:val="24"/>
          <w:lang w:eastAsia="zh-CN"/>
        </w:rPr>
      </w:pPr>
      <w:r>
        <w:rPr>
          <w:rFonts w:hint="eastAsia"/>
          <w:b/>
          <w:bCs/>
          <w:color w:val="auto"/>
          <w:spacing w:val="-1"/>
          <w:sz w:val="24"/>
          <w:szCs w:val="24"/>
          <w:lang w:eastAsia="zh-CN"/>
        </w:rPr>
        <w:t>10.响应文件构成</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10.1 供应商应当按照竞争性磋商文件的要求编制响应文件，并对其提交的响应文件的真实性、合法性承担法律责任。响应文件的部分格式要求，见第六章《响应文件格式》。</w:t>
      </w:r>
    </w:p>
    <w:p>
      <w:pPr>
        <w:pStyle w:val="5"/>
        <w:kinsoku/>
        <w:wordWrap w:val="0"/>
        <w:spacing w:line="360" w:lineRule="auto"/>
        <w:ind w:firstLine="476" w:firstLineChars="200"/>
        <w:jc w:val="both"/>
        <w:rPr>
          <w:color w:val="auto"/>
          <w:spacing w:val="-1"/>
          <w:sz w:val="24"/>
          <w:szCs w:val="24"/>
          <w:lang w:eastAsia="zh-CN"/>
        </w:rPr>
      </w:pPr>
      <w:r>
        <w:rPr>
          <w:rFonts w:hint="eastAsia"/>
          <w:color w:val="auto"/>
          <w:spacing w:val="-1"/>
          <w:sz w:val="24"/>
          <w:szCs w:val="24"/>
          <w:lang w:eastAsia="zh-CN"/>
        </w:rPr>
        <w:t>10.2 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pPr>
        <w:kinsoku/>
        <w:wordWrap w:val="0"/>
        <w:spacing w:line="360" w:lineRule="auto"/>
        <w:ind w:firstLine="480"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10.3</w:t>
      </w:r>
      <w:r>
        <w:rPr>
          <w:rFonts w:hint="eastAsia" w:asciiTheme="minorEastAsia" w:hAnsiTheme="minorEastAsia" w:eastAsiaTheme="minorEastAsia" w:cstheme="minorEastAsia"/>
          <w:color w:val="auto"/>
          <w:sz w:val="24"/>
          <w:szCs w:val="24"/>
          <w:lang w:eastAsia="zh-CN"/>
        </w:rPr>
        <w:t>电子响应文件应使用CA数字证书或企业电子营业执照生成并在截止时间前上传其加密版本，根据磋商文件中规定的下载平台要求，具体详见《投标文件制作工具操作手册》或《电子营业执照应用平台系统操作手册-投标单位》。</w:t>
      </w:r>
      <w:r>
        <w:rPr>
          <w:rFonts w:hint="eastAsia" w:asciiTheme="minorEastAsia" w:hAnsiTheme="minorEastAsia" w:eastAsiaTheme="minorEastAsia" w:cstheme="minorEastAsia"/>
          <w:b/>
          <w:bCs/>
          <w:color w:val="auto"/>
          <w:sz w:val="24"/>
          <w:szCs w:val="24"/>
          <w:lang w:eastAsia="zh-CN"/>
        </w:rPr>
        <w:t>否则，被视为无效响应文件，将被平台系统拒绝。</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 xml:space="preserve">10.4 </w:t>
      </w:r>
      <w:r>
        <w:rPr>
          <w:rFonts w:hint="eastAsia" w:asciiTheme="minorEastAsia" w:hAnsiTheme="minorEastAsia" w:eastAsiaTheme="minorEastAsia" w:cstheme="minorEastAsia"/>
          <w:color w:val="auto"/>
          <w:sz w:val="24"/>
          <w:szCs w:val="24"/>
        </w:rPr>
        <w:t>第四章《</w:t>
      </w:r>
      <w:r>
        <w:rPr>
          <w:rFonts w:hint="eastAsia"/>
          <w:color w:val="auto"/>
          <w:spacing w:val="-1"/>
          <w:sz w:val="24"/>
          <w:szCs w:val="24"/>
        </w:rPr>
        <w:t>评</w:t>
      </w:r>
      <w:r>
        <w:rPr>
          <w:rFonts w:hint="eastAsia"/>
          <w:color w:val="auto"/>
          <w:spacing w:val="-1"/>
          <w:sz w:val="24"/>
          <w:szCs w:val="24"/>
          <w:lang w:eastAsia="zh-CN"/>
        </w:rPr>
        <w:t>审</w:t>
      </w:r>
      <w:r>
        <w:rPr>
          <w:rFonts w:hint="eastAsia"/>
          <w:color w:val="auto"/>
          <w:spacing w:val="-1"/>
          <w:sz w:val="24"/>
          <w:szCs w:val="24"/>
        </w:rPr>
        <w:t>程序、</w:t>
      </w:r>
      <w:r>
        <w:rPr>
          <w:color w:val="auto"/>
          <w:spacing w:val="-1"/>
          <w:sz w:val="24"/>
          <w:szCs w:val="24"/>
        </w:rPr>
        <w:t>评审方法和评审标准</w:t>
      </w:r>
      <w:r>
        <w:rPr>
          <w:rFonts w:hint="eastAsia" w:asciiTheme="minorEastAsia" w:hAnsiTheme="minorEastAsia" w:eastAsiaTheme="minorEastAsia" w:cstheme="minorEastAsia"/>
          <w:color w:val="auto"/>
          <w:sz w:val="24"/>
          <w:szCs w:val="24"/>
        </w:rPr>
        <w:t>》中涉及的证明文件。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w:t>
      </w:r>
      <w:r>
        <w:rPr>
          <w:rFonts w:hint="eastAsia" w:asciiTheme="minorEastAsia" w:hAnsiTheme="minorEastAsia" w:eastAsiaTheme="minorEastAsia" w:cstheme="minorEastAsia"/>
          <w:color w:val="auto"/>
          <w:sz w:val="24"/>
          <w:szCs w:val="24"/>
          <w:lang w:eastAsia="zh-CN"/>
        </w:rPr>
        <w:t xml:space="preserve">5 </w:t>
      </w:r>
      <w:r>
        <w:rPr>
          <w:rFonts w:hint="eastAsia" w:asciiTheme="minorEastAsia" w:hAnsiTheme="minorEastAsia" w:eastAsiaTheme="minorEastAsia" w:cstheme="minorEastAsia"/>
          <w:color w:val="auto"/>
          <w:sz w:val="24"/>
          <w:szCs w:val="24"/>
        </w:rPr>
        <w:t>对照第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章《采购需求》，说明所</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供货物</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服务</w:t>
      </w:r>
      <w:r>
        <w:rPr>
          <w:rFonts w:hint="eastAsia" w:asciiTheme="minorEastAsia" w:hAnsiTheme="minorEastAsia" w:eastAsiaTheme="minorEastAsia" w:cstheme="minorEastAsia"/>
          <w:color w:val="auto"/>
          <w:sz w:val="24"/>
          <w:szCs w:val="24"/>
          <w:lang w:eastAsia="zh-CN"/>
        </w:rPr>
        <w:t>或工程</w:t>
      </w:r>
      <w:r>
        <w:rPr>
          <w:rFonts w:hint="eastAsia" w:asciiTheme="minorEastAsia" w:hAnsiTheme="minorEastAsia" w:eastAsiaTheme="minorEastAsia" w:cstheme="minorEastAsia"/>
          <w:color w:val="auto"/>
          <w:sz w:val="24"/>
          <w:szCs w:val="24"/>
        </w:rPr>
        <w:t>已对第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章《采购需求》做出了响应，或申明与第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章《采购需求》的偏差和例外。如第</w:t>
      </w:r>
      <w:r>
        <w:rPr>
          <w:rFonts w:hint="eastAsia" w:asciiTheme="minorEastAsia" w:hAnsiTheme="minorEastAsia" w:eastAsiaTheme="minorEastAsia" w:cstheme="minorEastAsia"/>
          <w:color w:val="auto"/>
          <w:sz w:val="24"/>
          <w:szCs w:val="24"/>
          <w:lang w:eastAsia="zh-CN"/>
        </w:rPr>
        <w:t>二</w:t>
      </w:r>
      <w:r>
        <w:rPr>
          <w:rFonts w:hint="eastAsia" w:asciiTheme="minorEastAsia" w:hAnsiTheme="minorEastAsia" w:eastAsiaTheme="minorEastAsia" w:cstheme="minorEastAsia"/>
          <w:color w:val="auto"/>
          <w:sz w:val="24"/>
          <w:szCs w:val="24"/>
        </w:rPr>
        <w:t>章《采购需求》中要求</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供证明文件的，</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rPr>
        <w:t>应当按具体要求</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供证明文件。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10.6 </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编制响应文件时，涉及营业执照、资质、业绩、财务、社保、纳税及各类证书、报告等内容，必须是原件的扫描件。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 xml:space="preserve">10.7 </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认为应附的其他材料。</w:t>
      </w:r>
    </w:p>
    <w:p>
      <w:pPr>
        <w:kinsoku/>
        <w:wordWrap w:val="0"/>
        <w:spacing w:line="360" w:lineRule="auto"/>
        <w:ind w:firstLine="482"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z w:val="24"/>
          <w:szCs w:val="24"/>
          <w:lang w:eastAsia="zh-CN"/>
        </w:rPr>
        <w:t>11.报价</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w:t>
      </w:r>
      <w:r>
        <w:rPr>
          <w:rFonts w:hint="eastAsia" w:asciiTheme="minorEastAsia" w:hAnsiTheme="minorEastAsia" w:eastAsiaTheme="minorEastAsia" w:cstheme="minorEastAsia"/>
          <w:color w:val="auto"/>
          <w:sz w:val="24"/>
          <w:szCs w:val="24"/>
          <w:lang w:eastAsia="zh-CN"/>
        </w:rPr>
        <w:t xml:space="preserve"> 报价</w:t>
      </w:r>
      <w:r>
        <w:rPr>
          <w:rFonts w:hint="eastAsia" w:asciiTheme="minorEastAsia" w:hAnsiTheme="minorEastAsia" w:eastAsiaTheme="minorEastAsia" w:cstheme="minorEastAsia"/>
          <w:color w:val="auto"/>
          <w:sz w:val="24"/>
          <w:szCs w:val="24"/>
        </w:rPr>
        <w:t>均以人民币报价。</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的报价应包括但不限于下列内容，</w:t>
      </w:r>
      <w:r>
        <w:rPr>
          <w:rFonts w:hint="eastAsia" w:asciiTheme="minorEastAsia" w:hAnsiTheme="minorEastAsia" w:eastAsiaTheme="minorEastAsia" w:cstheme="minorEastAsia"/>
          <w:color w:val="auto"/>
          <w:sz w:val="24"/>
          <w:szCs w:val="24"/>
          <w:lang w:eastAsia="zh-CN"/>
        </w:rPr>
        <w:t>磋商文件</w:t>
      </w:r>
      <w:r>
        <w:rPr>
          <w:rFonts w:hint="eastAsia" w:asciiTheme="minorEastAsia" w:hAnsiTheme="minorEastAsia" w:eastAsiaTheme="minorEastAsia" w:cstheme="minorEastAsia"/>
          <w:color w:val="auto"/>
          <w:sz w:val="24"/>
          <w:szCs w:val="24"/>
        </w:rPr>
        <w:t>中有特殊规定的，从其规定。</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w:t>
      </w:r>
      <w:r>
        <w:rPr>
          <w:rFonts w:hint="eastAsia" w:asciiTheme="minorEastAsia" w:hAnsiTheme="minorEastAsia" w:eastAsiaTheme="minorEastAsia" w:cstheme="minorEastAsia"/>
          <w:color w:val="auto"/>
          <w:sz w:val="24"/>
          <w:szCs w:val="24"/>
          <w:lang w:eastAsia="zh-CN"/>
        </w:rPr>
        <w:t>1 所投</w:t>
      </w:r>
      <w:r>
        <w:rPr>
          <w:rFonts w:hint="eastAsia" w:asciiTheme="minorEastAsia" w:hAnsiTheme="minorEastAsia" w:eastAsiaTheme="minorEastAsia" w:cstheme="minorEastAsia"/>
          <w:color w:val="auto"/>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color w:val="auto"/>
          <w:sz w:val="24"/>
          <w:szCs w:val="24"/>
          <w:lang w:eastAsia="zh-CN"/>
        </w:rPr>
        <w:t>报价时应详细列出所投产品的生产厂商、品牌、型号、单价、数量、总价等。</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11.2.2</w:t>
      </w:r>
      <w:r>
        <w:rPr>
          <w:rFonts w:hint="eastAsia" w:asciiTheme="minorEastAsia" w:hAnsiTheme="minorEastAsia" w:eastAsiaTheme="minorEastAsia" w:cstheme="minorEastAsia"/>
          <w:color w:val="auto"/>
          <w:sz w:val="24"/>
          <w:szCs w:val="24"/>
          <w:lang w:eastAsia="zh-CN"/>
        </w:rPr>
        <w:t>服务项目</w:t>
      </w:r>
      <w:r>
        <w:rPr>
          <w:rFonts w:hint="eastAsia" w:asciiTheme="minorEastAsia" w:hAnsiTheme="minorEastAsia" w:eastAsiaTheme="minorEastAsia" w:cstheme="minorEastAsia"/>
          <w:color w:val="auto"/>
          <w:sz w:val="24"/>
          <w:szCs w:val="24"/>
        </w:rPr>
        <w:t>按照</w:t>
      </w:r>
      <w:r>
        <w:rPr>
          <w:rFonts w:hint="eastAsia" w:asciiTheme="minorEastAsia" w:hAnsiTheme="minorEastAsia" w:eastAsiaTheme="minorEastAsia" w:cstheme="minorEastAsia"/>
          <w:color w:val="auto"/>
          <w:sz w:val="24"/>
          <w:szCs w:val="24"/>
          <w:lang w:eastAsia="zh-CN"/>
        </w:rPr>
        <w:t>磋商</w:t>
      </w:r>
      <w:r>
        <w:rPr>
          <w:rFonts w:hint="eastAsia" w:asciiTheme="minorEastAsia" w:hAnsiTheme="minorEastAsia" w:eastAsiaTheme="minorEastAsia" w:cstheme="minorEastAsia"/>
          <w:color w:val="auto"/>
          <w:sz w:val="24"/>
          <w:szCs w:val="24"/>
        </w:rPr>
        <w:t>文件要求完成本项目的全部相关费用。</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11.3采购人不得向供应商索要或者接受其给予的赠品、回扣或者与采购无关的其他商品、服务。</w:t>
      </w:r>
    </w:p>
    <w:p>
      <w:pPr>
        <w:kinsoku/>
        <w:wordWrap w:val="0"/>
        <w:spacing w:line="360" w:lineRule="auto"/>
        <w:ind w:firstLine="480"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不能</w:t>
      </w:r>
      <w:r>
        <w:rPr>
          <w:rFonts w:hint="eastAsia" w:asciiTheme="minorEastAsia" w:hAnsiTheme="minorEastAsia" w:eastAsiaTheme="minorEastAsia" w:cstheme="minorEastAsia"/>
          <w:color w:val="auto"/>
          <w:sz w:val="24"/>
          <w:szCs w:val="24"/>
          <w:lang w:eastAsia="zh-CN"/>
        </w:rPr>
        <w:t>提</w:t>
      </w:r>
      <w:r>
        <w:rPr>
          <w:rFonts w:hint="eastAsia" w:asciiTheme="minorEastAsia" w:hAnsiTheme="minorEastAsia" w:eastAsiaTheme="minorEastAsia" w:cstheme="minorEastAsia"/>
          <w:color w:val="auto"/>
          <w:sz w:val="24"/>
          <w:szCs w:val="24"/>
        </w:rPr>
        <w:t>供任何有选择性或可调整的报价（</w:t>
      </w:r>
      <w:r>
        <w:rPr>
          <w:rFonts w:hint="eastAsia" w:asciiTheme="minorEastAsia" w:hAnsiTheme="minorEastAsia" w:eastAsiaTheme="minorEastAsia" w:cstheme="minorEastAsia"/>
          <w:color w:val="auto"/>
          <w:spacing w:val="-2"/>
          <w:sz w:val="24"/>
          <w:szCs w:val="24"/>
          <w:lang w:eastAsia="zh-CN"/>
        </w:rPr>
        <w:t>竞争性磋商</w:t>
      </w:r>
      <w:r>
        <w:rPr>
          <w:rFonts w:hint="eastAsia" w:asciiTheme="minorEastAsia" w:hAnsiTheme="minorEastAsia" w:eastAsiaTheme="minorEastAsia" w:cstheme="minorEastAsia"/>
          <w:color w:val="auto"/>
          <w:sz w:val="24"/>
          <w:szCs w:val="24"/>
        </w:rPr>
        <w:t>文件另有规定的除外），否则其</w:t>
      </w:r>
      <w:r>
        <w:rPr>
          <w:rFonts w:hint="eastAsia" w:asciiTheme="minorEastAsia" w:hAnsiTheme="minorEastAsia" w:eastAsiaTheme="minorEastAsia" w:cstheme="minorEastAsia"/>
          <w:color w:val="auto"/>
          <w:sz w:val="24"/>
          <w:szCs w:val="24"/>
          <w:lang w:eastAsia="zh-CN"/>
        </w:rPr>
        <w:t>响应</w:t>
      </w:r>
      <w:r>
        <w:rPr>
          <w:rFonts w:hint="eastAsia" w:asciiTheme="minorEastAsia" w:hAnsiTheme="minorEastAsia" w:eastAsiaTheme="minorEastAsia" w:cstheme="minorEastAsia"/>
          <w:color w:val="auto"/>
          <w:sz w:val="24"/>
          <w:szCs w:val="24"/>
        </w:rPr>
        <w:t>无效。</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11.5 本项目将按供应商所提交的单价和总价来支付本项目所需的费用。对供应商没有填写单价和总价的内容,将被认为这些项目费用已包括在报价中。</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11.6 磋商结束，供应商进行网上最终报价。</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11.7 本次采购设有预算，供应商最终报价超过预算的，磋商小组将不予评议。</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11.8 供应商的所有报价不得低于成本恶意竞争。</w:t>
      </w:r>
    </w:p>
    <w:p>
      <w:pPr>
        <w:kinsoku/>
        <w:wordWrap w:val="0"/>
        <w:autoSpaceDE/>
        <w:autoSpaceDN/>
        <w:adjustRightInd/>
        <w:snapToGrid/>
        <w:spacing w:line="360" w:lineRule="auto"/>
        <w:ind w:firstLine="478" w:firstLineChars="200"/>
        <w:jc w:val="both"/>
        <w:textAlignment w:val="auto"/>
        <w:rPr>
          <w:rFonts w:ascii="宋体" w:hAnsi="宋体" w:eastAsia="宋体" w:cs="宋体"/>
          <w:b/>
          <w:bCs/>
          <w:color w:val="auto"/>
          <w:spacing w:val="-1"/>
          <w:sz w:val="24"/>
          <w:szCs w:val="24"/>
          <w:lang w:eastAsia="zh-CN"/>
        </w:rPr>
      </w:pPr>
      <w:r>
        <w:rPr>
          <w:rFonts w:hint="eastAsia" w:ascii="宋体" w:hAnsi="宋体" w:eastAsia="宋体" w:cs="宋体"/>
          <w:b/>
          <w:bCs/>
          <w:color w:val="auto"/>
          <w:spacing w:val="-1"/>
          <w:sz w:val="24"/>
          <w:szCs w:val="24"/>
          <w:lang w:eastAsia="zh-CN"/>
        </w:rPr>
        <w:t>12.响应有效期</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12.1 响应文件应在本竞争性磋商文件《供应商须知表》中规定的响应有效期内保持有效，响应有效期少于磋商文件规定期限的，其响应无效。成交人的响应有效期延长至项目验收合格之日。</w:t>
      </w:r>
    </w:p>
    <w:p>
      <w:pPr>
        <w:kinsoku/>
        <w:wordWrap w:val="0"/>
        <w:autoSpaceDE/>
        <w:autoSpaceDN/>
        <w:adjustRightInd/>
        <w:snapToGrid/>
        <w:spacing w:line="360" w:lineRule="auto"/>
        <w:ind w:firstLine="476" w:firstLineChars="200"/>
        <w:jc w:val="both"/>
        <w:textAlignment w:val="auto"/>
        <w:rPr>
          <w:rFonts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12.2 特别情况下，采购代理机构、采购人可于响应有效期满之前要求供应商同意延长有效期，要求与答复均为书面形式。供应商可以拒绝上述要求。对于同意该要求的供应商，既不要求也不允许其修改响应文件。</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13.响应</w:t>
      </w:r>
      <w:r>
        <w:rPr>
          <w:rFonts w:hint="eastAsia" w:asciiTheme="minorEastAsia" w:hAnsiTheme="minorEastAsia" w:eastAsiaTheme="minorEastAsia" w:cstheme="minorEastAsia"/>
          <w:b/>
          <w:bCs/>
          <w:color w:val="auto"/>
          <w:sz w:val="24"/>
          <w:szCs w:val="24"/>
        </w:rPr>
        <w:t>文件的签署、盖章</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13.1 电子响应文件必须在规定签章处电子签章或手写签字后扫描上传进响应文件。</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13.2 竞争性磋商文件要求盖章的内容，一般通过CA或电子营业执照加盖电子签章。</w:t>
      </w:r>
    </w:p>
    <w:p>
      <w:pPr>
        <w:pStyle w:val="5"/>
        <w:kinsoku/>
        <w:wordWrap w:val="0"/>
        <w:spacing w:before="122" w:line="190" w:lineRule="auto"/>
        <w:jc w:val="both"/>
        <w:rPr>
          <w:color w:val="auto"/>
          <w:spacing w:val="-4"/>
          <w:sz w:val="28"/>
          <w:szCs w:val="28"/>
        </w:rPr>
      </w:pPr>
    </w:p>
    <w:p>
      <w:pPr>
        <w:pStyle w:val="5"/>
        <w:kinsoku/>
        <w:wordWrap w:val="0"/>
        <w:spacing w:before="122" w:line="360" w:lineRule="auto"/>
        <w:jc w:val="both"/>
        <w:rPr>
          <w:color w:val="auto"/>
          <w:spacing w:val="-1"/>
          <w:sz w:val="24"/>
          <w:szCs w:val="24"/>
          <w:lang w:eastAsia="zh-CN"/>
        </w:rPr>
      </w:pPr>
      <w:r>
        <w:rPr>
          <w:color w:val="auto"/>
          <w:spacing w:val="-4"/>
          <w:sz w:val="28"/>
          <w:szCs w:val="28"/>
        </w:rPr>
        <w:t>四</w:t>
      </w:r>
      <w:r>
        <w:rPr>
          <w:rFonts w:hint="eastAsia"/>
          <w:color w:val="auto"/>
          <w:spacing w:val="10"/>
          <w:sz w:val="28"/>
          <w:szCs w:val="28"/>
          <w:lang w:eastAsia="zh-CN"/>
        </w:rPr>
        <w:t>、</w:t>
      </w:r>
      <w:r>
        <w:rPr>
          <w:color w:val="auto"/>
          <w:spacing w:val="-4"/>
          <w:sz w:val="28"/>
          <w:szCs w:val="28"/>
        </w:rPr>
        <w:t>响应文件的</w:t>
      </w:r>
      <w:r>
        <w:rPr>
          <w:rFonts w:hint="eastAsia" w:ascii="Arial Unicode MS" w:hAnsi="Arial Unicode MS" w:cs="Arial Unicode MS"/>
          <w:color w:val="auto"/>
          <w:spacing w:val="-4"/>
          <w:sz w:val="28"/>
          <w:szCs w:val="28"/>
          <w:lang w:eastAsia="zh-CN"/>
        </w:rPr>
        <w:t>提</w:t>
      </w:r>
      <w:r>
        <w:rPr>
          <w:rFonts w:ascii="Arial Unicode MS" w:hAnsi="Arial Unicode MS" w:eastAsia="Arial Unicode MS" w:cs="Arial Unicode MS"/>
          <w:color w:val="auto"/>
          <w:spacing w:val="-4"/>
          <w:sz w:val="28"/>
          <w:szCs w:val="28"/>
        </w:rPr>
        <w:t>交</w:t>
      </w:r>
    </w:p>
    <w:p>
      <w:pPr>
        <w:pStyle w:val="5"/>
        <w:kinsoku/>
        <w:wordWrap w:val="0"/>
        <w:spacing w:line="360" w:lineRule="auto"/>
        <w:ind w:firstLine="478" w:firstLineChars="200"/>
        <w:jc w:val="both"/>
        <w:rPr>
          <w:b/>
          <w:bCs/>
          <w:color w:val="auto"/>
          <w:spacing w:val="-1"/>
          <w:sz w:val="24"/>
          <w:szCs w:val="24"/>
          <w:lang w:eastAsia="zh-CN"/>
        </w:rPr>
      </w:pPr>
      <w:r>
        <w:rPr>
          <w:rFonts w:hint="eastAsia"/>
          <w:b/>
          <w:bCs/>
          <w:color w:val="auto"/>
          <w:spacing w:val="-1"/>
          <w:sz w:val="24"/>
          <w:szCs w:val="24"/>
          <w:lang w:eastAsia="zh-CN"/>
        </w:rPr>
        <w:t>14.响应文件的提交</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rPr>
        <w:t>1</w:t>
      </w: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1</w:t>
      </w:r>
      <w:r>
        <w:rPr>
          <w:rFonts w:hint="eastAsia" w:asciiTheme="minorEastAsia" w:hAnsiTheme="minorEastAsia" w:eastAsiaTheme="minorEastAsia" w:cstheme="minorEastAsia"/>
          <w:color w:val="auto"/>
          <w:spacing w:val="3"/>
          <w:sz w:val="24"/>
          <w:szCs w:val="24"/>
          <w:lang w:eastAsia="zh-CN"/>
        </w:rPr>
        <w:t xml:space="preserve"> 电子响应文件的提交是指使用</w:t>
      </w:r>
      <w:r>
        <w:rPr>
          <w:rFonts w:hint="eastAsia" w:asciiTheme="minorEastAsia" w:hAnsiTheme="minorEastAsia" w:eastAsiaTheme="minorEastAsia" w:cstheme="minorEastAsia"/>
          <w:color w:val="auto"/>
          <w:spacing w:val="3"/>
          <w:sz w:val="24"/>
          <w:szCs w:val="24"/>
          <w:lang w:val="en-US" w:eastAsia="zh-CN"/>
        </w:rPr>
        <w:t>淅川县</w:t>
      </w:r>
      <w:r>
        <w:rPr>
          <w:rFonts w:hint="eastAsia" w:asciiTheme="minorEastAsia" w:hAnsiTheme="minorEastAsia" w:eastAsiaTheme="minorEastAsia" w:cstheme="minorEastAsia"/>
          <w:color w:val="auto"/>
          <w:spacing w:val="3"/>
          <w:sz w:val="24"/>
          <w:szCs w:val="24"/>
          <w:lang w:eastAsia="zh-CN"/>
        </w:rPr>
        <w:t>公共资源交易中心网上交易系统或</w:t>
      </w:r>
      <w:r>
        <w:rPr>
          <w:rFonts w:hint="eastAsia" w:asciiTheme="minorEastAsia" w:hAnsiTheme="minorEastAsia" w:eastAsiaTheme="minorEastAsia" w:cstheme="minorEastAsia"/>
          <w:color w:val="auto"/>
          <w:spacing w:val="3"/>
          <w:sz w:val="24"/>
          <w:szCs w:val="24"/>
          <w:lang w:val="en-US" w:eastAsia="zh-CN"/>
        </w:rPr>
        <w:t>淅川县</w:t>
      </w:r>
      <w:r>
        <w:rPr>
          <w:rFonts w:hint="eastAsia" w:asciiTheme="minorEastAsia" w:hAnsiTheme="minorEastAsia" w:eastAsiaTheme="minorEastAsia" w:cstheme="minorEastAsia"/>
          <w:color w:val="auto"/>
          <w:spacing w:val="3"/>
          <w:sz w:val="24"/>
          <w:szCs w:val="24"/>
          <w:lang w:eastAsia="zh-CN"/>
        </w:rPr>
        <w:t>公共资源电子营业执照应用平台系统在上传截止时间前完成制作软件生成的加密电子响应文件的上传。未在上传截止时间前完成上传的，视为逾期提交。逾期提交的响应文件不予受理。</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14.2 采购人及采购代理机构拒绝接受通过电子交易平台以外任何形式提交的响应文件。</w:t>
      </w:r>
    </w:p>
    <w:p>
      <w:pPr>
        <w:kinsoku/>
        <w:wordWrap w:val="0"/>
        <w:spacing w:line="360" w:lineRule="auto"/>
        <w:ind w:firstLine="478" w:firstLineChars="200"/>
        <w:jc w:val="both"/>
        <w:rPr>
          <w:rFonts w:ascii="宋体" w:hAnsi="宋体" w:eastAsia="宋体" w:cs="宋体"/>
          <w:b/>
          <w:bCs/>
          <w:color w:val="auto"/>
          <w:spacing w:val="-1"/>
          <w:sz w:val="24"/>
          <w:szCs w:val="24"/>
          <w:lang w:eastAsia="zh-CN"/>
        </w:rPr>
      </w:pPr>
      <w:r>
        <w:rPr>
          <w:rFonts w:hint="eastAsia" w:ascii="宋体" w:hAnsi="宋体" w:eastAsia="宋体" w:cs="宋体"/>
          <w:b/>
          <w:bCs/>
          <w:color w:val="auto"/>
          <w:spacing w:val="-1"/>
          <w:sz w:val="24"/>
          <w:szCs w:val="24"/>
          <w:lang w:eastAsia="zh-CN"/>
        </w:rPr>
        <w:t>15.响应文件上传截止时间</w:t>
      </w:r>
    </w:p>
    <w:p>
      <w:pPr>
        <w:pStyle w:val="5"/>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供应商应在竞争性磋商文件要求响应文件上传截止时间前，将电子响应文件提交至电子交易平台。</w:t>
      </w:r>
    </w:p>
    <w:p>
      <w:pPr>
        <w:pStyle w:val="5"/>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16.响应文件的修改与撤回</w:t>
      </w:r>
    </w:p>
    <w:p>
      <w:pPr>
        <w:pStyle w:val="5"/>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在采购文件规定的电子响应文件上传截止时间前，供应商可以修改或撤回已上传的电子响应文件，最终电子响应文件以上传截止时间前完成上传至</w:t>
      </w:r>
      <w:r>
        <w:rPr>
          <w:rFonts w:hint="eastAsia" w:asciiTheme="minorEastAsia" w:hAnsiTheme="minorEastAsia" w:eastAsiaTheme="minorEastAsia" w:cstheme="minorEastAsia"/>
          <w:color w:val="auto"/>
          <w:spacing w:val="3"/>
          <w:sz w:val="24"/>
          <w:szCs w:val="24"/>
          <w:lang w:val="en-US" w:eastAsia="zh-CN"/>
        </w:rPr>
        <w:t>淅川县</w:t>
      </w:r>
      <w:r>
        <w:rPr>
          <w:rFonts w:hint="eastAsia" w:asciiTheme="minorEastAsia" w:hAnsiTheme="minorEastAsia" w:eastAsiaTheme="minorEastAsia" w:cstheme="minorEastAsia"/>
          <w:color w:val="auto"/>
          <w:spacing w:val="3"/>
          <w:sz w:val="24"/>
          <w:szCs w:val="24"/>
          <w:lang w:eastAsia="zh-CN"/>
        </w:rPr>
        <w:t>公共资源交易电子交易平台最后一份加密电子响应文件为准。上传截止时间之后，供应商不得修改或撤回电子响应文件。</w:t>
      </w:r>
    </w:p>
    <w:p>
      <w:pPr>
        <w:rPr>
          <w:color w:val="auto"/>
          <w:spacing w:val="-1"/>
          <w:sz w:val="36"/>
          <w:szCs w:val="36"/>
        </w:rPr>
      </w:pPr>
      <w:r>
        <w:rPr>
          <w:color w:val="auto"/>
          <w:spacing w:val="-1"/>
          <w:sz w:val="36"/>
          <w:szCs w:val="36"/>
        </w:rPr>
        <w:br w:type="page"/>
      </w:r>
    </w:p>
    <w:p>
      <w:pPr>
        <w:pStyle w:val="5"/>
        <w:kinsoku/>
        <w:wordWrap w:val="0"/>
        <w:spacing w:before="358" w:line="360" w:lineRule="auto"/>
        <w:jc w:val="center"/>
        <w:rPr>
          <w:color w:val="auto"/>
          <w:spacing w:val="-2"/>
          <w:sz w:val="24"/>
          <w:szCs w:val="24"/>
        </w:rPr>
      </w:pPr>
      <w:r>
        <w:rPr>
          <w:color w:val="auto"/>
          <w:spacing w:val="-1"/>
          <w:sz w:val="36"/>
          <w:szCs w:val="36"/>
        </w:rPr>
        <w:t>第</w:t>
      </w:r>
      <w:r>
        <w:rPr>
          <w:rFonts w:hint="eastAsia"/>
          <w:color w:val="auto"/>
          <w:spacing w:val="-1"/>
          <w:sz w:val="36"/>
          <w:szCs w:val="36"/>
          <w:lang w:eastAsia="zh-CN"/>
        </w:rPr>
        <w:t>四</w:t>
      </w:r>
      <w:r>
        <w:rPr>
          <w:color w:val="auto"/>
          <w:spacing w:val="-1"/>
          <w:sz w:val="36"/>
          <w:szCs w:val="36"/>
        </w:rPr>
        <w:t>章</w:t>
      </w:r>
      <w:r>
        <w:rPr>
          <w:rFonts w:hint="eastAsia"/>
          <w:color w:val="auto"/>
          <w:spacing w:val="-1"/>
          <w:sz w:val="36"/>
          <w:szCs w:val="36"/>
        </w:rPr>
        <w:t>评</w:t>
      </w:r>
      <w:r>
        <w:rPr>
          <w:rFonts w:hint="eastAsia"/>
          <w:color w:val="auto"/>
          <w:spacing w:val="-1"/>
          <w:sz w:val="36"/>
          <w:szCs w:val="36"/>
          <w:lang w:eastAsia="zh-CN"/>
        </w:rPr>
        <w:t>审</w:t>
      </w:r>
      <w:r>
        <w:rPr>
          <w:rFonts w:hint="eastAsia"/>
          <w:color w:val="auto"/>
          <w:spacing w:val="-1"/>
          <w:sz w:val="36"/>
          <w:szCs w:val="36"/>
        </w:rPr>
        <w:t>程序、</w:t>
      </w:r>
      <w:r>
        <w:rPr>
          <w:color w:val="auto"/>
          <w:spacing w:val="-1"/>
          <w:sz w:val="36"/>
          <w:szCs w:val="36"/>
        </w:rPr>
        <w:t>评审方法和评审标准</w:t>
      </w: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一、编制、确认竞争性磋商文件</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采购人或采购代理机构根据采购项目特点和采购实际需求编制竞争性磋商文件，编制的竞争性磋商文件应由采购人审核并确认。</w:t>
      </w:r>
    </w:p>
    <w:p>
      <w:pPr>
        <w:tabs>
          <w:tab w:val="left" w:pos="743"/>
        </w:tabs>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tabs>
          <w:tab w:val="left" w:pos="743"/>
        </w:tabs>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二、发布竞争性磋商公告，邀请供应商参加磋商</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竞争性磋商文件经采购人书面确认后，将在指定媒体和淅川县公共资源交易中心网发布竞争性磋商公告。供应商按照公告和竞争性磋商文件要求制作并递交响应文件。</w:t>
      </w: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三、组建磋商小组</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根据</w:t>
      </w:r>
      <w:r>
        <w:rPr>
          <w:rFonts w:hint="eastAsia" w:asciiTheme="minorEastAsia" w:hAnsiTheme="minorEastAsia" w:eastAsiaTheme="minorEastAsia" w:cstheme="minorEastAsia"/>
          <w:color w:val="auto"/>
          <w:spacing w:val="-2"/>
          <w:sz w:val="24"/>
          <w:szCs w:val="24"/>
          <w:lang w:eastAsia="zh-CN"/>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color w:val="auto"/>
          <w:spacing w:val="3"/>
          <w:sz w:val="24"/>
          <w:szCs w:val="24"/>
          <w:lang w:eastAsia="zh-CN"/>
        </w:rPr>
        <w:t>的规定和采购项目的特点组建竞争性磋商小组，竞争性磋商小组由采购人代表和评审专家共3人以上单数组成，其中评审专家人数不得少于磋商小组成员总数的2/3。评审专家应当从政府采购评审专家库内相关专业的专家名单中随机抽取。技术复杂、专业性强的采购项目，评审专家中应当包含1名法律专家。</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竞争性磋商小组负责对响应文件进行评审、质疑、评估、比较、评分，组织磋商和最后报价。</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评审专家应当严格遵守评审工作纪律，按照客观、公正、审慎的原则，根据磋商文件规定的评审程序、评审方法和评审标准进行独立评审。</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评审活动结束，按照《河南省政府采购评审专家劳务报酬支付标准》的通知(豫财购〔2017〕9号)的规定，发放劳务报酬。</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四、解密电子响应文件</w:t>
      </w:r>
    </w:p>
    <w:p>
      <w:pPr>
        <w:pStyle w:val="5"/>
        <w:kinsoku/>
        <w:wordWrap w:val="0"/>
        <w:spacing w:line="360" w:lineRule="auto"/>
        <w:ind w:firstLine="492" w:firstLineChars="200"/>
        <w:jc w:val="both"/>
        <w:outlineLvl w:val="1"/>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供应商解密：供应商制作电子响应文件时，必须使用本单位的CA或电子营业执照扫码进行加密，供应商在解密前须自行检查CA或电子营业执照的有效性。解密时未在开启响应文件时间后30分钟内进行解密成功的视为撤销其响应文件（因电子开标系统原因除外）。</w:t>
      </w: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五、评审</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color w:val="auto"/>
          <w:spacing w:val="3"/>
          <w:sz w:val="24"/>
          <w:szCs w:val="24"/>
          <w:lang w:eastAsia="zh-CN"/>
        </w:rPr>
        <w:t>磋商小组对供应商提交的响应文件进行评审。主要对响应文件的有效性、完整性和响应程度进行审查，具体包括：</w:t>
      </w:r>
    </w:p>
    <w:p>
      <w:pPr>
        <w:kinsoku/>
        <w:wordWrap w:val="0"/>
        <w:spacing w:line="360" w:lineRule="auto"/>
        <w:ind w:firstLine="494" w:firstLineChars="200"/>
        <w:jc w:val="center"/>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资格性审查</w:t>
      </w:r>
    </w:p>
    <w:tbl>
      <w:tblPr>
        <w:tblStyle w:val="28"/>
        <w:tblW w:w="8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3851"/>
        <w:gridCol w:w="266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tcPr>
          <w:p>
            <w:pPr>
              <w:kinsoku/>
              <w:wordWrap w:val="0"/>
              <w:spacing w:before="119" w:line="222"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序号</w:t>
            </w:r>
          </w:p>
        </w:tc>
        <w:tc>
          <w:tcPr>
            <w:tcW w:w="1058" w:type="dxa"/>
          </w:tcPr>
          <w:p>
            <w:pPr>
              <w:kinsoku/>
              <w:wordWrap w:val="0"/>
              <w:spacing w:before="119" w:line="22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审查因素</w:t>
            </w:r>
          </w:p>
        </w:tc>
        <w:tc>
          <w:tcPr>
            <w:tcW w:w="3851" w:type="dxa"/>
          </w:tcPr>
          <w:p>
            <w:pPr>
              <w:kinsoku/>
              <w:wordWrap w:val="0"/>
              <w:spacing w:before="119" w:line="220" w:lineRule="auto"/>
              <w:jc w:val="center"/>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审查内容</w:t>
            </w:r>
          </w:p>
        </w:tc>
        <w:tc>
          <w:tcPr>
            <w:tcW w:w="2662" w:type="dxa"/>
          </w:tcPr>
          <w:p>
            <w:pPr>
              <w:kinsoku/>
              <w:wordWrap w:val="0"/>
              <w:spacing w:before="119" w:line="220" w:lineRule="auto"/>
              <w:jc w:val="center"/>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21" w:type="dxa"/>
            <w:vAlign w:val="center"/>
          </w:tcPr>
          <w:p>
            <w:pPr>
              <w:pStyle w:val="29"/>
              <w:kinsoku/>
              <w:wordWrap w:val="0"/>
              <w:spacing w:line="454" w:lineRule="auto"/>
              <w:jc w:val="both"/>
              <w:rPr>
                <w:rFonts w:asciiTheme="minorEastAsia" w:hAnsiTheme="minorEastAsia" w:eastAsiaTheme="minorEastAsia" w:cstheme="minorEastAsia"/>
                <w:color w:val="auto"/>
              </w:rPr>
            </w:pPr>
          </w:p>
          <w:p>
            <w:pPr>
              <w:pStyle w:val="29"/>
              <w:kinsoku/>
              <w:wordWrap w:val="0"/>
              <w:spacing w:before="69" w:line="199" w:lineRule="auto"/>
              <w:ind w:left="372"/>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058" w:type="dxa"/>
            <w:vAlign w:val="center"/>
          </w:tcPr>
          <w:p>
            <w:pPr>
              <w:kinsoku/>
              <w:wordWrap w:val="0"/>
              <w:spacing w:before="32" w:line="232" w:lineRule="auto"/>
              <w:ind w:left="112" w:right="10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满足第一章《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pacing w:val="-2"/>
                <w:sz w:val="24"/>
                <w:szCs w:val="24"/>
                <w:lang w:eastAsia="zh-CN"/>
              </w:rPr>
              <w:t>具备的</w:t>
            </w:r>
            <w:r>
              <w:rPr>
                <w:rFonts w:hint="eastAsia" w:asciiTheme="minorEastAsia" w:hAnsiTheme="minorEastAsia" w:eastAsiaTheme="minorEastAsia" w:cstheme="minorEastAsia"/>
                <w:color w:val="auto"/>
                <w:spacing w:val="-2"/>
                <w:sz w:val="24"/>
                <w:szCs w:val="24"/>
              </w:rPr>
              <w:t>资格要求</w:t>
            </w:r>
          </w:p>
        </w:tc>
        <w:tc>
          <w:tcPr>
            <w:tcW w:w="3851" w:type="dxa"/>
          </w:tcPr>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14"/>
                <w:sz w:val="24"/>
                <w:szCs w:val="24"/>
                <w:lang w:eastAsia="zh-CN"/>
              </w:rPr>
              <w:t>1.</w:t>
            </w:r>
            <w:r>
              <w:rPr>
                <w:rFonts w:hint="eastAsia" w:asciiTheme="minorEastAsia" w:hAnsiTheme="minorEastAsia" w:eastAsiaTheme="minorEastAsia" w:cstheme="minorEastAsia"/>
                <w:color w:val="auto"/>
                <w:spacing w:val="-2"/>
                <w:sz w:val="24"/>
                <w:szCs w:val="24"/>
                <w:lang w:eastAsia="zh-CN"/>
              </w:rPr>
              <w:t>注册于中华人民共和国境内，具有独立承担民事责任能力；</w:t>
            </w:r>
          </w:p>
          <w:p>
            <w:pPr>
              <w:kinsoku/>
              <w:wordWrap w:val="0"/>
              <w:spacing w:before="32" w:line="232" w:lineRule="auto"/>
              <w:ind w:left="112" w:right="105"/>
              <w:jc w:val="both"/>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2.具有良好的商业信誉和健全的财务会计制度；</w:t>
            </w:r>
          </w:p>
          <w:p>
            <w:pPr>
              <w:kinsoku/>
              <w:wordWrap w:val="0"/>
              <w:spacing w:before="32" w:line="232" w:lineRule="auto"/>
              <w:ind w:left="112" w:right="105"/>
              <w:jc w:val="both"/>
              <w:rPr>
                <w:rFonts w:hint="eastAsia"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3.</w:t>
            </w:r>
            <w:r>
              <w:rPr>
                <w:rFonts w:hint="eastAsia" w:asciiTheme="minorEastAsia" w:hAnsiTheme="minorEastAsia" w:eastAsiaTheme="minorEastAsia" w:cstheme="minorEastAsia"/>
                <w:color w:val="auto"/>
                <w:spacing w:val="-2"/>
                <w:sz w:val="24"/>
                <w:szCs w:val="24"/>
                <w:lang w:eastAsia="zh-CN"/>
              </w:rPr>
              <w:t>供应商应具备有效的标识含</w:t>
            </w:r>
            <w:r>
              <w:rPr>
                <w:rFonts w:hint="eastAsia" w:asciiTheme="minorEastAsia" w:hAnsiTheme="minorEastAsia" w:eastAsiaTheme="minorEastAsia" w:cstheme="minorEastAsia"/>
                <w:color w:val="auto"/>
                <w:spacing w:val="-2"/>
                <w:sz w:val="24"/>
                <w:szCs w:val="24"/>
                <w:lang w:val="en-US" w:eastAsia="zh-CN"/>
              </w:rPr>
              <w:t>工业</w:t>
            </w:r>
            <w:r>
              <w:rPr>
                <w:rFonts w:hint="eastAsia" w:asciiTheme="minorEastAsia" w:hAnsiTheme="minorEastAsia" w:eastAsiaTheme="minorEastAsia" w:cstheme="minorEastAsia"/>
                <w:color w:val="auto"/>
                <w:spacing w:val="-2"/>
                <w:sz w:val="24"/>
                <w:szCs w:val="24"/>
                <w:lang w:eastAsia="zh-CN"/>
              </w:rPr>
              <w:t>的资质认定计量认证证书（CMA），且证书合法有效；供应商具备所有检验项目的法定检验资质（须提供证书及已取得认证项目目录）</w:t>
            </w:r>
            <w:r>
              <w:rPr>
                <w:rFonts w:hint="eastAsia" w:asciiTheme="minorEastAsia" w:hAnsiTheme="minorEastAsia" w:eastAsiaTheme="minorEastAsia" w:cstheme="minorEastAsia"/>
                <w:color w:val="auto"/>
                <w:spacing w:val="-2"/>
                <w:sz w:val="24"/>
                <w:szCs w:val="24"/>
                <w:lang w:val="en-US" w:eastAsia="zh-CN"/>
              </w:rPr>
              <w:t xml:space="preserve">   </w:t>
            </w:r>
          </w:p>
          <w:p>
            <w:pPr>
              <w:kinsoku/>
              <w:wordWrap w:val="0"/>
              <w:spacing w:before="32" w:line="232" w:lineRule="auto"/>
              <w:ind w:right="105"/>
              <w:jc w:val="both"/>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val="en-US" w:eastAsia="zh-CN"/>
              </w:rPr>
              <w:t>4</w:t>
            </w:r>
            <w:r>
              <w:rPr>
                <w:rFonts w:hint="eastAsia" w:asciiTheme="minorEastAsia" w:hAnsiTheme="minorEastAsia" w:eastAsiaTheme="minorEastAsia" w:cstheme="minorEastAsia"/>
                <w:color w:val="auto"/>
                <w:spacing w:val="-2"/>
                <w:sz w:val="24"/>
                <w:szCs w:val="24"/>
                <w:lang w:eastAsia="zh-CN"/>
              </w:rPr>
              <w:t>.具有履行合同所必需的设备和专业技术能力；</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4.有依法缴纳税收和社会保障资金的良好记录；</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5.</w:t>
            </w:r>
            <w:r>
              <w:rPr>
                <w:rFonts w:hint="eastAsia" w:asciiTheme="minorEastAsia" w:hAnsiTheme="minorEastAsia" w:eastAsiaTheme="minorEastAsia" w:cstheme="minorEastAsia"/>
                <w:color w:val="auto"/>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6.根据《关于在政府采购活动中查询及使用信用记录有关问题的通知》(财库</w:t>
            </w:r>
            <w:r>
              <w:rPr>
                <w:rFonts w:hint="eastAsia" w:asciiTheme="minorEastAsia" w:hAnsiTheme="minorEastAsia" w:eastAsiaTheme="minorEastAsia" w:cstheme="minorEastAsia"/>
                <w:color w:val="auto"/>
                <w:spacing w:val="-12"/>
                <w:sz w:val="24"/>
                <w:szCs w:val="24"/>
              </w:rPr>
              <w:t>〔20</w:t>
            </w:r>
            <w:r>
              <w:rPr>
                <w:rFonts w:hint="eastAsia" w:asciiTheme="minorEastAsia" w:hAnsiTheme="minorEastAsia" w:eastAsiaTheme="minorEastAsia" w:cstheme="minorEastAsia"/>
                <w:color w:val="auto"/>
                <w:spacing w:val="-12"/>
                <w:sz w:val="24"/>
                <w:szCs w:val="24"/>
                <w:lang w:eastAsia="zh-CN"/>
              </w:rPr>
              <w:t>16</w:t>
            </w:r>
            <w:r>
              <w:rPr>
                <w:rFonts w:hint="eastAsia" w:asciiTheme="minorEastAsia" w:hAnsiTheme="minorEastAsia" w:eastAsiaTheme="minorEastAsia" w:cstheme="minorEastAsia"/>
                <w:color w:val="auto"/>
                <w:spacing w:val="-12"/>
                <w:sz w:val="24"/>
                <w:szCs w:val="24"/>
              </w:rPr>
              <w:t>〕</w:t>
            </w:r>
            <w:r>
              <w:rPr>
                <w:rFonts w:hint="eastAsia" w:asciiTheme="minorEastAsia" w:hAnsiTheme="minorEastAsia" w:eastAsiaTheme="minorEastAsia" w:cstheme="minorEastAsia"/>
                <w:color w:val="auto"/>
                <w:spacing w:val="-2"/>
                <w:sz w:val="24"/>
                <w:szCs w:val="24"/>
                <w:lang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hint="eastAsia"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val="en-US" w:eastAsia="zh-CN"/>
              </w:rPr>
              <w:t>8</w:t>
            </w:r>
            <w:r>
              <w:rPr>
                <w:rFonts w:hint="eastAsia" w:asciiTheme="minorEastAsia" w:hAnsiTheme="minorEastAsia" w:eastAsiaTheme="minorEastAsia" w:cstheme="minorEastAsia"/>
                <w:color w:val="auto"/>
                <w:spacing w:val="-2"/>
                <w:sz w:val="24"/>
                <w:szCs w:val="24"/>
                <w:lang w:eastAsia="zh-CN"/>
              </w:rPr>
              <w:t>.遵守国家有关法律、法规、规章。</w:t>
            </w:r>
          </w:p>
          <w:p>
            <w:pPr>
              <w:kinsoku/>
              <w:wordWrap w:val="0"/>
              <w:spacing w:before="32" w:line="232" w:lineRule="auto"/>
              <w:ind w:left="112" w:right="105"/>
              <w:jc w:val="both"/>
              <w:rPr>
                <w:rFonts w:hint="default" w:asciiTheme="minorEastAsia" w:hAnsiTheme="minorEastAsia" w:eastAsiaTheme="minorEastAsia" w:cstheme="minorEastAsia"/>
                <w:color w:val="auto"/>
                <w:spacing w:val="-2"/>
                <w:sz w:val="24"/>
                <w:szCs w:val="24"/>
                <w:lang w:val="en-US" w:eastAsia="zh-CN"/>
              </w:rPr>
            </w:pPr>
            <w:r>
              <w:rPr>
                <w:rFonts w:hint="eastAsia" w:asciiTheme="minorEastAsia" w:hAnsiTheme="minorEastAsia" w:eastAsiaTheme="minorEastAsia" w:cstheme="minorEastAsia"/>
                <w:color w:val="auto"/>
                <w:spacing w:val="-2"/>
                <w:sz w:val="24"/>
                <w:szCs w:val="24"/>
                <w:lang w:val="en-US" w:eastAsia="zh-CN"/>
              </w:rPr>
              <w:t>9.其它要求：</w:t>
            </w:r>
            <w:r>
              <w:rPr>
                <w:rFonts w:hint="eastAsia" w:ascii="宋体" w:hAnsi="宋体" w:eastAsia="宋体" w:cs="宋体"/>
                <w:snapToGrid w:val="0"/>
                <w:color w:val="auto"/>
                <w:kern w:val="0"/>
                <w:szCs w:val="21"/>
              </w:rPr>
              <w:t>招标文件规定的资格条件其他内容</w:t>
            </w:r>
          </w:p>
        </w:tc>
        <w:tc>
          <w:tcPr>
            <w:tcW w:w="2662" w:type="dxa"/>
          </w:tcPr>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供应商为企业（包括合伙企业、个体工商户）的，应提供有效的营业执照；</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供应商为事业单位的，应提供有效的事业单位法人证书；</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供应商是非企业机构的，应提供有效的执业许可证、登记证书等证明文件；</w:t>
            </w:r>
          </w:p>
          <w:p>
            <w:pPr>
              <w:kinsoku/>
              <w:wordWrap w:val="0"/>
              <w:spacing w:before="32" w:line="232" w:lineRule="auto"/>
              <w:ind w:left="112" w:right="105"/>
              <w:jc w:val="both"/>
              <w:rPr>
                <w:rFonts w:asciiTheme="minorEastAsia" w:hAnsiTheme="minorEastAsia" w:eastAsiaTheme="minorEastAsia" w:cstheme="minorEastAsia"/>
                <w:color w:val="auto"/>
                <w:spacing w:val="-2"/>
                <w:sz w:val="24"/>
                <w:szCs w:val="24"/>
                <w:lang w:eastAsia="zh-CN"/>
              </w:rPr>
            </w:pPr>
            <w:r>
              <w:rPr>
                <w:rFonts w:hint="eastAsia" w:asciiTheme="minorEastAsia" w:hAnsiTheme="minorEastAsia" w:eastAsiaTheme="minorEastAsia" w:cstheme="minorEastAsia"/>
                <w:color w:val="auto"/>
                <w:spacing w:val="-2"/>
                <w:sz w:val="24"/>
                <w:szCs w:val="24"/>
                <w:lang w:eastAsia="zh-CN"/>
              </w:rPr>
              <w:t>供应商是自然人的，应提供有效的自然人身份证明。</w:t>
            </w:r>
          </w:p>
          <w:p>
            <w:pPr>
              <w:kinsoku/>
              <w:wordWrap w:val="0"/>
              <w:spacing w:before="32" w:line="232" w:lineRule="auto"/>
              <w:ind w:left="112" w:right="105"/>
              <w:jc w:val="both"/>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sz w:val="24"/>
                <w:szCs w:val="24"/>
                <w:lang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1" w:type="dxa"/>
          </w:tcPr>
          <w:p>
            <w:pPr>
              <w:pStyle w:val="29"/>
              <w:kinsoku/>
              <w:wordWrap w:val="0"/>
              <w:spacing w:before="137" w:line="201" w:lineRule="auto"/>
              <w:ind w:left="243"/>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8"/>
                <w:sz w:val="24"/>
                <w:szCs w:val="24"/>
                <w:lang w:eastAsia="zh-CN"/>
              </w:rPr>
              <w:t>2</w:t>
            </w:r>
          </w:p>
        </w:tc>
        <w:tc>
          <w:tcPr>
            <w:tcW w:w="1058" w:type="dxa"/>
          </w:tcPr>
          <w:p>
            <w:pPr>
              <w:kinsoku/>
              <w:wordWrap w:val="0"/>
              <w:spacing w:before="116" w:line="221" w:lineRule="auto"/>
              <w:ind w:left="136"/>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pacing w:val="-5"/>
                <w:sz w:val="24"/>
                <w:szCs w:val="24"/>
              </w:rPr>
              <w:t>中小企业政策</w:t>
            </w:r>
          </w:p>
        </w:tc>
        <w:tc>
          <w:tcPr>
            <w:tcW w:w="3851" w:type="dxa"/>
          </w:tcPr>
          <w:p>
            <w:pPr>
              <w:kinsoku/>
              <w:wordWrap w:val="0"/>
              <w:spacing w:before="116" w:line="219" w:lineRule="auto"/>
              <w:ind w:left="11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具体要求见第一章《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tc>
        <w:tc>
          <w:tcPr>
            <w:tcW w:w="2662" w:type="dxa"/>
          </w:tcPr>
          <w:p>
            <w:pPr>
              <w:pStyle w:val="29"/>
              <w:kinsoku/>
              <w:wordWrap w:val="0"/>
              <w:jc w:val="both"/>
              <w:rPr>
                <w:rFonts w:asciiTheme="minorEastAsia" w:hAnsiTheme="minorEastAsia" w:eastAsiaTheme="minorEastAsia" w:cstheme="minorEastAsia"/>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721" w:type="dxa"/>
          </w:tcPr>
          <w:p>
            <w:pPr>
              <w:pStyle w:val="29"/>
              <w:kinsoku/>
              <w:wordWrap w:val="0"/>
              <w:spacing w:line="258" w:lineRule="auto"/>
              <w:jc w:val="both"/>
              <w:rPr>
                <w:rFonts w:asciiTheme="minorEastAsia" w:hAnsiTheme="minorEastAsia" w:eastAsiaTheme="minorEastAsia" w:cstheme="minorEastAsia"/>
                <w:color w:val="auto"/>
              </w:rPr>
            </w:pPr>
          </w:p>
          <w:p>
            <w:pPr>
              <w:pStyle w:val="29"/>
              <w:kinsoku/>
              <w:wordWrap w:val="0"/>
              <w:spacing w:line="258" w:lineRule="auto"/>
              <w:jc w:val="both"/>
              <w:rPr>
                <w:rFonts w:asciiTheme="minorEastAsia" w:hAnsiTheme="minorEastAsia" w:eastAsiaTheme="minorEastAsia" w:cstheme="minorEastAsia"/>
                <w:color w:val="auto"/>
              </w:rPr>
            </w:pPr>
          </w:p>
          <w:p>
            <w:pPr>
              <w:pStyle w:val="29"/>
              <w:kinsoku/>
              <w:wordWrap w:val="0"/>
              <w:spacing w:line="258" w:lineRule="auto"/>
              <w:jc w:val="both"/>
              <w:rPr>
                <w:rFonts w:asciiTheme="minorEastAsia" w:hAnsiTheme="minorEastAsia" w:eastAsiaTheme="minorEastAsia" w:cstheme="minorEastAsia"/>
                <w:color w:val="auto"/>
              </w:rPr>
            </w:pPr>
          </w:p>
          <w:p>
            <w:pPr>
              <w:pStyle w:val="29"/>
              <w:kinsoku/>
              <w:wordWrap w:val="0"/>
              <w:spacing w:line="258" w:lineRule="auto"/>
              <w:jc w:val="both"/>
              <w:rPr>
                <w:rFonts w:asciiTheme="minorEastAsia" w:hAnsiTheme="minorEastAsia" w:eastAsiaTheme="minorEastAsia" w:cstheme="minorEastAsia"/>
                <w:color w:val="auto"/>
              </w:rPr>
            </w:pPr>
          </w:p>
          <w:p>
            <w:pPr>
              <w:pStyle w:val="29"/>
              <w:kinsoku/>
              <w:wordWrap w:val="0"/>
              <w:spacing w:line="258" w:lineRule="auto"/>
              <w:jc w:val="both"/>
              <w:rPr>
                <w:rFonts w:asciiTheme="minorEastAsia" w:hAnsiTheme="minorEastAsia" w:eastAsiaTheme="minorEastAsia" w:cstheme="minorEastAsia"/>
                <w:color w:val="auto"/>
              </w:rPr>
            </w:pPr>
          </w:p>
          <w:p>
            <w:pPr>
              <w:pStyle w:val="29"/>
              <w:kinsoku/>
              <w:wordWrap w:val="0"/>
              <w:spacing w:line="259" w:lineRule="auto"/>
              <w:jc w:val="both"/>
              <w:rPr>
                <w:rFonts w:asciiTheme="minorEastAsia" w:hAnsiTheme="minorEastAsia" w:eastAsiaTheme="minorEastAsia" w:cstheme="minorEastAsia"/>
                <w:color w:val="auto"/>
              </w:rPr>
            </w:pPr>
          </w:p>
          <w:p>
            <w:pPr>
              <w:pStyle w:val="29"/>
              <w:kinsoku/>
              <w:wordWrap w:val="0"/>
              <w:spacing w:line="259" w:lineRule="auto"/>
              <w:jc w:val="both"/>
              <w:rPr>
                <w:rFonts w:asciiTheme="minorEastAsia" w:hAnsiTheme="minorEastAsia" w:eastAsiaTheme="minorEastAsia" w:cstheme="minorEastAsia"/>
                <w:color w:val="auto"/>
              </w:rPr>
            </w:pPr>
          </w:p>
          <w:p>
            <w:pPr>
              <w:pStyle w:val="29"/>
              <w:kinsoku/>
              <w:wordWrap w:val="0"/>
              <w:spacing w:line="259" w:lineRule="auto"/>
              <w:jc w:val="both"/>
              <w:rPr>
                <w:rFonts w:asciiTheme="minorEastAsia" w:hAnsiTheme="minorEastAsia" w:eastAsiaTheme="minorEastAsia" w:cstheme="minorEastAsia"/>
                <w:color w:val="auto"/>
              </w:rPr>
            </w:pPr>
          </w:p>
          <w:p>
            <w:pPr>
              <w:pStyle w:val="29"/>
              <w:kinsoku/>
              <w:wordWrap w:val="0"/>
              <w:spacing w:line="259" w:lineRule="auto"/>
              <w:jc w:val="both"/>
              <w:rPr>
                <w:rFonts w:asciiTheme="minorEastAsia" w:hAnsiTheme="minorEastAsia" w:eastAsiaTheme="minorEastAsia" w:cstheme="minorEastAsia"/>
                <w:color w:val="auto"/>
              </w:rPr>
            </w:pPr>
          </w:p>
          <w:p>
            <w:pPr>
              <w:pStyle w:val="29"/>
              <w:kinsoku/>
              <w:wordWrap w:val="0"/>
              <w:spacing w:before="49" w:line="199" w:lineRule="auto"/>
              <w:ind w:firstLine="256" w:firstLineChars="1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2-1</w:t>
            </w:r>
          </w:p>
        </w:tc>
        <w:tc>
          <w:tcPr>
            <w:tcW w:w="1058" w:type="dxa"/>
          </w:tcPr>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kinsoku/>
              <w:wordWrap w:val="0"/>
              <w:spacing w:before="78" w:line="229" w:lineRule="auto"/>
              <w:ind w:left="112" w:right="105" w:firstLine="23"/>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中小企业证明文</w:t>
            </w:r>
            <w:r>
              <w:rPr>
                <w:rFonts w:hint="eastAsia" w:asciiTheme="minorEastAsia" w:hAnsiTheme="minorEastAsia" w:eastAsiaTheme="minorEastAsia" w:cstheme="minorEastAsia"/>
                <w:color w:val="auto"/>
                <w:sz w:val="24"/>
                <w:szCs w:val="24"/>
              </w:rPr>
              <w:t>件</w:t>
            </w:r>
          </w:p>
        </w:tc>
        <w:tc>
          <w:tcPr>
            <w:tcW w:w="3851" w:type="dxa"/>
          </w:tcPr>
          <w:p>
            <w:pPr>
              <w:kinsoku/>
              <w:wordWrap w:val="0"/>
              <w:spacing w:before="36" w:line="215" w:lineRule="auto"/>
              <w:ind w:left="115" w:right="102" w:firstLine="1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当本项目（包）涉及预留份额专门面向中小企业采购，此时</w:t>
            </w:r>
            <w:r>
              <w:rPr>
                <w:rFonts w:hint="eastAsia" w:asciiTheme="minorEastAsia" w:hAnsiTheme="minorEastAsia" w:eastAsiaTheme="minorEastAsia" w:cstheme="minorEastAsia"/>
                <w:color w:val="auto"/>
                <w:spacing w:val="1"/>
                <w:sz w:val="24"/>
                <w:szCs w:val="24"/>
                <w:lang w:eastAsia="zh-CN"/>
              </w:rPr>
              <w:t>须在</w:t>
            </w:r>
            <w:r>
              <w:rPr>
                <w:rFonts w:hint="eastAsia" w:asciiTheme="minorEastAsia" w:hAnsiTheme="minorEastAsia" w:eastAsiaTheme="minorEastAsia" w:cstheme="minorEastAsia"/>
                <w:color w:val="auto"/>
                <w:spacing w:val="1"/>
                <w:sz w:val="24"/>
                <w:szCs w:val="24"/>
              </w:rPr>
              <w:t>《资格证明文件》中</w:t>
            </w:r>
            <w:r>
              <w:rPr>
                <w:rFonts w:hint="eastAsia" w:asciiTheme="minorEastAsia" w:hAnsiTheme="minorEastAsia" w:eastAsiaTheme="minorEastAsia" w:cstheme="minorEastAsia"/>
                <w:color w:val="auto"/>
                <w:spacing w:val="15"/>
                <w:sz w:val="24"/>
                <w:szCs w:val="24"/>
                <w:lang w:eastAsia="zh-CN"/>
              </w:rPr>
              <w:t>提</w:t>
            </w:r>
            <w:r>
              <w:rPr>
                <w:rFonts w:hint="eastAsia" w:asciiTheme="minorEastAsia" w:hAnsiTheme="minorEastAsia" w:eastAsiaTheme="minorEastAsia" w:cstheme="minorEastAsia"/>
                <w:color w:val="auto"/>
                <w:spacing w:val="-5"/>
                <w:sz w:val="24"/>
                <w:szCs w:val="24"/>
              </w:rPr>
              <w:t>供。</w:t>
            </w:r>
          </w:p>
          <w:p>
            <w:pPr>
              <w:pStyle w:val="29"/>
              <w:kinsoku/>
              <w:wordWrap w:val="0"/>
              <w:spacing w:before="4" w:line="220" w:lineRule="auto"/>
              <w:ind w:left="116" w:right="102" w:firstLine="1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2"/>
                <w:sz w:val="24"/>
                <w:szCs w:val="24"/>
                <w:lang w:eastAsia="zh-CN"/>
              </w:rPr>
              <w:t>供应商</w:t>
            </w:r>
            <w:r>
              <w:rPr>
                <w:rFonts w:hint="eastAsia" w:asciiTheme="minorEastAsia" w:hAnsiTheme="minorEastAsia" w:eastAsiaTheme="minorEastAsia" w:cstheme="minorEastAsia"/>
                <w:color w:val="auto"/>
                <w:spacing w:val="-5"/>
                <w:sz w:val="24"/>
                <w:szCs w:val="24"/>
              </w:rPr>
              <w:t>单独</w:t>
            </w:r>
            <w:r>
              <w:rPr>
                <w:rFonts w:hint="eastAsia" w:asciiTheme="minorEastAsia" w:hAnsiTheme="minorEastAsia" w:eastAsiaTheme="minorEastAsia" w:cstheme="minorEastAsia"/>
                <w:color w:val="auto"/>
                <w:spacing w:val="-5"/>
                <w:sz w:val="24"/>
                <w:szCs w:val="24"/>
                <w:lang w:eastAsia="zh-CN"/>
              </w:rPr>
              <w:t>参与</w:t>
            </w:r>
            <w:r>
              <w:rPr>
                <w:rFonts w:hint="eastAsia" w:asciiTheme="minorEastAsia" w:hAnsiTheme="minorEastAsia" w:eastAsiaTheme="minorEastAsia" w:cstheme="minorEastAsia"/>
                <w:color w:val="auto"/>
                <w:spacing w:val="-5"/>
                <w:sz w:val="24"/>
                <w:szCs w:val="24"/>
              </w:rPr>
              <w:t>的，应</w:t>
            </w:r>
            <w:r>
              <w:rPr>
                <w:rFonts w:hint="eastAsia" w:asciiTheme="minorEastAsia" w:hAnsiTheme="minorEastAsia" w:eastAsiaTheme="minorEastAsia" w:cstheme="minorEastAsia"/>
                <w:color w:val="auto"/>
                <w:spacing w:val="-5"/>
                <w:sz w:val="24"/>
                <w:szCs w:val="24"/>
                <w:lang w:eastAsia="zh-CN"/>
              </w:rPr>
              <w:t>提</w:t>
            </w:r>
            <w:r>
              <w:rPr>
                <w:rFonts w:hint="eastAsia" w:asciiTheme="minorEastAsia" w:hAnsiTheme="minorEastAsia" w:eastAsiaTheme="minorEastAsia" w:cstheme="minorEastAsia"/>
                <w:color w:val="auto"/>
                <w:spacing w:val="-5"/>
                <w:sz w:val="24"/>
                <w:szCs w:val="24"/>
              </w:rPr>
              <w:t>供《中小企业声</w:t>
            </w:r>
            <w:r>
              <w:rPr>
                <w:rFonts w:hint="eastAsia" w:asciiTheme="minorEastAsia" w:hAnsiTheme="minorEastAsia" w:eastAsiaTheme="minorEastAsia" w:cstheme="minorEastAsia"/>
                <w:color w:val="auto"/>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color w:val="auto"/>
                <w:spacing w:val="-11"/>
                <w:sz w:val="24"/>
                <w:szCs w:val="24"/>
              </w:rPr>
              <w:t>文件。</w:t>
            </w:r>
          </w:p>
          <w:p>
            <w:pPr>
              <w:pStyle w:val="29"/>
              <w:kinsoku/>
              <w:wordWrap w:val="0"/>
              <w:spacing w:before="20" w:line="236" w:lineRule="auto"/>
              <w:ind w:left="113" w:right="102" w:firstLine="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2、如</w:t>
            </w:r>
            <w:r>
              <w:rPr>
                <w:rFonts w:hint="eastAsia" w:asciiTheme="minorEastAsia" w:hAnsiTheme="minorEastAsia" w:eastAsiaTheme="minorEastAsia" w:cstheme="minorEastAsia"/>
                <w:color w:val="auto"/>
                <w:spacing w:val="-6"/>
                <w:sz w:val="24"/>
                <w:szCs w:val="24"/>
                <w:lang w:eastAsia="zh-CN"/>
              </w:rPr>
              <w:t>采购</w:t>
            </w:r>
            <w:r>
              <w:rPr>
                <w:rFonts w:hint="eastAsia" w:asciiTheme="minorEastAsia" w:hAnsiTheme="minorEastAsia" w:eastAsiaTheme="minorEastAsia" w:cstheme="minorEastAsia"/>
                <w:color w:val="auto"/>
                <w:spacing w:val="-6"/>
                <w:sz w:val="24"/>
                <w:szCs w:val="24"/>
              </w:rPr>
              <w:t>文件要求以联合体形式参加</w:t>
            </w:r>
            <w:r>
              <w:rPr>
                <w:rFonts w:hint="eastAsia" w:asciiTheme="minorEastAsia" w:hAnsiTheme="minorEastAsia" w:eastAsiaTheme="minorEastAsia" w:cstheme="minorEastAsia"/>
                <w:color w:val="auto"/>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color w:val="auto"/>
                <w:spacing w:val="-2"/>
                <w:sz w:val="24"/>
                <w:szCs w:val="24"/>
                <w:lang w:eastAsia="zh-CN"/>
              </w:rPr>
              <w:t>竞争性磋商</w:t>
            </w:r>
            <w:r>
              <w:rPr>
                <w:rFonts w:hint="eastAsia" w:asciiTheme="minorEastAsia" w:hAnsiTheme="minorEastAsia" w:eastAsiaTheme="minorEastAsia" w:cstheme="minorEastAsia"/>
                <w:color w:val="auto"/>
                <w:spacing w:val="1"/>
                <w:sz w:val="24"/>
                <w:szCs w:val="24"/>
              </w:rPr>
              <w:t>文件</w:t>
            </w:r>
            <w:r>
              <w:rPr>
                <w:rFonts w:hint="eastAsia" w:asciiTheme="minorEastAsia" w:hAnsiTheme="minorEastAsia" w:eastAsiaTheme="minorEastAsia" w:cstheme="minorEastAsia"/>
                <w:color w:val="auto"/>
                <w:spacing w:val="-4"/>
                <w:sz w:val="24"/>
                <w:szCs w:val="24"/>
              </w:rPr>
              <w:t>关于预留份额的要求。</w:t>
            </w:r>
          </w:p>
        </w:tc>
        <w:tc>
          <w:tcPr>
            <w:tcW w:w="2662" w:type="dxa"/>
          </w:tcPr>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3"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pStyle w:val="29"/>
              <w:kinsoku/>
              <w:wordWrap w:val="0"/>
              <w:spacing w:line="254" w:lineRule="auto"/>
              <w:jc w:val="both"/>
              <w:rPr>
                <w:rFonts w:asciiTheme="minorEastAsia" w:hAnsiTheme="minorEastAsia" w:eastAsiaTheme="minorEastAsia" w:cstheme="minorEastAsia"/>
                <w:color w:val="auto"/>
              </w:rPr>
            </w:pPr>
          </w:p>
          <w:p>
            <w:pPr>
              <w:kinsoku/>
              <w:wordWrap w:val="0"/>
              <w:spacing w:before="78" w:line="229" w:lineRule="auto"/>
              <w:ind w:left="118" w:right="116" w:hanging="1"/>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格式见《</w:t>
            </w:r>
            <w:r>
              <w:rPr>
                <w:rFonts w:hint="eastAsia" w:asciiTheme="minorEastAsia" w:hAnsiTheme="minorEastAsia" w:eastAsiaTheme="minorEastAsia" w:cstheme="minorEastAsia"/>
                <w:color w:val="auto"/>
                <w:spacing w:val="-6"/>
                <w:sz w:val="24"/>
                <w:szCs w:val="24"/>
                <w:lang w:eastAsia="zh-CN"/>
              </w:rPr>
              <w:t>响应</w:t>
            </w:r>
            <w:r>
              <w:rPr>
                <w:rFonts w:hint="eastAsia" w:asciiTheme="minorEastAsia" w:hAnsiTheme="minorEastAsia" w:eastAsiaTheme="minorEastAsia" w:cstheme="minorEastAsia"/>
                <w:color w:val="auto"/>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1" w:type="dxa"/>
          </w:tcPr>
          <w:p>
            <w:pPr>
              <w:pStyle w:val="29"/>
              <w:kinsoku/>
              <w:wordWrap w:val="0"/>
              <w:spacing w:before="213" w:line="201" w:lineRule="auto"/>
              <w:ind w:left="364"/>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1058" w:type="dxa"/>
          </w:tcPr>
          <w:p>
            <w:pPr>
              <w:kinsoku/>
              <w:wordWrap w:val="0"/>
              <w:spacing w:before="35" w:line="224" w:lineRule="auto"/>
              <w:ind w:left="113" w:right="10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本项目的</w:t>
            </w:r>
            <w:r>
              <w:rPr>
                <w:rFonts w:hint="eastAsia" w:asciiTheme="minorEastAsia" w:hAnsiTheme="minorEastAsia" w:eastAsiaTheme="minorEastAsia" w:cstheme="minorEastAsia"/>
                <w:color w:val="auto"/>
                <w:spacing w:val="10"/>
                <w:sz w:val="24"/>
                <w:szCs w:val="24"/>
                <w:lang w:eastAsia="zh-CN"/>
              </w:rPr>
              <w:t>其他</w:t>
            </w:r>
            <w:r>
              <w:rPr>
                <w:rFonts w:hint="eastAsia" w:asciiTheme="minorEastAsia" w:hAnsiTheme="minorEastAsia" w:eastAsiaTheme="minorEastAsia" w:cstheme="minorEastAsia"/>
                <w:color w:val="auto"/>
                <w:spacing w:val="10"/>
                <w:sz w:val="24"/>
                <w:szCs w:val="24"/>
              </w:rPr>
              <w:t>资</w:t>
            </w:r>
            <w:r>
              <w:rPr>
                <w:rFonts w:hint="eastAsia" w:asciiTheme="minorEastAsia" w:hAnsiTheme="minorEastAsia" w:eastAsiaTheme="minorEastAsia" w:cstheme="minorEastAsia"/>
                <w:color w:val="auto"/>
                <w:spacing w:val="-3"/>
                <w:sz w:val="24"/>
                <w:szCs w:val="24"/>
              </w:rPr>
              <w:t>格要求</w:t>
            </w:r>
          </w:p>
        </w:tc>
        <w:tc>
          <w:tcPr>
            <w:tcW w:w="3851" w:type="dxa"/>
          </w:tcPr>
          <w:p>
            <w:pPr>
              <w:kinsoku/>
              <w:wordWrap w:val="0"/>
              <w:spacing w:before="192" w:line="219"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lang w:val="en-US" w:eastAsia="zh-CN"/>
              </w:rPr>
              <w:t>如有，</w:t>
            </w:r>
            <w:r>
              <w:rPr>
                <w:rFonts w:hint="eastAsia" w:asciiTheme="minorEastAsia" w:hAnsiTheme="minorEastAsia" w:eastAsiaTheme="minorEastAsia" w:cstheme="minorEastAsia"/>
                <w:color w:val="auto"/>
                <w:spacing w:val="-2"/>
                <w:sz w:val="24"/>
                <w:szCs w:val="24"/>
              </w:rPr>
              <w:t>见第一章《</w:t>
            </w:r>
            <w:r>
              <w:rPr>
                <w:rFonts w:hint="eastAsia" w:asciiTheme="minorEastAsia" w:hAnsiTheme="minorEastAsia" w:eastAsiaTheme="minorEastAsia" w:cstheme="minorEastAsia"/>
                <w:color w:val="auto"/>
                <w:spacing w:val="-2"/>
                <w:sz w:val="24"/>
                <w:szCs w:val="24"/>
                <w:lang w:eastAsia="zh-CN"/>
              </w:rPr>
              <w:t>竞争性磋商公告</w:t>
            </w:r>
            <w:r>
              <w:rPr>
                <w:rFonts w:hint="eastAsia" w:asciiTheme="minorEastAsia" w:hAnsiTheme="minorEastAsia" w:eastAsiaTheme="minorEastAsia" w:cstheme="minorEastAsia"/>
                <w:color w:val="auto"/>
                <w:spacing w:val="-2"/>
                <w:sz w:val="24"/>
                <w:szCs w:val="24"/>
              </w:rPr>
              <w:t>》</w:t>
            </w:r>
          </w:p>
        </w:tc>
        <w:tc>
          <w:tcPr>
            <w:tcW w:w="2662" w:type="dxa"/>
          </w:tcPr>
          <w:p>
            <w:pPr>
              <w:pStyle w:val="29"/>
              <w:kinsoku/>
              <w:wordWrap w:val="0"/>
              <w:jc w:val="both"/>
              <w:rPr>
                <w:rFonts w:asciiTheme="minorEastAsia" w:hAnsiTheme="minorEastAsia" w:eastAsiaTheme="minorEastAsia" w:cstheme="minorEastAsia"/>
                <w:color w:val="auto"/>
              </w:rPr>
            </w:pPr>
          </w:p>
        </w:tc>
      </w:tr>
    </w:tbl>
    <w:p>
      <w:pPr>
        <w:widowControl w:val="0"/>
        <w:kinsoku/>
        <w:wordWrap w:val="0"/>
        <w:snapToGrid/>
        <w:spacing w:line="360" w:lineRule="auto"/>
        <w:ind w:firstLine="482" w:firstLineChars="200"/>
        <w:jc w:val="both"/>
        <w:textAlignment w:val="auto"/>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color w:val="auto"/>
          <w:sz w:val="24"/>
          <w:szCs w:val="24"/>
          <w:lang w:val="zh-CN" w:eastAsia="zh-CN"/>
        </w:rPr>
        <w:t>在</w:t>
      </w:r>
      <w:r>
        <w:rPr>
          <w:rFonts w:hint="eastAsia" w:asciiTheme="minorEastAsia" w:hAnsiTheme="minorEastAsia" w:eastAsiaTheme="minorEastAsia" w:cstheme="minorEastAsia"/>
          <w:b/>
          <w:bCs/>
          <w:color w:val="auto"/>
          <w:sz w:val="24"/>
          <w:szCs w:val="24"/>
          <w:lang w:eastAsia="zh-CN"/>
        </w:rPr>
        <w:t>成交</w:t>
      </w:r>
      <w:r>
        <w:rPr>
          <w:rFonts w:hint="eastAsia" w:asciiTheme="minorEastAsia" w:hAnsiTheme="minorEastAsia" w:eastAsiaTheme="minorEastAsia" w:cstheme="minorEastAsia"/>
          <w:b/>
          <w:bCs/>
          <w:color w:val="auto"/>
          <w:sz w:val="24"/>
          <w:szCs w:val="24"/>
          <w:lang w:val="zh-CN" w:eastAsia="zh-CN"/>
        </w:rPr>
        <w:t>后，应将上述由信用承诺书替代的证明材料提交采购人或采购代理机构，证明材料将随公告一并公示。”</w:t>
      </w:r>
    </w:p>
    <w:p>
      <w:pPr>
        <w:pStyle w:val="5"/>
        <w:kinsoku/>
        <w:wordWrap w:val="0"/>
        <w:spacing w:line="360" w:lineRule="auto"/>
        <w:ind w:firstLine="484" w:firstLineChars="200"/>
        <w:jc w:val="both"/>
        <w:rPr>
          <w:rFonts w:asciiTheme="minorEastAsia" w:hAnsiTheme="minorEastAsia" w:eastAsiaTheme="minorEastAsia" w:cstheme="minorEastAsia"/>
          <w:color w:val="auto"/>
          <w:spacing w:val="1"/>
          <w:sz w:val="24"/>
          <w:szCs w:val="24"/>
          <w:lang w:eastAsia="zh-CN"/>
        </w:rPr>
      </w:pPr>
      <w:r>
        <w:rPr>
          <w:rFonts w:hint="eastAsia" w:asciiTheme="minorEastAsia" w:hAnsiTheme="minorEastAsia" w:eastAsiaTheme="minorEastAsia" w:cstheme="minorEastAsia"/>
          <w:color w:val="auto"/>
          <w:spacing w:val="1"/>
          <w:sz w:val="24"/>
          <w:szCs w:val="24"/>
          <w:lang w:eastAsia="zh-CN"/>
        </w:rPr>
        <w:t>2.</w:t>
      </w:r>
      <w:r>
        <w:rPr>
          <w:rFonts w:hint="eastAsia" w:asciiTheme="minorEastAsia" w:hAnsiTheme="minorEastAsia" w:eastAsiaTheme="minorEastAsia" w:cstheme="minorEastAsia"/>
          <w:color w:val="auto"/>
          <w:spacing w:val="1"/>
          <w:sz w:val="24"/>
          <w:szCs w:val="24"/>
        </w:rPr>
        <w:t>符合性审查</w:t>
      </w:r>
      <w:r>
        <w:rPr>
          <w:rFonts w:hint="eastAsia" w:asciiTheme="minorEastAsia" w:hAnsiTheme="minorEastAsia" w:eastAsiaTheme="minorEastAsia" w:cstheme="minorEastAsia"/>
          <w:color w:val="auto"/>
          <w:spacing w:val="1"/>
          <w:sz w:val="24"/>
          <w:szCs w:val="24"/>
          <w:lang w:eastAsia="zh-CN"/>
        </w:rPr>
        <w:t>。</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磋商小组依据竞争性磋商文件的规定检查供应商</w:t>
      </w:r>
      <w:r>
        <w:rPr>
          <w:rFonts w:hint="eastAsia" w:asciiTheme="minorEastAsia" w:hAnsiTheme="minorEastAsia" w:eastAsiaTheme="minorEastAsia" w:cstheme="minorEastAsia"/>
          <w:color w:val="auto"/>
          <w:spacing w:val="3"/>
          <w:sz w:val="24"/>
          <w:szCs w:val="24"/>
          <w:lang w:eastAsia="zh-CN"/>
        </w:rPr>
        <w:t>响应文件</w:t>
      </w:r>
      <w:r>
        <w:rPr>
          <w:rFonts w:hint="eastAsia" w:asciiTheme="minorEastAsia" w:hAnsiTheme="minorEastAsia" w:eastAsiaTheme="minorEastAsia" w:cstheme="minorEastAsia"/>
          <w:color w:val="auto"/>
          <w:spacing w:val="3"/>
          <w:sz w:val="24"/>
          <w:szCs w:val="24"/>
        </w:rPr>
        <w:t>制作内容</w:t>
      </w:r>
      <w:r>
        <w:rPr>
          <w:rFonts w:hint="eastAsia" w:asciiTheme="minorEastAsia" w:hAnsiTheme="minorEastAsia" w:eastAsiaTheme="minorEastAsia" w:cstheme="minorEastAsia"/>
          <w:color w:val="auto"/>
          <w:spacing w:val="3"/>
          <w:sz w:val="24"/>
          <w:szCs w:val="24"/>
          <w:lang w:eastAsia="zh-CN"/>
        </w:rPr>
        <w:t>的完整度和符合性</w:t>
      </w:r>
      <w:r>
        <w:rPr>
          <w:rFonts w:hint="eastAsia" w:asciiTheme="minorEastAsia" w:hAnsiTheme="minorEastAsia" w:eastAsiaTheme="minorEastAsia" w:cstheme="minorEastAsia"/>
          <w:color w:val="auto"/>
          <w:spacing w:val="3"/>
          <w:sz w:val="24"/>
          <w:szCs w:val="24"/>
        </w:rPr>
        <w:t>是否符合竞争性磋商文件的各项要求。</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只有通过以上审查的供应商的响应文件，方可进入商务和技术评估，综合比较与评价。</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lang w:eastAsia="zh-CN"/>
        </w:rPr>
        <w:t>3.</w:t>
      </w:r>
      <w:r>
        <w:rPr>
          <w:rFonts w:hint="eastAsia" w:asciiTheme="minorEastAsia" w:hAnsiTheme="minorEastAsia" w:eastAsiaTheme="minorEastAsia" w:cstheme="minorEastAsia"/>
          <w:color w:val="auto"/>
          <w:spacing w:val="3"/>
          <w:sz w:val="24"/>
          <w:szCs w:val="24"/>
        </w:rPr>
        <w:t>技术（服务）审查。磋商小组依据竞争性磋商文件的规定审查各供应商</w:t>
      </w:r>
      <w:r>
        <w:rPr>
          <w:rFonts w:hint="eastAsia" w:asciiTheme="minorEastAsia" w:hAnsiTheme="minorEastAsia" w:eastAsiaTheme="minorEastAsia" w:cstheme="minorEastAsia"/>
          <w:color w:val="auto"/>
          <w:spacing w:val="3"/>
          <w:sz w:val="24"/>
          <w:szCs w:val="24"/>
          <w:lang w:eastAsia="zh-CN"/>
        </w:rPr>
        <w:t>所响应设备的技术指标、技术性能、产品技术说明或项目方案、人员配备等</w:t>
      </w:r>
      <w:r>
        <w:rPr>
          <w:rFonts w:hint="eastAsia" w:asciiTheme="minorEastAsia" w:hAnsiTheme="minorEastAsia" w:eastAsiaTheme="minorEastAsia" w:cstheme="minorEastAsia"/>
          <w:color w:val="auto"/>
          <w:spacing w:val="3"/>
          <w:sz w:val="24"/>
          <w:szCs w:val="24"/>
        </w:rPr>
        <w:t>是否符合最低要求。</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lang w:eastAsia="zh-CN"/>
        </w:rPr>
        <w:t>4.</w:t>
      </w:r>
      <w:r>
        <w:rPr>
          <w:rFonts w:hint="eastAsia" w:asciiTheme="minorEastAsia" w:hAnsiTheme="minorEastAsia" w:eastAsiaTheme="minorEastAsia" w:cstheme="minorEastAsia"/>
          <w:color w:val="auto"/>
          <w:spacing w:val="3"/>
          <w:sz w:val="24"/>
          <w:szCs w:val="24"/>
        </w:rPr>
        <w:t>综合比较与评价。对各供应商</w:t>
      </w:r>
      <w:r>
        <w:rPr>
          <w:rFonts w:hint="eastAsia" w:asciiTheme="minorEastAsia" w:hAnsiTheme="minorEastAsia" w:eastAsiaTheme="minorEastAsia" w:cstheme="minorEastAsia"/>
          <w:color w:val="auto"/>
          <w:spacing w:val="3"/>
          <w:sz w:val="24"/>
          <w:szCs w:val="24"/>
          <w:lang w:eastAsia="zh-CN"/>
        </w:rPr>
        <w:t>对磋商文件的符合性和技术响应程度、项目方案或技术响应程度、综合实力、售后服务以及报价等因素，</w:t>
      </w:r>
      <w:r>
        <w:rPr>
          <w:rFonts w:hint="eastAsia" w:asciiTheme="minorEastAsia" w:hAnsiTheme="minorEastAsia" w:eastAsiaTheme="minorEastAsia" w:cstheme="minorEastAsia"/>
          <w:color w:val="auto"/>
          <w:spacing w:val="3"/>
          <w:sz w:val="24"/>
          <w:szCs w:val="24"/>
        </w:rPr>
        <w:t>进行综合评比。</w:t>
      </w:r>
    </w:p>
    <w:p>
      <w:pPr>
        <w:kinsoku/>
        <w:wordWrap w:val="0"/>
        <w:spacing w:line="360" w:lineRule="auto"/>
        <w:ind w:firstLine="492"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lang w:eastAsia="zh-CN"/>
        </w:rPr>
        <w:t>5.</w:t>
      </w:r>
      <w:r>
        <w:rPr>
          <w:rFonts w:hint="eastAsia" w:asciiTheme="minorEastAsia" w:hAnsiTheme="minorEastAsia" w:eastAsiaTheme="minorEastAsia" w:cstheme="minorEastAsia"/>
          <w:color w:val="auto"/>
          <w:spacing w:val="3"/>
          <w:sz w:val="24"/>
          <w:szCs w:val="24"/>
        </w:rPr>
        <w:t>未实质性响应磋商文件的响应文件按无效响应处理，磋商小组应当告知提交响应文件的供应商。</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rPr>
        <w:t>响应文件无效的情形：</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5.1 </w:t>
      </w:r>
      <w:r>
        <w:rPr>
          <w:rFonts w:hint="eastAsia" w:asciiTheme="minorEastAsia" w:hAnsiTheme="minorEastAsia" w:eastAsiaTheme="minorEastAsia" w:cstheme="minorEastAsia"/>
          <w:b/>
          <w:bCs/>
          <w:color w:val="auto"/>
          <w:spacing w:val="3"/>
          <w:sz w:val="24"/>
          <w:szCs w:val="24"/>
        </w:rPr>
        <w:t>在资格性和符合性审查时，如发现下列情形之一的，响应文件将被视为无效：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5.1.1 </w:t>
      </w:r>
      <w:r>
        <w:rPr>
          <w:rFonts w:hint="eastAsia" w:asciiTheme="minorEastAsia" w:hAnsiTheme="minorEastAsia" w:eastAsiaTheme="minorEastAsia" w:cstheme="minorEastAsia"/>
          <w:b/>
          <w:bCs/>
          <w:color w:val="auto"/>
          <w:spacing w:val="3"/>
          <w:sz w:val="24"/>
          <w:szCs w:val="24"/>
        </w:rPr>
        <w:t>资格证明文件不全的，或者不符合竞争性磋商文件标明的资格要求的；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5.1.2 </w:t>
      </w:r>
      <w:r>
        <w:rPr>
          <w:rFonts w:hint="eastAsia" w:asciiTheme="minorEastAsia" w:hAnsiTheme="minorEastAsia" w:eastAsiaTheme="minorEastAsia" w:cstheme="minorEastAsia"/>
          <w:b/>
          <w:bCs/>
          <w:color w:val="auto"/>
          <w:spacing w:val="3"/>
          <w:sz w:val="24"/>
          <w:szCs w:val="24"/>
        </w:rPr>
        <w:t>响应文件无法定代表人或负责人签字,或未提供法定代表人或负责人授权委托书、</w:t>
      </w:r>
      <w:r>
        <w:rPr>
          <w:rFonts w:hint="eastAsia" w:asciiTheme="minorEastAsia" w:hAnsiTheme="minorEastAsia" w:eastAsiaTheme="minorEastAsia" w:cstheme="minorEastAsia"/>
          <w:b/>
          <w:bCs/>
          <w:color w:val="auto"/>
          <w:spacing w:val="3"/>
          <w:sz w:val="24"/>
          <w:szCs w:val="24"/>
          <w:lang w:eastAsia="zh-CN"/>
        </w:rPr>
        <w:t>承诺</w:t>
      </w:r>
      <w:r>
        <w:rPr>
          <w:rFonts w:hint="eastAsia" w:asciiTheme="minorEastAsia" w:hAnsiTheme="minorEastAsia" w:eastAsiaTheme="minorEastAsia" w:cstheme="minorEastAsia"/>
          <w:b/>
          <w:bCs/>
          <w:color w:val="auto"/>
          <w:spacing w:val="3"/>
          <w:sz w:val="24"/>
          <w:szCs w:val="24"/>
        </w:rPr>
        <w:t>书或者填写项目不齐全的；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5.1.3 </w:t>
      </w:r>
      <w:r>
        <w:rPr>
          <w:rFonts w:hint="eastAsia" w:asciiTheme="minorEastAsia" w:hAnsiTheme="minorEastAsia" w:eastAsiaTheme="minorEastAsia" w:cstheme="minorEastAsia"/>
          <w:b/>
          <w:bCs/>
          <w:color w:val="auto"/>
          <w:spacing w:val="3"/>
          <w:sz w:val="24"/>
          <w:szCs w:val="24"/>
        </w:rPr>
        <w:t>授权代表人未能出具身份证明或与法定代表人或负责人授权委托人身份不符的；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5.1.4 </w:t>
      </w:r>
      <w:r>
        <w:rPr>
          <w:rFonts w:hint="eastAsia" w:asciiTheme="minorEastAsia" w:hAnsiTheme="minorEastAsia" w:eastAsiaTheme="minorEastAsia" w:cstheme="minorEastAsia"/>
          <w:b/>
          <w:bCs/>
          <w:color w:val="auto"/>
          <w:spacing w:val="3"/>
          <w:sz w:val="24"/>
          <w:szCs w:val="24"/>
        </w:rPr>
        <w:t>电子响应文件未使用</w:t>
      </w:r>
      <w:r>
        <w:rPr>
          <w:rFonts w:hint="eastAsia" w:asciiTheme="minorEastAsia" w:hAnsiTheme="minorEastAsia" w:eastAsiaTheme="minorEastAsia" w:cstheme="minorEastAsia"/>
          <w:b/>
          <w:bCs/>
          <w:color w:val="auto"/>
          <w:spacing w:val="3"/>
          <w:sz w:val="24"/>
          <w:szCs w:val="24"/>
          <w:lang w:eastAsia="zh-CN"/>
        </w:rPr>
        <w:t>CA或电子营业执照</w:t>
      </w:r>
      <w:r>
        <w:rPr>
          <w:rFonts w:hint="eastAsia" w:asciiTheme="minorEastAsia" w:hAnsiTheme="minorEastAsia" w:eastAsiaTheme="minorEastAsia" w:cstheme="minorEastAsia"/>
          <w:b/>
          <w:bCs/>
          <w:color w:val="auto"/>
          <w:spacing w:val="3"/>
          <w:sz w:val="24"/>
          <w:szCs w:val="24"/>
        </w:rPr>
        <w:t>认证并加密的；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5.1.5 其他不符合磋商文件实质性要求的。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5.2 </w:t>
      </w:r>
      <w:r>
        <w:rPr>
          <w:rFonts w:hint="eastAsia" w:asciiTheme="minorEastAsia" w:hAnsiTheme="minorEastAsia" w:eastAsiaTheme="minorEastAsia" w:cstheme="minorEastAsia"/>
          <w:b/>
          <w:bCs/>
          <w:color w:val="auto"/>
          <w:spacing w:val="3"/>
          <w:sz w:val="24"/>
          <w:szCs w:val="24"/>
        </w:rPr>
        <w:t>在报价评审时，如发现下列情形之一的，响应文件将被视为无效：</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5.2.1 </w:t>
      </w:r>
      <w:r>
        <w:rPr>
          <w:rFonts w:hint="eastAsia" w:asciiTheme="minorEastAsia" w:hAnsiTheme="minorEastAsia" w:eastAsiaTheme="minorEastAsia" w:cstheme="minorEastAsia"/>
          <w:b/>
          <w:bCs/>
          <w:color w:val="auto"/>
          <w:spacing w:val="3"/>
          <w:sz w:val="24"/>
          <w:szCs w:val="24"/>
        </w:rPr>
        <w:t>未采用人民币报价的；</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5.2.2 </w:t>
      </w:r>
      <w:r>
        <w:rPr>
          <w:rFonts w:hint="eastAsia" w:asciiTheme="minorEastAsia" w:hAnsiTheme="minorEastAsia" w:eastAsiaTheme="minorEastAsia" w:cstheme="minorEastAsia"/>
          <w:b/>
          <w:bCs/>
          <w:color w:val="auto"/>
          <w:spacing w:val="3"/>
          <w:sz w:val="24"/>
          <w:szCs w:val="24"/>
        </w:rPr>
        <w:t>报价具有选择性；</w:t>
      </w:r>
    </w:p>
    <w:p>
      <w:pPr>
        <w:kinsoku/>
        <w:wordWrap w:val="0"/>
        <w:spacing w:line="360" w:lineRule="auto"/>
        <w:ind w:firstLine="494" w:firstLineChars="200"/>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 xml:space="preserve">5.2.3 </w:t>
      </w:r>
      <w:r>
        <w:rPr>
          <w:rFonts w:hint="eastAsia" w:asciiTheme="minorEastAsia" w:hAnsiTheme="minorEastAsia" w:eastAsiaTheme="minorEastAsia" w:cstheme="minorEastAsia"/>
          <w:b/>
          <w:bCs/>
          <w:color w:val="auto"/>
          <w:spacing w:val="3"/>
          <w:sz w:val="24"/>
          <w:szCs w:val="24"/>
        </w:rPr>
        <w:t>未进行最后报价或最后报价高于采购人预算的</w:t>
      </w:r>
      <w:r>
        <w:rPr>
          <w:rFonts w:hint="eastAsia" w:asciiTheme="minorEastAsia" w:hAnsiTheme="minorEastAsia" w:eastAsiaTheme="minorEastAsia" w:cstheme="minorEastAsia"/>
          <w:b/>
          <w:bCs/>
          <w:color w:val="auto"/>
          <w:spacing w:val="3"/>
          <w:sz w:val="24"/>
          <w:szCs w:val="24"/>
          <w:lang w:eastAsia="zh-CN"/>
        </w:rPr>
        <w:t>。</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color w:val="auto"/>
          <w:sz w:val="24"/>
          <w:szCs w:val="24"/>
        </w:rPr>
        <w:t>磋商、响应文件有关事项的澄清、说明或者更正和最后报价</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color w:val="auto"/>
          <w:sz w:val="24"/>
          <w:szCs w:val="24"/>
        </w:rPr>
        <w:t>.1磋商小组所有成员将集中与单一供应商分别进行磋商，并给予所有参加磋商的供应商平等的磋商机会。</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color w:val="auto"/>
          <w:sz w:val="24"/>
          <w:szCs w:val="24"/>
        </w:rPr>
        <w:t>.2在磋商过程中，磋商小组可以根据磋商文件和磋商情况实质性变动采购需求中的技术、服务要求以及合同草案条款，但不得变动磋商文件中的其他内容。实质性变动的内容，须经采购人代表确认。</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color w:val="auto"/>
          <w:sz w:val="24"/>
          <w:szCs w:val="24"/>
        </w:rPr>
        <w:t>.3对磋商文件作出的实质性变动是磋商文件的有效组成部分，磋商小组应当及时</w:t>
      </w:r>
      <w:r>
        <w:rPr>
          <w:rFonts w:hint="eastAsia"/>
          <w:color w:val="auto"/>
          <w:sz w:val="24"/>
          <w:szCs w:val="24"/>
          <w:lang w:eastAsia="zh-CN"/>
        </w:rPr>
        <w:t>通过</w:t>
      </w:r>
      <w:r>
        <w:rPr>
          <w:rFonts w:hint="eastAsia"/>
          <w:color w:val="auto"/>
          <w:sz w:val="24"/>
          <w:szCs w:val="24"/>
        </w:rPr>
        <w:t>评标系统通知</w:t>
      </w:r>
      <w:r>
        <w:rPr>
          <w:color w:val="auto"/>
          <w:sz w:val="24"/>
          <w:szCs w:val="24"/>
        </w:rPr>
        <w:t>所有参加磋商的供应商。</w:t>
      </w:r>
      <w:r>
        <w:rPr>
          <w:rFonts w:hint="eastAsia"/>
          <w:color w:val="auto"/>
          <w:sz w:val="24"/>
          <w:szCs w:val="24"/>
        </w:rPr>
        <w:t>具体磋商内容由磋商小组根据磋商实际情况确定。</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6</w:t>
      </w:r>
      <w:r>
        <w:rPr>
          <w:rFonts w:ascii="宋体" w:hAnsi="宋体" w:eastAsia="宋体" w:cs="宋体"/>
          <w:color w:val="auto"/>
          <w:sz w:val="24"/>
          <w:szCs w:val="24"/>
        </w:rPr>
        <w:t>.4</w:t>
      </w:r>
      <w:r>
        <w:rPr>
          <w:rFonts w:hint="eastAsia" w:ascii="宋体" w:hAnsi="宋体" w:eastAsia="宋体" w:cs="宋体"/>
          <w:color w:val="auto"/>
          <w:sz w:val="24"/>
          <w:szCs w:val="24"/>
        </w:rPr>
        <w:t>供应商应当按照竞争性磋商文件的变动情况和磋商小组的要求，通过</w:t>
      </w:r>
      <w:r>
        <w:rPr>
          <w:rFonts w:hint="eastAsia" w:ascii="宋体" w:hAnsi="宋体" w:eastAsia="宋体" w:cs="宋体"/>
          <w:color w:val="auto"/>
          <w:sz w:val="24"/>
          <w:szCs w:val="24"/>
          <w:lang w:eastAsia="zh-CN"/>
        </w:rPr>
        <w:t>评标</w:t>
      </w:r>
      <w:r>
        <w:rPr>
          <w:rFonts w:hint="eastAsia" w:ascii="宋体" w:hAnsi="宋体" w:eastAsia="宋体" w:cs="宋体"/>
          <w:color w:val="auto"/>
          <w:sz w:val="24"/>
          <w:szCs w:val="24"/>
        </w:rPr>
        <w:t>系统以在线形式提交承诺，并用</w:t>
      </w:r>
      <w:r>
        <w:rPr>
          <w:rFonts w:hint="eastAsia" w:ascii="宋体" w:hAnsi="宋体" w:eastAsia="宋体" w:cs="宋体"/>
          <w:color w:val="auto"/>
          <w:sz w:val="24"/>
          <w:szCs w:val="24"/>
          <w:lang w:eastAsia="zh-CN"/>
        </w:rPr>
        <w:t>CA或</w:t>
      </w:r>
      <w:r>
        <w:rPr>
          <w:rFonts w:hint="eastAsia" w:ascii="宋体" w:hAnsi="宋体" w:eastAsia="宋体" w:cs="宋体"/>
          <w:color w:val="auto"/>
          <w:sz w:val="24"/>
          <w:szCs w:val="24"/>
        </w:rPr>
        <w:t>电子营业执照签章。</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color w:val="auto"/>
          <w:sz w:val="24"/>
          <w:szCs w:val="24"/>
        </w:rPr>
        <w:t>.5响应文件的澄清、说明或者更正：</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rFonts w:hint="eastAsia"/>
          <w:color w:val="auto"/>
          <w:sz w:val="24"/>
          <w:szCs w:val="24"/>
        </w:rPr>
        <w:t>.5.1磋商小组在对响应文件的有效性、完整性和响应程度进行审查时，可以要求供应商对响应文件中含义不明确、同类问题表述不一致或者有明显文字和计算错误的内容等作出必要的澄清、说明或者更正。</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rFonts w:hint="eastAsia"/>
          <w:color w:val="auto"/>
          <w:sz w:val="24"/>
          <w:szCs w:val="24"/>
        </w:rPr>
        <w:t>.5.</w:t>
      </w:r>
      <w:r>
        <w:rPr>
          <w:rFonts w:hint="eastAsia"/>
          <w:color w:val="auto"/>
          <w:sz w:val="24"/>
          <w:szCs w:val="24"/>
          <w:lang w:eastAsia="zh-CN"/>
        </w:rPr>
        <w:t xml:space="preserve">2 </w:t>
      </w:r>
      <w:r>
        <w:rPr>
          <w:rFonts w:hint="eastAsia"/>
          <w:color w:val="auto"/>
          <w:sz w:val="24"/>
          <w:szCs w:val="24"/>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olor w:val="auto"/>
          <w:sz w:val="24"/>
          <w:szCs w:val="24"/>
          <w:lang w:eastAsia="zh-CN"/>
        </w:rPr>
        <w:t>、</w:t>
      </w:r>
      <w:r>
        <w:rPr>
          <w:rFonts w:hint="eastAsia"/>
          <w:color w:val="auto"/>
          <w:sz w:val="24"/>
          <w:szCs w:val="24"/>
        </w:rPr>
        <w:t>加盖公章。供应商为自然人的，应当由本人签字并附身份证明。澄清、说明或者更正文件将作为响应文件内容的一部分。</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color w:val="auto"/>
          <w:sz w:val="24"/>
          <w:szCs w:val="24"/>
          <w:lang w:eastAsia="zh-CN"/>
        </w:rPr>
        <w:t>得</w:t>
      </w:r>
      <w:r>
        <w:rPr>
          <w:rFonts w:hint="eastAsia" w:ascii="宋体" w:hAnsi="宋体" w:eastAsia="宋体" w:cs="宋体"/>
          <w:color w:val="auto"/>
          <w:sz w:val="24"/>
          <w:szCs w:val="24"/>
        </w:rPr>
        <w:t>少于</w:t>
      </w: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家。《</w:t>
      </w:r>
      <w:r>
        <w:rPr>
          <w:rFonts w:hint="eastAsia" w:asciiTheme="minorEastAsia" w:hAnsiTheme="minorEastAsia" w:eastAsiaTheme="minorEastAsia" w:cstheme="minorEastAsia"/>
          <w:color w:val="auto"/>
          <w:spacing w:val="-2"/>
          <w:sz w:val="24"/>
          <w:szCs w:val="24"/>
          <w:lang w:eastAsia="zh-CN"/>
        </w:rPr>
        <w:t>政府采购竞争性磋商采购方式管理暂行办法</w:t>
      </w:r>
      <w:r>
        <w:rPr>
          <w:rFonts w:hint="eastAsia" w:ascii="宋体" w:hAnsi="宋体" w:eastAsia="宋体" w:cs="宋体"/>
          <w:color w:val="auto"/>
          <w:sz w:val="24"/>
          <w:szCs w:val="24"/>
        </w:rPr>
        <w:t>》第</w:t>
      </w:r>
      <w:r>
        <w:rPr>
          <w:rFonts w:hint="eastAsia" w:ascii="宋体" w:hAnsi="宋体" w:eastAsia="宋体" w:cs="宋体"/>
          <w:color w:val="auto"/>
          <w:sz w:val="24"/>
          <w:szCs w:val="24"/>
          <w:lang w:eastAsia="zh-CN"/>
        </w:rPr>
        <w:t>三</w:t>
      </w:r>
      <w:r>
        <w:rPr>
          <w:rFonts w:hint="eastAsia" w:ascii="宋体" w:hAnsi="宋体" w:eastAsia="宋体" w:cs="宋体"/>
          <w:color w:val="auto"/>
          <w:sz w:val="24"/>
          <w:szCs w:val="24"/>
        </w:rPr>
        <w:t>条第</w:t>
      </w:r>
      <w:r>
        <w:rPr>
          <w:rFonts w:hint="eastAsia" w:ascii="宋体" w:hAnsi="宋体" w:eastAsia="宋体" w:cs="宋体"/>
          <w:color w:val="auto"/>
          <w:sz w:val="24"/>
          <w:szCs w:val="24"/>
          <w:lang w:eastAsia="zh-CN"/>
        </w:rPr>
        <w:t>四项</w:t>
      </w:r>
      <w:r>
        <w:rPr>
          <w:rFonts w:hint="eastAsia" w:ascii="宋体" w:hAnsi="宋体" w:eastAsia="宋体" w:cs="宋体"/>
          <w:color w:val="auto"/>
          <w:sz w:val="24"/>
          <w:szCs w:val="24"/>
        </w:rPr>
        <w:t>规定的情形除外。最后报价是响应文件的有效组成部分。</w:t>
      </w:r>
    </w:p>
    <w:p>
      <w:pPr>
        <w:kinsoku/>
        <w:wordWrap w:val="0"/>
        <w:spacing w:line="360" w:lineRule="auto"/>
        <w:ind w:firstLine="480" w:firstLineChars="200"/>
        <w:jc w:val="both"/>
        <w:rPr>
          <w:color w:val="auto"/>
          <w:sz w:val="24"/>
          <w:szCs w:val="24"/>
        </w:rPr>
      </w:pPr>
      <w:r>
        <w:rPr>
          <w:rFonts w:hint="eastAsia" w:ascii="宋体" w:hAnsi="宋体" w:eastAsia="宋体" w:cs="宋体"/>
          <w:color w:val="auto"/>
          <w:sz w:val="24"/>
          <w:szCs w:val="24"/>
          <w:lang w:eastAsia="zh-CN"/>
        </w:rPr>
        <w:t>6</w:t>
      </w:r>
      <w:r>
        <w:rPr>
          <w:rFonts w:hint="eastAsia" w:ascii="宋体" w:hAnsi="宋体" w:eastAsia="宋体" w:cs="宋体"/>
          <w:color w:val="auto"/>
          <w:sz w:val="24"/>
          <w:szCs w:val="24"/>
        </w:rPr>
        <w:t>.7磋商文件不能详细列明采购标的的技术、服务要求，需经磋商由供应商</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交最后报价。市场竞争不充分的科研项目，以及需要扶持的科技成果转化项目，</w:t>
      </w:r>
      <w:r>
        <w:rPr>
          <w:rFonts w:hint="eastAsia" w:ascii="宋体" w:hAnsi="宋体" w:eastAsia="宋体" w:cs="宋体"/>
          <w:color w:val="auto"/>
          <w:sz w:val="24"/>
          <w:szCs w:val="24"/>
          <w:lang w:eastAsia="zh-CN"/>
        </w:rPr>
        <w:t>提</w:t>
      </w:r>
      <w:r>
        <w:rPr>
          <w:rFonts w:hint="eastAsia" w:ascii="宋体" w:hAnsi="宋体" w:eastAsia="宋体" w:cs="宋体"/>
          <w:color w:val="auto"/>
          <w:sz w:val="24"/>
          <w:szCs w:val="24"/>
        </w:rPr>
        <w:t>交最后报价的供应商可以为2家；政府购买服务项目（含政府和社会资本合作项目），在采购过程中符合要求的供应商（社会资本）只有2家的，竞争性磋商采购活动可以继续进行。</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6</w:t>
      </w:r>
      <w:r>
        <w:rPr>
          <w:rFonts w:hint="eastAsia"/>
          <w:color w:val="auto"/>
          <w:sz w:val="24"/>
          <w:szCs w:val="24"/>
        </w:rPr>
        <w:t>.</w:t>
      </w:r>
      <w:r>
        <w:rPr>
          <w:rFonts w:hint="eastAsia"/>
          <w:color w:val="auto"/>
          <w:sz w:val="24"/>
          <w:szCs w:val="24"/>
          <w:lang w:eastAsia="zh-CN"/>
        </w:rPr>
        <w:t xml:space="preserve">8 </w:t>
      </w:r>
      <w:r>
        <w:rPr>
          <w:rFonts w:hint="eastAsia"/>
          <w:color w:val="auto"/>
          <w:sz w:val="24"/>
          <w:szCs w:val="24"/>
        </w:rPr>
        <w:t>已</w:t>
      </w:r>
      <w:r>
        <w:rPr>
          <w:rFonts w:hint="eastAsia"/>
          <w:color w:val="auto"/>
          <w:sz w:val="24"/>
          <w:szCs w:val="24"/>
          <w:lang w:eastAsia="zh-CN"/>
        </w:rPr>
        <w:t>提</w:t>
      </w:r>
      <w:r>
        <w:rPr>
          <w:rFonts w:hint="eastAsia"/>
          <w:color w:val="auto"/>
          <w:sz w:val="24"/>
          <w:szCs w:val="24"/>
        </w:rPr>
        <w:t>交响应文件的供应商，在</w:t>
      </w:r>
      <w:r>
        <w:rPr>
          <w:rFonts w:hint="eastAsia"/>
          <w:color w:val="auto"/>
          <w:sz w:val="24"/>
          <w:szCs w:val="24"/>
          <w:lang w:eastAsia="zh-CN"/>
        </w:rPr>
        <w:t>提</w:t>
      </w:r>
      <w:r>
        <w:rPr>
          <w:rFonts w:hint="eastAsia"/>
          <w:color w:val="auto"/>
          <w:sz w:val="24"/>
          <w:szCs w:val="24"/>
        </w:rPr>
        <w:t>交最后报价之前，可以根据磋商情况退出磋商。</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7.</w:t>
      </w:r>
      <w:r>
        <w:rPr>
          <w:rFonts w:hint="eastAsia"/>
          <w:color w:val="auto"/>
          <w:sz w:val="24"/>
          <w:szCs w:val="24"/>
        </w:rPr>
        <w:t>最后报价的算术修正及政策调整</w:t>
      </w:r>
    </w:p>
    <w:p>
      <w:pPr>
        <w:pStyle w:val="5"/>
        <w:kinsoku/>
        <w:wordWrap w:val="0"/>
        <w:spacing w:line="360" w:lineRule="auto"/>
        <w:ind w:firstLine="480" w:firstLineChars="200"/>
        <w:jc w:val="both"/>
        <w:rPr>
          <w:color w:val="auto"/>
          <w:sz w:val="24"/>
          <w:szCs w:val="24"/>
          <w:lang w:eastAsia="zh-CN"/>
        </w:rPr>
      </w:pPr>
      <w:r>
        <w:rPr>
          <w:rFonts w:hint="eastAsia"/>
          <w:color w:val="auto"/>
          <w:sz w:val="24"/>
          <w:szCs w:val="24"/>
        </w:rPr>
        <w:t>最后报价须包含竞争性磋商文件全部内容，最后报价出现大写金额和小写金额不一致的，以大写金额为准</w:t>
      </w:r>
      <w:r>
        <w:rPr>
          <w:rFonts w:hint="eastAsia"/>
          <w:color w:val="auto"/>
          <w:sz w:val="24"/>
          <w:szCs w:val="24"/>
          <w:lang w:eastAsia="zh-CN"/>
        </w:rPr>
        <w:t>。</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8.</w:t>
      </w:r>
      <w:r>
        <w:rPr>
          <w:rFonts w:hint="eastAsia"/>
          <w:color w:val="auto"/>
          <w:sz w:val="24"/>
          <w:szCs w:val="24"/>
        </w:rPr>
        <w:t>评审方法和评审标准</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8</w:t>
      </w:r>
      <w:r>
        <w:rPr>
          <w:rFonts w:hint="eastAsia"/>
          <w:color w:val="auto"/>
          <w:sz w:val="24"/>
          <w:szCs w:val="24"/>
        </w:rPr>
        <w:t>.1本项目采用的评审方法为</w:t>
      </w:r>
      <w:r>
        <w:rPr>
          <w:rFonts w:hint="eastAsia"/>
          <w:color w:val="auto"/>
          <w:sz w:val="24"/>
          <w:szCs w:val="24"/>
          <w:lang w:eastAsia="zh-CN"/>
        </w:rPr>
        <w:t>：</w:t>
      </w:r>
      <w:r>
        <w:rPr>
          <w:rFonts w:hint="eastAsia"/>
          <w:color w:val="auto"/>
          <w:sz w:val="24"/>
          <w:szCs w:val="24"/>
        </w:rPr>
        <w:t>综合评分法。综合评分法，是指响应文件满足磋商文件全部实质性要求且按评审因素的量化指标评审得分最高的供应商为成交候选供应商的评审方法。</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8</w:t>
      </w:r>
      <w:r>
        <w:rPr>
          <w:rFonts w:hint="eastAsia"/>
          <w:color w:val="auto"/>
          <w:sz w:val="24"/>
          <w:szCs w:val="24"/>
        </w:rPr>
        <w:t>.2竞争性磋商文件中没有规定的评审标准不得作为评审依据。</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8</w:t>
      </w:r>
      <w:r>
        <w:rPr>
          <w:rFonts w:hint="eastAsia"/>
          <w:color w:val="auto"/>
          <w:sz w:val="24"/>
          <w:szCs w:val="24"/>
        </w:rPr>
        <w:t>.3非政府强制采购的节能产品或环境标志产品，依据品目清单和认证证书实施政府优先采购。优先采购的具体规定（如涉及</w:t>
      </w:r>
      <w:r>
        <w:rPr>
          <w:rFonts w:hint="eastAsia"/>
          <w:color w:val="auto"/>
          <w:sz w:val="24"/>
          <w:szCs w:val="24"/>
          <w:lang w:eastAsia="zh-CN"/>
        </w:rPr>
        <w:t>）</w:t>
      </w:r>
      <w:r>
        <w:rPr>
          <w:rFonts w:hint="eastAsia"/>
          <w:color w:val="auto"/>
          <w:sz w:val="24"/>
          <w:szCs w:val="24"/>
        </w:rPr>
        <w:t>。</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8</w:t>
      </w:r>
      <w:r>
        <w:rPr>
          <w:rFonts w:hint="eastAsia"/>
          <w:color w:val="auto"/>
          <w:sz w:val="24"/>
          <w:szCs w:val="24"/>
        </w:rPr>
        <w:t>.4关于无线局域网认证产品政府采购清单中的产品，优先采购的具体规定（如涉及）</w:t>
      </w:r>
      <w:r>
        <w:rPr>
          <w:color w:val="auto"/>
          <w:spacing w:val="-25"/>
          <w:sz w:val="24"/>
          <w:szCs w:val="24"/>
        </w:rPr>
        <w:t>。</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9.</w:t>
      </w:r>
      <w:r>
        <w:rPr>
          <w:rFonts w:hint="eastAsia"/>
          <w:color w:val="auto"/>
          <w:sz w:val="24"/>
          <w:szCs w:val="24"/>
        </w:rPr>
        <w:t>确定成交候选人名单</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9</w:t>
      </w:r>
      <w:r>
        <w:rPr>
          <w:rFonts w:hint="eastAsia"/>
          <w:color w:val="auto"/>
          <w:sz w:val="24"/>
          <w:szCs w:val="24"/>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pPr>
        <w:pStyle w:val="5"/>
        <w:kinsoku/>
        <w:wordWrap w:val="0"/>
        <w:spacing w:line="360" w:lineRule="auto"/>
        <w:ind w:firstLine="482" w:firstLineChars="200"/>
        <w:jc w:val="both"/>
        <w:rPr>
          <w:b/>
          <w:bCs/>
          <w:color w:val="auto"/>
          <w:sz w:val="24"/>
          <w:szCs w:val="24"/>
        </w:rPr>
      </w:pPr>
      <w:r>
        <w:rPr>
          <w:rFonts w:hint="eastAsia"/>
          <w:b/>
          <w:bCs/>
          <w:color w:val="auto"/>
          <w:sz w:val="24"/>
          <w:szCs w:val="24"/>
          <w:lang w:eastAsia="zh-CN"/>
        </w:rPr>
        <w:t>9</w:t>
      </w:r>
      <w:r>
        <w:rPr>
          <w:rFonts w:hint="eastAsia"/>
          <w:b/>
          <w:bCs/>
          <w:color w:val="auto"/>
          <w:sz w:val="24"/>
          <w:szCs w:val="24"/>
        </w:rPr>
        <w:t>.</w:t>
      </w:r>
      <w:r>
        <w:rPr>
          <w:rFonts w:hint="eastAsia"/>
          <w:b/>
          <w:bCs/>
          <w:color w:val="auto"/>
          <w:sz w:val="24"/>
          <w:szCs w:val="24"/>
          <w:lang w:eastAsia="zh-CN"/>
        </w:rPr>
        <w:t xml:space="preserve">2 </w:t>
      </w:r>
      <w:r>
        <w:rPr>
          <w:rFonts w:hint="eastAsia"/>
          <w:b/>
          <w:bCs/>
          <w:color w:val="auto"/>
          <w:sz w:val="24"/>
          <w:szCs w:val="24"/>
        </w:rPr>
        <w:t>磋商小组要对评分汇总情况进行复核，特别是对排名第一的、报价最低的、响应文件被认定为无效的情形进行重点复核。</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9</w:t>
      </w:r>
      <w:r>
        <w:rPr>
          <w:rFonts w:hint="eastAsia"/>
          <w:color w:val="auto"/>
          <w:sz w:val="24"/>
          <w:szCs w:val="24"/>
        </w:rPr>
        <w:t>.</w:t>
      </w:r>
      <w:r>
        <w:rPr>
          <w:rFonts w:hint="eastAsia"/>
          <w:color w:val="auto"/>
          <w:sz w:val="24"/>
          <w:szCs w:val="24"/>
          <w:lang w:eastAsia="zh-CN"/>
        </w:rPr>
        <w:t>3 ☑</w:t>
      </w:r>
      <w:r>
        <w:rPr>
          <w:rFonts w:hint="eastAsia"/>
          <w:color w:val="auto"/>
          <w:sz w:val="24"/>
          <w:szCs w:val="24"/>
        </w:rPr>
        <w:t>磋商小组根据上述供应商排序，依次推荐排序前</w:t>
      </w:r>
      <w:r>
        <w:rPr>
          <w:rFonts w:hint="eastAsia"/>
          <w:color w:val="auto"/>
          <w:sz w:val="24"/>
          <w:szCs w:val="24"/>
          <w:lang w:eastAsia="zh-CN"/>
        </w:rPr>
        <w:t>3</w:t>
      </w:r>
      <w:r>
        <w:rPr>
          <w:rFonts w:hint="eastAsia"/>
          <w:color w:val="auto"/>
          <w:sz w:val="24"/>
          <w:szCs w:val="24"/>
        </w:rPr>
        <w:t>名的供应商为成交候选供应商。采购人应当自收到评审报告之日起5个工作日内在评审报告推荐的成交候选人中按顺序确定成交供应商。</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w:t>
      </w:r>
      <w:r>
        <w:rPr>
          <w:rFonts w:hint="eastAsia"/>
          <w:color w:val="auto"/>
          <w:sz w:val="24"/>
          <w:szCs w:val="24"/>
        </w:rPr>
        <w:t>采购人书面授权磋商小组直接确定成交供应商。</w:t>
      </w:r>
    </w:p>
    <w:p>
      <w:pPr>
        <w:pStyle w:val="5"/>
        <w:kinsoku/>
        <w:wordWrap w:val="0"/>
        <w:spacing w:line="360" w:lineRule="auto"/>
        <w:ind w:firstLine="480" w:firstLineChars="200"/>
        <w:jc w:val="both"/>
        <w:rPr>
          <w:color w:val="auto"/>
          <w:sz w:val="24"/>
          <w:szCs w:val="24"/>
        </w:rPr>
      </w:pPr>
      <w:r>
        <w:rPr>
          <w:rFonts w:hint="eastAsia"/>
          <w:color w:val="auto"/>
          <w:sz w:val="24"/>
          <w:szCs w:val="24"/>
          <w:lang w:eastAsia="zh-CN"/>
        </w:rPr>
        <w:t>10.</w:t>
      </w:r>
      <w:r>
        <w:rPr>
          <w:rFonts w:hint="eastAsia"/>
          <w:color w:val="auto"/>
          <w:sz w:val="24"/>
          <w:szCs w:val="24"/>
        </w:rPr>
        <w:t>报告违法行为</w:t>
      </w:r>
    </w:p>
    <w:p>
      <w:pPr>
        <w:pStyle w:val="5"/>
        <w:kinsoku/>
        <w:wordWrap w:val="0"/>
        <w:spacing w:line="360" w:lineRule="auto"/>
        <w:ind w:firstLine="480" w:firstLineChars="200"/>
        <w:jc w:val="both"/>
        <w:rPr>
          <w:rFonts w:ascii="Arial"/>
          <w:color w:val="auto"/>
          <w:sz w:val="21"/>
        </w:rPr>
      </w:pPr>
      <w:r>
        <w:rPr>
          <w:rFonts w:hint="eastAsia"/>
          <w:color w:val="auto"/>
          <w:sz w:val="24"/>
          <w:szCs w:val="24"/>
          <w:lang w:eastAsia="zh-CN"/>
        </w:rPr>
        <w:t>10</w:t>
      </w:r>
      <w:r>
        <w:rPr>
          <w:rFonts w:hint="eastAsia"/>
          <w:color w:val="auto"/>
          <w:sz w:val="24"/>
          <w:szCs w:val="24"/>
        </w:rPr>
        <w:t>.1磋商小组在评审过程中发现供应商有行贿、</w:t>
      </w:r>
      <w:r>
        <w:rPr>
          <w:rFonts w:hint="eastAsia"/>
          <w:color w:val="auto"/>
          <w:sz w:val="24"/>
          <w:szCs w:val="24"/>
          <w:lang w:eastAsia="zh-CN"/>
        </w:rPr>
        <w:t>提</w:t>
      </w:r>
      <w:r>
        <w:rPr>
          <w:rFonts w:hint="eastAsia"/>
          <w:color w:val="auto"/>
          <w:sz w:val="24"/>
          <w:szCs w:val="24"/>
        </w:rPr>
        <w:t>供虚假材料或者串通等违法行为时，有向采购人、采购代理机构或者有关部门报告的职责。</w:t>
      </w:r>
    </w:p>
    <w:p>
      <w:pPr>
        <w:pStyle w:val="5"/>
        <w:kinsoku/>
        <w:wordWrap w:val="0"/>
        <w:spacing w:before="78" w:line="221" w:lineRule="auto"/>
        <w:jc w:val="center"/>
        <w:outlineLvl w:val="1"/>
        <w:rPr>
          <w:color w:val="auto"/>
          <w:spacing w:val="-2"/>
          <w:sz w:val="24"/>
          <w:szCs w:val="24"/>
        </w:rPr>
      </w:pPr>
      <w:r>
        <w:rPr>
          <w:color w:val="auto"/>
          <w:spacing w:val="-2"/>
          <w:sz w:val="24"/>
          <w:szCs w:val="24"/>
        </w:rPr>
        <w:t>评审标准</w:t>
      </w:r>
    </w:p>
    <w:p>
      <w:pPr>
        <w:pStyle w:val="6"/>
        <w:rPr>
          <w:color w:val="auto"/>
        </w:rPr>
      </w:pPr>
    </w:p>
    <w:tbl>
      <w:tblPr>
        <w:tblStyle w:val="28"/>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031"/>
        <w:gridCol w:w="789"/>
        <w:gridCol w:w="2630"/>
        <w:gridCol w:w="32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21" w:hRule="atLeast"/>
        </w:trPr>
        <w:tc>
          <w:tcPr>
            <w:tcW w:w="839" w:type="dxa"/>
          </w:tcPr>
          <w:p>
            <w:pPr>
              <w:kinsoku/>
              <w:wordWrap w:val="0"/>
              <w:spacing w:before="40" w:line="208" w:lineRule="auto"/>
              <w:ind w:left="198"/>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序号</w:t>
            </w:r>
          </w:p>
        </w:tc>
        <w:tc>
          <w:tcPr>
            <w:tcW w:w="1031" w:type="dxa"/>
          </w:tcPr>
          <w:p>
            <w:pPr>
              <w:kinsoku/>
              <w:wordWrap w:val="0"/>
              <w:spacing w:before="40" w:line="208" w:lineRule="auto"/>
              <w:ind w:left="268"/>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评分因素</w:t>
            </w:r>
          </w:p>
        </w:tc>
        <w:tc>
          <w:tcPr>
            <w:tcW w:w="789" w:type="dxa"/>
          </w:tcPr>
          <w:p>
            <w:pPr>
              <w:kinsoku/>
              <w:wordWrap w:val="0"/>
              <w:spacing w:before="40" w:line="208" w:lineRule="auto"/>
              <w:ind w:firstLine="202"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分值</w:t>
            </w:r>
          </w:p>
        </w:tc>
        <w:tc>
          <w:tcPr>
            <w:tcW w:w="2630" w:type="dxa"/>
          </w:tcPr>
          <w:p>
            <w:pPr>
              <w:kinsoku/>
              <w:wordWrap w:val="0"/>
              <w:spacing w:before="40" w:line="208"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评分标准</w:t>
            </w:r>
          </w:p>
        </w:tc>
        <w:tc>
          <w:tcPr>
            <w:tcW w:w="3243" w:type="dxa"/>
          </w:tcPr>
          <w:p>
            <w:pPr>
              <w:kinsoku/>
              <w:wordWrap w:val="0"/>
              <w:spacing w:before="40" w:line="208" w:lineRule="auto"/>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839" w:type="dxa"/>
            <w:vAlign w:val="center"/>
          </w:tcPr>
          <w:p>
            <w:pPr>
              <w:pStyle w:val="29"/>
              <w:kinsoku/>
              <w:wordWrap w:val="0"/>
              <w:jc w:val="center"/>
              <w:rPr>
                <w:rFonts w:hint="eastAsia" w:asciiTheme="minorEastAsia" w:hAnsiTheme="minorEastAsia" w:eastAsiaTheme="minorEastAsia" w:cstheme="minorEastAsia"/>
                <w:color w:val="auto"/>
                <w:sz w:val="21"/>
                <w:szCs w:val="21"/>
                <w:lang w:eastAsia="zh-CN"/>
              </w:rPr>
            </w:pPr>
          </w:p>
          <w:p>
            <w:pPr>
              <w:pStyle w:val="29"/>
              <w:kinsoku/>
              <w:wordWrap w:val="0"/>
              <w:ind w:firstLine="210" w:firstLineChars="100"/>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1</w:t>
            </w:r>
          </w:p>
        </w:tc>
        <w:tc>
          <w:tcPr>
            <w:tcW w:w="1031" w:type="dxa"/>
            <w:vAlign w:val="center"/>
          </w:tcPr>
          <w:p>
            <w:pPr>
              <w:pStyle w:val="29"/>
              <w:kinsoku/>
              <w:wordWrap w:val="0"/>
              <w:spacing w:line="295" w:lineRule="auto"/>
              <w:jc w:val="both"/>
              <w:rPr>
                <w:rFonts w:hint="eastAsia" w:asciiTheme="minorEastAsia" w:hAnsiTheme="minorEastAsia" w:eastAsiaTheme="minorEastAsia" w:cstheme="minorEastAsia"/>
                <w:color w:val="auto"/>
                <w:sz w:val="21"/>
                <w:szCs w:val="21"/>
              </w:rPr>
            </w:pPr>
          </w:p>
          <w:p>
            <w:pPr>
              <w:kinsoku/>
              <w:wordWrap w:val="0"/>
              <w:spacing w:before="78" w:line="219" w:lineRule="auto"/>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pacing w:val="-3"/>
                <w:sz w:val="21"/>
                <w:szCs w:val="21"/>
                <w:lang w:eastAsia="zh-CN"/>
              </w:rPr>
              <w:t>磋商</w:t>
            </w:r>
            <w:r>
              <w:rPr>
                <w:rFonts w:hint="eastAsia" w:asciiTheme="minorEastAsia" w:hAnsiTheme="minorEastAsia" w:eastAsiaTheme="minorEastAsia" w:cstheme="minorEastAsia"/>
                <w:color w:val="auto"/>
                <w:spacing w:val="-3"/>
                <w:sz w:val="21"/>
                <w:szCs w:val="21"/>
              </w:rPr>
              <w:t>报价</w:t>
            </w:r>
            <w:r>
              <w:rPr>
                <w:rFonts w:hint="eastAsia" w:asciiTheme="minorEastAsia" w:hAnsiTheme="minorEastAsia" w:eastAsiaTheme="minorEastAsia" w:cstheme="minorEastAsia"/>
                <w:color w:val="auto"/>
                <w:spacing w:val="-3"/>
                <w:sz w:val="21"/>
                <w:szCs w:val="21"/>
                <w:lang w:val="en-US" w:eastAsia="zh-CN"/>
              </w:rPr>
              <w:t>15分</w:t>
            </w:r>
          </w:p>
        </w:tc>
        <w:tc>
          <w:tcPr>
            <w:tcW w:w="789" w:type="dxa"/>
          </w:tcPr>
          <w:p>
            <w:pPr>
              <w:pStyle w:val="29"/>
              <w:kinsoku/>
              <w:wordWrap w:val="0"/>
              <w:jc w:val="both"/>
              <w:rPr>
                <w:rFonts w:hint="eastAsia" w:asciiTheme="minorEastAsia" w:hAnsiTheme="minorEastAsia" w:eastAsiaTheme="minorEastAsia" w:cstheme="minorEastAsia"/>
                <w:color w:val="auto"/>
                <w:sz w:val="21"/>
                <w:szCs w:val="21"/>
              </w:rPr>
            </w:pPr>
          </w:p>
        </w:tc>
        <w:tc>
          <w:tcPr>
            <w:tcW w:w="2630" w:type="dxa"/>
          </w:tcPr>
          <w:p>
            <w:pPr>
              <w:kinsoku/>
              <w:wordWrap w:val="0"/>
              <w:spacing w:before="191" w:line="235" w:lineRule="auto"/>
              <w:ind w:left="113" w:right="103"/>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0"/>
                <w:sz w:val="21"/>
                <w:szCs w:val="21"/>
              </w:rPr>
              <w:t>满足</w:t>
            </w:r>
            <w:r>
              <w:rPr>
                <w:rFonts w:hint="eastAsia" w:asciiTheme="minorEastAsia" w:hAnsiTheme="minorEastAsia" w:eastAsiaTheme="minorEastAsia" w:cstheme="minorEastAsia"/>
                <w:color w:val="auto"/>
                <w:spacing w:val="-2"/>
                <w:sz w:val="21"/>
                <w:szCs w:val="21"/>
                <w:lang w:eastAsia="zh-CN"/>
              </w:rPr>
              <w:t>竞争性磋商</w:t>
            </w:r>
            <w:r>
              <w:rPr>
                <w:rFonts w:hint="eastAsia" w:asciiTheme="minorEastAsia" w:hAnsiTheme="minorEastAsia" w:eastAsiaTheme="minorEastAsia" w:cstheme="minorEastAsia"/>
                <w:color w:val="auto"/>
                <w:spacing w:val="10"/>
                <w:sz w:val="21"/>
                <w:szCs w:val="21"/>
              </w:rPr>
              <w:t>文件要求且</w:t>
            </w:r>
            <w:r>
              <w:rPr>
                <w:rFonts w:hint="eastAsia" w:asciiTheme="minorEastAsia" w:hAnsiTheme="minorEastAsia" w:eastAsiaTheme="minorEastAsia" w:cstheme="minorEastAsia"/>
                <w:color w:val="auto"/>
                <w:spacing w:val="10"/>
                <w:sz w:val="21"/>
                <w:szCs w:val="21"/>
                <w:lang w:eastAsia="zh-CN"/>
              </w:rPr>
              <w:t>磋商</w:t>
            </w:r>
            <w:r>
              <w:rPr>
                <w:rFonts w:hint="eastAsia" w:asciiTheme="minorEastAsia" w:hAnsiTheme="minorEastAsia" w:eastAsiaTheme="minorEastAsia" w:cstheme="minorEastAsia"/>
                <w:color w:val="auto"/>
                <w:spacing w:val="10"/>
                <w:sz w:val="21"/>
                <w:szCs w:val="21"/>
              </w:rPr>
              <w:t>价格最低</w:t>
            </w:r>
            <w:r>
              <w:rPr>
                <w:rFonts w:hint="eastAsia" w:asciiTheme="minorEastAsia" w:hAnsiTheme="minorEastAsia" w:eastAsiaTheme="minorEastAsia" w:cstheme="minorEastAsia"/>
                <w:color w:val="auto"/>
                <w:spacing w:val="-13"/>
                <w:sz w:val="21"/>
                <w:szCs w:val="21"/>
              </w:rPr>
              <w:t>的</w:t>
            </w:r>
            <w:r>
              <w:rPr>
                <w:rFonts w:hint="eastAsia" w:asciiTheme="minorEastAsia" w:hAnsiTheme="minorEastAsia" w:eastAsiaTheme="minorEastAsia" w:cstheme="minorEastAsia"/>
                <w:color w:val="auto"/>
                <w:spacing w:val="-13"/>
                <w:sz w:val="21"/>
                <w:szCs w:val="21"/>
                <w:lang w:eastAsia="zh-CN"/>
              </w:rPr>
              <w:t>磋商</w:t>
            </w:r>
            <w:r>
              <w:rPr>
                <w:rFonts w:hint="eastAsia" w:asciiTheme="minorEastAsia" w:hAnsiTheme="minorEastAsia" w:eastAsiaTheme="minorEastAsia" w:cstheme="minorEastAsia"/>
                <w:color w:val="auto"/>
                <w:spacing w:val="-13"/>
                <w:sz w:val="21"/>
                <w:szCs w:val="21"/>
              </w:rPr>
              <w:t>报价为评标基准价，其价格分</w:t>
            </w:r>
            <w:r>
              <w:rPr>
                <w:rFonts w:hint="eastAsia" w:asciiTheme="minorEastAsia" w:hAnsiTheme="minorEastAsia" w:eastAsiaTheme="minorEastAsia" w:cstheme="minorEastAsia"/>
                <w:color w:val="auto"/>
                <w:spacing w:val="-6"/>
                <w:sz w:val="21"/>
                <w:szCs w:val="21"/>
              </w:rPr>
              <w:t>为满分。其他</w:t>
            </w:r>
            <w:r>
              <w:rPr>
                <w:rFonts w:hint="eastAsia" w:asciiTheme="minorEastAsia" w:hAnsiTheme="minorEastAsia" w:eastAsiaTheme="minorEastAsia" w:cstheme="minorEastAsia"/>
                <w:color w:val="auto"/>
                <w:spacing w:val="2"/>
                <w:sz w:val="21"/>
                <w:szCs w:val="21"/>
              </w:rPr>
              <w:t>供应商</w:t>
            </w:r>
            <w:r>
              <w:rPr>
                <w:rFonts w:hint="eastAsia" w:asciiTheme="minorEastAsia" w:hAnsiTheme="minorEastAsia" w:eastAsiaTheme="minorEastAsia" w:cstheme="minorEastAsia"/>
                <w:color w:val="auto"/>
                <w:spacing w:val="-6"/>
                <w:sz w:val="21"/>
                <w:szCs w:val="21"/>
              </w:rPr>
              <w:t>的价格分统一按</w:t>
            </w:r>
            <w:r>
              <w:rPr>
                <w:rFonts w:hint="eastAsia" w:asciiTheme="minorEastAsia" w:hAnsiTheme="minorEastAsia" w:eastAsiaTheme="minorEastAsia" w:cstheme="minorEastAsia"/>
                <w:color w:val="auto"/>
                <w:spacing w:val="-8"/>
                <w:sz w:val="21"/>
                <w:szCs w:val="21"/>
              </w:rPr>
              <w:t>照下列公式计算：</w:t>
            </w:r>
          </w:p>
          <w:p>
            <w:pPr>
              <w:pStyle w:val="29"/>
              <w:kinsoku/>
              <w:wordWrap w:val="0"/>
              <w:spacing w:before="26" w:line="228" w:lineRule="auto"/>
              <w:ind w:left="111" w:right="103" w:firstLine="4"/>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7"/>
                <w:sz w:val="21"/>
                <w:szCs w:val="21"/>
                <w:lang w:eastAsia="zh-CN"/>
              </w:rPr>
              <w:t>磋商</w:t>
            </w:r>
            <w:r>
              <w:rPr>
                <w:rFonts w:hint="eastAsia" w:asciiTheme="minorEastAsia" w:hAnsiTheme="minorEastAsia" w:eastAsiaTheme="minorEastAsia" w:cstheme="minorEastAsia"/>
                <w:color w:val="auto"/>
                <w:spacing w:val="7"/>
                <w:sz w:val="21"/>
                <w:szCs w:val="21"/>
              </w:rPr>
              <w:t>报价得分</w:t>
            </w:r>
            <w:r>
              <w:rPr>
                <w:rFonts w:hint="eastAsia" w:asciiTheme="minorEastAsia" w:hAnsiTheme="minorEastAsia" w:eastAsiaTheme="minorEastAsia" w:cstheme="minorEastAsia"/>
                <w:color w:val="auto"/>
                <w:spacing w:val="-8"/>
                <w:sz w:val="21"/>
                <w:szCs w:val="21"/>
              </w:rPr>
              <w:t>＝（</w:t>
            </w:r>
            <w:r>
              <w:rPr>
                <w:rFonts w:hint="eastAsia" w:asciiTheme="minorEastAsia" w:hAnsiTheme="minorEastAsia" w:eastAsiaTheme="minorEastAsia" w:cstheme="minorEastAsia"/>
                <w:color w:val="auto"/>
                <w:spacing w:val="7"/>
                <w:sz w:val="21"/>
                <w:szCs w:val="21"/>
              </w:rPr>
              <w:t>评标基准价/</w:t>
            </w:r>
            <w:r>
              <w:rPr>
                <w:rFonts w:hint="eastAsia" w:asciiTheme="minorEastAsia" w:hAnsiTheme="minorEastAsia" w:eastAsiaTheme="minorEastAsia" w:cstheme="minorEastAsia"/>
                <w:color w:val="auto"/>
                <w:spacing w:val="7"/>
                <w:sz w:val="21"/>
                <w:szCs w:val="21"/>
                <w:lang w:eastAsia="zh-CN"/>
              </w:rPr>
              <w:t>磋商</w:t>
            </w:r>
            <w:r>
              <w:rPr>
                <w:rFonts w:hint="eastAsia" w:asciiTheme="minorEastAsia" w:hAnsiTheme="minorEastAsia" w:eastAsiaTheme="minorEastAsia" w:cstheme="minorEastAsia"/>
                <w:color w:val="auto"/>
                <w:spacing w:val="-12"/>
                <w:sz w:val="21"/>
                <w:szCs w:val="21"/>
              </w:rPr>
              <w:t>报价）×分值。</w:t>
            </w:r>
          </w:p>
        </w:tc>
        <w:tc>
          <w:tcPr>
            <w:tcW w:w="3243" w:type="dxa"/>
          </w:tcPr>
          <w:p>
            <w:pPr>
              <w:kinsoku/>
              <w:wordWrap w:val="0"/>
              <w:spacing w:before="191" w:line="235" w:lineRule="auto"/>
              <w:ind w:left="113" w:right="103"/>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3"/>
                <w:sz w:val="21"/>
                <w:szCs w:val="21"/>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w:t>
            </w:r>
            <w:r>
              <w:rPr>
                <w:rFonts w:hint="eastAsia" w:asciiTheme="minorEastAsia" w:hAnsiTheme="minorEastAsia" w:eastAsiaTheme="minorEastAsia" w:cstheme="minorEastAsia"/>
                <w:color w:val="auto"/>
                <w:spacing w:val="-1"/>
                <w:sz w:val="21"/>
                <w:szCs w:val="21"/>
                <w:lang w:eastAsia="zh-CN"/>
              </w:rPr>
              <w:t>响应</w:t>
            </w:r>
            <w:r>
              <w:rPr>
                <w:rFonts w:hint="eastAsia" w:asciiTheme="minorEastAsia" w:hAnsiTheme="minorEastAsia" w:eastAsiaTheme="minorEastAsia" w:cstheme="minorEastAsia"/>
                <w:color w:val="auto"/>
                <w:spacing w:val="-13"/>
                <w:sz w:val="21"/>
                <w:szCs w:val="21"/>
                <w:lang w:eastAsia="zh-CN"/>
              </w:rPr>
              <w:t>文件中提交了《</w:t>
            </w:r>
            <w:r>
              <w:rPr>
                <w:rFonts w:hint="eastAsia" w:asciiTheme="minorEastAsia" w:hAnsiTheme="minorEastAsia" w:eastAsiaTheme="minorEastAsia" w:cstheme="minorEastAsia"/>
                <w:color w:val="auto"/>
                <w:spacing w:val="2"/>
                <w:sz w:val="21"/>
                <w:szCs w:val="21"/>
              </w:rPr>
              <w:t>供应商</w:t>
            </w:r>
            <w:r>
              <w:rPr>
                <w:rFonts w:hint="eastAsia" w:asciiTheme="minorEastAsia" w:hAnsiTheme="minorEastAsia" w:eastAsiaTheme="minorEastAsia" w:cstheme="minorEastAsia"/>
                <w:color w:val="auto"/>
                <w:spacing w:val="-13"/>
                <w:sz w:val="21"/>
                <w:szCs w:val="21"/>
                <w:lang w:eastAsia="zh-CN"/>
              </w:rPr>
              <w:t>企业类型声明函》或《残疾人福利性单位声明函》或省级以上监狱管理局、戒毒管理局（含新疆生产建设兵团）出具的属于监狱企业的证明文件的</w:t>
            </w:r>
            <w:r>
              <w:rPr>
                <w:rFonts w:hint="eastAsia" w:asciiTheme="minorEastAsia" w:hAnsiTheme="minorEastAsia" w:eastAsiaTheme="minorEastAsia" w:cstheme="minorEastAsia"/>
                <w:color w:val="auto"/>
                <w:spacing w:val="2"/>
                <w:sz w:val="21"/>
                <w:szCs w:val="21"/>
              </w:rPr>
              <w:t>供应商</w:t>
            </w:r>
            <w:r>
              <w:rPr>
                <w:rFonts w:hint="eastAsia" w:asciiTheme="minorEastAsia" w:hAnsiTheme="minorEastAsia" w:eastAsiaTheme="minorEastAsia" w:cstheme="minorEastAsia"/>
                <w:color w:val="auto"/>
                <w:spacing w:val="-13"/>
                <w:sz w:val="21"/>
                <w:szCs w:val="21"/>
                <w:lang w:eastAsia="zh-CN"/>
              </w:rPr>
              <w:t>，其磋商报价扣除%后参与评审。对于同时属于小微企业、监狱企业或残疾人福利性单位的，不重复进行磋商报价扣除。（专门面向中小企业的项目除外）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6" w:hRule="atLeast"/>
        </w:trPr>
        <w:tc>
          <w:tcPr>
            <w:tcW w:w="839" w:type="dxa"/>
            <w:vMerge w:val="restart"/>
            <w:vAlign w:val="center"/>
          </w:tcPr>
          <w:p>
            <w:pPr>
              <w:pStyle w:val="29"/>
              <w:kinsoku/>
              <w:wordWrap w:val="0"/>
              <w:jc w:val="center"/>
              <w:rPr>
                <w:rFonts w:hint="eastAsia" w:asciiTheme="minorEastAsia" w:hAnsiTheme="minorEastAsia" w:eastAsiaTheme="minorEastAsia" w:cstheme="minorEastAsia"/>
                <w:color w:val="auto"/>
                <w:spacing w:val="-13"/>
                <w:sz w:val="21"/>
                <w:szCs w:val="21"/>
                <w:lang w:eastAsia="zh-CN"/>
              </w:rPr>
            </w:pPr>
            <w:r>
              <w:rPr>
                <w:rFonts w:hint="eastAsia" w:asciiTheme="minorEastAsia" w:hAnsiTheme="minorEastAsia" w:eastAsiaTheme="minorEastAsia" w:cstheme="minorEastAsia"/>
                <w:color w:val="auto"/>
                <w:spacing w:val="-13"/>
                <w:sz w:val="21"/>
                <w:szCs w:val="21"/>
                <w:lang w:eastAsia="zh-CN"/>
              </w:rPr>
              <w:t>2</w:t>
            </w:r>
          </w:p>
        </w:tc>
        <w:tc>
          <w:tcPr>
            <w:tcW w:w="1031" w:type="dxa"/>
            <w:vMerge w:val="restart"/>
            <w:vAlign w:val="center"/>
          </w:tcPr>
          <w:p>
            <w:pPr>
              <w:kinsoku/>
              <w:wordWrap w:val="0"/>
              <w:spacing w:before="78" w:line="219" w:lineRule="auto"/>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技术部分</w:t>
            </w:r>
          </w:p>
          <w:p>
            <w:pPr>
              <w:kinsoku/>
              <w:wordWrap w:val="0"/>
              <w:spacing w:before="78" w:line="219" w:lineRule="auto"/>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55分</w:t>
            </w:r>
          </w:p>
        </w:tc>
        <w:tc>
          <w:tcPr>
            <w:tcW w:w="789" w:type="dxa"/>
            <w:tcBorders>
              <w:bottom w:val="single" w:color="auto" w:sz="4" w:space="0"/>
            </w:tcBorders>
          </w:tcPr>
          <w:p>
            <w:pPr>
              <w:pStyle w:val="29"/>
              <w:kinsoku/>
              <w:wordWrap w:val="0"/>
              <w:jc w:val="both"/>
              <w:rPr>
                <w:rFonts w:hint="eastAsia" w:asciiTheme="minorEastAsia" w:hAnsiTheme="minorEastAsia" w:eastAsiaTheme="minorEastAsia" w:cstheme="minorEastAsia"/>
                <w:color w:val="auto"/>
                <w:spacing w:val="-13"/>
                <w:sz w:val="21"/>
                <w:szCs w:val="21"/>
              </w:rPr>
            </w:pPr>
          </w:p>
          <w:p>
            <w:pPr>
              <w:pStyle w:val="29"/>
              <w:kinsoku/>
              <w:wordWrap w:val="0"/>
              <w:jc w:val="both"/>
              <w:rPr>
                <w:rFonts w:hint="eastAsia" w:asciiTheme="minorEastAsia" w:hAnsiTheme="minorEastAsia" w:eastAsiaTheme="minorEastAsia" w:cstheme="minorEastAsia"/>
                <w:color w:val="auto"/>
                <w:spacing w:val="-13"/>
                <w:sz w:val="21"/>
                <w:szCs w:val="21"/>
              </w:rPr>
            </w:pPr>
          </w:p>
          <w:p>
            <w:pPr>
              <w:pStyle w:val="29"/>
              <w:kinsoku/>
              <w:wordWrap w:val="0"/>
              <w:jc w:val="both"/>
              <w:rPr>
                <w:rFonts w:hint="eastAsia" w:asciiTheme="minorEastAsia" w:hAnsiTheme="minorEastAsia" w:eastAsiaTheme="minorEastAsia" w:cstheme="minorEastAsia"/>
                <w:color w:val="auto"/>
                <w:spacing w:val="-13"/>
                <w:sz w:val="21"/>
                <w:szCs w:val="21"/>
              </w:rPr>
            </w:pPr>
          </w:p>
          <w:p>
            <w:pPr>
              <w:pStyle w:val="29"/>
              <w:kinsoku/>
              <w:wordWrap w:val="0"/>
              <w:jc w:val="both"/>
              <w:rPr>
                <w:rFonts w:hint="eastAsia" w:asciiTheme="minorEastAsia" w:hAnsiTheme="minorEastAsia" w:eastAsiaTheme="minorEastAsia" w:cstheme="minorEastAsia"/>
                <w:color w:val="auto"/>
                <w:spacing w:val="-13"/>
                <w:sz w:val="21"/>
                <w:szCs w:val="21"/>
              </w:rPr>
            </w:pPr>
          </w:p>
          <w:p>
            <w:pPr>
              <w:pStyle w:val="29"/>
              <w:kinsoku/>
              <w:wordWrap w:val="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服务</w:t>
            </w: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方案</w:t>
            </w: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45分</w:t>
            </w:r>
          </w:p>
        </w:tc>
        <w:tc>
          <w:tcPr>
            <w:tcW w:w="2630" w:type="dxa"/>
            <w:tcBorders>
              <w:bottom w:val="single" w:color="auto" w:sz="4" w:space="0"/>
            </w:tcBorders>
          </w:tcPr>
          <w:p>
            <w:pPr>
              <w:keepNext w:val="0"/>
              <w:keepLines w:val="0"/>
              <w:pageBreakBefore w:val="0"/>
              <w:widowControl/>
              <w:kinsoku w:val="0"/>
              <w:wordWrap/>
              <w:overflowPunct/>
              <w:topLinePunct w:val="0"/>
              <w:autoSpaceDE w:val="0"/>
              <w:autoSpaceDN w:val="0"/>
              <w:bidi w:val="0"/>
              <w:adjustRightInd w:val="0"/>
              <w:snapToGrid w:val="0"/>
              <w:spacing w:line="240" w:lineRule="auto"/>
              <w:ind w:left="210" w:leftChars="100"/>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snapToGrid w:val="0"/>
                <w:color w:val="auto"/>
                <w:sz w:val="21"/>
                <w:szCs w:val="21"/>
                <w:lang w:val="en-US" w:eastAsia="en-US" w:bidi="ar-SA"/>
              </w:rPr>
              <w:t>1、</w:t>
            </w:r>
            <w:r>
              <w:rPr>
                <w:rFonts w:hint="eastAsia" w:asciiTheme="minorEastAsia" w:hAnsiTheme="minorEastAsia" w:eastAsiaTheme="minorEastAsia" w:cstheme="minorEastAsia"/>
                <w:snapToGrid w:val="0"/>
                <w:color w:val="auto"/>
                <w:sz w:val="21"/>
                <w:szCs w:val="21"/>
                <w:lang w:val="en-US" w:eastAsia="en-US" w:bidi="ar-SA"/>
              </w:rPr>
              <w:t>磋商小组根据供应商提供的整体服务方案，根据项目工作的完整性、科学性、专项措施的合理化程度进行打分，内容完整度高、科学高效、合理可行的得</w:t>
            </w:r>
            <w:r>
              <w:rPr>
                <w:rFonts w:hint="eastAsia" w:asciiTheme="minorEastAsia" w:hAnsiTheme="minorEastAsia" w:eastAsiaTheme="minorEastAsia" w:cstheme="minorEastAsia"/>
                <w:snapToGrid w:val="0"/>
                <w:color w:val="auto"/>
                <w:sz w:val="21"/>
                <w:szCs w:val="21"/>
                <w:lang w:val="en-US" w:eastAsia="zh-CN" w:bidi="ar-SA"/>
              </w:rPr>
              <w:t>20</w:t>
            </w:r>
            <w:r>
              <w:rPr>
                <w:rFonts w:hint="eastAsia" w:asciiTheme="minorEastAsia" w:hAnsiTheme="minorEastAsia" w:eastAsiaTheme="minorEastAsia" w:cstheme="minorEastAsia"/>
                <w:snapToGrid w:val="0"/>
                <w:color w:val="auto"/>
                <w:sz w:val="21"/>
                <w:szCs w:val="21"/>
                <w:lang w:val="en-US" w:eastAsia="en-US" w:bidi="ar-SA"/>
              </w:rPr>
              <w:t>分，内容完整可行的得</w:t>
            </w:r>
            <w:r>
              <w:rPr>
                <w:rFonts w:hint="eastAsia" w:asciiTheme="minorEastAsia" w:hAnsiTheme="minorEastAsia" w:eastAsiaTheme="minorEastAsia" w:cstheme="minorEastAsia"/>
                <w:snapToGrid w:val="0"/>
                <w:color w:val="auto"/>
                <w:sz w:val="21"/>
                <w:szCs w:val="21"/>
                <w:lang w:val="en-US" w:eastAsia="zh-CN" w:bidi="ar-SA"/>
              </w:rPr>
              <w:t>14</w:t>
            </w:r>
            <w:r>
              <w:rPr>
                <w:rFonts w:hint="eastAsia" w:asciiTheme="minorEastAsia" w:hAnsiTheme="minorEastAsia" w:eastAsiaTheme="minorEastAsia" w:cstheme="minorEastAsia"/>
                <w:snapToGrid w:val="0"/>
                <w:color w:val="auto"/>
                <w:sz w:val="21"/>
                <w:szCs w:val="21"/>
                <w:lang w:val="en-US" w:eastAsia="en-US" w:bidi="ar-SA"/>
              </w:rPr>
              <w:t>分，内容一般的得</w:t>
            </w:r>
            <w:r>
              <w:rPr>
                <w:rFonts w:hint="eastAsia" w:asciiTheme="minorEastAsia" w:hAnsiTheme="minorEastAsia" w:eastAsiaTheme="minorEastAsia" w:cstheme="minorEastAsia"/>
                <w:snapToGrid w:val="0"/>
                <w:color w:val="auto"/>
                <w:sz w:val="21"/>
                <w:szCs w:val="21"/>
                <w:lang w:val="en-US" w:eastAsia="zh-CN" w:bidi="ar-SA"/>
              </w:rPr>
              <w:t>7</w:t>
            </w:r>
            <w:r>
              <w:rPr>
                <w:rFonts w:hint="eastAsia" w:asciiTheme="minorEastAsia" w:hAnsiTheme="minorEastAsia" w:eastAsiaTheme="minorEastAsia" w:cstheme="minorEastAsia"/>
                <w:snapToGrid w:val="0"/>
                <w:color w:val="auto"/>
                <w:sz w:val="21"/>
                <w:szCs w:val="21"/>
                <w:lang w:val="en-US" w:eastAsia="en-US" w:bidi="ar-SA"/>
              </w:rPr>
              <w:t>分，没有或不合理的，不得分；</w:t>
            </w:r>
          </w:p>
          <w:p>
            <w:pPr>
              <w:pStyle w:val="29"/>
              <w:kinsoku/>
              <w:wordWrap w:val="0"/>
              <w:spacing w:before="26" w:line="228" w:lineRule="auto"/>
              <w:ind w:left="111" w:right="103" w:firstLine="4"/>
              <w:jc w:val="both"/>
              <w:rPr>
                <w:rFonts w:hint="eastAsia" w:asciiTheme="minorEastAsia" w:hAnsiTheme="minorEastAsia" w:eastAsiaTheme="minorEastAsia" w:cstheme="minorEastAsia"/>
                <w:color w:val="auto"/>
                <w:spacing w:val="-13"/>
                <w:sz w:val="21"/>
                <w:szCs w:val="21"/>
              </w:rPr>
            </w:pPr>
            <w:r>
              <w:rPr>
                <w:rFonts w:hint="eastAsia" w:asciiTheme="minorEastAsia" w:hAnsiTheme="minorEastAsia" w:eastAsiaTheme="minorEastAsia" w:cstheme="minorEastAsia"/>
                <w:color w:val="auto"/>
                <w:sz w:val="21"/>
                <w:szCs w:val="21"/>
              </w:rPr>
              <w:t>2、磋商小组根据供应商对开展工作的思路及方法的科学 性、可行性以及工作原则的合理性，内容完整度高且科 学，可实行度高的得</w:t>
            </w:r>
            <w:r>
              <w:rPr>
                <w:rFonts w:hint="eastAsia" w:asciiTheme="minorEastAsia" w:hAnsiTheme="minorEastAsia" w:eastAsiaTheme="minorEastAsia" w:cstheme="minorEastAsia"/>
                <w:color w:val="auto"/>
                <w:sz w:val="21"/>
                <w:szCs w:val="21"/>
                <w:lang w:val="en-US" w:eastAsia="zh-CN"/>
              </w:rPr>
              <w:t>20</w:t>
            </w:r>
            <w:r>
              <w:rPr>
                <w:rFonts w:hint="eastAsia" w:asciiTheme="minorEastAsia" w:hAnsiTheme="minorEastAsia" w:eastAsiaTheme="minorEastAsia" w:cstheme="minorEastAsia"/>
                <w:color w:val="auto"/>
                <w:sz w:val="21"/>
                <w:szCs w:val="21"/>
              </w:rPr>
              <w:t>分，内容完整，可行的得</w:t>
            </w:r>
            <w:r>
              <w:rPr>
                <w:rFonts w:hint="eastAsia" w:asciiTheme="minorEastAsia" w:hAnsiTheme="minorEastAsia" w:eastAsiaTheme="minorEastAsia" w:cstheme="minorEastAsia"/>
                <w:color w:val="auto"/>
                <w:sz w:val="21"/>
                <w:szCs w:val="21"/>
                <w:lang w:val="en-US" w:eastAsia="zh-CN"/>
              </w:rPr>
              <w:t>14</w:t>
            </w:r>
            <w:r>
              <w:rPr>
                <w:rFonts w:hint="eastAsia" w:asciiTheme="minorEastAsia" w:hAnsiTheme="minorEastAsia" w:eastAsiaTheme="minorEastAsia" w:cstheme="minorEastAsia"/>
                <w:color w:val="auto"/>
                <w:sz w:val="21"/>
                <w:szCs w:val="21"/>
              </w:rPr>
              <w:t>分，内容一般的得</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分，没有或不合理的，不得分。</w:t>
            </w:r>
          </w:p>
        </w:tc>
        <w:tc>
          <w:tcPr>
            <w:tcW w:w="3243" w:type="dxa"/>
            <w:tcBorders>
              <w:bottom w:val="single" w:color="auto" w:sz="4" w:space="0"/>
            </w:tcBorders>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right="23" w:firstLine="206" w:firstLineChars="100"/>
              <w:jc w:val="both"/>
              <w:rPr>
                <w:rFonts w:hint="eastAsia" w:asciiTheme="minorEastAsia" w:hAnsiTheme="minorEastAsia" w:eastAsiaTheme="minorEastAsia" w:cstheme="minorEastAsia"/>
                <w:color w:val="auto"/>
                <w:spacing w:val="-13"/>
                <w:sz w:val="21"/>
                <w:szCs w:val="21"/>
              </w:rPr>
            </w:pPr>
            <w:r>
              <w:rPr>
                <w:rFonts w:hint="eastAsia" w:asciiTheme="minorEastAsia" w:hAnsiTheme="minorEastAsia" w:eastAsiaTheme="minorEastAsia" w:cstheme="minorEastAsia"/>
                <w:color w:val="auto"/>
                <w:spacing w:val="-2"/>
                <w:sz w:val="21"/>
                <w:szCs w:val="21"/>
              </w:rPr>
              <w:t>有缺项，该小项不得</w:t>
            </w:r>
            <w:r>
              <w:rPr>
                <w:rFonts w:hint="eastAsia" w:asciiTheme="minorEastAsia" w:hAnsiTheme="minorEastAsia" w:eastAsiaTheme="minorEastAsia" w:cstheme="minorEastAsia"/>
                <w:color w:val="auto"/>
                <w:sz w:val="21"/>
                <w:szCs w:val="21"/>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color w:val="auto"/>
                <w:spacing w:val="-13"/>
                <w:sz w:val="21"/>
                <w:szCs w:val="21"/>
                <w:lang w:eastAsia="zh-CN"/>
              </w:rPr>
            </w:pPr>
          </w:p>
        </w:tc>
        <w:tc>
          <w:tcPr>
            <w:tcW w:w="1031" w:type="dxa"/>
            <w:vMerge w:val="continue"/>
            <w:vAlign w:val="center"/>
          </w:tcPr>
          <w:p>
            <w:pPr>
              <w:kinsoku/>
              <w:wordWrap w:val="0"/>
              <w:spacing w:before="78" w:line="219" w:lineRule="auto"/>
              <w:ind w:firstLine="210" w:firstLineChars="100"/>
              <w:jc w:val="both"/>
              <w:rPr>
                <w:rFonts w:hint="eastAsia" w:asciiTheme="minorEastAsia" w:hAnsiTheme="minorEastAsia" w:eastAsiaTheme="minorEastAsia" w:cstheme="minorEastAsia"/>
                <w:color w:val="auto"/>
                <w:sz w:val="21"/>
                <w:szCs w:val="21"/>
                <w:lang w:val="en-US" w:eastAsia="zh-CN"/>
              </w:rPr>
            </w:pPr>
          </w:p>
        </w:tc>
        <w:tc>
          <w:tcPr>
            <w:tcW w:w="789" w:type="dxa"/>
            <w:tcBorders>
              <w:top w:val="single" w:color="auto" w:sz="4" w:space="0"/>
            </w:tcBorders>
          </w:tcPr>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jc w:val="center"/>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实验室能力情况</w:t>
            </w: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p>
          <w:p>
            <w:pPr>
              <w:pStyle w:val="29"/>
              <w:kinsoku/>
              <w:wordWrap w:val="0"/>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10分</w:t>
            </w:r>
          </w:p>
        </w:tc>
        <w:tc>
          <w:tcPr>
            <w:tcW w:w="2630" w:type="dxa"/>
            <w:tcBorders>
              <w:top w:val="single" w:color="auto" w:sz="4" w:space="0"/>
            </w:tcBorders>
          </w:tcPr>
          <w:p>
            <w:pPr>
              <w:pStyle w:val="29"/>
              <w:kinsoku/>
              <w:wordWrap w:val="0"/>
              <w:spacing w:before="26" w:line="228" w:lineRule="auto"/>
              <w:ind w:left="111" w:right="103" w:firstLine="4"/>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投标人有满足检测工作需要的、独立的、固定的实验室场地，提供相应的证明材料，包括房产证或房屋租赁合同、实验室情况及图片说明等。优得5分；良得3分；一般得1分。</w:t>
            </w:r>
          </w:p>
          <w:p>
            <w:pPr>
              <w:pStyle w:val="29"/>
              <w:kinsoku/>
              <w:wordWrap w:val="0"/>
              <w:spacing w:before="26" w:line="228" w:lineRule="auto"/>
              <w:ind w:left="111" w:right="103" w:firstLine="4"/>
              <w:jc w:val="both"/>
              <w:rPr>
                <w:rFonts w:hint="eastAsia" w:asciiTheme="minorEastAsia" w:hAnsiTheme="minorEastAsia" w:eastAsiaTheme="minorEastAsia" w:cstheme="minorEastAsia"/>
                <w:color w:val="auto"/>
                <w:spacing w:val="-13"/>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投标人具有完善的安全检验工作制度、检验责任追究制度、检验档案管理制度等。优得5分；良得3分；一般得1分。</w:t>
            </w:r>
          </w:p>
        </w:tc>
        <w:tc>
          <w:tcPr>
            <w:tcW w:w="3243" w:type="dxa"/>
            <w:tcBorders>
              <w:top w:val="single" w:color="auto" w:sz="4" w:space="0"/>
            </w:tcBorders>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2"/>
                <w:sz w:val="21"/>
                <w:szCs w:val="21"/>
              </w:rPr>
            </w:pPr>
          </w:p>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rPr>
            </w:pPr>
            <w:r>
              <w:rPr>
                <w:rFonts w:hint="eastAsia" w:asciiTheme="minorEastAsia" w:hAnsiTheme="minorEastAsia" w:eastAsiaTheme="minorEastAsia" w:cstheme="minorEastAsia"/>
                <w:color w:val="auto"/>
                <w:spacing w:val="-2"/>
                <w:sz w:val="21"/>
                <w:szCs w:val="21"/>
              </w:rPr>
              <w:t>有缺项，该小项不得</w:t>
            </w:r>
            <w:r>
              <w:rPr>
                <w:rFonts w:hint="eastAsia" w:asciiTheme="minorEastAsia" w:hAnsiTheme="minorEastAsia" w:eastAsiaTheme="minorEastAsia" w:cstheme="minorEastAsia"/>
                <w:color w:val="auto"/>
                <w:sz w:val="21"/>
                <w:szCs w:val="21"/>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restart"/>
            <w:vAlign w:val="center"/>
          </w:tcPr>
          <w:p>
            <w:pPr>
              <w:pStyle w:val="29"/>
              <w:kinsoku/>
              <w:wordWrap w:val="0"/>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3</w:t>
            </w:r>
          </w:p>
        </w:tc>
        <w:tc>
          <w:tcPr>
            <w:tcW w:w="1031" w:type="dxa"/>
            <w:vMerge w:val="restart"/>
            <w:vAlign w:val="center"/>
          </w:tcPr>
          <w:p>
            <w:pPr>
              <w:kinsoku/>
              <w:wordWrap w:val="0"/>
              <w:spacing w:before="157" w:line="220" w:lineRule="auto"/>
              <w:jc w:val="both"/>
              <w:rPr>
                <w:rFonts w:hint="eastAsia" w:asciiTheme="minorEastAsia" w:hAnsiTheme="minorEastAsia" w:eastAsiaTheme="minorEastAsia" w:cstheme="minorEastAsia"/>
                <w:color w:val="auto"/>
                <w:spacing w:val="-2"/>
                <w:sz w:val="21"/>
                <w:szCs w:val="21"/>
                <w:lang w:eastAsia="zh-CN"/>
              </w:rPr>
            </w:pPr>
            <w:r>
              <w:rPr>
                <w:rFonts w:hint="eastAsia" w:asciiTheme="minorEastAsia" w:hAnsiTheme="minorEastAsia" w:eastAsiaTheme="minorEastAsia" w:cstheme="minorEastAsia"/>
                <w:color w:val="auto"/>
                <w:spacing w:val="-2"/>
                <w:sz w:val="21"/>
                <w:szCs w:val="21"/>
                <w:lang w:eastAsia="zh-CN"/>
              </w:rPr>
              <w:t>综</w:t>
            </w:r>
            <w:r>
              <w:rPr>
                <w:rFonts w:hint="eastAsia" w:asciiTheme="minorEastAsia" w:hAnsiTheme="minorEastAsia" w:eastAsiaTheme="minorEastAsia" w:cstheme="minorEastAsia"/>
                <w:color w:val="auto"/>
                <w:spacing w:val="-2"/>
                <w:sz w:val="21"/>
                <w:szCs w:val="21"/>
                <w:lang w:val="en-US" w:eastAsia="zh-CN"/>
              </w:rPr>
              <w:t>合</w:t>
            </w:r>
            <w:r>
              <w:rPr>
                <w:rFonts w:hint="eastAsia" w:asciiTheme="minorEastAsia" w:hAnsiTheme="minorEastAsia" w:eastAsiaTheme="minorEastAsia" w:cstheme="minorEastAsia"/>
                <w:color w:val="auto"/>
                <w:spacing w:val="-2"/>
                <w:sz w:val="21"/>
                <w:szCs w:val="21"/>
                <w:lang w:eastAsia="zh-CN"/>
              </w:rPr>
              <w:t>实力</w:t>
            </w:r>
          </w:p>
          <w:p>
            <w:pPr>
              <w:kinsoku/>
              <w:wordWrap w:val="0"/>
              <w:spacing w:before="157" w:line="220" w:lineRule="auto"/>
              <w:ind w:left="148"/>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pacing w:val="-2"/>
                <w:sz w:val="21"/>
                <w:szCs w:val="21"/>
                <w:lang w:val="en-US" w:eastAsia="zh-CN"/>
              </w:rPr>
              <w:t>20分</w:t>
            </w: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企业</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业绩</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w:t>
            </w:r>
          </w:p>
        </w:tc>
        <w:tc>
          <w:tcPr>
            <w:tcW w:w="2630" w:type="dxa"/>
            <w:vAlign w:val="top"/>
          </w:tcPr>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color w:val="auto"/>
                <w:sz w:val="21"/>
                <w:szCs w:val="21"/>
              </w:rPr>
              <w:t>每提供一份市场监管部门组织抽检任务合同得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分， 最多得</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分。本项最高得分</w:t>
            </w:r>
            <w:r>
              <w:rPr>
                <w:rFonts w:hint="eastAsia" w:asciiTheme="minorEastAsia" w:hAnsiTheme="minorEastAsia" w:eastAsiaTheme="minorEastAsia" w:cstheme="minorEastAsia"/>
                <w:color w:val="auto"/>
                <w:sz w:val="21"/>
                <w:szCs w:val="21"/>
                <w:lang w:val="en-US" w:eastAsia="zh-CN"/>
              </w:rPr>
              <w:t>8</w:t>
            </w:r>
            <w:r>
              <w:rPr>
                <w:rFonts w:hint="eastAsia" w:asciiTheme="minorEastAsia" w:hAnsiTheme="minorEastAsia" w:eastAsiaTheme="minorEastAsia" w:cstheme="minorEastAsia"/>
                <w:color w:val="auto"/>
                <w:sz w:val="21"/>
                <w:szCs w:val="21"/>
              </w:rPr>
              <w:t>分。未提供不予计分。</w:t>
            </w:r>
          </w:p>
        </w:tc>
        <w:tc>
          <w:tcPr>
            <w:tcW w:w="3243" w:type="dxa"/>
            <w:vMerge w:val="restart"/>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color w:val="auto"/>
                <w:sz w:val="21"/>
                <w:szCs w:val="21"/>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color w:val="auto"/>
                <w:spacing w:val="-2"/>
                <w:sz w:val="21"/>
                <w:szCs w:val="21"/>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人员</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配备</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snapToGrid w:val="0"/>
                <w:color w:val="auto"/>
                <w:sz w:val="21"/>
                <w:szCs w:val="21"/>
                <w:lang w:val="en-US" w:eastAsia="zh-CN" w:bidi="ar-SA"/>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w:t>
            </w:r>
          </w:p>
        </w:tc>
        <w:tc>
          <w:tcPr>
            <w:tcW w:w="2630" w:type="dxa"/>
            <w:vAlign w:val="top"/>
          </w:tcPr>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供应商拟投入本项目的人员：</w:t>
            </w:r>
          </w:p>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1、具有高级技术职称每个得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分， 最多</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w:t>
            </w:r>
            <w:r>
              <w:rPr>
                <w:rFonts w:hint="eastAsia" w:asciiTheme="minorEastAsia" w:hAnsiTheme="minorEastAsia" w:eastAsiaTheme="minorEastAsia" w:cstheme="minorEastAsia"/>
                <w:color w:val="auto"/>
                <w:sz w:val="21"/>
                <w:szCs w:val="21"/>
                <w:lang w:val="en-US" w:eastAsia="zh-CN"/>
              </w:rPr>
              <w:t xml:space="preserve"> </w:t>
            </w:r>
          </w:p>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2、具有中级技术职称每个得1分，最多</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分；</w:t>
            </w:r>
          </w:p>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color w:val="auto"/>
                <w:sz w:val="21"/>
                <w:szCs w:val="21"/>
              </w:rPr>
              <w:t>须提供人员名单及专业人员职称、职业资格证书等，否则不得分。</w:t>
            </w:r>
          </w:p>
        </w:tc>
        <w:tc>
          <w:tcPr>
            <w:tcW w:w="3243" w:type="dxa"/>
            <w:vMerge w:val="continue"/>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color w:val="auto"/>
                <w:sz w:val="21"/>
                <w:szCs w:val="21"/>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color w:val="auto"/>
                <w:spacing w:val="-2"/>
                <w:sz w:val="21"/>
                <w:szCs w:val="21"/>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firstLine="210" w:firstLineChars="100"/>
              <w:jc w:val="both"/>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物力</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配备</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w:t>
            </w:r>
          </w:p>
        </w:tc>
        <w:tc>
          <w:tcPr>
            <w:tcW w:w="2630" w:type="dxa"/>
            <w:vAlign w:val="top"/>
          </w:tcPr>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snapToGrid w:val="0"/>
                <w:color w:val="auto"/>
                <w:sz w:val="21"/>
                <w:szCs w:val="21"/>
                <w:lang w:val="en-US" w:eastAsia="zh-CN" w:bidi="ar-SA"/>
              </w:rPr>
            </w:pPr>
            <w:r>
              <w:rPr>
                <w:rFonts w:hint="eastAsia" w:asciiTheme="minorEastAsia" w:hAnsiTheme="minorEastAsia" w:eastAsiaTheme="minorEastAsia" w:cstheme="minorEastAsia"/>
                <w:color w:val="auto"/>
                <w:sz w:val="21"/>
                <w:szCs w:val="21"/>
              </w:rPr>
              <w:t>根据供应商的交通工具、抽样工具等物力方面是否符合检验检测要求，综合评定。交通工具、抽样工具等物力 检测相关工具专业、高效、全面的得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 良好的得</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分， 一般的</w:t>
            </w: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分</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否则不得分</w:t>
            </w:r>
          </w:p>
        </w:tc>
        <w:tc>
          <w:tcPr>
            <w:tcW w:w="3243" w:type="dxa"/>
            <w:vMerge w:val="continue"/>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Merge w:val="continue"/>
            <w:vAlign w:val="center"/>
          </w:tcPr>
          <w:p>
            <w:pPr>
              <w:pStyle w:val="29"/>
              <w:kinsoku/>
              <w:wordWrap w:val="0"/>
              <w:jc w:val="center"/>
              <w:rPr>
                <w:rFonts w:hint="eastAsia" w:asciiTheme="minorEastAsia" w:hAnsiTheme="minorEastAsia" w:eastAsiaTheme="minorEastAsia" w:cstheme="minorEastAsia"/>
                <w:color w:val="auto"/>
                <w:sz w:val="21"/>
                <w:szCs w:val="21"/>
                <w:lang w:eastAsia="zh-CN"/>
              </w:rPr>
            </w:pPr>
          </w:p>
        </w:tc>
        <w:tc>
          <w:tcPr>
            <w:tcW w:w="1031" w:type="dxa"/>
            <w:vMerge w:val="continue"/>
            <w:vAlign w:val="center"/>
          </w:tcPr>
          <w:p>
            <w:pPr>
              <w:kinsoku/>
              <w:wordWrap w:val="0"/>
              <w:spacing w:before="157" w:line="220" w:lineRule="auto"/>
              <w:ind w:left="148"/>
              <w:jc w:val="both"/>
              <w:rPr>
                <w:rFonts w:hint="eastAsia" w:asciiTheme="minorEastAsia" w:hAnsiTheme="minorEastAsia" w:eastAsiaTheme="minorEastAsia" w:cstheme="minorEastAsia"/>
                <w:color w:val="auto"/>
                <w:spacing w:val="-2"/>
                <w:sz w:val="21"/>
                <w:szCs w:val="21"/>
                <w:lang w:eastAsia="zh-CN"/>
              </w:rPr>
            </w:pPr>
          </w:p>
        </w:tc>
        <w:tc>
          <w:tcPr>
            <w:tcW w:w="789" w:type="dxa"/>
            <w:vAlign w:val="center"/>
          </w:tcPr>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snapToGrid w:val="0"/>
                <w:color w:val="auto"/>
                <w:sz w:val="21"/>
                <w:szCs w:val="21"/>
                <w:lang w:val="en-US" w:eastAsia="zh-CN" w:bidi="ar-SA"/>
              </w:rPr>
            </w:pPr>
            <w:r>
              <w:rPr>
                <w:rFonts w:hint="eastAsia" w:asciiTheme="minorEastAsia" w:hAnsiTheme="minorEastAsia" w:eastAsiaTheme="minorEastAsia" w:cstheme="minorEastAsia"/>
                <w:snapToGrid w:val="0"/>
                <w:color w:val="auto"/>
                <w:sz w:val="21"/>
                <w:szCs w:val="21"/>
                <w:lang w:val="en-US" w:eastAsia="en-US" w:bidi="ar-SA"/>
              </w:rPr>
              <w:t>仪器设备</w:t>
            </w:r>
            <w:r>
              <w:rPr>
                <w:rFonts w:hint="eastAsia" w:asciiTheme="minorEastAsia" w:hAnsiTheme="minorEastAsia" w:eastAsiaTheme="minorEastAsia" w:cstheme="minorEastAsia"/>
                <w:snapToGrid w:val="0"/>
                <w:color w:val="auto"/>
                <w:sz w:val="21"/>
                <w:szCs w:val="21"/>
                <w:lang w:val="en-US" w:eastAsia="zh-CN" w:bidi="ar-SA"/>
              </w:rPr>
              <w:t>配备</w:t>
            </w:r>
          </w:p>
          <w:p>
            <w:pPr>
              <w:keepNext w:val="0"/>
              <w:keepLines w:val="0"/>
              <w:pageBreakBefore w:val="0"/>
              <w:widowControl/>
              <w:kinsoku w:val="0"/>
              <w:wordWrap/>
              <w:overflowPunct/>
              <w:topLinePunct w:val="0"/>
              <w:autoSpaceDE w:val="0"/>
              <w:autoSpaceDN w:val="0"/>
              <w:bidi w:val="0"/>
              <w:adjustRightInd w:val="0"/>
              <w:snapToGrid w:val="0"/>
              <w:spacing w:line="400" w:lineRule="exact"/>
              <w:ind w:left="0" w:leftChars="0"/>
              <w:jc w:val="center"/>
              <w:textAlignment w:val="baseline"/>
              <w:rPr>
                <w:rFonts w:hint="eastAsia" w:asciiTheme="minorEastAsia" w:hAnsiTheme="minorEastAsia" w:eastAsiaTheme="minorEastAsia" w:cstheme="minorEastAsia"/>
                <w:snapToGrid w:val="0"/>
                <w:color w:val="auto"/>
                <w:sz w:val="21"/>
                <w:szCs w:val="21"/>
                <w:lang w:val="en-US" w:eastAsia="en-US" w:bidi="ar-SA"/>
              </w:rPr>
            </w:pP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w:t>
            </w:r>
          </w:p>
        </w:tc>
        <w:tc>
          <w:tcPr>
            <w:tcW w:w="2630" w:type="dxa"/>
            <w:vAlign w:val="top"/>
          </w:tcPr>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snapToGrid w:val="0"/>
                <w:color w:val="auto"/>
                <w:sz w:val="21"/>
                <w:szCs w:val="21"/>
                <w:lang w:val="en-US" w:eastAsia="zh-CN" w:bidi="ar-SA"/>
              </w:rPr>
            </w:pPr>
            <w:r>
              <w:rPr>
                <w:rFonts w:hint="eastAsia" w:asciiTheme="minorEastAsia" w:hAnsiTheme="minorEastAsia" w:eastAsiaTheme="minorEastAsia" w:cstheme="minorEastAsia"/>
                <w:snapToGrid w:val="0"/>
                <w:color w:val="auto"/>
                <w:sz w:val="21"/>
                <w:szCs w:val="21"/>
                <w:lang w:val="en-US" w:eastAsia="en-US" w:bidi="ar-SA"/>
              </w:rPr>
              <w:t>根据投标人拥有满足本项目抽检所需仪器设备的情况进行横向比较，分档评分： 优得</w:t>
            </w:r>
            <w:r>
              <w:rPr>
                <w:rFonts w:hint="eastAsia" w:asciiTheme="minorEastAsia" w:hAnsiTheme="minorEastAsia" w:eastAsiaTheme="minorEastAsia" w:cstheme="minorEastAsia"/>
                <w:snapToGrid w:val="0"/>
                <w:color w:val="auto"/>
                <w:sz w:val="21"/>
                <w:szCs w:val="21"/>
                <w:lang w:val="en-US" w:eastAsia="zh-CN" w:bidi="ar-SA"/>
              </w:rPr>
              <w:t>4</w:t>
            </w:r>
            <w:r>
              <w:rPr>
                <w:rFonts w:hint="eastAsia" w:asciiTheme="minorEastAsia" w:hAnsiTheme="minorEastAsia" w:eastAsiaTheme="minorEastAsia" w:cstheme="minorEastAsia"/>
                <w:snapToGrid w:val="0"/>
                <w:color w:val="auto"/>
                <w:sz w:val="21"/>
                <w:szCs w:val="21"/>
                <w:lang w:val="en-US" w:eastAsia="en-US" w:bidi="ar-SA"/>
              </w:rPr>
              <w:t>分；良得</w:t>
            </w:r>
            <w:r>
              <w:rPr>
                <w:rFonts w:hint="eastAsia" w:asciiTheme="minorEastAsia" w:hAnsiTheme="minorEastAsia" w:eastAsiaTheme="minorEastAsia" w:cstheme="minorEastAsia"/>
                <w:snapToGrid w:val="0"/>
                <w:color w:val="auto"/>
                <w:sz w:val="21"/>
                <w:szCs w:val="21"/>
                <w:lang w:val="en-US" w:eastAsia="zh-CN" w:bidi="ar-SA"/>
              </w:rPr>
              <w:t>2</w:t>
            </w:r>
            <w:r>
              <w:rPr>
                <w:rFonts w:hint="eastAsia" w:asciiTheme="minorEastAsia" w:hAnsiTheme="minorEastAsia" w:eastAsiaTheme="minorEastAsia" w:cstheme="minorEastAsia"/>
                <w:snapToGrid w:val="0"/>
                <w:color w:val="auto"/>
                <w:sz w:val="21"/>
                <w:szCs w:val="21"/>
                <w:lang w:val="en-US" w:eastAsia="en-US" w:bidi="ar-SA"/>
              </w:rPr>
              <w:t>分；一般得1分</w:t>
            </w:r>
            <w:r>
              <w:rPr>
                <w:rFonts w:hint="eastAsia" w:asciiTheme="minorEastAsia" w:hAnsiTheme="minorEastAsia" w:eastAsiaTheme="minorEastAsia" w:cstheme="minorEastAsia"/>
                <w:snapToGrid w:val="0"/>
                <w:color w:val="auto"/>
                <w:sz w:val="21"/>
                <w:szCs w:val="21"/>
                <w:lang w:val="en-US" w:eastAsia="zh-CN" w:bidi="ar-SA"/>
              </w:rPr>
              <w:t>；未提供不得分</w:t>
            </w:r>
          </w:p>
        </w:tc>
        <w:tc>
          <w:tcPr>
            <w:tcW w:w="3243" w:type="dxa"/>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839" w:type="dxa"/>
            <w:vAlign w:val="center"/>
          </w:tcPr>
          <w:p>
            <w:pPr>
              <w:pStyle w:val="29"/>
              <w:kinsoku/>
              <w:wordWrap w:val="0"/>
              <w:jc w:val="center"/>
              <w:rPr>
                <w:rFonts w:hint="eastAsia" w:asciiTheme="minorEastAsia" w:hAnsiTheme="minorEastAsia" w:eastAsiaTheme="minorEastAsia" w:cstheme="minorEastAsia"/>
                <w:color w:val="auto"/>
                <w:spacing w:val="-13"/>
                <w:sz w:val="21"/>
                <w:szCs w:val="21"/>
                <w:lang w:eastAsia="zh-CN"/>
              </w:rPr>
            </w:pPr>
            <w:r>
              <w:rPr>
                <w:rFonts w:hint="eastAsia" w:asciiTheme="minorEastAsia" w:hAnsiTheme="minorEastAsia" w:eastAsiaTheme="minorEastAsia" w:cstheme="minorEastAsia"/>
                <w:color w:val="auto"/>
                <w:spacing w:val="-13"/>
                <w:sz w:val="21"/>
                <w:szCs w:val="21"/>
                <w:lang w:eastAsia="zh-CN"/>
              </w:rPr>
              <w:t>4</w:t>
            </w:r>
          </w:p>
        </w:tc>
        <w:tc>
          <w:tcPr>
            <w:tcW w:w="1031" w:type="dxa"/>
            <w:vAlign w:val="center"/>
          </w:tcPr>
          <w:p>
            <w:pPr>
              <w:kinsoku/>
              <w:wordWrap w:val="0"/>
              <w:spacing w:before="78" w:line="219" w:lineRule="auto"/>
              <w:jc w:val="both"/>
              <w:rPr>
                <w:rFonts w:hint="eastAsia" w:asciiTheme="minorEastAsia" w:hAnsiTheme="minorEastAsia" w:eastAsiaTheme="minorEastAsia" w:cstheme="minorEastAsia"/>
                <w:color w:val="auto"/>
                <w:spacing w:val="-13"/>
                <w:sz w:val="21"/>
                <w:szCs w:val="21"/>
                <w:lang w:eastAsia="zh-CN"/>
              </w:rPr>
            </w:pPr>
            <w:r>
              <w:rPr>
                <w:rFonts w:hint="eastAsia" w:asciiTheme="minorEastAsia" w:hAnsiTheme="minorEastAsia" w:eastAsiaTheme="minorEastAsia" w:cstheme="minorEastAsia"/>
                <w:color w:val="auto"/>
                <w:spacing w:val="-13"/>
                <w:sz w:val="21"/>
                <w:szCs w:val="21"/>
                <w:lang w:eastAsia="zh-CN"/>
              </w:rPr>
              <w:t>售后服务或其他</w:t>
            </w:r>
          </w:p>
          <w:p>
            <w:pPr>
              <w:kinsoku/>
              <w:wordWrap w:val="0"/>
              <w:spacing w:before="78" w:line="219" w:lineRule="auto"/>
              <w:ind w:firstLine="184" w:firstLineChars="100"/>
              <w:jc w:val="both"/>
              <w:rPr>
                <w:rFonts w:hint="eastAsia" w:asciiTheme="minorEastAsia" w:hAnsiTheme="minorEastAsia" w:eastAsiaTheme="minorEastAsia" w:cstheme="minorEastAsia"/>
                <w:color w:val="auto"/>
                <w:spacing w:val="-13"/>
                <w:sz w:val="21"/>
                <w:szCs w:val="21"/>
                <w:lang w:val="en-US" w:eastAsia="zh-CN"/>
              </w:rPr>
            </w:pPr>
            <w:r>
              <w:rPr>
                <w:rFonts w:hint="eastAsia" w:asciiTheme="minorEastAsia" w:hAnsiTheme="minorEastAsia" w:eastAsiaTheme="minorEastAsia" w:cstheme="minorEastAsia"/>
                <w:color w:val="auto"/>
                <w:spacing w:val="-13"/>
                <w:sz w:val="21"/>
                <w:szCs w:val="21"/>
                <w:lang w:val="en-US" w:eastAsia="zh-CN"/>
              </w:rPr>
              <w:t>10分</w:t>
            </w:r>
          </w:p>
        </w:tc>
        <w:tc>
          <w:tcPr>
            <w:tcW w:w="789" w:type="dxa"/>
          </w:tcPr>
          <w:p>
            <w:pPr>
              <w:pStyle w:val="29"/>
              <w:kinsoku/>
              <w:wordWrap w:val="0"/>
              <w:ind w:firstLine="210" w:firstLineChars="100"/>
              <w:jc w:val="both"/>
              <w:rPr>
                <w:rFonts w:hint="eastAsia" w:asciiTheme="minorEastAsia" w:hAnsiTheme="minorEastAsia" w:eastAsiaTheme="minorEastAsia" w:cstheme="minorEastAsia"/>
                <w:color w:val="auto"/>
                <w:sz w:val="21"/>
                <w:szCs w:val="21"/>
              </w:rPr>
            </w:pPr>
          </w:p>
          <w:p>
            <w:pPr>
              <w:pStyle w:val="29"/>
              <w:kinsoku/>
              <w:wordWrap w:val="0"/>
              <w:ind w:firstLine="210" w:firstLineChars="100"/>
              <w:jc w:val="both"/>
              <w:rPr>
                <w:rFonts w:hint="eastAsia" w:asciiTheme="minorEastAsia" w:hAnsiTheme="minorEastAsia" w:eastAsiaTheme="minorEastAsia" w:cstheme="minorEastAsia"/>
                <w:color w:val="auto"/>
                <w:sz w:val="21"/>
                <w:szCs w:val="21"/>
              </w:rPr>
            </w:pPr>
          </w:p>
          <w:p>
            <w:pPr>
              <w:pStyle w:val="29"/>
              <w:kinsoku/>
              <w:wordWrap w:val="0"/>
              <w:ind w:firstLine="210" w:firstLineChars="100"/>
              <w:jc w:val="both"/>
              <w:rPr>
                <w:rFonts w:hint="eastAsia" w:asciiTheme="minorEastAsia" w:hAnsiTheme="minorEastAsia" w:eastAsiaTheme="minorEastAsia" w:cstheme="minorEastAsia"/>
                <w:color w:val="auto"/>
                <w:sz w:val="21"/>
                <w:szCs w:val="21"/>
              </w:rPr>
            </w:pPr>
          </w:p>
          <w:p>
            <w:pPr>
              <w:pStyle w:val="29"/>
              <w:kinsoku/>
              <w:wordWrap w:val="0"/>
              <w:ind w:firstLine="210"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w:t>
            </w:r>
          </w:p>
          <w:p>
            <w:pPr>
              <w:pStyle w:val="29"/>
              <w:kinsoku/>
              <w:wordWrap w:val="0"/>
              <w:ind w:firstLine="210" w:firstLineChars="100"/>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承诺</w:t>
            </w:r>
          </w:p>
          <w:p>
            <w:pPr>
              <w:pStyle w:val="29"/>
              <w:kinsoku/>
              <w:wordWrap w:val="0"/>
              <w:ind w:firstLine="210" w:firstLineChars="10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10分</w:t>
            </w:r>
          </w:p>
        </w:tc>
        <w:tc>
          <w:tcPr>
            <w:tcW w:w="2630" w:type="dxa"/>
          </w:tcPr>
          <w:p>
            <w:pPr>
              <w:pStyle w:val="5"/>
              <w:keepNext w:val="0"/>
              <w:keepLines w:val="0"/>
              <w:pageBreakBefore w:val="0"/>
              <w:widowControl/>
              <w:kinsoku w:val="0"/>
              <w:wordWrap/>
              <w:overflowPunct/>
              <w:topLinePunct w:val="0"/>
              <w:autoSpaceDE w:val="0"/>
              <w:autoSpaceDN w:val="0"/>
              <w:bidi w:val="0"/>
              <w:adjustRightInd w:val="0"/>
              <w:snapToGrid w:val="0"/>
              <w:spacing w:after="0" w:line="400" w:lineRule="exact"/>
              <w:ind w:left="210" w:leftChars="100" w:right="0" w:rightChars="0"/>
              <w:jc w:val="left"/>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服务承诺细致、体系完备、充分满足用户要求得</w:t>
            </w: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分； 服务承诺周到， 具有相应服务体系的得</w:t>
            </w:r>
            <w:r>
              <w:rPr>
                <w:rFonts w:hint="eastAsia" w:asciiTheme="minorEastAsia" w:hAnsiTheme="minorEastAsia" w:eastAsiaTheme="minorEastAsia" w:cstheme="minorEastAsia"/>
                <w:color w:val="auto"/>
                <w:sz w:val="21"/>
                <w:szCs w:val="21"/>
                <w:lang w:val="en-US" w:eastAsia="zh-CN"/>
              </w:rPr>
              <w:t>7</w:t>
            </w:r>
            <w:r>
              <w:rPr>
                <w:rFonts w:hint="eastAsia" w:asciiTheme="minorEastAsia" w:hAnsiTheme="minorEastAsia" w:eastAsiaTheme="minorEastAsia" w:cstheme="minorEastAsia"/>
                <w:color w:val="auto"/>
                <w:sz w:val="21"/>
                <w:szCs w:val="21"/>
              </w:rPr>
              <w:t>分；</w:t>
            </w:r>
          </w:p>
          <w:p>
            <w:pPr>
              <w:pStyle w:val="29"/>
              <w:kinsoku/>
              <w:wordWrap w:val="0"/>
              <w:spacing w:before="26" w:line="228" w:lineRule="auto"/>
              <w:ind w:left="111" w:right="103" w:firstLine="4"/>
              <w:jc w:val="both"/>
              <w:rPr>
                <w:rFonts w:hint="eastAsia" w:asciiTheme="minorEastAsia" w:hAnsiTheme="minorEastAsia" w:eastAsiaTheme="minorEastAsia" w:cstheme="minorEastAsia"/>
                <w:color w:val="auto"/>
                <w:spacing w:val="-13"/>
                <w:sz w:val="21"/>
                <w:szCs w:val="21"/>
              </w:rPr>
            </w:pPr>
            <w:r>
              <w:rPr>
                <w:rFonts w:hint="eastAsia" w:asciiTheme="minorEastAsia" w:hAnsiTheme="minorEastAsia" w:eastAsiaTheme="minorEastAsia" w:cstheme="minorEastAsia"/>
                <w:color w:val="auto"/>
                <w:sz w:val="21"/>
                <w:szCs w:val="21"/>
              </w:rPr>
              <w:t>有服务承诺， 服务承诺一般的得</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分，缺项该项不得分。</w:t>
            </w:r>
          </w:p>
        </w:tc>
        <w:tc>
          <w:tcPr>
            <w:tcW w:w="3243" w:type="dxa"/>
          </w:tcPr>
          <w:p>
            <w:pPr>
              <w:pStyle w:val="29"/>
              <w:kinsoku/>
              <w:wordWrap w:val="0"/>
              <w:spacing w:before="33" w:line="235" w:lineRule="auto"/>
              <w:ind w:left="76" w:right="23" w:firstLine="2"/>
              <w:jc w:val="both"/>
              <w:rPr>
                <w:rFonts w:hint="eastAsia" w:asciiTheme="minorEastAsia" w:hAnsiTheme="minorEastAsia" w:eastAsiaTheme="minorEastAsia" w:cstheme="minorEastAsia"/>
                <w:color w:val="auto"/>
                <w:spacing w:val="-13"/>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trPr>
        <w:tc>
          <w:tcPr>
            <w:tcW w:w="1870" w:type="dxa"/>
            <w:gridSpan w:val="2"/>
          </w:tcPr>
          <w:p>
            <w:pPr>
              <w:kinsoku/>
              <w:wordWrap w:val="0"/>
              <w:spacing w:before="42" w:line="206" w:lineRule="auto"/>
              <w:ind w:left="932"/>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合计</w:t>
            </w:r>
          </w:p>
        </w:tc>
        <w:tc>
          <w:tcPr>
            <w:tcW w:w="789" w:type="dxa"/>
          </w:tcPr>
          <w:p>
            <w:pPr>
              <w:pStyle w:val="29"/>
              <w:kinsoku/>
              <w:wordWrap w:val="0"/>
              <w:spacing w:before="59" w:line="202" w:lineRule="auto"/>
              <w:ind w:left="265"/>
              <w:jc w:val="both"/>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9"/>
                <w:sz w:val="21"/>
                <w:szCs w:val="21"/>
              </w:rPr>
              <w:t>100</w:t>
            </w:r>
          </w:p>
        </w:tc>
        <w:tc>
          <w:tcPr>
            <w:tcW w:w="5873" w:type="dxa"/>
            <w:gridSpan w:val="2"/>
          </w:tcPr>
          <w:p>
            <w:pPr>
              <w:pStyle w:val="29"/>
              <w:kinsoku/>
              <w:wordWrap w:val="0"/>
              <w:jc w:val="both"/>
              <w:rPr>
                <w:rFonts w:hint="eastAsia" w:asciiTheme="minorEastAsia" w:hAnsiTheme="minorEastAsia" w:eastAsiaTheme="minorEastAsia" w:cstheme="minorEastAsia"/>
                <w:color w:val="auto"/>
                <w:sz w:val="21"/>
                <w:szCs w:val="21"/>
              </w:rPr>
            </w:pPr>
          </w:p>
        </w:tc>
      </w:tr>
    </w:tbl>
    <w:tbl>
      <w:tblPr>
        <w:tblStyle w:val="15"/>
        <w:tblpPr w:leftFromText="180" w:rightFromText="180" w:vertAnchor="text" w:tblpX="10215" w:tblpY="-3543"/>
        <w:tblOverlap w:val="never"/>
        <w:tblW w:w="4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287" w:type="dxa"/>
          </w:tcPr>
          <w:p>
            <w:pPr>
              <w:widowControl w:val="0"/>
              <w:kinsoku/>
              <w:wordWrap w:val="0"/>
              <w:spacing w:line="360" w:lineRule="auto"/>
              <w:jc w:val="both"/>
              <w:rPr>
                <w:rFonts w:hint="eastAsia" w:asciiTheme="minorEastAsia" w:hAnsiTheme="minorEastAsia" w:eastAsiaTheme="minorEastAsia" w:cstheme="minorEastAsia"/>
                <w:b/>
                <w:bCs/>
                <w:color w:val="auto"/>
                <w:spacing w:val="2"/>
                <w:position w:val="17"/>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287" w:type="dxa"/>
          </w:tcPr>
          <w:p>
            <w:pPr>
              <w:widowControl w:val="0"/>
              <w:kinsoku/>
              <w:wordWrap w:val="0"/>
              <w:spacing w:line="360" w:lineRule="auto"/>
              <w:jc w:val="both"/>
              <w:rPr>
                <w:rFonts w:hint="eastAsia" w:asciiTheme="minorEastAsia" w:hAnsiTheme="minorEastAsia" w:eastAsiaTheme="minorEastAsia" w:cstheme="minorEastAsia"/>
                <w:b/>
                <w:bCs/>
                <w:color w:val="auto"/>
                <w:spacing w:val="2"/>
                <w:position w:val="17"/>
                <w:sz w:val="24"/>
                <w:szCs w:val="24"/>
                <w:vertAlign w:val="baseline"/>
                <w:lang w:eastAsia="zh-CN"/>
              </w:rPr>
            </w:pPr>
          </w:p>
        </w:tc>
      </w:tr>
    </w:tbl>
    <w:tbl>
      <w:tblPr>
        <w:tblStyle w:val="15"/>
        <w:tblpPr w:leftFromText="180" w:rightFromText="180" w:vertAnchor="text" w:tblpX="10215" w:tblpY="-7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 w:hRule="atLeast"/>
        </w:trPr>
        <w:tc>
          <w:tcPr>
            <w:tcW w:w="3103" w:type="dxa"/>
          </w:tcPr>
          <w:p>
            <w:pPr>
              <w:widowControl w:val="0"/>
              <w:kinsoku/>
              <w:wordWrap w:val="0"/>
              <w:spacing w:line="360" w:lineRule="auto"/>
              <w:jc w:val="both"/>
              <w:rPr>
                <w:rFonts w:hint="eastAsia" w:asciiTheme="minorEastAsia" w:hAnsiTheme="minorEastAsia" w:eastAsiaTheme="minorEastAsia" w:cstheme="minorEastAsia"/>
                <w:b/>
                <w:bCs/>
                <w:color w:val="auto"/>
                <w:spacing w:val="2"/>
                <w:position w:val="17"/>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103" w:type="dxa"/>
          </w:tcPr>
          <w:p>
            <w:pPr>
              <w:widowControl w:val="0"/>
              <w:kinsoku/>
              <w:wordWrap w:val="0"/>
              <w:spacing w:line="360" w:lineRule="auto"/>
              <w:jc w:val="both"/>
              <w:rPr>
                <w:rFonts w:hint="eastAsia" w:asciiTheme="minorEastAsia" w:hAnsiTheme="minorEastAsia" w:eastAsiaTheme="minorEastAsia" w:cstheme="minorEastAsia"/>
                <w:b/>
                <w:bCs/>
                <w:color w:val="auto"/>
                <w:spacing w:val="2"/>
                <w:position w:val="17"/>
                <w:sz w:val="24"/>
                <w:szCs w:val="24"/>
                <w:vertAlign w:val="baseline"/>
                <w:lang w:eastAsia="zh-CN"/>
              </w:rPr>
            </w:pPr>
          </w:p>
        </w:tc>
      </w:tr>
    </w:tbl>
    <w:p>
      <w:pPr>
        <w:kinsoku/>
        <w:wordWrap w:val="0"/>
        <w:spacing w:line="360" w:lineRule="auto"/>
        <w:jc w:val="both"/>
        <w:rPr>
          <w:rFonts w:asciiTheme="minorEastAsia" w:hAnsiTheme="minorEastAsia" w:eastAsiaTheme="minorEastAsia" w:cstheme="minorEastAsia"/>
          <w:b/>
          <w:bCs/>
          <w:color w:val="auto"/>
          <w:spacing w:val="2"/>
          <w:position w:val="17"/>
          <w:sz w:val="24"/>
          <w:szCs w:val="24"/>
          <w:lang w:eastAsia="zh-CN"/>
        </w:rPr>
      </w:pPr>
      <w:r>
        <w:rPr>
          <w:rFonts w:hint="eastAsia" w:asciiTheme="minorEastAsia" w:hAnsiTheme="minorEastAsia" w:eastAsiaTheme="minorEastAsia" w:cstheme="minorEastAsia"/>
          <w:b/>
          <w:bCs/>
          <w:color w:val="auto"/>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11.</w:t>
      </w:r>
      <w:r>
        <w:rPr>
          <w:rFonts w:hint="eastAsia" w:ascii="宋体" w:hAnsi="宋体" w:eastAsia="宋体" w:cs="宋体"/>
          <w:color w:val="auto"/>
          <w:sz w:val="24"/>
          <w:szCs w:val="24"/>
        </w:rPr>
        <w:t>有下列情况之一的，</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宣布本项目终止：</w:t>
      </w:r>
    </w:p>
    <w:p>
      <w:pPr>
        <w:kinsoku/>
        <w:wordWrap w:val="0"/>
        <w:spacing w:line="360" w:lineRule="auto"/>
        <w:ind w:firstLine="480" w:firstLineChars="200"/>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11.1 </w:t>
      </w:r>
      <w:r>
        <w:rPr>
          <w:rFonts w:hint="eastAsia" w:ascii="宋体" w:hAnsi="宋体" w:eastAsia="宋体" w:cs="宋体"/>
          <w:color w:val="auto"/>
          <w:sz w:val="24"/>
          <w:szCs w:val="24"/>
        </w:rPr>
        <w:t>因情况变化，不再符合规定的竞争性磋商采购方式适用情形的；</w:t>
      </w:r>
    </w:p>
    <w:p>
      <w:pPr>
        <w:kinsoku/>
        <w:wordWrap w:val="0"/>
        <w:spacing w:line="360" w:lineRule="auto"/>
        <w:ind w:firstLine="480" w:firstLineChars="200"/>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11.2 </w:t>
      </w:r>
      <w:r>
        <w:rPr>
          <w:rFonts w:hint="eastAsia" w:ascii="宋体" w:hAnsi="宋体" w:eastAsia="宋体" w:cs="宋体"/>
          <w:color w:val="auto"/>
          <w:sz w:val="24"/>
          <w:szCs w:val="24"/>
        </w:rPr>
        <w:t>出现影响采购公正的违法、违规行为的；</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11.3 </w:t>
      </w:r>
      <w:r>
        <w:rPr>
          <w:rFonts w:hint="eastAsia" w:ascii="宋体" w:hAnsi="宋体" w:eastAsia="宋体" w:cs="宋体"/>
          <w:color w:val="auto"/>
          <w:sz w:val="24"/>
          <w:szCs w:val="24"/>
        </w:rPr>
        <w:t>法律法规规定的其他情况。</w:t>
      </w:r>
    </w:p>
    <w:p>
      <w:pPr>
        <w:kinsoku/>
        <w:wordWrap w:val="0"/>
        <w:spacing w:line="360" w:lineRule="auto"/>
        <w:ind w:firstLine="480" w:firstLineChars="200"/>
        <w:jc w:val="both"/>
        <w:rPr>
          <w:rFonts w:ascii="仿宋_GB2312" w:hAnsi="仿宋_GB2312" w:eastAsia="仿宋_GB2312" w:cs="仿宋_GB2312"/>
          <w:b/>
          <w:color w:val="auto"/>
          <w:sz w:val="28"/>
          <w:szCs w:val="28"/>
          <w:lang w:eastAsia="zh-CN"/>
        </w:rPr>
      </w:pPr>
      <w:r>
        <w:rPr>
          <w:rFonts w:hint="eastAsia" w:ascii="宋体" w:hAnsi="宋体" w:eastAsia="宋体" w:cs="宋体"/>
          <w:color w:val="auto"/>
          <w:sz w:val="24"/>
          <w:szCs w:val="24"/>
          <w:lang w:eastAsia="zh-CN"/>
        </w:rPr>
        <w:t>12.</w:t>
      </w:r>
      <w:r>
        <w:rPr>
          <w:rFonts w:hint="eastAsia" w:ascii="宋体" w:hAnsi="宋体" w:eastAsia="宋体" w:cs="宋体"/>
          <w:color w:val="auto"/>
          <w:sz w:val="24"/>
          <w:szCs w:val="24"/>
        </w:rPr>
        <w:t>若本项目属于政府购买服务项目，将按照《政府采购竞争性磋商采购方式管理暂行办法》和《财政部关于政府采购竞争性磋商采购方式管理暂行办法有关问题的补充通知》（财库</w:t>
      </w:r>
      <w:r>
        <w:rPr>
          <w:rFonts w:hint="eastAsia" w:asciiTheme="minorEastAsia" w:hAnsiTheme="minorEastAsia" w:eastAsiaTheme="minorEastAsia" w:cstheme="minorEastAsia"/>
          <w:color w:val="auto"/>
          <w:spacing w:val="-13"/>
          <w:sz w:val="24"/>
          <w:szCs w:val="24"/>
          <w:lang w:eastAsia="zh-CN"/>
        </w:rPr>
        <w:t>﹝2015﹞</w:t>
      </w:r>
      <w:r>
        <w:rPr>
          <w:rFonts w:hint="eastAsia" w:ascii="宋体" w:hAnsi="宋体" w:eastAsia="宋体" w:cs="宋体"/>
          <w:color w:val="auto"/>
          <w:sz w:val="24"/>
          <w:szCs w:val="24"/>
        </w:rPr>
        <w:t>124号）等规定执行。</w:t>
      </w:r>
    </w:p>
    <w:p>
      <w:pPr>
        <w:kinsoku/>
        <w:wordWrap w:val="0"/>
        <w:spacing w:line="360" w:lineRule="auto"/>
        <w:jc w:val="both"/>
        <w:rPr>
          <w:rFonts w:ascii="宋体" w:hAnsi="宋体" w:eastAsia="宋体" w:cs="宋体"/>
          <w:b/>
          <w:bCs/>
          <w:color w:val="auto"/>
          <w:sz w:val="24"/>
          <w:szCs w:val="24"/>
          <w:lang w:eastAsia="zh-CN"/>
        </w:rPr>
      </w:pPr>
    </w:p>
    <w:p>
      <w:pPr>
        <w:kinsoku/>
        <w:wordWrap w:val="0"/>
        <w:spacing w:line="360" w:lineRule="auto"/>
        <w:jc w:val="both"/>
        <w:rPr>
          <w:rFonts w:ascii="宋体" w:hAnsi="宋体" w:eastAsia="宋体" w:cs="宋体"/>
          <w:color w:val="auto"/>
          <w:sz w:val="24"/>
          <w:szCs w:val="24"/>
        </w:rPr>
      </w:pPr>
      <w:r>
        <w:rPr>
          <w:rFonts w:hint="eastAsia" w:ascii="宋体" w:hAnsi="宋体" w:eastAsia="宋体" w:cs="宋体"/>
          <w:b/>
          <w:bCs/>
          <w:color w:val="auto"/>
          <w:sz w:val="24"/>
          <w:szCs w:val="24"/>
          <w:lang w:eastAsia="zh-CN"/>
        </w:rPr>
        <w:t>六、</w:t>
      </w:r>
      <w:r>
        <w:rPr>
          <w:rFonts w:hint="eastAsia" w:ascii="宋体" w:hAnsi="宋体" w:eastAsia="宋体" w:cs="宋体"/>
          <w:b/>
          <w:bCs/>
          <w:color w:val="auto"/>
          <w:sz w:val="24"/>
          <w:szCs w:val="24"/>
        </w:rPr>
        <w:t>成交</w:t>
      </w:r>
      <w:r>
        <w:rPr>
          <w:rFonts w:hint="eastAsia" w:ascii="宋体" w:hAnsi="宋体" w:eastAsia="宋体" w:cs="宋体"/>
          <w:b/>
          <w:bCs/>
          <w:color w:val="auto"/>
          <w:sz w:val="24"/>
          <w:szCs w:val="24"/>
          <w:lang w:eastAsia="zh-CN"/>
        </w:rPr>
        <w:t>通知及</w:t>
      </w:r>
      <w:r>
        <w:rPr>
          <w:rFonts w:hint="eastAsia" w:ascii="宋体" w:hAnsi="宋体" w:eastAsia="宋体" w:cs="宋体"/>
          <w:b/>
          <w:bCs/>
          <w:color w:val="auto"/>
          <w:sz w:val="24"/>
          <w:szCs w:val="24"/>
        </w:rPr>
        <w:t>签订合同</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成交结果公布</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1.1 </w:t>
      </w:r>
      <w:r>
        <w:rPr>
          <w:rFonts w:hint="eastAsia" w:ascii="宋体" w:hAnsi="宋体" w:eastAsia="宋体" w:cs="宋体"/>
          <w:color w:val="auto"/>
          <w:sz w:val="24"/>
          <w:szCs w:val="24"/>
        </w:rPr>
        <w:t>成交供应商确定后，</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将在“河南省政府采购网”和“</w:t>
      </w:r>
      <w:r>
        <w:rPr>
          <w:rFonts w:hint="eastAsia" w:ascii="宋体" w:hAnsi="宋体" w:eastAsia="宋体" w:cs="宋体"/>
          <w:color w:val="auto"/>
          <w:sz w:val="24"/>
          <w:szCs w:val="24"/>
          <w:lang w:eastAsia="zh-CN"/>
        </w:rPr>
        <w:t>淅川县公共资源交易中心网</w:t>
      </w:r>
      <w:r>
        <w:rPr>
          <w:rFonts w:hint="eastAsia" w:ascii="宋体" w:hAnsi="宋体" w:eastAsia="宋体" w:cs="宋体"/>
          <w:color w:val="auto"/>
          <w:sz w:val="24"/>
          <w:szCs w:val="24"/>
        </w:rPr>
        <w:t>”上发布成交公告。</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1.2 </w:t>
      </w:r>
      <w:r>
        <w:rPr>
          <w:rFonts w:hint="eastAsia" w:ascii="宋体" w:hAnsi="宋体" w:eastAsia="宋体" w:cs="宋体"/>
          <w:color w:val="auto"/>
          <w:sz w:val="24"/>
          <w:szCs w:val="24"/>
        </w:rPr>
        <w:t>如项目终止，成交结果公告以“河南省政府采购网”发布的为准。</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发出成交通知书</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2.1 </w:t>
      </w:r>
      <w:r>
        <w:rPr>
          <w:rFonts w:hint="eastAsia" w:ascii="宋体" w:hAnsi="宋体" w:eastAsia="宋体" w:cs="宋体"/>
          <w:color w:val="auto"/>
          <w:sz w:val="24"/>
          <w:szCs w:val="24"/>
        </w:rPr>
        <w:t>根据成交结果，</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通过“</w:t>
      </w:r>
      <w:r>
        <w:rPr>
          <w:rFonts w:hint="eastAsia" w:ascii="宋体" w:hAnsi="宋体" w:eastAsia="宋体" w:cs="宋体"/>
          <w:color w:val="auto"/>
          <w:sz w:val="24"/>
          <w:szCs w:val="24"/>
          <w:lang w:val="en-US" w:eastAsia="zh-CN"/>
        </w:rPr>
        <w:t>淅川县</w:t>
      </w:r>
      <w:r>
        <w:rPr>
          <w:rFonts w:hint="eastAsia" w:ascii="宋体" w:hAnsi="宋体" w:eastAsia="宋体" w:cs="宋体"/>
          <w:color w:val="auto"/>
          <w:sz w:val="24"/>
          <w:szCs w:val="24"/>
        </w:rPr>
        <w:t>公共资源交易中心</w:t>
      </w:r>
      <w:r>
        <w:rPr>
          <w:rFonts w:hint="eastAsia" w:ascii="宋体" w:hAnsi="宋体" w:eastAsia="宋体" w:cs="宋体"/>
          <w:color w:val="auto"/>
          <w:sz w:val="24"/>
          <w:szCs w:val="24"/>
          <w:lang w:eastAsia="zh-CN"/>
        </w:rPr>
        <w:t>公共服务平台或</w:t>
      </w:r>
      <w:r>
        <w:rPr>
          <w:rFonts w:hint="eastAsia" w:ascii="宋体" w:hAnsi="宋体" w:eastAsia="宋体" w:cs="宋体"/>
          <w:color w:val="auto"/>
          <w:sz w:val="24"/>
          <w:szCs w:val="24"/>
        </w:rPr>
        <w:t>电子营业执照应用平台”向成交供应商发出电子成交通知书，成交供应商可登陆</w:t>
      </w:r>
      <w:r>
        <w:rPr>
          <w:rFonts w:hint="eastAsia" w:ascii="宋体" w:hAnsi="宋体" w:eastAsia="宋体" w:cs="宋体"/>
          <w:color w:val="auto"/>
          <w:sz w:val="24"/>
          <w:szCs w:val="24"/>
          <w:lang w:eastAsia="zh-CN"/>
        </w:rPr>
        <w:t>南阳市公共资源交易平台会员系统或电子营业执照应用平台</w:t>
      </w:r>
      <w:r>
        <w:rPr>
          <w:rFonts w:hint="eastAsia" w:ascii="宋体" w:hAnsi="宋体" w:eastAsia="宋体" w:cs="宋体"/>
          <w:color w:val="auto"/>
          <w:sz w:val="24"/>
          <w:szCs w:val="24"/>
        </w:rPr>
        <w:t>，自行打印加盖电子签章的成交通知书。</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2.2 </w:t>
      </w:r>
      <w:r>
        <w:rPr>
          <w:rFonts w:hint="eastAsia" w:ascii="宋体" w:hAnsi="宋体" w:eastAsia="宋体" w:cs="宋体"/>
          <w:color w:val="auto"/>
          <w:sz w:val="24"/>
          <w:szCs w:val="24"/>
        </w:rPr>
        <w:t>《成交通知书》是签订政府采购合同的重要依据，对采购人与成交供应商具有法律效力。</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签订合同</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3.1 </w:t>
      </w:r>
      <w:r>
        <w:rPr>
          <w:rFonts w:hint="eastAsia" w:ascii="宋体" w:hAnsi="宋体" w:eastAsia="宋体" w:cs="宋体"/>
          <w:color w:val="auto"/>
          <w:sz w:val="24"/>
          <w:szCs w:val="24"/>
        </w:rPr>
        <w:t>成交供应商和采购人应在《成交通知书》发出</w:t>
      </w:r>
      <w:r>
        <w:rPr>
          <w:rFonts w:hint="eastAsia" w:ascii="宋体" w:hAnsi="宋体" w:eastAsia="宋体" w:cs="宋体"/>
          <w:color w:val="auto"/>
          <w:sz w:val="24"/>
          <w:szCs w:val="24"/>
          <w:lang w:eastAsia="zh-CN"/>
        </w:rPr>
        <w:t>后及时</w:t>
      </w:r>
      <w:r>
        <w:rPr>
          <w:rFonts w:hint="eastAsia" w:ascii="宋体" w:hAnsi="宋体" w:eastAsia="宋体" w:cs="宋体"/>
          <w:color w:val="auto"/>
          <w:sz w:val="24"/>
          <w:szCs w:val="24"/>
          <w:lang w:val="en-US" w:eastAsia="zh-CN"/>
        </w:rPr>
        <w:t>在线上</w:t>
      </w:r>
      <w:r>
        <w:rPr>
          <w:rFonts w:hint="eastAsia" w:ascii="宋体" w:hAnsi="宋体" w:eastAsia="宋体" w:cs="宋体"/>
          <w:color w:val="auto"/>
          <w:sz w:val="24"/>
          <w:szCs w:val="24"/>
        </w:rPr>
        <w:t>签订政府采购合同，逾期无故不签订的，按《政府采购竞争性磋商采购方式管理暂行办法》及有关规定处理。</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3.2 </w:t>
      </w:r>
      <w:r>
        <w:rPr>
          <w:rFonts w:hint="eastAsia" w:ascii="宋体" w:hAnsi="宋体" w:eastAsia="宋体" w:cs="宋体"/>
          <w:color w:val="auto"/>
          <w:sz w:val="24"/>
          <w:szCs w:val="24"/>
        </w:rPr>
        <w:t>竞争性磋商文件、响应文件、供应商在磋商过程中的承诺以及确认材料，均为合同的有效组成部分。</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 xml:space="preserve">3.3 </w:t>
      </w:r>
      <w:r>
        <w:rPr>
          <w:rFonts w:hint="eastAsia" w:ascii="宋体" w:hAnsi="宋体" w:eastAsia="宋体" w:cs="宋体"/>
          <w:color w:val="auto"/>
          <w:sz w:val="24"/>
          <w:szCs w:val="24"/>
        </w:rPr>
        <w:t>如果成交供应商不按其响应文件承诺和竞争性磋商文件要求签订政府采购合同，采购人将取消其成交资格。</w:t>
      </w:r>
    </w:p>
    <w:p>
      <w:pPr>
        <w:kinsoku/>
        <w:wordWrap w:val="0"/>
        <w:spacing w:line="360" w:lineRule="auto"/>
        <w:ind w:firstLine="480" w:firstLineChars="200"/>
        <w:jc w:val="both"/>
        <w:rPr>
          <w:rFonts w:ascii="宋体" w:hAnsi="宋体" w:eastAsia="宋体" w:cs="宋体"/>
          <w:color w:val="auto"/>
          <w:sz w:val="24"/>
          <w:szCs w:val="24"/>
          <w:lang w:eastAsia="zh-CN"/>
        </w:rPr>
      </w:pPr>
    </w:p>
    <w:p>
      <w:pPr>
        <w:kinsoku/>
        <w:wordWrap w:val="0"/>
        <w:spacing w:line="360" w:lineRule="auto"/>
        <w:jc w:val="both"/>
        <w:rPr>
          <w:rFonts w:ascii="宋体" w:hAnsi="宋体" w:eastAsia="宋体" w:cs="宋体"/>
          <w:b/>
          <w:bCs/>
          <w:color w:val="auto"/>
          <w:sz w:val="24"/>
          <w:szCs w:val="24"/>
        </w:rPr>
      </w:pPr>
      <w:r>
        <w:rPr>
          <w:rFonts w:hint="eastAsia" w:ascii="宋体" w:hAnsi="宋体" w:eastAsia="宋体" w:cs="宋体"/>
          <w:b/>
          <w:bCs/>
          <w:color w:val="auto"/>
          <w:sz w:val="24"/>
          <w:szCs w:val="24"/>
          <w:lang w:eastAsia="zh-CN"/>
        </w:rPr>
        <w:t>七、</w:t>
      </w:r>
      <w:r>
        <w:rPr>
          <w:rFonts w:hint="eastAsia" w:ascii="宋体" w:hAnsi="宋体" w:eastAsia="宋体" w:cs="宋体"/>
          <w:b/>
          <w:bCs/>
          <w:color w:val="auto"/>
          <w:sz w:val="24"/>
          <w:szCs w:val="24"/>
        </w:rPr>
        <w:t>质疑与答复</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1.</w:t>
      </w:r>
      <w:r>
        <w:rPr>
          <w:rFonts w:asciiTheme="minorEastAsia" w:hAnsiTheme="minorEastAsia" w:eastAsiaTheme="minorEastAsia" w:cstheme="minorEastAsia"/>
          <w:color w:val="auto"/>
          <w:spacing w:val="2"/>
          <w:position w:val="17"/>
          <w:sz w:val="24"/>
          <w:szCs w:val="24"/>
          <w:lang w:eastAsia="zh-CN"/>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2.</w:t>
      </w:r>
      <w:r>
        <w:rPr>
          <w:rFonts w:asciiTheme="minorEastAsia" w:hAnsiTheme="minorEastAsia" w:eastAsiaTheme="minorEastAsia" w:cstheme="minorEastAsia"/>
          <w:color w:val="auto"/>
          <w:spacing w:val="2"/>
          <w:position w:val="17"/>
          <w:sz w:val="24"/>
          <w:szCs w:val="24"/>
          <w:lang w:eastAsia="zh-CN"/>
        </w:rPr>
        <w:t>质疑函须按照财政</w:t>
      </w:r>
      <w:r>
        <w:rPr>
          <w:rFonts w:hint="eastAsia" w:asciiTheme="minorEastAsia" w:hAnsiTheme="minorEastAsia" w:eastAsiaTheme="minorEastAsia" w:cstheme="minorEastAsia"/>
          <w:color w:val="auto"/>
          <w:spacing w:val="2"/>
          <w:position w:val="17"/>
          <w:sz w:val="24"/>
          <w:szCs w:val="24"/>
          <w:lang w:eastAsia="zh-CN"/>
        </w:rPr>
        <w:t>部门</w:t>
      </w:r>
      <w:r>
        <w:rPr>
          <w:rFonts w:asciiTheme="minorEastAsia" w:hAnsiTheme="minorEastAsia" w:eastAsiaTheme="minorEastAsia" w:cstheme="minorEastAsia"/>
          <w:color w:val="auto"/>
          <w:spacing w:val="2"/>
          <w:position w:val="17"/>
          <w:sz w:val="24"/>
          <w:szCs w:val="24"/>
          <w:lang w:eastAsia="zh-CN"/>
        </w:rPr>
        <w:t>发布的质疑函范本格式编制，质疑事项应具体、明确，并有必要的事实依据和法律依据。</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3.</w:t>
      </w:r>
      <w:r>
        <w:rPr>
          <w:rFonts w:asciiTheme="minorEastAsia" w:hAnsiTheme="minorEastAsia" w:eastAsiaTheme="minorEastAsia" w:cstheme="minorEastAsia"/>
          <w:color w:val="auto"/>
          <w:spacing w:val="2"/>
          <w:position w:val="17"/>
          <w:sz w:val="24"/>
          <w:szCs w:val="24"/>
          <w:lang w:eastAsia="zh-CN"/>
        </w:rPr>
        <w:t>接收质疑的方式：</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 xml:space="preserve">3.1 </w:t>
      </w:r>
      <w:r>
        <w:rPr>
          <w:rFonts w:asciiTheme="minorEastAsia" w:hAnsiTheme="minorEastAsia" w:eastAsiaTheme="minorEastAsia" w:cstheme="minorEastAsia"/>
          <w:color w:val="auto"/>
          <w:spacing w:val="2"/>
          <w:position w:val="17"/>
          <w:sz w:val="24"/>
          <w:szCs w:val="24"/>
          <w:lang w:eastAsia="zh-CN"/>
        </w:rPr>
        <w:t>在线接收，请质疑人上传质疑函原件扫描件到南阳市公共资源交易系统或南阳市公共资源电子营业执照应用平台并电话通知到项目负责人。</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 xml:space="preserve">3.2 </w:t>
      </w:r>
      <w:r>
        <w:rPr>
          <w:rFonts w:asciiTheme="minorEastAsia" w:hAnsiTheme="minorEastAsia" w:eastAsiaTheme="minorEastAsia" w:cstheme="minorEastAsia"/>
          <w:color w:val="auto"/>
          <w:spacing w:val="2"/>
          <w:position w:val="17"/>
          <w:sz w:val="24"/>
          <w:szCs w:val="24"/>
          <w:lang w:eastAsia="zh-CN"/>
        </w:rPr>
        <w:t>书面提交，请质疑人将质疑函原件送达或邮寄至采购单位联系人和</w:t>
      </w:r>
      <w:r>
        <w:rPr>
          <w:rFonts w:hint="eastAsia" w:asciiTheme="minorEastAsia" w:hAnsiTheme="minorEastAsia" w:eastAsiaTheme="minorEastAsia" w:cstheme="minorEastAsia"/>
          <w:color w:val="auto"/>
          <w:spacing w:val="2"/>
          <w:position w:val="17"/>
          <w:sz w:val="24"/>
          <w:szCs w:val="24"/>
          <w:lang w:eastAsia="zh-CN"/>
        </w:rPr>
        <w:t>采购代理机构</w:t>
      </w:r>
      <w:r>
        <w:rPr>
          <w:rFonts w:asciiTheme="minorEastAsia" w:hAnsiTheme="minorEastAsia" w:eastAsiaTheme="minorEastAsia" w:cstheme="minorEastAsia"/>
          <w:color w:val="auto"/>
          <w:spacing w:val="2"/>
          <w:position w:val="17"/>
          <w:sz w:val="24"/>
          <w:szCs w:val="24"/>
          <w:lang w:eastAsia="zh-CN"/>
        </w:rPr>
        <w:t>项目负责人，联系方式及地址详见采购公告。</w:t>
      </w:r>
    </w:p>
    <w:p>
      <w:pPr>
        <w:pStyle w:val="4"/>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4.</w:t>
      </w:r>
      <w:r>
        <w:rPr>
          <w:rFonts w:asciiTheme="minorEastAsia" w:hAnsiTheme="minorEastAsia" w:eastAsiaTheme="minorEastAsia" w:cstheme="minorEastAsia"/>
          <w:color w:val="auto"/>
          <w:spacing w:val="2"/>
          <w:position w:val="17"/>
          <w:sz w:val="24"/>
          <w:szCs w:val="24"/>
          <w:lang w:eastAsia="zh-CN"/>
        </w:rPr>
        <w:t>超出法定质疑期的、重复提出的、分次提出的或内容、形式不符合《政府采购质疑和投诉办法》的，采购人和采购代理机构可以拒收，质疑供应商将依法承担不利后果。</w:t>
      </w:r>
    </w:p>
    <w:p>
      <w:pPr>
        <w:pStyle w:val="4"/>
        <w:kinsoku/>
        <w:wordWrap w:val="0"/>
        <w:spacing w:line="360" w:lineRule="auto"/>
        <w:ind w:firstLine="488" w:firstLineChars="200"/>
        <w:jc w:val="both"/>
        <w:rPr>
          <w:rFonts w:ascii="宋体" w:hAnsi="宋体" w:eastAsia="宋体" w:cs="宋体"/>
          <w:color w:val="auto"/>
          <w:sz w:val="24"/>
          <w:szCs w:val="24"/>
        </w:rPr>
      </w:pPr>
      <w:r>
        <w:rPr>
          <w:rFonts w:hint="eastAsia" w:asciiTheme="minorEastAsia" w:hAnsiTheme="minorEastAsia" w:eastAsiaTheme="minorEastAsia" w:cstheme="minorEastAsia"/>
          <w:color w:val="auto"/>
          <w:spacing w:val="2"/>
          <w:position w:val="17"/>
          <w:sz w:val="24"/>
          <w:szCs w:val="24"/>
          <w:lang w:eastAsia="zh-CN"/>
        </w:rPr>
        <w:t>5.</w:t>
      </w:r>
      <w:r>
        <w:rPr>
          <w:rFonts w:asciiTheme="minorEastAsia" w:hAnsiTheme="minorEastAsia" w:eastAsiaTheme="minorEastAsia" w:cstheme="minorEastAsia"/>
          <w:color w:val="auto"/>
          <w:spacing w:val="2"/>
          <w:position w:val="17"/>
          <w:sz w:val="24"/>
          <w:szCs w:val="24"/>
          <w:lang w:eastAsia="zh-CN"/>
        </w:rPr>
        <w:t>采购人和采购代理机构在收到质疑函后7个工作日内作出答复，并以书面形式通知质疑供应商和其他有关供应商。</w:t>
      </w:r>
    </w:p>
    <w:p>
      <w:pPr>
        <w:kinsoku/>
        <w:wordWrap w:val="0"/>
        <w:spacing w:line="360" w:lineRule="auto"/>
        <w:jc w:val="both"/>
        <w:rPr>
          <w:rFonts w:ascii="宋体" w:hAnsi="宋体" w:eastAsia="宋体" w:cs="宋体"/>
          <w:b/>
          <w:bCs/>
          <w:color w:val="auto"/>
          <w:sz w:val="24"/>
          <w:szCs w:val="24"/>
          <w:lang w:eastAsia="zh-CN"/>
        </w:rPr>
      </w:pPr>
    </w:p>
    <w:p>
      <w:pPr>
        <w:kinsoku/>
        <w:wordWrap w:val="0"/>
        <w:spacing w:line="360" w:lineRule="auto"/>
        <w:jc w:val="both"/>
        <w:rPr>
          <w:rFonts w:ascii="宋体" w:hAnsi="宋体" w:eastAsia="宋体" w:cs="宋体"/>
          <w:b/>
          <w:bCs/>
          <w:color w:val="auto"/>
          <w:sz w:val="24"/>
          <w:szCs w:val="24"/>
        </w:rPr>
      </w:pPr>
      <w:r>
        <w:rPr>
          <w:rFonts w:hint="eastAsia" w:ascii="宋体" w:hAnsi="宋体" w:eastAsia="宋体" w:cs="宋体"/>
          <w:b/>
          <w:bCs/>
          <w:color w:val="auto"/>
          <w:sz w:val="24"/>
          <w:szCs w:val="24"/>
          <w:lang w:eastAsia="zh-CN"/>
        </w:rPr>
        <w:t>八、</w:t>
      </w:r>
      <w:r>
        <w:rPr>
          <w:rFonts w:hint="eastAsia" w:ascii="宋体" w:hAnsi="宋体" w:eastAsia="宋体" w:cs="宋体"/>
          <w:b/>
          <w:bCs/>
          <w:color w:val="auto"/>
          <w:sz w:val="24"/>
          <w:szCs w:val="24"/>
        </w:rPr>
        <w:t>注意事项</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1.</w:t>
      </w:r>
      <w:r>
        <w:rPr>
          <w:rFonts w:hint="eastAsia" w:ascii="宋体" w:hAnsi="宋体" w:eastAsia="宋体" w:cs="宋体"/>
          <w:color w:val="auto"/>
          <w:sz w:val="24"/>
          <w:szCs w:val="24"/>
        </w:rPr>
        <w:t>如对竞争性磋商文件有疑问，应于响应文件递交截止时间前1工作日向</w:t>
      </w:r>
      <w:r>
        <w:rPr>
          <w:rFonts w:hint="eastAsia" w:ascii="宋体" w:hAnsi="宋体" w:eastAsia="宋体" w:cs="宋体"/>
          <w:color w:val="auto"/>
          <w:sz w:val="24"/>
          <w:szCs w:val="24"/>
          <w:lang w:eastAsia="zh-CN"/>
        </w:rPr>
        <w:t>采购人或采购代理机构</w:t>
      </w:r>
      <w:r>
        <w:rPr>
          <w:rFonts w:hint="eastAsia" w:ascii="宋体" w:hAnsi="宋体" w:eastAsia="宋体" w:cs="宋体"/>
          <w:color w:val="auto"/>
          <w:sz w:val="24"/>
          <w:szCs w:val="24"/>
        </w:rPr>
        <w:t>提出。</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2.</w:t>
      </w:r>
      <w:r>
        <w:rPr>
          <w:rFonts w:hint="eastAsia" w:ascii="宋体" w:hAnsi="宋体" w:eastAsia="宋体" w:cs="宋体"/>
          <w:color w:val="auto"/>
          <w:sz w:val="24"/>
          <w:szCs w:val="24"/>
        </w:rPr>
        <w:t>供应商必须由法定代表人或授权代表参加磋商，随时接受磋商小组的询问、质疑，并按照磋商小组的要求答复。</w:t>
      </w:r>
    </w:p>
    <w:p>
      <w:pPr>
        <w:kinsoku/>
        <w:wordWrap w:val="0"/>
        <w:spacing w:line="360" w:lineRule="auto"/>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lang w:eastAsia="zh-CN"/>
        </w:rPr>
        <w:t>3.</w:t>
      </w:r>
      <w:r>
        <w:rPr>
          <w:rFonts w:hint="eastAsia" w:ascii="宋体" w:hAnsi="宋体" w:eastAsia="宋体" w:cs="宋体"/>
          <w:color w:val="auto"/>
          <w:sz w:val="24"/>
          <w:szCs w:val="24"/>
        </w:rPr>
        <w:t>供应商自行承担参加竞争性磋商的全部费用。</w:t>
      </w:r>
    </w:p>
    <w:p>
      <w:pPr>
        <w:kinsoku/>
        <w:wordWrap w:val="0"/>
        <w:spacing w:line="360" w:lineRule="auto"/>
        <w:ind w:firstLine="480"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宋体" w:hAnsi="宋体" w:eastAsia="宋体" w:cs="宋体"/>
          <w:color w:val="auto"/>
          <w:sz w:val="24"/>
          <w:szCs w:val="24"/>
          <w:lang w:eastAsia="zh-CN"/>
        </w:rPr>
        <w:t>4.</w:t>
      </w:r>
      <w:r>
        <w:rPr>
          <w:rFonts w:hint="eastAsia" w:ascii="宋体" w:hAnsi="宋体" w:eastAsia="宋体" w:cs="宋体"/>
          <w:color w:val="auto"/>
          <w:sz w:val="24"/>
          <w:szCs w:val="24"/>
        </w:rPr>
        <w:t>本竞争性磋商文件最终解释权归</w:t>
      </w:r>
      <w:r>
        <w:rPr>
          <w:rFonts w:hint="eastAsia" w:ascii="宋体" w:hAnsi="宋体" w:eastAsia="宋体" w:cs="宋体"/>
          <w:color w:val="auto"/>
          <w:sz w:val="24"/>
          <w:szCs w:val="24"/>
          <w:lang w:eastAsia="zh-CN"/>
        </w:rPr>
        <w:t>采购代理机构</w:t>
      </w:r>
      <w:r>
        <w:rPr>
          <w:rFonts w:hint="eastAsia" w:ascii="宋体" w:hAnsi="宋体" w:eastAsia="宋体" w:cs="宋体"/>
          <w:color w:val="auto"/>
          <w:sz w:val="24"/>
          <w:szCs w:val="24"/>
        </w:rPr>
        <w:t>。</w:t>
      </w:r>
    </w:p>
    <w:p>
      <w:pPr>
        <w:kinsoku/>
        <w:wordWrap w:val="0"/>
        <w:spacing w:line="360" w:lineRule="auto"/>
        <w:jc w:val="both"/>
        <w:rPr>
          <w:rFonts w:asciiTheme="minorEastAsia" w:hAnsiTheme="minorEastAsia" w:eastAsiaTheme="minorEastAsia" w:cstheme="minorEastAsia"/>
          <w:b/>
          <w:bCs/>
          <w:color w:val="auto"/>
          <w:spacing w:val="2"/>
          <w:position w:val="17"/>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2"/>
          <w:position w:val="17"/>
          <w:sz w:val="24"/>
          <w:szCs w:val="24"/>
          <w:lang w:eastAsia="zh-CN"/>
        </w:rPr>
      </w:pPr>
    </w:p>
    <w:p>
      <w:pPr>
        <w:kinsoku/>
        <w:wordWrap w:val="0"/>
        <w:spacing w:line="360" w:lineRule="auto"/>
        <w:jc w:val="center"/>
        <w:rPr>
          <w:rFonts w:asciiTheme="minorEastAsia" w:hAnsiTheme="minorEastAsia" w:eastAsiaTheme="minorEastAsia" w:cstheme="minorEastAsia"/>
          <w:b/>
          <w:bCs/>
          <w:color w:val="auto"/>
          <w:spacing w:val="2"/>
          <w:position w:val="17"/>
          <w:sz w:val="32"/>
          <w:szCs w:val="32"/>
          <w:lang w:eastAsia="zh-CN"/>
        </w:rPr>
      </w:pPr>
    </w:p>
    <w:p>
      <w:pPr>
        <w:rPr>
          <w:rFonts w:hint="eastAsia" w:asciiTheme="minorEastAsia" w:hAnsiTheme="minorEastAsia" w:eastAsiaTheme="minorEastAsia" w:cstheme="minorEastAsia"/>
          <w:b/>
          <w:bCs/>
          <w:color w:val="auto"/>
          <w:spacing w:val="2"/>
          <w:position w:val="17"/>
          <w:sz w:val="32"/>
          <w:szCs w:val="32"/>
          <w:lang w:eastAsia="zh-CN"/>
        </w:rPr>
      </w:pPr>
      <w:r>
        <w:rPr>
          <w:rFonts w:hint="eastAsia" w:asciiTheme="minorEastAsia" w:hAnsiTheme="minorEastAsia" w:eastAsiaTheme="minorEastAsia" w:cstheme="minorEastAsia"/>
          <w:b/>
          <w:bCs/>
          <w:color w:val="auto"/>
          <w:spacing w:val="2"/>
          <w:position w:val="17"/>
          <w:sz w:val="32"/>
          <w:szCs w:val="32"/>
          <w:lang w:eastAsia="zh-CN"/>
        </w:rPr>
        <w:br w:type="page"/>
      </w:r>
    </w:p>
    <w:p>
      <w:pPr>
        <w:kinsoku/>
        <w:wordWrap w:val="0"/>
        <w:spacing w:line="360" w:lineRule="auto"/>
        <w:jc w:val="center"/>
        <w:rPr>
          <w:rFonts w:asciiTheme="minorEastAsia" w:hAnsiTheme="minorEastAsia" w:eastAsiaTheme="minorEastAsia" w:cstheme="minorEastAsia"/>
          <w:color w:val="auto"/>
          <w:spacing w:val="2"/>
          <w:position w:val="17"/>
          <w:sz w:val="32"/>
          <w:szCs w:val="32"/>
          <w:lang w:eastAsia="zh-CN"/>
        </w:rPr>
      </w:pPr>
      <w:r>
        <w:rPr>
          <w:rFonts w:hint="eastAsia" w:asciiTheme="minorEastAsia" w:hAnsiTheme="minorEastAsia" w:eastAsiaTheme="minorEastAsia" w:cstheme="minorEastAsia"/>
          <w:b/>
          <w:bCs/>
          <w:color w:val="auto"/>
          <w:spacing w:val="2"/>
          <w:position w:val="17"/>
          <w:sz w:val="32"/>
          <w:szCs w:val="32"/>
          <w:lang w:eastAsia="zh-CN"/>
        </w:rPr>
        <w:t>河南省政府采购合同融资政策告知函</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各供应商：</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欢迎贵公司参与河南省政府采购活动!</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asciiTheme="minorEastAsia" w:hAnsiTheme="minorEastAsia" w:eastAsiaTheme="minorEastAsia" w:cstheme="minorEastAsia"/>
          <w:color w:val="auto"/>
          <w:spacing w:val="2"/>
          <w:position w:val="17"/>
          <w:sz w:val="24"/>
          <w:szCs w:val="24"/>
          <w:lang w:eastAsia="zh-CN"/>
        </w:rPr>
      </w:pPr>
      <w:r>
        <w:rPr>
          <w:rFonts w:hint="eastAsia" w:asciiTheme="minorEastAsia" w:hAnsiTheme="minorEastAsia" w:eastAsiaTheme="minorEastAsia" w:cstheme="minorEastAsia"/>
          <w:color w:val="auto"/>
          <w:spacing w:val="2"/>
          <w:position w:val="17"/>
          <w:sz w:val="24"/>
          <w:szCs w:val="24"/>
          <w:lang w:eastAsia="zh-CN"/>
        </w:rPr>
        <w:t>贷款渠道和提供贷款的金融机构，可在河南省政府采购网“河南省政府采购合同融资平台”查询联系。</w:t>
      </w:r>
    </w:p>
    <w:p>
      <w:pPr>
        <w:kinsoku/>
        <w:wordWrap w:val="0"/>
        <w:spacing w:line="360" w:lineRule="auto"/>
        <w:ind w:firstLine="430" w:firstLineChars="200"/>
        <w:jc w:val="both"/>
        <w:rPr>
          <w:rFonts w:ascii="宋体" w:hAnsi="宋体" w:eastAsia="宋体" w:cs="宋体"/>
          <w:color w:val="auto"/>
          <w:sz w:val="24"/>
          <w:szCs w:val="24"/>
        </w:rPr>
      </w:pPr>
      <w:r>
        <w:rPr>
          <w:rFonts w:hint="eastAsia" w:asciiTheme="minorEastAsia" w:hAnsiTheme="minorEastAsia" w:eastAsiaTheme="minorEastAsia" w:cstheme="minorEastAsia"/>
          <w:b/>
          <w:bCs/>
          <w:color w:val="auto"/>
          <w:spacing w:val="-13"/>
          <w:sz w:val="24"/>
          <w:szCs w:val="24"/>
        </w:rPr>
        <w:t>为更大力度激发市场活力和社会创造力，增强发展动力</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进一步加强政府采购合同线上融资一站式服务（简称</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政采贷</w:t>
      </w:r>
      <w:r>
        <w:rPr>
          <w:rFonts w:hint="eastAsia" w:asciiTheme="minorEastAsia" w:hAnsiTheme="minorEastAsia" w:eastAsiaTheme="minorEastAsia" w:cstheme="minorEastAsia"/>
          <w:b/>
          <w:bCs/>
          <w:color w:val="auto"/>
          <w:spacing w:val="-13"/>
          <w:sz w:val="24"/>
          <w:szCs w:val="24"/>
          <w:lang w:eastAsia="zh-CN"/>
        </w:rPr>
        <w:t>”</w:t>
      </w:r>
      <w:r>
        <w:rPr>
          <w:rFonts w:hint="eastAsia" w:asciiTheme="minorEastAsia" w:hAnsiTheme="minorEastAsia" w:eastAsiaTheme="minorEastAsia" w:cstheme="minorEastAsia"/>
          <w:b/>
          <w:bCs/>
          <w:color w:val="auto"/>
          <w:spacing w:val="-13"/>
          <w:sz w:val="24"/>
          <w:szCs w:val="24"/>
        </w:rPr>
        <w:t>），有需求的供应商，可按上述通知要求办理政采贷。</w:t>
      </w:r>
    </w:p>
    <w:p>
      <w:pPr>
        <w:kinsoku/>
        <w:wordWrap w:val="0"/>
        <w:spacing w:line="360" w:lineRule="auto"/>
        <w:ind w:firstLine="480" w:firstLineChars="200"/>
        <w:jc w:val="both"/>
        <w:rPr>
          <w:rFonts w:ascii="宋体" w:hAnsi="宋体" w:eastAsia="宋体" w:cs="宋体"/>
          <w:color w:val="auto"/>
          <w:sz w:val="24"/>
          <w:szCs w:val="24"/>
        </w:rPr>
      </w:pPr>
    </w:p>
    <w:p>
      <w:pPr>
        <w:kinsoku/>
        <w:wordWrap w:val="0"/>
        <w:spacing w:line="360" w:lineRule="auto"/>
        <w:ind w:firstLine="480" w:firstLineChars="200"/>
        <w:jc w:val="both"/>
        <w:rPr>
          <w:rFonts w:ascii="宋体" w:hAnsi="宋体" w:eastAsia="宋体" w:cs="宋体"/>
          <w:color w:val="auto"/>
          <w:sz w:val="24"/>
          <w:szCs w:val="24"/>
        </w:rPr>
      </w:pPr>
    </w:p>
    <w:p>
      <w:pPr>
        <w:kinsoku/>
        <w:wordWrap w:val="0"/>
        <w:spacing w:line="360" w:lineRule="auto"/>
        <w:jc w:val="both"/>
        <w:rPr>
          <w:rFonts w:ascii="宋体" w:hAnsi="宋体" w:eastAsia="宋体" w:cs="宋体"/>
          <w:color w:val="auto"/>
          <w:spacing w:val="-1"/>
          <w:sz w:val="36"/>
          <w:szCs w:val="36"/>
        </w:rPr>
      </w:pPr>
    </w:p>
    <w:p>
      <w:pPr>
        <w:kinsoku/>
        <w:wordWrap w:val="0"/>
        <w:spacing w:line="360" w:lineRule="auto"/>
        <w:jc w:val="both"/>
        <w:rPr>
          <w:rFonts w:ascii="宋体" w:hAnsi="宋体" w:eastAsia="宋体" w:cs="宋体"/>
          <w:color w:val="auto"/>
          <w:spacing w:val="-1"/>
          <w:sz w:val="36"/>
          <w:szCs w:val="36"/>
        </w:rPr>
      </w:pPr>
    </w:p>
    <w:p>
      <w:pPr>
        <w:kinsoku/>
        <w:wordWrap w:val="0"/>
        <w:spacing w:line="360" w:lineRule="auto"/>
        <w:jc w:val="both"/>
        <w:rPr>
          <w:rFonts w:ascii="宋体" w:hAnsi="宋体" w:eastAsia="宋体" w:cs="宋体"/>
          <w:color w:val="auto"/>
          <w:spacing w:val="-1"/>
          <w:sz w:val="36"/>
          <w:szCs w:val="36"/>
        </w:rPr>
      </w:pPr>
    </w:p>
    <w:p>
      <w:pPr>
        <w:pStyle w:val="12"/>
        <w:rPr>
          <w:rFonts w:ascii="宋体" w:hAnsi="宋体" w:eastAsia="宋体" w:cs="宋体"/>
          <w:color w:val="auto"/>
          <w:spacing w:val="-1"/>
          <w:sz w:val="36"/>
          <w:szCs w:val="36"/>
        </w:rPr>
      </w:pPr>
    </w:p>
    <w:p>
      <w:pPr>
        <w:pStyle w:val="13"/>
        <w:rPr>
          <w:rFonts w:ascii="宋体" w:hAnsi="宋体" w:eastAsia="宋体" w:cs="宋体"/>
          <w:color w:val="auto"/>
          <w:spacing w:val="-1"/>
          <w:sz w:val="36"/>
          <w:szCs w:val="36"/>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rPr>
          <w:rFonts w:hint="eastAsia" w:eastAsia="宋体"/>
          <w:color w:val="auto"/>
          <w:lang w:eastAsia="zh-CN"/>
        </w:rPr>
      </w:pPr>
    </w:p>
    <w:p>
      <w:pPr>
        <w:kinsoku/>
        <w:wordWrap w:val="0"/>
        <w:spacing w:line="360" w:lineRule="auto"/>
        <w:jc w:val="center"/>
        <w:rPr>
          <w:color w:val="auto"/>
        </w:rPr>
      </w:pPr>
      <w:r>
        <w:rPr>
          <w:rFonts w:hint="eastAsia" w:ascii="宋体" w:hAnsi="宋体" w:eastAsia="宋体" w:cs="宋体"/>
          <w:color w:val="auto"/>
          <w:spacing w:val="-1"/>
          <w:sz w:val="36"/>
          <w:szCs w:val="36"/>
        </w:rPr>
        <w:t>第五章合同草案条款</w:t>
      </w:r>
    </w:p>
    <w:p>
      <w:pPr>
        <w:pStyle w:val="5"/>
        <w:kinsoku/>
        <w:wordWrap w:val="0"/>
        <w:spacing w:line="360" w:lineRule="auto"/>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说明：</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rPr>
        <w:t>1.合同类型按照</w:t>
      </w:r>
      <w:r>
        <w:rPr>
          <w:rFonts w:hint="eastAsia" w:asciiTheme="minorEastAsia" w:hAnsiTheme="minorEastAsia" w:eastAsiaTheme="minorEastAsia" w:cstheme="minorEastAsia"/>
          <w:color w:val="auto"/>
          <w:spacing w:val="-13"/>
          <w:sz w:val="24"/>
          <w:szCs w:val="24"/>
          <w:lang w:eastAsia="zh-CN"/>
        </w:rPr>
        <w:t>中华人民共和国</w:t>
      </w:r>
      <w:r>
        <w:rPr>
          <w:rFonts w:hint="eastAsia" w:asciiTheme="minorEastAsia" w:hAnsiTheme="minorEastAsia" w:eastAsiaTheme="minorEastAsia" w:cstheme="minorEastAsia"/>
          <w:color w:val="auto"/>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color w:val="auto"/>
          <w:spacing w:val="-13"/>
          <w:sz w:val="24"/>
          <w:szCs w:val="24"/>
          <w:lang w:eastAsia="zh-CN"/>
        </w:rPr>
        <w:t>中华人民共和国</w:t>
      </w:r>
      <w:r>
        <w:rPr>
          <w:rFonts w:hint="eastAsia" w:asciiTheme="minorEastAsia" w:hAnsiTheme="minorEastAsia" w:eastAsiaTheme="minorEastAsia" w:cstheme="minorEastAsia"/>
          <w:color w:val="auto"/>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2</w:t>
      </w:r>
      <w:r>
        <w:rPr>
          <w:rFonts w:hint="eastAsia" w:asciiTheme="minorEastAsia" w:hAnsiTheme="minorEastAsia" w:eastAsiaTheme="minorEastAsia" w:cstheme="minorEastAsia"/>
          <w:color w:val="auto"/>
          <w:spacing w:val="-13"/>
          <w:sz w:val="24"/>
          <w:szCs w:val="24"/>
        </w:rPr>
        <w:t>.合同条款中应规定，乙方完全遵守《中华人民共和国妇女权益保障法》中关于劳动和社会保障权益的有关要求。</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3</w:t>
      </w:r>
      <w:r>
        <w:rPr>
          <w:rFonts w:hint="eastAsia" w:asciiTheme="minorEastAsia" w:hAnsiTheme="minorEastAsia" w:eastAsiaTheme="minorEastAsia" w:cstheme="minorEastAsia"/>
          <w:color w:val="auto"/>
          <w:spacing w:val="-13"/>
          <w:sz w:val="24"/>
          <w:szCs w:val="24"/>
        </w:rPr>
        <w:t>.对于通过预留采购项目、预留专门采购包等措施签订的采购合同，应当明确标注本合同为中小企业预留合同。</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4</w:t>
      </w:r>
      <w:r>
        <w:rPr>
          <w:rFonts w:hint="eastAsia" w:asciiTheme="minorEastAsia" w:hAnsiTheme="minorEastAsia" w:eastAsiaTheme="minorEastAsia" w:cstheme="minorEastAsia"/>
          <w:color w:val="auto"/>
          <w:spacing w:val="-13"/>
          <w:sz w:val="24"/>
          <w:szCs w:val="24"/>
        </w:rPr>
        <w:t>.政府采购合同（草案）4.政府采购合同设定</w:t>
      </w:r>
      <w:r>
        <w:rPr>
          <w:rFonts w:hint="eastAsia" w:asciiTheme="minorEastAsia" w:hAnsiTheme="minorEastAsia" w:eastAsiaTheme="minorEastAsia" w:cstheme="minorEastAsia"/>
          <w:color w:val="auto"/>
          <w:spacing w:val="-13"/>
          <w:sz w:val="24"/>
          <w:szCs w:val="24"/>
          <w:lang w:eastAsia="zh-CN"/>
        </w:rPr>
        <w:t>预</w:t>
      </w:r>
      <w:r>
        <w:rPr>
          <w:rFonts w:hint="eastAsia" w:asciiTheme="minorEastAsia" w:hAnsiTheme="minorEastAsia" w:eastAsiaTheme="minorEastAsia" w:cstheme="minorEastAsia"/>
          <w:color w:val="auto"/>
          <w:spacing w:val="-13"/>
          <w:sz w:val="24"/>
          <w:szCs w:val="24"/>
        </w:rPr>
        <w:t>付款支付方式的，预付款支付比例原则上不低于合同金额的50%；对于中小企业，预付款支付比例原则上不低于合同金额的70%。</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5</w:t>
      </w:r>
      <w:r>
        <w:rPr>
          <w:rFonts w:hint="eastAsia" w:asciiTheme="minorEastAsia" w:hAnsiTheme="minorEastAsia" w:eastAsiaTheme="minorEastAsia" w:cstheme="minorEastAsia"/>
          <w:color w:val="auto"/>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color w:val="auto"/>
          <w:spacing w:val="-13"/>
          <w:sz w:val="24"/>
          <w:szCs w:val="24"/>
          <w:lang w:eastAsia="zh-CN"/>
        </w:rPr>
        <w:t>1</w:t>
      </w:r>
      <w:r>
        <w:rPr>
          <w:rFonts w:hint="eastAsia" w:asciiTheme="minorEastAsia" w:hAnsiTheme="minorEastAsia" w:eastAsiaTheme="minorEastAsia" w:cstheme="minorEastAsia"/>
          <w:color w:val="auto"/>
          <w:spacing w:val="-13"/>
          <w:sz w:val="24"/>
          <w:szCs w:val="24"/>
        </w:rPr>
        <w:t>日内将资金支付到合同约定的供应商账户，不得以机构变动、人员更替、政策调整等为由延迟付款，不得将采购文件和合同中未规定的义务作为向供应商付款的条件。</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6</w:t>
      </w:r>
      <w:r>
        <w:rPr>
          <w:rFonts w:hint="eastAsia" w:asciiTheme="minorEastAsia" w:hAnsiTheme="minorEastAsia" w:eastAsiaTheme="minorEastAsia" w:cstheme="minorEastAsia"/>
          <w:color w:val="auto"/>
          <w:spacing w:val="-13"/>
          <w:sz w:val="24"/>
          <w:szCs w:val="24"/>
        </w:rPr>
        <w:t>.采购文件对商品包装和快递包装</w:t>
      </w:r>
      <w:r>
        <w:rPr>
          <w:rFonts w:hint="eastAsia" w:asciiTheme="minorEastAsia" w:hAnsiTheme="minorEastAsia" w:eastAsiaTheme="minorEastAsia" w:cstheme="minorEastAsia"/>
          <w:color w:val="auto"/>
          <w:spacing w:val="-13"/>
          <w:sz w:val="24"/>
          <w:szCs w:val="24"/>
          <w:lang w:eastAsia="zh-CN"/>
        </w:rPr>
        <w:t>提</w:t>
      </w:r>
      <w:r>
        <w:rPr>
          <w:rFonts w:hint="eastAsia" w:asciiTheme="minorEastAsia" w:hAnsiTheme="minorEastAsia" w:eastAsiaTheme="minorEastAsia" w:cstheme="minorEastAsia"/>
          <w:color w:val="auto"/>
          <w:spacing w:val="-13"/>
          <w:sz w:val="24"/>
          <w:szCs w:val="24"/>
        </w:rPr>
        <w:t>出具体要求的，政府采购合同应当载明对政府采购供应商</w:t>
      </w:r>
      <w:r>
        <w:rPr>
          <w:rFonts w:hint="eastAsia" w:asciiTheme="minorEastAsia" w:hAnsiTheme="minorEastAsia" w:eastAsiaTheme="minorEastAsia" w:cstheme="minorEastAsia"/>
          <w:color w:val="auto"/>
          <w:spacing w:val="-13"/>
          <w:sz w:val="24"/>
          <w:szCs w:val="24"/>
          <w:lang w:eastAsia="zh-CN"/>
        </w:rPr>
        <w:t>提</w:t>
      </w:r>
      <w:r>
        <w:rPr>
          <w:rFonts w:hint="eastAsia" w:asciiTheme="minorEastAsia" w:hAnsiTheme="minorEastAsia" w:eastAsiaTheme="minorEastAsia" w:cstheme="minorEastAsia"/>
          <w:color w:val="auto"/>
          <w:spacing w:val="-13"/>
          <w:sz w:val="24"/>
          <w:szCs w:val="24"/>
        </w:rPr>
        <w:t>供产品及相关快递服务的具体包装要求和履约验收相关条款，必要时要求中标、成交供应商在履约验收环节出具检测报告。</w:t>
      </w:r>
    </w:p>
    <w:p>
      <w:pPr>
        <w:pStyle w:val="5"/>
        <w:kinsoku/>
        <w:wordWrap w:val="0"/>
        <w:spacing w:line="360" w:lineRule="auto"/>
        <w:ind w:firstLine="428" w:firstLineChars="200"/>
        <w:jc w:val="both"/>
        <w:rPr>
          <w:rFonts w:asciiTheme="minorEastAsia" w:hAnsiTheme="minorEastAsia" w:eastAsiaTheme="minorEastAsia" w:cstheme="minorEastAsia"/>
          <w:color w:val="auto"/>
          <w:spacing w:val="-13"/>
          <w:sz w:val="24"/>
          <w:szCs w:val="24"/>
        </w:rPr>
      </w:pPr>
      <w:r>
        <w:rPr>
          <w:rFonts w:hint="eastAsia" w:asciiTheme="minorEastAsia" w:hAnsiTheme="minorEastAsia" w:eastAsiaTheme="minorEastAsia" w:cstheme="minorEastAsia"/>
          <w:color w:val="auto"/>
          <w:spacing w:val="-13"/>
          <w:sz w:val="24"/>
          <w:szCs w:val="24"/>
          <w:lang w:eastAsia="zh-CN"/>
        </w:rPr>
        <w:t>7</w:t>
      </w:r>
      <w:r>
        <w:rPr>
          <w:rFonts w:hint="eastAsia" w:asciiTheme="minorEastAsia" w:hAnsiTheme="minorEastAsia" w:eastAsiaTheme="minorEastAsia" w:cstheme="minorEastAsia"/>
          <w:color w:val="auto"/>
          <w:spacing w:val="-13"/>
          <w:sz w:val="24"/>
          <w:szCs w:val="24"/>
        </w:rPr>
        <w:t>.当采购项目涉及数据中心相关设备、运维服务时，采购需求应当符合《绿色数据中</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3"/>
          <w:sz w:val="24"/>
          <w:szCs w:val="24"/>
        </w:rPr>
        <w:t>心政府采购需求标准（试行）》（财库〔2023〕7号）的有关要求，并在合同中明确对相关指标的验收方式和违约责任。</w:t>
      </w:r>
    </w:p>
    <w:p>
      <w:pPr>
        <w:kinsoku/>
        <w:wordWrap w:val="0"/>
        <w:spacing w:line="220" w:lineRule="auto"/>
        <w:jc w:val="both"/>
        <w:rPr>
          <w:color w:val="auto"/>
          <w:sz w:val="24"/>
          <w:szCs w:val="24"/>
        </w:rPr>
        <w:sectPr>
          <w:headerReference r:id="rId4" w:type="default"/>
          <w:footerReference r:id="rId5" w:type="default"/>
          <w:pgSz w:w="11907" w:h="16840"/>
          <w:pgMar w:top="1440" w:right="1800" w:bottom="1440" w:left="1800" w:header="878" w:footer="886" w:gutter="0"/>
          <w:pgNumType w:start="1"/>
          <w:cols w:space="720" w:num="1"/>
        </w:sectPr>
      </w:pPr>
    </w:p>
    <w:p>
      <w:pPr>
        <w:pStyle w:val="5"/>
        <w:kinsoku/>
        <w:wordWrap w:val="0"/>
        <w:spacing w:before="353" w:line="360" w:lineRule="auto"/>
        <w:ind w:left="2654"/>
        <w:jc w:val="both"/>
        <w:rPr>
          <w:rFonts w:ascii="Arial"/>
          <w:color w:val="auto"/>
          <w:sz w:val="21"/>
        </w:rPr>
      </w:pPr>
      <w:r>
        <w:rPr>
          <w:color w:val="auto"/>
          <w:spacing w:val="-5"/>
          <w:sz w:val="36"/>
          <w:szCs w:val="36"/>
        </w:rPr>
        <w:t>第六章响应文件格式</w:t>
      </w:r>
    </w:p>
    <w:p>
      <w:pPr>
        <w:pStyle w:val="5"/>
        <w:kinsoku/>
        <w:wordWrap w:val="0"/>
        <w:spacing w:line="360" w:lineRule="auto"/>
        <w:jc w:val="both"/>
        <w:rPr>
          <w:color w:val="auto"/>
          <w:sz w:val="24"/>
          <w:szCs w:val="24"/>
        </w:rPr>
      </w:pPr>
      <w:r>
        <w:rPr>
          <w:color w:val="auto"/>
          <w:spacing w:val="-1"/>
          <w:sz w:val="24"/>
          <w:szCs w:val="24"/>
        </w:rPr>
        <w:t>供应商编制文件须知</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lang w:eastAsia="zh-CN"/>
        </w:rPr>
        <w:t>1.供应商</w:t>
      </w:r>
      <w:r>
        <w:rPr>
          <w:rFonts w:hint="eastAsia" w:asciiTheme="minorEastAsia" w:hAnsiTheme="minorEastAsia" w:eastAsiaTheme="minorEastAsia" w:cstheme="minorEastAsia"/>
          <w:color w:val="auto"/>
          <w:spacing w:val="-3"/>
          <w:sz w:val="24"/>
          <w:szCs w:val="24"/>
        </w:rPr>
        <w:t>按照本部分的顺序编制</w:t>
      </w:r>
      <w:r>
        <w:rPr>
          <w:rFonts w:hint="eastAsia" w:asciiTheme="minorEastAsia" w:hAnsiTheme="minorEastAsia" w:eastAsiaTheme="minorEastAsia" w:cstheme="minorEastAsia"/>
          <w:color w:val="auto"/>
          <w:spacing w:val="-3"/>
          <w:sz w:val="24"/>
          <w:szCs w:val="24"/>
          <w:lang w:eastAsia="zh-CN"/>
        </w:rPr>
        <w:t>响应文件</w:t>
      </w:r>
      <w:r>
        <w:rPr>
          <w:rFonts w:hint="eastAsia" w:asciiTheme="minorEastAsia" w:hAnsiTheme="minorEastAsia" w:eastAsiaTheme="minorEastAsia" w:cstheme="minorEastAsia"/>
          <w:color w:val="auto"/>
          <w:spacing w:val="-29"/>
          <w:sz w:val="24"/>
          <w:szCs w:val="24"/>
        </w:rPr>
        <w:t>，</w:t>
      </w:r>
      <w:r>
        <w:rPr>
          <w:rFonts w:hint="eastAsia" w:asciiTheme="minorEastAsia" w:hAnsiTheme="minorEastAsia" w:eastAsiaTheme="minorEastAsia" w:cstheme="minorEastAsia"/>
          <w:color w:val="auto"/>
          <w:spacing w:val="-8"/>
          <w:sz w:val="24"/>
          <w:szCs w:val="24"/>
        </w:rPr>
        <w:t>编制中涉及格式资料的，应按照本部分</w:t>
      </w:r>
      <w:r>
        <w:rPr>
          <w:rFonts w:hint="eastAsia" w:asciiTheme="minorEastAsia" w:hAnsiTheme="minorEastAsia" w:eastAsiaTheme="minorEastAsia" w:cstheme="minorEastAsia"/>
          <w:color w:val="auto"/>
          <w:spacing w:val="-8"/>
          <w:sz w:val="24"/>
          <w:szCs w:val="24"/>
          <w:lang w:eastAsia="zh-CN"/>
        </w:rPr>
        <w:t>提</w:t>
      </w:r>
      <w:r>
        <w:rPr>
          <w:rFonts w:hint="eastAsia" w:asciiTheme="minorEastAsia" w:hAnsiTheme="minorEastAsia" w:eastAsiaTheme="minorEastAsia" w:cstheme="minorEastAsia"/>
          <w:color w:val="auto"/>
          <w:spacing w:val="-8"/>
          <w:sz w:val="24"/>
          <w:szCs w:val="24"/>
        </w:rPr>
        <w:t>供的内容和格式（所有表格的格式可扩</w:t>
      </w:r>
      <w:r>
        <w:rPr>
          <w:rFonts w:hint="eastAsia" w:asciiTheme="minorEastAsia" w:hAnsiTheme="minorEastAsia" w:eastAsiaTheme="minorEastAsia" w:cstheme="minorEastAsia"/>
          <w:color w:val="auto"/>
          <w:spacing w:val="-3"/>
          <w:sz w:val="24"/>
          <w:szCs w:val="24"/>
        </w:rPr>
        <w:t>展）填写</w:t>
      </w:r>
      <w:r>
        <w:rPr>
          <w:rFonts w:hint="eastAsia" w:asciiTheme="minorEastAsia" w:hAnsiTheme="minorEastAsia" w:eastAsiaTheme="minorEastAsia" w:cstheme="minorEastAsia"/>
          <w:color w:val="auto"/>
          <w:spacing w:val="-3"/>
          <w:sz w:val="24"/>
          <w:szCs w:val="24"/>
          <w:lang w:eastAsia="zh-CN"/>
        </w:rPr>
        <w:t>提</w:t>
      </w:r>
      <w:r>
        <w:rPr>
          <w:rFonts w:hint="eastAsia" w:asciiTheme="minorEastAsia" w:hAnsiTheme="minorEastAsia" w:eastAsiaTheme="minorEastAsia" w:cstheme="minorEastAsia"/>
          <w:color w:val="auto"/>
          <w:spacing w:val="-3"/>
          <w:sz w:val="24"/>
          <w:szCs w:val="24"/>
        </w:rPr>
        <w:t>交。</w:t>
      </w:r>
    </w:p>
    <w:p>
      <w:pPr>
        <w:pStyle w:val="5"/>
        <w:kinsoku/>
        <w:wordWrap w:val="0"/>
        <w:spacing w:line="360" w:lineRule="auto"/>
        <w:jc w:val="both"/>
        <w:rPr>
          <w:color w:val="auto"/>
          <w:sz w:val="24"/>
          <w:szCs w:val="24"/>
        </w:rPr>
      </w:pPr>
      <w:r>
        <w:rPr>
          <w:rFonts w:hint="eastAsia" w:asciiTheme="minorEastAsia" w:hAnsiTheme="minorEastAsia" w:eastAsiaTheme="minorEastAsia" w:cstheme="minorEastAsia"/>
          <w:color w:val="auto"/>
          <w:spacing w:val="-3"/>
          <w:sz w:val="24"/>
          <w:szCs w:val="24"/>
          <w:lang w:eastAsia="zh-CN"/>
        </w:rPr>
        <w:t>2.全</w:t>
      </w:r>
      <w:r>
        <w:rPr>
          <w:color w:val="auto"/>
          <w:spacing w:val="-1"/>
          <w:sz w:val="24"/>
          <w:szCs w:val="24"/>
        </w:rPr>
        <w:t>部声明和问题的回答及所附材料必须是真实的、准确的和完整</w:t>
      </w:r>
      <w:r>
        <w:rPr>
          <w:color w:val="auto"/>
          <w:spacing w:val="-2"/>
          <w:sz w:val="24"/>
          <w:szCs w:val="24"/>
        </w:rPr>
        <w:t>的。</w:t>
      </w:r>
    </w:p>
    <w:p>
      <w:pPr>
        <w:kinsoku/>
        <w:wordWrap w:val="0"/>
        <w:spacing w:line="219" w:lineRule="auto"/>
        <w:jc w:val="both"/>
        <w:rPr>
          <w:color w:val="auto"/>
          <w:sz w:val="24"/>
          <w:szCs w:val="24"/>
        </w:rPr>
        <w:sectPr>
          <w:headerReference r:id="rId6" w:type="default"/>
          <w:footerReference r:id="rId7" w:type="default"/>
          <w:pgSz w:w="11907" w:h="16840"/>
          <w:pgMar w:top="1440" w:right="1800" w:bottom="1440" w:left="1800" w:header="878" w:footer="886" w:gutter="0"/>
          <w:cols w:space="720" w:num="1"/>
        </w:sectPr>
      </w:pPr>
    </w:p>
    <w:p>
      <w:pPr>
        <w:kinsoku/>
        <w:wordWrap w:val="0"/>
        <w:spacing w:line="360" w:lineRule="auto"/>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b/>
          <w:bCs/>
          <w:color w:val="auto"/>
          <w:spacing w:val="-3"/>
          <w:sz w:val="24"/>
          <w:szCs w:val="24"/>
          <w:lang w:eastAsia="zh-CN"/>
        </w:rPr>
        <w:t>一、</w:t>
      </w:r>
      <w:r>
        <w:rPr>
          <w:rFonts w:hint="eastAsia" w:asciiTheme="minorEastAsia" w:hAnsiTheme="minorEastAsia" w:eastAsiaTheme="minorEastAsia" w:cstheme="minorEastAsia"/>
          <w:b/>
          <w:bCs/>
          <w:color w:val="auto"/>
          <w:spacing w:val="-3"/>
          <w:sz w:val="24"/>
          <w:szCs w:val="24"/>
        </w:rPr>
        <w:t>响应函格式</w:t>
      </w:r>
    </w:p>
    <w:p>
      <w:pPr>
        <w:kinsoku/>
        <w:wordWrap w:val="0"/>
        <w:spacing w:line="360" w:lineRule="auto"/>
        <w:jc w:val="both"/>
        <w:rPr>
          <w:rFonts w:asciiTheme="minorEastAsia" w:hAnsiTheme="minorEastAsia" w:eastAsiaTheme="minorEastAsia" w:cstheme="minorEastAsia"/>
          <w:b/>
          <w:bCs/>
          <w:color w:val="auto"/>
          <w:spacing w:val="-3"/>
          <w:sz w:val="24"/>
          <w:szCs w:val="24"/>
        </w:rPr>
      </w:pPr>
    </w:p>
    <w:p>
      <w:pPr>
        <w:kinsoku/>
        <w:wordWrap w:val="0"/>
        <w:spacing w:line="360" w:lineRule="auto"/>
        <w:jc w:val="center"/>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b/>
          <w:bCs/>
          <w:color w:val="auto"/>
          <w:spacing w:val="-3"/>
          <w:sz w:val="24"/>
          <w:szCs w:val="24"/>
        </w:rPr>
        <w:t>响应函</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致：</w:t>
      </w:r>
      <w:r>
        <w:rPr>
          <w:rFonts w:hint="eastAsia" w:ascii="宋体" w:hAnsi="宋体" w:eastAsia="宋体" w:cs="宋体"/>
          <w:color w:val="auto"/>
          <w:sz w:val="24"/>
          <w:szCs w:val="24"/>
          <w:lang w:eastAsia="zh-CN"/>
        </w:rPr>
        <w:t>采购人或采购代理机构</w:t>
      </w:r>
      <w:r>
        <w:rPr>
          <w:rFonts w:hint="eastAsia" w:asciiTheme="minorEastAsia" w:hAnsiTheme="minorEastAsia" w:eastAsiaTheme="minorEastAsia" w:cstheme="minorEastAsia"/>
          <w:color w:val="auto"/>
          <w:spacing w:val="-3"/>
          <w:sz w:val="24"/>
          <w:szCs w:val="24"/>
        </w:rPr>
        <w:t>：</w:t>
      </w:r>
    </w:p>
    <w:p>
      <w:pPr>
        <w:kinsoku/>
        <w:wordWrap w:val="0"/>
        <w:spacing w:line="360" w:lineRule="auto"/>
        <w:ind w:firstLine="567"/>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根据贵方项目编号为____________的</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要求，签字代表_________（全名、职务）经正式授权并代表_________（供应商名称、地址）提交包含响应文件组成第</w:t>
      </w:r>
      <w:r>
        <w:rPr>
          <w:rFonts w:hint="eastAsia" w:asciiTheme="minorEastAsia" w:hAnsiTheme="minorEastAsia" w:eastAsiaTheme="minorEastAsia" w:cstheme="minorEastAsia"/>
          <w:color w:val="auto"/>
          <w:spacing w:val="-3"/>
          <w:sz w:val="24"/>
          <w:szCs w:val="24"/>
          <w:lang w:eastAsia="zh-CN"/>
        </w:rPr>
        <w:t>1</w:t>
      </w:r>
      <w:r>
        <w:rPr>
          <w:rFonts w:hint="eastAsia" w:asciiTheme="minorEastAsia" w:hAnsiTheme="minorEastAsia" w:eastAsiaTheme="minorEastAsia" w:cstheme="minorEastAsia"/>
          <w:color w:val="auto"/>
          <w:spacing w:val="-3"/>
          <w:sz w:val="24"/>
          <w:szCs w:val="24"/>
        </w:rPr>
        <w:t>项至第项的响应文件电子版本一份。</w:t>
      </w:r>
    </w:p>
    <w:p>
      <w:pPr>
        <w:kinsoku/>
        <w:wordWrap w:val="0"/>
        <w:spacing w:line="360" w:lineRule="auto"/>
        <w:ind w:firstLine="567"/>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据此函，签字代表宣布同意并郑重承诺如下：</w:t>
      </w:r>
    </w:p>
    <w:p>
      <w:pPr>
        <w:kinsoku/>
        <w:wordWrap w:val="0"/>
        <w:spacing w:line="360" w:lineRule="auto"/>
        <w:ind w:firstLine="567"/>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1、我方递交的响应文件中所有的资料均为真实的、准确的，无任何虚假内容。若存在有虚假内容，我方愿意承担法律责任。</w:t>
      </w:r>
    </w:p>
    <w:p>
      <w:pPr>
        <w:kinsoku/>
        <w:wordWrap w:val="0"/>
        <w:spacing w:line="360" w:lineRule="auto"/>
        <w:ind w:firstLine="567"/>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2、我方已详细审查全部</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，包括修改文件（如有的话）以及全部参考资料和有关附件。我们完全理解并同意放弃对这方面有不明白及误解的权利。</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3、若成交，我方将按照</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的具体规定与采购人签订供货安装调试</w:t>
      </w:r>
      <w:r>
        <w:rPr>
          <w:rFonts w:hint="eastAsia" w:asciiTheme="minorEastAsia" w:hAnsiTheme="minorEastAsia" w:eastAsiaTheme="minorEastAsia" w:cstheme="minorEastAsia"/>
          <w:color w:val="auto"/>
          <w:spacing w:val="-3"/>
          <w:sz w:val="24"/>
          <w:szCs w:val="24"/>
          <w:lang w:eastAsia="zh-CN"/>
        </w:rPr>
        <w:t>或服务</w:t>
      </w:r>
      <w:r>
        <w:rPr>
          <w:rFonts w:hint="eastAsia" w:asciiTheme="minorEastAsia" w:hAnsiTheme="minorEastAsia" w:eastAsiaTheme="minorEastAsia" w:cstheme="minorEastAsia"/>
          <w:color w:val="auto"/>
          <w:spacing w:val="-3"/>
          <w:sz w:val="24"/>
          <w:szCs w:val="24"/>
        </w:rPr>
        <w:t>合同，并且严格按合同履行义务，按时交付使用，保证设备</w:t>
      </w:r>
      <w:r>
        <w:rPr>
          <w:rFonts w:hint="eastAsia" w:asciiTheme="minorEastAsia" w:hAnsiTheme="minorEastAsia" w:eastAsiaTheme="minorEastAsia" w:cstheme="minorEastAsia"/>
          <w:color w:val="auto"/>
          <w:spacing w:val="-3"/>
          <w:sz w:val="24"/>
          <w:szCs w:val="24"/>
          <w:lang w:eastAsia="zh-CN"/>
        </w:rPr>
        <w:t>或服务</w:t>
      </w:r>
      <w:r>
        <w:rPr>
          <w:rFonts w:hint="eastAsia" w:asciiTheme="minorEastAsia" w:hAnsiTheme="minorEastAsia" w:eastAsiaTheme="minorEastAsia" w:cstheme="minorEastAsia"/>
          <w:color w:val="auto"/>
          <w:spacing w:val="-3"/>
          <w:sz w:val="24"/>
          <w:szCs w:val="24"/>
        </w:rPr>
        <w:t>质量符合</w:t>
      </w:r>
      <w:r>
        <w:rPr>
          <w:rFonts w:hint="eastAsia" w:asciiTheme="minorEastAsia" w:hAnsiTheme="minorEastAsia" w:eastAsiaTheme="minorEastAsia" w:cstheme="minorEastAsia"/>
          <w:color w:val="auto"/>
          <w:spacing w:val="-3"/>
          <w:sz w:val="24"/>
          <w:szCs w:val="24"/>
          <w:lang w:eastAsia="zh-CN"/>
        </w:rPr>
        <w:t>竞争性磋商文件</w:t>
      </w:r>
      <w:r>
        <w:rPr>
          <w:rFonts w:hint="eastAsia" w:asciiTheme="minorEastAsia" w:hAnsiTheme="minorEastAsia" w:eastAsiaTheme="minorEastAsia" w:cstheme="minorEastAsia"/>
          <w:color w:val="auto"/>
          <w:spacing w:val="-3"/>
          <w:sz w:val="24"/>
          <w:szCs w:val="24"/>
        </w:rPr>
        <w:t>要求，并提供优质服务。如果在合同执行过程中，发现问题，我方一定尽快对其进行调整，并承担相应的经济责任。</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4、我方保证，严格遵守</w:t>
      </w:r>
      <w:r>
        <w:rPr>
          <w:rFonts w:hint="eastAsia" w:asciiTheme="minorEastAsia" w:hAnsiTheme="minorEastAsia" w:eastAsiaTheme="minorEastAsia" w:cstheme="minorEastAsia"/>
          <w:color w:val="auto"/>
          <w:sz w:val="24"/>
          <w:szCs w:val="24"/>
          <w:lang w:eastAsia="zh-CN"/>
        </w:rPr>
        <w:t>《中华人民共和国政府采购法》《中华人民共和国政府采购法实施条例》</w:t>
      </w:r>
      <w:r>
        <w:rPr>
          <w:rFonts w:hint="eastAsia"/>
          <w:color w:val="auto"/>
          <w:sz w:val="24"/>
          <w:szCs w:val="24"/>
        </w:rPr>
        <w:t>《政府采购竞争性磋商采购方式管理暂行办法》</w:t>
      </w:r>
      <w:r>
        <w:rPr>
          <w:rFonts w:hint="eastAsia" w:asciiTheme="minorEastAsia" w:hAnsiTheme="minorEastAsia" w:eastAsiaTheme="minorEastAsia" w:cstheme="minorEastAsia"/>
          <w:color w:val="auto"/>
          <w:spacing w:val="-3"/>
          <w:sz w:val="24"/>
          <w:szCs w:val="24"/>
        </w:rPr>
        <w:t>及其他相关法律法规的规定，若有违反上述法律法规的行为，愿意接受处罚并承担相应的法律责任。</w:t>
      </w:r>
    </w:p>
    <w:p>
      <w:pPr>
        <w:pStyle w:val="5"/>
        <w:kinsoku/>
        <w:wordWrap w:val="0"/>
        <w:spacing w:line="360" w:lineRule="auto"/>
        <w:ind w:firstLine="468"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5、本承诺将成为合同不可分割的一部分，与合同具有同等的法律效力。</w:t>
      </w:r>
    </w:p>
    <w:p>
      <w:pPr>
        <w:kinsoku/>
        <w:wordWrap w:val="0"/>
        <w:spacing w:line="360" w:lineRule="auto"/>
        <w:ind w:firstLine="567"/>
        <w:jc w:val="both"/>
        <w:rPr>
          <w:rFonts w:asciiTheme="minorEastAsia" w:hAnsiTheme="minorEastAsia" w:eastAsiaTheme="minorEastAsia" w:cstheme="minorEastAsia"/>
          <w:color w:val="auto"/>
          <w:spacing w:val="-3"/>
          <w:sz w:val="24"/>
          <w:szCs w:val="24"/>
        </w:rPr>
      </w:pPr>
    </w:p>
    <w:p>
      <w:pPr>
        <w:kinsoku/>
        <w:wordWrap w:val="0"/>
        <w:spacing w:line="360" w:lineRule="auto"/>
        <w:ind w:firstLine="1170" w:firstLineChars="5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供应商名称（公章）：</w:t>
      </w:r>
    </w:p>
    <w:p>
      <w:pPr>
        <w:kinsoku/>
        <w:wordWrap w:val="0"/>
        <w:spacing w:line="360" w:lineRule="auto"/>
        <w:ind w:firstLine="1170" w:firstLineChars="5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法定代表人或负责人或被授权人签名（或盖章）：</w:t>
      </w:r>
    </w:p>
    <w:p>
      <w:pPr>
        <w:widowControl w:val="0"/>
        <w:kinsoku/>
        <w:wordWrap w:val="0"/>
        <w:spacing w:line="360" w:lineRule="auto"/>
        <w:ind w:firstLine="1200" w:firstLineChars="5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日期：</w:t>
      </w:r>
      <w:r>
        <w:rPr>
          <w:rFonts w:hint="eastAsia" w:asciiTheme="minorEastAsia" w:hAnsiTheme="minorEastAsia" w:eastAsiaTheme="minorEastAsia" w:cstheme="minorEastAsia"/>
          <w:color w:val="auto"/>
          <w:spacing w:val="-8"/>
          <w:sz w:val="24"/>
          <w:szCs w:val="24"/>
          <w:lang w:eastAsia="zh-CN"/>
        </w:rPr>
        <w:t>年月日</w:t>
      </w:r>
    </w:p>
    <w:p>
      <w:pPr>
        <w:kinsoku/>
        <w:wordWrap w:val="0"/>
        <w:spacing w:line="360" w:lineRule="auto"/>
        <w:jc w:val="both"/>
        <w:rPr>
          <w:rFonts w:asciiTheme="minorEastAsia" w:hAnsiTheme="minorEastAsia" w:eastAsiaTheme="minorEastAsia" w:cstheme="minorEastAsia"/>
          <w:b/>
          <w:bCs/>
          <w:color w:val="auto"/>
          <w:spacing w:val="-3"/>
          <w:sz w:val="24"/>
          <w:szCs w:val="24"/>
        </w:rPr>
      </w:pPr>
    </w:p>
    <w:p>
      <w:pPr>
        <w:kinsoku/>
        <w:wordWrap w:val="0"/>
        <w:spacing w:line="360" w:lineRule="auto"/>
        <w:jc w:val="both"/>
        <w:rPr>
          <w:rFonts w:asciiTheme="minorEastAsia" w:hAnsiTheme="minorEastAsia" w:eastAsiaTheme="minorEastAsia" w:cstheme="minorEastAsia"/>
          <w:b/>
          <w:bCs/>
          <w:color w:val="auto"/>
          <w:spacing w:val="-3"/>
          <w:sz w:val="24"/>
          <w:szCs w:val="24"/>
        </w:rPr>
      </w:pPr>
    </w:p>
    <w:p>
      <w:pPr>
        <w:kinsoku/>
        <w:wordWrap w:val="0"/>
        <w:spacing w:line="360" w:lineRule="auto"/>
        <w:jc w:val="both"/>
        <w:rPr>
          <w:rFonts w:asciiTheme="minorEastAsia" w:hAnsiTheme="minorEastAsia" w:eastAsiaTheme="minorEastAsia" w:cstheme="minorEastAsia"/>
          <w:b/>
          <w:bCs/>
          <w:color w:val="auto"/>
          <w:spacing w:val="-3"/>
          <w:sz w:val="24"/>
          <w:szCs w:val="24"/>
        </w:rPr>
      </w:pPr>
    </w:p>
    <w:p>
      <w:pPr>
        <w:kinsoku/>
        <w:wordWrap w:val="0"/>
        <w:spacing w:line="360" w:lineRule="auto"/>
        <w:jc w:val="both"/>
        <w:rPr>
          <w:rFonts w:asciiTheme="minorEastAsia" w:hAnsiTheme="minorEastAsia" w:eastAsiaTheme="minorEastAsia" w:cstheme="minorEastAsia"/>
          <w:b/>
          <w:bCs/>
          <w:color w:val="auto"/>
          <w:spacing w:val="-3"/>
          <w:sz w:val="24"/>
          <w:szCs w:val="24"/>
        </w:rPr>
      </w:pPr>
      <w:r>
        <w:rPr>
          <w:rFonts w:hint="eastAsia" w:asciiTheme="minorEastAsia" w:hAnsiTheme="minorEastAsia" w:eastAsiaTheme="minorEastAsia" w:cstheme="minorEastAsia"/>
          <w:b/>
          <w:bCs/>
          <w:color w:val="auto"/>
          <w:spacing w:val="-3"/>
          <w:sz w:val="24"/>
          <w:szCs w:val="24"/>
        </w:rPr>
        <w:t>二、法定代表人或负责人授权委托书格式：</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jc w:val="center"/>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b/>
          <w:bCs/>
          <w:color w:val="auto"/>
          <w:spacing w:val="-3"/>
          <w:sz w:val="24"/>
          <w:szCs w:val="24"/>
        </w:rPr>
        <w:t>法定代表人或负责人授权委托书</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致</w:t>
      </w:r>
      <w:r>
        <w:rPr>
          <w:rFonts w:hint="eastAsia" w:ascii="宋体" w:hAnsi="宋体" w:eastAsia="宋体" w:cs="宋体"/>
          <w:color w:val="auto"/>
          <w:sz w:val="24"/>
          <w:szCs w:val="24"/>
          <w:lang w:eastAsia="zh-CN"/>
        </w:rPr>
        <w:t>采购人或采购代理机构</w:t>
      </w:r>
      <w:r>
        <w:rPr>
          <w:rFonts w:hint="eastAsia" w:asciiTheme="minorEastAsia" w:hAnsiTheme="minorEastAsia" w:eastAsiaTheme="minorEastAsia" w:cstheme="minorEastAsia"/>
          <w:color w:val="auto"/>
          <w:spacing w:val="-3"/>
          <w:sz w:val="24"/>
          <w:szCs w:val="24"/>
        </w:rPr>
        <w:t>：</w:t>
      </w:r>
    </w:p>
    <w:p>
      <w:pPr>
        <w:kinsoku/>
        <w:wordWrap w:val="0"/>
        <w:spacing w:line="360" w:lineRule="auto"/>
        <w:ind w:firstLine="702" w:firstLineChars="3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color w:val="auto"/>
          <w:spacing w:val="-3"/>
          <w:sz w:val="24"/>
          <w:szCs w:val="24"/>
          <w:lang w:eastAsia="zh-CN"/>
        </w:rPr>
        <w:t>竞争性磋商</w:t>
      </w:r>
      <w:r>
        <w:rPr>
          <w:rFonts w:hint="eastAsia" w:asciiTheme="minorEastAsia" w:hAnsiTheme="minorEastAsia" w:eastAsiaTheme="minorEastAsia" w:cstheme="minorEastAsia"/>
          <w:color w:val="auto"/>
          <w:spacing w:val="-3"/>
          <w:sz w:val="24"/>
          <w:szCs w:val="24"/>
        </w:rPr>
        <w:t>活动，并代表我方全权办理针对上述项目的具体事务和签署相关文件。我方对被授权人的签名事项负全部责任。</w:t>
      </w:r>
    </w:p>
    <w:p>
      <w:pPr>
        <w:kinsoku/>
        <w:wordWrap w:val="0"/>
        <w:spacing w:line="360" w:lineRule="auto"/>
        <w:ind w:firstLine="48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在撤销授权的书面通知以前，本授权书一直有效。被授权人在授权书有效期内签署的所有文件不因授权的撤销而失效。</w:t>
      </w:r>
    </w:p>
    <w:p>
      <w:pPr>
        <w:kinsoku/>
        <w:wordWrap w:val="0"/>
        <w:spacing w:line="360" w:lineRule="auto"/>
        <w:ind w:firstLine="48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被授权人无转委托权，特此委托。</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ind w:firstLine="2574" w:firstLineChars="11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法定代表人或负责人签名（或盖章）：</w:t>
      </w:r>
    </w:p>
    <w:p>
      <w:pPr>
        <w:kinsoku/>
        <w:wordWrap w:val="0"/>
        <w:spacing w:line="360" w:lineRule="auto"/>
        <w:ind w:firstLine="2574" w:firstLineChars="11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被授权人签名（或盖章）：</w:t>
      </w:r>
    </w:p>
    <w:p>
      <w:pPr>
        <w:kinsoku/>
        <w:wordWrap w:val="0"/>
        <w:spacing w:line="360" w:lineRule="auto"/>
        <w:ind w:firstLine="2574" w:firstLineChars="11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职务：</w:t>
      </w:r>
    </w:p>
    <w:p>
      <w:pPr>
        <w:kinsoku/>
        <w:wordWrap w:val="0"/>
        <w:spacing w:line="360" w:lineRule="auto"/>
        <w:ind w:firstLine="2634" w:firstLineChars="1126"/>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联系电话：</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法定代表人或负责人、被授权人身份证复印件</w:t>
      </w:r>
    </w:p>
    <w:p>
      <w:pPr>
        <w:kinsoku/>
        <w:wordWrap w:val="0"/>
        <w:spacing w:line="360" w:lineRule="auto"/>
        <w:jc w:val="both"/>
        <w:rPr>
          <w:rFonts w:asciiTheme="minorEastAsia" w:hAnsiTheme="minorEastAsia" w:eastAsiaTheme="minorEastAsia" w:cstheme="minorEastAsia"/>
          <w:color w:val="auto"/>
          <w:spacing w:val="-3"/>
          <w:sz w:val="24"/>
          <w:szCs w:val="24"/>
        </w:rPr>
      </w:pPr>
    </w:p>
    <w:p>
      <w:pPr>
        <w:kinsoku/>
        <w:wordWrap w:val="0"/>
        <w:spacing w:line="360" w:lineRule="auto"/>
        <w:ind w:firstLine="6786" w:firstLineChars="2900"/>
        <w:jc w:val="both"/>
        <w:rPr>
          <w:rFonts w:asciiTheme="minorEastAsia" w:hAnsiTheme="minorEastAsia" w:eastAsiaTheme="minorEastAsia" w:cstheme="minorEastAsia"/>
          <w:color w:val="auto"/>
          <w:spacing w:val="-3"/>
          <w:sz w:val="24"/>
          <w:szCs w:val="24"/>
        </w:rPr>
      </w:pPr>
    </w:p>
    <w:p>
      <w:pPr>
        <w:kinsoku/>
        <w:wordWrap w:val="0"/>
        <w:spacing w:line="360" w:lineRule="auto"/>
        <w:ind w:firstLine="5382" w:firstLineChars="23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pacing w:val="-3"/>
          <w:sz w:val="24"/>
          <w:szCs w:val="24"/>
        </w:rPr>
        <w:t>供应商公章：</w:t>
      </w:r>
    </w:p>
    <w:p>
      <w:pPr>
        <w:widowControl w:val="0"/>
        <w:kinsoku/>
        <w:wordWrap w:val="0"/>
        <w:spacing w:line="360" w:lineRule="auto"/>
        <w:ind w:firstLine="5280" w:firstLineChars="2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日期：</w:t>
      </w:r>
      <w:r>
        <w:rPr>
          <w:rFonts w:hint="eastAsia" w:asciiTheme="minorEastAsia" w:hAnsiTheme="minorEastAsia" w:eastAsiaTheme="minorEastAsia" w:cstheme="minorEastAsia"/>
          <w:color w:val="auto"/>
          <w:spacing w:val="-8"/>
          <w:sz w:val="24"/>
          <w:szCs w:val="24"/>
          <w:lang w:eastAsia="zh-CN"/>
        </w:rPr>
        <w:t>年月日</w:t>
      </w:r>
    </w:p>
    <w:p>
      <w:pPr>
        <w:kinsoku/>
        <w:wordWrap w:val="0"/>
        <w:spacing w:line="360" w:lineRule="auto"/>
        <w:jc w:val="both"/>
        <w:rPr>
          <w:rFonts w:asciiTheme="minorEastAsia" w:hAnsiTheme="minorEastAsia" w:eastAsiaTheme="minorEastAsia" w:cstheme="minorEastAsia"/>
          <w:color w:val="auto"/>
          <w:spacing w:val="-3"/>
          <w:sz w:val="24"/>
          <w:szCs w:val="24"/>
        </w:rPr>
      </w:pPr>
    </w:p>
    <w:p>
      <w:pPr>
        <w:pStyle w:val="12"/>
        <w:rPr>
          <w:rFonts w:asciiTheme="minorEastAsia" w:hAnsiTheme="minorEastAsia" w:eastAsiaTheme="minorEastAsia" w:cstheme="minorEastAsia"/>
          <w:color w:val="auto"/>
          <w:spacing w:val="-3"/>
          <w:sz w:val="24"/>
          <w:szCs w:val="24"/>
        </w:rPr>
      </w:pPr>
    </w:p>
    <w:p>
      <w:pPr>
        <w:pStyle w:val="13"/>
        <w:rPr>
          <w:rFonts w:asciiTheme="minorEastAsia" w:hAnsiTheme="minorEastAsia" w:eastAsiaTheme="minorEastAsia" w:cstheme="minorEastAsia"/>
          <w:color w:val="auto"/>
          <w:spacing w:val="-3"/>
          <w:sz w:val="24"/>
          <w:szCs w:val="24"/>
        </w:rPr>
      </w:pPr>
    </w:p>
    <w:p>
      <w:pPr>
        <w:rPr>
          <w:rFonts w:asciiTheme="minorEastAsia" w:hAnsiTheme="minorEastAsia" w:eastAsiaTheme="minorEastAsia" w:cstheme="minorEastAsia"/>
          <w:color w:val="auto"/>
          <w:spacing w:val="-3"/>
          <w:sz w:val="24"/>
          <w:szCs w:val="24"/>
        </w:rPr>
      </w:pPr>
    </w:p>
    <w:p>
      <w:pPr>
        <w:pStyle w:val="12"/>
        <w:rPr>
          <w:rFonts w:asciiTheme="minorEastAsia" w:hAnsiTheme="minorEastAsia" w:eastAsiaTheme="minorEastAsia" w:cstheme="minorEastAsia"/>
          <w:color w:val="auto"/>
          <w:spacing w:val="-3"/>
          <w:sz w:val="24"/>
          <w:szCs w:val="24"/>
        </w:rPr>
      </w:pPr>
    </w:p>
    <w:p>
      <w:pPr>
        <w:pStyle w:val="13"/>
        <w:rPr>
          <w:rFonts w:asciiTheme="minorEastAsia" w:hAnsiTheme="minorEastAsia" w:eastAsiaTheme="minorEastAsia" w:cstheme="minorEastAsia"/>
          <w:color w:val="auto"/>
          <w:spacing w:val="-3"/>
          <w:sz w:val="24"/>
          <w:szCs w:val="24"/>
        </w:rPr>
      </w:pPr>
    </w:p>
    <w:p>
      <w:pPr>
        <w:rPr>
          <w:rFonts w:asciiTheme="minorEastAsia" w:hAnsiTheme="minorEastAsia" w:eastAsiaTheme="minorEastAsia" w:cstheme="minorEastAsia"/>
          <w:color w:val="auto"/>
          <w:spacing w:val="-3"/>
          <w:sz w:val="24"/>
          <w:szCs w:val="24"/>
        </w:rPr>
      </w:pPr>
    </w:p>
    <w:p>
      <w:pPr>
        <w:pStyle w:val="12"/>
        <w:rPr>
          <w:rFonts w:asciiTheme="minorEastAsia" w:hAnsiTheme="minorEastAsia" w:eastAsiaTheme="minorEastAsia" w:cstheme="minorEastAsia"/>
          <w:color w:val="auto"/>
          <w:spacing w:val="-3"/>
          <w:sz w:val="24"/>
          <w:szCs w:val="24"/>
        </w:rPr>
      </w:pPr>
    </w:p>
    <w:p>
      <w:pPr>
        <w:pStyle w:val="13"/>
        <w:rPr>
          <w:rFonts w:asciiTheme="minorEastAsia" w:hAnsiTheme="minorEastAsia" w:eastAsiaTheme="minorEastAsia" w:cstheme="minorEastAsia"/>
          <w:color w:val="auto"/>
          <w:spacing w:val="-3"/>
          <w:sz w:val="24"/>
          <w:szCs w:val="24"/>
        </w:rPr>
      </w:pPr>
    </w:p>
    <w:p>
      <w:pPr>
        <w:rPr>
          <w:rFonts w:asciiTheme="minorEastAsia" w:hAnsiTheme="minorEastAsia" w:eastAsiaTheme="minorEastAsia" w:cstheme="minorEastAsia"/>
          <w:color w:val="auto"/>
          <w:spacing w:val="-3"/>
          <w:sz w:val="24"/>
          <w:szCs w:val="24"/>
        </w:rPr>
      </w:pPr>
    </w:p>
    <w:p>
      <w:pPr>
        <w:pStyle w:val="12"/>
        <w:rPr>
          <w:rFonts w:hint="default" w:eastAsia="宋体"/>
          <w:color w:val="auto"/>
          <w:lang w:val="en-US" w:eastAsia="zh-CN"/>
        </w:rPr>
      </w:pPr>
      <w:r>
        <w:rPr>
          <w:rFonts w:hint="eastAsia"/>
          <w:color w:val="auto"/>
          <w:lang w:val="en-US" w:eastAsia="zh-CN"/>
        </w:rPr>
        <w:t>三、报价表：</w:t>
      </w:r>
    </w:p>
    <w:p>
      <w:pPr>
        <w:rPr>
          <w:rFonts w:asciiTheme="minorEastAsia" w:hAnsiTheme="minorEastAsia" w:eastAsiaTheme="minorEastAsia" w:cstheme="minorEastAsia"/>
          <w:color w:val="auto"/>
          <w:spacing w:val="-3"/>
          <w:sz w:val="24"/>
          <w:szCs w:val="24"/>
        </w:rPr>
      </w:pPr>
    </w:p>
    <w:p>
      <w:pPr>
        <w:spacing w:line="441" w:lineRule="auto"/>
        <w:rPr>
          <w:rFonts w:ascii="Arial"/>
          <w:color w:val="auto"/>
          <w:sz w:val="21"/>
        </w:rPr>
      </w:pPr>
    </w:p>
    <w:tbl>
      <w:tblPr>
        <w:tblStyle w:val="14"/>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default" w:asciiTheme="minorEastAsia" w:hAnsiTheme="minorEastAsia" w:eastAsiaTheme="minorEastAsia" w:cstheme="minorEastAsia"/>
                <w:b/>
                <w:bCs/>
                <w:color w:val="auto"/>
                <w:spacing w:val="-8"/>
                <w:sz w:val="24"/>
                <w:szCs w:val="24"/>
                <w:lang w:val="en-US" w:eastAsia="zh-CN"/>
              </w:rPr>
            </w:pPr>
            <w:r>
              <w:rPr>
                <w:rFonts w:hint="eastAsia" w:asciiTheme="minorEastAsia" w:hAnsiTheme="minorEastAsia" w:eastAsiaTheme="minorEastAsia" w:cstheme="minorEastAsia"/>
                <w:b/>
                <w:bCs/>
                <w:color w:val="auto"/>
                <w:spacing w:val="-8"/>
                <w:sz w:val="24"/>
                <w:szCs w:val="24"/>
                <w:lang w:val="en-US" w:eastAsia="zh-CN"/>
              </w:rPr>
              <w:t>标段</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磋商报价</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r>
              <w:rPr>
                <w:rFonts w:hint="eastAsia" w:asciiTheme="minorEastAsia" w:hAnsiTheme="minorEastAsia" w:eastAsiaTheme="minorEastAsia" w:cstheme="minorEastAsia"/>
                <w:color w:val="auto"/>
                <w:spacing w:val="-8"/>
                <w:sz w:val="24"/>
                <w:szCs w:val="24"/>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服务期限</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服务质量</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tc>
      </w:tr>
    </w:tbl>
    <w:p>
      <w:pPr>
        <w:kinsoku/>
        <w:wordWrap w:val="0"/>
        <w:spacing w:line="360" w:lineRule="auto"/>
        <w:jc w:val="both"/>
        <w:rPr>
          <w:rFonts w:asciiTheme="minorEastAsia" w:hAnsiTheme="minorEastAsia" w:eastAsiaTheme="minorEastAsia" w:cstheme="minorEastAsia"/>
          <w:b/>
          <w:bCs/>
          <w:color w:val="auto"/>
          <w:spacing w:val="-8"/>
          <w:sz w:val="24"/>
          <w:szCs w:val="24"/>
          <w:lang w:eastAsia="zh-CN"/>
        </w:rPr>
      </w:pPr>
      <w:r>
        <w:rPr>
          <w:rFonts w:hint="eastAsia" w:asciiTheme="minorEastAsia" w:hAnsiTheme="minorEastAsia" w:eastAsiaTheme="minorEastAsia" w:cstheme="minorEastAsia"/>
          <w:b/>
          <w:bCs/>
          <w:color w:val="auto"/>
          <w:spacing w:val="-8"/>
          <w:sz w:val="24"/>
          <w:szCs w:val="24"/>
          <w:lang w:eastAsia="zh-CN"/>
        </w:rPr>
        <w:t>供应商（公章）：法定代表人（负责人）或授权代表（签字）：</w:t>
      </w: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r>
        <w:rPr>
          <w:rFonts w:hint="eastAsia" w:asciiTheme="minorEastAsia" w:hAnsiTheme="minorEastAsia" w:eastAsiaTheme="minorEastAsia" w:cstheme="minorEastAsia"/>
          <w:b/>
          <w:bCs/>
          <w:color w:val="auto"/>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color w:val="auto"/>
          <w:spacing w:val="24"/>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bookmarkStart w:id="2" w:name="_GoBack"/>
      <w:bookmarkEnd w:id="2"/>
    </w:p>
    <w:p>
      <w:pPr>
        <w:numPr>
          <w:ilvl w:val="0"/>
          <w:numId w:val="0"/>
        </w:num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val="en-US" w:eastAsia="zh-CN"/>
        </w:rPr>
        <w:t>四、</w:t>
      </w:r>
      <w:r>
        <w:rPr>
          <w:rFonts w:hint="eastAsia" w:asciiTheme="minorEastAsia" w:hAnsiTheme="minorEastAsia" w:eastAsiaTheme="minorEastAsia" w:cstheme="minorEastAsia"/>
          <w:b/>
          <w:bCs/>
          <w:color w:val="auto"/>
          <w:spacing w:val="-3"/>
          <w:sz w:val="24"/>
          <w:szCs w:val="24"/>
          <w:lang w:eastAsia="zh-CN"/>
        </w:rPr>
        <w:t>营业执照副本、依法缴纳税收和社会保障资金的缴费凭证、审计或财务报告、</w:t>
      </w:r>
      <w:r>
        <w:rPr>
          <w:rFonts w:hint="eastAsia" w:asciiTheme="minorEastAsia" w:hAnsiTheme="minorEastAsia" w:eastAsiaTheme="minorEastAsia" w:cstheme="minorEastAsia"/>
          <w:b/>
          <w:bCs/>
          <w:color w:val="auto"/>
          <w:sz w:val="24"/>
          <w:szCs w:val="24"/>
          <w:lang w:eastAsia="zh-CN"/>
        </w:rPr>
        <w:t>具有履行合同所必需的设备和专业技术能力的承诺、</w:t>
      </w:r>
      <w:r>
        <w:rPr>
          <w:rFonts w:hint="eastAsia" w:asciiTheme="minorEastAsia" w:hAnsiTheme="minorEastAsia" w:eastAsiaTheme="minorEastAsia" w:cstheme="minorEastAsia"/>
          <w:b/>
          <w:bCs/>
          <w:color w:val="auto"/>
          <w:spacing w:val="-3"/>
          <w:sz w:val="24"/>
          <w:szCs w:val="24"/>
          <w:lang w:eastAsia="zh-CN"/>
        </w:rPr>
        <w:t>近三年内在经营活动</w:t>
      </w:r>
    </w:p>
    <w:p>
      <w:pPr>
        <w:kinsoku/>
        <w:wordWrap w:val="0"/>
        <w:spacing w:line="360" w:lineRule="auto"/>
        <w:jc w:val="both"/>
        <w:rPr>
          <w:rFonts w:asciiTheme="minorEastAsia" w:hAnsiTheme="minorEastAsia" w:eastAsiaTheme="minorEastAsia" w:cstheme="minorEastAsia"/>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中没有重大违法记录的声明等；</w:t>
      </w:r>
    </w:p>
    <w:p>
      <w:pPr>
        <w:kinsoku/>
        <w:wordWrap w:val="0"/>
        <w:spacing w:line="360" w:lineRule="auto"/>
        <w:jc w:val="both"/>
        <w:rPr>
          <w:rFonts w:asciiTheme="minorEastAsia" w:hAnsiTheme="minorEastAsia" w:eastAsiaTheme="minorEastAsia" w:cstheme="minorEastAsia"/>
          <w:color w:val="auto"/>
          <w:sz w:val="24"/>
          <w:szCs w:val="24"/>
          <w:lang w:eastAsia="zh-CN"/>
        </w:rPr>
      </w:pPr>
    </w:p>
    <w:p>
      <w:pPr>
        <w:kinsoku/>
        <w:wordWrap w:val="0"/>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审计或财务报告说明：</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与银行之间业务往来正常，企业信誉良好等。</w:t>
      </w:r>
    </w:p>
    <w:p>
      <w:pPr>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w:t>
      </w:r>
      <w:r>
        <w:rPr>
          <w:rFonts w:hint="eastAsia" w:asciiTheme="minorEastAsia" w:hAnsiTheme="minorEastAsia" w:eastAsiaTheme="minorEastAsia" w:cstheme="minorEastAsia"/>
          <w:color w:val="auto"/>
          <w:spacing w:val="2"/>
          <w:sz w:val="24"/>
          <w:szCs w:val="24"/>
        </w:rPr>
        <w:t>供应商</w:t>
      </w:r>
      <w:r>
        <w:rPr>
          <w:rFonts w:hint="eastAsia" w:asciiTheme="minorEastAsia" w:hAnsiTheme="minorEastAsia" w:eastAsiaTheme="minorEastAsia" w:cstheme="minorEastAsia"/>
          <w:color w:val="auto"/>
          <w:sz w:val="24"/>
          <w:szCs w:val="24"/>
          <w:lang w:eastAsia="zh-CN"/>
        </w:rPr>
        <w:t>提供企业有关财务会计制度。</w:t>
      </w:r>
    </w:p>
    <w:p>
      <w:pPr>
        <w:kinsoku/>
        <w:wordWrap w:val="0"/>
        <w:spacing w:line="360" w:lineRule="auto"/>
        <w:jc w:val="both"/>
        <w:rPr>
          <w:rFonts w:asciiTheme="minorEastAsia" w:hAnsiTheme="minorEastAsia" w:eastAsiaTheme="minorEastAsia" w:cstheme="minorEastAsia"/>
          <w:color w:val="auto"/>
          <w:sz w:val="24"/>
          <w:szCs w:val="24"/>
          <w:lang w:eastAsia="zh-CN"/>
        </w:rPr>
      </w:pPr>
    </w:p>
    <w:p>
      <w:pPr>
        <w:kinsoku/>
        <w:wordWrap w:val="0"/>
        <w:spacing w:line="360" w:lineRule="auto"/>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近三年内在经营活动中没有重大违法记录的声明（格式）</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p>
    <w:p>
      <w:pPr>
        <w:kinsoku/>
        <w:wordWrap w:val="0"/>
        <w:spacing w:line="360" w:lineRule="auto"/>
        <w:jc w:val="center"/>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bCs/>
          <w:color w:val="auto"/>
          <w:sz w:val="24"/>
          <w:szCs w:val="24"/>
          <w:lang w:eastAsia="zh-CN"/>
        </w:rPr>
        <w:t>声明函</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（法定代表人或其授权代表）代表</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lang w:eastAsia="zh-CN"/>
        </w:rPr>
        <w:t>公司全称）向本项目的采购人和采购代理机构郑重声明如下：</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我公司近三年来的经营活动中，未因违法经营受到刑事处罚或者责令停产停业、吊销许可证或者执照、较大数额罚款等行政处罚。</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特此声明。</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供应商（盖章）：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法定代表人或其授权代表（签字）：</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日期：</w:t>
      </w:r>
      <w:r>
        <w:rPr>
          <w:rFonts w:hint="eastAsia" w:asciiTheme="minorEastAsia" w:hAnsiTheme="minorEastAsia" w:eastAsiaTheme="minorEastAsia" w:cstheme="minorEastAsia"/>
          <w:color w:val="auto"/>
          <w:spacing w:val="-8"/>
          <w:sz w:val="24"/>
          <w:szCs w:val="24"/>
          <w:lang w:eastAsia="zh-CN"/>
        </w:rPr>
        <w:t>年月日</w:t>
      </w:r>
    </w:p>
    <w:p>
      <w:pPr>
        <w:spacing w:before="91" w:line="219" w:lineRule="auto"/>
        <w:rPr>
          <w:rFonts w:ascii="宋体" w:hAnsi="宋体" w:eastAsia="宋体" w:cs="宋体"/>
          <w:b/>
          <w:bCs/>
          <w:color w:val="auto"/>
          <w:spacing w:val="-16"/>
          <w:sz w:val="28"/>
          <w:szCs w:val="28"/>
        </w:rPr>
      </w:pPr>
    </w:p>
    <w:p>
      <w:pPr>
        <w:spacing w:before="91" w:line="219" w:lineRule="auto"/>
        <w:rPr>
          <w:rFonts w:ascii="宋体" w:hAnsi="宋体" w:eastAsia="宋体" w:cs="宋体"/>
          <w:b/>
          <w:bCs/>
          <w:color w:val="auto"/>
          <w:sz w:val="24"/>
          <w:szCs w:val="24"/>
        </w:rPr>
      </w:pPr>
      <w:r>
        <w:rPr>
          <w:rFonts w:ascii="宋体" w:hAnsi="宋体" w:eastAsia="宋体" w:cs="宋体"/>
          <w:b/>
          <w:bCs/>
          <w:color w:val="auto"/>
          <w:spacing w:val="-16"/>
          <w:sz w:val="24"/>
          <w:szCs w:val="24"/>
        </w:rPr>
        <w:t>五、报价明细表（格式自拟）</w:t>
      </w:r>
    </w:p>
    <w:p>
      <w:pPr>
        <w:kinsoku/>
        <w:wordWrap w:val="0"/>
        <w:spacing w:line="360" w:lineRule="auto"/>
        <w:jc w:val="both"/>
        <w:rPr>
          <w:rFonts w:asciiTheme="minorEastAsia" w:hAnsiTheme="minorEastAsia" w:eastAsiaTheme="minorEastAsia" w:cstheme="minorEastAsia"/>
          <w:color w:val="auto"/>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hint="eastAsia"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六、供应商诚信承诺书</w:t>
      </w:r>
    </w:p>
    <w:p>
      <w:pPr>
        <w:kinsoku/>
        <w:wordWrap w:val="0"/>
        <w:spacing w:line="360" w:lineRule="auto"/>
        <w:jc w:val="both"/>
        <w:rPr>
          <w:rFonts w:asciiTheme="minorEastAsia" w:hAnsiTheme="minorEastAsia" w:eastAsiaTheme="minorEastAsia" w:cstheme="minorEastAsia"/>
          <w:b/>
          <w:bCs/>
          <w:color w:val="auto"/>
          <w:sz w:val="24"/>
          <w:szCs w:val="24"/>
          <w:lang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eastAsia="zh-CN"/>
        </w:rPr>
        <w:t>诚信承诺书</w:t>
      </w:r>
    </w:p>
    <w:p>
      <w:pPr>
        <w:kinsoku/>
        <w:wordWrap w:val="0"/>
        <w:spacing w:line="360" w:lineRule="auto"/>
        <w:ind w:firstLine="607" w:firstLineChars="252"/>
        <w:jc w:val="both"/>
        <w:rPr>
          <w:rFonts w:asciiTheme="minorEastAsia" w:hAnsiTheme="minorEastAsia" w:eastAsiaTheme="minorEastAsia" w:cstheme="minorEastAsia"/>
          <w:b/>
          <w:bCs/>
          <w:color w:val="auto"/>
          <w:sz w:val="24"/>
          <w:szCs w:val="24"/>
          <w:lang w:eastAsia="zh-CN"/>
        </w:rPr>
      </w:pP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p>
    <w:p>
      <w:pPr>
        <w:kinsoku/>
        <w:wordWrap w:val="0"/>
        <w:spacing w:line="360" w:lineRule="auto"/>
        <w:ind w:firstLine="1562" w:firstLineChars="651"/>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承诺人法定名称（盖章）：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承诺人法定地址：</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授权代表（签字或盖章）：</w:t>
      </w:r>
    </w:p>
    <w:p>
      <w:pPr>
        <w:kinsoku/>
        <w:wordWrap w:val="0"/>
        <w:spacing w:line="360" w:lineRule="auto"/>
        <w:ind w:firstLine="604" w:firstLineChars="252"/>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ab/>
      </w:r>
      <w:r>
        <w:rPr>
          <w:rFonts w:hint="eastAsia" w:asciiTheme="minorEastAsia" w:hAnsiTheme="minorEastAsia" w:eastAsiaTheme="minorEastAsia" w:cstheme="minorEastAsia"/>
          <w:color w:val="auto"/>
          <w:sz w:val="24"/>
          <w:szCs w:val="24"/>
          <w:lang w:eastAsia="zh-CN"/>
        </w:rPr>
        <w:t>电话：</w:t>
      </w:r>
    </w:p>
    <w:p>
      <w:pPr>
        <w:widowControl w:val="0"/>
        <w:kinsoku/>
        <w:wordWrap w:val="0"/>
        <w:spacing w:line="360" w:lineRule="auto"/>
        <w:ind w:firstLine="1568" w:firstLineChars="700"/>
        <w:jc w:val="both"/>
        <w:rPr>
          <w:rFonts w:asciiTheme="minorEastAsia" w:hAnsiTheme="minorEastAsia" w:eastAsiaTheme="minorEastAsia" w:cstheme="minorEastAsia"/>
          <w:color w:val="auto"/>
          <w:spacing w:val="-8"/>
          <w:sz w:val="24"/>
          <w:szCs w:val="24"/>
          <w:lang w:val="zh-CN" w:eastAsia="zh-CN"/>
        </w:rPr>
      </w:pPr>
      <w:r>
        <w:rPr>
          <w:rFonts w:hint="eastAsia" w:asciiTheme="minorEastAsia" w:hAnsiTheme="minorEastAsia" w:eastAsiaTheme="minorEastAsia" w:cstheme="minorEastAsia"/>
          <w:color w:val="auto"/>
          <w:spacing w:val="-8"/>
          <w:sz w:val="24"/>
          <w:szCs w:val="24"/>
          <w:lang w:eastAsia="zh-CN"/>
        </w:rPr>
        <w:t>日期：年月日</w:t>
      </w:r>
    </w:p>
    <w:p>
      <w:pPr>
        <w:kinsoku/>
        <w:wordWrap w:val="0"/>
        <w:spacing w:line="360" w:lineRule="auto"/>
        <w:jc w:val="both"/>
        <w:rPr>
          <w:rFonts w:asciiTheme="minorEastAsia" w:hAnsiTheme="minorEastAsia" w:eastAsiaTheme="minorEastAsia" w:cstheme="minorEastAsia"/>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p>
    <w:p>
      <w:pPr>
        <w:kinsoku/>
        <w:wordWrap w:val="0"/>
        <w:spacing w:line="360" w:lineRule="auto"/>
        <w:jc w:val="both"/>
        <w:rPr>
          <w:rFonts w:asciiTheme="minorEastAsia" w:hAnsiTheme="minorEastAsia" w:eastAsiaTheme="minorEastAsia" w:cstheme="minorEastAsia"/>
          <w:b/>
          <w:bCs/>
          <w:color w:val="auto"/>
          <w:spacing w:val="-3"/>
          <w:sz w:val="24"/>
          <w:szCs w:val="24"/>
          <w:lang w:eastAsia="zh-CN"/>
        </w:rPr>
      </w:pPr>
      <w:r>
        <w:rPr>
          <w:rFonts w:hint="eastAsia" w:asciiTheme="minorEastAsia" w:hAnsiTheme="minorEastAsia" w:eastAsiaTheme="minorEastAsia" w:cstheme="minorEastAsia"/>
          <w:b/>
          <w:bCs/>
          <w:color w:val="auto"/>
          <w:spacing w:val="-3"/>
          <w:sz w:val="24"/>
          <w:szCs w:val="24"/>
          <w:lang w:eastAsia="zh-CN"/>
        </w:rPr>
        <w:t>七、供应商认为需要的其他文件资料</w:t>
      </w:r>
    </w:p>
    <w:p>
      <w:pPr>
        <w:pStyle w:val="5"/>
        <w:kinsoku/>
        <w:wordWrap w:val="0"/>
        <w:spacing w:line="360" w:lineRule="auto"/>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pacing w:val="-2"/>
          <w:sz w:val="36"/>
          <w:szCs w:val="36"/>
        </w:rPr>
        <w:t>中小企业声明函（工程、服务）格式</w:t>
      </w:r>
    </w:p>
    <w:p>
      <w:pPr>
        <w:kinsoku/>
        <w:wordWrap w:val="0"/>
        <w:spacing w:line="360" w:lineRule="auto"/>
        <w:jc w:val="both"/>
        <w:rPr>
          <w:rFonts w:asciiTheme="minorEastAsia" w:hAnsiTheme="minorEastAsia" w:eastAsiaTheme="minorEastAsia" w:cstheme="minorEastAsia"/>
          <w:color w:val="auto"/>
        </w:rPr>
      </w:pPr>
    </w:p>
    <w:p>
      <w:pPr>
        <w:pStyle w:val="5"/>
        <w:kinsoku/>
        <w:wordWrap w:val="0"/>
        <w:spacing w:line="360" w:lineRule="auto"/>
        <w:ind w:firstLine="505"/>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本公司（联合体）郑重声明，根据《政府采购促进中小企业发展管理办法》（财</w:t>
      </w:r>
      <w:r>
        <w:rPr>
          <w:rFonts w:hint="eastAsia" w:asciiTheme="minorEastAsia" w:hAnsiTheme="minorEastAsia" w:eastAsiaTheme="minorEastAsia" w:cstheme="minorEastAsia"/>
          <w:color w:val="auto"/>
          <w:spacing w:val="10"/>
          <w:sz w:val="24"/>
          <w:szCs w:val="24"/>
        </w:rPr>
        <w:t>库﹝2020﹞46 号）的规定，本公司（联合体）参加（单位名称）的（项目</w:t>
      </w:r>
      <w:r>
        <w:rPr>
          <w:rFonts w:hint="eastAsia" w:asciiTheme="minorEastAsia" w:hAnsiTheme="minorEastAsia" w:eastAsiaTheme="minorEastAsia" w:cstheme="minorEastAsia"/>
          <w:color w:val="auto"/>
          <w:spacing w:val="9"/>
          <w:sz w:val="24"/>
          <w:szCs w:val="24"/>
        </w:rPr>
        <w:t>名称）</w:t>
      </w:r>
      <w:r>
        <w:rPr>
          <w:rFonts w:hint="eastAsia" w:asciiTheme="minorEastAsia" w:hAnsiTheme="minorEastAsia" w:eastAsiaTheme="minorEastAsia" w:cstheme="minorEastAsia"/>
          <w:color w:val="auto"/>
          <w:spacing w:val="12"/>
          <w:sz w:val="24"/>
          <w:szCs w:val="24"/>
        </w:rPr>
        <w:t>采购活动，工程的施工单位全部为符合政策要求</w:t>
      </w:r>
      <w:r>
        <w:rPr>
          <w:rFonts w:hint="eastAsia" w:asciiTheme="minorEastAsia" w:hAnsiTheme="minorEastAsia" w:eastAsiaTheme="minorEastAsia" w:cstheme="minorEastAsia"/>
          <w:color w:val="auto"/>
          <w:spacing w:val="11"/>
          <w:sz w:val="24"/>
          <w:szCs w:val="24"/>
        </w:rPr>
        <w:t>的中小企业（或者：服务全部由符</w:t>
      </w:r>
      <w:r>
        <w:rPr>
          <w:rFonts w:hint="eastAsia" w:asciiTheme="minorEastAsia" w:hAnsiTheme="minorEastAsia" w:eastAsiaTheme="minorEastAsia" w:cstheme="minorEastAsia"/>
          <w:color w:val="auto"/>
          <w:spacing w:val="5"/>
          <w:sz w:val="24"/>
          <w:szCs w:val="24"/>
        </w:rPr>
        <w:t>合政策要求的中小企业承接）。相关企业（含联合体中的中小企业</w:t>
      </w:r>
      <w:r>
        <w:rPr>
          <w:rFonts w:hint="eastAsia" w:asciiTheme="minorEastAsia" w:hAnsiTheme="minorEastAsia" w:eastAsiaTheme="minorEastAsia" w:cstheme="minorEastAsia"/>
          <w:color w:val="auto"/>
          <w:spacing w:val="4"/>
          <w:sz w:val="24"/>
          <w:szCs w:val="24"/>
        </w:rPr>
        <w:t>、签订分包意向协</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议的中小企业）的具体情况如下：</w:t>
      </w:r>
    </w:p>
    <w:p>
      <w:pPr>
        <w:pStyle w:val="5"/>
        <w:kinsoku/>
        <w:wordWrap w:val="0"/>
        <w:spacing w:line="360" w:lineRule="auto"/>
        <w:ind w:firstLine="518"/>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1.</w:t>
      </w:r>
      <w:r>
        <w:rPr>
          <w:rFonts w:hint="eastAsia" w:asciiTheme="minorEastAsia" w:hAnsiTheme="minorEastAsia" w:eastAsiaTheme="minorEastAsia" w:cstheme="minorEastAsia"/>
          <w:color w:val="auto"/>
          <w:spacing w:val="8"/>
          <w:sz w:val="24"/>
          <w:szCs w:val="24"/>
          <w:u w:val="single"/>
        </w:rPr>
        <w:t>（标的名称</w:t>
      </w:r>
      <w:r>
        <w:rPr>
          <w:rFonts w:hint="eastAsia" w:asciiTheme="minorEastAsia" w:hAnsiTheme="minorEastAsia" w:eastAsiaTheme="minorEastAsia" w:cstheme="minorEastAsia"/>
          <w:color w:val="auto"/>
          <w:spacing w:val="-48"/>
          <w:sz w:val="24"/>
          <w:szCs w:val="24"/>
          <w:u w:val="single"/>
        </w:rPr>
        <w:t>）</w:t>
      </w:r>
      <w:r>
        <w:rPr>
          <w:rFonts w:hint="eastAsia" w:asciiTheme="minorEastAsia" w:hAnsiTheme="minorEastAsia" w:eastAsiaTheme="minorEastAsia" w:cstheme="minorEastAsia"/>
          <w:color w:val="auto"/>
          <w:spacing w:val="-48"/>
          <w:sz w:val="24"/>
          <w:szCs w:val="24"/>
        </w:rPr>
        <w:t>，</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（采购文件中明确的所属行业）</w:t>
      </w:r>
      <w:r>
        <w:rPr>
          <w:rFonts w:hint="eastAsia" w:asciiTheme="minorEastAsia" w:hAnsiTheme="minorEastAsia" w:eastAsiaTheme="minorEastAsia" w:cstheme="minorEastAsia"/>
          <w:color w:val="auto"/>
          <w:spacing w:val="8"/>
          <w:sz w:val="24"/>
          <w:szCs w:val="24"/>
        </w:rPr>
        <w:t>行业；承建</w:t>
      </w:r>
      <w:r>
        <w:rPr>
          <w:rFonts w:hint="eastAsia" w:asciiTheme="minorEastAsia" w:hAnsiTheme="minorEastAsia" w:eastAsiaTheme="minorEastAsia" w:cstheme="minorEastAsia"/>
          <w:color w:val="auto"/>
          <w:spacing w:val="7"/>
          <w:sz w:val="24"/>
          <w:szCs w:val="24"/>
        </w:rPr>
        <w:t>（承接）企业为</w:t>
      </w:r>
      <w:r>
        <w:rPr>
          <w:rFonts w:hint="eastAsia" w:asciiTheme="minorEastAsia" w:hAnsiTheme="minorEastAsia" w:eastAsiaTheme="minorEastAsia" w:cstheme="minorEastAsia"/>
          <w:color w:val="auto"/>
          <w:spacing w:val="7"/>
          <w:sz w:val="24"/>
          <w:szCs w:val="24"/>
          <w:u w:val="single"/>
        </w:rPr>
        <w:t>（企业名称</w:t>
      </w:r>
      <w:r>
        <w:rPr>
          <w:rFonts w:hint="eastAsia" w:asciiTheme="minorEastAsia" w:hAnsiTheme="minorEastAsia" w:eastAsiaTheme="minorEastAsia" w:cstheme="minorEastAsia"/>
          <w:color w:val="auto"/>
          <w:spacing w:val="-25"/>
          <w:sz w:val="24"/>
          <w:szCs w:val="24"/>
          <w:u w:val="single"/>
        </w:rPr>
        <w:t>）</w:t>
      </w:r>
      <w:r>
        <w:rPr>
          <w:rFonts w:hint="eastAsia" w:asciiTheme="minorEastAsia" w:hAnsiTheme="minorEastAsia" w:eastAsiaTheme="minorEastAsia" w:cstheme="minorEastAsia"/>
          <w:color w:val="auto"/>
          <w:spacing w:val="-25"/>
          <w:sz w:val="24"/>
          <w:szCs w:val="24"/>
        </w:rPr>
        <w:t>，</w:t>
      </w:r>
      <w:r>
        <w:rPr>
          <w:rFonts w:hint="eastAsia" w:asciiTheme="minorEastAsia" w:hAnsiTheme="minorEastAsia" w:eastAsiaTheme="minorEastAsia" w:cstheme="minorEastAsia"/>
          <w:color w:val="auto"/>
          <w:spacing w:val="7"/>
          <w:sz w:val="24"/>
          <w:szCs w:val="24"/>
        </w:rPr>
        <w:t>从业人员人，营业收入为万元，资产总额为</w:t>
      </w:r>
      <w:r>
        <w:rPr>
          <w:rFonts w:hint="eastAsia" w:asciiTheme="minorEastAsia" w:hAnsiTheme="minorEastAsia" w:eastAsiaTheme="minorEastAsia" w:cstheme="minorEastAsia"/>
          <w:color w:val="auto"/>
          <w:spacing w:val="8"/>
          <w:sz w:val="24"/>
          <w:szCs w:val="24"/>
        </w:rPr>
        <w:t>万元</w:t>
      </w:r>
      <w:r>
        <w:rPr>
          <w:rFonts w:hint="eastAsia" w:asciiTheme="minorEastAsia" w:hAnsiTheme="minorEastAsia" w:eastAsiaTheme="minorEastAsia" w:cstheme="minorEastAsia"/>
          <w:color w:val="auto"/>
          <w:spacing w:val="8"/>
          <w:position w:val="6"/>
          <w:sz w:val="16"/>
          <w:szCs w:val="16"/>
        </w:rPr>
        <w:t>1</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（中型企业、小型企业、微型企业</w:t>
      </w:r>
      <w:r>
        <w:rPr>
          <w:rFonts w:hint="eastAsia" w:asciiTheme="minorEastAsia" w:hAnsiTheme="minorEastAsia" w:eastAsiaTheme="minorEastAsia" w:cstheme="minorEastAsia"/>
          <w:color w:val="auto"/>
          <w:spacing w:val="-50"/>
          <w:sz w:val="24"/>
          <w:szCs w:val="24"/>
          <w:u w:val="single"/>
        </w:rPr>
        <w:t>）</w:t>
      </w:r>
      <w:r>
        <w:rPr>
          <w:rFonts w:hint="eastAsia" w:asciiTheme="minorEastAsia" w:hAnsiTheme="minorEastAsia" w:eastAsiaTheme="minorEastAsia" w:cstheme="minorEastAsia"/>
          <w:color w:val="auto"/>
          <w:spacing w:val="-50"/>
          <w:sz w:val="24"/>
          <w:szCs w:val="24"/>
        </w:rPr>
        <w:t>；</w:t>
      </w:r>
    </w:p>
    <w:p>
      <w:pPr>
        <w:pStyle w:val="5"/>
        <w:kinsoku/>
        <w:wordWrap w:val="0"/>
        <w:spacing w:line="360" w:lineRule="auto"/>
        <w:ind w:firstLine="509"/>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2.</w:t>
      </w:r>
      <w:r>
        <w:rPr>
          <w:rFonts w:hint="eastAsia" w:asciiTheme="minorEastAsia" w:hAnsiTheme="minorEastAsia" w:eastAsiaTheme="minorEastAsia" w:cstheme="minorEastAsia"/>
          <w:color w:val="auto"/>
          <w:spacing w:val="8"/>
          <w:sz w:val="24"/>
          <w:szCs w:val="24"/>
          <w:u w:val="single"/>
        </w:rPr>
        <w:t>（标的名称</w:t>
      </w:r>
      <w:r>
        <w:rPr>
          <w:rFonts w:hint="eastAsia" w:asciiTheme="minorEastAsia" w:hAnsiTheme="minorEastAsia" w:eastAsiaTheme="minorEastAsia" w:cstheme="minorEastAsia"/>
          <w:color w:val="auto"/>
          <w:spacing w:val="-46"/>
          <w:sz w:val="24"/>
          <w:szCs w:val="24"/>
          <w:u w:val="single"/>
        </w:rPr>
        <w:t>）</w:t>
      </w:r>
      <w:r>
        <w:rPr>
          <w:rFonts w:hint="eastAsia" w:asciiTheme="minorEastAsia" w:hAnsiTheme="minorEastAsia" w:eastAsiaTheme="minorEastAsia" w:cstheme="minorEastAsia"/>
          <w:color w:val="auto"/>
          <w:spacing w:val="-46"/>
          <w:sz w:val="24"/>
          <w:szCs w:val="24"/>
        </w:rPr>
        <w:t>，</w:t>
      </w:r>
      <w:r>
        <w:rPr>
          <w:rFonts w:hint="eastAsia" w:asciiTheme="minorEastAsia" w:hAnsiTheme="minorEastAsia" w:eastAsiaTheme="minorEastAsia" w:cstheme="minorEastAsia"/>
          <w:color w:val="auto"/>
          <w:spacing w:val="8"/>
          <w:sz w:val="24"/>
          <w:szCs w:val="24"/>
        </w:rPr>
        <w:t>属于</w:t>
      </w:r>
      <w:r>
        <w:rPr>
          <w:rFonts w:hint="eastAsia" w:asciiTheme="minorEastAsia" w:hAnsiTheme="minorEastAsia" w:eastAsiaTheme="minorEastAsia" w:cstheme="minorEastAsia"/>
          <w:color w:val="auto"/>
          <w:spacing w:val="8"/>
          <w:sz w:val="24"/>
          <w:szCs w:val="24"/>
          <w:u w:val="single"/>
        </w:rPr>
        <w:t>（采购文件中明确的所属行业）</w:t>
      </w:r>
      <w:r>
        <w:rPr>
          <w:rFonts w:hint="eastAsia" w:asciiTheme="minorEastAsia" w:hAnsiTheme="minorEastAsia" w:eastAsiaTheme="minorEastAsia" w:cstheme="minorEastAsia"/>
          <w:color w:val="auto"/>
          <w:spacing w:val="8"/>
          <w:sz w:val="24"/>
          <w:szCs w:val="24"/>
        </w:rPr>
        <w:t>行业；承建（承接）企业</w:t>
      </w:r>
      <w:r>
        <w:rPr>
          <w:rFonts w:hint="eastAsia" w:asciiTheme="minorEastAsia" w:hAnsiTheme="minorEastAsia" w:eastAsiaTheme="minorEastAsia" w:cstheme="minorEastAsia"/>
          <w:color w:val="auto"/>
          <w:spacing w:val="7"/>
          <w:sz w:val="24"/>
          <w:szCs w:val="24"/>
        </w:rPr>
        <w:t>为</w:t>
      </w:r>
      <w:r>
        <w:rPr>
          <w:rFonts w:hint="eastAsia" w:asciiTheme="minorEastAsia" w:hAnsiTheme="minorEastAsia" w:eastAsiaTheme="minorEastAsia" w:cstheme="minorEastAsia"/>
          <w:color w:val="auto"/>
          <w:spacing w:val="7"/>
          <w:sz w:val="24"/>
          <w:szCs w:val="24"/>
          <w:u w:val="single"/>
        </w:rPr>
        <w:t>（企业名称</w:t>
      </w:r>
      <w:r>
        <w:rPr>
          <w:rFonts w:hint="eastAsia" w:asciiTheme="minorEastAsia" w:hAnsiTheme="minorEastAsia" w:eastAsiaTheme="minorEastAsia" w:cstheme="minorEastAsia"/>
          <w:color w:val="auto"/>
          <w:spacing w:val="-25"/>
          <w:sz w:val="24"/>
          <w:szCs w:val="24"/>
          <w:u w:val="single"/>
        </w:rPr>
        <w:t>）</w:t>
      </w:r>
      <w:r>
        <w:rPr>
          <w:rFonts w:hint="eastAsia" w:asciiTheme="minorEastAsia" w:hAnsiTheme="minorEastAsia" w:eastAsiaTheme="minorEastAsia" w:cstheme="minorEastAsia"/>
          <w:color w:val="auto"/>
          <w:spacing w:val="-25"/>
          <w:sz w:val="24"/>
          <w:szCs w:val="24"/>
        </w:rPr>
        <w:t>，</w:t>
      </w:r>
      <w:r>
        <w:rPr>
          <w:rFonts w:hint="eastAsia" w:asciiTheme="minorEastAsia" w:hAnsiTheme="minorEastAsia" w:eastAsiaTheme="minorEastAsia" w:cstheme="minorEastAsia"/>
          <w:color w:val="auto"/>
          <w:spacing w:val="7"/>
          <w:sz w:val="24"/>
          <w:szCs w:val="24"/>
        </w:rPr>
        <w:t>从业人员人，营业收入为万元，资产总额为</w:t>
      </w:r>
      <w:r>
        <w:rPr>
          <w:rFonts w:hint="eastAsia" w:asciiTheme="minorEastAsia" w:hAnsiTheme="minorEastAsia" w:eastAsiaTheme="minorEastAsia" w:cstheme="minorEastAsia"/>
          <w:color w:val="auto"/>
          <w:spacing w:val="10"/>
          <w:sz w:val="24"/>
          <w:szCs w:val="24"/>
        </w:rPr>
        <w:t>万元，属于</w:t>
      </w:r>
      <w:r>
        <w:rPr>
          <w:rFonts w:hint="eastAsia" w:asciiTheme="minorEastAsia" w:hAnsiTheme="minorEastAsia" w:eastAsiaTheme="minorEastAsia" w:cstheme="minorEastAsia"/>
          <w:color w:val="auto"/>
          <w:spacing w:val="10"/>
          <w:sz w:val="24"/>
          <w:szCs w:val="24"/>
          <w:u w:val="single"/>
        </w:rPr>
        <w:t>（中型企业、小型企业、微型企业</w:t>
      </w:r>
      <w:r>
        <w:rPr>
          <w:rFonts w:hint="eastAsia" w:asciiTheme="minorEastAsia" w:hAnsiTheme="minorEastAsia" w:eastAsiaTheme="minorEastAsia" w:cstheme="minorEastAsia"/>
          <w:color w:val="auto"/>
          <w:spacing w:val="-46"/>
          <w:sz w:val="24"/>
          <w:szCs w:val="24"/>
          <w:u w:val="single"/>
        </w:rPr>
        <w:t>）</w:t>
      </w:r>
      <w:r>
        <w:rPr>
          <w:rFonts w:hint="eastAsia" w:asciiTheme="minorEastAsia" w:hAnsiTheme="minorEastAsia" w:eastAsiaTheme="minorEastAsia" w:cstheme="minorEastAsia"/>
          <w:color w:val="auto"/>
          <w:spacing w:val="-46"/>
          <w:sz w:val="24"/>
          <w:szCs w:val="24"/>
        </w:rPr>
        <w:t>；</w:t>
      </w:r>
    </w:p>
    <w:p>
      <w:pPr>
        <w:kinsoku/>
        <w:wordWrap w:val="0"/>
        <w:spacing w:line="360" w:lineRule="auto"/>
        <w:jc w:val="both"/>
        <w:rPr>
          <w:rFonts w:asciiTheme="minorEastAsia" w:hAnsiTheme="minorEastAsia" w:eastAsiaTheme="minorEastAsia" w:cstheme="minorEastAsia"/>
          <w:color w:val="auto"/>
        </w:rPr>
      </w:pPr>
    </w:p>
    <w:p>
      <w:pPr>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position w:val="1"/>
          <w:sz w:val="24"/>
          <w:szCs w:val="24"/>
        </w:rPr>
        <w:t>……</w:t>
      </w:r>
    </w:p>
    <w:p>
      <w:pPr>
        <w:pStyle w:val="5"/>
        <w:kinsoku/>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1"/>
          <w:position w:val="17"/>
          <w:sz w:val="24"/>
          <w:szCs w:val="24"/>
        </w:rPr>
        <w:t>以上企业，不属于大企业的分支机构，不存在控股股东</w:t>
      </w:r>
      <w:r>
        <w:rPr>
          <w:rFonts w:hint="eastAsia" w:asciiTheme="minorEastAsia" w:hAnsiTheme="minorEastAsia" w:eastAsiaTheme="minorEastAsia" w:cstheme="minorEastAsia"/>
          <w:color w:val="auto"/>
          <w:spacing w:val="10"/>
          <w:position w:val="17"/>
          <w:sz w:val="24"/>
          <w:szCs w:val="24"/>
        </w:rPr>
        <w:t>为大企业的情形，也不</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存在与大企业的负责人为同一人的情形。</w:t>
      </w:r>
    </w:p>
    <w:p>
      <w:pPr>
        <w:pStyle w:val="5"/>
        <w:kinsoku/>
        <w:wordWrap w:val="0"/>
        <w:spacing w:line="360" w:lineRule="auto"/>
        <w:ind w:firstLine="52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1"/>
          <w:sz w:val="24"/>
          <w:szCs w:val="24"/>
        </w:rPr>
        <w:t>本企业对上述声明内容的真实性负责。如有虚假，将依法承担相应责任。</w:t>
      </w:r>
    </w:p>
    <w:p>
      <w:pPr>
        <w:kinsoku/>
        <w:wordWrap w:val="0"/>
        <w:spacing w:line="360" w:lineRule="auto"/>
        <w:jc w:val="both"/>
        <w:rPr>
          <w:rFonts w:asciiTheme="minorEastAsia" w:hAnsiTheme="minorEastAsia" w:eastAsiaTheme="minorEastAsia" w:cstheme="minorEastAsia"/>
          <w:color w:val="auto"/>
        </w:rPr>
      </w:pPr>
    </w:p>
    <w:p>
      <w:pPr>
        <w:kinsoku/>
        <w:wordWrap w:val="0"/>
        <w:spacing w:line="360" w:lineRule="auto"/>
        <w:jc w:val="both"/>
        <w:rPr>
          <w:rFonts w:asciiTheme="minorEastAsia" w:hAnsiTheme="minorEastAsia" w:eastAsiaTheme="minorEastAsia" w:cstheme="minorEastAsia"/>
          <w:color w:val="auto"/>
        </w:rPr>
      </w:pPr>
    </w:p>
    <w:p>
      <w:pPr>
        <w:pStyle w:val="5"/>
        <w:kinsoku/>
        <w:wordWrap w:val="0"/>
        <w:spacing w:line="360" w:lineRule="auto"/>
        <w:ind w:firstLine="5050" w:firstLineChars="25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9"/>
          <w:sz w:val="24"/>
          <w:szCs w:val="24"/>
        </w:rPr>
        <w:t>企业名称（盖章</w:t>
      </w:r>
      <w:r>
        <w:rPr>
          <w:rFonts w:hint="eastAsia" w:asciiTheme="minorEastAsia" w:hAnsiTheme="minorEastAsia" w:eastAsiaTheme="minorEastAsia" w:cstheme="minorEastAsia"/>
          <w:color w:val="auto"/>
          <w:spacing w:val="-2"/>
          <w:sz w:val="24"/>
          <w:szCs w:val="24"/>
        </w:rPr>
        <w:t>）：</w:t>
      </w:r>
    </w:p>
    <w:p>
      <w:pPr>
        <w:kinsoku/>
        <w:wordWrap w:val="0"/>
        <w:spacing w:line="360" w:lineRule="auto"/>
        <w:ind w:firstLine="5040" w:firstLineChars="2100"/>
        <w:jc w:val="both"/>
        <w:rPr>
          <w:rFonts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日期：</w:t>
      </w:r>
      <w:r>
        <w:rPr>
          <w:rFonts w:hint="eastAsia" w:asciiTheme="minorEastAsia" w:hAnsiTheme="minorEastAsia" w:eastAsiaTheme="minorEastAsia" w:cstheme="minorEastAsia"/>
          <w:color w:val="auto"/>
          <w:spacing w:val="-8"/>
          <w:sz w:val="24"/>
          <w:szCs w:val="24"/>
          <w:lang w:eastAsia="zh-CN"/>
        </w:rPr>
        <w:t>年月日</w:t>
      </w:r>
    </w:p>
    <w:p>
      <w:pPr>
        <w:pStyle w:val="5"/>
        <w:kinsoku/>
        <w:wordWrap w:val="0"/>
        <w:spacing w:line="360" w:lineRule="auto"/>
        <w:jc w:val="both"/>
        <w:rPr>
          <w:rFonts w:asciiTheme="minorEastAsia" w:hAnsiTheme="minorEastAsia" w:eastAsiaTheme="minorEastAsia" w:cstheme="minorEastAsia"/>
          <w:color w:val="auto"/>
          <w:spacing w:val="9"/>
          <w:position w:val="5"/>
          <w:sz w:val="24"/>
          <w:szCs w:val="24"/>
          <w:lang w:eastAsia="zh-CN"/>
        </w:rPr>
      </w:pP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position w:val="5"/>
          <w:sz w:val="24"/>
          <w:szCs w:val="24"/>
          <w:lang w:eastAsia="zh-CN"/>
        </w:rPr>
        <w:t>备注：</w:t>
      </w:r>
      <w:r>
        <w:rPr>
          <w:rFonts w:hint="eastAsia" w:asciiTheme="minorEastAsia" w:hAnsiTheme="minorEastAsia" w:eastAsiaTheme="minorEastAsia" w:cstheme="minorEastAsia"/>
          <w:color w:val="auto"/>
          <w:spacing w:val="9"/>
          <w:sz w:val="24"/>
          <w:szCs w:val="24"/>
        </w:rPr>
        <w:t>从业人员、营业收入、资产总额填报上一年度数据，无上一年度数据的新成立企业可不填报。</w:t>
      </w:r>
    </w:p>
    <w:p>
      <w:pPr>
        <w:pStyle w:val="5"/>
        <w:kinsoku/>
        <w:wordWrap w:val="0"/>
        <w:spacing w:line="360" w:lineRule="auto"/>
        <w:jc w:val="both"/>
        <w:rPr>
          <w:rFonts w:asciiTheme="minorEastAsia" w:hAnsiTheme="minorEastAsia" w:eastAsiaTheme="minorEastAsia" w:cstheme="minorEastAsia"/>
          <w:color w:val="auto"/>
          <w:sz w:val="36"/>
          <w:szCs w:val="36"/>
        </w:rPr>
      </w:pPr>
    </w:p>
    <w:p>
      <w:pPr>
        <w:pStyle w:val="5"/>
        <w:kinsoku/>
        <w:wordWrap w:val="0"/>
        <w:spacing w:line="360" w:lineRule="auto"/>
        <w:jc w:val="center"/>
        <w:rPr>
          <w:rFonts w:asciiTheme="minorEastAsia" w:hAnsiTheme="minorEastAsia" w:eastAsiaTheme="minorEastAsia" w:cstheme="minorEastAsia"/>
          <w:color w:val="auto"/>
          <w:sz w:val="36"/>
          <w:szCs w:val="36"/>
        </w:rPr>
      </w:pPr>
      <w:r>
        <w:rPr>
          <w:rFonts w:hint="eastAsia" w:asciiTheme="minorEastAsia" w:hAnsiTheme="minorEastAsia" w:eastAsiaTheme="minorEastAsia" w:cstheme="minorEastAsia"/>
          <w:color w:val="auto"/>
          <w:sz w:val="36"/>
          <w:szCs w:val="36"/>
        </w:rPr>
        <w:t>残疾人福利性单位声明函格式</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position w:val="26"/>
          <w:sz w:val="24"/>
          <w:szCs w:val="24"/>
        </w:rPr>
        <w:t>本单位郑重声明，根据《财政部民政部中国残疾人联合会关于促进残疾人就</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业政府采购政策的通知》（财库〔2017〕141号）的规定，本单位（请进行选择</w:t>
      </w:r>
      <w:r>
        <w:rPr>
          <w:rFonts w:hint="eastAsia" w:asciiTheme="minorEastAsia" w:hAnsiTheme="minorEastAsia" w:eastAsiaTheme="minorEastAsia" w:cstheme="minorEastAsia"/>
          <w:color w:val="auto"/>
          <w:spacing w:val="-46"/>
          <w:sz w:val="24"/>
          <w:szCs w:val="24"/>
        </w:rPr>
        <w:t>）：</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8"/>
          <w:sz w:val="24"/>
          <w:szCs w:val="24"/>
        </w:rPr>
        <w:t>不属于符合条件的残疾人福利性单位。</w:t>
      </w:r>
    </w:p>
    <w:p>
      <w:pPr>
        <w:pStyle w:val="5"/>
        <w:kinsoku/>
        <w:wordWrap w:val="0"/>
        <w:spacing w:line="360" w:lineRule="auto"/>
        <w:ind w:firstLine="484" w:firstLineChars="2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0"/>
          <w:sz w:val="24"/>
          <w:szCs w:val="24"/>
        </w:rPr>
        <w:t>属于符合条件的残疾人福利性单位，且本单位参加单位的项目</w:t>
      </w:r>
      <w:r>
        <w:rPr>
          <w:rFonts w:hint="eastAsia" w:asciiTheme="minorEastAsia" w:hAnsiTheme="minorEastAsia" w:eastAsiaTheme="minorEastAsia" w:cstheme="minorEastAsia"/>
          <w:color w:val="auto"/>
          <w:spacing w:val="21"/>
          <w:sz w:val="24"/>
          <w:szCs w:val="24"/>
        </w:rPr>
        <w:t>采购活动</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供本单位制造的货物（由本单位承担工程/</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供服务</w:t>
      </w:r>
      <w:r>
        <w:rPr>
          <w:rFonts w:hint="eastAsia" w:asciiTheme="minorEastAsia" w:hAnsiTheme="minorEastAsia" w:eastAsiaTheme="minorEastAsia" w:cstheme="minorEastAsia"/>
          <w:color w:val="auto"/>
          <w:spacing w:val="-62"/>
          <w:sz w:val="24"/>
          <w:szCs w:val="24"/>
        </w:rPr>
        <w:t>），</w:t>
      </w:r>
      <w:r>
        <w:rPr>
          <w:rFonts w:hint="eastAsia" w:asciiTheme="minorEastAsia" w:hAnsiTheme="minorEastAsia" w:eastAsiaTheme="minorEastAsia" w:cstheme="minorEastAsia"/>
          <w:color w:val="auto"/>
          <w:spacing w:val="21"/>
          <w:sz w:val="24"/>
          <w:szCs w:val="24"/>
        </w:rPr>
        <w:t>或者</w:t>
      </w:r>
      <w:r>
        <w:rPr>
          <w:rFonts w:hint="eastAsia" w:asciiTheme="minorEastAsia" w:hAnsiTheme="minorEastAsia" w:eastAsiaTheme="minorEastAsia" w:cstheme="minorEastAsia"/>
          <w:color w:val="auto"/>
          <w:spacing w:val="21"/>
          <w:sz w:val="24"/>
          <w:szCs w:val="24"/>
          <w:lang w:eastAsia="zh-CN"/>
        </w:rPr>
        <w:t>提</w:t>
      </w:r>
      <w:r>
        <w:rPr>
          <w:rFonts w:hint="eastAsia" w:asciiTheme="minorEastAsia" w:hAnsiTheme="minorEastAsia" w:eastAsiaTheme="minorEastAsia" w:cstheme="minorEastAsia"/>
          <w:color w:val="auto"/>
          <w:spacing w:val="21"/>
          <w:sz w:val="24"/>
          <w:szCs w:val="24"/>
        </w:rPr>
        <w:t>供其他残</w:t>
      </w:r>
      <w:r>
        <w:rPr>
          <w:rFonts w:hint="eastAsia" w:asciiTheme="minorEastAsia" w:hAnsiTheme="minorEastAsia" w:eastAsiaTheme="minorEastAsia" w:cstheme="minorEastAsia"/>
          <w:color w:val="auto"/>
          <w:spacing w:val="7"/>
          <w:sz w:val="24"/>
          <w:szCs w:val="24"/>
        </w:rPr>
        <w:t>疾人福利性单位制造的货物（不包括使用非残疾人福利性单位注册商标的货物）。</w:t>
      </w:r>
    </w:p>
    <w:p>
      <w:pPr>
        <w:pStyle w:val="5"/>
        <w:kinsoku/>
        <w:wordWrap w:val="0"/>
        <w:spacing w:line="360" w:lineRule="auto"/>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本单位对上述声明的真实性负责。如有虚假，将依法</w:t>
      </w:r>
      <w:r>
        <w:rPr>
          <w:rFonts w:hint="eastAsia" w:asciiTheme="minorEastAsia" w:hAnsiTheme="minorEastAsia" w:eastAsiaTheme="minorEastAsia" w:cstheme="minorEastAsia"/>
          <w:color w:val="auto"/>
          <w:spacing w:val="11"/>
          <w:sz w:val="24"/>
          <w:szCs w:val="24"/>
        </w:rPr>
        <w:t>承担相应责任。</w:t>
      </w:r>
    </w:p>
    <w:p>
      <w:pPr>
        <w:kinsoku/>
        <w:wordWrap w:val="0"/>
        <w:spacing w:line="360" w:lineRule="auto"/>
        <w:jc w:val="both"/>
        <w:rPr>
          <w:rFonts w:asciiTheme="minorEastAsia" w:hAnsiTheme="minorEastAsia" w:eastAsiaTheme="minorEastAsia" w:cstheme="minorEastAsia"/>
          <w:color w:val="auto"/>
        </w:rPr>
      </w:pPr>
    </w:p>
    <w:p>
      <w:pPr>
        <w:kinsoku/>
        <w:wordWrap w:val="0"/>
        <w:spacing w:line="360" w:lineRule="auto"/>
        <w:jc w:val="both"/>
        <w:rPr>
          <w:rFonts w:asciiTheme="minorEastAsia" w:hAnsiTheme="minorEastAsia" w:eastAsiaTheme="minorEastAsia" w:cstheme="minorEastAsia"/>
          <w:color w:val="auto"/>
        </w:rPr>
      </w:pPr>
    </w:p>
    <w:p>
      <w:pPr>
        <w:pStyle w:val="5"/>
        <w:kinsoku/>
        <w:wordWrap w:val="0"/>
        <w:spacing w:line="360" w:lineRule="auto"/>
        <w:ind w:firstLine="5120" w:firstLineChars="2000"/>
        <w:jc w:val="both"/>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position w:val="26"/>
          <w:sz w:val="24"/>
          <w:szCs w:val="24"/>
        </w:rPr>
        <w:t>单位名称（盖章</w:t>
      </w:r>
      <w:r>
        <w:rPr>
          <w:rFonts w:hint="eastAsia" w:asciiTheme="minorEastAsia" w:hAnsiTheme="minorEastAsia" w:eastAsiaTheme="minorEastAsia" w:cstheme="minorEastAsia"/>
          <w:color w:val="auto"/>
          <w:spacing w:val="-60"/>
          <w:position w:val="26"/>
          <w:sz w:val="24"/>
          <w:szCs w:val="24"/>
        </w:rPr>
        <w:t>）：</w:t>
      </w:r>
    </w:p>
    <w:p>
      <w:pPr>
        <w:kinsoku/>
        <w:wordWrap w:val="0"/>
        <w:spacing w:line="360" w:lineRule="auto"/>
        <w:ind w:firstLine="5040" w:firstLineChars="2100"/>
        <w:jc w:val="both"/>
        <w:rPr>
          <w:rFonts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日期：</w:t>
      </w:r>
      <w:r>
        <w:rPr>
          <w:rFonts w:hint="eastAsia" w:asciiTheme="minorEastAsia" w:hAnsiTheme="minorEastAsia" w:eastAsiaTheme="minorEastAsia" w:cstheme="minorEastAsia"/>
          <w:color w:val="auto"/>
          <w:spacing w:val="-8"/>
          <w:sz w:val="24"/>
          <w:szCs w:val="24"/>
          <w:lang w:eastAsia="zh-CN"/>
        </w:rPr>
        <w:t>年月日</w:t>
      </w:r>
    </w:p>
    <w:p>
      <w:pPr>
        <w:pStyle w:val="5"/>
        <w:kinsoku/>
        <w:wordWrap w:val="0"/>
        <w:spacing w:line="360" w:lineRule="auto"/>
        <w:ind w:firstLine="6960" w:firstLineChars="2900"/>
        <w:jc w:val="both"/>
        <w:rPr>
          <w:rFonts w:asciiTheme="minorEastAsia" w:hAnsiTheme="minorEastAsia" w:eastAsiaTheme="minorEastAsia" w:cstheme="minorEastAsia"/>
          <w:color w:val="auto"/>
          <w:sz w:val="24"/>
          <w:szCs w:val="24"/>
        </w:rPr>
      </w:pPr>
    </w:p>
    <w:p>
      <w:pPr>
        <w:kinsoku/>
        <w:wordWrap w:val="0"/>
        <w:spacing w:line="360" w:lineRule="auto"/>
        <w:jc w:val="both"/>
        <w:rPr>
          <w:rFonts w:asciiTheme="minorEastAsia" w:hAnsiTheme="minorEastAsia" w:eastAsiaTheme="minorEastAsia" w:cstheme="minorEastAsia"/>
          <w:color w:val="auto"/>
          <w:sz w:val="24"/>
          <w:szCs w:val="24"/>
        </w:rPr>
      </w:pPr>
    </w:p>
    <w:p>
      <w:pPr>
        <w:kinsoku/>
        <w:wordWrap w:val="0"/>
        <w:spacing w:line="360" w:lineRule="auto"/>
        <w:jc w:val="both"/>
        <w:rPr>
          <w:rFonts w:asciiTheme="minorEastAsia" w:hAnsiTheme="minorEastAsia" w:eastAsiaTheme="minorEastAsia" w:cstheme="minorEastAsia"/>
          <w:color w:val="auto"/>
          <w:sz w:val="24"/>
          <w:szCs w:val="24"/>
        </w:rPr>
      </w:pPr>
    </w:p>
    <w:p>
      <w:pPr>
        <w:kinsoku/>
        <w:wordWrap w:val="0"/>
        <w:spacing w:line="360" w:lineRule="auto"/>
        <w:jc w:val="both"/>
        <w:rPr>
          <w:rFonts w:asciiTheme="minorEastAsia" w:hAnsiTheme="minorEastAsia" w:eastAsiaTheme="minorEastAsia" w:cstheme="minorEastAsia"/>
          <w:color w:val="auto"/>
          <w:sz w:val="24"/>
          <w:szCs w:val="24"/>
        </w:rPr>
      </w:pPr>
    </w:p>
    <w:p>
      <w:pPr>
        <w:kinsoku/>
        <w:wordWrap w:val="0"/>
        <w:spacing w:line="360" w:lineRule="auto"/>
        <w:jc w:val="both"/>
        <w:rPr>
          <w:rFonts w:ascii="宋体" w:hAnsi="宋体"/>
          <w:b/>
          <w:color w:val="auto"/>
          <w:sz w:val="28"/>
          <w:szCs w:val="28"/>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Theme="minorEastAsia" w:hAnsiTheme="minorEastAsia" w:eastAsiaTheme="minorEastAsia" w:cstheme="minorEastAsia"/>
          <w:color w:val="auto"/>
          <w:sz w:val="36"/>
          <w:szCs w:val="36"/>
          <w:lang w:eastAsia="zh-CN"/>
        </w:rPr>
      </w:pPr>
    </w:p>
    <w:p>
      <w:pPr>
        <w:kinsoku/>
        <w:wordWrap w:val="0"/>
        <w:spacing w:line="360" w:lineRule="auto"/>
        <w:jc w:val="center"/>
        <w:rPr>
          <w:rFonts w:ascii="宋体" w:hAnsi="宋体"/>
          <w:b/>
          <w:color w:val="auto"/>
          <w:sz w:val="28"/>
          <w:szCs w:val="28"/>
          <w:lang w:eastAsia="zh-CN"/>
        </w:rPr>
      </w:pPr>
      <w:r>
        <w:rPr>
          <w:rFonts w:hint="eastAsia" w:asciiTheme="minorEastAsia" w:hAnsiTheme="minorEastAsia" w:eastAsiaTheme="minorEastAsia" w:cstheme="minorEastAsia"/>
          <w:color w:val="auto"/>
          <w:sz w:val="36"/>
          <w:szCs w:val="36"/>
          <w:lang w:eastAsia="zh-CN"/>
        </w:rPr>
        <w:t>监狱企业声明函格式</w:t>
      </w:r>
    </w:p>
    <w:p>
      <w:pPr>
        <w:kinsoku/>
        <w:wordWrap w:val="0"/>
        <w:spacing w:line="360" w:lineRule="auto"/>
        <w:jc w:val="both"/>
        <w:rPr>
          <w:rFonts w:ascii="宋体" w:hAnsi="宋体"/>
          <w:b/>
          <w:color w:val="auto"/>
          <w:sz w:val="28"/>
          <w:szCs w:val="28"/>
          <w:lang w:eastAsia="zh-CN"/>
        </w:rPr>
      </w:pPr>
    </w:p>
    <w:p>
      <w:pPr>
        <w:kinsoku/>
        <w:wordWrap w:val="0"/>
        <w:spacing w:line="360" w:lineRule="auto"/>
        <w:ind w:firstLine="508" w:firstLineChars="200"/>
        <w:jc w:val="both"/>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asciiTheme="minorEastAsia" w:hAnsiTheme="minorEastAsia" w:eastAsiaTheme="minorEastAsia" w:cstheme="minorEastAsia"/>
          <w:color w:val="auto"/>
          <w:spacing w:val="7"/>
          <w:sz w:val="24"/>
          <w:szCs w:val="24"/>
          <w:lang w:eastAsia="zh-CN"/>
        </w:rPr>
      </w:pPr>
    </w:p>
    <w:p>
      <w:pPr>
        <w:tabs>
          <w:tab w:val="left" w:pos="4860"/>
        </w:tabs>
        <w:kinsoku/>
        <w:wordWrap w:val="0"/>
        <w:spacing w:line="360" w:lineRule="auto"/>
        <w:ind w:firstLine="508" w:firstLineChars="200"/>
        <w:jc w:val="both"/>
        <w:rPr>
          <w:rFonts w:asciiTheme="minorEastAsia" w:hAnsiTheme="minorEastAsia" w:eastAsiaTheme="minorEastAsia" w:cstheme="minorEastAsia"/>
          <w:color w:val="auto"/>
          <w:spacing w:val="7"/>
          <w:sz w:val="24"/>
          <w:szCs w:val="24"/>
          <w:lang w:eastAsia="zh-CN"/>
        </w:rPr>
      </w:pPr>
      <w:r>
        <w:rPr>
          <w:rFonts w:hint="eastAsia" w:asciiTheme="minorEastAsia" w:hAnsiTheme="minorEastAsia" w:eastAsiaTheme="minorEastAsia" w:cstheme="minorEastAsia"/>
          <w:color w:val="auto"/>
          <w:spacing w:val="7"/>
          <w:sz w:val="24"/>
          <w:szCs w:val="24"/>
          <w:lang w:eastAsia="zh-CN"/>
        </w:rPr>
        <w:t xml:space="preserve">                             企业名称（盖章）： </w:t>
      </w:r>
    </w:p>
    <w:p>
      <w:pPr>
        <w:kinsoku/>
        <w:wordWrap w:val="0"/>
        <w:spacing w:line="360" w:lineRule="auto"/>
        <w:jc w:val="both"/>
        <w:rPr>
          <w:rFonts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Cs/>
          <w:color w:val="auto"/>
          <w:sz w:val="24"/>
          <w:szCs w:val="24"/>
          <w:lang w:eastAsia="zh-CN"/>
        </w:rPr>
        <w:t>日期：</w:t>
      </w:r>
      <w:r>
        <w:rPr>
          <w:rFonts w:hint="eastAsia" w:asciiTheme="minorEastAsia" w:hAnsiTheme="minorEastAsia" w:eastAsiaTheme="minorEastAsia" w:cstheme="minorEastAsia"/>
          <w:color w:val="auto"/>
          <w:spacing w:val="-8"/>
          <w:sz w:val="24"/>
          <w:szCs w:val="24"/>
          <w:lang w:eastAsia="zh-CN"/>
        </w:rPr>
        <w:t>年</w:t>
      </w:r>
      <w:r>
        <w:rPr>
          <w:rFonts w:hint="eastAsia" w:asciiTheme="minorEastAsia" w:hAnsiTheme="minorEastAsia" w:eastAsiaTheme="minorEastAsia" w:cstheme="minorEastAsia"/>
          <w:color w:val="auto"/>
          <w:spacing w:val="-8"/>
          <w:sz w:val="24"/>
          <w:szCs w:val="24"/>
          <w:lang w:val="en-US" w:eastAsia="zh-CN"/>
        </w:rPr>
        <w:t xml:space="preserve"> </w:t>
      </w:r>
      <w:r>
        <w:rPr>
          <w:rFonts w:hint="eastAsia" w:asciiTheme="minorEastAsia" w:hAnsiTheme="minorEastAsia" w:eastAsiaTheme="minorEastAsia" w:cstheme="minorEastAsia"/>
          <w:color w:val="auto"/>
          <w:spacing w:val="-8"/>
          <w:sz w:val="24"/>
          <w:szCs w:val="24"/>
          <w:lang w:eastAsia="zh-CN"/>
        </w:rPr>
        <w:t>月</w:t>
      </w:r>
      <w:r>
        <w:rPr>
          <w:rFonts w:hint="eastAsia" w:asciiTheme="minorEastAsia" w:hAnsiTheme="minorEastAsia" w:eastAsiaTheme="minorEastAsia" w:cstheme="minorEastAsia"/>
          <w:color w:val="auto"/>
          <w:spacing w:val="-8"/>
          <w:sz w:val="24"/>
          <w:szCs w:val="24"/>
          <w:lang w:val="en-US" w:eastAsia="zh-CN"/>
        </w:rPr>
        <w:t xml:space="preserve"> </w:t>
      </w:r>
      <w:r>
        <w:rPr>
          <w:rFonts w:hint="eastAsia" w:asciiTheme="minorEastAsia" w:hAnsiTheme="minorEastAsia" w:eastAsiaTheme="minorEastAsia" w:cstheme="minorEastAsia"/>
          <w:color w:val="auto"/>
          <w:spacing w:val="-8"/>
          <w:sz w:val="24"/>
          <w:szCs w:val="24"/>
          <w:lang w:eastAsia="zh-CN"/>
        </w:rPr>
        <w:t>日</w:t>
      </w:r>
    </w:p>
    <w:p>
      <w:pPr>
        <w:kinsoku/>
        <w:wordWrap w:val="0"/>
        <w:spacing w:line="360" w:lineRule="auto"/>
        <w:jc w:val="both"/>
        <w:rPr>
          <w:rFonts w:asciiTheme="minorEastAsia" w:hAnsiTheme="minorEastAsia" w:eastAsiaTheme="minorEastAsia" w:cstheme="minorEastAsia"/>
          <w:b/>
          <w:bCs/>
          <w:color w:val="auto"/>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lang w:eastAsia="zh-CN"/>
        </w:rPr>
      </w:pP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lang w:val="zh-CN" w:eastAsia="zh-CN"/>
        </w:rPr>
      </w:pPr>
      <w:r>
        <w:rPr>
          <w:rFonts w:hint="eastAsia" w:asciiTheme="minorEastAsia" w:hAnsiTheme="minorEastAsia" w:eastAsiaTheme="minorEastAsia" w:cstheme="minorEastAsia"/>
          <w:b/>
          <w:bCs/>
          <w:color w:val="auto"/>
          <w:sz w:val="24"/>
          <w:szCs w:val="24"/>
          <w:lang w:eastAsia="zh-CN"/>
        </w:rPr>
        <w:t>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上述第四项证明材料”。供应商</w:t>
      </w:r>
      <w:r>
        <w:rPr>
          <w:rFonts w:hint="eastAsia" w:asciiTheme="minorEastAsia" w:hAnsiTheme="minorEastAsia" w:eastAsiaTheme="minorEastAsia" w:cstheme="minorEastAsia"/>
          <w:b/>
          <w:bCs/>
          <w:color w:val="auto"/>
          <w:sz w:val="24"/>
          <w:szCs w:val="24"/>
          <w:lang w:val="zh-CN" w:eastAsia="zh-CN"/>
        </w:rPr>
        <w:t>在</w:t>
      </w:r>
      <w:r>
        <w:rPr>
          <w:rFonts w:hint="eastAsia" w:asciiTheme="minorEastAsia" w:hAnsiTheme="minorEastAsia" w:eastAsiaTheme="minorEastAsia" w:cstheme="minorEastAsia"/>
          <w:b/>
          <w:bCs/>
          <w:color w:val="auto"/>
          <w:sz w:val="24"/>
          <w:szCs w:val="24"/>
          <w:lang w:eastAsia="zh-CN"/>
        </w:rPr>
        <w:t>成交</w:t>
      </w:r>
      <w:r>
        <w:rPr>
          <w:rFonts w:hint="eastAsia" w:asciiTheme="minorEastAsia" w:hAnsiTheme="minorEastAsia" w:eastAsiaTheme="minorEastAsia" w:cstheme="minorEastAsia"/>
          <w:b/>
          <w:bCs/>
          <w:color w:val="auto"/>
          <w:sz w:val="24"/>
          <w:szCs w:val="24"/>
          <w:lang w:val="zh-CN" w:eastAsia="zh-CN"/>
        </w:rPr>
        <w:t>后，应将上述由信用承诺书替代的证明材料提交采购人或采购代理机构，证明材料将随公告一并公示。</w:t>
      </w: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lang w:val="zh-CN" w:eastAsia="zh-CN"/>
        </w:rPr>
      </w:pPr>
    </w:p>
    <w:p>
      <w:pPr>
        <w:kinsoku/>
        <w:wordWrap w:val="0"/>
        <w:spacing w:line="360" w:lineRule="auto"/>
        <w:ind w:firstLine="482" w:firstLineChars="200"/>
        <w:jc w:val="both"/>
        <w:rPr>
          <w:rFonts w:asciiTheme="minorEastAsia" w:hAnsiTheme="minorEastAsia" w:eastAsiaTheme="minorEastAsia" w:cstheme="minorEastAsia"/>
          <w:b/>
          <w:bCs/>
          <w:color w:val="auto"/>
          <w:sz w:val="24"/>
          <w:szCs w:val="24"/>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p>
    <w:p>
      <w:pPr>
        <w:pStyle w:val="5"/>
        <w:kinsoku/>
        <w:wordWrap w:val="0"/>
        <w:spacing w:line="360" w:lineRule="auto"/>
        <w:jc w:val="center"/>
        <w:rPr>
          <w:rFonts w:asciiTheme="minorEastAsia" w:hAnsiTheme="minorEastAsia" w:eastAsiaTheme="minorEastAsia" w:cstheme="minorEastAsia"/>
          <w:color w:val="auto"/>
          <w:sz w:val="32"/>
          <w:szCs w:val="32"/>
          <w:lang w:val="zh-CN" w:eastAsia="zh-CN"/>
        </w:rPr>
      </w:pPr>
      <w:r>
        <w:rPr>
          <w:rFonts w:hint="eastAsia" w:asciiTheme="minorEastAsia" w:hAnsiTheme="minorEastAsia" w:eastAsiaTheme="minorEastAsia" w:cstheme="minorEastAsia"/>
          <w:color w:val="auto"/>
          <w:sz w:val="32"/>
          <w:szCs w:val="32"/>
          <w:lang w:val="zh-CN" w:eastAsia="zh-CN"/>
        </w:rPr>
        <w:t>南阳市政府采购供应商信用承诺函（格式）</w:t>
      </w:r>
    </w:p>
    <w:p>
      <w:pPr>
        <w:widowControl w:val="0"/>
        <w:kinsoku/>
        <w:wordWrap w:val="0"/>
        <w:spacing w:line="360" w:lineRule="auto"/>
        <w:jc w:val="both"/>
        <w:rPr>
          <w:rFonts w:asciiTheme="minorEastAsia" w:hAnsiTheme="minorEastAsia" w:eastAsiaTheme="minorEastAsia" w:cstheme="minorEastAsia"/>
          <w:b/>
          <w:bCs/>
          <w:color w:val="auto"/>
          <w:sz w:val="24"/>
          <w:szCs w:val="24"/>
          <w:lang w:val="zh-CN" w:eastAsia="zh-CN"/>
        </w:rPr>
      </w:pP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zh-CN" w:eastAsia="zh-CN"/>
        </w:rPr>
        <w:t>致（采购人或</w:t>
      </w:r>
      <w:r>
        <w:rPr>
          <w:rFonts w:hint="eastAsia" w:asciiTheme="minorEastAsia" w:hAnsiTheme="minorEastAsia" w:eastAsiaTheme="minorEastAsia" w:cstheme="minorEastAsia"/>
          <w:color w:val="auto"/>
          <w:sz w:val="24"/>
          <w:szCs w:val="24"/>
          <w:lang w:eastAsia="zh-CN"/>
        </w:rPr>
        <w:t>采购代理机构</w:t>
      </w:r>
      <w:r>
        <w:rPr>
          <w:rFonts w:hint="eastAsia" w:asciiTheme="minorEastAsia" w:hAnsiTheme="minorEastAsia" w:eastAsiaTheme="minorEastAsia" w:cstheme="minorEastAsia"/>
          <w:color w:val="auto"/>
          <w:sz w:val="24"/>
          <w:szCs w:val="24"/>
          <w:lang w:val="zh-CN" w:eastAsia="zh-CN"/>
        </w:rPr>
        <w:t>）：</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单位名称：</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统一社会信用代码：</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法定代表人：</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联系地址和电话：</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（一）具有独立承担民事责任的能力；</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（二）具有良好的商业信誉和健全的财务会计制度；</w:t>
      </w:r>
    </w:p>
    <w:p>
      <w:pPr>
        <w:kinsoku/>
        <w:wordWrap w:val="0"/>
        <w:autoSpaceDE/>
        <w:autoSpaceDN/>
        <w:adjustRightInd/>
        <w:snapToGrid/>
        <w:spacing w:line="360" w:lineRule="auto"/>
        <w:ind w:left="420" w:leftChars="200"/>
        <w:jc w:val="both"/>
        <w:textAlignment w:val="auto"/>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（六）法律、行政法规规定的其他条件。</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asciiTheme="minorEastAsia" w:hAnsiTheme="minorEastAsia" w:eastAsiaTheme="minorEastAsia" w:cstheme="minorEastAsia"/>
          <w:color w:val="auto"/>
          <w:sz w:val="24"/>
          <w:szCs w:val="24"/>
          <w:lang w:val="zh-CN" w:eastAsia="zh-CN"/>
        </w:rPr>
      </w:pPr>
    </w:p>
    <w:p>
      <w:pPr>
        <w:widowControl w:val="0"/>
        <w:kinsoku/>
        <w:wordWrap w:val="0"/>
        <w:spacing w:line="360" w:lineRule="auto"/>
        <w:ind w:firstLine="5280" w:firstLineChars="2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投标人（企业电子章）：</w:t>
      </w:r>
    </w:p>
    <w:p>
      <w:pPr>
        <w:widowControl w:val="0"/>
        <w:kinsoku/>
        <w:wordWrap w:val="0"/>
        <w:spacing w:line="360" w:lineRule="auto"/>
        <w:ind w:firstLine="3360" w:firstLineChars="14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法定代表人或授权代表（签字或电子印章）：</w:t>
      </w:r>
    </w:p>
    <w:p>
      <w:pPr>
        <w:kinsoku/>
        <w:wordWrap w:val="0"/>
        <w:spacing w:line="360" w:lineRule="auto"/>
        <w:ind w:firstLine="5040" w:firstLineChars="2100"/>
        <w:jc w:val="both"/>
        <w:rPr>
          <w:rFonts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lang w:eastAsia="zh-CN"/>
        </w:rPr>
        <w:t>日期：</w:t>
      </w:r>
      <w:r>
        <w:rPr>
          <w:rFonts w:hint="eastAsia" w:asciiTheme="minorEastAsia" w:hAnsiTheme="minorEastAsia" w:eastAsiaTheme="minorEastAsia" w:cstheme="minorEastAsia"/>
          <w:color w:val="auto"/>
          <w:spacing w:val="-8"/>
          <w:sz w:val="24"/>
          <w:szCs w:val="24"/>
          <w:lang w:eastAsia="zh-CN"/>
        </w:rPr>
        <w:t>年月日</w:t>
      </w:r>
    </w:p>
    <w:p>
      <w:pPr>
        <w:widowControl w:val="0"/>
        <w:kinsoku/>
        <w:wordWrap w:val="0"/>
        <w:spacing w:line="360" w:lineRule="auto"/>
        <w:jc w:val="both"/>
        <w:rPr>
          <w:rFonts w:asciiTheme="minorEastAsia" w:hAnsiTheme="minorEastAsia" w:eastAsiaTheme="minorEastAsia" w:cstheme="minorEastAsia"/>
          <w:color w:val="auto"/>
          <w:sz w:val="24"/>
          <w:szCs w:val="24"/>
          <w:lang w:val="zh-CN" w:eastAsia="zh-CN"/>
        </w:rPr>
      </w:pPr>
    </w:p>
    <w:p>
      <w:pPr>
        <w:widowControl w:val="0"/>
        <w:kinsoku/>
        <w:wordWrap w:val="0"/>
        <w:spacing w:line="360" w:lineRule="auto"/>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注：</w:t>
      </w:r>
    </w:p>
    <w:p>
      <w:pPr>
        <w:widowControl w:val="0"/>
        <w:kinsoku/>
        <w:wordWrap w:val="0"/>
        <w:spacing w:line="360" w:lineRule="auto"/>
        <w:ind w:firstLine="480" w:firstLineChars="200"/>
        <w:jc w:val="both"/>
        <w:rPr>
          <w:rFonts w:asciiTheme="minorEastAsia" w:hAnsiTheme="minorEastAsia" w:eastAsiaTheme="minorEastAsia" w:cstheme="minorEastAsia"/>
          <w:color w:val="auto"/>
          <w:sz w:val="24"/>
          <w:szCs w:val="24"/>
          <w:lang w:val="zh-CN" w:eastAsia="zh-CN"/>
        </w:rPr>
      </w:pPr>
      <w:r>
        <w:rPr>
          <w:rFonts w:hint="eastAsia" w:asciiTheme="minorEastAsia" w:hAnsiTheme="minorEastAsia" w:eastAsiaTheme="minorEastAsia" w:cstheme="minorEastAsia"/>
          <w:color w:val="auto"/>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asciiTheme="minorEastAsia" w:hAnsiTheme="minorEastAsia" w:eastAsiaTheme="minorEastAsia" w:cstheme="minorEastAsia"/>
          <w:color w:val="auto"/>
          <w:spacing w:val="-3"/>
          <w:sz w:val="24"/>
          <w:szCs w:val="24"/>
        </w:rPr>
      </w:pPr>
      <w:r>
        <w:rPr>
          <w:rFonts w:hint="eastAsia" w:asciiTheme="minorEastAsia" w:hAnsiTheme="minorEastAsia" w:eastAsiaTheme="minorEastAsia" w:cstheme="minorEastAsia"/>
          <w:color w:val="auto"/>
          <w:sz w:val="24"/>
          <w:szCs w:val="24"/>
          <w:lang w:val="zh-CN" w:eastAsia="zh-CN"/>
        </w:rPr>
        <w:t>2、投标人的法定代表人或者授权代表的签字或盖章应真实、有效，如由授权代表签字或盖章的，应提供“法定代表人授权书”。</w:t>
      </w:r>
    </w:p>
    <w:sectPr>
      <w:headerReference r:id="rId8" w:type="default"/>
      <w:footerReference r:id="rId9"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VYo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8lWKANwIAAHEEAAAOAAAAAAAAAAEAIAAAAB8BAABkcnMvZTJvRG9jLnht&#10;bFBLBQYAAAAABgAGAFkBAADI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1u+M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pbW74zgCAABxBAAADgAAAAAAAAABACAAAAAfAQAAZHJzL2Uyb0RvYy54&#10;bWxQSwUGAAAAAAYABgBZAQAAyQU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29</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ijic5AgAAcQ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Gijic5AgAAcQQAAA4AAAAAAAAAAQAgAAAAHwEAAGRycy9lMm9Eb2Mu&#10;eG1sUEsFBgAAAAAGAAYAWQEAAMoFA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30</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6vsSv1QAAAAgBAAAPAAAAAAAAAAEAIAAAACIAAABkcnMvZG93bnJl&#10;di54bWxQSwECFAAUAAAACACHTuJAhAfxpjkCAABxBAAADgAAAAAAAAABACAAAAAkAQAAZHJzL2Uy&#10;b0RvYy54bWxQSwUGAAAAAAYABgBZAQAAzwUAAAAA&#10;">
              <v:fill on="f" focussize="0,0"/>
              <v:stroke on="f" weight="0.5pt"/>
              <v:imagedata o:title=""/>
              <o:lock v:ext="edit" aspectratio="f"/>
              <v:textbox inset="0mm,0mm,0mm,0mm" style="mso-fit-shape-to-text:t;">
                <w:txbxContent>
                  <w:p>
                    <w:pPr>
                      <w:pStyle w:val="9"/>
                      <w:rPr>
                        <w:rFonts w:eastAsia="宋体"/>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QxGI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OrK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AEMRiOgIAAHEEAAAOAAAAAAAAAAEAIAAAAB8BAABkcnMvZTJvRG9j&#10;LnhtbFBLBQYAAAAABgAGAFkBAADLBQAAAAA=&#10;">
              <v:fill on="f" focussize="0,0"/>
              <v:stroke on="f" weight="0.5pt"/>
              <v:imagedata o:title=""/>
              <o:lock v:ext="edit" aspectratio="f"/>
              <v:textbox inset="0mm,0mm,0mm,0mm" style="mso-fit-shape-to-text:t;">
                <w:txbxContent>
                  <w:p>
                    <w:pPr>
                      <w:pStyle w:val="9"/>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45</w:t>
                    </w:r>
                    <w:r>
                      <w:rPr>
                        <w:rFonts w:hint="eastAsia" w:eastAsia="宋体"/>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jYzkyYTc5ODA0MmIyOGZlMGFkZGM0YjE3OTNjNzcifQ=="/>
  </w:docVars>
  <w:rsids>
    <w:rsidRoot w:val="0063468C"/>
    <w:rsid w:val="0063468C"/>
    <w:rsid w:val="007D355F"/>
    <w:rsid w:val="009D7910"/>
    <w:rsid w:val="00E22A0D"/>
    <w:rsid w:val="011837C3"/>
    <w:rsid w:val="0191036B"/>
    <w:rsid w:val="02980B47"/>
    <w:rsid w:val="02A4476B"/>
    <w:rsid w:val="0304627B"/>
    <w:rsid w:val="03F005BF"/>
    <w:rsid w:val="03F4702C"/>
    <w:rsid w:val="04074FB1"/>
    <w:rsid w:val="04335DA6"/>
    <w:rsid w:val="045576E3"/>
    <w:rsid w:val="049308F0"/>
    <w:rsid w:val="05C82C12"/>
    <w:rsid w:val="064B2778"/>
    <w:rsid w:val="06731CDB"/>
    <w:rsid w:val="06A065A1"/>
    <w:rsid w:val="06BD7DF4"/>
    <w:rsid w:val="075E75DE"/>
    <w:rsid w:val="08743EB7"/>
    <w:rsid w:val="088017D6"/>
    <w:rsid w:val="088968DD"/>
    <w:rsid w:val="08896F10"/>
    <w:rsid w:val="08DF64FD"/>
    <w:rsid w:val="095962AF"/>
    <w:rsid w:val="098A290C"/>
    <w:rsid w:val="09A960A9"/>
    <w:rsid w:val="0A2175C7"/>
    <w:rsid w:val="0A4E3858"/>
    <w:rsid w:val="0A530F50"/>
    <w:rsid w:val="0AC4440B"/>
    <w:rsid w:val="0ADC6029"/>
    <w:rsid w:val="0B470389"/>
    <w:rsid w:val="0BD54713"/>
    <w:rsid w:val="0C272EF4"/>
    <w:rsid w:val="0C450913"/>
    <w:rsid w:val="0CAC0DEC"/>
    <w:rsid w:val="0CB3239A"/>
    <w:rsid w:val="0CF167FE"/>
    <w:rsid w:val="0DF2282E"/>
    <w:rsid w:val="0E3E7CBD"/>
    <w:rsid w:val="0EE83C0B"/>
    <w:rsid w:val="0EFF2990"/>
    <w:rsid w:val="0F130CAE"/>
    <w:rsid w:val="0FF95996"/>
    <w:rsid w:val="0FFF7484"/>
    <w:rsid w:val="10832DEB"/>
    <w:rsid w:val="11B940BF"/>
    <w:rsid w:val="11E54B27"/>
    <w:rsid w:val="11F10D0E"/>
    <w:rsid w:val="13504EE3"/>
    <w:rsid w:val="13D318D3"/>
    <w:rsid w:val="14184102"/>
    <w:rsid w:val="146A4EE4"/>
    <w:rsid w:val="147A2410"/>
    <w:rsid w:val="14B05372"/>
    <w:rsid w:val="14F45051"/>
    <w:rsid w:val="155B2988"/>
    <w:rsid w:val="156F62EF"/>
    <w:rsid w:val="15C27640"/>
    <w:rsid w:val="16655340"/>
    <w:rsid w:val="16882EF5"/>
    <w:rsid w:val="16FD3ABE"/>
    <w:rsid w:val="172F0E42"/>
    <w:rsid w:val="1734664D"/>
    <w:rsid w:val="179F4D87"/>
    <w:rsid w:val="18A961DF"/>
    <w:rsid w:val="18C13529"/>
    <w:rsid w:val="190F0738"/>
    <w:rsid w:val="196A0814"/>
    <w:rsid w:val="1A8C5DB8"/>
    <w:rsid w:val="1BFF6021"/>
    <w:rsid w:val="1C5446B4"/>
    <w:rsid w:val="1C587110"/>
    <w:rsid w:val="1CC05665"/>
    <w:rsid w:val="1CC424C0"/>
    <w:rsid w:val="1CE65C54"/>
    <w:rsid w:val="1D7F2147"/>
    <w:rsid w:val="1D996CC8"/>
    <w:rsid w:val="1DA01659"/>
    <w:rsid w:val="1E6454A8"/>
    <w:rsid w:val="1F0034E5"/>
    <w:rsid w:val="1FCD677B"/>
    <w:rsid w:val="1FCF1E87"/>
    <w:rsid w:val="208E4164"/>
    <w:rsid w:val="20AE4CDA"/>
    <w:rsid w:val="20B14197"/>
    <w:rsid w:val="21A07893"/>
    <w:rsid w:val="226B0902"/>
    <w:rsid w:val="22DC175D"/>
    <w:rsid w:val="231A6A5D"/>
    <w:rsid w:val="235264B3"/>
    <w:rsid w:val="23554AEF"/>
    <w:rsid w:val="23645F64"/>
    <w:rsid w:val="23F5677C"/>
    <w:rsid w:val="23FB5E39"/>
    <w:rsid w:val="244A2A1D"/>
    <w:rsid w:val="2480073C"/>
    <w:rsid w:val="2540611D"/>
    <w:rsid w:val="2564491D"/>
    <w:rsid w:val="25B83A87"/>
    <w:rsid w:val="266463E7"/>
    <w:rsid w:val="26E9311B"/>
    <w:rsid w:val="28032F0B"/>
    <w:rsid w:val="28485A15"/>
    <w:rsid w:val="28831453"/>
    <w:rsid w:val="2902261B"/>
    <w:rsid w:val="2A3D0E7D"/>
    <w:rsid w:val="2A924A38"/>
    <w:rsid w:val="2AE32E31"/>
    <w:rsid w:val="2AF07C9E"/>
    <w:rsid w:val="2C5B55EB"/>
    <w:rsid w:val="2CD208B5"/>
    <w:rsid w:val="2D2105E2"/>
    <w:rsid w:val="2E6C7ED8"/>
    <w:rsid w:val="2EA57FA1"/>
    <w:rsid w:val="2EF243BC"/>
    <w:rsid w:val="303D3985"/>
    <w:rsid w:val="30EF0857"/>
    <w:rsid w:val="3140197F"/>
    <w:rsid w:val="31D7661F"/>
    <w:rsid w:val="31E05F1C"/>
    <w:rsid w:val="320C16C0"/>
    <w:rsid w:val="32672625"/>
    <w:rsid w:val="32831B16"/>
    <w:rsid w:val="328819BA"/>
    <w:rsid w:val="32997218"/>
    <w:rsid w:val="329B4993"/>
    <w:rsid w:val="32DC56D7"/>
    <w:rsid w:val="32F6583E"/>
    <w:rsid w:val="333A48FA"/>
    <w:rsid w:val="334A1323"/>
    <w:rsid w:val="33D92F7A"/>
    <w:rsid w:val="34942C59"/>
    <w:rsid w:val="349B6ECC"/>
    <w:rsid w:val="34B2130C"/>
    <w:rsid w:val="34BB1D81"/>
    <w:rsid w:val="350E12EA"/>
    <w:rsid w:val="352073D1"/>
    <w:rsid w:val="354173ED"/>
    <w:rsid w:val="35992C99"/>
    <w:rsid w:val="35F76384"/>
    <w:rsid w:val="360F3354"/>
    <w:rsid w:val="362E090B"/>
    <w:rsid w:val="36DA1A9F"/>
    <w:rsid w:val="37BD0585"/>
    <w:rsid w:val="37CA6352"/>
    <w:rsid w:val="38482EC7"/>
    <w:rsid w:val="38533A18"/>
    <w:rsid w:val="396226AE"/>
    <w:rsid w:val="39C51C20"/>
    <w:rsid w:val="3A95616C"/>
    <w:rsid w:val="3AB900AC"/>
    <w:rsid w:val="3B223EA3"/>
    <w:rsid w:val="3B84690C"/>
    <w:rsid w:val="3BAF7174"/>
    <w:rsid w:val="3BF0022B"/>
    <w:rsid w:val="3CD72A6B"/>
    <w:rsid w:val="3D660BE0"/>
    <w:rsid w:val="3EB26AE9"/>
    <w:rsid w:val="3EB41E07"/>
    <w:rsid w:val="3EEB4AD1"/>
    <w:rsid w:val="3F450160"/>
    <w:rsid w:val="40045952"/>
    <w:rsid w:val="41F66AB4"/>
    <w:rsid w:val="43D372D6"/>
    <w:rsid w:val="44B74AB0"/>
    <w:rsid w:val="44C27AD5"/>
    <w:rsid w:val="45300AE7"/>
    <w:rsid w:val="463F4C16"/>
    <w:rsid w:val="46832AB5"/>
    <w:rsid w:val="46942B8F"/>
    <w:rsid w:val="46F878BB"/>
    <w:rsid w:val="47507FEA"/>
    <w:rsid w:val="479B74B7"/>
    <w:rsid w:val="47DB5B06"/>
    <w:rsid w:val="498A3D49"/>
    <w:rsid w:val="4BBB7B8C"/>
    <w:rsid w:val="4BC10EAB"/>
    <w:rsid w:val="4BE60F1D"/>
    <w:rsid w:val="4C4023DB"/>
    <w:rsid w:val="4CB97E79"/>
    <w:rsid w:val="4CBA2C7D"/>
    <w:rsid w:val="4E5C03B2"/>
    <w:rsid w:val="4FA36E2B"/>
    <w:rsid w:val="50681F00"/>
    <w:rsid w:val="50AF59A5"/>
    <w:rsid w:val="50CD1D3A"/>
    <w:rsid w:val="50DF62FA"/>
    <w:rsid w:val="51450494"/>
    <w:rsid w:val="527F1DE9"/>
    <w:rsid w:val="52CA29FF"/>
    <w:rsid w:val="5311394A"/>
    <w:rsid w:val="53426A39"/>
    <w:rsid w:val="538452A3"/>
    <w:rsid w:val="54626B6B"/>
    <w:rsid w:val="554A067A"/>
    <w:rsid w:val="55610D23"/>
    <w:rsid w:val="562B2D19"/>
    <w:rsid w:val="566F2249"/>
    <w:rsid w:val="571C70F4"/>
    <w:rsid w:val="578C1E3F"/>
    <w:rsid w:val="58122B18"/>
    <w:rsid w:val="582157B7"/>
    <w:rsid w:val="583737A8"/>
    <w:rsid w:val="5877568C"/>
    <w:rsid w:val="588325E0"/>
    <w:rsid w:val="59791FCF"/>
    <w:rsid w:val="59C70462"/>
    <w:rsid w:val="5A5A0B0C"/>
    <w:rsid w:val="5B942EAB"/>
    <w:rsid w:val="5BB6246B"/>
    <w:rsid w:val="5BFB1656"/>
    <w:rsid w:val="5C5B500F"/>
    <w:rsid w:val="5C805C3A"/>
    <w:rsid w:val="5CED210B"/>
    <w:rsid w:val="5DD33159"/>
    <w:rsid w:val="5E401EE1"/>
    <w:rsid w:val="5E862024"/>
    <w:rsid w:val="5FE54AEF"/>
    <w:rsid w:val="5FE62E42"/>
    <w:rsid w:val="604F0C94"/>
    <w:rsid w:val="60811390"/>
    <w:rsid w:val="60E905BC"/>
    <w:rsid w:val="611C486A"/>
    <w:rsid w:val="6129786D"/>
    <w:rsid w:val="612C3317"/>
    <w:rsid w:val="613320B7"/>
    <w:rsid w:val="614A57B2"/>
    <w:rsid w:val="61EF4230"/>
    <w:rsid w:val="62035AB5"/>
    <w:rsid w:val="62E73159"/>
    <w:rsid w:val="63100901"/>
    <w:rsid w:val="639C03E7"/>
    <w:rsid w:val="63B514A9"/>
    <w:rsid w:val="643E4FFA"/>
    <w:rsid w:val="64B4350F"/>
    <w:rsid w:val="64C17C5F"/>
    <w:rsid w:val="64E32222"/>
    <w:rsid w:val="651D2E62"/>
    <w:rsid w:val="660C0310"/>
    <w:rsid w:val="66391F1D"/>
    <w:rsid w:val="674A54CB"/>
    <w:rsid w:val="68740EAF"/>
    <w:rsid w:val="691A37DC"/>
    <w:rsid w:val="695F7E2D"/>
    <w:rsid w:val="6A276531"/>
    <w:rsid w:val="6A443604"/>
    <w:rsid w:val="6A7919DC"/>
    <w:rsid w:val="6ACC2E0B"/>
    <w:rsid w:val="6B6B37C9"/>
    <w:rsid w:val="6B9F656F"/>
    <w:rsid w:val="6C6B4DFB"/>
    <w:rsid w:val="6DAF0580"/>
    <w:rsid w:val="6DD02520"/>
    <w:rsid w:val="6DE17F47"/>
    <w:rsid w:val="6E1128F7"/>
    <w:rsid w:val="6E6B7F83"/>
    <w:rsid w:val="6ED8604B"/>
    <w:rsid w:val="6EE2110B"/>
    <w:rsid w:val="70411D13"/>
    <w:rsid w:val="70AE175A"/>
    <w:rsid w:val="718B602C"/>
    <w:rsid w:val="7222612A"/>
    <w:rsid w:val="727D45B0"/>
    <w:rsid w:val="727F5D14"/>
    <w:rsid w:val="73877546"/>
    <w:rsid w:val="74042B3A"/>
    <w:rsid w:val="74143D3D"/>
    <w:rsid w:val="7571756C"/>
    <w:rsid w:val="76102BC1"/>
    <w:rsid w:val="765570F2"/>
    <w:rsid w:val="768D73E4"/>
    <w:rsid w:val="76921541"/>
    <w:rsid w:val="778B45A3"/>
    <w:rsid w:val="77AC443F"/>
    <w:rsid w:val="77BD0CB5"/>
    <w:rsid w:val="77C127DC"/>
    <w:rsid w:val="781225CE"/>
    <w:rsid w:val="786749F3"/>
    <w:rsid w:val="78CA10FB"/>
    <w:rsid w:val="78F607B2"/>
    <w:rsid w:val="794964C4"/>
    <w:rsid w:val="79A15AC2"/>
    <w:rsid w:val="7A49604F"/>
    <w:rsid w:val="7ABB519F"/>
    <w:rsid w:val="7B844215"/>
    <w:rsid w:val="7BC65611"/>
    <w:rsid w:val="7C2C76E7"/>
    <w:rsid w:val="7C50739E"/>
    <w:rsid w:val="7DAB214F"/>
    <w:rsid w:val="7F0C5B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autoRedefine/>
    <w:qFormat/>
    <w:uiPriority w:val="1"/>
    <w:pPr>
      <w:ind w:left="363"/>
      <w:outlineLvl w:val="0"/>
    </w:pPr>
    <w:rPr>
      <w:rFonts w:ascii="宋体" w:hAnsi="宋体" w:eastAsia="宋体" w:cs="宋体"/>
      <w:b/>
      <w:bCs/>
      <w:sz w:val="45"/>
      <w:szCs w:val="45"/>
      <w:lang w:val="en-US" w:eastAsia="zh-CN" w:bidi="ar-SA"/>
    </w:rPr>
  </w:style>
  <w:style w:type="paragraph" w:styleId="3">
    <w:name w:val="heading 2"/>
    <w:basedOn w:val="1"/>
    <w:next w:val="1"/>
    <w:autoRedefine/>
    <w:qFormat/>
    <w:uiPriority w:val="1"/>
    <w:pPr>
      <w:ind w:left="85"/>
      <w:outlineLvl w:val="1"/>
    </w:pPr>
    <w:rPr>
      <w:rFonts w:ascii="宋体" w:hAnsi="宋体" w:eastAsia="宋体" w:cs="宋体"/>
      <w:b/>
      <w:bCs/>
      <w:sz w:val="44"/>
      <w:szCs w:val="44"/>
      <w:lang w:val="en-US" w:eastAsia="zh-CN" w:bidi="ar-SA"/>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style>
  <w:style w:type="paragraph" w:styleId="5">
    <w:name w:val="Body Text"/>
    <w:basedOn w:val="1"/>
    <w:next w:val="6"/>
    <w:autoRedefine/>
    <w:qFormat/>
    <w:uiPriority w:val="0"/>
    <w:rPr>
      <w:rFonts w:ascii="宋体" w:hAnsi="宋体" w:eastAsia="宋体" w:cs="宋体"/>
      <w:sz w:val="31"/>
      <w:szCs w:val="31"/>
    </w:rPr>
  </w:style>
  <w:style w:type="paragraph" w:customStyle="1" w:styleId="6">
    <w:name w:val="Default"/>
    <w:next w:val="1"/>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styleId="7">
    <w:name w:val="Body Text Indent"/>
    <w:basedOn w:val="1"/>
    <w:next w:val="8"/>
    <w:autoRedefine/>
    <w:qFormat/>
    <w:uiPriority w:val="0"/>
    <w:pPr>
      <w:tabs>
        <w:tab w:val="left" w:pos="0"/>
      </w:tabs>
      <w:ind w:firstLine="538" w:firstLineChars="192"/>
    </w:pPr>
    <w:rPr>
      <w:rFonts w:ascii="Tahoma" w:hAnsi="Tahoma"/>
      <w:kern w:val="2"/>
      <w:sz w:val="28"/>
      <w:szCs w:val="24"/>
    </w:rPr>
  </w:style>
  <w:style w:type="paragraph" w:styleId="8">
    <w:name w:val="envelope return"/>
    <w:basedOn w:val="1"/>
    <w:autoRedefine/>
    <w:qFormat/>
    <w:uiPriority w:val="99"/>
    <w:rPr>
      <w:rFonts w:ascii="Arial" w:hAnsi="Arial"/>
    </w:rPr>
  </w:style>
  <w:style w:type="paragraph" w:styleId="9">
    <w:name w:val="footer"/>
    <w:basedOn w:val="1"/>
    <w:autoRedefine/>
    <w:qFormat/>
    <w:uiPriority w:val="99"/>
    <w:pPr>
      <w:tabs>
        <w:tab w:val="center" w:pos="4153"/>
        <w:tab w:val="right" w:pos="8306"/>
      </w:tabs>
    </w:pPr>
    <w:rPr>
      <w:rFonts w:ascii="Tahoma" w:hAnsi="Tahoma"/>
      <w:kern w:val="2"/>
      <w:sz w:val="18"/>
      <w:szCs w:val="18"/>
    </w:rPr>
  </w:style>
  <w:style w:type="paragraph" w:styleId="10">
    <w:name w:val="header"/>
    <w:basedOn w:val="1"/>
    <w:autoRedefine/>
    <w:qFormat/>
    <w:uiPriority w:val="0"/>
    <w:pPr>
      <w:pBdr>
        <w:bottom w:val="single" w:color="auto" w:sz="6" w:space="1"/>
      </w:pBdr>
      <w:tabs>
        <w:tab w:val="center" w:pos="4153"/>
        <w:tab w:val="right" w:pos="8306"/>
      </w:tabs>
      <w:jc w:val="center"/>
    </w:pPr>
    <w:rPr>
      <w:rFonts w:ascii="Tahoma" w:hAnsi="Tahoma"/>
      <w:kern w:val="2"/>
      <w:sz w:val="18"/>
      <w:szCs w:val="18"/>
    </w:rPr>
  </w:style>
  <w:style w:type="paragraph" w:styleId="11">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2">
    <w:name w:val="Body Text First Indent"/>
    <w:basedOn w:val="5"/>
    <w:next w:val="13"/>
    <w:autoRedefine/>
    <w:unhideWhenUsed/>
    <w:qFormat/>
    <w:uiPriority w:val="99"/>
    <w:pPr>
      <w:ind w:firstLine="420" w:firstLineChars="100"/>
    </w:pPr>
  </w:style>
  <w:style w:type="paragraph" w:styleId="13">
    <w:name w:val="Body Text First Indent 2"/>
    <w:basedOn w:val="7"/>
    <w:next w:val="1"/>
    <w:autoRedefine/>
    <w:unhideWhenUsed/>
    <w:qFormat/>
    <w:uiPriority w:val="99"/>
    <w:pPr>
      <w:spacing w:after="120"/>
      <w:ind w:left="420" w:leftChars="200" w:firstLine="420" w:firstLineChars="200"/>
    </w:pPr>
    <w:rPr>
      <w:rFonts w:ascii="宋体" w:hAnsi="Courier New"/>
      <w:spacing w:val="-4"/>
      <w:sz w:val="21"/>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autoRedefine/>
    <w:qFormat/>
    <w:uiPriority w:val="0"/>
    <w:rPr>
      <w:color w:val="800080"/>
      <w:u w:val="none"/>
    </w:rPr>
  </w:style>
  <w:style w:type="character" w:styleId="18">
    <w:name w:val="HTML Definition"/>
    <w:basedOn w:val="16"/>
    <w:autoRedefine/>
    <w:qFormat/>
    <w:uiPriority w:val="0"/>
  </w:style>
  <w:style w:type="character" w:styleId="19">
    <w:name w:val="HTML Typewriter"/>
    <w:basedOn w:val="16"/>
    <w:autoRedefine/>
    <w:qFormat/>
    <w:uiPriority w:val="0"/>
    <w:rPr>
      <w:rFonts w:hint="default" w:ascii="monospace" w:hAnsi="monospace" w:eastAsia="monospace" w:cs="monospace"/>
      <w:sz w:val="20"/>
    </w:rPr>
  </w:style>
  <w:style w:type="character" w:styleId="20">
    <w:name w:val="HTML Acronym"/>
    <w:basedOn w:val="16"/>
    <w:autoRedefine/>
    <w:qFormat/>
    <w:uiPriority w:val="0"/>
  </w:style>
  <w:style w:type="character" w:styleId="21">
    <w:name w:val="HTML Variable"/>
    <w:basedOn w:val="16"/>
    <w:autoRedefine/>
    <w:qFormat/>
    <w:uiPriority w:val="0"/>
  </w:style>
  <w:style w:type="character" w:styleId="22">
    <w:name w:val="Hyperlink"/>
    <w:basedOn w:val="16"/>
    <w:autoRedefine/>
    <w:qFormat/>
    <w:uiPriority w:val="0"/>
    <w:rPr>
      <w:color w:val="0000FF"/>
      <w:u w:val="none"/>
    </w:rPr>
  </w:style>
  <w:style w:type="character" w:styleId="23">
    <w:name w:val="HTML Code"/>
    <w:basedOn w:val="16"/>
    <w:autoRedefine/>
    <w:qFormat/>
    <w:uiPriority w:val="0"/>
    <w:rPr>
      <w:rFonts w:hint="default" w:ascii="monospace" w:hAnsi="monospace" w:eastAsia="monospace" w:cs="monospace"/>
      <w:sz w:val="20"/>
    </w:rPr>
  </w:style>
  <w:style w:type="character" w:styleId="24">
    <w:name w:val="HTML Cite"/>
    <w:basedOn w:val="16"/>
    <w:autoRedefine/>
    <w:qFormat/>
    <w:uiPriority w:val="0"/>
  </w:style>
  <w:style w:type="character" w:styleId="25">
    <w:name w:val="HTML Keyboard"/>
    <w:basedOn w:val="16"/>
    <w:autoRedefine/>
    <w:qFormat/>
    <w:uiPriority w:val="0"/>
    <w:rPr>
      <w:rFonts w:hint="default" w:ascii="monospace" w:hAnsi="monospace" w:eastAsia="monospace" w:cs="monospace"/>
      <w:sz w:val="20"/>
    </w:rPr>
  </w:style>
  <w:style w:type="character" w:styleId="26">
    <w:name w:val="HTML Sample"/>
    <w:basedOn w:val="16"/>
    <w:autoRedefine/>
    <w:qFormat/>
    <w:uiPriority w:val="0"/>
    <w:rPr>
      <w:rFonts w:ascii="monospace" w:hAnsi="monospace" w:eastAsia="monospace" w:cs="monospace"/>
    </w:rPr>
  </w:style>
  <w:style w:type="paragraph" w:customStyle="1" w:styleId="2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Table Text"/>
    <w:basedOn w:val="1"/>
    <w:autoRedefine/>
    <w:semiHidden/>
    <w:qFormat/>
    <w:uiPriority w:val="0"/>
  </w:style>
  <w:style w:type="paragraph" w:customStyle="1" w:styleId="30">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31">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41</Pages>
  <Words>21203</Words>
  <Characters>22471</Characters>
  <Lines>180</Lines>
  <Paragraphs>50</Paragraphs>
  <TotalTime>11</TotalTime>
  <ScaleCrop>false</ScaleCrop>
  <LinksUpToDate>false</LinksUpToDate>
  <CharactersWithSpaces>22651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2024-04-17T07:32:00Z</dcterms:created>
  <dc:creator>尹皓</dc:creator>
  <cp:lastModifiedBy>NTKO</cp:lastModifiedBy>
  <dcterms:modified xsi:type="dcterms:W3CDTF">2024-06-14T03:26:16Z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3C545161D5CF480CA49739C4CEA7A29B_13</vt:lpwstr>
  </property>
</Properties>
</file>