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val="0"/>
        <w:overflowPunct/>
        <w:topLinePunct w:val="0"/>
        <w:bidi w:val="0"/>
        <w:spacing w:line="281" w:lineRule="auto"/>
        <w:jc w:val="both"/>
        <w:rPr>
          <w:rFonts w:ascii="Arial"/>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竞争性磋商文件文本</w:t>
      </w:r>
    </w:p>
    <w:p>
      <w:pPr>
        <w:keepNext w:val="0"/>
        <w:keepLines w:val="0"/>
        <w:pageBreakBefore w:val="0"/>
        <w:kinsoku/>
        <w:wordWrap w:val="0"/>
        <w:overflowPunct/>
        <w:topLinePunct w:val="0"/>
        <w:bidi w:val="0"/>
        <w:spacing w:line="248"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24"/>
          <w:szCs w:val="24"/>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南阳市机关事务中心市民服务中心保洁服务项目  </w:t>
      </w:r>
      <w:r>
        <w:rPr>
          <w:rFonts w:hint="eastAsia" w:asciiTheme="minorEastAsia" w:hAnsiTheme="minorEastAsia" w:eastAsiaTheme="minorEastAsia" w:cstheme="minorEastAsia"/>
          <w:b/>
          <w:bCs/>
          <w:spacing w:val="-17"/>
          <w:sz w:val="24"/>
          <w:szCs w:val="24"/>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南阳政采磋商-2024-19 </w:t>
      </w:r>
      <w:r>
        <w:rPr>
          <w:rFonts w:hint="eastAsia" w:asciiTheme="minorEastAsia" w:hAnsiTheme="minorEastAsia" w:eastAsiaTheme="minorEastAsia" w:cstheme="minorEastAsia"/>
          <w:b w:val="0"/>
          <w:bCs w:val="0"/>
          <w:spacing w:val="-17"/>
          <w:sz w:val="32"/>
          <w:szCs w:val="32"/>
          <w:u w:val="single"/>
          <w:lang w:val="en-US" w:eastAsia="zh-CN"/>
        </w:rPr>
        <w:t xml:space="preserve">                 </w:t>
      </w:r>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南阳市机关事务中心 </w:t>
      </w:r>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南阳市公共资源交易中心 </w:t>
      </w:r>
      <w:r>
        <w:rPr>
          <w:rFonts w:hint="eastAsia" w:asciiTheme="minorEastAsia" w:hAnsiTheme="minorEastAsia" w:eastAsiaTheme="minorEastAsia" w:cstheme="minorEastAsia"/>
          <w:b/>
          <w:bCs/>
          <w:spacing w:val="-17"/>
          <w:sz w:val="32"/>
          <w:szCs w:val="32"/>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pPr>
        <w:pStyle w:val="2"/>
        <w:bidi w:val="0"/>
      </w:pPr>
    </w:p>
    <w:p>
      <w:pPr>
        <w:pStyle w:val="3"/>
      </w:pPr>
    </w:p>
    <w:p>
      <w:pPr>
        <w:pStyle w:val="2"/>
        <w:keepNext w:val="0"/>
        <w:keepLines w:val="0"/>
        <w:pageBreakBefore w:val="0"/>
        <w:kinsoku/>
        <w:wordWrap w:val="0"/>
        <w:overflowPunct/>
        <w:topLinePunct w:val="0"/>
        <w:bidi w:val="0"/>
        <w:spacing w:before="117" w:line="220" w:lineRule="auto"/>
        <w:ind w:left="3829"/>
        <w:jc w:val="both"/>
        <w:rPr>
          <w:spacing w:val="-3"/>
          <w:sz w:val="44"/>
          <w:szCs w:val="44"/>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117" w:line="220" w:lineRule="auto"/>
        <w:ind w:left="3829"/>
        <w:jc w:val="both"/>
        <w:rPr>
          <w:spacing w:val="-3"/>
          <w:sz w:val="44"/>
          <w:szCs w:val="44"/>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117" w:line="360" w:lineRule="auto"/>
        <w:jc w:val="center"/>
        <w:rPr>
          <w:spacing w:val="-3"/>
          <w:sz w:val="44"/>
          <w:szCs w:val="44"/>
          <w14:textOutline w14:w="2306" w14:cap="flat" w14:cmpd="sng">
            <w14:solidFill>
              <w14:srgbClr w14:val="000000"/>
            </w14:solidFill>
            <w14:prstDash w14:val="solid"/>
            <w14:miter w14:val="0"/>
          </w14:textOutline>
        </w:rPr>
        <w:sectPr>
          <w:headerReference r:id="rId5" w:type="default"/>
          <w:pgSz w:w="11907" w:h="16840"/>
          <w:pgMar w:top="1440" w:right="1800" w:bottom="1440" w:left="1800" w:header="878" w:footer="0" w:gutter="0"/>
          <w:pgNumType w:fmt="decimal"/>
          <w:cols w:space="720" w:num="1"/>
        </w:sectPr>
      </w:pPr>
    </w:p>
    <w:p>
      <w:pPr>
        <w:keepNext w:val="0"/>
        <w:keepLines w:val="0"/>
        <w:pageBreakBefore w:val="0"/>
        <w:kinsoku/>
        <w:wordWrap w:val="0"/>
        <w:overflowPunct/>
        <w:topLinePunct w:val="0"/>
        <w:bidi w:val="0"/>
        <w:spacing w:line="326" w:lineRule="auto"/>
        <w:jc w:val="both"/>
        <w:rPr>
          <w:rFonts w:ascii="Arial"/>
          <w:sz w:val="21"/>
        </w:rPr>
      </w:pPr>
    </w:p>
    <w:sdt>
      <w:sdtPr>
        <w:rPr>
          <w:rFonts w:ascii="宋体" w:hAnsi="宋体" w:eastAsia="宋体" w:cs="宋体"/>
          <w:sz w:val="36"/>
          <w:szCs w:val="36"/>
        </w:rPr>
        <w:id w:val="1"/>
        <w:docPartObj>
          <w:docPartGallery w:val="Table of Contents"/>
          <w:docPartUnique/>
        </w:docPartObj>
      </w:sdtPr>
      <w:sdtEndPr>
        <w:rPr>
          <w:rFonts w:hint="eastAsia" w:ascii="宋体" w:hAnsi="宋体" w:eastAsia="宋体" w:cs="宋体"/>
          <w:sz w:val="28"/>
          <w:szCs w:val="28"/>
        </w:rPr>
      </w:sdtEndPr>
      <w:sdtContent>
        <w:p>
          <w:pPr>
            <w:pStyle w:val="2"/>
            <w:keepNext w:val="0"/>
            <w:keepLines w:val="0"/>
            <w:pageBreakBefore w:val="0"/>
            <w:kinsoku/>
            <w:wordWrap w:val="0"/>
            <w:overflowPunct/>
            <w:topLinePunct w:val="0"/>
            <w:bidi w:val="0"/>
            <w:spacing w:before="117" w:line="222" w:lineRule="auto"/>
            <w:ind w:left="3716"/>
            <w:jc w:val="both"/>
            <w:rPr>
              <w:sz w:val="36"/>
              <w:szCs w:val="36"/>
            </w:rPr>
          </w:pPr>
          <w:bookmarkStart w:id="0" w:name="bookmark1"/>
          <w:bookmarkEnd w:id="0"/>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目</w:t>
          </w:r>
          <w:r>
            <w:rPr>
              <w:rFonts w:hint="eastAsia" w:ascii="宋体" w:hAnsi="宋体" w:eastAsia="宋体" w:cs="宋体"/>
              <w:spacing w:val="-42"/>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录</w:t>
          </w:r>
        </w:p>
        <w:p>
          <w:pPr>
            <w:keepNext w:val="0"/>
            <w:keepLines w:val="0"/>
            <w:pageBreakBefore w:val="0"/>
            <w:kinsoku/>
            <w:wordWrap w:val="0"/>
            <w:overflowPunct/>
            <w:topLinePunct w:val="0"/>
            <w:bidi w:val="0"/>
            <w:spacing w:line="286" w:lineRule="auto"/>
            <w:jc w:val="both"/>
            <w:rPr>
              <w:rFonts w:ascii="Arial"/>
              <w:sz w:val="21"/>
            </w:rPr>
          </w:pPr>
        </w:p>
        <w:p>
          <w:pPr>
            <w:pStyle w:val="2"/>
            <w:bidi w:val="0"/>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HYPERLINK\l"bookmark1"</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第一章</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竞争性磋商公告</w:t>
          </w:r>
          <w:r>
            <w:rPr>
              <w:rFonts w:hint="eastAsia" w:ascii="宋体" w:hAnsi="宋体" w:eastAsia="宋体" w:cs="宋体"/>
              <w:color w:val="000000" w:themeColor="text1"/>
              <w:sz w:val="28"/>
              <w:szCs w:val="28"/>
              <w14:textFill>
                <w14:solidFill>
                  <w14:schemeClr w14:val="tx1"/>
                </w14:solidFill>
              </w14:textFill>
            </w:rPr>
            <w:fldChar w:fldCharType="end"/>
          </w:r>
        </w:p>
        <w:p>
          <w:pPr>
            <w:pStyle w:val="2"/>
            <w:bidi w:val="0"/>
            <w:spacing w:line="360" w:lineRule="auto"/>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第二章</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采购需求</w:t>
          </w:r>
        </w:p>
        <w:p>
          <w:pPr>
            <w:pStyle w:val="2"/>
            <w:bidi w:val="0"/>
            <w:spacing w:line="360" w:lineRule="auto"/>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第三章</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供应商须知</w:t>
          </w:r>
        </w:p>
        <w:p>
          <w:pPr>
            <w:pStyle w:val="2"/>
            <w:bidi w:val="0"/>
            <w:spacing w:line="360" w:lineRule="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第四章</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评</w:t>
          </w:r>
          <w:r>
            <w:rPr>
              <w:rFonts w:hint="eastAsia" w:ascii="宋体" w:hAnsi="宋体" w:eastAsia="宋体" w:cs="宋体"/>
              <w:color w:val="000000" w:themeColor="text1"/>
              <w:sz w:val="28"/>
              <w:szCs w:val="28"/>
              <w:lang w:val="en-US" w:eastAsia="zh-CN"/>
              <w14:textFill>
                <w14:solidFill>
                  <w14:schemeClr w14:val="tx1"/>
                </w14:solidFill>
              </w14:textFill>
            </w:rPr>
            <w:t>审</w:t>
          </w:r>
          <w:r>
            <w:rPr>
              <w:rFonts w:hint="eastAsia" w:ascii="宋体" w:hAnsi="宋体" w:eastAsia="宋体" w:cs="宋体"/>
              <w:color w:val="000000" w:themeColor="text1"/>
              <w:sz w:val="28"/>
              <w:szCs w:val="28"/>
              <w14:textFill>
                <w14:solidFill>
                  <w14:schemeClr w14:val="tx1"/>
                </w14:solidFill>
              </w14:textFill>
            </w:rPr>
            <w:t>程序、评审方法和评审标准</w:t>
          </w:r>
        </w:p>
        <w:p>
          <w:pPr>
            <w:pStyle w:val="2"/>
            <w:bidi w:val="0"/>
            <w:spacing w:line="360" w:lineRule="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第五章</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政府采购合同（草案）</w:t>
          </w:r>
        </w:p>
        <w:p>
          <w:pPr>
            <w:pStyle w:val="2"/>
            <w:bidi w:val="0"/>
            <w:spacing w:line="360" w:lineRule="auto"/>
            <w:rPr>
              <w:rFonts w:hint="eastAsia" w:ascii="宋体" w:hAnsi="宋体" w:eastAsia="宋体" w:cs="宋体"/>
              <w:sz w:val="28"/>
              <w:szCs w:val="28"/>
            </w:rPr>
          </w:pPr>
          <w:r>
            <w:rPr>
              <w:rFonts w:hint="eastAsia" w:ascii="宋体" w:hAnsi="宋体" w:eastAsia="宋体" w:cs="宋体"/>
              <w:color w:val="000000" w:themeColor="text1"/>
              <w:sz w:val="28"/>
              <w:szCs w:val="28"/>
              <w14:textFill>
                <w14:solidFill>
                  <w14:schemeClr w14:val="tx1"/>
                </w14:solidFill>
              </w14:textFill>
            </w:rPr>
            <w:t>第六章</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响应文件格式</w:t>
          </w:r>
        </w:p>
      </w:sdtContent>
    </w:sdt>
    <w:p>
      <w:pPr>
        <w:keepNext w:val="0"/>
        <w:keepLines w:val="0"/>
        <w:pageBreakBefore w:val="0"/>
        <w:kinsoku/>
        <w:wordWrap w:val="0"/>
        <w:overflowPunct/>
        <w:topLinePunct w:val="0"/>
        <w:bidi w:val="0"/>
        <w:spacing w:line="219" w:lineRule="auto"/>
        <w:jc w:val="both"/>
        <w:rPr>
          <w:rFonts w:ascii="Arial" w:hAnsi="Arial" w:eastAsia="Arial" w:cs="Arial"/>
          <w:sz w:val="24"/>
          <w:szCs w:val="24"/>
        </w:rPr>
      </w:pPr>
    </w:p>
    <w:p>
      <w:pPr>
        <w:bidi w:val="0"/>
        <w:rPr>
          <w:rFonts w:ascii="Arial" w:hAnsi="Arial" w:eastAsia="Arial" w:cs="Arial"/>
          <w:snapToGrid w:val="0"/>
          <w:color w:val="000000"/>
          <w:kern w:val="0"/>
          <w:sz w:val="21"/>
          <w:szCs w:val="21"/>
          <w:lang w:val="en-US" w:eastAsia="en-US" w:bidi="ar-SA"/>
        </w:rPr>
      </w:pPr>
    </w:p>
    <w:p>
      <w:pPr>
        <w:bidi w:val="0"/>
        <w:rPr>
          <w:lang w:val="en-US" w:eastAsia="en-US"/>
        </w:rPr>
      </w:pPr>
    </w:p>
    <w:p>
      <w:pPr>
        <w:bidi w:val="0"/>
        <w:rPr>
          <w:lang w:val="en-US" w:eastAsia="en-US"/>
        </w:rPr>
      </w:pPr>
    </w:p>
    <w:p>
      <w:pPr>
        <w:bidi w:val="0"/>
        <w:rPr>
          <w:lang w:val="en-US" w:eastAsia="en-US"/>
        </w:rPr>
      </w:pPr>
    </w:p>
    <w:p>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both"/>
        <w:rPr>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8" w:line="360" w:lineRule="auto"/>
        <w:jc w:val="center"/>
        <w:rPr>
          <w:rFonts w:ascii="Arial"/>
          <w:sz w:val="21"/>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竞争性磋商</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磋商</w:t>
      </w:r>
      <w:r>
        <w:rPr>
          <w:spacing w:val="-6"/>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w:t>
      </w:r>
      <w:r>
        <w:rPr>
          <w:rFonts w:hint="eastAsia" w:asciiTheme="minorEastAsia" w:hAnsiTheme="minorEastAsia" w:eastAsiaTheme="minorEastAsia" w:cstheme="minorEastAsia"/>
          <w:b w:val="0"/>
          <w:bCs w:val="0"/>
          <w:spacing w:val="-17"/>
          <w:sz w:val="24"/>
          <w:szCs w:val="24"/>
          <w:u w:val="single"/>
          <w:lang w:val="en-US" w:eastAsia="zh-CN"/>
        </w:rPr>
        <w:t xml:space="preserve">南阳政采磋商-2024-19 </w:t>
      </w:r>
      <w:r>
        <w:rPr>
          <w:rFonts w:hint="eastAsia" w:asciiTheme="minorEastAsia" w:hAnsiTheme="minorEastAsia" w:eastAsiaTheme="minorEastAsia" w:cstheme="minorEastAsia"/>
          <w:b w:val="0"/>
          <w:bCs w:val="0"/>
          <w:spacing w:val="-17"/>
          <w:sz w:val="32"/>
          <w:szCs w:val="32"/>
          <w:u w:val="single"/>
          <w:lang w:val="en-US" w:eastAsia="zh-CN"/>
        </w:rPr>
        <w:t xml:space="preserve">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w:t>
      </w:r>
      <w:r>
        <w:rPr>
          <w:rFonts w:hint="eastAsia" w:asciiTheme="minorEastAsia" w:hAnsiTheme="minorEastAsia" w:eastAsiaTheme="minorEastAsia" w:cstheme="minorEastAsia"/>
          <w:b/>
          <w:bCs/>
          <w:spacing w:val="-17"/>
          <w:sz w:val="32"/>
          <w:szCs w:val="32"/>
          <w:u w:val="single"/>
          <w:lang w:val="en-US" w:eastAsia="zh-CN"/>
        </w:rPr>
        <w:t xml:space="preserve"> </w:t>
      </w:r>
      <w:r>
        <w:rPr>
          <w:rFonts w:hint="eastAsia" w:asciiTheme="minorEastAsia" w:hAnsiTheme="minorEastAsia" w:eastAsiaTheme="minorEastAsia" w:cstheme="minorEastAsia"/>
          <w:b w:val="0"/>
          <w:bCs w:val="0"/>
          <w:spacing w:val="-17"/>
          <w:sz w:val="24"/>
          <w:szCs w:val="24"/>
          <w:u w:val="single"/>
          <w:lang w:val="en-US" w:eastAsia="zh-CN"/>
        </w:rPr>
        <w:t xml:space="preserve">南阳市机关事务中心市民服务中心保洁服务项目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153.9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color w:val="000000" w:themeColor="text1"/>
          <w:spacing w:val="5"/>
          <w:sz w:val="24"/>
          <w:szCs w:val="24"/>
          <w:u w:val="single"/>
          <w:lang w:val="en-US" w:eastAsia="zh-CN"/>
          <w14:textFill>
            <w14:solidFill>
              <w14:schemeClr w14:val="tx1"/>
            </w14:solidFill>
          </w14:textFill>
        </w:rPr>
        <w:t xml:space="preserve"> 153.9 </w:t>
      </w:r>
      <w:r>
        <w:rPr>
          <w:rFonts w:hint="eastAsia" w:asciiTheme="minorEastAsia" w:hAnsiTheme="minorEastAsia" w:eastAsiaTheme="minorEastAsia" w:cstheme="minorEastAsia"/>
          <w:spacing w:val="-14"/>
          <w:sz w:val="24"/>
          <w:szCs w:val="24"/>
        </w:rPr>
        <w:t>万元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21"/>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1"/>
        <w:gridCol w:w="3349"/>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2501"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3349"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2501" w:type="dxa"/>
            <w:vAlign w:val="top"/>
          </w:tcPr>
          <w:p>
            <w:pPr>
              <w:pStyle w:val="2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spacing w:val="-17"/>
                <w:sz w:val="24"/>
                <w:szCs w:val="24"/>
                <w:u w:val="none"/>
                <w:lang w:val="en-US" w:eastAsia="zh-CN"/>
              </w:rPr>
              <w:t xml:space="preserve">南阳政采磋商-2024-19 </w:t>
            </w:r>
          </w:p>
        </w:tc>
        <w:tc>
          <w:tcPr>
            <w:tcW w:w="3349" w:type="dxa"/>
            <w:vAlign w:val="top"/>
          </w:tcPr>
          <w:p>
            <w:pPr>
              <w:pStyle w:val="2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1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spacing w:val="-17"/>
                <w:sz w:val="24"/>
                <w:szCs w:val="24"/>
                <w:u w:val="none"/>
                <w:lang w:val="en-US" w:eastAsia="zh-CN"/>
              </w:rPr>
              <w:t xml:space="preserve">南阳市机关事务中心市民服务中心保洁服务项目 </w:t>
            </w:r>
          </w:p>
        </w:tc>
        <w:tc>
          <w:tcPr>
            <w:tcW w:w="2321" w:type="dxa"/>
            <w:vAlign w:val="top"/>
          </w:tcPr>
          <w:p>
            <w:pPr>
              <w:pStyle w:val="2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4" w:firstLineChars="200"/>
              <w:jc w:val="both"/>
              <w:textAlignment w:val="baseline"/>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14"/>
                <w:sz w:val="24"/>
                <w:szCs w:val="24"/>
                <w:u w:val="none"/>
                <w:lang w:val="en-US" w:eastAsia="zh-CN"/>
              </w:rPr>
              <w:t xml:space="preserve"> 1539000</w:t>
            </w:r>
          </w:p>
        </w:tc>
      </w:tr>
    </w:tbl>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服务要求：共需131名保洁服务人员为市民服务中心提供保洁服务，保洁范围包括中心所有外场区域、地下停车场及中区2、4、5、6号楼、北区1号楼1-6层、8-12层，北区2、3号楼楼内公共区域，面积约35.6万平方米(外场及地下停车场约28万平方米、楼内约7.6万平方米)。</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宋体" w:hAnsi="宋体" w:eastAsia="宋体" w:cs="宋体"/>
          <w:color w:val="auto"/>
          <w:spacing w:val="-6"/>
          <w:sz w:val="24"/>
          <w:szCs w:val="24"/>
        </w:rPr>
        <w:t>自合同签订之日起至2024年12月31日止</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pPr>
        <w:pStyle w:val="2"/>
        <w:keepNext w:val="0"/>
        <w:keepLines w:val="0"/>
        <w:pageBreakBefore w:val="0"/>
        <w:widowControl/>
        <w:kinsoku/>
        <w:wordWrap w:val="0"/>
        <w:overflowPunct/>
        <w:topLinePunct w:val="0"/>
        <w:bidi w:val="0"/>
        <w:spacing w:line="360" w:lineRule="auto"/>
        <w:jc w:val="both"/>
        <w:outlineLvl w:val="1"/>
        <w:rPr>
          <w:spacing w:val="-1"/>
          <w:sz w:val="24"/>
          <w:szCs w:val="24"/>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bidi w:val="0"/>
        <w:spacing w:line="360" w:lineRule="auto"/>
        <w:jc w:val="both"/>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pPr>
        <w:keepNext w:val="0"/>
        <w:keepLines w:val="0"/>
        <w:pageBreakBefore w:val="0"/>
        <w:widowControl/>
        <w:kinsoku/>
        <w:wordWrap/>
        <w:overflowPunct/>
        <w:topLinePunct w:val="0"/>
        <w:autoSpaceDE/>
        <w:autoSpaceDN/>
        <w:bidi w:val="0"/>
        <w:adjustRightInd/>
        <w:snapToGrid/>
        <w:spacing w:line="360" w:lineRule="auto"/>
        <w:ind w:firstLine="424" w:firstLineChars="200"/>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r>
        <w:rPr>
          <w:rFonts w:hint="eastAsia" w:ascii="宋体" w:hAnsi="宋体" w:eastAsia="宋体" w:cs="宋体"/>
          <w:b/>
          <w:color w:val="000000" w:themeColor="text1"/>
          <w:sz w:val="24"/>
          <w:szCs w:val="24"/>
          <w:lang w:eastAsia="zh-CN"/>
          <w14:textFill>
            <w14:solidFill>
              <w14:schemeClr w14:val="tx1"/>
            </w14:solidFill>
          </w14:textFill>
        </w:rPr>
        <w:t>本项目专门面向中小企业采购，投标人须提交</w:t>
      </w:r>
      <w:r>
        <w:rPr>
          <w:rFonts w:hint="eastAsia" w:ascii="宋体" w:hAnsi="宋体" w:eastAsia="宋体" w:cs="宋体"/>
          <w:b/>
          <w:color w:val="000000" w:themeColor="text1"/>
          <w:sz w:val="24"/>
          <w:szCs w:val="24"/>
          <w:lang w:val="en-US" w:eastAsia="zh-CN"/>
          <w14:textFill>
            <w14:solidFill>
              <w14:schemeClr w14:val="tx1"/>
            </w14:solidFill>
          </w14:textFill>
        </w:rPr>
        <w:t>服务机构</w:t>
      </w:r>
      <w:r>
        <w:rPr>
          <w:rFonts w:hint="eastAsia" w:ascii="宋体" w:hAnsi="宋体" w:eastAsia="宋体" w:cs="宋体"/>
          <w:b/>
          <w:color w:val="000000" w:themeColor="text1"/>
          <w:sz w:val="24"/>
          <w:szCs w:val="24"/>
          <w:lang w:eastAsia="zh-CN"/>
          <w14:textFill>
            <w14:solidFill>
              <w14:schemeClr w14:val="tx1"/>
            </w14:solidFill>
          </w14:textFill>
        </w:rPr>
        <w:t>出具的中小企业声明函；</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本项目不专门面向中小企业预留采购份额。</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lang w:val="en-US" w:eastAsia="zh-CN"/>
        </w:rPr>
        <w:t>预留金额</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万元或预留</w:t>
      </w:r>
      <w:r>
        <w:rPr>
          <w:rFonts w:hint="eastAsia" w:asciiTheme="minorEastAsia" w:hAnsiTheme="minorEastAsia" w:eastAsiaTheme="minorEastAsia" w:cstheme="minorEastAsia"/>
          <w:spacing w:val="-2"/>
          <w:position w:val="17"/>
          <w:sz w:val="24"/>
          <w:szCs w:val="24"/>
          <w:u w:val="single"/>
          <w:lang w:val="en-US" w:eastAsia="zh-CN"/>
        </w:rPr>
        <w:t xml:space="preserve">   </w:t>
      </w:r>
      <w:r>
        <w:rPr>
          <w:rFonts w:hint="eastAsia" w:asciiTheme="minorEastAsia" w:hAnsiTheme="minorEastAsia" w:eastAsiaTheme="minorEastAsia" w:cstheme="minorEastAsia"/>
          <w:spacing w:val="-2"/>
          <w:position w:val="17"/>
          <w:sz w:val="24"/>
          <w:szCs w:val="24"/>
          <w:lang w:val="en-US" w:eastAsia="zh-CN"/>
        </w:rPr>
        <w:t>%份额</w:t>
      </w:r>
      <w:r>
        <w:rPr>
          <w:rFonts w:hint="eastAsia" w:asciiTheme="minorEastAsia" w:hAnsiTheme="minorEastAsia" w:eastAsiaTheme="minorEastAsia" w:cstheme="minorEastAsia"/>
          <w:spacing w:val="-2"/>
          <w:position w:val="17"/>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□否□接受进口产品□</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pPr>
        <w:keepNext w:val="0"/>
        <w:keepLines w:val="0"/>
        <w:pageBreakBefore w:val="0"/>
        <w:kinsoku/>
        <w:wordWrap w:val="0"/>
        <w:overflowPunct/>
        <w:topLinePunct w:val="0"/>
        <w:bidi w:val="0"/>
        <w:spacing w:line="259" w:lineRule="auto"/>
        <w:ind w:firstLine="472" w:firstLineChars="200"/>
        <w:jc w:val="both"/>
        <w:rPr>
          <w:rFonts w:ascii="Arial"/>
          <w:sz w:val="21"/>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pPr>
        <w:keepNext w:val="0"/>
        <w:keepLines w:val="0"/>
        <w:pageBreakBefore w:val="0"/>
        <w:kinsoku/>
        <w:wordWrap w:val="0"/>
        <w:overflowPunct/>
        <w:topLinePunct w:val="0"/>
        <w:bidi w:val="0"/>
        <w:spacing w:line="259" w:lineRule="auto"/>
        <w:jc w:val="both"/>
        <w:rPr>
          <w:rFonts w:ascii="Arial"/>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spacing w:val="-1"/>
          <w:sz w:val="24"/>
          <w:szCs w:val="24"/>
          <w:lang w:val="en-US" w:eastAsia="zh-CN"/>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6</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17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6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24</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8：00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lang w:val="en-US" w:eastAsia="zh-CN"/>
        </w:rPr>
        <w:t>12：00</w:t>
      </w:r>
      <w:r>
        <w:rPr>
          <w:rFonts w:hint="eastAsia" w:asciiTheme="minorEastAsia" w:hAnsiTheme="minorEastAsia" w:eastAsiaTheme="minorEastAsia" w:cstheme="minorEastAsia"/>
          <w:spacing w:val="-13"/>
          <w:sz w:val="24"/>
          <w:szCs w:val="24"/>
          <w:u w:val="single"/>
          <w:lang w:val="en-US" w:eastAsia="zh-CN"/>
        </w:rPr>
        <w:t xml:space="preserve">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u w:val="single"/>
          <w:lang w:val="en-US" w:eastAsia="zh-CN"/>
        </w:rPr>
        <w:t>18：00</w:t>
      </w:r>
      <w:r>
        <w:rPr>
          <w:rFonts w:hint="eastAsia" w:asciiTheme="minorEastAsia" w:hAnsiTheme="minorEastAsia" w:eastAsiaTheme="minorEastAsia" w:cstheme="minorEastAsia"/>
          <w:spacing w:val="-14"/>
          <w:sz w:val="24"/>
          <w:szCs w:val="24"/>
          <w:u w:val="single"/>
        </w:rPr>
        <w:t>（</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2.地点：南阳市公共资源交易中心网站https://ggzyjy.nanyang.gov.cn</w:t>
      </w:r>
    </w:p>
    <w:p>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rPr>
      </w:pPr>
    </w:p>
    <w:p>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4"/>
          <w:sz w:val="24"/>
          <w:szCs w:val="24"/>
          <w:lang w:eastAsia="zh-CN"/>
        </w:rPr>
        <w:t>未入库的供应商请及时办理入库手续。</w:t>
      </w:r>
      <w:bookmarkStart w:id="1" w:name="_Hlk117077716"/>
      <w:r>
        <w:rPr>
          <w:rFonts w:hint="eastAsia" w:asciiTheme="minorEastAsia" w:hAnsiTheme="minorEastAsia" w:eastAsiaTheme="minorEastAsia" w:cstheme="minorEastAsia"/>
          <w:spacing w:val="-4"/>
          <w:sz w:val="24"/>
          <w:szCs w:val="24"/>
          <w:lang w:eastAsia="zh-CN"/>
        </w:rPr>
        <w:t>入库办理请参见南阳市公共资源交易中心网https://ggzyjy.nanyang.gov.cn下载专区《诚信库申报操作手册》</w:t>
      </w:r>
      <w:bookmarkEnd w:id="1"/>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使用电子营业执照扫码登</w:t>
      </w:r>
      <w:r>
        <w:rPr>
          <w:rFonts w:hint="eastAsia" w:asciiTheme="minorEastAsia" w:hAnsiTheme="minorEastAsia" w:eastAsiaTheme="minorEastAsia" w:cstheme="minorEastAsia"/>
          <w:spacing w:val="-4"/>
          <w:sz w:val="24"/>
          <w:szCs w:val="24"/>
          <w:lang w:val="en-US" w:eastAsia="zh-CN"/>
        </w:rPr>
        <w:t>录</w:t>
      </w:r>
      <w:r>
        <w:rPr>
          <w:rFonts w:hint="eastAsia" w:asciiTheme="minorEastAsia" w:hAnsiTheme="minorEastAsia" w:eastAsiaTheme="minorEastAsia" w:cstheme="minorEastAsia"/>
          <w:spacing w:val="-4"/>
          <w:sz w:val="24"/>
          <w:szCs w:val="24"/>
          <w:lang w:eastAsia="zh-CN"/>
        </w:rPr>
        <w:t>南阳市公共资源电子营业执照应用平台系统（http://</w:t>
      </w:r>
      <w:bookmarkStart w:id="2" w:name="_Hlk117068952"/>
      <w:r>
        <w:rPr>
          <w:rFonts w:hint="eastAsia" w:asciiTheme="minorEastAsia" w:hAnsiTheme="minorEastAsia" w:eastAsiaTheme="minorEastAsia" w:cstheme="minorEastAsia"/>
          <w:spacing w:val="-4"/>
          <w:sz w:val="24"/>
          <w:szCs w:val="24"/>
          <w:lang w:eastAsia="zh-CN"/>
        </w:rPr>
        <w:t>111.6.77.187:8081</w:t>
      </w:r>
      <w:bookmarkEnd w:id="2"/>
      <w:r>
        <w:rPr>
          <w:rFonts w:hint="eastAsia" w:asciiTheme="minorEastAsia" w:hAnsiTheme="minorEastAsia" w:eastAsiaTheme="minorEastAsia" w:cstheme="minorEastAsia"/>
          <w:spacing w:val="-4"/>
          <w:sz w:val="24"/>
          <w:szCs w:val="24"/>
          <w:lang w:eastAsia="zh-CN"/>
        </w:rPr>
        <w:t>/ggzy/）免费下载</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文件。电子营业执照申领技术支持电话：17269580661、17269580657，电子营业执照应用平台技术支持电话：17719857571</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pPr>
        <w:keepNext w:val="0"/>
        <w:keepLines w:val="0"/>
        <w:pageBreakBefore w:val="0"/>
        <w:shd w:val="clear" w:color="auto" w:fill="FFFFFF"/>
        <w:kinsoku/>
        <w:wordWrap w:val="0"/>
        <w:overflowPunct/>
        <w:topLinePunct w:val="0"/>
        <w:bidi w:val="0"/>
        <w:spacing w:line="360" w:lineRule="auto"/>
        <w:ind w:firstLine="600"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磋商</w:t>
      </w:r>
      <w:r>
        <w:rPr>
          <w:rFonts w:hint="eastAsia" w:asciiTheme="minorEastAsia" w:hAnsiTheme="minorEastAsia" w:eastAsiaTheme="minorEastAsia" w:cstheme="minorEastAsia"/>
          <w:spacing w:val="-4"/>
          <w:sz w:val="24"/>
          <w:szCs w:val="24"/>
          <w:lang w:eastAsia="zh-CN"/>
        </w:rPr>
        <w:t>。</w:t>
      </w:r>
    </w:p>
    <w:p>
      <w:pPr>
        <w:keepNext w:val="0"/>
        <w:keepLines w:val="0"/>
        <w:pageBreakBefore w:val="0"/>
        <w:shd w:val="clear" w:color="auto" w:fill="FFFFFF"/>
        <w:kinsoku/>
        <w:wordWrap w:val="0"/>
        <w:overflowPunct/>
        <w:topLinePunct w:val="0"/>
        <w:bidi w:val="0"/>
        <w:spacing w:line="360" w:lineRule="auto"/>
        <w:ind w:firstLine="464" w:firstLineChars="200"/>
        <w:jc w:val="both"/>
        <w:rPr>
          <w:rFonts w:hint="default"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文件”。电子交易系统技术支持电话：400-998-0000</w:t>
      </w:r>
      <w:r>
        <w:rPr>
          <w:rFonts w:hint="eastAsia" w:asciiTheme="minorEastAsia" w:hAnsiTheme="minorEastAsia" w:eastAsiaTheme="minorEastAsia" w:cstheme="minorEastAsia"/>
          <w:spacing w:val="-4"/>
          <w:sz w:val="24"/>
          <w:szCs w:val="24"/>
          <w:lang w:val="en-US" w:eastAsia="zh-CN"/>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600"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30"/>
          <w:sz w:val="24"/>
          <w:szCs w:val="24"/>
          <w:lang w:val="en-US" w:eastAsia="zh-CN"/>
        </w:rPr>
        <w:t>。</w:t>
      </w:r>
      <w:r>
        <w:rPr>
          <w:rFonts w:hint="eastAsia" w:asciiTheme="minorEastAsia" w:hAnsiTheme="minorEastAsia" w:eastAsiaTheme="minorEastAsia" w:cstheme="minorEastAsia"/>
          <w:spacing w:val="-4"/>
          <w:sz w:val="24"/>
          <w:szCs w:val="24"/>
          <w:lang w:val="en-US" w:eastAsia="zh-CN"/>
        </w:rPr>
        <w:t>供应商须上传加密电子响应文件。电子响应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4"/>
          <w:sz w:val="24"/>
          <w:szCs w:val="24"/>
          <w:lang w:eastAsia="zh-CN"/>
        </w:rPr>
        <w:t>加密电子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文件（格式后缀为:.file）应在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文件视为无效文件。</w:t>
      </w:r>
    </w:p>
    <w:p>
      <w:pPr>
        <w:keepNext w:val="0"/>
        <w:keepLines w:val="0"/>
        <w:pageBreakBefore w:val="0"/>
        <w:widowControl w:val="0"/>
        <w:kinsoku/>
        <w:wordWrap w:val="0"/>
        <w:overflowPunct/>
        <w:topLinePunct w:val="0"/>
        <w:bidi w:val="0"/>
        <w:spacing w:after="0" w:line="360" w:lineRule="auto"/>
        <w:ind w:left="9" w:firstLine="424" w:firstLineChars="183"/>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本项目采用全流程电子化，供应商应在开标时间前登录电子营业执照应用平台系统不见面开标大厅；在响应文件解密过程中，</w:t>
      </w:r>
      <w:r>
        <w:rPr>
          <w:rFonts w:hint="eastAsia" w:asciiTheme="minorEastAsia" w:hAnsiTheme="minorEastAsia" w:eastAsiaTheme="minorEastAsia" w:cstheme="minorEastAsia"/>
          <w:spacing w:val="-4"/>
          <w:sz w:val="24"/>
          <w:szCs w:val="24"/>
          <w:lang w:eastAsia="zh-CN"/>
        </w:rPr>
        <w:t>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w:t>
      </w:r>
      <w:r>
        <w:rPr>
          <w:rFonts w:hint="eastAsia" w:asciiTheme="minorEastAsia" w:hAnsiTheme="minorEastAsia" w:eastAsiaTheme="minorEastAsia" w:cstheme="minorEastAsia"/>
          <w:snapToGrid w:val="0"/>
          <w:color w:val="000000"/>
          <w:spacing w:val="-4"/>
          <w:kern w:val="0"/>
          <w:sz w:val="24"/>
          <w:szCs w:val="24"/>
          <w:lang w:val="en-US" w:eastAsia="zh-CN" w:bidi="ar-SA"/>
        </w:rPr>
        <w:t>解密过程中遇到紧急事项，可在不见面开标大厅中提出异议或者文字交流，严重问题可拨打技术支持电话17719857571。</w:t>
      </w:r>
    </w:p>
    <w:p>
      <w:pPr>
        <w:pStyle w:val="2"/>
        <w:keepNext w:val="0"/>
        <w:keepLines w:val="0"/>
        <w:pageBreakBefore w:val="0"/>
        <w:kinsoku/>
        <w:wordWrap w:val="0"/>
        <w:overflowPunct/>
        <w:topLinePunct w:val="0"/>
        <w:bidi w:val="0"/>
        <w:spacing w:before="79" w:line="222" w:lineRule="auto"/>
        <w:ind w:left="15"/>
        <w:jc w:val="both"/>
        <w:outlineLvl w:val="1"/>
        <w:rPr>
          <w:rFonts w:hint="eastAsia"/>
          <w:spacing w:val="-3"/>
          <w:sz w:val="24"/>
          <w:szCs w:val="24"/>
          <w:lang w:val="en-US" w:eastAsia="zh-CN"/>
          <w14:textOutline w14:w="1537"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79" w:line="222" w:lineRule="auto"/>
        <w:ind w:left="15"/>
        <w:jc w:val="both"/>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pPr>
        <w:pStyle w:val="2"/>
        <w:keepNext w:val="0"/>
        <w:keepLines w:val="0"/>
        <w:pageBreakBefore w:val="0"/>
        <w:kinsoku/>
        <w:wordWrap w:val="0"/>
        <w:overflowPunct/>
        <w:topLinePunct w:val="0"/>
        <w:bidi w:val="0"/>
        <w:spacing w:before="181" w:line="220" w:lineRule="auto"/>
        <w:jc w:val="both"/>
        <w:rPr>
          <w:sz w:val="24"/>
          <w:szCs w:val="24"/>
        </w:rPr>
      </w:pPr>
      <w:r>
        <w:rPr>
          <w:spacing w:val="-25"/>
          <w:sz w:val="24"/>
          <w:szCs w:val="24"/>
        </w:rPr>
        <w:t>时间：</w:t>
      </w:r>
      <w:r>
        <w:rPr>
          <w:rFonts w:hint="eastAsia" w:asciiTheme="minorEastAsia" w:hAnsiTheme="minorEastAsia" w:eastAsiaTheme="minorEastAsia" w:cstheme="minorEastAsia"/>
          <w:spacing w:val="-14"/>
          <w:sz w:val="24"/>
          <w:szCs w:val="24"/>
          <w:u w:val="single"/>
          <w:lang w:val="en-US" w:eastAsia="zh-CN"/>
        </w:rPr>
        <w:t xml:space="preserve">  2024 </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6 </w:t>
      </w:r>
      <w:r>
        <w:rPr>
          <w:rFonts w:hint="eastAsia" w:asciiTheme="minorEastAsia" w:hAnsiTheme="minorEastAsia" w:eastAsiaTheme="minorEastAsia" w:cstheme="minorEastAsia"/>
          <w:snapToGrid w:val="0"/>
          <w:color w:val="000000"/>
          <w:spacing w:val="-4"/>
          <w:kern w:val="0"/>
          <w:sz w:val="24"/>
          <w:szCs w:val="24"/>
          <w:lang w:val="en-US" w:eastAsia="zh-CN" w:bidi="ar-SA"/>
        </w:rPr>
        <w:t>月</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28 </w:t>
      </w:r>
      <w:r>
        <w:rPr>
          <w:rFonts w:hint="eastAsia" w:asciiTheme="minorEastAsia" w:hAnsiTheme="minorEastAsia" w:eastAsiaTheme="minorEastAsia" w:cstheme="minorEastAsia"/>
          <w:snapToGrid w:val="0"/>
          <w:color w:val="000000"/>
          <w:spacing w:val="-4"/>
          <w:kern w:val="0"/>
          <w:sz w:val="24"/>
          <w:szCs w:val="24"/>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w:t>
      </w:r>
      <w:r>
        <w:rPr>
          <w:spacing w:val="-25"/>
          <w:sz w:val="24"/>
          <w:szCs w:val="24"/>
        </w:rPr>
        <w:t>（北京时间）。</w:t>
      </w:r>
    </w:p>
    <w:p>
      <w:pPr>
        <w:pStyle w:val="2"/>
        <w:keepNext w:val="0"/>
        <w:keepLines w:val="0"/>
        <w:pageBreakBefore w:val="0"/>
        <w:kinsoku/>
        <w:wordWrap w:val="0"/>
        <w:overflowPunct/>
        <w:topLinePunct w:val="0"/>
        <w:bidi w:val="0"/>
        <w:spacing w:before="180" w:line="189" w:lineRule="auto"/>
        <w:jc w:val="both"/>
        <w:rPr>
          <w:rFonts w:hint="eastAsia" w:ascii="Arial" w:hAnsi="Arial" w:eastAsia="宋体" w:cs="Arial"/>
          <w:sz w:val="24"/>
          <w:szCs w:val="24"/>
          <w:lang w:eastAsia="zh-CN"/>
        </w:rPr>
      </w:pPr>
      <w:r>
        <w:rPr>
          <w:spacing w:val="-31"/>
          <w:sz w:val="24"/>
          <w:szCs w:val="24"/>
        </w:rPr>
        <w:t>地点：</w:t>
      </w:r>
      <w:r>
        <w:rPr>
          <w:rFonts w:hint="eastAsia" w:asciiTheme="minorEastAsia" w:hAnsiTheme="minorEastAsia" w:eastAsiaTheme="minorEastAsia" w:cstheme="minorEastAsia"/>
          <w:spacing w:val="-17"/>
          <w:sz w:val="24"/>
          <w:szCs w:val="24"/>
          <w:lang w:eastAsia="zh-CN"/>
        </w:rPr>
        <w:t>不见面开标大厅（</w:t>
      </w:r>
      <w:r>
        <w:rPr>
          <w:rFonts w:hint="eastAsia"/>
          <w:sz w:val="24"/>
          <w:szCs w:val="24"/>
        </w:rPr>
        <w:t>http://111.6.77.187:8081/ggzy/</w:t>
      </w:r>
      <w:r>
        <w:rPr>
          <w:rFonts w:hint="eastAsia"/>
          <w:sz w:val="24"/>
          <w:szCs w:val="24"/>
          <w:lang w:eastAsia="zh-CN"/>
        </w:rPr>
        <w:t>）</w:t>
      </w:r>
      <w:r>
        <w:rPr>
          <w:rFonts w:hint="eastAsia" w:ascii="Arial" w:hAnsi="Arial" w:cs="Arial"/>
          <w:position w:val="5"/>
          <w:sz w:val="24"/>
          <w:szCs w:val="24"/>
          <w:lang w:eastAsia="zh-CN"/>
        </w:rPr>
        <w:t>。</w:t>
      </w:r>
    </w:p>
    <w:p>
      <w:pPr>
        <w:keepNext w:val="0"/>
        <w:keepLines w:val="0"/>
        <w:pageBreakBefore w:val="0"/>
        <w:kinsoku/>
        <w:wordWrap w:val="0"/>
        <w:overflowPunct/>
        <w:topLinePunct w:val="0"/>
        <w:bidi w:val="0"/>
        <w:spacing w:line="269" w:lineRule="auto"/>
        <w:jc w:val="both"/>
        <w:rPr>
          <w:rFonts w:ascii="Arial"/>
          <w:sz w:val="21"/>
        </w:rPr>
      </w:pPr>
    </w:p>
    <w:p>
      <w:pPr>
        <w:keepNext w:val="0"/>
        <w:keepLines w:val="0"/>
        <w:pageBreakBefore w:val="0"/>
        <w:kinsoku/>
        <w:wordWrap w:val="0"/>
        <w:overflowPunct/>
        <w:topLinePunct w:val="0"/>
        <w:bidi w:val="0"/>
        <w:spacing w:line="269" w:lineRule="auto"/>
        <w:jc w:val="both"/>
        <w:rPr>
          <w:rFonts w:ascii="Arial"/>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ascii="Arial"/>
          <w:sz w:val="21"/>
        </w:rPr>
      </w:pPr>
      <w:r>
        <w:rPr>
          <w:rFonts w:hint="eastAsia" w:asciiTheme="minorEastAsia" w:hAnsiTheme="minorEastAsia" w:eastAsiaTheme="minorEastAsia" w:cstheme="minorEastAsia"/>
          <w:spacing w:val="-13"/>
          <w:sz w:val="24"/>
          <w:szCs w:val="24"/>
          <w:u w:val="single"/>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6</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17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6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19</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pPr>
        <w:keepNext w:val="0"/>
        <w:keepLines w:val="0"/>
        <w:pageBreakBefore w:val="0"/>
        <w:kinsoku/>
        <w:wordWrap w:val="0"/>
        <w:overflowPunct/>
        <w:topLinePunct w:val="0"/>
        <w:bidi w:val="0"/>
        <w:spacing w:line="260" w:lineRule="auto"/>
        <w:jc w:val="both"/>
        <w:rPr>
          <w:rFonts w:ascii="Arial"/>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pPr>
        <w:pStyle w:val="2"/>
        <w:spacing w:line="360" w:lineRule="auto"/>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sz w:val="24"/>
          <w:szCs w:val="24"/>
          <w:lang w:eastAsia="zh-CN"/>
        </w:rPr>
        <w:t>本次招标公告在河南省政府采购网、南阳市公共资源交易中心网发布</w:t>
      </w:r>
      <w:r>
        <w:rPr>
          <w:rFonts w:hint="eastAsia" w:asciiTheme="minorEastAsia" w:hAnsiTheme="minorEastAsia" w:eastAsiaTheme="minorEastAsia" w:cstheme="minorEastAsia"/>
          <w:spacing w:val="-9"/>
          <w:sz w:val="24"/>
          <w:szCs w:val="24"/>
          <w:lang w:eastAsia="zh-CN"/>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南阳市机关事务中心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地址：南阳市范蠡东路与南都路交叉口市民服务中心北区</w:t>
      </w:r>
      <w:r>
        <w:rPr>
          <w:rFonts w:hint="eastAsia" w:asciiTheme="minorEastAsia" w:hAnsiTheme="minorEastAsia" w:eastAsiaTheme="minorEastAsia" w:cstheme="minorEastAsia"/>
          <w:spacing w:val="-15"/>
          <w:sz w:val="24"/>
          <w:szCs w:val="24"/>
          <w:lang w:val="en-US" w:eastAsia="zh-CN"/>
        </w:rPr>
        <w:t>3号楼</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联系人：李哲</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b/>
          <w:bCs/>
          <w:spacing w:val="4"/>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63398818</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u w:val="single"/>
          <w:lang w:eastAsia="zh-CN"/>
        </w:rPr>
        <w:t xml:space="preserve">南阳市范蠡东路与南都路交叉口市民服务中心中区3号楼5楼 </w:t>
      </w:r>
      <w:r>
        <w:rPr>
          <w:rFonts w:hint="eastAsia" w:ascii="仿宋_GB2312" w:hAnsi="宋体" w:eastAsia="仿宋_GB2312"/>
          <w:sz w:val="28"/>
          <w:szCs w:val="28"/>
          <w:lang w:eastAsia="zh-CN"/>
        </w:rPr>
        <w:t xml:space="preserve">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w:t>
      </w:r>
      <w:r>
        <w:rPr>
          <w:rFonts w:hint="eastAsia" w:asciiTheme="minorEastAsia" w:hAnsiTheme="minorEastAsia" w:eastAsiaTheme="minorEastAsia" w:cstheme="minorEastAsia"/>
          <w:sz w:val="24"/>
          <w:szCs w:val="24"/>
          <w:u w:val="single"/>
          <w:lang w:eastAsia="zh-CN"/>
        </w:rPr>
        <w:t xml:space="preserve"> 潘高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5"/>
          <w:sz w:val="24"/>
          <w:szCs w:val="24"/>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z w:val="24"/>
          <w:szCs w:val="24"/>
          <w:u w:val="single"/>
          <w:lang w:eastAsia="zh-CN"/>
        </w:rPr>
        <w:t xml:space="preserve"> 61176178 </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w:t>
      </w:r>
      <w:r>
        <w:rPr>
          <w:rFonts w:hint="eastAsia" w:asciiTheme="minorEastAsia" w:hAnsiTheme="minorEastAsia" w:eastAsiaTheme="minorEastAsia" w:cstheme="minorEastAsia"/>
          <w:spacing w:val="-15"/>
          <w:sz w:val="24"/>
          <w:szCs w:val="24"/>
          <w:lang w:eastAsia="zh-CN"/>
        </w:rPr>
        <w:t xml:space="preserve">nyszfcgzx@126.com </w:t>
      </w:r>
    </w:p>
    <w:p>
      <w:pPr>
        <w:pStyle w:val="2"/>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350" w:firstLineChars="2500"/>
        <w:jc w:val="both"/>
        <w:textAlignment w:val="baseline"/>
        <w:outlineLvl w:val="1"/>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3"/>
          <w:sz w:val="24"/>
          <w:szCs w:val="24"/>
          <w:lang w:val="en-US" w:eastAsia="zh-CN"/>
        </w:rPr>
        <w:t>日期：</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6</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17 </w:t>
      </w:r>
      <w:r>
        <w:rPr>
          <w:rFonts w:hint="eastAsia" w:asciiTheme="minorEastAsia" w:hAnsiTheme="minorEastAsia" w:eastAsiaTheme="minorEastAsia" w:cstheme="minorEastAsia"/>
          <w:spacing w:val="-13"/>
          <w:sz w:val="24"/>
          <w:szCs w:val="24"/>
        </w:rPr>
        <w:t>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服务内容及要求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服务内容</w:t>
      </w:r>
    </w:p>
    <w:p>
      <w:pPr>
        <w:pStyle w:val="3"/>
        <w:ind w:firstLine="480" w:firstLineChars="200"/>
        <w:rPr>
          <w:rFonts w:hint="default" w:eastAsiaTheme="minorEastAsia"/>
          <w:lang w:val="en-US" w:eastAsia="zh-CN"/>
        </w:rPr>
      </w:pPr>
      <w:r>
        <w:rPr>
          <w:rFonts w:hint="eastAsia" w:eastAsiaTheme="minorEastAsia"/>
          <w:lang w:val="en-US" w:eastAsia="zh-CN"/>
        </w:rPr>
        <w:t>共配备131名保洁服务人员</w:t>
      </w:r>
      <w:r>
        <w:rPr>
          <w:rFonts w:hint="eastAsia" w:eastAsiaTheme="minorEastAsia"/>
          <w:color w:val="000000" w:themeColor="text1"/>
          <w:lang w:val="en-US" w:eastAsia="zh-CN"/>
          <w14:textFill>
            <w14:solidFill>
              <w14:schemeClr w14:val="tx1"/>
            </w14:solidFill>
          </w14:textFill>
        </w:rPr>
        <w:t>（含1名项目经理，2名项目经理助理）</w:t>
      </w:r>
    </w:p>
    <w:p>
      <w:pPr>
        <w:spacing w:line="400" w:lineRule="exact"/>
        <w:ind w:firstLine="456" w:firstLineChars="200"/>
        <w:jc w:val="both"/>
        <w:rPr>
          <w:rFonts w:hint="eastAsia" w:ascii="宋体" w:hAnsi="宋体" w:eastAsia="宋体" w:cs="宋体"/>
          <w:color w:val="auto"/>
          <w:spacing w:val="-6"/>
          <w:sz w:val="24"/>
          <w:szCs w:val="24"/>
          <w:lang w:val="en-US" w:eastAsia="zh-CN"/>
        </w:rPr>
      </w:pPr>
      <w:r>
        <w:rPr>
          <w:rFonts w:hint="eastAsia" w:ascii="宋体" w:hAnsi="宋体" w:eastAsia="宋体" w:cs="宋体"/>
          <w:color w:val="auto"/>
          <w:spacing w:val="-6"/>
          <w:sz w:val="24"/>
          <w:szCs w:val="24"/>
          <w:lang w:val="en-US" w:eastAsia="zh-CN"/>
        </w:rPr>
        <w:t>（一）保洁服务范围</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1、外场区域</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（1）所有道路，包括车行道、人行道；</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（2）所有绿化带、广场、台阶；</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（3）所有停车场，具体包括：所有地上停车场；中区1－3号楼、4－6号楼地下停车场及非机动车停车场；北区1号楼地下停车场及2、3号楼两侧非机动车停车场；北区会议中心地下停车场。</w:t>
      </w:r>
    </w:p>
    <w:p>
      <w:pPr>
        <w:spacing w:line="400" w:lineRule="exact"/>
        <w:ind w:right="-313" w:rightChars="-149"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（4）具体边界划分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南至汉冶路(不含)、东至邕河(不含)、北至张衡路(不含)、西至南都路(不含)，中间范蠡路不属此保洁范围。中区1-3号楼区域外场保洁范围以墙体为界，墙体（不含）以外的区域均属清扫保洁范围。北区会议中心区域外场清扫保洁范围北侧以门为界，门（不含）以外的区域均属保洁范围；其他以楼体为界，楼体以外的区域均属保洁范围。</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2、楼内公共区域</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包括中区2、4、5、6号楼，北区1号楼1-6层、8-12层，北区2、3号楼楼内所有公共区域，具体内容如下：</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（1）大厅。包括地面、墙面（含玻璃墙面）、所属门窗、门脸所处区域玻璃墙面、天花板、宣传牌、信报箱、电梯轿厢、垃圾筒、消防栓箱及配备各种设施。</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（2）公共卫生间。包括地面、墙面、天花板及配备各种设施。</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（3）楼道。包括步梯、扶手、墙面、天花板、信报箱、消防栓箱、楼道门窗、楼道灯开关及各种配备设施。</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（4）走廊。包括地面、墙面（含玻璃墙面）、门窗、栏杆及栏板、天花板、消防栓箱、标牌及各种配备设施。</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（5）会议室29个。面积约3600平方米。包括地面、墙面、天花板、桌椅及其他配套设备。</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（6）楼顶上人屋面。中区2、4、5、6号楼，北区1-3号楼楼顶上人屋面。</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（7）楼体外墙3层以下区域（门脸区域按“1”要求界定）。包括中区2、4、5、6号楼、北区1、2、3、4、5号楼。</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000000" w:themeColor="text1"/>
          <w:spacing w:val="-6"/>
          <w:sz w:val="24"/>
          <w:szCs w:val="24"/>
          <w:lang w:eastAsia="zh-CN"/>
          <w14:textFill>
            <w14:solidFill>
              <w14:schemeClr w14:val="tx1"/>
            </w14:solidFill>
          </w14:textFill>
        </w:rPr>
        <w:t>（</w:t>
      </w:r>
      <w:r>
        <w:rPr>
          <w:rFonts w:hint="eastAsia" w:ascii="宋体" w:hAnsi="宋体" w:eastAsia="宋体" w:cs="宋体"/>
          <w:color w:val="000000" w:themeColor="text1"/>
          <w:spacing w:val="-6"/>
          <w:sz w:val="24"/>
          <w:szCs w:val="24"/>
          <w:lang w:val="en-US" w:eastAsia="zh-CN"/>
          <w14:textFill>
            <w14:solidFill>
              <w14:schemeClr w14:val="tx1"/>
            </w14:solidFill>
          </w14:textFill>
        </w:rPr>
        <w:t>二</w:t>
      </w:r>
      <w:r>
        <w:rPr>
          <w:rFonts w:hint="eastAsia" w:ascii="宋体" w:hAnsi="宋体" w:eastAsia="宋体" w:cs="宋体"/>
          <w:color w:val="000000" w:themeColor="text1"/>
          <w:spacing w:val="-6"/>
          <w:sz w:val="24"/>
          <w:szCs w:val="24"/>
          <w:lang w:eastAsia="zh-CN"/>
          <w14:textFill>
            <w14:solidFill>
              <w14:schemeClr w14:val="tx1"/>
            </w14:solidFill>
          </w14:textFill>
        </w:rPr>
        <w:t>）</w:t>
      </w: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auto"/>
          <w:spacing w:val="-6"/>
          <w:sz w:val="24"/>
          <w:szCs w:val="24"/>
        </w:rPr>
        <w:t>保洁服务标准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1、外场区域</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（1）广场及道路。地面无纸屑、塑料袋、瓜果皮核，无烟蒂、砖块、砂石等垃圾废弃物，无油渍、污渍、痰迹，无积水、积泥，路面及大理石砖铺地面见本色。</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大理石砖铺地面每月至少清洗一次（用高压水枪配合洗地机冲洗，雨雪天气视情作业）；</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内环路路面每天至少洒水两次（用专业洒水车作业，雨雪天气除外），每周至少用专业清扫车清扫一次。</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（2）绿化带。无塑料袋、一次性饭盒、纸屑、瓜果皮核、烟蒂等抛撒废弃物。（绿化带内落叶、杂草等花草养护所产生的非生活垃圾清理不属此保洁职责范围。）</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（3）停车场。目视地面无垃圾杂物、积水，漆面色泽光亮；目视标识、指示牌无浮尘；墙面无灰尘；管道表面无脏物；天花板无明显灰尘、蜘蛛网。</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（4）垃圾桶（箱）。目视无污迹，无广告纸；垃圾桶周围不积污水，位置摆放合理，桶盖闭合，外观干净清洁。</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2、楼内公共区域</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（1）大厅标准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地面无烟头、纸屑、果皮等杂物，无污渍。</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公共设施表面无明显灰尘。</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玻璃门无水迹、手印、污迹。</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天花板无灰尘、无蜘蛛网，表面洁净。</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（2）公共卫生间标准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天花板、墙角、灯具无灰尘、无蜘蛛网。</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面镜、洗脸盆、台面洁净无污渍。</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目视墙壁干净，便器洁净无黄渍。</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室内无异味、臭味。</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地面无烟头、污渍、积水、纸屑、果皮。</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（3）楼道标准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目视楼道，无烟头、果皮、纸屑、广告纸、蜘蛛网、积尘、污迹等；公共设施表面无明显灰尘。</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（4）走廊标准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目视地面干净无杂物、无污迹；公共设施表面无明显灰尘；天花板无明显积尘、无蜘蛛网。</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（5）会议室标准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桌椅摆放整齐、干净，表面无污迹。</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烟缸内外干净，烟缸内烟蒂不超过5只。</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地面干净，无杂物，墙角四周无蜘蛛网。</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天花板无灰尘、无蜘蛛网，颜色统一，设施表面干净无灰尘。</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（6）茶水间标准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地面无杂物、污迹，墙面干净、无积灰，天花板干净整洁。</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开水炉、茶水桶外壳无灰尘、污迹。</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打水台面无积水，槽内无杂物。</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上下水通畅，溢水口、下水道入口无异味。</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（7）地砖、墙砖砖面标准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目视干净无污迹，无明显污渍、无粘附物、无灰尘，砖面色泽透明光鲜。</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（8）玻璃、镜面标准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表面洁净、明亮，无浮尘、印迹，投光性好、镜面人像清晰。</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（9）不锈钢的清洁保养标准及注意事项</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主要指护栏、标牌、电梯轿箱、宣传栏等。</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A．标准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亚光不锈钢表面色泽均一、明亮，无划痕、印迹、有金属质感。</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镜面不锈钢表面色泽均一、明亮，无划痕、印迹、有金属质感。</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B．注意事项</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上不锈钢油时不宜太多，防止沾污他人衣物。</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在清洁电梯外厅门时要防止厅门开关造成的意外。</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要使用干净的干毛巾，防止砂粒划伤不锈钢表面。</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（10）楼顶上人屋面标准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屋面无垃圾、杂物，落水口下水畅通。</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（11）楼体外墙及玻璃标准</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1.1层以下区域及门脸所处区域玻璃墙面，砖面及玻璃面按“7”、“8”标准执行。</w:t>
      </w:r>
    </w:p>
    <w:p>
      <w:pPr>
        <w:spacing w:line="400" w:lineRule="exact"/>
        <w:ind w:firstLine="456" w:firstLineChars="200"/>
        <w:jc w:val="both"/>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2.1层（不含）以上区域，每季度冲冼不少于1次。</w:t>
      </w:r>
    </w:p>
    <w:p>
      <w:pPr>
        <w:spacing w:line="400" w:lineRule="exact"/>
        <w:ind w:firstLine="456" w:firstLineChars="200"/>
        <w:jc w:val="both"/>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12</w:t>
      </w:r>
      <w:r>
        <w:rPr>
          <w:rFonts w:hint="eastAsia" w:ascii="宋体" w:hAnsi="宋体" w:eastAsia="宋体" w:cs="宋体"/>
          <w:color w:val="000000" w:themeColor="text1"/>
          <w:spacing w:val="-6"/>
          <w:sz w:val="24"/>
          <w:szCs w:val="24"/>
          <w14:textFill>
            <w14:solidFill>
              <w14:schemeClr w14:val="tx1"/>
            </w14:solidFill>
          </w14:textFill>
        </w:rPr>
        <w:t>、承担</w:t>
      </w:r>
      <w:r>
        <w:rPr>
          <w:rFonts w:hint="eastAsia" w:ascii="宋体" w:hAnsi="宋体" w:eastAsia="宋体" w:cs="宋体"/>
          <w:color w:val="000000" w:themeColor="text1"/>
          <w:spacing w:val="-6"/>
          <w:sz w:val="24"/>
          <w:szCs w:val="24"/>
          <w:lang w:val="en-US" w:eastAsia="zh-CN"/>
          <w14:textFill>
            <w14:solidFill>
              <w14:schemeClr w14:val="tx1"/>
            </w14:solidFill>
          </w14:textFill>
        </w:rPr>
        <w:t>南阳市机关事务中心</w:t>
      </w:r>
      <w:r>
        <w:rPr>
          <w:rFonts w:hint="eastAsia" w:ascii="宋体" w:hAnsi="宋体" w:eastAsia="宋体" w:cs="宋体"/>
          <w:color w:val="000000" w:themeColor="text1"/>
          <w:spacing w:val="-6"/>
          <w:sz w:val="24"/>
          <w:szCs w:val="24"/>
          <w14:textFill>
            <w14:solidFill>
              <w14:schemeClr w14:val="tx1"/>
            </w14:solidFill>
          </w14:textFill>
        </w:rPr>
        <w:t>指派的其他临时性保洁任务</w:t>
      </w:r>
    </w:p>
    <w:p>
      <w:pPr>
        <w:spacing w:line="400" w:lineRule="exact"/>
        <w:ind w:firstLine="456" w:firstLineChars="200"/>
        <w:jc w:val="both"/>
        <w:rPr>
          <w:rFonts w:hint="eastAsia" w:ascii="宋体" w:hAnsi="宋体" w:eastAsia="宋体" w:cs="宋体"/>
          <w:snapToGrid w:val="0"/>
          <w:color w:val="auto"/>
          <w:spacing w:val="-6"/>
          <w:sz w:val="24"/>
          <w:szCs w:val="24"/>
          <w:lang w:val="en-US" w:eastAsia="zh-CN" w:bidi="ar-SA"/>
        </w:rPr>
      </w:pPr>
      <w:r>
        <w:rPr>
          <w:rFonts w:hint="eastAsia" w:ascii="宋体" w:hAnsi="宋体" w:eastAsia="宋体" w:cs="宋体"/>
          <w:color w:val="000000" w:themeColor="text1"/>
          <w:spacing w:val="-6"/>
          <w:sz w:val="24"/>
          <w:szCs w:val="24"/>
          <w:lang w:val="en-US" w:eastAsia="zh-CN"/>
          <w14:textFill>
            <w14:solidFill>
              <w14:schemeClr w14:val="tx1"/>
            </w14:solidFill>
          </w14:textFill>
        </w:rPr>
        <w:t>13</w:t>
      </w: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auto"/>
          <w:spacing w:val="-6"/>
          <w:sz w:val="24"/>
          <w:szCs w:val="24"/>
          <w:lang w:val="en-US" w:eastAsia="zh-CN"/>
        </w:rPr>
        <w:t>投标人</w:t>
      </w:r>
      <w:r>
        <w:rPr>
          <w:rFonts w:hint="eastAsia" w:ascii="宋体" w:hAnsi="宋体" w:eastAsia="宋体" w:cs="宋体"/>
          <w:color w:val="auto"/>
          <w:spacing w:val="-6"/>
          <w:sz w:val="24"/>
          <w:szCs w:val="24"/>
        </w:rPr>
        <w:t>必须配备有专业洒水车、高压水枪、洗地机等保洁设备</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宋体" w:hAnsi="宋体" w:eastAsia="宋体" w:cs="宋体"/>
          <w:snapToGrid w:val="0"/>
          <w:color w:val="auto"/>
          <w:spacing w:val="-6"/>
          <w:sz w:val="24"/>
          <w:szCs w:val="24"/>
          <w:lang w:val="en-US" w:eastAsia="zh-CN" w:bidi="ar-SA"/>
        </w:rPr>
      </w:pPr>
      <w:r>
        <w:rPr>
          <w:rFonts w:hint="eastAsia" w:asciiTheme="minorEastAsia" w:hAnsiTheme="minorEastAsia" w:eastAsiaTheme="minorEastAsia" w:cstheme="minorEastAsia"/>
          <w:spacing w:val="-1"/>
          <w:sz w:val="24"/>
          <w:szCs w:val="24"/>
          <w:lang w:val="en-US" w:eastAsia="zh-CN"/>
        </w:rPr>
        <w:t>1.</w:t>
      </w:r>
      <w:r>
        <w:rPr>
          <w:rFonts w:hint="eastAsia" w:ascii="宋体" w:hAnsi="宋体" w:eastAsia="宋体" w:cs="宋体"/>
          <w:snapToGrid w:val="0"/>
          <w:color w:val="auto"/>
          <w:spacing w:val="-6"/>
          <w:sz w:val="24"/>
          <w:szCs w:val="24"/>
          <w:lang w:val="en-US" w:eastAsia="zh-CN" w:bidi="ar-SA"/>
        </w:rPr>
        <w:t>投标人应列出拟派本项目的保洁人员、</w:t>
      </w:r>
      <w:r>
        <w:rPr>
          <w:rFonts w:hint="eastAsia" w:cs="宋体"/>
          <w:snapToGrid w:val="0"/>
          <w:color w:val="auto"/>
          <w:spacing w:val="-6"/>
          <w:sz w:val="24"/>
          <w:szCs w:val="24"/>
          <w:lang w:val="en-US" w:eastAsia="zh-CN" w:bidi="ar-SA"/>
        </w:rPr>
        <w:t>项目经理</w:t>
      </w:r>
      <w:r>
        <w:rPr>
          <w:rFonts w:hint="eastAsia" w:ascii="宋体" w:hAnsi="宋体" w:eastAsia="宋体" w:cs="宋体"/>
          <w:snapToGrid w:val="0"/>
          <w:color w:val="auto"/>
          <w:spacing w:val="-6"/>
          <w:sz w:val="24"/>
          <w:szCs w:val="24"/>
          <w:lang w:val="en-US" w:eastAsia="zh-CN" w:bidi="ar-SA"/>
        </w:rPr>
        <w:t>、工作人员名单，投标时须提供相应人员的</w:t>
      </w:r>
      <w:r>
        <w:rPr>
          <w:rFonts w:hint="eastAsia" w:ascii="宋体" w:hAnsi="宋体" w:eastAsia="宋体" w:cs="宋体"/>
          <w:snapToGrid w:val="0"/>
          <w:color w:val="000000" w:themeColor="text1"/>
          <w:spacing w:val="-6"/>
          <w:sz w:val="24"/>
          <w:szCs w:val="24"/>
          <w:lang w:val="en-US" w:eastAsia="zh-CN" w:bidi="ar-SA"/>
          <w14:textFill>
            <w14:solidFill>
              <w14:schemeClr w14:val="tx1"/>
            </w14:solidFill>
          </w14:textFill>
        </w:rPr>
        <w:t>劳动聘用合同。</w:t>
      </w:r>
    </w:p>
    <w:p>
      <w:pPr>
        <w:spacing w:line="360" w:lineRule="auto"/>
        <w:ind w:firstLine="480" w:firstLineChars="200"/>
        <w:rPr>
          <w:rFonts w:hint="eastAsia" w:ascii="宋体" w:hAnsi="宋体" w:eastAsia="宋体" w:cs="宋体"/>
          <w:bCs/>
          <w:kern w:val="2"/>
          <w:sz w:val="24"/>
          <w:szCs w:val="24"/>
          <w:lang w:val="en-US" w:eastAsia="zh-CN"/>
        </w:rPr>
      </w:pPr>
      <w:r>
        <w:rPr>
          <w:rFonts w:hint="eastAsia" w:ascii="宋体" w:hAnsi="宋体" w:eastAsia="宋体" w:cs="宋体"/>
          <w:bCs/>
          <w:kern w:val="2"/>
          <w:sz w:val="24"/>
          <w:szCs w:val="24"/>
          <w:lang w:val="en-US" w:eastAsia="zh-CN"/>
        </w:rPr>
        <w:t>2.投标人须提供本项目</w:t>
      </w:r>
      <w:r>
        <w:rPr>
          <w:rFonts w:hint="eastAsia" w:ascii="宋体" w:hAnsi="宋体" w:eastAsia="宋体" w:cs="宋体"/>
          <w:bCs/>
          <w:color w:val="000000" w:themeColor="text1"/>
          <w:kern w:val="2"/>
          <w:sz w:val="24"/>
          <w:szCs w:val="24"/>
          <w:lang w:val="en-US" w:eastAsia="zh-CN"/>
          <w14:textFill>
            <w14:solidFill>
              <w14:schemeClr w14:val="tx1"/>
            </w14:solidFill>
          </w14:textFill>
        </w:rPr>
        <w:t>保洁服务的整体服务计划、保洁服务实施方案、</w:t>
      </w:r>
      <w:r>
        <w:rPr>
          <w:rFonts w:hint="eastAsia" w:ascii="宋体" w:hAnsi="宋体" w:eastAsia="宋体" w:cs="宋体"/>
          <w:color w:val="000000" w:themeColor="text1"/>
          <w:sz w:val="24"/>
          <w:szCs w:val="24"/>
          <w:highlight w:val="none"/>
          <w:lang w:val="en-US" w:eastAsia="zh-CN"/>
          <w14:textFill>
            <w14:solidFill>
              <w14:schemeClr w14:val="tx1"/>
            </w14:solidFill>
          </w14:textFill>
        </w:rPr>
        <w:t>人员组织和设备安排情况、</w:t>
      </w:r>
      <w:r>
        <w:rPr>
          <w:rFonts w:hint="eastAsia" w:ascii="宋体" w:hAnsi="宋体" w:eastAsia="宋体" w:cs="宋体"/>
          <w:color w:val="000000" w:themeColor="text1"/>
          <w:sz w:val="24"/>
          <w:szCs w:val="24"/>
          <w:highlight w:val="none"/>
          <w:lang w:val="en-US" w:eastAsia="en-US"/>
          <w14:textFill>
            <w14:solidFill>
              <w14:schemeClr w14:val="tx1"/>
            </w14:solidFill>
          </w14:textFill>
        </w:rPr>
        <w:t>服务及质量保证</w:t>
      </w:r>
      <w:r>
        <w:rPr>
          <w:rFonts w:hint="eastAsia" w:ascii="宋体" w:hAnsi="宋体" w:eastAsia="宋体" w:cs="宋体"/>
          <w:bCs/>
          <w:kern w:val="2"/>
          <w:sz w:val="24"/>
          <w:szCs w:val="24"/>
          <w:lang w:val="en-US" w:eastAsia="zh-CN"/>
        </w:rPr>
        <w:t>。</w:t>
      </w:r>
    </w:p>
    <w:p>
      <w:pPr>
        <w:spacing w:line="360" w:lineRule="auto"/>
        <w:ind w:firstLine="480" w:firstLineChars="200"/>
        <w:rPr>
          <w:rFonts w:hint="default" w:ascii="宋体" w:hAnsi="宋体" w:eastAsia="宋体" w:cs="宋体"/>
          <w:bCs/>
          <w:kern w:val="2"/>
          <w:sz w:val="24"/>
          <w:szCs w:val="24"/>
          <w:lang w:val="en-US" w:eastAsia="zh-CN"/>
        </w:rPr>
      </w:pPr>
      <w:r>
        <w:rPr>
          <w:rFonts w:hint="eastAsia" w:ascii="宋体" w:hAnsi="宋体" w:eastAsia="宋体" w:cs="宋体"/>
          <w:bCs/>
          <w:kern w:val="2"/>
          <w:sz w:val="24"/>
          <w:szCs w:val="24"/>
          <w:lang w:val="en-US" w:eastAsia="zh-CN"/>
        </w:rPr>
        <w:t>3.合同的签订：</w:t>
      </w:r>
      <w:r>
        <w:rPr>
          <w:rFonts w:hint="eastAsia" w:ascii="宋体" w:hAnsi="宋体" w:eastAsia="宋体" w:cs="宋体"/>
          <w:bCs/>
          <w:kern w:val="2"/>
          <w:sz w:val="24"/>
          <w:szCs w:val="24"/>
          <w:lang w:eastAsia="zh-CN"/>
        </w:rPr>
        <w:t>中标人应在收到南阳市政府采购中心签发的《</w:t>
      </w:r>
      <w:r>
        <w:rPr>
          <w:rFonts w:hint="eastAsia" w:ascii="宋体" w:hAnsi="宋体" w:eastAsia="宋体" w:cs="宋体"/>
          <w:bCs/>
          <w:kern w:val="2"/>
          <w:sz w:val="24"/>
          <w:szCs w:val="24"/>
          <w:lang w:val="en-US" w:eastAsia="zh-CN"/>
        </w:rPr>
        <w:t>成交</w:t>
      </w:r>
      <w:r>
        <w:rPr>
          <w:rFonts w:hint="eastAsia" w:ascii="宋体" w:hAnsi="宋体" w:eastAsia="宋体" w:cs="宋体"/>
          <w:bCs/>
          <w:kern w:val="2"/>
          <w:sz w:val="24"/>
          <w:szCs w:val="24"/>
          <w:lang w:eastAsia="zh-CN"/>
        </w:rPr>
        <w:t>通知书》后及时和采购人签订服务合同。</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w:t>
      </w:r>
      <w:r>
        <w:rPr>
          <w:rFonts w:hint="eastAsia" w:ascii="宋体" w:hAnsi="宋体" w:eastAsia="宋体" w:cs="宋体"/>
          <w:color w:val="auto"/>
          <w:spacing w:val="-6"/>
          <w:sz w:val="24"/>
          <w:szCs w:val="24"/>
        </w:rPr>
        <w:t>自合同签订之日起至2024年12月31日止</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5.付款方式：</w:t>
      </w:r>
      <w:r>
        <w:rPr>
          <w:rFonts w:hint="eastAsia" w:ascii="宋体" w:hAnsi="宋体" w:eastAsia="宋体" w:cs="宋体"/>
          <w:color w:val="000000" w:themeColor="text1"/>
          <w:spacing w:val="-6"/>
          <w:sz w:val="24"/>
          <w:szCs w:val="24"/>
          <w:lang w:val="en-US" w:eastAsia="zh-CN"/>
          <w14:textFill>
            <w14:solidFill>
              <w14:schemeClr w14:val="tx1"/>
            </w14:solidFill>
          </w14:textFill>
        </w:rPr>
        <w:t>按合同第二条服务范围及标准，自合同签订之日起，甲方对乙方的服务以每7天为1个周期进行考评，考评结果登记在册，甲、乙双方共同签字确认。三个月进行一次汇总，若全部合格后，由甲方在该三个月结束后，向乙方支付该三个月的费用，以此类推，每三个月结算一次。</w:t>
      </w:r>
    </w:p>
    <w:p>
      <w:pPr>
        <w:spacing w:line="400" w:lineRule="exact"/>
        <w:ind w:firstLine="460" w:firstLineChars="200"/>
        <w:rPr>
          <w:rFonts w:hint="eastAsia" w:ascii="宋体" w:hAnsi="宋体" w:eastAsia="宋体" w:cs="宋体"/>
          <w:color w:val="auto"/>
          <w:spacing w:val="-6"/>
          <w:sz w:val="32"/>
          <w:szCs w:val="32"/>
          <w:lang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2"/>
          <w:sz w:val="24"/>
          <w:szCs w:val="24"/>
          <w:lang w:val="en-US" w:eastAsia="zh-CN"/>
        </w:rPr>
        <w:t>项目服务质量：</w:t>
      </w:r>
      <w:r>
        <w:rPr>
          <w:rFonts w:hint="eastAsia" w:ascii="宋体" w:hAnsi="宋体" w:eastAsia="宋体" w:cs="宋体"/>
          <w:color w:val="auto"/>
          <w:spacing w:val="-6"/>
          <w:sz w:val="24"/>
          <w:szCs w:val="24"/>
        </w:rPr>
        <w:t>符合国家和行业质量现行规范标准，并通过</w:t>
      </w:r>
      <w:r>
        <w:rPr>
          <w:rFonts w:hint="eastAsia" w:ascii="宋体" w:hAnsi="宋体" w:eastAsia="宋体" w:cs="宋体"/>
          <w:color w:val="auto"/>
          <w:spacing w:val="-6"/>
          <w:sz w:val="24"/>
          <w:szCs w:val="24"/>
          <w:lang w:eastAsia="zh-CN"/>
        </w:rPr>
        <w:t>采购方</w:t>
      </w:r>
      <w:r>
        <w:rPr>
          <w:rFonts w:hint="eastAsia" w:ascii="宋体" w:hAnsi="宋体" w:eastAsia="宋体" w:cs="宋体"/>
          <w:color w:val="auto"/>
          <w:spacing w:val="-6"/>
          <w:sz w:val="24"/>
          <w:szCs w:val="24"/>
        </w:rPr>
        <w:t>验收</w:t>
      </w:r>
      <w:r>
        <w:rPr>
          <w:rFonts w:hint="eastAsia" w:ascii="宋体" w:hAnsi="宋体" w:eastAsia="宋体" w:cs="宋体"/>
          <w:color w:val="auto"/>
          <w:spacing w:val="-6"/>
          <w:sz w:val="24"/>
          <w:szCs w:val="24"/>
          <w:lang w:eastAsia="zh-CN"/>
        </w:rPr>
        <w:t>合格</w:t>
      </w:r>
      <w:r>
        <w:rPr>
          <w:rFonts w:hint="eastAsia" w:ascii="宋体" w:hAnsi="宋体" w:eastAsia="宋体" w:cs="宋体"/>
          <w:color w:val="auto"/>
          <w:spacing w:val="-6"/>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ascii="宋体" w:hAnsi="宋体" w:eastAsia="宋体" w:cs="宋体"/>
          <w:color w:val="auto"/>
          <w:spacing w:val="-6"/>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val="en-US" w:eastAsia="zh-CN"/>
        </w:rPr>
        <w:t>及方式：</w:t>
      </w:r>
      <w:r>
        <w:rPr>
          <w:rFonts w:hint="eastAsia" w:ascii="宋体" w:hAnsi="宋体" w:eastAsia="宋体" w:cs="宋体"/>
          <w:color w:val="auto"/>
          <w:spacing w:val="-6"/>
          <w:sz w:val="24"/>
          <w:szCs w:val="24"/>
        </w:rPr>
        <w:t>按照合同约定，</w:t>
      </w:r>
      <w:r>
        <w:rPr>
          <w:rFonts w:hint="eastAsia" w:ascii="宋体" w:hAnsi="宋体" w:eastAsia="宋体" w:cs="宋体"/>
          <w:color w:val="auto"/>
          <w:spacing w:val="-6"/>
          <w:sz w:val="24"/>
          <w:szCs w:val="24"/>
          <w:lang w:eastAsia="zh-CN"/>
        </w:rPr>
        <w:t>由</w:t>
      </w:r>
      <w:r>
        <w:rPr>
          <w:rFonts w:hint="eastAsia" w:ascii="宋体" w:hAnsi="宋体" w:eastAsia="宋体" w:cs="宋体"/>
          <w:color w:val="auto"/>
          <w:spacing w:val="-6"/>
          <w:sz w:val="24"/>
          <w:szCs w:val="24"/>
        </w:rPr>
        <w:t>采购人组织验收小组，对合同约定内容进行验收。验收通过后采购人出具验收报告。</w:t>
      </w:r>
    </w:p>
    <w:p>
      <w:pPr>
        <w:spacing w:line="400" w:lineRule="exact"/>
        <w:ind w:firstLine="456" w:firstLineChars="200"/>
        <w:rPr>
          <w:rFonts w:hint="eastAsia" w:ascii="宋体" w:hAnsi="宋体" w:eastAsia="宋体" w:cs="宋体"/>
          <w:color w:val="auto"/>
          <w:spacing w:val="-6"/>
          <w:sz w:val="32"/>
          <w:szCs w:val="32"/>
        </w:rPr>
      </w:pPr>
      <w:r>
        <w:rPr>
          <w:rFonts w:hint="eastAsia" w:ascii="宋体" w:hAnsi="宋体" w:eastAsia="宋体" w:cs="宋体"/>
          <w:color w:val="auto"/>
          <w:spacing w:val="-6"/>
          <w:sz w:val="24"/>
          <w:szCs w:val="24"/>
          <w:lang w:val="en-US" w:eastAsia="zh-CN"/>
        </w:rPr>
        <w:t>8.其他要求：</w:t>
      </w:r>
      <w:r>
        <w:rPr>
          <w:rFonts w:hint="eastAsia" w:ascii="宋体" w:hAnsi="宋体" w:eastAsia="宋体" w:cs="宋体"/>
          <w:color w:val="auto"/>
          <w:spacing w:val="-6"/>
          <w:sz w:val="24"/>
          <w:szCs w:val="24"/>
        </w:rPr>
        <w:t>项目实施中涉及到的相关保密数据、资料、文档等按照相应相关保密规定执行，中标人有对资料保密的义务。不得以商业目的使用该资料或者开发和生产其他产品；中标人可根据需要对资料内容进行必要的修改和对数据格式进行转换，但未经许可，不得将修改、转换后的数据对外发布和提供。</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20" w:firstLineChars="200"/>
        <w:jc w:val="both"/>
        <w:textAlignment w:val="baseline"/>
        <w:outlineLvl w:val="9"/>
        <w:rPr>
          <w:rFonts w:hint="default" w:eastAsia="宋体"/>
          <w:lang w:val="en-US" w:eastAsia="zh-CN"/>
        </w:rPr>
      </w:pPr>
    </w:p>
    <w:p>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2"/>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pPr>
        <w:pStyle w:val="2"/>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2"/>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2"/>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pPr>
              <w:pStyle w:val="22"/>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val="en-US"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2"/>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2"/>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2"/>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2"/>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2"/>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2"/>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2"/>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2"/>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themeColor="text1"/>
                <w:spacing w:val="14"/>
                <w:kern w:val="0"/>
                <w:sz w:val="24"/>
                <w:szCs w:val="24"/>
                <w:u w:val="single"/>
                <w:lang w:val="en-US" w:eastAsia="zh-CN" w:bidi="ar-SA"/>
                <w14:textFill>
                  <w14:solidFill>
                    <w14:schemeClr w14:val="tx1"/>
                  </w14:solidFill>
                </w14:textFill>
              </w:rPr>
              <w:t>物业管理</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业</w:t>
            </w:r>
          </w:p>
          <w:p>
            <w:pPr>
              <w:pStyle w:val="22"/>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16</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2"/>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pPr>
              <w:pStyle w:val="22"/>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2"/>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2"/>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153.9  </w:t>
            </w:r>
            <w:r>
              <w:rPr>
                <w:rFonts w:hint="eastAsia" w:asciiTheme="minorEastAsia" w:hAnsiTheme="minorEastAsia" w:eastAsiaTheme="minorEastAsia" w:cstheme="minorEastAsia"/>
                <w:b w:val="0"/>
                <w:bCs/>
                <w:sz w:val="24"/>
                <w:szCs w:val="24"/>
                <w:lang w:val="en-US"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none"/>
                <w:lang w:val="en-US" w:eastAsia="zh-CN"/>
              </w:rPr>
              <w:t>2024</w:t>
            </w:r>
            <w:r>
              <w:rPr>
                <w:rFonts w:hint="eastAsia" w:asciiTheme="minorEastAsia" w:hAnsiTheme="minorEastAsia" w:eastAsiaTheme="minorEastAsia" w:cstheme="minorEastAsia"/>
                <w:spacing w:val="-12"/>
                <w:sz w:val="24"/>
                <w:szCs w:val="24"/>
                <w:u w:val="none"/>
              </w:rPr>
              <w:t>年</w:t>
            </w:r>
            <w:r>
              <w:rPr>
                <w:rFonts w:hint="eastAsia" w:asciiTheme="minorEastAsia" w:hAnsiTheme="minorEastAsia" w:eastAsiaTheme="minorEastAsia" w:cstheme="minorEastAsia"/>
                <w:spacing w:val="-12"/>
                <w:sz w:val="24"/>
                <w:szCs w:val="24"/>
                <w:u w:val="none"/>
                <w:lang w:val="en-US" w:eastAsia="zh-CN"/>
              </w:rPr>
              <w:t>6</w:t>
            </w:r>
            <w:r>
              <w:rPr>
                <w:rFonts w:hint="eastAsia" w:asciiTheme="minorEastAsia" w:hAnsiTheme="minorEastAsia" w:eastAsiaTheme="minorEastAsia" w:cstheme="minorEastAsia"/>
                <w:spacing w:val="-12"/>
                <w:sz w:val="24"/>
                <w:szCs w:val="24"/>
                <w:u w:val="none"/>
              </w:rPr>
              <w:t>月</w:t>
            </w:r>
            <w:r>
              <w:rPr>
                <w:rFonts w:hint="eastAsia" w:asciiTheme="minorEastAsia" w:hAnsiTheme="minorEastAsia" w:eastAsiaTheme="minorEastAsia" w:cstheme="minorEastAsia"/>
                <w:spacing w:val="-12"/>
                <w:sz w:val="24"/>
                <w:szCs w:val="24"/>
                <w:u w:val="none"/>
                <w:lang w:val="en-US" w:eastAsia="zh-CN"/>
              </w:rPr>
              <w:t>28</w:t>
            </w:r>
            <w:r>
              <w:rPr>
                <w:rFonts w:hint="eastAsia" w:asciiTheme="minorEastAsia" w:hAnsiTheme="minorEastAsia" w:eastAsiaTheme="minorEastAsia" w:cstheme="minorEastAsia"/>
                <w:spacing w:val="-12"/>
                <w:sz w:val="24"/>
                <w:szCs w:val="24"/>
                <w:u w:val="none"/>
              </w:rPr>
              <w:t>日</w:t>
            </w:r>
            <w:r>
              <w:rPr>
                <w:rFonts w:hint="eastAsia" w:asciiTheme="minorEastAsia" w:hAnsiTheme="minorEastAsia" w:eastAsiaTheme="minorEastAsia" w:cstheme="minorEastAsia"/>
                <w:spacing w:val="-12"/>
                <w:sz w:val="24"/>
                <w:szCs w:val="24"/>
                <w:u w:val="none"/>
                <w:lang w:val="en-US" w:eastAsia="zh-CN"/>
              </w:rPr>
              <w:t>9</w:t>
            </w:r>
            <w:r>
              <w:rPr>
                <w:rFonts w:hint="eastAsia" w:asciiTheme="minorEastAsia" w:hAnsiTheme="minorEastAsia" w:eastAsiaTheme="minorEastAsia" w:cstheme="minorEastAsia"/>
                <w:spacing w:val="-12"/>
                <w:sz w:val="24"/>
                <w:szCs w:val="24"/>
                <w:u w:val="none"/>
              </w:rPr>
              <w:t>点</w:t>
            </w:r>
            <w:r>
              <w:rPr>
                <w:rFonts w:hint="eastAsia" w:asciiTheme="minorEastAsia" w:hAnsiTheme="minorEastAsia" w:eastAsiaTheme="minorEastAsia" w:cstheme="minorEastAsia"/>
                <w:spacing w:val="-12"/>
                <w:sz w:val="24"/>
                <w:szCs w:val="24"/>
                <w:u w:val="none"/>
                <w:lang w:val="en-US" w:eastAsia="zh-CN"/>
              </w:rPr>
              <w:t>00</w:t>
            </w:r>
            <w:r>
              <w:rPr>
                <w:rFonts w:hint="eastAsia" w:asciiTheme="minorEastAsia" w:hAnsiTheme="minorEastAsia" w:eastAsiaTheme="minorEastAsia" w:cstheme="minorEastAsia"/>
                <w:spacing w:val="-12"/>
                <w:sz w:val="24"/>
                <w:szCs w:val="24"/>
                <w:u w:val="none"/>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none"/>
                <w:lang w:val="en-US" w:eastAsia="zh-CN"/>
              </w:rPr>
              <w:t>2024</w:t>
            </w:r>
            <w:r>
              <w:rPr>
                <w:rFonts w:hint="eastAsia" w:asciiTheme="minorEastAsia" w:hAnsiTheme="minorEastAsia" w:eastAsiaTheme="minorEastAsia" w:cstheme="minorEastAsia"/>
                <w:spacing w:val="-12"/>
                <w:sz w:val="24"/>
                <w:szCs w:val="24"/>
                <w:u w:val="none"/>
              </w:rPr>
              <w:t>年</w:t>
            </w:r>
            <w:r>
              <w:rPr>
                <w:rFonts w:hint="eastAsia" w:asciiTheme="minorEastAsia" w:hAnsiTheme="minorEastAsia" w:eastAsiaTheme="minorEastAsia" w:cstheme="minorEastAsia"/>
                <w:spacing w:val="-12"/>
                <w:sz w:val="24"/>
                <w:szCs w:val="24"/>
                <w:u w:val="none"/>
                <w:lang w:val="en-US" w:eastAsia="zh-CN"/>
              </w:rPr>
              <w:t>6</w:t>
            </w:r>
            <w:r>
              <w:rPr>
                <w:rFonts w:hint="eastAsia" w:asciiTheme="minorEastAsia" w:hAnsiTheme="minorEastAsia" w:eastAsiaTheme="minorEastAsia" w:cstheme="minorEastAsia"/>
                <w:spacing w:val="-12"/>
                <w:sz w:val="24"/>
                <w:szCs w:val="24"/>
                <w:u w:val="none"/>
              </w:rPr>
              <w:t>月</w:t>
            </w:r>
            <w:r>
              <w:rPr>
                <w:rFonts w:hint="eastAsia" w:asciiTheme="minorEastAsia" w:hAnsiTheme="minorEastAsia" w:eastAsiaTheme="minorEastAsia" w:cstheme="minorEastAsia"/>
                <w:spacing w:val="-12"/>
                <w:sz w:val="24"/>
                <w:szCs w:val="24"/>
                <w:u w:val="none"/>
                <w:lang w:val="en-US" w:eastAsia="zh-CN"/>
              </w:rPr>
              <w:t>28</w:t>
            </w:r>
            <w:r>
              <w:rPr>
                <w:rFonts w:hint="eastAsia" w:asciiTheme="minorEastAsia" w:hAnsiTheme="minorEastAsia" w:eastAsiaTheme="minorEastAsia" w:cstheme="minorEastAsia"/>
                <w:spacing w:val="-12"/>
                <w:sz w:val="24"/>
                <w:szCs w:val="24"/>
                <w:u w:val="none"/>
              </w:rPr>
              <w:t>日</w:t>
            </w:r>
            <w:r>
              <w:rPr>
                <w:rFonts w:hint="eastAsia" w:asciiTheme="minorEastAsia" w:hAnsiTheme="minorEastAsia" w:eastAsiaTheme="minorEastAsia" w:cstheme="minorEastAsia"/>
                <w:spacing w:val="-12"/>
                <w:sz w:val="24"/>
                <w:szCs w:val="24"/>
                <w:u w:val="none"/>
                <w:lang w:val="en-US" w:eastAsia="zh-CN"/>
              </w:rPr>
              <w:t>9</w:t>
            </w:r>
            <w:r>
              <w:rPr>
                <w:rFonts w:hint="eastAsia" w:asciiTheme="minorEastAsia" w:hAnsiTheme="minorEastAsia" w:eastAsiaTheme="minorEastAsia" w:cstheme="minorEastAsia"/>
                <w:spacing w:val="-12"/>
                <w:sz w:val="24"/>
                <w:szCs w:val="24"/>
                <w:u w:val="none"/>
              </w:rPr>
              <w:t>点</w:t>
            </w:r>
            <w:r>
              <w:rPr>
                <w:rFonts w:hint="eastAsia" w:asciiTheme="minorEastAsia" w:hAnsiTheme="minorEastAsia" w:eastAsiaTheme="minorEastAsia" w:cstheme="minorEastAsia"/>
                <w:spacing w:val="-12"/>
                <w:sz w:val="24"/>
                <w:szCs w:val="24"/>
                <w:u w:val="none"/>
                <w:lang w:val="en-US" w:eastAsia="zh-CN"/>
              </w:rPr>
              <w:t>00</w:t>
            </w:r>
            <w:r>
              <w:rPr>
                <w:rFonts w:hint="eastAsia" w:asciiTheme="minorEastAsia" w:hAnsiTheme="minorEastAsia" w:eastAsiaTheme="minorEastAsia" w:cstheme="minorEastAsia"/>
                <w:spacing w:val="-12"/>
                <w:sz w:val="24"/>
                <w:szCs w:val="24"/>
                <w:u w:val="none"/>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14"/>
                <w:sz w:val="24"/>
                <w:szCs w:val="24"/>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pStyle w:val="22"/>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p>
            <w:pPr>
              <w:pStyle w:val="22"/>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22"/>
              <w:keepNext w:val="0"/>
              <w:keepLines w:val="0"/>
              <w:pageBreakBefore w:val="0"/>
              <w:kinsoku/>
              <w:wordWrap w:val="0"/>
              <w:overflowPunct/>
              <w:topLinePunct w:val="0"/>
              <w:bidi w:val="0"/>
              <w:spacing w:before="1" w:line="220" w:lineRule="auto"/>
              <w:ind w:left="126" w:leftChars="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13"/>
                <w:sz w:val="24"/>
                <w:szCs w:val="24"/>
                <w:lang w:val="en-US" w:eastAsia="zh-CN"/>
              </w:rPr>
              <w:t>收费标准：</w:t>
            </w:r>
          </w:p>
        </w:tc>
      </w:tr>
    </w:tbl>
    <w:p>
      <w:pPr>
        <w:keepNext w:val="0"/>
        <w:keepLines w:val="0"/>
        <w:pageBreakBefore w:val="0"/>
        <w:kinsoku/>
        <w:wordWrap w:val="0"/>
        <w:overflowPunct/>
        <w:topLinePunct w:val="0"/>
        <w:bidi w:val="0"/>
        <w:spacing w:line="371" w:lineRule="auto"/>
        <w:jc w:val="both"/>
        <w:rPr>
          <w:rFonts w:ascii="Arial"/>
          <w:sz w:val="21"/>
        </w:rPr>
      </w:pPr>
    </w:p>
    <w:p>
      <w:pPr>
        <w:keepNext w:val="0"/>
        <w:keepLines w:val="0"/>
        <w:pageBreakBefore w:val="0"/>
        <w:kinsoku/>
        <w:wordWrap w:val="0"/>
        <w:overflowPunct/>
        <w:topLinePunct w:val="0"/>
        <w:bidi w:val="0"/>
        <w:spacing w:line="243" w:lineRule="auto"/>
        <w:jc w:val="both"/>
        <w:rPr>
          <w:rFonts w:ascii="Arial"/>
          <w:sz w:val="21"/>
        </w:rPr>
      </w:pPr>
    </w:p>
    <w:p>
      <w:pPr>
        <w:keepNext w:val="0"/>
        <w:keepLines w:val="0"/>
        <w:pageBreakBefore w:val="0"/>
        <w:kinsoku/>
        <w:wordWrap w:val="0"/>
        <w:overflowPunct/>
        <w:topLinePunct w:val="0"/>
        <w:bidi w:val="0"/>
        <w:spacing w:line="244" w:lineRule="auto"/>
        <w:jc w:val="both"/>
        <w:rPr>
          <w:rFonts w:ascii="Arial"/>
          <w:sz w:val="21"/>
        </w:rPr>
      </w:pPr>
    </w:p>
    <w:p>
      <w:pPr>
        <w:pStyle w:val="2"/>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pPr>
        <w:pStyle w:val="2"/>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153.9  </w:t>
      </w:r>
      <w:r>
        <w:rPr>
          <w:rFonts w:hint="eastAsia" w:asciiTheme="minorEastAsia" w:hAnsiTheme="minorEastAsia" w:eastAsiaTheme="minorEastAsia" w:cstheme="minorEastAsia"/>
          <w:spacing w:val="7"/>
          <w:sz w:val="24"/>
          <w:szCs w:val="24"/>
          <w:u w:val="none"/>
          <w:lang w:val="en-US" w:eastAsia="zh-CN"/>
        </w:rPr>
        <w:t>万元。</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b/>
          <w:bCs/>
          <w:snapToGrid w:val="0"/>
          <w:color w:val="000000"/>
          <w:spacing w:val="-12"/>
          <w:kern w:val="0"/>
          <w:sz w:val="24"/>
          <w:szCs w:val="24"/>
          <w:lang w:val="en-US" w:eastAsia="zh-CN" w:bidi="ar-SA"/>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保洁     </w:t>
      </w:r>
      <w:r>
        <w:rPr>
          <w:rFonts w:hint="eastAsia" w:asciiTheme="minorEastAsia" w:hAnsiTheme="minorEastAsia" w:eastAsiaTheme="minorEastAsia" w:cstheme="minorEastAsia"/>
          <w:snapToGrid w:val="0"/>
          <w:color w:val="000000"/>
          <w:spacing w:val="-12"/>
          <w:kern w:val="0"/>
          <w:sz w:val="24"/>
          <w:szCs w:val="24"/>
          <w:lang w:val="en-US" w:eastAsia="zh-CN" w:bidi="ar-SA"/>
        </w:rPr>
        <w:t>服务。</w:t>
      </w:r>
    </w:p>
    <w:p>
      <w:pPr>
        <w:keepNext w:val="0"/>
        <w:keepLines w:val="0"/>
        <w:pageBreakBefore w:val="0"/>
        <w:kinsoku/>
        <w:wordWrap w:val="0"/>
        <w:overflowPunct/>
        <w:topLinePunct w:val="0"/>
        <w:bidi w:val="0"/>
        <w:spacing w:line="292" w:lineRule="auto"/>
        <w:jc w:val="both"/>
        <w:rPr>
          <w:rFonts w:ascii="Arial"/>
          <w:sz w:val="21"/>
        </w:rPr>
      </w:pPr>
    </w:p>
    <w:p>
      <w:pPr>
        <w:pStyle w:val="2"/>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pPr>
        <w:pStyle w:val="2"/>
        <w:keepNext w:val="0"/>
        <w:keepLines w:val="0"/>
        <w:pageBreakBefore w:val="0"/>
        <w:kinsoku/>
        <w:wordWrap w:val="0"/>
        <w:overflowPunct/>
        <w:topLinePunct w:val="0"/>
        <w:bidi w:val="0"/>
        <w:spacing w:before="179" w:line="220" w:lineRule="auto"/>
        <w:jc w:val="both"/>
        <w:rPr>
          <w:sz w:val="24"/>
          <w:szCs w:val="24"/>
        </w:rPr>
      </w:pPr>
    </w:p>
    <w:p>
      <w:pPr>
        <w:pStyle w:val="2"/>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供应商应当对所参与采购包对应第二章《采购需求》所列的全部内容进行响应，不得将一个采购包中的内容拆分响应，否则其对该采购包的响应将被认定为无效响应。</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文件应使用企业电子营业执照生成并在截止时间前上传其加密版本，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具体详见《电子营业执照应用平台系统操作手册-投标单位》。</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竞争性磋商文件要求盖章的内容，一般通过电子营业执照加盖电子签章。</w:t>
      </w:r>
    </w:p>
    <w:p>
      <w:pPr>
        <w:pStyle w:val="2"/>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pPr>
        <w:pStyle w:val="2"/>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南阳市公共资源电子营业执照应用平台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pStyle w:val="2"/>
        <w:keepNext w:val="0"/>
        <w:keepLines w:val="0"/>
        <w:pageBreakBefore w:val="0"/>
        <w:kinsoku/>
        <w:wordWrap w:val="0"/>
        <w:overflowPunct/>
        <w:topLinePunct w:val="0"/>
        <w:bidi w:val="0"/>
        <w:spacing w:before="358" w:line="360" w:lineRule="auto"/>
        <w:jc w:val="center"/>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竞争性磋商文件经采购人书面确认后，将在指定媒体和南阳市公共资源交易中心网发布竞争性磋商公告。供应商按照公告和竞争性磋商文件要求制作并递交响应文件。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电子营业执照扫码进行加密，供应商在解密前须自行检查电子营业执照的有效性。解密时未在开启响应文件时间后30分钟内进行解密成功的视为撤销其响应文件（因电子开标系统原因除外）。</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21"/>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851"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662"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pPr>
              <w:pStyle w:val="22"/>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pPr>
              <w:pStyle w:val="22"/>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851"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7.遵守国家有关法律、法规、规章。</w:t>
            </w:r>
          </w:p>
          <w:p>
            <w:pPr>
              <w:pStyle w:val="2"/>
              <w:rPr>
                <w:rFonts w:hint="eastAsia"/>
              </w:rPr>
            </w:pPr>
            <w:r>
              <w:rPr>
                <w:rFonts w:hint="eastAsia" w:ascii="宋体" w:hAnsi="宋体" w:eastAsia="宋体" w:cs="宋体"/>
                <w:color w:val="auto"/>
                <w:sz w:val="24"/>
                <w:szCs w:val="24"/>
                <w:lang w:val="en-US" w:eastAsia="zh-CN"/>
              </w:rPr>
              <w:t>8.本项目服务机构</w:t>
            </w:r>
            <w:r>
              <w:rPr>
                <w:rFonts w:hint="eastAsia" w:cs="宋体"/>
                <w:color w:val="auto"/>
                <w:sz w:val="24"/>
                <w:szCs w:val="24"/>
                <w:lang w:val="en-US" w:eastAsia="zh-CN"/>
              </w:rPr>
              <w:t>需提供</w:t>
            </w:r>
            <w:r>
              <w:rPr>
                <w:rFonts w:hint="eastAsia" w:ascii="宋体" w:hAnsi="宋体" w:eastAsia="宋体" w:cs="宋体"/>
                <w:color w:val="auto"/>
                <w:sz w:val="24"/>
                <w:szCs w:val="24"/>
                <w:lang w:val="en-US" w:eastAsia="zh-CN"/>
              </w:rPr>
              <w:t>中小企业声明函</w:t>
            </w:r>
          </w:p>
        </w:tc>
        <w:tc>
          <w:tcPr>
            <w:tcW w:w="2662"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vAlign w:val="top"/>
          </w:tcPr>
          <w:p>
            <w:pPr>
              <w:pStyle w:val="22"/>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58" w:type="dxa"/>
            <w:vAlign w:val="top"/>
          </w:tcPr>
          <w:p>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vAlign w:val="top"/>
          </w:tcPr>
          <w:p>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vAlign w:val="top"/>
          </w:tcPr>
          <w:p>
            <w:pPr>
              <w:pStyle w:val="22"/>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trPr>
        <w:tc>
          <w:tcPr>
            <w:tcW w:w="721" w:type="dxa"/>
            <w:vAlign w:val="top"/>
          </w:tcPr>
          <w:p>
            <w:pPr>
              <w:pStyle w:val="22"/>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pPr>
              <w:pStyle w:val="22"/>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pPr>
              <w:pStyle w:val="22"/>
              <w:keepNext w:val="0"/>
              <w:keepLines w:val="0"/>
              <w:pageBreakBefore w:val="0"/>
              <w:kinsoku/>
              <w:wordWrap w:val="0"/>
              <w:overflowPunct/>
              <w:topLinePunct w:val="0"/>
              <w:bidi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vAlign w:val="top"/>
          </w:tcPr>
          <w:p>
            <w:pPr>
              <w:pStyle w:val="22"/>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vAlign w:val="top"/>
          </w:tcPr>
          <w:p>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2"/>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p>
        </w:tc>
        <w:tc>
          <w:tcPr>
            <w:tcW w:w="2662" w:type="dxa"/>
            <w:vAlign w:val="top"/>
          </w:tcPr>
          <w:p>
            <w:pPr>
              <w:pStyle w:val="22"/>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pStyle w:val="22"/>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bl>
    <w:p>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所响应的项目方案、人员配备等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电子营业执照</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系统以在线形式提交承诺，并用电子营业执照签章。</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采购人书面授权磋商小组直接确定成交供应商。</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pPr>
        <w:pStyle w:val="2"/>
        <w:keepNext w:val="0"/>
        <w:keepLines w:val="0"/>
        <w:pageBreakBefore w:val="0"/>
        <w:kinsoku/>
        <w:wordWrap w:val="0"/>
        <w:overflowPunct/>
        <w:topLinePunct w:val="0"/>
        <w:bidi w:val="0"/>
        <w:spacing w:before="78" w:line="221" w:lineRule="auto"/>
        <w:jc w:val="center"/>
        <w:outlineLvl w:val="1"/>
      </w:pPr>
      <w:r>
        <w:rPr>
          <w:spacing w:val="-2"/>
          <w:sz w:val="24"/>
          <w:szCs w:val="24"/>
          <w14:textOutline w14:w="1537" w14:cap="flat" w14:cmpd="sng">
            <w14:solidFill>
              <w14:srgbClr w14:val="000000"/>
            </w14:solidFill>
            <w14:prstDash w14:val="solid"/>
            <w14:miter w14:val="0"/>
          </w14:textOutline>
        </w:rPr>
        <w:t>评审标准</w:t>
      </w:r>
    </w:p>
    <w:p/>
    <w:p>
      <w:pPr>
        <w:spacing w:line="360" w:lineRule="auto"/>
        <w:ind w:firstLine="480" w:firstLineChars="200"/>
        <w:jc w:val="lef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（一)、</w:t>
      </w:r>
      <w:r>
        <w:rPr>
          <w:rFonts w:hint="eastAsia" w:ascii="宋体" w:hAnsi="宋体" w:cs="宋体"/>
          <w:color w:val="000000" w:themeColor="text1"/>
          <w:sz w:val="24"/>
          <w:szCs w:val="24"/>
          <w:highlight w:val="none"/>
          <w:lang w:eastAsia="zh-CN"/>
          <w14:textFill>
            <w14:solidFill>
              <w14:schemeClr w14:val="tx1"/>
            </w14:solidFill>
          </w14:textFill>
        </w:rPr>
        <w:t>投标报价（</w:t>
      </w:r>
      <w:r>
        <w:rPr>
          <w:rFonts w:hint="eastAsia" w:ascii="宋体" w:hAnsi="宋体" w:cs="宋体"/>
          <w:color w:val="000000" w:themeColor="text1"/>
          <w:sz w:val="24"/>
          <w:szCs w:val="24"/>
          <w:highlight w:val="none"/>
          <w:lang w:val="en-US" w:eastAsia="zh-CN"/>
          <w14:textFill>
            <w14:solidFill>
              <w14:schemeClr w14:val="tx1"/>
            </w14:solidFill>
          </w14:textFill>
        </w:rPr>
        <w:t>20</w:t>
      </w:r>
      <w:r>
        <w:rPr>
          <w:rFonts w:hint="eastAsia" w:ascii="宋体" w:hAnsi="宋体" w:cs="宋体"/>
          <w:color w:val="000000" w:themeColor="text1"/>
          <w:sz w:val="24"/>
          <w:szCs w:val="24"/>
          <w:highlight w:val="none"/>
          <w:lang w:eastAsia="zh-CN"/>
          <w14:textFill>
            <w14:solidFill>
              <w14:schemeClr w14:val="tx1"/>
            </w14:solidFill>
          </w14:textFill>
        </w:rPr>
        <w:t>分）</w:t>
      </w:r>
    </w:p>
    <w:p>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满足招标文件要求且投标价格最低的投标报价为评标基准价，其价格分为满分。其余各投标人的投标报价得分=评标基准价÷投标报价×20分。</w:t>
      </w:r>
    </w:p>
    <w:p>
      <w:pPr>
        <w:numPr>
          <w:ilvl w:val="0"/>
          <w:numId w:val="0"/>
        </w:numPr>
        <w:spacing w:line="360" w:lineRule="auto"/>
        <w:ind w:firstLine="480" w:firstLineChars="20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（二）、物业服务方案和计划（50分）</w:t>
      </w:r>
    </w:p>
    <w:p>
      <w:pPr>
        <w:numPr>
          <w:ilvl w:val="0"/>
          <w:numId w:val="0"/>
        </w:numPr>
        <w:spacing w:line="360" w:lineRule="auto"/>
        <w:ind w:firstLine="480" w:firstLineChars="20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en-US"/>
          <w14:textFill>
            <w14:solidFill>
              <w14:schemeClr w14:val="tx1"/>
            </w14:solidFill>
          </w14:textFill>
        </w:rPr>
        <w:t>服务计划</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15 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投标人需提供：</w:t>
      </w:r>
      <w:r>
        <w:rPr>
          <w:rFonts w:hint="eastAsia" w:ascii="宋体" w:hAnsi="宋体" w:eastAsia="宋体" w:cs="宋体"/>
          <w:color w:val="000000" w:themeColor="text1"/>
          <w:sz w:val="24"/>
          <w:szCs w:val="24"/>
          <w:highlight w:val="none"/>
          <w:lang w:val="en-US" w:eastAsia="en-US"/>
          <w14:textFill>
            <w14:solidFill>
              <w14:schemeClr w14:val="tx1"/>
            </w14:solidFill>
          </w14:textFill>
        </w:rPr>
        <w:t>服务整体计划</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服务措施</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物业管理制度</w:t>
      </w:r>
    </w:p>
    <w:p>
      <w:pPr>
        <w:pStyle w:val="3"/>
        <w:ind w:firstLine="480" w:firstLineChars="200"/>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en-US"/>
          <w14:textFill>
            <w14:solidFill>
              <w14:schemeClr w14:val="tx1"/>
            </w14:solidFill>
          </w14:textFill>
        </w:rPr>
        <w:t>以上制度方案计划合理、设计完整清晰</w:t>
      </w:r>
      <w:r>
        <w:rPr>
          <w:rFonts w:hint="eastAsia" w:ascii="宋体" w:hAnsi="宋体" w:eastAsia="宋体" w:cs="宋体"/>
          <w:color w:val="000000" w:themeColor="text1"/>
          <w:sz w:val="24"/>
          <w:szCs w:val="24"/>
          <w:highlight w:val="none"/>
          <w:lang w:val="en-US" w:eastAsia="zh-CN"/>
          <w14:textFill>
            <w14:solidFill>
              <w14:schemeClr w14:val="tx1"/>
            </w14:solidFill>
          </w14:textFill>
        </w:rPr>
        <w:t>、理解用户需求、</w:t>
      </w:r>
      <w:r>
        <w:rPr>
          <w:rFonts w:hint="eastAsia" w:ascii="宋体" w:hAnsi="宋体" w:eastAsia="宋体" w:cs="宋体"/>
          <w:color w:val="000000" w:themeColor="text1"/>
          <w:sz w:val="24"/>
          <w:szCs w:val="24"/>
          <w:highlight w:val="none"/>
          <w:lang w:val="en-US" w:eastAsia="en-US"/>
          <w14:textFill>
            <w14:solidFill>
              <w14:schemeClr w14:val="tx1"/>
            </w14:solidFill>
          </w14:textFill>
        </w:rPr>
        <w:t>完全满足项目需求</w:t>
      </w:r>
      <w:r>
        <w:rPr>
          <w:rFonts w:hint="eastAsia" w:ascii="宋体" w:hAnsi="宋体" w:eastAsia="宋体" w:cs="宋体"/>
          <w:color w:val="000000" w:themeColor="text1"/>
          <w:sz w:val="24"/>
          <w:szCs w:val="24"/>
          <w:highlight w:val="none"/>
          <w:lang w:val="en-US" w:eastAsia="zh-CN"/>
          <w14:textFill>
            <w14:solidFill>
              <w14:schemeClr w14:val="tx1"/>
            </w14:solidFill>
          </w14:textFill>
        </w:rPr>
        <w:t>、可行性强得</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15 分</w:t>
      </w:r>
      <w:r>
        <w:rPr>
          <w:rFonts w:hint="eastAsia" w:ascii="宋体" w:hAnsi="宋体" w:eastAsia="宋体" w:cs="宋体"/>
          <w:color w:val="000000" w:themeColor="text1"/>
          <w:sz w:val="24"/>
          <w:szCs w:val="24"/>
          <w:highlight w:val="none"/>
          <w:lang w:val="en-US" w:eastAsia="zh-CN"/>
          <w14:textFill>
            <w14:solidFill>
              <w14:schemeClr w14:val="tx1"/>
            </w14:solidFill>
          </w14:textFill>
        </w:rPr>
        <w:t>；计划合理、设计完整清晰，基本满足</w:t>
      </w:r>
      <w:r>
        <w:rPr>
          <w:rFonts w:hint="eastAsia" w:ascii="宋体" w:hAnsi="宋体" w:eastAsia="宋体" w:cs="宋体"/>
          <w:color w:val="000000" w:themeColor="text1"/>
          <w:sz w:val="24"/>
          <w:szCs w:val="24"/>
          <w:highlight w:val="none"/>
          <w:lang w:val="en-US" w:eastAsia="en-US"/>
          <w14:textFill>
            <w14:solidFill>
              <w14:schemeClr w14:val="tx1"/>
            </w14:solidFill>
          </w14:textFill>
        </w:rPr>
        <w:t>项目需求</w:t>
      </w:r>
      <w:r>
        <w:rPr>
          <w:rFonts w:hint="eastAsia" w:ascii="宋体" w:hAnsi="宋体" w:eastAsia="宋体" w:cs="宋体"/>
          <w:color w:val="000000" w:themeColor="text1"/>
          <w:sz w:val="24"/>
          <w:szCs w:val="24"/>
          <w:highlight w:val="none"/>
          <w:lang w:val="en-US" w:eastAsia="zh-CN"/>
          <w14:textFill>
            <w14:solidFill>
              <w14:schemeClr w14:val="tx1"/>
            </w14:solidFill>
          </w14:textFill>
        </w:rPr>
        <w:t>得</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12分</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；设计相对完整，功能基本符合要求得</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分</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；提供相关</w:t>
      </w:r>
      <w:r>
        <w:rPr>
          <w:rFonts w:hint="eastAsia" w:ascii="宋体" w:hAnsi="宋体" w:eastAsia="宋体" w:cs="宋体"/>
          <w:color w:val="000000" w:themeColor="text1"/>
          <w:sz w:val="24"/>
          <w:szCs w:val="24"/>
          <w:highlight w:val="none"/>
          <w:lang w:val="en-US" w:eastAsia="en-US"/>
          <w14:textFill>
            <w14:solidFill>
              <w14:schemeClr w14:val="tx1"/>
            </w14:solidFill>
          </w14:textFill>
        </w:rPr>
        <w:t>计划</w:t>
      </w:r>
      <w:r>
        <w:rPr>
          <w:rFonts w:hint="eastAsia" w:ascii="宋体" w:hAnsi="宋体" w:eastAsia="宋体" w:cs="宋体"/>
          <w:color w:val="000000" w:themeColor="text1"/>
          <w:sz w:val="24"/>
          <w:szCs w:val="24"/>
          <w:highlight w:val="none"/>
          <w:lang w:val="en-US" w:eastAsia="zh-CN"/>
          <w14:textFill>
            <w14:solidFill>
              <w14:schemeClr w14:val="tx1"/>
            </w14:solidFill>
          </w14:textFill>
        </w:rPr>
        <w:t>，不符合具体事情，可行性不强得6</w:t>
      </w:r>
      <w:r>
        <w:rPr>
          <w:rFonts w:hint="eastAsia" w:ascii="宋体" w:hAnsi="宋体" w:eastAsia="宋体" w:cs="宋体"/>
          <w:color w:val="000000" w:themeColor="text1"/>
          <w:sz w:val="24"/>
          <w:szCs w:val="24"/>
          <w:highlight w:val="none"/>
          <w:lang w:val="en-US" w:eastAsia="en-US"/>
          <w14:textFill>
            <w14:solidFill>
              <w14:schemeClr w14:val="tx1"/>
            </w14:solidFill>
          </w14:textFill>
        </w:rPr>
        <w:t>分</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；提供计划不完整得3分，</w:t>
      </w:r>
      <w:r>
        <w:rPr>
          <w:rFonts w:hint="eastAsia" w:ascii="宋体" w:hAnsi="宋体" w:eastAsia="宋体" w:cs="宋体"/>
          <w:color w:val="000000" w:themeColor="text1"/>
          <w:sz w:val="24"/>
          <w:szCs w:val="24"/>
          <w:highlight w:val="none"/>
          <w:lang w:val="en-US" w:eastAsia="en-US"/>
          <w14:textFill>
            <w14:solidFill>
              <w14:schemeClr w14:val="tx1"/>
            </w14:solidFill>
          </w14:textFill>
        </w:rPr>
        <w:t>此项缺项不得分。</w:t>
      </w:r>
    </w:p>
    <w:p>
      <w:pPr>
        <w:numPr>
          <w:ilvl w:val="0"/>
          <w:numId w:val="0"/>
        </w:numPr>
        <w:ind w:left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保洁服务实施方案  </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1</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投标人需提供：</w:t>
      </w:r>
      <w:r>
        <w:rPr>
          <w:rFonts w:hint="eastAsia" w:ascii="宋体" w:hAnsi="宋体" w:eastAsia="宋体" w:cs="宋体"/>
          <w:color w:val="000000" w:themeColor="text1"/>
          <w:sz w:val="24"/>
          <w:szCs w:val="24"/>
          <w:highlight w:val="none"/>
          <w:lang w:val="en-US" w:eastAsia="en-US"/>
          <w14:textFill>
            <w14:solidFill>
              <w14:schemeClr w14:val="tx1"/>
            </w14:solidFill>
          </w14:textFill>
        </w:rPr>
        <w:t>服务工作流程</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管理工作控制方式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信息反馈方法及管理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技术人员培训管理计划</w:t>
      </w:r>
    </w:p>
    <w:p>
      <w:pPr>
        <w:pStyle w:val="3"/>
        <w:ind w:firstLine="480" w:firstLineChars="200"/>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en-US"/>
          <w14:textFill>
            <w14:solidFill>
              <w14:schemeClr w14:val="tx1"/>
            </w14:solidFill>
          </w14:textFill>
        </w:rPr>
        <w:t>以上方案切实可行、可操作性强且内容丰富</w:t>
      </w:r>
      <w:r>
        <w:rPr>
          <w:rFonts w:hint="eastAsia" w:ascii="宋体" w:hAnsi="宋体" w:eastAsia="宋体" w:cs="宋体"/>
          <w:color w:val="000000" w:themeColor="text1"/>
          <w:sz w:val="24"/>
          <w:szCs w:val="24"/>
          <w:highlight w:val="none"/>
          <w:lang w:val="en-US" w:eastAsia="zh-CN"/>
          <w14:textFill>
            <w14:solidFill>
              <w14:schemeClr w14:val="tx1"/>
            </w14:solidFill>
          </w14:textFill>
        </w:rPr>
        <w:t>得</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方案合理、内容相对丰富</w:t>
      </w:r>
      <w:r>
        <w:rPr>
          <w:rFonts w:hint="eastAsia" w:ascii="宋体" w:hAnsi="宋体" w:eastAsia="宋体" w:cs="宋体"/>
          <w:color w:val="000000" w:themeColor="text1"/>
          <w:sz w:val="24"/>
          <w:szCs w:val="24"/>
          <w:highlight w:val="none"/>
          <w:lang w:val="en-US" w:eastAsia="zh-CN"/>
          <w14:textFill>
            <w14:solidFill>
              <w14:schemeClr w14:val="tx1"/>
            </w14:solidFill>
          </w14:textFill>
        </w:rPr>
        <w:t>得8</w:t>
      </w:r>
      <w:r>
        <w:rPr>
          <w:rFonts w:hint="eastAsia" w:ascii="宋体" w:hAnsi="宋体" w:eastAsia="宋体" w:cs="宋体"/>
          <w:color w:val="000000" w:themeColor="text1"/>
          <w:sz w:val="24"/>
          <w:szCs w:val="24"/>
          <w:highlight w:val="none"/>
          <w:lang w:val="en-US" w:eastAsia="en-US"/>
          <w14:textFill>
            <w14:solidFill>
              <w14:schemeClr w14:val="tx1"/>
            </w14:solidFill>
          </w14:textFill>
        </w:rPr>
        <w:t>分</w:t>
      </w:r>
      <w:r>
        <w:rPr>
          <w:rFonts w:hint="eastAsia" w:ascii="宋体" w:hAnsi="宋体" w:eastAsia="宋体" w:cs="宋体"/>
          <w:color w:val="000000" w:themeColor="text1"/>
          <w:sz w:val="24"/>
          <w:szCs w:val="24"/>
          <w:highlight w:val="none"/>
          <w:lang w:val="en-US" w:eastAsia="zh-CN"/>
          <w14:textFill>
            <w14:solidFill>
              <w14:schemeClr w14:val="tx1"/>
            </w14:solidFill>
          </w14:textFill>
        </w:rPr>
        <w:t>；方案内容简单、有可操作性得</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eastAsia="en-US"/>
          <w14:textFill>
            <w14:solidFill>
              <w14:schemeClr w14:val="tx1"/>
            </w14:solidFill>
          </w14:textFill>
        </w:rPr>
        <w:t>分；方案内容简单、刻板，未紧扣采购实际需求</w:t>
      </w:r>
      <w:r>
        <w:rPr>
          <w:rFonts w:hint="eastAsia" w:ascii="宋体" w:hAnsi="宋体" w:eastAsia="宋体" w:cs="宋体"/>
          <w:color w:val="000000" w:themeColor="text1"/>
          <w:sz w:val="24"/>
          <w:szCs w:val="24"/>
          <w:highlight w:val="none"/>
          <w:lang w:val="en-US" w:eastAsia="zh-CN"/>
          <w14:textFill>
            <w14:solidFill>
              <w14:schemeClr w14:val="tx1"/>
            </w14:solidFill>
          </w14:textFill>
        </w:rPr>
        <w:t>得</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en-US"/>
          <w14:textFill>
            <w14:solidFill>
              <w14:schemeClr w14:val="tx1"/>
            </w14:solidFill>
          </w14:textFill>
        </w:rPr>
        <w:t>分； 此项缺项不得分。</w:t>
      </w:r>
    </w:p>
    <w:p>
      <w:pPr>
        <w:numPr>
          <w:ilvl w:val="0"/>
          <w:numId w:val="0"/>
        </w:numPr>
        <w:spacing w:line="360" w:lineRule="auto"/>
        <w:ind w:left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3.人员组织和设备安排  （</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en-US"/>
          <w14:textFill>
            <w14:solidFill>
              <w14:schemeClr w14:val="tx1"/>
            </w14:solidFill>
          </w14:textFill>
        </w:rPr>
        <w:t>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en-US"/>
          <w14:textFill>
            <w14:solidFill>
              <w14:schemeClr w14:val="tx1"/>
            </w14:solidFill>
          </w14:textFill>
        </w:rPr>
        <w:t>投入物资设备先进种类多， 人员分工合理</w:t>
      </w:r>
      <w:r>
        <w:rPr>
          <w:rFonts w:hint="eastAsia" w:ascii="宋体" w:hAnsi="宋体" w:eastAsia="宋体" w:cs="宋体"/>
          <w:color w:val="000000" w:themeColor="text1"/>
          <w:sz w:val="24"/>
          <w:szCs w:val="24"/>
          <w:highlight w:val="none"/>
          <w:lang w:val="en-US" w:eastAsia="zh-CN"/>
          <w14:textFill>
            <w14:solidFill>
              <w14:schemeClr w14:val="tx1"/>
            </w14:solidFill>
          </w14:textFill>
        </w:rPr>
        <w:t>得</w:t>
      </w:r>
      <w:r>
        <w:rPr>
          <w:rFonts w:hint="eastAsia" w:ascii="宋体" w:hAnsi="宋体" w:eastAsia="宋体" w:cs="宋体"/>
          <w:color w:val="000000" w:themeColor="text1"/>
          <w:sz w:val="24"/>
          <w:szCs w:val="24"/>
          <w:highlight w:val="none"/>
          <w:lang w:val="en-US" w:eastAsia="en-US"/>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设备相对先进、种类相对</w:t>
      </w:r>
      <w:r>
        <w:rPr>
          <w:rFonts w:hint="eastAsia" w:ascii="宋体" w:hAnsi="宋体" w:eastAsia="宋体" w:cs="宋体"/>
          <w:color w:val="000000" w:themeColor="text1"/>
          <w:sz w:val="24"/>
          <w:szCs w:val="24"/>
          <w:highlight w:val="none"/>
          <w:lang w:val="en-US" w:eastAsia="zh-CN"/>
          <w14:textFill>
            <w14:solidFill>
              <w14:schemeClr w14:val="tx1"/>
            </w14:solidFill>
          </w14:textFill>
        </w:rPr>
        <w:t>较少，基本</w:t>
      </w:r>
      <w:r>
        <w:rPr>
          <w:rFonts w:hint="eastAsia" w:ascii="宋体" w:hAnsi="宋体" w:eastAsia="宋体" w:cs="宋体"/>
          <w:color w:val="000000" w:themeColor="text1"/>
          <w:sz w:val="24"/>
          <w:szCs w:val="24"/>
          <w:highlight w:val="none"/>
          <w:lang w:val="en-US" w:eastAsia="en-US"/>
          <w14:textFill>
            <w14:solidFill>
              <w14:schemeClr w14:val="tx1"/>
            </w14:solidFill>
          </w14:textFill>
        </w:rPr>
        <w:t>满足保洁要求， 人员分配相对合理</w:t>
      </w:r>
      <w:r>
        <w:rPr>
          <w:rFonts w:hint="eastAsia" w:ascii="宋体" w:hAnsi="宋体" w:eastAsia="宋体" w:cs="宋体"/>
          <w:color w:val="000000" w:themeColor="text1"/>
          <w:sz w:val="24"/>
          <w:szCs w:val="24"/>
          <w:highlight w:val="none"/>
          <w:lang w:val="en-US" w:eastAsia="zh-CN"/>
          <w14:textFill>
            <w14:solidFill>
              <w14:schemeClr w14:val="tx1"/>
            </w14:solidFill>
          </w14:textFill>
        </w:rPr>
        <w:t>得</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lang w:val="en-US" w:eastAsia="en-US"/>
          <w14:textFill>
            <w14:solidFill>
              <w14:schemeClr w14:val="tx1"/>
            </w14:solidFill>
          </w14:textFill>
        </w:rPr>
        <w:t>分， 设备</w:t>
      </w:r>
      <w:r>
        <w:rPr>
          <w:rFonts w:hint="eastAsia" w:ascii="宋体" w:hAnsi="宋体" w:eastAsia="宋体" w:cs="宋体"/>
          <w:color w:val="000000" w:themeColor="text1"/>
          <w:sz w:val="24"/>
          <w:szCs w:val="24"/>
          <w:highlight w:val="none"/>
          <w:lang w:val="en-US" w:eastAsia="zh-CN"/>
          <w14:textFill>
            <w14:solidFill>
              <w14:schemeClr w14:val="tx1"/>
            </w14:solidFill>
          </w14:textFill>
        </w:rPr>
        <w:t>相对先进</w:t>
      </w:r>
      <w:r>
        <w:rPr>
          <w:rFonts w:hint="eastAsia" w:ascii="宋体" w:hAnsi="宋体" w:eastAsia="宋体" w:cs="宋体"/>
          <w:color w:val="000000" w:themeColor="text1"/>
          <w:sz w:val="24"/>
          <w:szCs w:val="24"/>
          <w:highlight w:val="none"/>
          <w:lang w:val="en-US" w:eastAsia="en-US"/>
          <w14:textFill>
            <w14:solidFill>
              <w14:schemeClr w14:val="tx1"/>
            </w14:solidFill>
          </w14:textFill>
        </w:rPr>
        <w:t>，人员分配混乱</w:t>
      </w:r>
      <w:r>
        <w:rPr>
          <w:rFonts w:hint="eastAsia" w:ascii="宋体" w:hAnsi="宋体" w:eastAsia="宋体" w:cs="宋体"/>
          <w:color w:val="000000" w:themeColor="text1"/>
          <w:sz w:val="24"/>
          <w:szCs w:val="24"/>
          <w:highlight w:val="none"/>
          <w:lang w:val="en-US" w:eastAsia="zh-CN"/>
          <w14:textFill>
            <w14:solidFill>
              <w14:schemeClr w14:val="tx1"/>
            </w14:solidFill>
          </w14:textFill>
        </w:rPr>
        <w:t>得9</w:t>
      </w:r>
      <w:r>
        <w:rPr>
          <w:rFonts w:hint="eastAsia" w:ascii="宋体" w:hAnsi="宋体" w:eastAsia="宋体" w:cs="宋体"/>
          <w:color w:val="000000" w:themeColor="text1"/>
          <w:sz w:val="24"/>
          <w:szCs w:val="24"/>
          <w:highlight w:val="none"/>
          <w:lang w:val="en-US" w:eastAsia="en-US"/>
          <w14:textFill>
            <w14:solidFill>
              <w14:schemeClr w14:val="tx1"/>
            </w14:solidFill>
          </w14:textFill>
        </w:rPr>
        <w:t>分；</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设备老旧，种类少，人员分配混乱得6分 ；设备老旧，种类少，人员配备混乱，无法保障基本需求得3分；</w:t>
      </w:r>
      <w:r>
        <w:rPr>
          <w:rFonts w:hint="eastAsia" w:ascii="宋体" w:hAnsi="宋体" w:eastAsia="宋体" w:cs="宋体"/>
          <w:color w:val="000000" w:themeColor="text1"/>
          <w:sz w:val="24"/>
          <w:szCs w:val="24"/>
          <w:highlight w:val="none"/>
          <w:lang w:val="en-US" w:eastAsia="en-US"/>
          <w14:textFill>
            <w14:solidFill>
              <w14:schemeClr w14:val="tx1"/>
            </w14:solidFill>
          </w14:textFill>
        </w:rPr>
        <w:t>此项未提供不得分。</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en-US"/>
          <w14:textFill>
            <w14:solidFill>
              <w14:schemeClr w14:val="tx1"/>
            </w14:solidFill>
          </w14:textFill>
        </w:rPr>
        <w:t>服务及质量保证</w:t>
      </w:r>
      <w:r>
        <w:rPr>
          <w:rFonts w:hint="eastAsia" w:ascii="宋体" w:hAnsi="宋体" w:eastAsia="宋体" w:cs="宋体"/>
          <w:color w:val="000000" w:themeColor="text1"/>
          <w:sz w:val="24"/>
          <w:szCs w:val="24"/>
          <w:highlight w:val="none"/>
          <w:lang w:val="en-US" w:eastAsia="zh-CN"/>
          <w14:textFill>
            <w14:solidFill>
              <w14:schemeClr w14:val="tx1"/>
            </w14:solidFill>
          </w14:textFill>
        </w:rPr>
        <w:t>（10分）</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投标人提供</w:t>
      </w:r>
      <w:r>
        <w:rPr>
          <w:rFonts w:hint="eastAsia" w:ascii="宋体" w:hAnsi="宋体" w:eastAsia="宋体" w:cs="宋体"/>
          <w:color w:val="000000" w:themeColor="text1"/>
          <w:sz w:val="24"/>
          <w:szCs w:val="24"/>
          <w:highlight w:val="none"/>
          <w:lang w:val="en-US" w:eastAsia="en-US"/>
          <w14:textFill>
            <w14:solidFill>
              <w14:schemeClr w14:val="tx1"/>
            </w14:solidFill>
          </w14:textFill>
        </w:rPr>
        <w:t>应急情况处理方案、提高服务质量及保证安全、文明的优质服务措施</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方案、措施合理科学</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可行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性强得</w:t>
      </w:r>
      <w:r>
        <w:rPr>
          <w:rFonts w:hint="eastAsia" w:ascii="宋体" w:hAnsi="宋体" w:eastAsia="宋体" w:cs="宋体"/>
          <w:color w:val="000000" w:themeColor="text1"/>
          <w:sz w:val="24"/>
          <w:szCs w:val="24"/>
          <w:highlight w:val="none"/>
          <w:lang w:val="en-US" w:eastAsia="en-US"/>
          <w14:textFill>
            <w14:solidFill>
              <w14:schemeClr w14:val="tx1"/>
            </w14:solidFill>
          </w14:textFill>
        </w:rPr>
        <w:t>10 分，</w:t>
      </w:r>
      <w:r>
        <w:rPr>
          <w:rFonts w:hint="eastAsia" w:ascii="宋体" w:hAnsi="宋体" w:eastAsia="宋体" w:cs="宋体"/>
          <w:color w:val="000000" w:themeColor="text1"/>
          <w:sz w:val="24"/>
          <w:szCs w:val="24"/>
          <w:highlight w:val="none"/>
          <w:lang w:val="en-US" w:eastAsia="zh-CN"/>
          <w14:textFill>
            <w14:solidFill>
              <w14:schemeClr w14:val="tx1"/>
            </w14:solidFill>
          </w14:textFill>
        </w:rPr>
        <w:t>方案措施</w:t>
      </w:r>
      <w:r>
        <w:rPr>
          <w:rFonts w:hint="eastAsia" w:ascii="宋体" w:hAnsi="宋体" w:eastAsia="宋体" w:cs="宋体"/>
          <w:color w:val="000000" w:themeColor="text1"/>
          <w:sz w:val="24"/>
          <w:szCs w:val="24"/>
          <w:highlight w:val="none"/>
          <w:lang w:val="en-US" w:eastAsia="en-US"/>
          <w14:textFill>
            <w14:solidFill>
              <w14:schemeClr w14:val="tx1"/>
            </w14:solidFill>
          </w14:textFill>
        </w:rPr>
        <w:t>相对合理</w:t>
      </w:r>
      <w:r>
        <w:rPr>
          <w:rFonts w:hint="eastAsia" w:ascii="宋体" w:hAnsi="宋体" w:eastAsia="宋体" w:cs="宋体"/>
          <w:color w:val="000000" w:themeColor="text1"/>
          <w:sz w:val="24"/>
          <w:szCs w:val="24"/>
          <w:highlight w:val="none"/>
          <w:lang w:val="en-US" w:eastAsia="zh-CN"/>
          <w14:textFill>
            <w14:solidFill>
              <w14:schemeClr w14:val="tx1"/>
            </w14:solidFill>
          </w14:textFill>
        </w:rPr>
        <w:t>完善得7</w:t>
      </w:r>
      <w:r>
        <w:rPr>
          <w:rFonts w:hint="eastAsia" w:ascii="宋体" w:hAnsi="宋体" w:eastAsia="宋体" w:cs="宋体"/>
          <w:color w:val="000000" w:themeColor="text1"/>
          <w:sz w:val="24"/>
          <w:szCs w:val="24"/>
          <w:highlight w:val="none"/>
          <w:lang w:val="en-US" w:eastAsia="en-US"/>
          <w14:textFill>
            <w14:solidFill>
              <w14:schemeClr w14:val="tx1"/>
            </w14:solidFill>
          </w14:textFill>
        </w:rPr>
        <w:t>分，方案和措施内容单一或不合理</w:t>
      </w:r>
      <w:r>
        <w:rPr>
          <w:rFonts w:hint="eastAsia" w:ascii="宋体" w:hAnsi="宋体" w:eastAsia="宋体" w:cs="宋体"/>
          <w:color w:val="000000" w:themeColor="text1"/>
          <w:sz w:val="24"/>
          <w:szCs w:val="24"/>
          <w:highlight w:val="none"/>
          <w:lang w:val="en-US" w:eastAsia="zh-CN"/>
          <w14:textFill>
            <w14:solidFill>
              <w14:schemeClr w14:val="tx1"/>
            </w14:solidFill>
          </w14:textFill>
        </w:rPr>
        <w:t>得4</w:t>
      </w:r>
      <w:r>
        <w:rPr>
          <w:rFonts w:hint="eastAsia" w:ascii="宋体" w:hAnsi="宋体" w:eastAsia="宋体" w:cs="宋体"/>
          <w:color w:val="000000" w:themeColor="text1"/>
          <w:sz w:val="24"/>
          <w:szCs w:val="24"/>
          <w:highlight w:val="none"/>
          <w:lang w:val="en-US" w:eastAsia="en-US"/>
          <w14:textFill>
            <w14:solidFill>
              <w14:schemeClr w14:val="tx1"/>
            </w14:solidFill>
          </w14:textFill>
        </w:rPr>
        <w:t>分； 此项未提供不得分。</w:t>
      </w:r>
    </w:p>
    <w:p>
      <w:pPr>
        <w:spacing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z w:val="24"/>
          <w:szCs w:val="24"/>
          <w:highlight w:val="none"/>
          <w:lang w:val="en-US" w:eastAsia="en-US"/>
          <w14:textFill>
            <w14:solidFill>
              <w14:schemeClr w14:val="tx1"/>
            </w14:solidFill>
          </w14:textFill>
        </w:rPr>
        <w:t>综合实力</w:t>
      </w:r>
      <w:r>
        <w:rPr>
          <w:rFonts w:hint="eastAsia" w:ascii="宋体" w:hAnsi="宋体" w:eastAsia="宋体" w:cs="宋体"/>
          <w:color w:val="000000" w:themeColor="text1"/>
          <w:sz w:val="24"/>
          <w:szCs w:val="24"/>
          <w:highlight w:val="none"/>
          <w:lang w:val="en-US" w:eastAsia="zh-CN"/>
          <w14:textFill>
            <w14:solidFill>
              <w14:schemeClr w14:val="tx1"/>
            </w14:solidFill>
          </w14:textFill>
        </w:rPr>
        <w:t>（30分）</w:t>
      </w:r>
    </w:p>
    <w:p>
      <w:pPr>
        <w:pStyle w:val="15"/>
        <w:kinsoku/>
        <w:autoSpaceDE/>
        <w:autoSpaceDN/>
        <w:snapToGrid/>
        <w:spacing w:after="0"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.投标文件响应程度（5分）。投标文件符合招标文件所有条款，标书制作规范最多得5分；若投标文件与招标文件要求有偏离，但不影响到实质性响应，评委会根据情况扣1-2分；</w:t>
      </w:r>
    </w:p>
    <w:p>
      <w:pPr>
        <w:pStyle w:val="2"/>
        <w:kinsoku/>
        <w:autoSpaceDE/>
        <w:autoSpaceDN/>
        <w:snapToGrid/>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.信用评价（2分）。根据《南阳市政府采购信用评价实施办法》，投标人登录“南阳市政府采购信用管理系统”打印并提交《南阳市政府采购供应商信用记录表》，诚信评价为三星级的加 1 分，四星级的加 2 分，其他不得分；</w:t>
      </w:r>
    </w:p>
    <w:p>
      <w:pPr>
        <w:spacing w:line="360" w:lineRule="auto"/>
        <w:ind w:firstLine="480" w:firstLineChars="200"/>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3.综合实力（23分）</w:t>
      </w:r>
    </w:p>
    <w:p>
      <w:pPr>
        <w:spacing w:line="360" w:lineRule="auto"/>
        <w:ind w:firstLine="480" w:firstLineChars="200"/>
        <w:jc w:val="left"/>
        <w:rPr>
          <w:rFonts w:hint="eastAsia" w:ascii="宋体" w:hAnsi="宋体" w:eastAsia="宋体" w:cs="宋体"/>
          <w:color w:val="000000" w:themeColor="text1"/>
          <w:kern w:val="2"/>
          <w:sz w:val="24"/>
          <w:szCs w:val="24"/>
          <w:lang w:eastAsia="zh-CN"/>
          <w14:textFill>
            <w14:solidFill>
              <w14:schemeClr w14:val="tx1"/>
            </w14:solidFill>
          </w14:textFill>
        </w:rPr>
      </w:pPr>
      <w:r>
        <w:rPr>
          <w:rFonts w:hint="eastAsia" w:ascii="宋体" w:hAnsi="宋体" w:eastAsia="宋体" w:cs="宋体"/>
          <w:color w:val="000000" w:themeColor="text1"/>
          <w:kern w:val="2"/>
          <w:sz w:val="24"/>
          <w:szCs w:val="24"/>
          <w:lang w:eastAsia="zh-CN"/>
          <w14:textFill>
            <w14:solidFill>
              <w14:schemeClr w14:val="tx1"/>
            </w14:solidFill>
          </w14:textFill>
        </w:rPr>
        <w:t>（</w:t>
      </w:r>
      <w:r>
        <w:rPr>
          <w:rFonts w:hint="eastAsia" w:ascii="宋体" w:hAnsi="宋体" w:eastAsia="宋体" w:cs="宋体"/>
          <w:color w:val="000000" w:themeColor="text1"/>
          <w:kern w:val="2"/>
          <w:sz w:val="24"/>
          <w:szCs w:val="24"/>
          <w:lang w:val="en-US" w:eastAsia="zh-CN"/>
          <w14:textFill>
            <w14:solidFill>
              <w14:schemeClr w14:val="tx1"/>
            </w14:solidFill>
          </w14:textFill>
        </w:rPr>
        <w:t>1</w:t>
      </w:r>
      <w:r>
        <w:rPr>
          <w:rFonts w:hint="eastAsia" w:ascii="宋体" w:hAnsi="宋体" w:eastAsia="宋体" w:cs="宋体"/>
          <w:color w:val="000000" w:themeColor="text1"/>
          <w:kern w:val="2"/>
          <w:sz w:val="24"/>
          <w:szCs w:val="24"/>
          <w:lang w:eastAsia="zh-CN"/>
          <w14:textFill>
            <w14:solidFill>
              <w14:schemeClr w14:val="tx1"/>
            </w14:solidFill>
          </w14:textFill>
        </w:rPr>
        <w:t>）</w:t>
      </w:r>
      <w:r>
        <w:rPr>
          <w:rFonts w:hint="eastAsia" w:ascii="宋体" w:hAnsi="宋体" w:cs="宋体"/>
          <w:color w:val="000000" w:themeColor="text1"/>
          <w:kern w:val="2"/>
          <w:sz w:val="24"/>
          <w:szCs w:val="24"/>
          <w:lang w:val="en-US" w:eastAsia="zh-CN"/>
          <w14:textFill>
            <w14:solidFill>
              <w14:schemeClr w14:val="tx1"/>
            </w14:solidFill>
          </w14:textFill>
        </w:rPr>
        <w:t>投标人</w:t>
      </w:r>
      <w:r>
        <w:rPr>
          <w:rFonts w:hint="eastAsia" w:ascii="宋体" w:hAnsi="宋体" w:eastAsia="宋体" w:cs="宋体"/>
          <w:color w:val="000000" w:themeColor="text1"/>
          <w:kern w:val="2"/>
          <w:sz w:val="24"/>
          <w:szCs w:val="24"/>
          <w:lang w:eastAsia="zh-CN"/>
          <w14:textFill>
            <w14:solidFill>
              <w14:schemeClr w14:val="tx1"/>
            </w14:solidFill>
          </w14:textFill>
        </w:rPr>
        <w:t>提供本企业IS09001质量管理体系认证、IS014001环境管理体系认证、OHSAS18001健康安全管理体系认证证书的，每提供一份证书得1分，最多得3分。</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en-US"/>
          <w14:textFill>
            <w14:solidFill>
              <w14:schemeClr w14:val="tx1"/>
            </w14:solidFill>
          </w14:textFill>
        </w:rPr>
        <w:t>201</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年 1 月 1 日以来每提供一份承接</w:t>
      </w:r>
      <w:r>
        <w:rPr>
          <w:rFonts w:hint="eastAsia" w:ascii="宋体" w:hAnsi="宋体" w:eastAsia="宋体" w:cs="宋体"/>
          <w:color w:val="000000" w:themeColor="text1"/>
          <w:sz w:val="24"/>
          <w:szCs w:val="24"/>
          <w:highlight w:val="none"/>
          <w:lang w:val="en-US" w:eastAsia="zh-CN"/>
          <w14:textFill>
            <w14:solidFill>
              <w14:schemeClr w14:val="tx1"/>
            </w14:solidFill>
          </w14:textFill>
        </w:rPr>
        <w:t>同类</w:t>
      </w:r>
      <w:r>
        <w:rPr>
          <w:rFonts w:hint="eastAsia" w:ascii="宋体" w:hAnsi="宋体" w:eastAsia="宋体" w:cs="宋体"/>
          <w:color w:val="000000" w:themeColor="text1"/>
          <w:sz w:val="24"/>
          <w:szCs w:val="24"/>
          <w:highlight w:val="none"/>
          <w:lang w:val="en-US" w:eastAsia="en-US"/>
          <w14:textFill>
            <w14:solidFill>
              <w14:schemeClr w14:val="tx1"/>
            </w14:solidFill>
          </w14:textFill>
        </w:rPr>
        <w:t>项目业绩合同</w:t>
      </w:r>
      <w:r>
        <w:rPr>
          <w:rFonts w:hint="eastAsia" w:ascii="宋体" w:hAnsi="宋体" w:eastAsia="宋体" w:cs="宋体"/>
          <w:color w:val="000000" w:themeColor="text1"/>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z w:val="24"/>
          <w:szCs w:val="24"/>
          <w:highlight w:val="none"/>
          <w:lang w:val="en-US" w:eastAsia="en-US"/>
          <w14:textFill>
            <w14:solidFill>
              <w14:schemeClr w14:val="tx1"/>
            </w14:solidFill>
          </w14:textFill>
        </w:rPr>
        <w:t>中标通知书、服务合同</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得 3分，最高得 </w:t>
      </w:r>
      <w:r>
        <w:rPr>
          <w:rFonts w:hint="eastAsia" w:ascii="宋体" w:hAnsi="宋体" w:eastAsia="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分。同一业主单位合同不累计，视为一份有效合同。 （虚假业绩将自行承担相关责任</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en-US"/>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en-US"/>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color w:val="000000" w:themeColor="text1"/>
          <w:sz w:val="24"/>
          <w:szCs w:val="24"/>
          <w:highlight w:val="none"/>
          <w:lang w:val="en-US" w:eastAsia="en-US"/>
          <w14:textFill>
            <w14:solidFill>
              <w14:schemeClr w14:val="tx1"/>
            </w14:solidFill>
          </w14:textFill>
        </w:rPr>
        <w:t>提供 201</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年以来承接办公楼物业项目业主方盖章的满意度评价（同一业主单位的满意度调查及评价视为一份） ，每一份得1分， 最多得 </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 分。</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（4）人员配备（3分）</w:t>
      </w:r>
    </w:p>
    <w:p>
      <w:pPr>
        <w:spacing w:line="360" w:lineRule="auto"/>
        <w:ind w:firstLine="480" w:firstLineChars="200"/>
        <w:jc w:val="left"/>
        <w:rPr>
          <w:rFonts w:hint="eastAsia" w:ascii="宋体" w:hAnsi="宋体" w:eastAsia="宋体" w:cs="宋体"/>
          <w:color w:val="000000" w:themeColor="text1"/>
          <w:sz w:val="24"/>
          <w:szCs w:val="24"/>
          <w:highlight w:val="none"/>
          <w:lang w:val="en-US" w:eastAsia="en-US"/>
          <w14:textFill>
            <w14:solidFill>
              <w14:schemeClr w14:val="tx1"/>
            </w14:solidFill>
          </w14:textFill>
        </w:rPr>
      </w:pPr>
      <w:r>
        <w:rPr>
          <w:rFonts w:hint="eastAsia" w:ascii="宋体" w:hAnsi="宋体" w:eastAsia="宋体" w:cs="宋体"/>
          <w:color w:val="000000" w:themeColor="text1"/>
          <w:sz w:val="24"/>
          <w:szCs w:val="24"/>
          <w:highlight w:val="none"/>
          <w:lang w:val="en-US" w:eastAsia="en-US"/>
          <w14:textFill>
            <w14:solidFill>
              <w14:schemeClr w14:val="tx1"/>
            </w14:solidFill>
          </w14:textFill>
        </w:rPr>
        <w:t>项目经理，年龄50岁以下，具有物业管理从业经验 2 年以上， 并提供所在单位半年以上的缴纳社保清单,提供物业行业项目经理职业资格证书，得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en-US"/>
          <w14:textFill>
            <w14:solidFill>
              <w14:schemeClr w14:val="tx1"/>
            </w14:solidFill>
          </w14:textFill>
        </w:rPr>
        <w:t>分。</w:t>
      </w:r>
      <w:r>
        <w:rPr>
          <w:rFonts w:hint="eastAsia" w:ascii="宋体" w:hAnsi="宋体" w:eastAsia="宋体" w:cs="宋体"/>
          <w:color w:val="000000" w:themeColor="text1"/>
          <w:sz w:val="24"/>
          <w:szCs w:val="24"/>
          <w:highlight w:val="none"/>
          <w:lang w:val="en-US" w:eastAsia="zh-CN"/>
          <w14:textFill>
            <w14:solidFill>
              <w14:schemeClr w14:val="tx1"/>
            </w14:solidFill>
          </w14:textFill>
        </w:rPr>
        <w:t>有</w:t>
      </w:r>
      <w:r>
        <w:rPr>
          <w:rFonts w:hint="eastAsia" w:ascii="宋体" w:hAnsi="宋体" w:eastAsia="宋体" w:cs="宋体"/>
          <w:color w:val="000000" w:themeColor="text1"/>
          <w:sz w:val="24"/>
          <w:szCs w:val="24"/>
          <w:highlight w:val="none"/>
          <w:lang w:val="en-US" w:eastAsia="en-US"/>
          <w14:textFill>
            <w14:solidFill>
              <w14:schemeClr w14:val="tx1"/>
            </w14:solidFill>
          </w14:textFill>
        </w:rPr>
        <w:t>项目经理助理，年龄 50 岁以下，具有物业管理经验 1 年以上， 并提供所在单位半年以上的缴纳社保清单,提供物业行业项目经理职业资格证书，得 1 分。</w:t>
      </w:r>
    </w:p>
    <w:p>
      <w:pPr>
        <w:spacing w:line="360" w:lineRule="auto"/>
        <w:ind w:firstLine="480" w:firstLineChars="200"/>
        <w:jc w:val="left"/>
      </w:pPr>
      <w:r>
        <w:rPr>
          <w:rFonts w:hint="eastAsia" w:ascii="宋体" w:hAnsi="宋体" w:eastAsia="宋体" w:cs="宋体"/>
          <w:color w:val="000000" w:themeColor="text1"/>
          <w:sz w:val="24"/>
          <w:szCs w:val="24"/>
          <w:highlight w:val="none"/>
          <w:lang w:val="en-US" w:eastAsia="zh-CN"/>
          <w14:textFill>
            <w14:solidFill>
              <w14:schemeClr w14:val="tx1"/>
            </w14:solidFill>
          </w14:textFill>
        </w:rPr>
        <w:t>（5）特殊设备（3分）。</w:t>
      </w:r>
      <w:r>
        <w:rPr>
          <w:rFonts w:hint="eastAsia" w:ascii="宋体" w:hAnsi="宋体" w:cs="宋体"/>
          <w:color w:val="000000" w:themeColor="text1"/>
          <w:sz w:val="24"/>
          <w:szCs w:val="24"/>
          <w:highlight w:val="none"/>
          <w:lang w:val="en-US" w:eastAsia="zh-CN"/>
          <w14:textFill>
            <w14:solidFill>
              <w14:schemeClr w14:val="tx1"/>
            </w14:solidFill>
          </w14:textFill>
        </w:rPr>
        <w:t>投标人提供所有人为投标人的</w:t>
      </w:r>
      <w:r>
        <w:rPr>
          <w:rFonts w:hint="eastAsia" w:ascii="宋体" w:hAnsi="宋体" w:eastAsia="宋体" w:cs="宋体"/>
          <w:color w:val="000000" w:themeColor="text1"/>
          <w:sz w:val="24"/>
          <w:szCs w:val="24"/>
          <w:highlight w:val="none"/>
          <w:lang w:val="en-US" w:eastAsia="en-US"/>
          <w14:textFill>
            <w14:solidFill>
              <w14:schemeClr w14:val="tx1"/>
            </w14:solidFill>
          </w14:textFill>
        </w:rPr>
        <w:t xml:space="preserve">总质量为 15000kg(含 15000kg)以上的大型洒水车者（以提供行车证原件扫描件或提供两年以上洒水车租赁合同原件扫描件为准)，得 </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en-US"/>
          <w14:textFill>
            <w14:solidFill>
              <w14:schemeClr w14:val="tx1"/>
            </w14:solidFill>
          </w14:textFill>
        </w:rPr>
        <w:t>分。没有不得分。</w:t>
      </w:r>
    </w:p>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将在“河南省政府采购网”和“南阳市公共资源交易中心网”上发布成交公告。</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电子营业执照应用平台”向成交供应商发出电子成交通知书，成交供应商可登陆</w:t>
      </w:r>
      <w:r>
        <w:rPr>
          <w:rFonts w:hint="eastAsia" w:ascii="宋体" w:hAnsi="宋体" w:eastAsia="宋体" w:cs="宋体"/>
          <w:snapToGrid w:val="0"/>
          <w:color w:val="000000"/>
          <w:kern w:val="0"/>
          <w:sz w:val="24"/>
          <w:szCs w:val="24"/>
          <w:lang w:val="en-US" w:eastAsia="zh-CN" w:bidi="ar-SA"/>
        </w:rPr>
        <w:t>电子营业执照应用平台</w:t>
      </w:r>
      <w:r>
        <w:rPr>
          <w:rFonts w:hint="eastAsia" w:ascii="宋体" w:hAnsi="宋体" w:eastAsia="宋体" w:cs="宋体"/>
          <w:snapToGrid w:val="0"/>
          <w:color w:val="000000"/>
          <w:kern w:val="0"/>
          <w:sz w:val="24"/>
          <w:szCs w:val="24"/>
          <w:lang w:val="en-US" w:eastAsia="en-US" w:bidi="ar-SA"/>
        </w:rPr>
        <w:t>，自行打印加盖电子签章的成交通知书。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在线接收，请质疑人上传质疑函原件扫描件到南阳市公共资源交易系统或南阳市公共资源电子营业执照应用平台并电话通知到项目负责人。</w:t>
      </w:r>
    </w:p>
    <w:p>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2"/>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3"/>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20"/>
        <w:bidi w:val="0"/>
        <w:rPr>
          <w:rFonts w:hint="eastAsia"/>
          <w:lang w:val="en-US" w:eastAsia="zh-CN"/>
        </w:rPr>
      </w:pPr>
    </w:p>
    <w:p>
      <w:pPr>
        <w:pStyle w:val="20"/>
        <w:bidi w:val="0"/>
        <w:rPr>
          <w:rFonts w:hint="eastAsia"/>
          <w:lang w:val="en-US" w:eastAsia="zh-CN"/>
        </w:rPr>
      </w:pPr>
    </w:p>
    <w:p>
      <w:pPr>
        <w:pStyle w:val="20"/>
        <w:bidi w:val="0"/>
        <w:rPr>
          <w:rFonts w:hint="eastAsia"/>
          <w:lang w:val="en-US" w:eastAsia="zh-CN"/>
        </w:rPr>
      </w:pPr>
    </w:p>
    <w:p>
      <w:pPr>
        <w:pStyle w:val="20"/>
        <w:bidi w:val="0"/>
        <w:rPr>
          <w:rFonts w:hint="eastAsia"/>
          <w:lang w:val="en-US"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pStyle w:val="2"/>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3"/>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3"/>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2"/>
        <w:rPr>
          <w:rFonts w:hint="eastAsia"/>
        </w:rPr>
      </w:pPr>
      <w:bookmarkStart w:id="4" w:name="_GoBack"/>
      <w:bookmarkEnd w:id="4"/>
    </w:p>
    <w:p>
      <w:pPr>
        <w:keepNext w:val="0"/>
        <w:keepLines w:val="0"/>
        <w:pageBreakBefore w:val="0"/>
        <w:kinsoku/>
        <w:wordWrap w:val="0"/>
        <w:overflowPunct/>
        <w:topLinePunct w:val="0"/>
        <w:bidi w:val="0"/>
        <w:spacing w:after="0" w:line="360" w:lineRule="auto"/>
        <w:jc w:val="center"/>
        <w:rPr>
          <w:rFonts w:hint="eastAsia" w:ascii="Arial" w:eastAsia="宋体"/>
          <w:color w:val="FF0000"/>
          <w:sz w:val="21"/>
          <w:lang w:eastAsia="zh-CN"/>
          <w14:textFill>
            <w14:gradFill>
              <w14:gsLst>
                <w14:gs w14:pos="0">
                  <w14:srgbClr w14:val="E30000"/>
                </w14:gs>
                <w14:gs w14:pos="100000">
                  <w14:srgbClr w14:val="760303"/>
                </w14:gs>
              </w14:gsLst>
              <w14:lin w14:scaled="0"/>
            </w14:gradFill>
          </w14:textFill>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pPr>
        <w:spacing w:line="360" w:lineRule="auto"/>
        <w:jc w:val="both"/>
        <w:rPr>
          <w:rFonts w:hint="eastAsia" w:ascii="宋体" w:hAnsi="宋体" w:eastAsia="宋体" w:cs="宋体"/>
          <w:b/>
          <w:bCs/>
          <w:color w:val="auto"/>
          <w:sz w:val="44"/>
          <w:szCs w:val="44"/>
          <w:highlight w:val="none"/>
          <w:lang w:val="en-US" w:eastAsia="zh-CN"/>
        </w:rPr>
      </w:pPr>
      <w:bookmarkStart w:id="3" w:name="_Toc3995"/>
      <w:r>
        <w:rPr>
          <w:rFonts w:hint="eastAsia" w:ascii="宋体" w:hAnsi="宋体" w:eastAsia="宋体" w:cs="宋体"/>
          <w:b/>
          <w:bCs/>
          <w:color w:val="auto"/>
          <w:sz w:val="44"/>
          <w:szCs w:val="44"/>
          <w:highlight w:val="none"/>
          <w:lang w:val="en-US" w:eastAsia="zh-CN"/>
        </w:rPr>
        <w:t>南阳市民服务中心保洁服务合同（草案）</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甲方：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 xml:space="preserve">（采购单位或其委托代理人）      </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乙方：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 xml:space="preserve">（供应商）                      </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根据《中华人民共和国政府采购法》和《政府采购货物与服务招标投标管理办法》、《合同法》、南阳市公共资源交易中心项目编号：的招标文件、投标文件、中标通知书的要求，经甲、乙双方协商，本着平等自愿、诚实信用的原则，签订本合同并遵守以下条款：</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物业保洁基本情况</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保洁位置：</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建筑面积：</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物业类型：</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二、服务范围及标准</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1、保洁服务范围：</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2、保洁服务标准：</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3、合同中未涉及的乙方应提供的人员、设施设备等具体内容、具体要求以标书为准。</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 xml:space="preserve">三、甲方的权利和义务   </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1、甲方有权对乙方物业服务工作进行监督、检查、指导，监督检查各项方案计划的实施。若发现问题，可对乙方提出批评和建议。</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2、依据本合同，甲方有权要求乙方定期或不定期报告本合同区域内物业管理工作状况，共同协商重大物业管理事项。</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3、甲方应按合同约定付清保洁费用。</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4、负责协助乙方做好相关外部事务的处理与协调工作。</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5、无偿向乙方提供工作必要的管理（更衣、储藏）用房和正常的水电气供应条件。</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四、乙方的权利和义务</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1、乙方须自觉接受甲方的监督和管理，建立健全各项规章制度。</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2、乙方应严格依照本合同所规定服务标准提供各项服务。</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3、在工作区域内乙方人员提供保洁服务过程中，因乙方人员的故意或过失，造成的甲、乙双方或任何第三方的人身损害或财产损失，乙方承担一切法律责任与赔偿。如因法律原因导致甲方承担了直接责任或连带责任，则甲方有权对由此导致的全部经济损失，向乙方提出追偿。</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4、乙方对自己的派遣人员进行岗前培训、职业道德、思想品德、礼貌礼节、业务技能等方面的教育和培训。</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5、乙方需承担甲方指派的其他临时性保洁任务、重大活动事项的保洁任务、改造改建或装修后保洁任务。</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6、本合同终止时，乙方必须向甲方移交全部管理用房。</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7、合同期内，乙方负责本方工作人员的安全生产问题，在不可抗拒自然外力因素之外，所产生的一切安全问题由乙方负责，甲方不承担任何责任。如因法律原因导致甲方承担了直接责任或连带责任，则甲方有权对由此导致的全部经济损失，向乙方提出追偿。</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五、</w:t>
      </w:r>
      <w:r>
        <w:rPr>
          <w:rFonts w:hint="eastAsia" w:ascii="宋体" w:hAnsi="宋体" w:cs="宋体"/>
          <w:color w:val="auto"/>
          <w:sz w:val="24"/>
          <w:szCs w:val="24"/>
          <w:highlight w:val="none"/>
          <w:lang w:val="en-US" w:eastAsia="zh-CN"/>
        </w:rPr>
        <w:t>合同</w:t>
      </w:r>
      <w:r>
        <w:rPr>
          <w:rFonts w:hint="eastAsia" w:ascii="宋体" w:hAnsi="宋体" w:cs="宋体"/>
          <w:color w:val="auto"/>
          <w:sz w:val="24"/>
          <w:szCs w:val="24"/>
          <w:highlight w:val="none"/>
          <w:lang w:eastAsia="zh-CN"/>
        </w:rPr>
        <w:t>期限：</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 xml:space="preserve">    合同有效期自     年   月   日至     年   月   日</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六、费用及付款方式</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1、合同费用：</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2、结算方式：</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① 按本合同第二条服务范围及标准，自合同签订之日起，甲方对乙方的服务以每7天为1个周期进行考评，考评结果登记在册，甲、乙双方共同签字确认。三个月进行一次汇总，若全部合格后，由甲方向乙方支付该三个月的费用。</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② 以此类推，每三个月结算一次。</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③若乙方服务存在不合格事项，则按考评细则规定扣除相应金额，每次结算最终以扣除后的剩余金额为标准进行支付。</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七、违约责任</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1、如甲方违反合同的约定，使乙方未完成规定管理目标，乙方有权要求甲方在一定期限内解决；逾期未解决的，乙方有权解除合同，合同中止前所产生的费用由甲方如数支付。</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2、如乙方违反本合同的约定，未能达到约定的管理目标，甲方有权要求乙方限期整改，逾期7天未整改的，甲方有权解除合同。</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3、按照考评细则，如果乙方保洁服务达不到约定标准被扣分，月考评扣分达到35分以上或连续3个考评周期均不合格的，甲方有权解除合同。</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4、甲、乙任一方无正当理由提前解除合同的，另一方有权通过法律渠道解决。</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八、其它事项</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1、本合同一式</w:t>
      </w:r>
      <w:r>
        <w:rPr>
          <w:rFonts w:hint="eastAsia" w:ascii="宋体" w:hAnsi="宋体" w:cs="宋体"/>
          <w:color w:val="auto"/>
          <w:sz w:val="24"/>
          <w:szCs w:val="24"/>
          <w:highlight w:val="none"/>
          <w:lang w:val="en-US" w:eastAsia="zh-CN"/>
        </w:rPr>
        <w:t>肆</w:t>
      </w:r>
      <w:r>
        <w:rPr>
          <w:rFonts w:hint="eastAsia" w:ascii="宋体" w:hAnsi="宋体" w:cs="宋体"/>
          <w:color w:val="auto"/>
          <w:sz w:val="24"/>
          <w:szCs w:val="24"/>
          <w:highlight w:val="none"/>
          <w:lang w:eastAsia="zh-CN"/>
        </w:rPr>
        <w:t>份，甲乙双方各执</w:t>
      </w:r>
      <w:r>
        <w:rPr>
          <w:rFonts w:hint="eastAsia" w:ascii="宋体" w:hAnsi="宋体" w:cs="宋体"/>
          <w:color w:val="auto"/>
          <w:sz w:val="24"/>
          <w:szCs w:val="24"/>
          <w:highlight w:val="none"/>
          <w:lang w:val="en-US" w:eastAsia="zh-CN"/>
        </w:rPr>
        <w:t>贰</w:t>
      </w:r>
      <w:r>
        <w:rPr>
          <w:rFonts w:hint="eastAsia" w:ascii="宋体" w:hAnsi="宋体" w:cs="宋体"/>
          <w:color w:val="auto"/>
          <w:sz w:val="24"/>
          <w:szCs w:val="24"/>
          <w:highlight w:val="none"/>
          <w:lang w:eastAsia="zh-CN"/>
        </w:rPr>
        <w:t>份。</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2、本合同在履行中如发生争议，双方应协商解决或报请物业管理行政主管部门进行调解，协商或调解不成的，任何一方均可以向南阳市宛城区人民法院起诉解决。</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3、经双方同意可对本合同的条款进行补充或变更，但补充或变更必须以书面形式签订补充协议。补充协议与本合同具有同等效力。</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sz w:val="24"/>
          <w:szCs w:val="24"/>
          <w:lang w:eastAsia="zh-CN"/>
        </w:rPr>
      </w:pPr>
      <w:r>
        <w:rPr>
          <w:rFonts w:hint="eastAsia" w:ascii="宋体" w:hAnsi="宋体" w:cs="宋体"/>
          <w:color w:val="auto"/>
          <w:sz w:val="24"/>
          <w:szCs w:val="24"/>
          <w:highlight w:val="none"/>
          <w:lang w:val="en-US" w:eastAsia="zh-CN"/>
        </w:rPr>
        <w:t>4、本合同经甲、乙双方盖章签署后生效。</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甲方：（公章）    </w:t>
      </w:r>
      <w:r>
        <w:rPr>
          <w:rFonts w:hint="eastAsia" w:ascii="宋体" w:hAnsi="宋体" w:cs="宋体"/>
          <w:color w:val="auto"/>
          <w:sz w:val="24"/>
          <w:szCs w:val="24"/>
          <w:highlight w:val="none"/>
        </w:rPr>
        <w:tab/>
      </w:r>
      <w:r>
        <w:rPr>
          <w:rFonts w:hint="eastAsia" w:ascii="宋体" w:hAnsi="宋体" w:cs="宋体"/>
          <w:color w:val="auto"/>
          <w:sz w:val="24"/>
          <w:szCs w:val="24"/>
          <w:highlight w:val="none"/>
        </w:rPr>
        <w:tab/>
      </w:r>
      <w:r>
        <w:rPr>
          <w:rFonts w:hint="eastAsia" w:ascii="宋体" w:hAnsi="宋体" w:cs="宋体"/>
          <w:color w:val="auto"/>
          <w:sz w:val="24"/>
          <w:szCs w:val="24"/>
          <w:highlight w:val="none"/>
        </w:rPr>
        <w:tab/>
      </w:r>
      <w:r>
        <w:rPr>
          <w:rFonts w:hint="eastAsia" w:ascii="宋体" w:hAnsi="宋体" w:cs="宋体"/>
          <w:color w:val="auto"/>
          <w:sz w:val="24"/>
          <w:szCs w:val="24"/>
          <w:highlight w:val="none"/>
        </w:rPr>
        <w:t xml:space="preserve">     乙方：（公章）</w:t>
      </w:r>
    </w:p>
    <w:p>
      <w:pPr>
        <w:keepNext w:val="0"/>
        <w:keepLines w:val="0"/>
        <w:pageBreakBefore w:val="0"/>
        <w:wordWrap/>
        <w:overflowPunct/>
        <w:topLinePunct w:val="0"/>
        <w:autoSpaceDE w:val="0"/>
        <w:autoSpaceDN w:val="0"/>
        <w:bidi w:val="0"/>
        <w:spacing w:line="360" w:lineRule="exact"/>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             统一社会信用代码：</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地址：</w:t>
      </w:r>
      <w:r>
        <w:rPr>
          <w:rFonts w:hint="eastAsia" w:ascii="宋体" w:hAnsi="宋体" w:cs="宋体"/>
          <w:color w:val="auto"/>
          <w:sz w:val="24"/>
          <w:szCs w:val="24"/>
          <w:highlight w:val="none"/>
          <w:lang w:eastAsia="zh-CN"/>
        </w:rPr>
        <w:tab/>
      </w:r>
      <w:r>
        <w:rPr>
          <w:rFonts w:hint="eastAsia" w:ascii="宋体" w:hAnsi="宋体" w:cs="宋体"/>
          <w:color w:val="auto"/>
          <w:sz w:val="24"/>
          <w:szCs w:val="24"/>
          <w:highlight w:val="none"/>
          <w:lang w:eastAsia="zh-CN"/>
        </w:rPr>
        <w:tab/>
      </w:r>
      <w:r>
        <w:rPr>
          <w:rFonts w:hint="eastAsia" w:ascii="宋体" w:hAnsi="宋体" w:cs="宋体"/>
          <w:color w:val="auto"/>
          <w:sz w:val="24"/>
          <w:szCs w:val="24"/>
          <w:highlight w:val="none"/>
          <w:lang w:eastAsia="zh-CN"/>
        </w:rPr>
        <w:t xml:space="preserve">                    地址：</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sz w:val="24"/>
          <w:szCs w:val="24"/>
          <w:lang w:eastAsia="zh-CN"/>
        </w:rPr>
      </w:pPr>
      <w:r>
        <w:rPr>
          <w:rFonts w:hint="eastAsia" w:ascii="宋体" w:hAnsi="宋体" w:cs="宋体"/>
          <w:color w:val="auto"/>
          <w:sz w:val="24"/>
          <w:szCs w:val="24"/>
          <w:highlight w:val="none"/>
          <w:lang w:eastAsia="zh-CN"/>
        </w:rPr>
        <w:t>法定代表人（授权代表）：       法定代表人（授权代表）：</w:t>
      </w:r>
    </w:p>
    <w:p>
      <w:pPr>
        <w:keepNext w:val="0"/>
        <w:keepLines w:val="0"/>
        <w:pageBreakBefore w:val="0"/>
        <w:wordWrap/>
        <w:overflowPunct/>
        <w:topLinePunct w:val="0"/>
        <w:autoSpaceDE w:val="0"/>
        <w:autoSpaceDN w:val="0"/>
        <w:bidi w:val="0"/>
        <w:spacing w:line="36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电话：                           电话：</w:t>
      </w:r>
    </w:p>
    <w:p>
      <w:pPr>
        <w:keepNext w:val="0"/>
        <w:keepLines w:val="0"/>
        <w:pageBreakBefore w:val="0"/>
        <w:wordWrap/>
        <w:overflowPunct/>
        <w:topLinePunct w:val="0"/>
        <w:autoSpaceDE w:val="0"/>
        <w:autoSpaceDN w:val="0"/>
        <w:bidi w:val="0"/>
        <w:spacing w:line="36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br w:type="page"/>
      </w:r>
      <w:r>
        <w:rPr>
          <w:rFonts w:hint="eastAsia" w:ascii="宋体" w:hAnsi="宋体" w:cs="宋体"/>
          <w:b/>
          <w:bCs/>
          <w:color w:val="auto"/>
          <w:kern w:val="0"/>
          <w:sz w:val="24"/>
          <w:szCs w:val="24"/>
          <w:highlight w:val="none"/>
          <w:shd w:val="clear" w:color="auto" w:fill="FFFFFF"/>
        </w:rPr>
        <w:t>（四）履约验收方案</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color w:val="auto"/>
          <w:kern w:val="0"/>
          <w:sz w:val="24"/>
          <w:szCs w:val="24"/>
          <w:highlight w:val="none"/>
          <w:shd w:val="clear" w:color="auto" w:fill="FFFFFF"/>
        </w:rPr>
        <w:t>（1）履约验收主体</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color w:val="auto"/>
          <w:kern w:val="0"/>
          <w:sz w:val="24"/>
          <w:szCs w:val="24"/>
          <w:highlight w:val="none"/>
          <w:shd w:val="clear" w:color="auto" w:fill="FFFFFF"/>
        </w:rPr>
        <w:t>☑采购人：</w:t>
      </w:r>
      <w:r>
        <w:rPr>
          <w:rFonts w:hint="eastAsia" w:ascii="宋体" w:hAnsi="宋体" w:cs="宋体"/>
          <w:color w:val="auto"/>
          <w:kern w:val="0"/>
          <w:sz w:val="24"/>
          <w:szCs w:val="24"/>
          <w:highlight w:val="none"/>
          <w:u w:val="single"/>
          <w:shd w:val="clear" w:color="auto" w:fill="FFFFFF"/>
          <w:lang w:val="en-US" w:eastAsia="zh-CN"/>
        </w:rPr>
        <w:t>南阳市机关事务中心</w:t>
      </w:r>
      <w:r>
        <w:rPr>
          <w:rFonts w:hint="eastAsia" w:ascii="宋体" w:hAnsi="宋体" w:cs="宋体"/>
          <w:color w:val="auto"/>
          <w:kern w:val="0"/>
          <w:sz w:val="24"/>
          <w:szCs w:val="24"/>
          <w:highlight w:val="none"/>
          <w:u w:val="single"/>
          <w:shd w:val="clear" w:color="auto" w:fill="FFFFFF"/>
        </w:rPr>
        <w:t xml:space="preserve"> </w:t>
      </w:r>
      <w:r>
        <w:rPr>
          <w:rFonts w:ascii="宋体" w:hAnsi="宋体" w:cs="宋体"/>
          <w:color w:val="auto"/>
          <w:kern w:val="0"/>
          <w:sz w:val="24"/>
          <w:szCs w:val="24"/>
          <w:highlight w:val="none"/>
          <w:u w:val="single"/>
          <w:shd w:val="clear" w:color="auto" w:fill="FFFFFF"/>
        </w:rPr>
        <w:t xml:space="preserve">    </w:t>
      </w:r>
      <w:r>
        <w:rPr>
          <w:rFonts w:hint="eastAsia" w:ascii="宋体" w:hAnsi="宋体" w:cs="宋体"/>
          <w:color w:val="auto"/>
          <w:kern w:val="0"/>
          <w:sz w:val="24"/>
          <w:szCs w:val="24"/>
          <w:highlight w:val="none"/>
          <w:u w:val="single"/>
          <w:shd w:val="clear" w:color="auto" w:fill="FFFFFF"/>
        </w:rPr>
        <w:t xml:space="preserve">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color w:val="auto"/>
          <w:kern w:val="0"/>
          <w:sz w:val="24"/>
          <w:szCs w:val="24"/>
          <w:highlight w:val="none"/>
          <w:shd w:val="clear" w:color="auto" w:fill="FFFFFF"/>
        </w:rPr>
        <w:t>□采购代理机构：</w:t>
      </w:r>
      <w:r>
        <w:rPr>
          <w:rFonts w:hint="eastAsia" w:ascii="宋体" w:hAnsi="宋体" w:cs="宋体"/>
          <w:color w:val="auto"/>
          <w:kern w:val="0"/>
          <w:sz w:val="24"/>
          <w:szCs w:val="24"/>
          <w:highlight w:val="none"/>
          <w:u w:val="single"/>
          <w:shd w:val="clear" w:color="auto" w:fill="FFFFFF"/>
        </w:rPr>
        <w:t>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color w:val="auto"/>
          <w:kern w:val="0"/>
          <w:sz w:val="24"/>
          <w:szCs w:val="24"/>
          <w:highlight w:val="none"/>
          <w:shd w:val="clear" w:color="auto" w:fill="FFFFFF"/>
        </w:rPr>
        <w:t>□本项目的其他供应商：</w:t>
      </w:r>
      <w:r>
        <w:rPr>
          <w:rFonts w:hint="eastAsia" w:ascii="宋体" w:hAnsi="宋体" w:cs="宋体"/>
          <w:color w:val="auto"/>
          <w:kern w:val="0"/>
          <w:sz w:val="24"/>
          <w:szCs w:val="24"/>
          <w:highlight w:val="none"/>
          <w:u w:val="single"/>
          <w:shd w:val="clear" w:color="auto" w:fill="FFFFFF"/>
        </w:rPr>
        <w:t>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color w:val="auto"/>
          <w:kern w:val="0"/>
          <w:sz w:val="24"/>
          <w:szCs w:val="24"/>
          <w:highlight w:val="none"/>
          <w:shd w:val="clear" w:color="auto" w:fill="FFFFFF"/>
        </w:rPr>
        <w:t>□第三方专业机构：</w:t>
      </w:r>
      <w:r>
        <w:rPr>
          <w:rFonts w:hint="eastAsia" w:ascii="宋体" w:hAnsi="宋体" w:cs="宋体"/>
          <w:color w:val="auto"/>
          <w:kern w:val="0"/>
          <w:sz w:val="24"/>
          <w:szCs w:val="24"/>
          <w:highlight w:val="none"/>
          <w:u w:val="single"/>
          <w:shd w:val="clear" w:color="auto" w:fill="FFFFFF"/>
        </w:rPr>
        <w:t>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color w:val="auto"/>
          <w:kern w:val="0"/>
          <w:sz w:val="24"/>
          <w:szCs w:val="24"/>
          <w:highlight w:val="none"/>
          <w:shd w:val="clear" w:color="auto" w:fill="FFFFFF"/>
        </w:rPr>
        <w:t>□专家：</w:t>
      </w:r>
      <w:r>
        <w:rPr>
          <w:rFonts w:hint="eastAsia" w:ascii="宋体" w:hAnsi="宋体" w:cs="宋体"/>
          <w:color w:val="auto"/>
          <w:kern w:val="0"/>
          <w:sz w:val="24"/>
          <w:szCs w:val="24"/>
          <w:highlight w:val="none"/>
          <w:u w:val="single"/>
          <w:shd w:val="clear" w:color="auto" w:fill="FFFFFF"/>
        </w:rPr>
        <w:t>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u w:val="single"/>
          <w:shd w:val="clear" w:color="auto" w:fill="FFFFFF"/>
        </w:rPr>
      </w:pPr>
      <w:r>
        <w:rPr>
          <w:rFonts w:hint="eastAsia" w:ascii="宋体" w:hAnsi="宋体" w:cs="宋体"/>
          <w:color w:val="auto"/>
          <w:kern w:val="0"/>
          <w:sz w:val="24"/>
          <w:szCs w:val="24"/>
          <w:highlight w:val="none"/>
          <w:shd w:val="clear" w:color="auto" w:fill="FFFFFF"/>
        </w:rPr>
        <w:t>□服务对象：</w:t>
      </w:r>
      <w:r>
        <w:rPr>
          <w:rFonts w:hint="eastAsia" w:ascii="宋体" w:hAnsi="宋体" w:cs="宋体"/>
          <w:color w:val="auto"/>
          <w:kern w:val="0"/>
          <w:sz w:val="24"/>
          <w:szCs w:val="24"/>
          <w:highlight w:val="none"/>
          <w:u w:val="single"/>
          <w:shd w:val="clear" w:color="auto" w:fill="FFFFFF"/>
        </w:rPr>
        <w:t xml:space="preserve">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color w:val="auto"/>
          <w:kern w:val="0"/>
          <w:sz w:val="24"/>
          <w:szCs w:val="24"/>
          <w:highlight w:val="none"/>
          <w:shd w:val="clear" w:color="auto" w:fill="FFFFFF"/>
        </w:rPr>
        <w:t>□其他：</w:t>
      </w:r>
      <w:r>
        <w:rPr>
          <w:rFonts w:hint="eastAsia" w:ascii="宋体" w:hAnsi="宋体" w:cs="宋体"/>
          <w:color w:val="auto"/>
          <w:kern w:val="0"/>
          <w:sz w:val="24"/>
          <w:szCs w:val="24"/>
          <w:highlight w:val="none"/>
          <w:u w:val="single"/>
          <w:shd w:val="clear" w:color="auto" w:fill="FFFFFF"/>
        </w:rPr>
        <w:t xml:space="preserve">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b/>
          <w:bCs/>
          <w:color w:val="auto"/>
          <w:sz w:val="24"/>
          <w:szCs w:val="24"/>
          <w:highlight w:val="none"/>
        </w:rPr>
      </w:pPr>
      <w:r>
        <w:rPr>
          <w:rFonts w:hint="eastAsia" w:ascii="宋体" w:hAnsi="宋体" w:cs="宋体"/>
          <w:b/>
          <w:bCs/>
          <w:color w:val="auto"/>
          <w:kern w:val="0"/>
          <w:sz w:val="24"/>
          <w:szCs w:val="24"/>
          <w:highlight w:val="none"/>
          <w:shd w:val="clear" w:color="auto" w:fill="FFFFFF"/>
        </w:rPr>
        <w:t>（2）履约验收时间</w:t>
      </w:r>
    </w:p>
    <w:p>
      <w:pPr>
        <w:keepNext w:val="0"/>
        <w:keepLines w:val="0"/>
        <w:pageBreakBefore w:val="0"/>
        <w:widowControl/>
        <w:wordWrap/>
        <w:overflowPunct/>
        <w:topLinePunct w:val="0"/>
        <w:autoSpaceDE w:val="0"/>
        <w:autoSpaceDN w:val="0"/>
        <w:bidi w:val="0"/>
        <w:spacing w:line="360" w:lineRule="exact"/>
        <w:ind w:firstLine="720" w:firstLineChars="300"/>
        <w:jc w:val="left"/>
        <w:rPr>
          <w:rFonts w:ascii="宋体" w:hAnsi="宋体" w:cs="宋体"/>
          <w:color w:val="auto"/>
          <w:sz w:val="24"/>
          <w:szCs w:val="24"/>
          <w:highlight w:val="none"/>
        </w:rPr>
      </w:pPr>
      <w:r>
        <w:rPr>
          <w:rFonts w:hint="eastAsia" w:ascii="宋体" w:hAnsi="宋体" w:cs="宋体"/>
          <w:color w:val="auto"/>
          <w:sz w:val="24"/>
          <w:szCs w:val="24"/>
          <w:highlight w:val="none"/>
        </w:rPr>
        <w:t>服务完成，</w:t>
      </w:r>
      <w:r>
        <w:rPr>
          <w:rFonts w:hint="eastAsia" w:ascii="宋体" w:hAnsi="宋体" w:cs="宋体"/>
          <w:color w:val="auto"/>
          <w:sz w:val="24"/>
          <w:szCs w:val="24"/>
          <w:highlight w:val="none"/>
          <w:lang w:eastAsia="zh-CN"/>
        </w:rPr>
        <w:t>按照合同约定时间</w:t>
      </w:r>
      <w:r>
        <w:rPr>
          <w:rFonts w:hint="eastAsia" w:ascii="宋体" w:hAnsi="宋体" w:cs="宋体"/>
          <w:color w:val="auto"/>
          <w:sz w:val="24"/>
          <w:szCs w:val="24"/>
          <w:highlight w:val="none"/>
        </w:rPr>
        <w:t>进行验收。</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sz w:val="24"/>
          <w:szCs w:val="24"/>
          <w:highlight w:val="none"/>
        </w:rPr>
      </w:pPr>
      <w:r>
        <w:rPr>
          <w:rFonts w:hint="eastAsia" w:ascii="宋体" w:hAnsi="宋体" w:cs="宋体"/>
          <w:b/>
          <w:bCs/>
          <w:color w:val="auto"/>
          <w:kern w:val="0"/>
          <w:sz w:val="24"/>
          <w:szCs w:val="24"/>
          <w:highlight w:val="none"/>
          <w:shd w:val="clear" w:color="auto" w:fill="FFFFFF"/>
        </w:rPr>
        <w:t>（3）履约验收方式</w:t>
      </w:r>
    </w:p>
    <w:p>
      <w:pPr>
        <w:keepNext w:val="0"/>
        <w:keepLines w:val="0"/>
        <w:pageBreakBefore w:val="0"/>
        <w:widowControl/>
        <w:wordWrap/>
        <w:overflowPunct/>
        <w:topLinePunct w:val="0"/>
        <w:autoSpaceDE w:val="0"/>
        <w:autoSpaceDN w:val="0"/>
        <w:bidi w:val="0"/>
        <w:spacing w:line="360" w:lineRule="exact"/>
        <w:ind w:firstLine="720" w:firstLineChars="300"/>
        <w:jc w:val="left"/>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cs="宋体"/>
          <w:color w:val="auto"/>
          <w:sz w:val="24"/>
          <w:szCs w:val="24"/>
          <w:highlight w:val="none"/>
        </w:rPr>
        <w:t>按照合同约定内容，现场验收</w:t>
      </w:r>
      <w:r>
        <w:rPr>
          <w:rFonts w:hint="eastAsia" w:ascii="宋体" w:hAnsi="宋体" w:cs="宋体"/>
          <w:color w:val="auto"/>
          <w:sz w:val="24"/>
          <w:szCs w:val="24"/>
          <w:highlight w:val="none"/>
          <w:lang w:eastAsia="zh-CN"/>
        </w:rPr>
        <w:t>。</w:t>
      </w:r>
    </w:p>
    <w:p>
      <w:pPr>
        <w:keepNext w:val="0"/>
        <w:keepLines w:val="0"/>
        <w:pageBreakBefore w:val="0"/>
        <w:widowControl/>
        <w:numPr>
          <w:ilvl w:val="0"/>
          <w:numId w:val="1"/>
        </w:numPr>
        <w:wordWrap/>
        <w:overflowPunct/>
        <w:topLinePunct w:val="0"/>
        <w:autoSpaceDE w:val="0"/>
        <w:autoSpaceDN w:val="0"/>
        <w:bidi w:val="0"/>
        <w:spacing w:line="360" w:lineRule="exact"/>
        <w:ind w:firstLine="640"/>
        <w:jc w:val="left"/>
        <w:rPr>
          <w:rFonts w:ascii="宋体" w:hAnsi="宋体" w:cs="宋体"/>
          <w:b/>
          <w:bCs/>
          <w:color w:val="auto"/>
          <w:kern w:val="0"/>
          <w:sz w:val="24"/>
          <w:szCs w:val="24"/>
          <w:highlight w:val="none"/>
          <w:shd w:val="clear" w:color="auto" w:fill="FFFFFF"/>
        </w:rPr>
      </w:pPr>
      <w:r>
        <w:rPr>
          <w:rFonts w:hint="eastAsia" w:ascii="宋体" w:hAnsi="宋体" w:cs="宋体"/>
          <w:b/>
          <w:bCs/>
          <w:color w:val="auto"/>
          <w:kern w:val="0"/>
          <w:sz w:val="24"/>
          <w:szCs w:val="24"/>
          <w:highlight w:val="none"/>
          <w:shd w:val="clear" w:color="auto" w:fill="FFFFFF"/>
        </w:rPr>
        <w:t>履约验收程序</w:t>
      </w:r>
    </w:p>
    <w:p>
      <w:pPr>
        <w:pStyle w:val="11"/>
        <w:keepNext w:val="0"/>
        <w:keepLines w:val="0"/>
        <w:pageBreakBefore w:val="0"/>
        <w:wordWrap/>
        <w:overflowPunct/>
        <w:topLinePunct w:val="0"/>
        <w:autoSpaceDE w:val="0"/>
        <w:autoSpaceDN w:val="0"/>
        <w:bidi w:val="0"/>
        <w:adjustRightInd/>
        <w:spacing w:line="360" w:lineRule="exact"/>
        <w:ind w:left="840" w:leftChars="400" w:firstLine="0"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由中标供应商提出验收申请，由采购人组织验收小组，对合同约定内容进行验收，验收合格后双方签署验收证明文件。如不符合采购人需求，采购人有权拒收，两次整改后仍不合格，采购人可解除合同。</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b/>
          <w:bCs/>
          <w:color w:val="auto"/>
          <w:sz w:val="24"/>
          <w:szCs w:val="24"/>
          <w:highlight w:val="none"/>
        </w:rPr>
      </w:pPr>
      <w:r>
        <w:rPr>
          <w:rFonts w:hint="eastAsia" w:ascii="宋体" w:hAnsi="宋体" w:cs="宋体"/>
          <w:b/>
          <w:bCs/>
          <w:color w:val="auto"/>
          <w:kern w:val="0"/>
          <w:sz w:val="24"/>
          <w:szCs w:val="24"/>
          <w:highlight w:val="none"/>
          <w:shd w:val="clear" w:color="auto" w:fill="FFFFFF"/>
        </w:rPr>
        <w:t>（5）履约验收内容</w:t>
      </w:r>
    </w:p>
    <w:p>
      <w:pPr>
        <w:keepNext w:val="0"/>
        <w:keepLines w:val="0"/>
        <w:pageBreakBefore w:val="0"/>
        <w:widowControl/>
        <w:wordWrap/>
        <w:overflowPunct/>
        <w:topLinePunct w:val="0"/>
        <w:autoSpaceDE w:val="0"/>
        <w:autoSpaceDN w:val="0"/>
        <w:bidi w:val="0"/>
        <w:spacing w:line="360" w:lineRule="exact"/>
        <w:ind w:firstLine="720" w:firstLineChars="300"/>
        <w:jc w:val="left"/>
        <w:rPr>
          <w:rFonts w:ascii="宋体" w:hAnsi="宋体" w:cs="宋体"/>
          <w:b/>
          <w:bCs/>
          <w:color w:val="auto"/>
          <w:kern w:val="0"/>
          <w:sz w:val="24"/>
          <w:szCs w:val="24"/>
          <w:highlight w:val="none"/>
          <w:shd w:val="clear" w:color="auto" w:fill="FFFFFF"/>
        </w:rPr>
      </w:pPr>
      <w:r>
        <w:rPr>
          <w:rFonts w:hint="eastAsia" w:ascii="宋体" w:hAnsi="宋体" w:cs="宋体"/>
          <w:color w:val="auto"/>
          <w:kern w:val="0"/>
          <w:sz w:val="24"/>
          <w:szCs w:val="24"/>
          <w:highlight w:val="none"/>
        </w:rPr>
        <w:t>与招标文件及投标文件一致，达到合同要求。</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b/>
          <w:bCs/>
          <w:color w:val="auto"/>
          <w:sz w:val="24"/>
          <w:szCs w:val="24"/>
          <w:highlight w:val="none"/>
        </w:rPr>
      </w:pPr>
      <w:r>
        <w:rPr>
          <w:rFonts w:hint="eastAsia" w:ascii="宋体" w:hAnsi="宋体" w:cs="宋体"/>
          <w:b/>
          <w:bCs/>
          <w:color w:val="auto"/>
          <w:kern w:val="0"/>
          <w:sz w:val="24"/>
          <w:szCs w:val="24"/>
          <w:highlight w:val="none"/>
          <w:shd w:val="clear" w:color="auto" w:fill="FFFFFF"/>
        </w:rPr>
        <w:t>（6）履约验收验收标准</w:t>
      </w:r>
    </w:p>
    <w:p>
      <w:pPr>
        <w:keepNext w:val="0"/>
        <w:keepLines w:val="0"/>
        <w:pageBreakBefore w:val="0"/>
        <w:widowControl/>
        <w:wordWrap/>
        <w:overflowPunct/>
        <w:topLinePunct w:val="0"/>
        <w:autoSpaceDE w:val="0"/>
        <w:autoSpaceDN w:val="0"/>
        <w:bidi w:val="0"/>
        <w:spacing w:line="360" w:lineRule="exact"/>
        <w:ind w:firstLine="969" w:firstLineChars="404"/>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(1)招标文件、投标文件及补充文件</w:t>
      </w:r>
    </w:p>
    <w:p>
      <w:pPr>
        <w:keepNext w:val="0"/>
        <w:keepLines w:val="0"/>
        <w:pageBreakBefore w:val="0"/>
        <w:widowControl/>
        <w:wordWrap/>
        <w:overflowPunct/>
        <w:topLinePunct w:val="0"/>
        <w:autoSpaceDE w:val="0"/>
        <w:autoSpaceDN w:val="0"/>
        <w:bidi w:val="0"/>
        <w:spacing w:line="360" w:lineRule="exact"/>
        <w:ind w:firstLine="969" w:firstLineChars="404"/>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(2)采购合同</w:t>
      </w:r>
    </w:p>
    <w:p>
      <w:pPr>
        <w:keepNext w:val="0"/>
        <w:keepLines w:val="0"/>
        <w:pageBreakBefore w:val="0"/>
        <w:widowControl/>
        <w:wordWrap/>
        <w:overflowPunct/>
        <w:topLinePunct w:val="0"/>
        <w:autoSpaceDE w:val="0"/>
        <w:autoSpaceDN w:val="0"/>
        <w:bidi w:val="0"/>
        <w:spacing w:line="360" w:lineRule="exact"/>
        <w:ind w:firstLine="969" w:firstLineChars="404"/>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(3)采购人验收标准</w:t>
      </w:r>
    </w:p>
    <w:p>
      <w:pPr>
        <w:keepNext w:val="0"/>
        <w:keepLines w:val="0"/>
        <w:pageBreakBefore w:val="0"/>
        <w:widowControl/>
        <w:wordWrap/>
        <w:overflowPunct/>
        <w:topLinePunct w:val="0"/>
        <w:autoSpaceDE w:val="0"/>
        <w:autoSpaceDN w:val="0"/>
        <w:bidi w:val="0"/>
        <w:spacing w:line="360" w:lineRule="exact"/>
        <w:ind w:firstLine="969" w:firstLineChars="404"/>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(4)其他相关规范</w:t>
      </w:r>
    </w:p>
    <w:p>
      <w:pPr>
        <w:keepNext w:val="0"/>
        <w:keepLines w:val="0"/>
        <w:pageBreakBefore w:val="0"/>
        <w:widowControl/>
        <w:wordWrap/>
        <w:overflowPunct/>
        <w:topLinePunct w:val="0"/>
        <w:autoSpaceDE w:val="0"/>
        <w:autoSpaceDN w:val="0"/>
        <w:bidi w:val="0"/>
        <w:spacing w:line="360" w:lineRule="exact"/>
        <w:ind w:firstLine="480" w:firstLineChars="200"/>
        <w:jc w:val="left"/>
        <w:rPr>
          <w:rFonts w:ascii="宋体" w:hAnsi="宋体" w:cs="宋体"/>
          <w:color w:val="auto"/>
          <w:sz w:val="24"/>
          <w:szCs w:val="24"/>
          <w:highlight w:val="none"/>
        </w:rPr>
      </w:pPr>
      <w:r>
        <w:rPr>
          <w:rFonts w:hint="eastAsia" w:ascii="宋体" w:hAnsi="宋体" w:cs="宋体"/>
          <w:b/>
          <w:bCs/>
          <w:color w:val="auto"/>
          <w:kern w:val="0"/>
          <w:sz w:val="24"/>
          <w:szCs w:val="24"/>
          <w:highlight w:val="none"/>
          <w:shd w:val="clear" w:color="auto" w:fill="FFFFFF"/>
        </w:rPr>
        <w:t>（7）履约验收其他事项</w:t>
      </w:r>
    </w:p>
    <w:p>
      <w:pPr>
        <w:keepNext w:val="0"/>
        <w:keepLines w:val="0"/>
        <w:pageBreakBefore w:val="0"/>
        <w:widowControl/>
        <w:wordWrap/>
        <w:overflowPunct/>
        <w:topLinePunct w:val="0"/>
        <w:autoSpaceDE w:val="0"/>
        <w:autoSpaceDN w:val="0"/>
        <w:bidi w:val="0"/>
        <w:spacing w:line="360" w:lineRule="exact"/>
        <w:ind w:left="279" w:leftChars="133" w:firstLine="489" w:firstLineChars="204"/>
        <w:jc w:val="left"/>
        <w:rPr>
          <w:rFonts w:ascii="宋体" w:hAnsi="宋体" w:cs="宋体"/>
          <w:b/>
          <w:bCs/>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 无                       </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b/>
          <w:bCs/>
          <w:color w:val="auto"/>
          <w:sz w:val="24"/>
          <w:szCs w:val="24"/>
          <w:highlight w:val="none"/>
        </w:rPr>
      </w:pPr>
      <w:r>
        <w:rPr>
          <w:rFonts w:hint="eastAsia" w:ascii="宋体" w:hAnsi="宋体" w:cs="宋体"/>
          <w:b/>
          <w:bCs/>
          <w:color w:val="auto"/>
          <w:kern w:val="0"/>
          <w:sz w:val="24"/>
          <w:szCs w:val="24"/>
          <w:highlight w:val="none"/>
          <w:shd w:val="clear" w:color="auto" w:fill="FFFFFF"/>
        </w:rPr>
        <w:t>（五）风险管控措施</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（1）国家政策变化应对措施：国家政策发生调整，已依照新的国家政策进行相应调整，符合国家新的政策法规。</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（2）实施环境变化应对措施：如遇不可抗力影响，按照合同约定进行应对。</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（3）重大技术变化应对措施：如国家相关技术发生调整，需根据调整内容进行优化。</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（4）预算项目调整应对措施：如遇项目预算发生调整，双方应积极协商应对。</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（5）因质疑投诉影响采购进度应对措施：依照相关法律法规处理质疑投诉。</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（6）采购失败应对措施：依照政府采购法第三十七条规定。</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（7）不按规定签订或者履行合同应对措施：依照相关法律法规对未履行责任的进行处罚。</w:t>
      </w:r>
    </w:p>
    <w:p>
      <w:pPr>
        <w:keepNext w:val="0"/>
        <w:keepLines w:val="0"/>
        <w:pageBreakBefore w:val="0"/>
        <w:widowControl/>
        <w:wordWrap/>
        <w:overflowPunct/>
        <w:topLinePunct w:val="0"/>
        <w:autoSpaceDE w:val="0"/>
        <w:autoSpaceDN w:val="0"/>
        <w:bidi w:val="0"/>
        <w:spacing w:line="360" w:lineRule="exact"/>
        <w:ind w:firstLine="64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（8）出现损害国家利益和社会公共利益情形应对措施：终止合同，依照法律法规追究相关单位及人员责任。</w:t>
      </w:r>
    </w:p>
    <w:p/>
    <w:p>
      <w:pPr>
        <w:rPr>
          <w:spacing w:val="-5"/>
          <w:sz w:val="36"/>
          <w:szCs w:val="36"/>
          <w14:textOutline w14:w="2306" w14:cap="flat" w14:cmpd="sng">
            <w14:solidFill>
              <w14:srgbClr w14:val="000000"/>
            </w14:solidFill>
            <w14:prstDash w14:val="solid"/>
            <w14:miter w14:val="0"/>
          </w14:textOutline>
        </w:rPr>
      </w:pPr>
      <w:r>
        <w:rPr>
          <w:rFonts w:eastAsia="黑体"/>
          <w:sz w:val="44"/>
          <w:szCs w:val="44"/>
        </w:rPr>
        <w:br w:type="page"/>
      </w:r>
      <w:bookmarkEnd w:id="3"/>
    </w:p>
    <w:p>
      <w:pPr>
        <w:pStyle w:val="2"/>
        <w:keepNext w:val="0"/>
        <w:keepLines w:val="0"/>
        <w:pageBreakBefore w:val="0"/>
        <w:kinsoku/>
        <w:wordWrap w:val="0"/>
        <w:overflowPunct/>
        <w:topLinePunct w:val="0"/>
        <w:bidi w:val="0"/>
        <w:spacing w:before="353" w:line="360" w:lineRule="auto"/>
        <w:ind w:left="2654"/>
        <w:jc w:val="both"/>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pPr>
        <w:keepNext w:val="0"/>
        <w:keepLines w:val="0"/>
        <w:pageBreakBefore w:val="0"/>
        <w:kinsoku/>
        <w:wordWrap w:val="0"/>
        <w:overflowPunct/>
        <w:topLinePunct w:val="0"/>
        <w:bidi w:val="0"/>
        <w:spacing w:line="219" w:lineRule="auto"/>
        <w:jc w:val="both"/>
        <w:rPr>
          <w:sz w:val="24"/>
          <w:szCs w:val="24"/>
        </w:rPr>
        <w:sectPr>
          <w:headerReference r:id="rId6" w:type="default"/>
          <w:footerReference r:id="rId7" w:type="default"/>
          <w:pgSz w:w="11907" w:h="16840"/>
          <w:pgMar w:top="1440" w:right="1800" w:bottom="1440" w:left="1800" w:header="878" w:footer="886" w:gutter="0"/>
          <w:pgNumType w:fmt="decimal"/>
          <w:cols w:space="720" w:num="1"/>
        </w:sectPr>
      </w:pPr>
    </w:p>
    <w:p>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7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据此函，签字代表宣布同意并郑重承诺如下：</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宋体" w:hAnsi="宋体" w:eastAsia="宋体" w:cs="宋体"/>
          <w:snapToGrid w:val="0"/>
          <w:color w:val="000000"/>
          <w:kern w:val="0"/>
          <w:sz w:val="24"/>
          <w:szCs w:val="24"/>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pPr>
        <w:pStyle w:val="2"/>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法定代表人或负责人授权委托书</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5382" w:firstLineChars="2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sectPr>
          <w:headerReference r:id="rId8" w:type="default"/>
          <w:footerReference r:id="rId9"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numPr>
          <w:ilvl w:val="0"/>
          <w:numId w:val="2"/>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服务类</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磋商报价</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         法定代表人（负责人）或授权代表（签字）：</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default" w:asciiTheme="minorEastAsia" w:hAnsiTheme="minorEastAsia" w:eastAsiaTheme="minorEastAsia" w:cstheme="minorEastAsia"/>
          <w:snapToGrid w:val="0"/>
          <w:color w:val="000000"/>
          <w:spacing w:val="-3"/>
          <w:kern w:val="0"/>
          <w:sz w:val="24"/>
          <w:szCs w:val="24"/>
          <w:lang w:val="en-US" w:eastAsia="en-US" w:bidi="ar-SA"/>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p>
    <w:p>
      <w:pPr>
        <w:spacing w:line="360" w:lineRule="auto"/>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四、营业执照副本、依法缴纳税收和社会保障资金的缴费凭证</w:t>
      </w:r>
      <w:r>
        <w:rPr>
          <w:rFonts w:hint="eastAsia" w:asciiTheme="minorEastAsia" w:hAnsiTheme="minorEastAsia" w:eastAsiaTheme="minorEastAsia" w:cstheme="minorEastAsia"/>
          <w:b/>
          <w:bCs/>
          <w:sz w:val="24"/>
          <w:szCs w:val="24"/>
          <w:lang w:eastAsia="zh-CN"/>
        </w:rPr>
        <w:t>(提供近半年内任意三个月的有效凭证)</w:t>
      </w:r>
      <w:r>
        <w:rPr>
          <w:rFonts w:hint="eastAsia" w:asciiTheme="minorEastAsia" w:hAnsiTheme="minorEastAsia" w:eastAsiaTheme="minorEastAsia" w:cstheme="minorEastAsia"/>
          <w:b/>
          <w:bCs/>
          <w:snapToGrid w:val="0"/>
          <w:color w:val="000000"/>
          <w:spacing w:val="-3"/>
          <w:kern w:val="0"/>
          <w:sz w:val="24"/>
          <w:szCs w:val="24"/>
          <w:lang w:val="en-US" w:eastAsia="zh-CN" w:bidi="ar-SA"/>
        </w:rPr>
        <w:t>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近三年内在经营活动中没有重大违法记录的声明等；</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default" w:asciiTheme="minorEastAsia" w:hAnsiTheme="minorEastAsia" w:eastAsiaTheme="minorEastAsia" w:cstheme="minorEastAsia"/>
          <w:sz w:val="24"/>
          <w:szCs w:val="24"/>
          <w:lang w:val="en-US" w:eastAsia="zh-CN"/>
        </w:rPr>
        <w:sectPr>
          <w:headerReference r:id="rId12" w:type="default"/>
          <w:footerReference r:id="rId13" w:type="default"/>
          <w:pgSz w:w="11907" w:h="16840"/>
          <w:pgMar w:top="1800" w:right="1440" w:bottom="1800" w:left="1440" w:header="851" w:footer="992" w:gutter="0"/>
          <w:pgNumType w:fmt="decimal"/>
          <w:cols w:space="720" w:num="1"/>
          <w:docGrid w:linePitch="332" w:charSpace="0"/>
        </w:sect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五、商务偏差表、服务方案与实施计划、服务承诺、人员安排情况等</w:t>
      </w:r>
    </w:p>
    <w:p>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商务偏差表</w:t>
      </w:r>
    </w:p>
    <w:p>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六、供应商诚信承诺书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七、供应商认为需要的其他文件资料</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2"/>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2"/>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3"/>
        <w:rPr>
          <w:rFonts w:hint="eastAsia"/>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3"/>
        <w:rPr>
          <w:rFonts w:hint="eastAsia"/>
          <w:lang w:val="zh-CN"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南阳市政府采购供应商信用承诺函（格式）</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3360" w:firstLineChars="14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4" w:type="default"/>
      <w:footerReference r:id="rId15"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59264;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pPr>
                      <w:pStyle w:val="13"/>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FEEFF"/>
    <w:multiLevelType w:val="singleLevel"/>
    <w:tmpl w:val="D24FEEFF"/>
    <w:lvl w:ilvl="0" w:tentative="0">
      <w:start w:val="4"/>
      <w:numFmt w:val="decimal"/>
      <w:suff w:val="nothing"/>
      <w:lvlText w:val="（%1）"/>
      <w:lvlJc w:val="left"/>
    </w:lvl>
  </w:abstractNum>
  <w:abstractNum w:abstractNumId="1">
    <w:nsid w:val="6643FA8D"/>
    <w:multiLevelType w:val="singleLevel"/>
    <w:tmpl w:val="6643FA8D"/>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U5ODFjOGEyNWRlYTNkMjA0OTNkYmM2YTBlNjc3YTEifQ=="/>
  </w:docVars>
  <w:rsids>
    <w:rsidRoot w:val="00000000"/>
    <w:rsid w:val="01CE3A0A"/>
    <w:rsid w:val="02980B47"/>
    <w:rsid w:val="0304627B"/>
    <w:rsid w:val="03F005BF"/>
    <w:rsid w:val="04291272"/>
    <w:rsid w:val="049308F0"/>
    <w:rsid w:val="05C82C12"/>
    <w:rsid w:val="064B2778"/>
    <w:rsid w:val="06731CDB"/>
    <w:rsid w:val="06BD7DF4"/>
    <w:rsid w:val="08743EB7"/>
    <w:rsid w:val="08896F10"/>
    <w:rsid w:val="08DF64FD"/>
    <w:rsid w:val="095962AF"/>
    <w:rsid w:val="09A960A9"/>
    <w:rsid w:val="0A2175C7"/>
    <w:rsid w:val="0A4E3858"/>
    <w:rsid w:val="0A530F50"/>
    <w:rsid w:val="0ADC6029"/>
    <w:rsid w:val="0C272EF4"/>
    <w:rsid w:val="0C450913"/>
    <w:rsid w:val="0CE965D7"/>
    <w:rsid w:val="0CF167FE"/>
    <w:rsid w:val="0E3E7CBD"/>
    <w:rsid w:val="0EE83C0B"/>
    <w:rsid w:val="0F130CAE"/>
    <w:rsid w:val="0F992AA9"/>
    <w:rsid w:val="0FF95996"/>
    <w:rsid w:val="0FFF7484"/>
    <w:rsid w:val="10832DEB"/>
    <w:rsid w:val="11E54B27"/>
    <w:rsid w:val="11F10D0E"/>
    <w:rsid w:val="12942106"/>
    <w:rsid w:val="13504EE3"/>
    <w:rsid w:val="13D318D3"/>
    <w:rsid w:val="14184102"/>
    <w:rsid w:val="146A4EE4"/>
    <w:rsid w:val="147A2410"/>
    <w:rsid w:val="14A34882"/>
    <w:rsid w:val="14B05372"/>
    <w:rsid w:val="156F62EF"/>
    <w:rsid w:val="15C27640"/>
    <w:rsid w:val="16655340"/>
    <w:rsid w:val="16882EF5"/>
    <w:rsid w:val="16DA0303"/>
    <w:rsid w:val="16FD3ABE"/>
    <w:rsid w:val="172F0E42"/>
    <w:rsid w:val="176941D0"/>
    <w:rsid w:val="17F84EE5"/>
    <w:rsid w:val="187C78C4"/>
    <w:rsid w:val="196A0814"/>
    <w:rsid w:val="1BFF6021"/>
    <w:rsid w:val="1C587110"/>
    <w:rsid w:val="1CC05665"/>
    <w:rsid w:val="1D7F2147"/>
    <w:rsid w:val="1D996CC8"/>
    <w:rsid w:val="1DA01659"/>
    <w:rsid w:val="1E6454A8"/>
    <w:rsid w:val="1FCD677B"/>
    <w:rsid w:val="1FCF1E87"/>
    <w:rsid w:val="208E4164"/>
    <w:rsid w:val="2136082C"/>
    <w:rsid w:val="21A07893"/>
    <w:rsid w:val="22E62886"/>
    <w:rsid w:val="22F32E79"/>
    <w:rsid w:val="23554AEF"/>
    <w:rsid w:val="23645F64"/>
    <w:rsid w:val="23F5677C"/>
    <w:rsid w:val="23FB5E39"/>
    <w:rsid w:val="244A2A1D"/>
    <w:rsid w:val="2564491D"/>
    <w:rsid w:val="25B83A87"/>
    <w:rsid w:val="265C2AE3"/>
    <w:rsid w:val="266463E7"/>
    <w:rsid w:val="26E9311B"/>
    <w:rsid w:val="28032F0B"/>
    <w:rsid w:val="28F17E5A"/>
    <w:rsid w:val="29225022"/>
    <w:rsid w:val="2A3D0E7D"/>
    <w:rsid w:val="2A924A38"/>
    <w:rsid w:val="2A9A0E1A"/>
    <w:rsid w:val="2AE32E31"/>
    <w:rsid w:val="2B781D58"/>
    <w:rsid w:val="2CD208B5"/>
    <w:rsid w:val="2E6C7ED8"/>
    <w:rsid w:val="2EA57FA1"/>
    <w:rsid w:val="2EF243BC"/>
    <w:rsid w:val="2FD10A1B"/>
    <w:rsid w:val="30EF0857"/>
    <w:rsid w:val="3140197F"/>
    <w:rsid w:val="31E05F1C"/>
    <w:rsid w:val="320C16C0"/>
    <w:rsid w:val="32672625"/>
    <w:rsid w:val="32831B16"/>
    <w:rsid w:val="32F6583E"/>
    <w:rsid w:val="333A48FA"/>
    <w:rsid w:val="334A1323"/>
    <w:rsid w:val="33D92F7A"/>
    <w:rsid w:val="34B2130C"/>
    <w:rsid w:val="350E12EA"/>
    <w:rsid w:val="354173ED"/>
    <w:rsid w:val="3586192A"/>
    <w:rsid w:val="35992C99"/>
    <w:rsid w:val="360F3354"/>
    <w:rsid w:val="367479D5"/>
    <w:rsid w:val="372D45F9"/>
    <w:rsid w:val="37BD0585"/>
    <w:rsid w:val="37CA6352"/>
    <w:rsid w:val="38533A18"/>
    <w:rsid w:val="394C69E7"/>
    <w:rsid w:val="396226AE"/>
    <w:rsid w:val="3A656E9E"/>
    <w:rsid w:val="3AB900AC"/>
    <w:rsid w:val="3AD62A0C"/>
    <w:rsid w:val="3B223EA3"/>
    <w:rsid w:val="3BAF7174"/>
    <w:rsid w:val="3D660BE0"/>
    <w:rsid w:val="3DF338D5"/>
    <w:rsid w:val="3EB41E07"/>
    <w:rsid w:val="3ED41958"/>
    <w:rsid w:val="3F3F4A03"/>
    <w:rsid w:val="407A769B"/>
    <w:rsid w:val="41AF4087"/>
    <w:rsid w:val="41F66AB4"/>
    <w:rsid w:val="42E63A08"/>
    <w:rsid w:val="43AC6A00"/>
    <w:rsid w:val="43D372D6"/>
    <w:rsid w:val="43DD12AF"/>
    <w:rsid w:val="446C0817"/>
    <w:rsid w:val="44B74AB0"/>
    <w:rsid w:val="44C27AD5"/>
    <w:rsid w:val="45300AE7"/>
    <w:rsid w:val="463F4C16"/>
    <w:rsid w:val="46832AB5"/>
    <w:rsid w:val="46942B8F"/>
    <w:rsid w:val="498A3D49"/>
    <w:rsid w:val="4BBB7B8C"/>
    <w:rsid w:val="4C06778E"/>
    <w:rsid w:val="4CB97E79"/>
    <w:rsid w:val="4CBA2C7D"/>
    <w:rsid w:val="4E5C03B2"/>
    <w:rsid w:val="4FA36E2B"/>
    <w:rsid w:val="50CD1D3A"/>
    <w:rsid w:val="50DF62FA"/>
    <w:rsid w:val="538452A3"/>
    <w:rsid w:val="53B7356E"/>
    <w:rsid w:val="54B5148C"/>
    <w:rsid w:val="554A067A"/>
    <w:rsid w:val="562B2D19"/>
    <w:rsid w:val="564B3B61"/>
    <w:rsid w:val="565C2507"/>
    <w:rsid w:val="566F2249"/>
    <w:rsid w:val="56BB7CD0"/>
    <w:rsid w:val="571C70F4"/>
    <w:rsid w:val="578C1E3F"/>
    <w:rsid w:val="58122B18"/>
    <w:rsid w:val="582157B7"/>
    <w:rsid w:val="583737A8"/>
    <w:rsid w:val="59791FCF"/>
    <w:rsid w:val="59C70462"/>
    <w:rsid w:val="5A1C66F8"/>
    <w:rsid w:val="5A44578C"/>
    <w:rsid w:val="5B942EAB"/>
    <w:rsid w:val="5BFB1656"/>
    <w:rsid w:val="5C805C3A"/>
    <w:rsid w:val="5C8C51C9"/>
    <w:rsid w:val="5CED210B"/>
    <w:rsid w:val="5DD33159"/>
    <w:rsid w:val="5E401EE1"/>
    <w:rsid w:val="5E862024"/>
    <w:rsid w:val="5F4B4EC7"/>
    <w:rsid w:val="5FA160DD"/>
    <w:rsid w:val="5FE54AEF"/>
    <w:rsid w:val="5FE62E42"/>
    <w:rsid w:val="604F0C94"/>
    <w:rsid w:val="60811390"/>
    <w:rsid w:val="60E905BC"/>
    <w:rsid w:val="611C486A"/>
    <w:rsid w:val="612C3317"/>
    <w:rsid w:val="613320B7"/>
    <w:rsid w:val="61D70C94"/>
    <w:rsid w:val="64B4350F"/>
    <w:rsid w:val="64C17C5F"/>
    <w:rsid w:val="64E32222"/>
    <w:rsid w:val="660C0310"/>
    <w:rsid w:val="674A54CB"/>
    <w:rsid w:val="68740EAF"/>
    <w:rsid w:val="691A37DC"/>
    <w:rsid w:val="695F7E2D"/>
    <w:rsid w:val="6986198D"/>
    <w:rsid w:val="69A04061"/>
    <w:rsid w:val="6A443604"/>
    <w:rsid w:val="6ACC2E0B"/>
    <w:rsid w:val="6B6B37C9"/>
    <w:rsid w:val="6B9F656F"/>
    <w:rsid w:val="6CAB62DB"/>
    <w:rsid w:val="6DAF0580"/>
    <w:rsid w:val="6DD02520"/>
    <w:rsid w:val="6DE17F47"/>
    <w:rsid w:val="6E1128F7"/>
    <w:rsid w:val="6E6B7F83"/>
    <w:rsid w:val="6EE2110B"/>
    <w:rsid w:val="6F3E13D8"/>
    <w:rsid w:val="6FEB5174"/>
    <w:rsid w:val="70411D13"/>
    <w:rsid w:val="710C3D20"/>
    <w:rsid w:val="713F23B2"/>
    <w:rsid w:val="718B602C"/>
    <w:rsid w:val="720C2F6E"/>
    <w:rsid w:val="7222612A"/>
    <w:rsid w:val="725004A1"/>
    <w:rsid w:val="727D45B0"/>
    <w:rsid w:val="727F5D14"/>
    <w:rsid w:val="731166FC"/>
    <w:rsid w:val="74143D3D"/>
    <w:rsid w:val="7571756C"/>
    <w:rsid w:val="75B90985"/>
    <w:rsid w:val="75EA0EAB"/>
    <w:rsid w:val="76102BC1"/>
    <w:rsid w:val="768D73E4"/>
    <w:rsid w:val="778B45A3"/>
    <w:rsid w:val="77AC443F"/>
    <w:rsid w:val="786749F3"/>
    <w:rsid w:val="78F607B2"/>
    <w:rsid w:val="79A15AC2"/>
    <w:rsid w:val="7BC65611"/>
    <w:rsid w:val="7C2C76E7"/>
    <w:rsid w:val="7DAB214F"/>
    <w:rsid w:val="7FAE0E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8">
    <w:name w:val="heading 2"/>
    <w:basedOn w:val="1"/>
    <w:next w:val="1"/>
    <w:qFormat/>
    <w:uiPriority w:val="0"/>
    <w:pPr>
      <w:keepNext/>
      <w:keepLines/>
      <w:spacing w:line="360" w:lineRule="auto"/>
      <w:outlineLvl w:val="1"/>
    </w:pPr>
    <w:rPr>
      <w:rFonts w:ascii="Arial" w:hAnsi="Arial"/>
      <w:b/>
      <w:bCs/>
      <w:sz w:val="24"/>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宋体" w:eastAsia="宋体" w:cs="宋体"/>
      <w:sz w:val="31"/>
      <w:szCs w:val="31"/>
      <w:lang w:val="en-US" w:eastAsia="en-US" w:bidi="ar-SA"/>
    </w:rPr>
  </w:style>
  <w:style w:type="paragraph" w:customStyle="1" w:styleId="3">
    <w:name w:val="Default"/>
    <w:next w:val="4"/>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4">
    <w:name w:val="Char Char10 Char Char Char Char"/>
    <w:basedOn w:val="1"/>
    <w:next w:val="5"/>
    <w:qFormat/>
    <w:uiPriority w:val="99"/>
    <w:rPr>
      <w:rFonts w:ascii="宋体" w:hAnsi="宋体" w:cs="宋体"/>
      <w:lang w:val="zh-CN" w:bidi="zh-CN"/>
    </w:rPr>
  </w:style>
  <w:style w:type="paragraph" w:customStyle="1" w:styleId="5">
    <w:name w:val="xl87"/>
    <w:basedOn w:val="1"/>
    <w:next w:val="6"/>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6">
    <w:name w:val="xl72"/>
    <w:basedOn w:val="1"/>
    <w:next w:val="7"/>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paragraph" w:styleId="7">
    <w:name w:val="Date"/>
    <w:basedOn w:val="1"/>
    <w:next w:val="1"/>
    <w:qFormat/>
    <w:uiPriority w:val="0"/>
    <w:rPr>
      <w:kern w:val="2"/>
      <w:lang w:eastAsia="zh-CN"/>
    </w:rPr>
  </w:style>
  <w:style w:type="paragraph" w:styleId="9">
    <w:name w:val="annotation text"/>
    <w:basedOn w:val="1"/>
    <w:qFormat/>
    <w:uiPriority w:val="0"/>
    <w:pPr>
      <w:jc w:val="left"/>
    </w:pPr>
  </w:style>
  <w:style w:type="paragraph" w:styleId="10">
    <w:name w:val="Body Text Indent"/>
    <w:basedOn w:val="1"/>
    <w:next w:val="11"/>
    <w:qFormat/>
    <w:uiPriority w:val="0"/>
    <w:pPr>
      <w:tabs>
        <w:tab w:val="left" w:pos="0"/>
      </w:tabs>
      <w:ind w:firstLine="538" w:firstLineChars="192"/>
    </w:pPr>
    <w:rPr>
      <w:rFonts w:ascii="Tahoma" w:hAnsi="Tahoma"/>
      <w:kern w:val="2"/>
      <w:sz w:val="28"/>
      <w:szCs w:val="24"/>
    </w:rPr>
  </w:style>
  <w:style w:type="paragraph" w:styleId="11">
    <w:name w:val="Body Text First Indent 2"/>
    <w:basedOn w:val="10"/>
    <w:next w:val="1"/>
    <w:unhideWhenUsed/>
    <w:qFormat/>
    <w:uiPriority w:val="99"/>
    <w:pPr>
      <w:spacing w:after="120"/>
      <w:ind w:left="420" w:leftChars="200" w:firstLine="420" w:firstLineChars="200"/>
    </w:pPr>
    <w:rPr>
      <w:rFonts w:ascii="宋体" w:hAnsi="Courier New"/>
      <w:spacing w:val="-4"/>
      <w:kern w:val="2"/>
      <w:sz w:val="21"/>
      <w:szCs w:val="24"/>
    </w:rPr>
  </w:style>
  <w:style w:type="paragraph" w:styleId="12">
    <w:name w:val="Plain Text"/>
    <w:basedOn w:val="1"/>
    <w:qFormat/>
    <w:uiPriority w:val="0"/>
    <w:rPr>
      <w:rFonts w:ascii="宋体" w:hAnsi="Courier New" w:cs="Courier New"/>
      <w:szCs w:val="21"/>
    </w:rPr>
  </w:style>
  <w:style w:type="paragraph" w:styleId="13">
    <w:name w:val="footer"/>
    <w:basedOn w:val="1"/>
    <w:qFormat/>
    <w:uiPriority w:val="99"/>
    <w:pPr>
      <w:tabs>
        <w:tab w:val="center" w:pos="4153"/>
        <w:tab w:val="right" w:pos="8306"/>
      </w:tabs>
      <w:snapToGrid w:val="0"/>
      <w:jc w:val="left"/>
    </w:pPr>
    <w:rPr>
      <w:rFonts w:ascii="Tahoma" w:hAnsi="Tahoma"/>
      <w:kern w:val="2"/>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5">
    <w:name w:val="Body Text 2"/>
    <w:basedOn w:val="1"/>
    <w:next w:val="1"/>
    <w:qFormat/>
    <w:uiPriority w:val="0"/>
    <w:pPr>
      <w:spacing w:after="120" w:line="480" w:lineRule="auto"/>
    </w:pPr>
    <w:rPr>
      <w:rFonts w:ascii="Tahoma" w:hAnsi="Tahoma"/>
    </w:rPr>
  </w:style>
  <w:style w:type="paragraph" w:styleId="16">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customStyle="1" w:styleId="1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0">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列出段落1"/>
    <w:basedOn w:val="1"/>
    <w:qFormat/>
    <w:uiPriority w:val="0"/>
    <w:pPr>
      <w:ind w:firstLine="420" w:firstLineChars="200"/>
    </w:pPr>
    <w:rPr>
      <w:szCs w:val="21"/>
    </w:rPr>
  </w:style>
  <w:style w:type="paragraph" w:customStyle="1" w:styleId="24">
    <w:name w:val="首行缩进"/>
    <w:basedOn w:val="1"/>
    <w:qFormat/>
    <w:uiPriority w:val="0"/>
    <w:pPr>
      <w:ind w:firstLine="48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23855</Words>
  <Characters>25035</Characters>
  <TotalTime>1396</TotalTime>
  <ScaleCrop>false</ScaleCrop>
  <LinksUpToDate>false</LinksUpToDate>
  <CharactersWithSpaces>26177</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NTKO</cp:lastModifiedBy>
  <dcterms:modified xsi:type="dcterms:W3CDTF">2024-06-17T07:44:44Z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A45A8402E42644FA8D0686F7F25A86B1_13</vt:lpwstr>
  </property>
</Properties>
</file>