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val="0"/>
        <w:overflowPunct/>
        <w:topLinePunct w:val="0"/>
        <w:bidi w:val="0"/>
        <w:spacing w:line="281" w:lineRule="auto"/>
        <w:jc w:val="both"/>
        <w:rPr>
          <w:rFonts w:ascii="Arial"/>
          <w:sz w:val="21"/>
        </w:rPr>
      </w:pPr>
    </w:p>
    <w:p>
      <w:pPr>
        <w:bidi w:val="0"/>
        <w:jc w:val="center"/>
        <w:rPr>
          <w:rFonts w:hint="eastAsia" w:ascii="宋体" w:hAnsi="宋体" w:eastAsia="宋体" w:cs="宋体"/>
          <w:b/>
          <w:bCs/>
          <w:sz w:val="48"/>
          <w:szCs w:val="48"/>
          <w:lang w:eastAsia="zh-CN"/>
        </w:rPr>
      </w:pPr>
      <w:r>
        <w:rPr>
          <w:rFonts w:hint="eastAsia" w:ascii="宋体" w:hAnsi="宋体" w:eastAsia="宋体" w:cs="宋体"/>
          <w:b/>
          <w:bCs/>
          <w:sz w:val="48"/>
          <w:szCs w:val="48"/>
          <w:lang w:eastAsia="zh-CN"/>
        </w:rPr>
        <w:drawing>
          <wp:inline distT="0" distB="0" distL="114300" distR="114300">
            <wp:extent cx="5637530" cy="7666990"/>
            <wp:effectExtent l="0" t="0" r="1270" b="10160"/>
            <wp:docPr id="1" name="图片 1" descr="90d93ede65af6df2388d05e3b81c8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0d93ede65af6df2388d05e3b81c88e"/>
                    <pic:cNvPicPr>
                      <a:picLocks noChangeAspect="1"/>
                    </pic:cNvPicPr>
                  </pic:nvPicPr>
                  <pic:blipFill>
                    <a:blip r:embed="rId16"/>
                    <a:stretch>
                      <a:fillRect/>
                    </a:stretch>
                  </pic:blipFill>
                  <pic:spPr>
                    <a:xfrm>
                      <a:off x="0" y="0"/>
                      <a:ext cx="5637530" cy="7666990"/>
                    </a:xfrm>
                    <a:prstGeom prst="rect">
                      <a:avLst/>
                    </a:prstGeom>
                  </pic:spPr>
                </pic:pic>
              </a:graphicData>
            </a:graphic>
          </wp:inline>
        </w:drawing>
      </w:r>
    </w:p>
    <w:p>
      <w:pPr>
        <w:rPr>
          <w:rFonts w:hint="eastAsia" w:ascii="宋体" w:hAnsi="宋体" w:eastAsia="宋体" w:cs="宋体"/>
          <w:b/>
          <w:bCs/>
          <w:sz w:val="48"/>
          <w:szCs w:val="48"/>
          <w:lang w:eastAsia="zh-CN"/>
        </w:rPr>
      </w:pPr>
      <w:r>
        <w:rPr>
          <w:rFonts w:hint="eastAsia" w:ascii="宋体" w:hAnsi="宋体" w:eastAsia="宋体" w:cs="宋体"/>
          <w:b/>
          <w:bCs/>
          <w:sz w:val="48"/>
          <w:szCs w:val="48"/>
          <w:lang w:eastAsia="zh-CN"/>
        </w:rPr>
        <w:br w:type="page"/>
      </w:r>
    </w:p>
    <w:p>
      <w:pPr>
        <w:bidi w:val="0"/>
        <w:jc w:val="center"/>
        <w:rPr>
          <w:rFonts w:hint="eastAsia" w:ascii="宋体" w:hAnsi="宋体" w:eastAsia="宋体" w:cs="宋体"/>
          <w:b/>
          <w:bCs/>
          <w:sz w:val="48"/>
          <w:szCs w:val="48"/>
          <w:lang w:val="en-US"/>
        </w:rPr>
      </w:pPr>
      <w:r>
        <w:rPr>
          <w:rFonts w:hint="eastAsia" w:ascii="宋体" w:hAnsi="宋体" w:eastAsia="宋体" w:cs="宋体"/>
          <w:b/>
          <w:bCs/>
          <w:sz w:val="48"/>
          <w:szCs w:val="48"/>
          <w:lang w:eastAsia="zh-CN"/>
        </w:rPr>
        <w:t>淅川县农业技术推广中心淅川县第三次土壤普查成果汇总项目</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pacing w:val="-1"/>
          <w:sz w:val="72"/>
          <w:szCs w:val="72"/>
          <w14:textOutline w14:w="3844" w14:cap="flat" w14:cmpd="sng">
            <w14:solidFill>
              <w14:srgbClr w14:val="000000"/>
            </w14:solidFill>
            <w14:prstDash w14:val="solid"/>
            <w14:miter w14:val="0"/>
          </w14:textOutline>
        </w:rPr>
      </w:pPr>
    </w:p>
    <w:p>
      <w:pPr>
        <w:pStyle w:val="22"/>
        <w:rPr>
          <w:rFonts w:hint="eastAsia" w:ascii="宋体" w:hAnsi="宋体" w:eastAsia="宋体" w:cs="宋体"/>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72"/>
          <w:szCs w:val="72"/>
        </w:rPr>
      </w:pPr>
      <w:r>
        <w:rPr>
          <w:rFonts w:hint="eastAsia" w:ascii="宋体" w:hAnsi="宋体" w:eastAsia="宋体" w:cs="宋体"/>
          <w:spacing w:val="-1"/>
          <w:sz w:val="72"/>
          <w:szCs w:val="72"/>
          <w14:textOutline w14:w="3844" w14:cap="flat" w14:cmpd="sng">
            <w14:solidFill>
              <w14:srgbClr w14:val="000000"/>
            </w14:solidFill>
            <w14:prstDash w14:val="solid"/>
            <w14:miter w14:val="0"/>
          </w14:textOutline>
        </w:rPr>
        <w:t>竞争性磋商文件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52"/>
          <w:szCs w:val="52"/>
        </w:rPr>
      </w:pPr>
    </w:p>
    <w:p>
      <w:pPr>
        <w:keepNext w:val="0"/>
        <w:keepLines w:val="0"/>
        <w:pageBreakBefore w:val="0"/>
        <w:kinsoku/>
        <w:wordWrap w:val="0"/>
        <w:overflowPunct/>
        <w:topLinePunct w:val="0"/>
        <w:bidi w:val="0"/>
        <w:spacing w:line="248" w:lineRule="auto"/>
        <w:jc w:val="both"/>
        <w:rPr>
          <w:rFonts w:hint="eastAsia" w:ascii="宋体" w:hAnsi="宋体" w:eastAsia="宋体" w:cs="宋体"/>
          <w:sz w:val="21"/>
        </w:rPr>
      </w:pPr>
    </w:p>
    <w:p>
      <w:pPr>
        <w:keepNext w:val="0"/>
        <w:keepLines w:val="0"/>
        <w:pageBreakBefore w:val="0"/>
        <w:kinsoku/>
        <w:wordWrap w:val="0"/>
        <w:overflowPunct/>
        <w:topLinePunct w:val="0"/>
        <w:bidi w:val="0"/>
        <w:spacing w:line="249" w:lineRule="auto"/>
        <w:jc w:val="both"/>
        <w:rPr>
          <w:rFonts w:hint="eastAsia" w:ascii="宋体" w:hAnsi="宋体" w:eastAsia="宋体" w:cs="宋体"/>
          <w:sz w:val="21"/>
        </w:rPr>
      </w:pPr>
    </w:p>
    <w:p>
      <w:pPr>
        <w:keepNext w:val="0"/>
        <w:keepLines w:val="0"/>
        <w:pageBreakBefore w:val="0"/>
        <w:kinsoku/>
        <w:wordWrap w:val="0"/>
        <w:overflowPunct/>
        <w:topLinePunct w:val="0"/>
        <w:bidi w:val="0"/>
        <w:spacing w:line="249" w:lineRule="auto"/>
        <w:jc w:val="both"/>
        <w:rPr>
          <w:rFonts w:hint="eastAsia" w:ascii="宋体" w:hAnsi="宋体" w:eastAsia="宋体" w:cs="宋体"/>
          <w:sz w:val="21"/>
        </w:rPr>
      </w:pPr>
    </w:p>
    <w:p>
      <w:pPr>
        <w:keepNext w:val="0"/>
        <w:keepLines w:val="0"/>
        <w:pageBreakBefore w:val="0"/>
        <w:kinsoku/>
        <w:wordWrap w:val="0"/>
        <w:overflowPunct/>
        <w:topLinePunct w:val="0"/>
        <w:bidi w:val="0"/>
        <w:spacing w:line="249" w:lineRule="auto"/>
        <w:jc w:val="both"/>
        <w:rPr>
          <w:rFonts w:hint="eastAsia" w:ascii="宋体" w:hAnsi="宋体" w:eastAsia="宋体" w:cs="宋体"/>
          <w:sz w:val="21"/>
        </w:rPr>
      </w:pPr>
    </w:p>
    <w:p>
      <w:pPr>
        <w:keepNext w:val="0"/>
        <w:keepLines w:val="0"/>
        <w:pageBreakBefore w:val="0"/>
        <w:kinsoku/>
        <w:wordWrap w:val="0"/>
        <w:overflowPunct/>
        <w:topLinePunct w:val="0"/>
        <w:bidi w:val="0"/>
        <w:spacing w:line="249" w:lineRule="auto"/>
        <w:jc w:val="both"/>
        <w:rPr>
          <w:rFonts w:hint="eastAsia" w:ascii="宋体" w:hAnsi="宋体" w:eastAsia="宋体" w:cs="宋体"/>
          <w:sz w:val="21"/>
        </w:rPr>
      </w:pPr>
    </w:p>
    <w:p>
      <w:pPr>
        <w:keepNext w:val="0"/>
        <w:keepLines w:val="0"/>
        <w:pageBreakBefore w:val="0"/>
        <w:kinsoku/>
        <w:wordWrap w:val="0"/>
        <w:overflowPunct/>
        <w:topLinePunct w:val="0"/>
        <w:bidi w:val="0"/>
        <w:spacing w:line="249" w:lineRule="auto"/>
        <w:jc w:val="both"/>
        <w:rPr>
          <w:rFonts w:hint="eastAsia" w:ascii="宋体" w:hAnsi="宋体" w:eastAsia="宋体" w:cs="宋体"/>
          <w:sz w:val="21"/>
        </w:rPr>
      </w:pPr>
    </w:p>
    <w:p>
      <w:pPr>
        <w:keepNext w:val="0"/>
        <w:keepLines w:val="0"/>
        <w:pageBreakBefore w:val="0"/>
        <w:kinsoku/>
        <w:wordWrap w:val="0"/>
        <w:overflowPunct/>
        <w:topLinePunct w:val="0"/>
        <w:bidi w:val="0"/>
        <w:spacing w:line="249" w:lineRule="auto"/>
        <w:jc w:val="both"/>
        <w:rPr>
          <w:rFonts w:hint="eastAsia" w:ascii="宋体" w:hAnsi="宋体" w:eastAsia="宋体" w:cs="宋体"/>
          <w:sz w:val="21"/>
        </w:rPr>
      </w:pPr>
    </w:p>
    <w:p>
      <w:pPr>
        <w:keepNext w:val="0"/>
        <w:keepLines w:val="0"/>
        <w:pageBreakBefore w:val="0"/>
        <w:kinsoku/>
        <w:wordWrap w:val="0"/>
        <w:overflowPunct/>
        <w:topLinePunct w:val="0"/>
        <w:bidi w:val="0"/>
        <w:spacing w:line="249" w:lineRule="auto"/>
        <w:jc w:val="both"/>
        <w:rPr>
          <w:rFonts w:hint="eastAsia" w:ascii="宋体" w:hAnsi="宋体" w:eastAsia="宋体" w:cs="宋体"/>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1436" w:hanging="1436" w:hangingChars="500"/>
        <w:jc w:val="both"/>
        <w:textAlignment w:val="baseline"/>
        <w:rPr>
          <w:rFonts w:hint="default" w:ascii="宋体" w:hAnsi="宋体" w:eastAsia="宋体" w:cs="宋体"/>
          <w:b/>
          <w:bCs/>
          <w:spacing w:val="-17"/>
          <w:sz w:val="32"/>
          <w:szCs w:val="32"/>
          <w:u w:val="single"/>
          <w:lang w:val="en-US" w:eastAsia="zh-CN"/>
        </w:rPr>
      </w:pPr>
      <w:r>
        <w:rPr>
          <w:rFonts w:hint="eastAsia" w:ascii="宋体" w:hAnsi="宋体" w:eastAsia="宋体" w:cs="宋体"/>
          <w:b/>
          <w:bCs/>
          <w:spacing w:val="-17"/>
          <w:sz w:val="32"/>
          <w:szCs w:val="32"/>
        </w:rPr>
        <w:t>项目名称：</w:t>
      </w:r>
      <w:r>
        <w:rPr>
          <w:rFonts w:hint="eastAsia" w:ascii="宋体" w:hAnsi="宋体" w:eastAsia="宋体" w:cs="宋体"/>
          <w:b/>
          <w:bCs/>
          <w:spacing w:val="-17"/>
          <w:sz w:val="32"/>
          <w:szCs w:val="32"/>
          <w:u w:val="single"/>
          <w:lang w:val="en-US" w:eastAsia="zh-CN"/>
        </w:rPr>
        <w:t xml:space="preserve">淅川县农业技术推广中心淅川县第三次土壤普查成果汇总项目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0" w:firstLineChars="0"/>
        <w:jc w:val="both"/>
        <w:textAlignment w:val="baseline"/>
        <w:rPr>
          <w:rFonts w:hint="eastAsia" w:ascii="宋体" w:hAnsi="宋体" w:eastAsia="宋体" w:cs="宋体"/>
          <w:b/>
          <w:bCs/>
          <w:spacing w:val="-17"/>
          <w:sz w:val="32"/>
          <w:szCs w:val="32"/>
          <w:lang w:eastAsia="zh-CN"/>
        </w:rPr>
      </w:pPr>
      <w:r>
        <w:rPr>
          <w:rFonts w:hint="eastAsia" w:ascii="宋体" w:hAnsi="宋体" w:eastAsia="宋体" w:cs="宋体"/>
          <w:b/>
          <w:bCs/>
          <w:spacing w:val="-17"/>
          <w:sz w:val="32"/>
          <w:szCs w:val="32"/>
        </w:rPr>
        <w:t>项目编号</w:t>
      </w:r>
      <w:r>
        <w:rPr>
          <w:rFonts w:hint="eastAsia" w:ascii="宋体" w:hAnsi="宋体" w:eastAsia="宋体" w:cs="宋体"/>
          <w:b/>
          <w:bCs/>
          <w:spacing w:val="-17"/>
          <w:sz w:val="32"/>
          <w:szCs w:val="32"/>
          <w:lang w:eastAsia="zh-CN"/>
        </w:rPr>
        <w:t>：</w:t>
      </w:r>
      <w:r>
        <w:rPr>
          <w:rFonts w:hint="eastAsia" w:ascii="宋体" w:hAnsi="宋体" w:eastAsia="宋体" w:cs="宋体"/>
          <w:b/>
          <w:bCs/>
          <w:spacing w:val="-17"/>
          <w:sz w:val="32"/>
          <w:szCs w:val="32"/>
          <w:u w:val="single"/>
          <w:lang w:val="en-US" w:eastAsia="zh-CN"/>
        </w:rPr>
        <w:t xml:space="preserve">淅财磋商采购-2024-32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0" w:firstLineChars="0"/>
        <w:jc w:val="both"/>
        <w:textAlignment w:val="baseline"/>
        <w:rPr>
          <w:rFonts w:hint="eastAsia" w:ascii="宋体" w:hAnsi="宋体" w:eastAsia="宋体" w:cs="宋体"/>
          <w:b/>
          <w:bCs/>
          <w:spacing w:val="-17"/>
          <w:sz w:val="32"/>
          <w:szCs w:val="32"/>
        </w:rPr>
      </w:pPr>
      <w:r>
        <w:rPr>
          <w:rFonts w:hint="eastAsia" w:ascii="宋体" w:hAnsi="宋体" w:eastAsia="宋体" w:cs="宋体"/>
          <w:b/>
          <w:bCs/>
          <w:spacing w:val="-17"/>
          <w:sz w:val="32"/>
          <w:szCs w:val="32"/>
          <w:lang w:val="en-US" w:eastAsia="zh-CN"/>
        </w:rPr>
        <w:t>标段编号</w:t>
      </w:r>
      <w:r>
        <w:rPr>
          <w:rFonts w:hint="eastAsia" w:ascii="宋体" w:hAnsi="宋体" w:eastAsia="宋体" w:cs="宋体"/>
          <w:b/>
          <w:bCs/>
          <w:spacing w:val="-17"/>
          <w:sz w:val="32"/>
          <w:szCs w:val="32"/>
        </w:rPr>
        <w:t>：</w:t>
      </w:r>
      <w:r>
        <w:rPr>
          <w:rFonts w:hint="eastAsia" w:ascii="宋体" w:hAnsi="宋体" w:eastAsia="宋体" w:cs="宋体"/>
          <w:b/>
          <w:bCs/>
          <w:spacing w:val="-17"/>
          <w:sz w:val="32"/>
          <w:szCs w:val="32"/>
          <w:u w:val="single"/>
          <w:lang w:val="en-US" w:eastAsia="zh-CN"/>
        </w:rPr>
        <w:t xml:space="preserve">淅财磋商采购-2024-32-1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575" w:hanging="575" w:hangingChars="200"/>
        <w:jc w:val="both"/>
        <w:textAlignment w:val="baseline"/>
        <w:rPr>
          <w:rFonts w:hint="eastAsia" w:ascii="宋体" w:hAnsi="宋体" w:eastAsia="宋体" w:cs="宋体"/>
          <w:b/>
          <w:bCs/>
          <w:spacing w:val="-17"/>
          <w:sz w:val="32"/>
          <w:szCs w:val="32"/>
          <w:lang w:val="en-US"/>
        </w:rPr>
      </w:pPr>
      <w:r>
        <w:rPr>
          <w:rFonts w:hint="eastAsia" w:ascii="宋体" w:hAnsi="宋体" w:eastAsia="宋体" w:cs="宋体"/>
          <w:b/>
          <w:bCs/>
          <w:spacing w:val="-17"/>
          <w:sz w:val="32"/>
          <w:szCs w:val="32"/>
        </w:rPr>
        <w:t>采购人：</w:t>
      </w:r>
      <w:r>
        <w:rPr>
          <w:rFonts w:hint="eastAsia" w:ascii="宋体" w:hAnsi="宋体" w:eastAsia="宋体" w:cs="宋体"/>
          <w:b/>
          <w:bCs/>
          <w:spacing w:val="-17"/>
          <w:sz w:val="32"/>
          <w:szCs w:val="32"/>
          <w:u w:val="single"/>
          <w:lang w:val="en-US" w:eastAsia="zh-CN"/>
        </w:rPr>
        <w:t xml:space="preserve">淅川县农业技术推广中心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0" w:firstLineChars="0"/>
        <w:jc w:val="both"/>
        <w:textAlignment w:val="baseline"/>
        <w:rPr>
          <w:rFonts w:hint="eastAsia" w:ascii="宋体" w:hAnsi="宋体" w:eastAsia="宋体" w:cs="宋体"/>
          <w:b/>
          <w:bCs/>
          <w:spacing w:val="-17"/>
          <w:sz w:val="32"/>
          <w:szCs w:val="32"/>
          <w:u w:val="single"/>
          <w:lang w:val="en-US" w:eastAsia="zh-CN"/>
        </w:rPr>
      </w:pPr>
      <w:r>
        <w:rPr>
          <w:rFonts w:hint="eastAsia" w:ascii="宋体" w:hAnsi="宋体" w:eastAsia="宋体" w:cs="宋体"/>
          <w:b/>
          <w:bCs/>
          <w:spacing w:val="-17"/>
          <w:sz w:val="32"/>
          <w:szCs w:val="32"/>
        </w:rPr>
        <w:t>采购代理机构：</w:t>
      </w:r>
      <w:r>
        <w:rPr>
          <w:rFonts w:hint="eastAsia" w:ascii="宋体" w:hAnsi="宋体" w:eastAsia="宋体" w:cs="宋体"/>
          <w:b/>
          <w:bCs/>
          <w:spacing w:val="-17"/>
          <w:sz w:val="32"/>
          <w:szCs w:val="32"/>
          <w:u w:val="single"/>
          <w:lang w:val="en-US" w:eastAsia="zh-CN"/>
        </w:rPr>
        <w:t xml:space="preserve">旭宸工程管理（河南）有限公司             </w:t>
      </w:r>
    </w:p>
    <w:p>
      <w:pPr>
        <w:pStyle w:val="7"/>
        <w:bidi w:val="0"/>
        <w:rPr>
          <w:spacing w:val="-3"/>
          <w:sz w:val="44"/>
          <w:szCs w:val="44"/>
          <w14:textOutline w14:w="2306" w14:cap="flat" w14:cmpd="sng">
            <w14:solidFill>
              <w14:srgbClr w14:val="000000"/>
            </w14:solidFill>
            <w14:prstDash w14:val="solid"/>
            <w14:miter w14:val="0"/>
          </w14:textOutline>
        </w:rPr>
      </w:pPr>
      <w:r>
        <w:rPr>
          <w:rFonts w:hint="eastAsia" w:ascii="宋体" w:hAnsi="宋体" w:eastAsia="宋体" w:cs="宋体"/>
          <w:b/>
          <w:bCs/>
          <w:sz w:val="32"/>
          <w:szCs w:val="32"/>
        </w:rPr>
        <w:t>日 期 ：</w:t>
      </w:r>
      <w:r>
        <w:rPr>
          <w:rFonts w:hint="eastAsia" w:ascii="宋体" w:hAnsi="宋体" w:eastAsia="宋体" w:cs="宋体"/>
          <w:b/>
          <w:bCs/>
          <w:sz w:val="32"/>
          <w:szCs w:val="32"/>
          <w:u w:val="single"/>
        </w:rPr>
        <w:t>二零二四年六月</w:t>
      </w:r>
      <w:r>
        <w:rPr>
          <w:rFonts w:hint="eastAsia" w:ascii="宋体" w:hAnsi="宋体" w:eastAsia="宋体" w:cs="宋体"/>
          <w:b/>
          <w:bCs/>
          <w:spacing w:val="-17"/>
          <w:sz w:val="32"/>
          <w:szCs w:val="32"/>
          <w:u w:val="single"/>
          <w:lang w:val="en-US" w:eastAsia="zh-CN"/>
        </w:rPr>
        <w:t xml:space="preserve">                                 </w:t>
      </w:r>
    </w:p>
    <w:p>
      <w:pPr>
        <w:pStyle w:val="7"/>
        <w:keepNext w:val="0"/>
        <w:keepLines w:val="0"/>
        <w:pageBreakBefore w:val="0"/>
        <w:kinsoku/>
        <w:wordWrap w:val="0"/>
        <w:overflowPunct/>
        <w:topLinePunct w:val="0"/>
        <w:bidi w:val="0"/>
        <w:spacing w:before="117" w:line="360" w:lineRule="auto"/>
        <w:jc w:val="center"/>
        <w:rPr>
          <w:spacing w:val="-3"/>
          <w:sz w:val="44"/>
          <w:szCs w:val="44"/>
          <w14:textOutline w14:w="2306" w14:cap="flat" w14:cmpd="sng">
            <w14:solidFill>
              <w14:srgbClr w14:val="000000"/>
            </w14:solidFill>
            <w14:prstDash w14:val="solid"/>
            <w14:miter w14:val="0"/>
          </w14:textOutline>
        </w:rPr>
        <w:sectPr>
          <w:headerReference r:id="rId5" w:type="default"/>
          <w:pgSz w:w="11907" w:h="16840"/>
          <w:pgMar w:top="1440" w:right="1800" w:bottom="1440" w:left="1800" w:header="878" w:footer="0" w:gutter="0"/>
          <w:pgNumType w:fmt="decimal"/>
          <w:cols w:space="720" w:num="1"/>
        </w:sectPr>
      </w:pPr>
    </w:p>
    <w:p>
      <w:pPr>
        <w:keepNext w:val="0"/>
        <w:keepLines w:val="0"/>
        <w:pageBreakBefore w:val="0"/>
        <w:kinsoku/>
        <w:wordWrap w:val="0"/>
        <w:overflowPunct/>
        <w:topLinePunct w:val="0"/>
        <w:bidi w:val="0"/>
        <w:spacing w:line="326" w:lineRule="auto"/>
        <w:jc w:val="both"/>
        <w:rPr>
          <w:rFonts w:ascii="Arial"/>
          <w:sz w:val="21"/>
        </w:rPr>
      </w:pPr>
    </w:p>
    <w:sdt>
      <w:sdtPr>
        <w:rPr>
          <w:rFonts w:ascii="宋体" w:hAnsi="宋体" w:eastAsia="宋体" w:cs="宋体"/>
          <w:sz w:val="36"/>
          <w:szCs w:val="36"/>
        </w:rPr>
        <w:id w:val="1"/>
        <w:docPartObj>
          <w:docPartGallery w:val="Table of Contents"/>
          <w:docPartUnique/>
        </w:docPartObj>
      </w:sdtPr>
      <w:sdtEndPr>
        <w:rPr>
          <w:rFonts w:hint="eastAsia" w:ascii="宋体" w:hAnsi="宋体" w:eastAsia="宋体" w:cs="宋体"/>
          <w:sz w:val="28"/>
          <w:szCs w:val="28"/>
        </w:rPr>
      </w:sdtEndPr>
      <w:sdtContent>
        <w:p>
          <w:pPr>
            <w:pStyle w:val="7"/>
            <w:keepNext w:val="0"/>
            <w:keepLines w:val="0"/>
            <w:pageBreakBefore w:val="0"/>
            <w:kinsoku/>
            <w:wordWrap w:val="0"/>
            <w:overflowPunct/>
            <w:topLinePunct w:val="0"/>
            <w:bidi w:val="0"/>
            <w:spacing w:before="117" w:line="222" w:lineRule="auto"/>
            <w:ind w:left="3716"/>
            <w:jc w:val="both"/>
            <w:rPr>
              <w:sz w:val="36"/>
              <w:szCs w:val="36"/>
            </w:rPr>
          </w:pPr>
          <w:bookmarkStart w:id="0" w:name="bookmark1"/>
          <w:bookmarkEnd w:id="0"/>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目</w:t>
          </w:r>
          <w:r>
            <w:rPr>
              <w:rFonts w:hint="eastAsia" w:ascii="宋体" w:hAnsi="宋体" w:eastAsia="宋体" w:cs="宋体"/>
              <w:spacing w:val="-42"/>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录</w:t>
          </w:r>
        </w:p>
        <w:p>
          <w:pPr>
            <w:keepNext w:val="0"/>
            <w:keepLines w:val="0"/>
            <w:pageBreakBefore w:val="0"/>
            <w:kinsoku/>
            <w:wordWrap w:val="0"/>
            <w:overflowPunct/>
            <w:topLinePunct w:val="0"/>
            <w:bidi w:val="0"/>
            <w:spacing w:line="286" w:lineRule="auto"/>
            <w:jc w:val="both"/>
            <w:rPr>
              <w:rFonts w:ascii="Arial"/>
              <w:sz w:val="21"/>
            </w:rPr>
          </w:pPr>
        </w:p>
        <w:p>
          <w:pPr>
            <w:pStyle w:val="7"/>
            <w:bidi w:val="0"/>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HYPERLINK\l"bookmark1"</w:instrText>
          </w:r>
          <w:r>
            <w:rPr>
              <w:rFonts w:hint="eastAsia" w:ascii="宋体" w:hAnsi="宋体" w:eastAsia="宋体" w:cs="宋体"/>
              <w:sz w:val="28"/>
              <w:szCs w:val="28"/>
            </w:rPr>
            <w:fldChar w:fldCharType="separate"/>
          </w:r>
          <w:r>
            <w:rPr>
              <w:rFonts w:hint="eastAsia" w:ascii="宋体" w:hAnsi="宋体" w:eastAsia="宋体" w:cs="宋体"/>
              <w:sz w:val="28"/>
              <w:szCs w:val="28"/>
            </w:rPr>
            <w:t>第一章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竞争性磋商公告</w:t>
          </w:r>
          <w:r>
            <w:rPr>
              <w:rFonts w:hint="eastAsia" w:ascii="宋体" w:hAnsi="宋体" w:eastAsia="宋体" w:cs="宋体"/>
              <w:sz w:val="28"/>
              <w:szCs w:val="28"/>
            </w:rPr>
            <w:fldChar w:fldCharType="end"/>
          </w:r>
        </w:p>
        <w:p>
          <w:pPr>
            <w:pStyle w:val="7"/>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第二章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采购需求</w:t>
          </w:r>
        </w:p>
        <w:p>
          <w:pPr>
            <w:pStyle w:val="7"/>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第三章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供应商须知</w:t>
          </w:r>
        </w:p>
        <w:p>
          <w:pPr>
            <w:pStyle w:val="7"/>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第四章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评</w:t>
          </w:r>
          <w:r>
            <w:rPr>
              <w:rFonts w:hint="eastAsia" w:ascii="宋体" w:hAnsi="宋体" w:eastAsia="宋体" w:cs="宋体"/>
              <w:sz w:val="28"/>
              <w:szCs w:val="28"/>
              <w:lang w:val="en-US" w:eastAsia="zh-CN"/>
            </w:rPr>
            <w:t>审</w:t>
          </w:r>
          <w:r>
            <w:rPr>
              <w:rFonts w:hint="eastAsia" w:ascii="宋体" w:hAnsi="宋体" w:eastAsia="宋体" w:cs="宋体"/>
              <w:sz w:val="28"/>
              <w:szCs w:val="28"/>
            </w:rPr>
            <w:t>程序、评审方法和评审标准</w:t>
          </w:r>
        </w:p>
        <w:p>
          <w:pPr>
            <w:pStyle w:val="7"/>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第五章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政府采购合同（草案）</w:t>
          </w:r>
        </w:p>
        <w:p>
          <w:pPr>
            <w:pStyle w:val="7"/>
            <w:bidi w:val="0"/>
            <w:spacing w:line="360" w:lineRule="auto"/>
            <w:rPr>
              <w:rFonts w:hint="eastAsia" w:ascii="宋体" w:hAnsi="宋体" w:eastAsia="宋体" w:cs="宋体"/>
              <w:sz w:val="28"/>
              <w:szCs w:val="28"/>
            </w:rPr>
          </w:pPr>
          <w:r>
            <w:rPr>
              <w:rFonts w:hint="eastAsia" w:ascii="宋体" w:hAnsi="宋体" w:eastAsia="宋体" w:cs="宋体"/>
              <w:sz w:val="28"/>
              <w:szCs w:val="28"/>
            </w:rPr>
            <w:t>第六章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响应文件格式</w:t>
          </w:r>
        </w:p>
      </w:sdtContent>
    </w:sdt>
    <w:p>
      <w:pPr>
        <w:keepNext w:val="0"/>
        <w:keepLines w:val="0"/>
        <w:pageBreakBefore w:val="0"/>
        <w:kinsoku/>
        <w:wordWrap w:val="0"/>
        <w:overflowPunct/>
        <w:topLinePunct w:val="0"/>
        <w:bidi w:val="0"/>
        <w:spacing w:line="219" w:lineRule="auto"/>
        <w:jc w:val="both"/>
        <w:rPr>
          <w:rFonts w:ascii="Arial" w:hAnsi="Arial" w:eastAsia="Arial" w:cs="Arial"/>
          <w:sz w:val="24"/>
          <w:szCs w:val="24"/>
        </w:rPr>
      </w:pPr>
    </w:p>
    <w:p>
      <w:pPr>
        <w:bidi w:val="0"/>
        <w:rPr>
          <w:rFonts w:ascii="Arial" w:hAnsi="Arial" w:eastAsia="Arial" w:cs="Arial"/>
          <w:snapToGrid w:val="0"/>
          <w:color w:val="000000"/>
          <w:kern w:val="0"/>
          <w:sz w:val="21"/>
          <w:szCs w:val="21"/>
          <w:lang w:val="en-US" w:eastAsia="en-US" w:bidi="ar-SA"/>
        </w:rPr>
      </w:pPr>
    </w:p>
    <w:p>
      <w:pPr>
        <w:bidi w:val="0"/>
        <w:rPr>
          <w:lang w:val="en-US" w:eastAsia="en-US"/>
        </w:rPr>
      </w:pPr>
    </w:p>
    <w:p>
      <w:pPr>
        <w:bidi w:val="0"/>
        <w:rPr>
          <w:lang w:val="en-US" w:eastAsia="en-US"/>
        </w:rPr>
      </w:pPr>
    </w:p>
    <w:p>
      <w:pPr>
        <w:bidi w:val="0"/>
        <w:rPr>
          <w:lang w:val="en-US" w:eastAsia="en-US"/>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both"/>
        <w:rPr>
          <w:spacing w:val="-1"/>
          <w:sz w:val="36"/>
          <w:szCs w:val="36"/>
          <w14:textOutline w14:w="2306" w14:cap="flat" w14:cmpd="sng">
            <w14:solidFill>
              <w14:srgbClr w14:val="000000"/>
            </w14:solidFill>
            <w14:prstDash w14:val="solid"/>
            <w14:miter w14:val="0"/>
          </w14:textOutline>
        </w:rPr>
      </w:pPr>
    </w:p>
    <w:p>
      <w:pPr>
        <w:pStyle w:val="3"/>
        <w:bidi w:val="0"/>
        <w:rPr>
          <w:rFonts w:ascii="Arial"/>
          <w:sz w:val="21"/>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6" w:firstLineChars="200"/>
        <w:textAlignment w:val="baseline"/>
        <w:rPr>
          <w:rFonts w:hint="eastAsia" w:ascii="宋体" w:hAnsi="宋体" w:eastAsia="宋体" w:cs="宋体"/>
          <w:b/>
          <w:bCs/>
          <w:spacing w:val="-4"/>
          <w:sz w:val="21"/>
          <w:szCs w:val="21"/>
        </w:rPr>
      </w:pPr>
      <w:r>
        <w:rPr>
          <w:rFonts w:hint="eastAsia" w:ascii="宋体" w:hAnsi="宋体" w:eastAsia="宋体" w:cs="宋体"/>
          <w:b/>
          <w:bCs/>
          <w:spacing w:val="-4"/>
          <w:sz w:val="21"/>
          <w:szCs w:val="21"/>
        </w:rPr>
        <w:t>项目概况</w:t>
      </w:r>
    </w:p>
    <w:p>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rPr>
      </w:pPr>
      <w:r>
        <w:rPr>
          <w:rFonts w:hint="eastAsia" w:ascii="宋体" w:hAnsi="宋体" w:eastAsia="宋体" w:cs="宋体"/>
          <w:spacing w:val="-4"/>
          <w:sz w:val="21"/>
          <w:szCs w:val="21"/>
          <w:lang w:val="en-US" w:eastAsia="zh-CN"/>
        </w:rPr>
        <w:t>淅川县农业技术推广中心淅川县第三次土壤普查成果汇总项目</w:t>
      </w:r>
      <w:r>
        <w:rPr>
          <w:rFonts w:hint="eastAsia" w:ascii="宋体" w:hAnsi="宋体" w:eastAsia="宋体" w:cs="宋体"/>
          <w:spacing w:val="-4"/>
          <w:sz w:val="21"/>
          <w:szCs w:val="21"/>
        </w:rPr>
        <w:t>的潜在</w:t>
      </w:r>
      <w:r>
        <w:rPr>
          <w:rFonts w:hint="eastAsia" w:ascii="宋体" w:hAnsi="宋体" w:eastAsia="宋体" w:cs="宋体"/>
          <w:spacing w:val="-4"/>
          <w:sz w:val="21"/>
          <w:szCs w:val="21"/>
          <w:lang w:eastAsia="zh-CN"/>
        </w:rPr>
        <w:t>供应商</w:t>
      </w:r>
      <w:r>
        <w:rPr>
          <w:rFonts w:hint="eastAsia" w:ascii="宋体" w:hAnsi="宋体" w:eastAsia="宋体" w:cs="宋体"/>
          <w:spacing w:val="-4"/>
          <w:sz w:val="21"/>
          <w:szCs w:val="21"/>
        </w:rPr>
        <w:t>应在全国公共资源交易平台(河南省·淅川县 )</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http://ggzyjy.xichuan.gov.cn/)获取</w:t>
      </w:r>
      <w:r>
        <w:rPr>
          <w:rFonts w:hint="eastAsia" w:ascii="宋体" w:hAnsi="宋体" w:eastAsia="宋体" w:cs="宋体"/>
          <w:spacing w:val="-4"/>
          <w:sz w:val="21"/>
          <w:szCs w:val="21"/>
          <w:lang w:val="en-US" w:eastAsia="zh-CN"/>
        </w:rPr>
        <w:t>磋商</w:t>
      </w:r>
      <w:r>
        <w:rPr>
          <w:rFonts w:hint="eastAsia" w:ascii="宋体" w:hAnsi="宋体" w:eastAsia="宋体" w:cs="宋体"/>
          <w:spacing w:val="-4"/>
          <w:sz w:val="21"/>
          <w:szCs w:val="21"/>
        </w:rPr>
        <w:t>文件，并于</w:t>
      </w:r>
      <w:r>
        <w:rPr>
          <w:rFonts w:hint="eastAsia" w:ascii="宋体" w:hAnsi="宋体" w:eastAsia="宋体" w:cs="宋体"/>
          <w:color w:val="auto"/>
          <w:spacing w:val="-4"/>
          <w:sz w:val="21"/>
          <w:szCs w:val="21"/>
          <w:highlight w:val="none"/>
        </w:rPr>
        <w:t>202</w:t>
      </w:r>
      <w:r>
        <w:rPr>
          <w:rFonts w:hint="eastAsia" w:ascii="宋体" w:hAnsi="宋体" w:eastAsia="宋体" w:cs="宋体"/>
          <w:color w:val="auto"/>
          <w:spacing w:val="-4"/>
          <w:sz w:val="21"/>
          <w:szCs w:val="21"/>
          <w:highlight w:val="none"/>
          <w:lang w:val="en-US" w:eastAsia="zh-CN"/>
        </w:rPr>
        <w:t>4</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4"/>
          <w:sz w:val="21"/>
          <w:szCs w:val="21"/>
          <w:highlight w:val="none"/>
          <w:lang w:val="en-US" w:eastAsia="zh-CN"/>
        </w:rPr>
        <w:t>6</w:t>
      </w:r>
      <w:r>
        <w:rPr>
          <w:rFonts w:hint="eastAsia" w:ascii="宋体" w:hAnsi="宋体" w:eastAsia="宋体" w:cs="宋体"/>
          <w:color w:val="auto"/>
          <w:spacing w:val="-4"/>
          <w:sz w:val="21"/>
          <w:szCs w:val="21"/>
          <w:highlight w:val="none"/>
        </w:rPr>
        <w:t>月</w:t>
      </w:r>
      <w:r>
        <w:rPr>
          <w:rFonts w:hint="eastAsia" w:ascii="宋体" w:hAnsi="宋体" w:eastAsia="宋体" w:cs="宋体"/>
          <w:color w:val="auto"/>
          <w:spacing w:val="-4"/>
          <w:sz w:val="21"/>
          <w:szCs w:val="21"/>
          <w:highlight w:val="none"/>
          <w:lang w:val="en-US" w:eastAsia="zh-CN"/>
        </w:rPr>
        <w:t>28</w:t>
      </w:r>
      <w:r>
        <w:rPr>
          <w:rFonts w:hint="eastAsia" w:ascii="宋体" w:hAnsi="宋体" w:eastAsia="宋体" w:cs="宋体"/>
          <w:color w:val="auto"/>
          <w:spacing w:val="-4"/>
          <w:sz w:val="21"/>
          <w:szCs w:val="21"/>
          <w:highlight w:val="none"/>
        </w:rPr>
        <w:t>日9时</w:t>
      </w:r>
      <w:r>
        <w:rPr>
          <w:rFonts w:hint="eastAsia" w:ascii="宋体" w:hAnsi="宋体" w:eastAsia="宋体" w:cs="宋体"/>
          <w:color w:val="auto"/>
          <w:spacing w:val="-4"/>
          <w:sz w:val="21"/>
          <w:szCs w:val="21"/>
          <w:highlight w:val="none"/>
          <w:lang w:val="en-US" w:eastAsia="zh-CN"/>
        </w:rPr>
        <w:t>0</w:t>
      </w:r>
      <w:r>
        <w:rPr>
          <w:rFonts w:hint="eastAsia" w:ascii="宋体" w:hAnsi="宋体" w:eastAsia="宋体" w:cs="宋体"/>
          <w:color w:val="auto"/>
          <w:spacing w:val="-4"/>
          <w:sz w:val="21"/>
          <w:szCs w:val="21"/>
          <w:highlight w:val="none"/>
        </w:rPr>
        <w:t>0分</w:t>
      </w:r>
      <w:r>
        <w:rPr>
          <w:rFonts w:hint="eastAsia" w:ascii="宋体" w:hAnsi="宋体" w:eastAsia="宋体" w:cs="宋体"/>
          <w:spacing w:val="-4"/>
          <w:sz w:val="21"/>
          <w:szCs w:val="21"/>
          <w:highlight w:val="none"/>
        </w:rPr>
        <w:t>(北京时间)前递交</w:t>
      </w:r>
      <w:r>
        <w:rPr>
          <w:rFonts w:hint="eastAsia" w:ascii="宋体" w:hAnsi="宋体" w:eastAsia="宋体" w:cs="宋体"/>
          <w:spacing w:val="-4"/>
          <w:sz w:val="21"/>
          <w:szCs w:val="21"/>
          <w:highlight w:val="none"/>
          <w:lang w:val="en-US" w:eastAsia="zh-CN"/>
        </w:rPr>
        <w:t>响应</w:t>
      </w:r>
      <w:r>
        <w:rPr>
          <w:rFonts w:hint="eastAsia" w:ascii="宋体" w:hAnsi="宋体" w:eastAsia="宋体" w:cs="宋体"/>
          <w:spacing w:val="-4"/>
          <w:sz w:val="21"/>
          <w:szCs w:val="21"/>
          <w:highlight w:val="none"/>
        </w:rPr>
        <w:t>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b/>
          <w:bCs/>
          <w:spacing w:val="-4"/>
          <w:sz w:val="21"/>
          <w:szCs w:val="21"/>
        </w:rPr>
      </w:pPr>
      <w:r>
        <w:rPr>
          <w:rFonts w:hint="eastAsia" w:ascii="宋体" w:hAnsi="宋体" w:eastAsia="宋体" w:cs="宋体"/>
          <w:b/>
          <w:bCs/>
          <w:spacing w:val="-4"/>
          <w:sz w:val="21"/>
          <w:szCs w:val="21"/>
        </w:rPr>
        <w:t>一、项目基本情况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rPr>
        <w:t>1、项目编号：</w:t>
      </w:r>
      <w:r>
        <w:rPr>
          <w:rFonts w:hint="eastAsia" w:ascii="宋体" w:hAnsi="宋体" w:eastAsia="宋体" w:cs="宋体"/>
          <w:spacing w:val="-4"/>
          <w:sz w:val="21"/>
          <w:szCs w:val="21"/>
          <w:highlight w:val="none"/>
        </w:rPr>
        <w:t>淅财磋商采购-2024-</w:t>
      </w:r>
      <w:r>
        <w:rPr>
          <w:rFonts w:hint="eastAsia" w:ascii="宋体" w:hAnsi="宋体" w:eastAsia="宋体" w:cs="宋体"/>
          <w:spacing w:val="-4"/>
          <w:sz w:val="21"/>
          <w:szCs w:val="21"/>
          <w:highlight w:val="none"/>
          <w:lang w:val="en-US" w:eastAsia="zh-CN"/>
        </w:rPr>
        <w:t xml:space="preserve">32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2、项目名称：</w:t>
      </w:r>
      <w:r>
        <w:rPr>
          <w:rFonts w:hint="eastAsia" w:ascii="宋体" w:hAnsi="宋体" w:eastAsia="宋体" w:cs="宋体"/>
          <w:spacing w:val="-4"/>
          <w:sz w:val="21"/>
          <w:szCs w:val="21"/>
          <w:lang w:eastAsia="zh-CN"/>
        </w:rPr>
        <w:t>淅川县农业技术推广中心淅川县第三次土壤普查成果汇总项目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3、采购方式：竞争性磋商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4、预算金额：</w:t>
      </w:r>
      <w:r>
        <w:rPr>
          <w:rFonts w:hint="eastAsia" w:ascii="宋体" w:hAnsi="宋体" w:eastAsia="宋体" w:cs="宋体"/>
          <w:spacing w:val="-4"/>
          <w:sz w:val="21"/>
          <w:szCs w:val="21"/>
          <w:lang w:val="en-US" w:eastAsia="zh-CN"/>
        </w:rPr>
        <w:t>650000.00</w:t>
      </w:r>
      <w:r>
        <w:rPr>
          <w:rFonts w:hint="eastAsia" w:ascii="宋体" w:hAnsi="宋体" w:eastAsia="宋体" w:cs="宋体"/>
          <w:spacing w:val="-4"/>
          <w:sz w:val="21"/>
          <w:szCs w:val="21"/>
        </w:rPr>
        <w:t>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最高限价：</w:t>
      </w:r>
      <w:r>
        <w:rPr>
          <w:rFonts w:hint="eastAsia" w:ascii="宋体" w:hAnsi="宋体" w:eastAsia="宋体" w:cs="宋体"/>
          <w:spacing w:val="-4"/>
          <w:sz w:val="21"/>
          <w:szCs w:val="21"/>
          <w:lang w:val="en-US" w:eastAsia="zh-CN"/>
        </w:rPr>
        <w:t>650000.00</w:t>
      </w:r>
      <w:r>
        <w:rPr>
          <w:rFonts w:hint="eastAsia" w:ascii="宋体" w:hAnsi="宋体" w:eastAsia="宋体" w:cs="宋体"/>
          <w:spacing w:val="-4"/>
          <w:sz w:val="21"/>
          <w:szCs w:val="21"/>
        </w:rPr>
        <w:t>元</w:t>
      </w:r>
    </w:p>
    <w:tbl>
      <w:tblPr>
        <w:tblStyle w:val="19"/>
        <w:tblpPr w:leftFromText="180" w:rightFromText="180" w:vertAnchor="text" w:horzAnchor="page" w:tblpX="1455" w:tblpY="231"/>
        <w:tblOverlap w:val="never"/>
        <w:tblW w:w="855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660"/>
        <w:gridCol w:w="1305"/>
        <w:gridCol w:w="2812"/>
        <w:gridCol w:w="1350"/>
        <w:gridCol w:w="1215"/>
        <w:gridCol w:w="121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1" w:hRule="atLeast"/>
        </w:trPr>
        <w:tc>
          <w:tcPr>
            <w:tcW w:w="660" w:type="dxa"/>
            <w:vAlign w:val="center"/>
          </w:tcPr>
          <w:p>
            <w:pPr>
              <w:keepNext w:val="0"/>
              <w:keepLines w:val="0"/>
              <w:pageBreakBefore w:val="0"/>
              <w:widowControl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lang w:bidi="zh-CN"/>
              </w:rPr>
            </w:pPr>
            <w:r>
              <w:rPr>
                <w:rFonts w:hint="eastAsia" w:ascii="宋体" w:hAnsi="宋体" w:eastAsia="宋体" w:cs="宋体"/>
                <w:kern w:val="0"/>
                <w:sz w:val="21"/>
                <w:szCs w:val="21"/>
                <w:lang w:bidi="zh-CN"/>
              </w:rPr>
              <w:t>序号</w:t>
            </w:r>
          </w:p>
        </w:tc>
        <w:tc>
          <w:tcPr>
            <w:tcW w:w="1305" w:type="dxa"/>
            <w:vAlign w:val="center"/>
          </w:tcPr>
          <w:p>
            <w:pPr>
              <w:keepNext w:val="0"/>
              <w:keepLines w:val="0"/>
              <w:pageBreakBefore w:val="0"/>
              <w:widowControl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lang w:bidi="zh-CN"/>
              </w:rPr>
            </w:pPr>
            <w:r>
              <w:rPr>
                <w:rFonts w:hint="eastAsia" w:ascii="宋体" w:hAnsi="宋体" w:eastAsia="宋体" w:cs="宋体"/>
                <w:kern w:val="0"/>
                <w:sz w:val="21"/>
                <w:szCs w:val="21"/>
                <w:lang w:bidi="zh-CN"/>
              </w:rPr>
              <w:t>包号</w:t>
            </w:r>
          </w:p>
        </w:tc>
        <w:tc>
          <w:tcPr>
            <w:tcW w:w="2812" w:type="dxa"/>
            <w:vAlign w:val="center"/>
          </w:tcPr>
          <w:p>
            <w:pPr>
              <w:keepNext w:val="0"/>
              <w:keepLines w:val="0"/>
              <w:pageBreakBefore w:val="0"/>
              <w:widowControl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lang w:val="zh-CN" w:bidi="zh-CN"/>
              </w:rPr>
            </w:pPr>
            <w:r>
              <w:rPr>
                <w:rFonts w:hint="eastAsia" w:ascii="宋体" w:hAnsi="宋体" w:eastAsia="宋体" w:cs="宋体"/>
                <w:kern w:val="0"/>
                <w:sz w:val="21"/>
                <w:szCs w:val="21"/>
                <w:lang w:bidi="zh-CN"/>
              </w:rPr>
              <w:t>包名称</w:t>
            </w:r>
          </w:p>
        </w:tc>
        <w:tc>
          <w:tcPr>
            <w:tcW w:w="1350" w:type="dxa"/>
            <w:vAlign w:val="center"/>
          </w:tcPr>
          <w:p>
            <w:pPr>
              <w:keepNext w:val="0"/>
              <w:keepLines w:val="0"/>
              <w:pageBreakBefore w:val="0"/>
              <w:widowControl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lang w:bidi="zh-CN"/>
              </w:rPr>
            </w:pPr>
            <w:r>
              <w:rPr>
                <w:rFonts w:hint="eastAsia" w:ascii="宋体" w:hAnsi="宋体" w:eastAsia="宋体" w:cs="宋体"/>
                <w:kern w:val="0"/>
                <w:sz w:val="21"/>
                <w:szCs w:val="21"/>
                <w:lang w:bidi="zh-CN"/>
              </w:rPr>
              <w:t>包预算</w:t>
            </w:r>
            <w:r>
              <w:rPr>
                <w:rFonts w:hint="eastAsia" w:ascii="宋体" w:hAnsi="宋体" w:eastAsia="宋体" w:cs="宋体"/>
                <w:kern w:val="0"/>
                <w:sz w:val="21"/>
                <w:szCs w:val="21"/>
                <w:lang w:val="zh-CN" w:bidi="zh-CN"/>
              </w:rPr>
              <w:t>（元）</w:t>
            </w:r>
          </w:p>
        </w:tc>
        <w:tc>
          <w:tcPr>
            <w:tcW w:w="1215" w:type="dxa"/>
            <w:vAlign w:val="center"/>
          </w:tcPr>
          <w:p>
            <w:pPr>
              <w:keepNext w:val="0"/>
              <w:keepLines w:val="0"/>
              <w:pageBreakBefore w:val="0"/>
              <w:widowControl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lang w:bidi="zh-CN"/>
              </w:rPr>
            </w:pPr>
            <w:r>
              <w:rPr>
                <w:rFonts w:hint="eastAsia" w:ascii="宋体" w:hAnsi="宋体" w:eastAsia="宋体" w:cs="宋体"/>
                <w:kern w:val="0"/>
                <w:sz w:val="21"/>
                <w:szCs w:val="21"/>
                <w:lang w:bidi="zh-CN"/>
              </w:rPr>
              <w:t>包最高限价</w:t>
            </w:r>
            <w:r>
              <w:rPr>
                <w:rFonts w:hint="eastAsia" w:ascii="宋体" w:hAnsi="宋体" w:eastAsia="宋体" w:cs="宋体"/>
                <w:kern w:val="0"/>
                <w:sz w:val="21"/>
                <w:szCs w:val="21"/>
                <w:lang w:val="zh-CN" w:bidi="zh-CN"/>
              </w:rPr>
              <w:t>（元）</w:t>
            </w:r>
          </w:p>
        </w:tc>
        <w:tc>
          <w:tcPr>
            <w:tcW w:w="1215" w:type="dxa"/>
            <w:vAlign w:val="center"/>
          </w:tcPr>
          <w:p>
            <w:pPr>
              <w:keepNext w:val="0"/>
              <w:keepLines w:val="0"/>
              <w:pageBreakBefore w:val="0"/>
              <w:widowControl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lang w:bidi="zh-CN"/>
              </w:rPr>
            </w:pPr>
            <w:r>
              <w:rPr>
                <w:rFonts w:hint="eastAsia" w:ascii="宋体" w:hAnsi="宋体" w:eastAsia="宋体" w:cs="宋体"/>
                <w:kern w:val="0"/>
                <w:sz w:val="21"/>
                <w:szCs w:val="21"/>
                <w:lang w:bidi="zh-CN"/>
              </w:rPr>
              <w:t>是否专门面向中小企业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97" w:hRule="exact"/>
        </w:trPr>
        <w:tc>
          <w:tcPr>
            <w:tcW w:w="660" w:type="dxa"/>
            <w:vAlign w:val="center"/>
          </w:tcPr>
          <w:p>
            <w:pPr>
              <w:keepNext w:val="0"/>
              <w:keepLines w:val="0"/>
              <w:pageBreakBefore w:val="0"/>
              <w:widowControl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highlight w:val="none"/>
                <w:lang w:bidi="zh-CN"/>
              </w:rPr>
            </w:pPr>
            <w:r>
              <w:rPr>
                <w:rFonts w:hint="eastAsia" w:ascii="宋体" w:hAnsi="宋体" w:eastAsia="宋体" w:cs="宋体"/>
                <w:kern w:val="0"/>
                <w:sz w:val="21"/>
                <w:szCs w:val="21"/>
                <w:highlight w:val="none"/>
                <w:lang w:bidi="zh-CN"/>
              </w:rPr>
              <w:t>1</w:t>
            </w:r>
          </w:p>
        </w:tc>
        <w:tc>
          <w:tcPr>
            <w:tcW w:w="1305" w:type="dxa"/>
            <w:vAlign w:val="center"/>
          </w:tcPr>
          <w:p>
            <w:pPr>
              <w:pStyle w:val="25"/>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0" w:firstLineChars="0"/>
              <w:jc w:val="center"/>
              <w:textAlignment w:val="baseline"/>
              <w:rPr>
                <w:rFonts w:hint="eastAsia" w:ascii="宋体" w:hAnsi="宋体" w:eastAsia="宋体" w:cs="宋体"/>
                <w:kern w:val="0"/>
                <w:sz w:val="21"/>
                <w:szCs w:val="21"/>
                <w:highlight w:val="none"/>
                <w:lang w:bidi="zh-CN"/>
              </w:rPr>
            </w:pPr>
            <w:r>
              <w:rPr>
                <w:rFonts w:hint="eastAsia" w:ascii="宋体" w:hAnsi="宋体" w:eastAsia="宋体" w:cs="宋体"/>
                <w:color w:val="000000" w:themeColor="text1"/>
                <w:sz w:val="21"/>
                <w:szCs w:val="21"/>
                <w:highlight w:val="none"/>
                <w14:textFill>
                  <w14:solidFill>
                    <w14:schemeClr w14:val="tx1"/>
                  </w14:solidFill>
                </w14:textFill>
              </w:rPr>
              <w:t>淅财磋商采购-2024</w:t>
            </w:r>
            <w:r>
              <w:rPr>
                <w:rFonts w:hint="eastAsia" w:ascii="宋体" w:hAnsi="宋体" w:eastAsia="宋体" w:cs="宋体"/>
                <w:color w:val="000000" w:themeColor="text1"/>
                <w:sz w:val="21"/>
                <w:szCs w:val="21"/>
                <w:highlight w:val="none"/>
                <w:lang w:val="en-US" w:eastAsia="zh-CN"/>
                <w14:textFill>
                  <w14:solidFill>
                    <w14:schemeClr w14:val="tx1"/>
                  </w14:solidFill>
                </w14:textFill>
              </w:rPr>
              <w:t>-32</w:t>
            </w:r>
            <w:r>
              <w:rPr>
                <w:rFonts w:hint="eastAsia" w:ascii="宋体" w:hAnsi="宋体" w:eastAsia="宋体" w:cs="宋体"/>
                <w:spacing w:val="14"/>
                <w:sz w:val="21"/>
                <w:szCs w:val="21"/>
                <w:highlight w:val="none"/>
                <w:lang w:val="en-US" w:eastAsia="zh-CN"/>
              </w:rPr>
              <w:t>-</w:t>
            </w:r>
            <w:r>
              <w:rPr>
                <w:rFonts w:hint="eastAsia" w:ascii="宋体" w:hAnsi="宋体" w:eastAsia="宋体" w:cs="宋体"/>
                <w:spacing w:val="14"/>
                <w:sz w:val="21"/>
                <w:szCs w:val="21"/>
                <w:highlight w:val="none"/>
              </w:rPr>
              <w:t>1</w:t>
            </w:r>
          </w:p>
        </w:tc>
        <w:tc>
          <w:tcPr>
            <w:tcW w:w="2812"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highlight w:val="none"/>
                <w:lang w:bidi="zh-CN"/>
              </w:rPr>
            </w:pP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淅川县农业技术推广中心淅川县第三次土壤普查成果汇总项目</w:t>
            </w:r>
            <w:r>
              <w:rPr>
                <w:rFonts w:hint="eastAsia" w:ascii="宋体" w:hAnsi="宋体" w:eastAsia="宋体" w:cs="宋体"/>
                <w:color w:val="000000" w:themeColor="text1"/>
                <w:spacing w:val="-4"/>
                <w:sz w:val="21"/>
                <w:szCs w:val="21"/>
                <w:highlight w:val="none"/>
                <w14:textFill>
                  <w14:solidFill>
                    <w14:schemeClr w14:val="tx1"/>
                  </w14:solidFill>
                </w14:textFill>
              </w:rPr>
              <w:t>第1标段</w:t>
            </w:r>
          </w:p>
        </w:tc>
        <w:tc>
          <w:tcPr>
            <w:tcW w:w="1350" w:type="dxa"/>
            <w:vAlign w:val="center"/>
          </w:tcPr>
          <w:p>
            <w:pPr>
              <w:pStyle w:val="25"/>
              <w:keepNext w:val="0"/>
              <w:keepLines w:val="0"/>
              <w:pageBreakBefore w:val="0"/>
              <w:kinsoku/>
              <w:wordWrap w:val="0"/>
              <w:overflowPunct/>
              <w:topLinePunct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highlight w:val="none"/>
                <w:lang w:bidi="zh-CN"/>
              </w:rPr>
            </w:pPr>
            <w:r>
              <w:rPr>
                <w:rFonts w:hint="eastAsia" w:ascii="宋体" w:hAnsi="宋体" w:eastAsia="宋体" w:cs="宋体"/>
                <w:spacing w:val="-4"/>
                <w:sz w:val="21"/>
                <w:szCs w:val="21"/>
                <w:highlight w:val="none"/>
                <w:lang w:val="en-US" w:eastAsia="zh-CN"/>
              </w:rPr>
              <w:t>650000.00</w:t>
            </w:r>
          </w:p>
        </w:tc>
        <w:tc>
          <w:tcPr>
            <w:tcW w:w="1215" w:type="dxa"/>
            <w:vAlign w:val="center"/>
          </w:tcPr>
          <w:p>
            <w:pPr>
              <w:pStyle w:val="25"/>
              <w:keepNext w:val="0"/>
              <w:keepLines w:val="0"/>
              <w:pageBreakBefore w:val="0"/>
              <w:kinsoku/>
              <w:wordWrap w:val="0"/>
              <w:overflowPunct/>
              <w:topLinePunct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highlight w:val="none"/>
                <w:lang w:bidi="zh-CN"/>
              </w:rPr>
            </w:pPr>
            <w:r>
              <w:rPr>
                <w:rFonts w:hint="eastAsia" w:ascii="宋体" w:hAnsi="宋体" w:eastAsia="宋体" w:cs="宋体"/>
                <w:spacing w:val="-4"/>
                <w:sz w:val="21"/>
                <w:szCs w:val="21"/>
                <w:highlight w:val="none"/>
                <w:lang w:val="en-US" w:eastAsia="zh-CN"/>
              </w:rPr>
              <w:t>650000.00</w:t>
            </w:r>
          </w:p>
        </w:tc>
        <w:tc>
          <w:tcPr>
            <w:tcW w:w="1215" w:type="dxa"/>
            <w:vAlign w:val="center"/>
          </w:tcPr>
          <w:p>
            <w:pPr>
              <w:keepNext w:val="0"/>
              <w:keepLines w:val="0"/>
              <w:pageBreakBefore w:val="0"/>
              <w:widowControl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kern w:val="0"/>
                <w:sz w:val="21"/>
                <w:szCs w:val="21"/>
                <w:highlight w:val="none"/>
                <w:lang w:bidi="zh-CN"/>
              </w:rPr>
            </w:pPr>
            <w:r>
              <w:rPr>
                <w:rFonts w:hint="eastAsia" w:ascii="宋体" w:hAnsi="宋体" w:eastAsia="宋体" w:cs="宋体"/>
                <w:kern w:val="0"/>
                <w:sz w:val="21"/>
                <w:szCs w:val="21"/>
                <w:highlight w:val="none"/>
                <w:lang w:val="en-US" w:bidi="zh-CN"/>
              </w:rPr>
              <w:t>否</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5、</w:t>
      </w:r>
      <w:r>
        <w:rPr>
          <w:rFonts w:hint="eastAsia" w:ascii="宋体" w:hAnsi="宋体" w:eastAsia="宋体" w:cs="宋体"/>
          <w:spacing w:val="-4"/>
          <w:sz w:val="21"/>
          <w:szCs w:val="21"/>
          <w:highlight w:val="none"/>
          <w:lang w:eastAsia="zh-CN"/>
        </w:rPr>
        <w:t>服务内容与要求</w:t>
      </w:r>
      <w:r>
        <w:rPr>
          <w:rFonts w:hint="eastAsia" w:ascii="宋体" w:hAnsi="宋体" w:eastAsia="宋体" w:cs="宋体"/>
          <w:spacing w:val="-4"/>
          <w:sz w:val="21"/>
          <w:szCs w:val="21"/>
          <w:highlight w:val="none"/>
        </w:rPr>
        <w:t>(包括目标、标准、数量、规格、服务要求、验收标准等)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lang w:val="en-US" w:eastAsia="zh-CN"/>
        </w:rPr>
      </w:pPr>
      <w:r>
        <w:rPr>
          <w:rFonts w:hint="eastAsia" w:ascii="宋体" w:hAnsi="宋体" w:eastAsia="宋体" w:cs="宋体"/>
          <w:spacing w:val="-4"/>
          <w:sz w:val="21"/>
          <w:szCs w:val="21"/>
          <w:highlight w:val="none"/>
        </w:rPr>
        <w:t>5.1、项目内容：</w:t>
      </w:r>
      <w:r>
        <w:rPr>
          <w:rFonts w:hint="eastAsia" w:ascii="宋体" w:hAnsi="宋体" w:eastAsia="宋体" w:cs="宋体"/>
          <w:spacing w:val="-4"/>
          <w:sz w:val="21"/>
          <w:szCs w:val="21"/>
          <w:highlight w:val="none"/>
          <w:lang w:eastAsia="zh-CN"/>
        </w:rPr>
        <w:t>淅川县第三次土壤普查成果汇总，包括</w:t>
      </w:r>
      <w:r>
        <w:rPr>
          <w:rFonts w:hint="eastAsia" w:ascii="宋体" w:hAnsi="宋体" w:eastAsia="宋体" w:cs="宋体"/>
          <w:spacing w:val="-4"/>
          <w:sz w:val="21"/>
          <w:szCs w:val="21"/>
          <w:highlight w:val="none"/>
          <w:lang w:val="en-US" w:eastAsia="zh-CN"/>
        </w:rPr>
        <w:t>数字化</w:t>
      </w:r>
      <w:r>
        <w:rPr>
          <w:rFonts w:hint="eastAsia" w:ascii="宋体" w:hAnsi="宋体" w:eastAsia="宋体" w:cs="宋体"/>
          <w:spacing w:val="-4"/>
          <w:sz w:val="21"/>
          <w:szCs w:val="21"/>
          <w:highlight w:val="none"/>
          <w:lang w:eastAsia="zh-CN"/>
        </w:rPr>
        <w:t>图件成果、数据</w:t>
      </w:r>
      <w:r>
        <w:rPr>
          <w:rFonts w:hint="eastAsia" w:ascii="宋体" w:hAnsi="宋体" w:eastAsia="宋体" w:cs="宋体"/>
          <w:spacing w:val="-4"/>
          <w:sz w:val="21"/>
          <w:szCs w:val="21"/>
          <w:highlight w:val="none"/>
          <w:lang w:val="en-US" w:eastAsia="zh-CN"/>
        </w:rPr>
        <w:t>与数据库</w:t>
      </w:r>
      <w:r>
        <w:rPr>
          <w:rFonts w:hint="eastAsia" w:ascii="宋体" w:hAnsi="宋体" w:eastAsia="宋体" w:cs="宋体"/>
          <w:spacing w:val="-4"/>
          <w:sz w:val="21"/>
          <w:szCs w:val="21"/>
          <w:highlight w:val="none"/>
          <w:lang w:eastAsia="zh-CN"/>
        </w:rPr>
        <w:t>成果、文字成果等。</w:t>
      </w:r>
      <w:r>
        <w:rPr>
          <w:rFonts w:hint="eastAsia" w:ascii="宋体" w:hAnsi="宋体" w:eastAsia="宋体" w:cs="宋体"/>
          <w:spacing w:val="-4"/>
          <w:sz w:val="21"/>
          <w:szCs w:val="21"/>
          <w:highlight w:val="none"/>
          <w:lang w:val="en-US" w:eastAsia="zh-CN"/>
        </w:rPr>
        <w:t>（详见服务内容与要求）；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lang w:val="en-US" w:eastAsia="zh-CN"/>
        </w:rPr>
        <w:t xml:space="preserve">5.2.服务地点：采购人指定地点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lang w:val="en-US" w:eastAsia="zh-CN"/>
        </w:rPr>
        <w:t>5.3. 服务期限：</w:t>
      </w:r>
      <w:r>
        <w:rPr>
          <w:rFonts w:hint="eastAsia" w:ascii="宋体" w:hAnsi="宋体" w:eastAsia="宋体" w:cs="宋体"/>
          <w:spacing w:val="-4"/>
          <w:sz w:val="21"/>
          <w:szCs w:val="21"/>
          <w:highlight w:val="none"/>
        </w:rPr>
        <w:t>合同签订后</w:t>
      </w:r>
      <w:r>
        <w:rPr>
          <w:rFonts w:hint="eastAsia" w:ascii="宋体" w:hAnsi="宋体" w:eastAsia="宋体" w:cs="宋体"/>
          <w:spacing w:val="-4"/>
          <w:sz w:val="21"/>
          <w:szCs w:val="21"/>
          <w:highlight w:val="none"/>
          <w:lang w:val="en-US" w:eastAsia="zh-CN"/>
        </w:rPr>
        <w:t xml:space="preserve">365日历天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lang w:val="en-US" w:eastAsia="zh-CN"/>
        </w:rPr>
        <w:t xml:space="preserve">5.4. 资金来源及落实情况：财政资金，已落实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highlight w:val="none"/>
        </w:rPr>
      </w:pPr>
      <w:r>
        <w:rPr>
          <w:rFonts w:hint="eastAsia" w:ascii="宋体" w:hAnsi="宋体" w:eastAsia="宋体" w:cs="宋体"/>
          <w:spacing w:val="-4"/>
          <w:sz w:val="21"/>
          <w:szCs w:val="21"/>
          <w:highlight w:val="none"/>
          <w:lang w:val="en-US" w:eastAsia="zh-CN"/>
        </w:rPr>
        <w:t>5.5. 质量要求：</w:t>
      </w:r>
      <w:r>
        <w:rPr>
          <w:rFonts w:hint="eastAsia" w:ascii="宋体" w:hAnsi="宋体" w:eastAsia="宋体" w:cs="宋体"/>
          <w:spacing w:val="-4"/>
          <w:sz w:val="21"/>
          <w:szCs w:val="21"/>
          <w:highlight w:val="none"/>
        </w:rPr>
        <w:t>合格，</w:t>
      </w:r>
      <w:r>
        <w:rPr>
          <w:rFonts w:hint="eastAsia" w:ascii="宋体" w:hAnsi="宋体" w:eastAsia="宋体" w:cs="宋体"/>
          <w:spacing w:val="-4"/>
          <w:sz w:val="21"/>
          <w:szCs w:val="21"/>
          <w:highlight w:val="none"/>
          <w:lang w:val="en-US" w:eastAsia="zh-CN"/>
        </w:rPr>
        <w:t>符合现行国家技术规范、标准、规程及采购人的要求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lang w:val="en-US" w:eastAsia="zh-CN"/>
        </w:rPr>
      </w:pPr>
      <w:r>
        <w:rPr>
          <w:rFonts w:hint="eastAsia" w:ascii="宋体" w:hAnsi="宋体" w:eastAsia="宋体" w:cs="宋体"/>
          <w:spacing w:val="-4"/>
          <w:sz w:val="21"/>
          <w:szCs w:val="21"/>
          <w:highlight w:val="none"/>
        </w:rPr>
        <w:t>6、合同履行期限：</w:t>
      </w:r>
      <w:r>
        <w:rPr>
          <w:rFonts w:hint="eastAsia" w:ascii="宋体" w:hAnsi="宋体" w:eastAsia="宋体" w:cs="宋体"/>
          <w:spacing w:val="-4"/>
          <w:sz w:val="21"/>
          <w:szCs w:val="21"/>
          <w:highlight w:val="none"/>
          <w:lang w:val="en-US" w:eastAsia="zh-CN"/>
        </w:rPr>
        <w:t>同“服务期限”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7、本项目是否接受联合体投标：否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8、是否接受进口产品：否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highlight w:val="none"/>
          <w:lang w:eastAsia="zh-CN"/>
        </w:rPr>
      </w:pPr>
      <w:r>
        <w:rPr>
          <w:rFonts w:hint="eastAsia" w:ascii="宋体" w:hAnsi="宋体" w:eastAsia="宋体" w:cs="宋体"/>
          <w:spacing w:val="-4"/>
          <w:sz w:val="21"/>
          <w:szCs w:val="21"/>
          <w:highlight w:val="none"/>
        </w:rPr>
        <w:t>9、是否专门面向中小企业：</w:t>
      </w:r>
      <w:r>
        <w:rPr>
          <w:rFonts w:hint="eastAsia" w:ascii="宋体" w:hAnsi="宋体" w:eastAsia="宋体" w:cs="宋体"/>
          <w:spacing w:val="-4"/>
          <w:sz w:val="21"/>
          <w:szCs w:val="21"/>
          <w:highlight w:val="none"/>
          <w:lang w:val="en-US" w:eastAsia="zh-CN"/>
        </w:rPr>
        <w:t>否</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4"/>
          <w:sz w:val="21"/>
          <w:szCs w:val="21"/>
          <w:highlight w:val="none"/>
        </w:rPr>
      </w:pPr>
      <w:r>
        <w:rPr>
          <w:rFonts w:hint="eastAsia" w:ascii="宋体" w:hAnsi="宋体" w:eastAsia="宋体" w:cs="宋体"/>
          <w:b/>
          <w:bCs/>
          <w:spacing w:val="-4"/>
          <w:sz w:val="21"/>
          <w:szCs w:val="21"/>
          <w:highlight w:val="none"/>
        </w:rPr>
        <w:t>二、</w:t>
      </w:r>
      <w:r>
        <w:rPr>
          <w:rFonts w:hint="eastAsia" w:ascii="宋体" w:hAnsi="宋体" w:eastAsia="宋体" w:cs="宋体"/>
          <w:b/>
          <w:bCs/>
          <w:spacing w:val="-4"/>
          <w:sz w:val="21"/>
          <w:szCs w:val="21"/>
          <w:highlight w:val="none"/>
          <w:lang w:eastAsia="zh-CN"/>
        </w:rPr>
        <w:t>供应商</w:t>
      </w:r>
      <w:r>
        <w:rPr>
          <w:rFonts w:hint="eastAsia" w:ascii="宋体" w:hAnsi="宋体" w:eastAsia="宋体" w:cs="宋体"/>
          <w:b/>
          <w:bCs/>
          <w:spacing w:val="-4"/>
          <w:sz w:val="21"/>
          <w:szCs w:val="21"/>
          <w:highlight w:val="none"/>
        </w:rPr>
        <w:t>资格要求</w:t>
      </w:r>
      <w:r>
        <w:rPr>
          <w:rFonts w:hint="eastAsia" w:ascii="宋体" w:hAnsi="宋体" w:eastAsia="宋体" w:cs="宋体"/>
          <w:spacing w:val="-4"/>
          <w:sz w:val="21"/>
          <w:szCs w:val="21"/>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highlight w:val="none"/>
        </w:rPr>
        <w:t>1、满足《中华人民共和国政府采购法》第二十二</w:t>
      </w:r>
      <w:r>
        <w:rPr>
          <w:rFonts w:hint="eastAsia" w:ascii="宋体" w:hAnsi="宋体" w:eastAsia="宋体" w:cs="宋体"/>
          <w:spacing w:val="-4"/>
          <w:sz w:val="21"/>
          <w:szCs w:val="21"/>
        </w:rPr>
        <w:t>条规定；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2、落实政府采购政策满足的资格要求：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本项目执行促进中小型企业发展政策(残疾人福利性企业、监狱企业视同小微企业)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3、本项目的特定资格要求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color w:val="auto"/>
          <w:spacing w:val="-4"/>
          <w:sz w:val="21"/>
          <w:szCs w:val="21"/>
        </w:rPr>
      </w:pPr>
      <w:r>
        <w:rPr>
          <w:rFonts w:hint="eastAsia" w:ascii="宋体" w:hAnsi="宋体" w:eastAsia="宋体" w:cs="宋体"/>
          <w:spacing w:val="-4"/>
          <w:sz w:val="21"/>
          <w:szCs w:val="21"/>
        </w:rPr>
        <w:t>3.1、</w:t>
      </w:r>
      <w:r>
        <w:rPr>
          <w:rFonts w:ascii="宋体" w:hAnsi="宋体" w:eastAsia="宋体" w:cs="宋体"/>
          <w:sz w:val="24"/>
          <w:szCs w:val="24"/>
        </w:rPr>
        <w:t>供应商须具有独立承担民事责任的能力，具有有效的营业执照</w:t>
      </w:r>
      <w:r>
        <w:rPr>
          <w:rFonts w:hint="eastAsia" w:ascii="宋体" w:hAnsi="宋体" w:eastAsia="宋体" w:cs="宋体"/>
          <w:snapToGrid w:val="0"/>
          <w:color w:val="000000"/>
          <w:spacing w:val="-14"/>
          <w:kern w:val="0"/>
          <w:sz w:val="24"/>
          <w:szCs w:val="24"/>
          <w:lang w:val="en-US" w:eastAsia="zh-CN" w:bidi="ar-SA"/>
        </w:rPr>
        <w:t>；</w:t>
      </w:r>
    </w:p>
    <w:p>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asciiTheme="minorEastAsia" w:hAnsiTheme="minorEastAsia" w:eastAsiaTheme="minorEastAsia" w:cstheme="minorEastAsia"/>
          <w:spacing w:val="-14"/>
          <w:sz w:val="24"/>
          <w:szCs w:val="24"/>
          <w:lang w:eastAsia="zh-CN"/>
        </w:rPr>
      </w:pPr>
      <w:r>
        <w:rPr>
          <w:rFonts w:hint="eastAsia" w:ascii="宋体" w:hAnsi="宋体" w:eastAsia="宋体" w:cs="宋体"/>
          <w:snapToGrid w:val="0"/>
          <w:color w:val="000000"/>
          <w:kern w:val="0"/>
          <w:sz w:val="24"/>
          <w:szCs w:val="24"/>
          <w:lang w:val="en-US" w:eastAsia="zh-CN" w:bidi="ar"/>
        </w:rPr>
        <w:t>3.2、具有良好的商</w:t>
      </w:r>
      <w:r>
        <w:rPr>
          <w:rFonts w:hint="eastAsia" w:asciiTheme="minorEastAsia" w:hAnsiTheme="minorEastAsia" w:eastAsiaTheme="minorEastAsia" w:cstheme="minorEastAsia"/>
          <w:spacing w:val="-14"/>
          <w:sz w:val="24"/>
          <w:szCs w:val="24"/>
          <w:lang w:eastAsia="zh-CN"/>
        </w:rPr>
        <w:t>业信誉和健全的财务会计制度</w:t>
      </w:r>
      <w:r>
        <w:rPr>
          <w:rFonts w:hint="eastAsia" w:ascii="宋体" w:hAnsi="宋体" w:eastAsia="宋体" w:cs="宋体"/>
          <w:color w:val="000000"/>
          <w:sz w:val="24"/>
          <w:szCs w:val="24"/>
          <w:lang w:val="en-US" w:eastAsia="zh-CN"/>
        </w:rPr>
        <w:t>(提供2022年或2023年年度经审计的财务报告，财务状况良好，没有处于被责令停业，财务被接管、冻结，破产状态；新成立企业，注册时间不足一年的投标企业可提供基本开户银行出具的资信证明或近期财务报表）</w:t>
      </w:r>
      <w:r>
        <w:rPr>
          <w:rFonts w:hint="eastAsia" w:asciiTheme="minorEastAsia" w:hAnsiTheme="minorEastAsia" w:eastAsiaTheme="minorEastAsia" w:cstheme="minorEastAsia"/>
          <w:spacing w:val="-14"/>
          <w:sz w:val="24"/>
          <w:szCs w:val="24"/>
          <w:lang w:eastAsia="zh-CN"/>
        </w:rPr>
        <w:t>；</w:t>
      </w:r>
    </w:p>
    <w:p>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val="en-US" w:eastAsia="zh-CN"/>
        </w:rPr>
        <w:t>3.</w:t>
      </w:r>
      <w:r>
        <w:rPr>
          <w:rFonts w:hint="eastAsia" w:asciiTheme="minorEastAsia" w:hAnsiTheme="minorEastAsia" w:eastAsiaTheme="minorEastAsia" w:cstheme="minorEastAsia"/>
          <w:spacing w:val="-14"/>
          <w:sz w:val="24"/>
          <w:szCs w:val="24"/>
          <w:lang w:eastAsia="zh-CN"/>
        </w:rPr>
        <w:t>3、具有履行合同所必需的设备和专业技术能力</w:t>
      </w:r>
      <w:r>
        <w:rPr>
          <w:rFonts w:hint="eastAsia" w:ascii="宋体" w:hAnsi="宋体" w:eastAsia="宋体" w:cs="宋体"/>
          <w:color w:val="000000"/>
          <w:sz w:val="24"/>
          <w:szCs w:val="24"/>
          <w:lang w:val="en-US" w:eastAsia="zh-CN"/>
        </w:rPr>
        <w:t>（提供承诺书）</w:t>
      </w:r>
      <w:r>
        <w:rPr>
          <w:rFonts w:hint="eastAsia" w:asciiTheme="minorEastAsia" w:hAnsiTheme="minorEastAsia" w:eastAsiaTheme="minorEastAsia" w:cstheme="minorEastAsia"/>
          <w:spacing w:val="-14"/>
          <w:sz w:val="24"/>
          <w:szCs w:val="24"/>
          <w:lang w:eastAsia="zh-CN"/>
        </w:rPr>
        <w:t>；</w:t>
      </w:r>
    </w:p>
    <w:p>
      <w:pPr>
        <w:keepNext w:val="0"/>
        <w:keepLines w:val="0"/>
        <w:pageBreakBefore w:val="0"/>
        <w:widowControl/>
        <w:kinsoku/>
        <w:wordWrap w:val="0"/>
        <w:overflowPunct/>
        <w:topLinePunct w:val="0"/>
        <w:autoSpaceDE/>
        <w:autoSpaceDN/>
        <w:bidi w:val="0"/>
        <w:adjustRightInd/>
        <w:snapToGrid/>
        <w:spacing w:line="360" w:lineRule="auto"/>
        <w:ind w:left="0" w:leftChars="0" w:firstLine="424" w:firstLineChars="200"/>
        <w:jc w:val="both"/>
        <w:textAlignment w:val="auto"/>
        <w:rPr>
          <w:rFonts w:hint="eastAsia" w:ascii="宋体" w:hAnsi="宋体" w:eastAsia="宋体" w:cs="宋体"/>
          <w:snapToGrid w:val="0"/>
          <w:color w:val="000000"/>
          <w:kern w:val="0"/>
          <w:sz w:val="24"/>
          <w:szCs w:val="24"/>
          <w:lang w:val="en-US" w:eastAsia="zh-CN" w:bidi="ar"/>
        </w:rPr>
      </w:pPr>
      <w:r>
        <w:rPr>
          <w:rFonts w:hint="eastAsia" w:asciiTheme="minorEastAsia" w:hAnsiTheme="minorEastAsia" w:eastAsiaTheme="minorEastAsia" w:cstheme="minorEastAsia"/>
          <w:spacing w:val="-14"/>
          <w:sz w:val="24"/>
          <w:szCs w:val="24"/>
          <w:lang w:val="en-US" w:eastAsia="zh-CN"/>
        </w:rPr>
        <w:t>3.</w:t>
      </w:r>
      <w:r>
        <w:rPr>
          <w:rFonts w:hint="eastAsia" w:asciiTheme="minorEastAsia" w:hAnsiTheme="minorEastAsia" w:eastAsiaTheme="minorEastAsia" w:cstheme="minorEastAsia"/>
          <w:spacing w:val="-14"/>
          <w:sz w:val="24"/>
          <w:szCs w:val="24"/>
          <w:lang w:eastAsia="zh-CN"/>
        </w:rPr>
        <w:t>4、</w:t>
      </w:r>
      <w:r>
        <w:rPr>
          <w:rFonts w:hint="eastAsia" w:ascii="宋体" w:hAnsi="宋体" w:eastAsia="宋体" w:cs="宋体"/>
          <w:snapToGrid w:val="0"/>
          <w:color w:val="000000"/>
          <w:kern w:val="0"/>
          <w:sz w:val="24"/>
          <w:szCs w:val="24"/>
          <w:lang w:val="en-US" w:eastAsia="zh-CN" w:bidi="ar"/>
        </w:rPr>
        <w:t>有依法缴纳税收和社会保障资金的良好记录</w:t>
      </w:r>
      <w:r>
        <w:rPr>
          <w:rFonts w:hint="eastAsia" w:ascii="宋体" w:hAnsi="宋体" w:eastAsia="宋体" w:cs="宋体"/>
          <w:color w:val="000000"/>
          <w:sz w:val="24"/>
          <w:szCs w:val="24"/>
          <w:lang w:val="en-US" w:eastAsia="zh-CN"/>
        </w:rPr>
        <w:t>（提供2024年1月以来任意一个月份依法缴纳税收和社会保障资金的证明资料；依法免税或不需要缴纳社会保障资金的投标人，应提供相应文件证明其依法免税或不需要缴纳社会保障资金）</w:t>
      </w:r>
      <w:r>
        <w:rPr>
          <w:rFonts w:hint="eastAsia" w:ascii="宋体" w:hAnsi="宋体" w:eastAsia="宋体" w:cs="宋体"/>
          <w:snapToGrid w:val="0"/>
          <w:color w:val="000000"/>
          <w:kern w:val="0"/>
          <w:sz w:val="24"/>
          <w:szCs w:val="24"/>
          <w:lang w:val="en-US" w:eastAsia="zh-CN" w:bidi="ar"/>
        </w:rPr>
        <w:t>；</w:t>
      </w:r>
    </w:p>
    <w:p>
      <w:pPr>
        <w:keepNext w:val="0"/>
        <w:keepLines w:val="0"/>
        <w:pageBreakBefore w:val="0"/>
        <w:widowControl/>
        <w:kinsoku/>
        <w:wordWrap w:val="0"/>
        <w:overflowPunct/>
        <w:topLinePunct w:val="0"/>
        <w:autoSpaceDE/>
        <w:autoSpaceDN/>
        <w:bidi w:val="0"/>
        <w:adjustRightInd/>
        <w:snapToGrid/>
        <w:spacing w:line="360" w:lineRule="auto"/>
        <w:ind w:left="0" w:leftChars="0" w:firstLine="424" w:firstLineChars="200"/>
        <w:jc w:val="both"/>
        <w:textAlignment w:val="auto"/>
        <w:rPr>
          <w:rFonts w:hint="eastAsia" w:ascii="宋体" w:hAnsi="宋体" w:eastAsia="宋体" w:cs="宋体"/>
          <w:color w:val="000000"/>
          <w:sz w:val="24"/>
          <w:szCs w:val="24"/>
          <w:lang w:val="en-US" w:eastAsia="zh-CN"/>
        </w:rPr>
      </w:pPr>
      <w:r>
        <w:rPr>
          <w:rFonts w:hint="eastAsia" w:asciiTheme="minorEastAsia" w:hAnsiTheme="minorEastAsia" w:eastAsiaTheme="minorEastAsia" w:cstheme="minorEastAsia"/>
          <w:spacing w:val="-14"/>
          <w:sz w:val="24"/>
          <w:szCs w:val="24"/>
          <w:lang w:val="en-US" w:eastAsia="zh-CN"/>
        </w:rPr>
        <w:t>3.</w:t>
      </w:r>
      <w:r>
        <w:rPr>
          <w:rFonts w:hint="eastAsia" w:asciiTheme="minorEastAsia" w:hAnsiTheme="minorEastAsia" w:eastAsiaTheme="minorEastAsia" w:cstheme="minorEastAsia"/>
          <w:spacing w:val="-14"/>
          <w:sz w:val="24"/>
          <w:szCs w:val="24"/>
          <w:lang w:eastAsia="zh-CN"/>
        </w:rPr>
        <w:t>5、参加政府采购活动前三年内，在经营活动中没有重大违法记录；</w:t>
      </w:r>
      <w:r>
        <w:rPr>
          <w:rFonts w:hint="eastAsia" w:ascii="宋体" w:hAnsi="宋体" w:eastAsia="宋体" w:cs="宋体"/>
          <w:color w:val="000000"/>
          <w:sz w:val="24"/>
          <w:szCs w:val="24"/>
          <w:lang w:val="en-US" w:eastAsia="zh-CN"/>
        </w:rPr>
        <w:t>（提供承诺书）</w:t>
      </w:r>
    </w:p>
    <w:p>
      <w:pPr>
        <w:keepNext w:val="0"/>
        <w:keepLines w:val="0"/>
        <w:pageBreakBefore w:val="0"/>
        <w:widowControl/>
        <w:kinsoku/>
        <w:wordWrap w:val="0"/>
        <w:overflowPunct/>
        <w:topLinePunct w:val="0"/>
        <w:autoSpaceDE/>
        <w:autoSpaceDN/>
        <w:bidi w:val="0"/>
        <w:adjustRightInd/>
        <w:snapToGrid/>
        <w:spacing w:line="360" w:lineRule="auto"/>
        <w:ind w:left="0" w:leftChars="0" w:firstLine="424" w:firstLineChars="200"/>
        <w:jc w:val="both"/>
        <w:textAlignment w:val="auto"/>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val="en-US" w:eastAsia="zh-CN"/>
        </w:rPr>
        <w:t>3.</w:t>
      </w:r>
      <w:r>
        <w:rPr>
          <w:rFonts w:hint="eastAsia" w:asciiTheme="minorEastAsia" w:hAnsiTheme="minorEastAsia" w:eastAsiaTheme="minorEastAsia" w:cstheme="minorEastAsia"/>
          <w:spacing w:val="-14"/>
          <w:sz w:val="24"/>
          <w:szCs w:val="24"/>
          <w:lang w:eastAsia="zh-CN"/>
        </w:rPr>
        <w:t>6、</w:t>
      </w:r>
      <w:r>
        <w:rPr>
          <w:rFonts w:asciiTheme="minorEastAsia" w:hAnsiTheme="minorEastAsia" w:eastAsiaTheme="minorEastAsia" w:cstheme="minorEastAsia"/>
          <w:spacing w:val="-14"/>
          <w:sz w:val="24"/>
          <w:szCs w:val="24"/>
          <w:lang w:eastAsia="zh-CN"/>
        </w:rPr>
        <w:t>供应商应具有数据处理、 技术服务等与本项目相关的经验或证明具备第三次土壤普查数据处理、汇交和信息化系统开发能力</w:t>
      </w:r>
      <w:r>
        <w:rPr>
          <w:rFonts w:hint="eastAsia" w:ascii="宋体" w:hAnsi="宋体" w:eastAsia="宋体" w:cs="宋体"/>
          <w:color w:val="000000"/>
          <w:sz w:val="24"/>
          <w:szCs w:val="24"/>
          <w:lang w:val="en-US" w:eastAsia="zh-CN"/>
        </w:rPr>
        <w:t>（提供承诺书，格式自拟）</w:t>
      </w:r>
      <w:r>
        <w:rPr>
          <w:rFonts w:asciiTheme="minorEastAsia" w:hAnsiTheme="minorEastAsia" w:eastAsiaTheme="minorEastAsia" w:cstheme="minorEastAsia"/>
          <w:spacing w:val="-14"/>
          <w:sz w:val="24"/>
          <w:szCs w:val="24"/>
          <w:lang w:eastAsia="zh-CN"/>
        </w:rPr>
        <w:t>。</w:t>
      </w:r>
    </w:p>
    <w:p>
      <w:pPr>
        <w:kinsoku/>
        <w:wordWrap w:val="0"/>
        <w:autoSpaceDE/>
        <w:autoSpaceDN/>
        <w:adjustRightInd/>
        <w:snapToGrid/>
        <w:spacing w:line="360" w:lineRule="auto"/>
        <w:ind w:firstLine="424" w:firstLine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val="en-US" w:eastAsia="zh-CN"/>
        </w:rPr>
        <w:t>3.7、</w:t>
      </w:r>
      <w:r>
        <w:rPr>
          <w:rFonts w:hint="eastAsia" w:asciiTheme="minorEastAsia" w:hAnsiTheme="minorEastAsia" w:eastAsiaTheme="minorEastAsia" w:cstheme="minorEastAsia"/>
          <w:spacing w:val="-14"/>
          <w:sz w:val="24"/>
          <w:szCs w:val="24"/>
          <w:lang w:eastAsia="zh-CN"/>
        </w:rPr>
        <w:t>根据《关于在政府采购活动中查询及使用信用记录有关问题的通知》(财库</w:t>
      </w:r>
      <w:r>
        <w:rPr>
          <w:rFonts w:hint="eastAsia" w:asciiTheme="minorEastAsia" w:hAnsiTheme="minorEastAsia" w:eastAsiaTheme="minorEastAsia" w:cstheme="minorEastAsia"/>
          <w:spacing w:val="-2"/>
          <w:sz w:val="24"/>
          <w:szCs w:val="24"/>
          <w:lang w:eastAsia="zh-CN"/>
        </w:rPr>
        <w:t>〔2016〕</w:t>
      </w:r>
      <w:r>
        <w:rPr>
          <w:rFonts w:hint="eastAsia" w:asciiTheme="minorEastAsia" w:hAnsiTheme="minorEastAsia" w:eastAsiaTheme="minorEastAsia" w:cstheme="minorEastAsia"/>
          <w:spacing w:val="-14"/>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insoku/>
        <w:wordWrap w:val="0"/>
        <w:autoSpaceDE/>
        <w:autoSpaceDN/>
        <w:adjustRightInd/>
        <w:snapToGrid/>
        <w:spacing w:line="360" w:lineRule="auto"/>
        <w:ind w:firstLine="424" w:firstLineChars="200"/>
        <w:jc w:val="both"/>
        <w:textAlignment w:val="auto"/>
        <w:rPr>
          <w:rFonts w:hint="eastAsia"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val="en-US" w:eastAsia="zh-CN"/>
        </w:rPr>
        <w:t>3.8、</w:t>
      </w:r>
      <w:r>
        <w:rPr>
          <w:rFonts w:hint="eastAsia" w:asciiTheme="minorEastAsia" w:hAnsiTheme="minorEastAsia" w:eastAsiaTheme="minorEastAsia" w:cstheme="minorEastAsia"/>
          <w:spacing w:val="-14"/>
          <w:sz w:val="24"/>
          <w:szCs w:val="24"/>
          <w:lang w:eastAsia="zh-CN"/>
        </w:rPr>
        <w:t>供应商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r>
        <w:rPr>
          <w:rFonts w:hint="eastAsia" w:asciiTheme="minorEastAsia" w:hAnsiTheme="minorEastAsia" w:eastAsiaTheme="minorEastAsia" w:cstheme="minorEastAsia"/>
          <w:spacing w:val="-14"/>
          <w:sz w:val="24"/>
          <w:szCs w:val="24"/>
          <w:lang w:val="en-US" w:eastAsia="zh-CN"/>
        </w:rPr>
        <w:t xml:space="preserve">    </w:t>
      </w:r>
    </w:p>
    <w:p>
      <w:pPr>
        <w:kinsoku/>
        <w:wordWrap w:val="0"/>
        <w:autoSpaceDE/>
        <w:autoSpaceDN/>
        <w:adjustRightInd/>
        <w:snapToGrid/>
        <w:spacing w:line="360" w:lineRule="auto"/>
        <w:ind w:firstLine="424" w:firstLineChars="200"/>
        <w:jc w:val="both"/>
        <w:textAlignment w:val="auto"/>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val="en-US" w:eastAsia="zh-CN"/>
        </w:rPr>
        <w:t>3.9、</w:t>
      </w:r>
      <w:r>
        <w:rPr>
          <w:rFonts w:hint="eastAsia" w:asciiTheme="minorEastAsia" w:hAnsiTheme="minorEastAsia" w:eastAsiaTheme="minorEastAsia" w:cstheme="minorEastAsia"/>
          <w:spacing w:val="-14"/>
          <w:sz w:val="24"/>
          <w:szCs w:val="24"/>
          <w:lang w:eastAsia="zh-CN"/>
        </w:rPr>
        <w:t>遵守国家有关法律、法规、规章。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firstLineChars="200"/>
        <w:textAlignment w:val="baseline"/>
        <w:rPr>
          <w:rFonts w:hint="eastAsia"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val="en-US" w:eastAsia="zh-CN"/>
        </w:rPr>
        <w:t>3.10、</w:t>
      </w:r>
      <w:r>
        <w:rPr>
          <w:rFonts w:hint="eastAsia" w:ascii="宋体" w:hAnsi="宋体" w:eastAsia="宋体" w:cs="宋体"/>
          <w:spacing w:val="-4"/>
          <w:sz w:val="21"/>
          <w:szCs w:val="21"/>
        </w:rPr>
        <w:t>本项目不接受联合体投标，不得分包转包。</w:t>
      </w:r>
    </w:p>
    <w:p>
      <w:pPr>
        <w:kinsoku/>
        <w:wordWrap w:val="0"/>
        <w:autoSpaceDE/>
        <w:autoSpaceDN/>
        <w:adjustRightInd/>
        <w:snapToGrid/>
        <w:spacing w:line="360" w:lineRule="auto"/>
        <w:ind w:firstLine="424" w:firstLineChars="200"/>
        <w:jc w:val="both"/>
        <w:textAlignment w:val="auto"/>
        <w:rPr>
          <w:rFonts w:hint="eastAsia"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val="en-US" w:eastAsia="zh-CN"/>
        </w:rPr>
        <w:t>3.11、本项目实行资格后审，审查内容以投标截止时间前填报上传的企业诚信库信息为准，过期更改的诚信库信息不作为本项目评审依据。诚信库上传信息必须内容齐全，真实有效，原件扫描件清晰可辨。否则，由此造成应得分而未得分或资格审查不合格等情况的，由投标企业自行承担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firstLineChars="200"/>
        <w:textAlignment w:val="baseline"/>
        <w:rPr>
          <w:rFonts w:hint="eastAsia" w:ascii="宋体" w:hAnsi="宋体" w:eastAsia="宋体" w:cs="宋体"/>
          <w:color w:val="auto"/>
          <w:spacing w:val="-4"/>
          <w:sz w:val="21"/>
          <w:szCs w:val="21"/>
        </w:rPr>
      </w:pPr>
      <w:r>
        <w:rPr>
          <w:rFonts w:hint="eastAsia" w:asciiTheme="minorEastAsia" w:hAnsiTheme="minorEastAsia" w:eastAsiaTheme="minorEastAsia" w:cstheme="minorEastAsia"/>
          <w:snapToGrid w:val="0"/>
          <w:color w:val="000000"/>
          <w:spacing w:val="-14"/>
          <w:sz w:val="24"/>
          <w:szCs w:val="24"/>
          <w:lang w:val="en-US" w:eastAsia="zh-CN" w:bidi="ar-SA"/>
        </w:rPr>
        <w:t>3.12、本项目中标/成交结果公示时，同时公示中标/成交人诚信库信息，接受社会监督。</w:t>
      </w:r>
    </w:p>
    <w:p>
      <w:pPr>
        <w:bidi w:val="0"/>
        <w:rPr>
          <w:rFonts w:hint="eastAsia" w:ascii="宋体" w:hAnsi="宋体" w:eastAsia="宋体" w:cs="宋体"/>
          <w:b/>
          <w:bCs/>
          <w:sz w:val="21"/>
          <w:szCs w:val="21"/>
        </w:rPr>
      </w:pPr>
      <w:r>
        <w:rPr>
          <w:rFonts w:hint="eastAsia" w:ascii="宋体" w:hAnsi="宋体" w:eastAsia="宋体" w:cs="宋体"/>
          <w:b/>
          <w:bCs/>
          <w:spacing w:val="-1"/>
          <w:sz w:val="21"/>
          <w:szCs w:val="21"/>
        </w:rPr>
        <w:t>三、获</w:t>
      </w:r>
      <w:r>
        <w:rPr>
          <w:rFonts w:hint="eastAsia" w:ascii="宋体" w:hAnsi="宋体" w:eastAsia="宋体" w:cs="宋体"/>
          <w:b/>
          <w:bCs/>
          <w:sz w:val="21"/>
          <w:szCs w:val="21"/>
        </w:rPr>
        <w:t>取采购文件</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highlight w:val="none"/>
        </w:rPr>
      </w:pPr>
      <w:r>
        <w:rPr>
          <w:rFonts w:hint="eastAsia" w:ascii="宋体" w:hAnsi="宋体" w:eastAsia="宋体" w:cs="宋体"/>
          <w:color w:val="auto"/>
          <w:spacing w:val="-1"/>
          <w:sz w:val="21"/>
          <w:szCs w:val="21"/>
          <w:highlight w:val="none"/>
        </w:rPr>
        <w:t>1.时间： 202</w:t>
      </w:r>
      <w:r>
        <w:rPr>
          <w:rFonts w:hint="eastAsia" w:ascii="宋体" w:hAnsi="宋体" w:eastAsia="宋体" w:cs="宋体"/>
          <w:color w:val="auto"/>
          <w:spacing w:val="-1"/>
          <w:sz w:val="21"/>
          <w:szCs w:val="21"/>
          <w:highlight w:val="none"/>
          <w:lang w:val="en-US" w:eastAsia="zh-CN"/>
        </w:rPr>
        <w:t>4</w:t>
      </w:r>
      <w:r>
        <w:rPr>
          <w:rFonts w:hint="eastAsia" w:ascii="宋体" w:hAnsi="宋体" w:eastAsia="宋体" w:cs="宋体"/>
          <w:color w:val="auto"/>
          <w:spacing w:val="-1"/>
          <w:sz w:val="21"/>
          <w:szCs w:val="21"/>
          <w:highlight w:val="none"/>
        </w:rPr>
        <w:t>年</w:t>
      </w:r>
      <w:r>
        <w:rPr>
          <w:rFonts w:hint="eastAsia" w:ascii="宋体" w:hAnsi="宋体" w:eastAsia="宋体" w:cs="宋体"/>
          <w:color w:val="auto"/>
          <w:spacing w:val="-1"/>
          <w:sz w:val="21"/>
          <w:szCs w:val="21"/>
          <w:highlight w:val="none"/>
          <w:lang w:val="en-US" w:eastAsia="zh-CN"/>
        </w:rPr>
        <w:t>6</w:t>
      </w:r>
      <w:r>
        <w:rPr>
          <w:rFonts w:hint="eastAsia" w:ascii="宋体" w:hAnsi="宋体" w:eastAsia="宋体" w:cs="宋体"/>
          <w:color w:val="auto"/>
          <w:spacing w:val="-1"/>
          <w:sz w:val="21"/>
          <w:szCs w:val="21"/>
          <w:highlight w:val="none"/>
        </w:rPr>
        <w:t>月</w:t>
      </w:r>
      <w:r>
        <w:rPr>
          <w:rFonts w:hint="eastAsia" w:ascii="宋体" w:hAnsi="宋体" w:eastAsia="宋体" w:cs="宋体"/>
          <w:color w:val="auto"/>
          <w:spacing w:val="-1"/>
          <w:sz w:val="21"/>
          <w:szCs w:val="21"/>
          <w:highlight w:val="none"/>
          <w:lang w:val="en-US" w:eastAsia="zh-CN"/>
        </w:rPr>
        <w:t>18</w:t>
      </w:r>
      <w:r>
        <w:rPr>
          <w:rFonts w:hint="eastAsia" w:ascii="宋体" w:hAnsi="宋体" w:eastAsia="宋体" w:cs="宋体"/>
          <w:color w:val="auto"/>
          <w:spacing w:val="-1"/>
          <w:sz w:val="21"/>
          <w:szCs w:val="21"/>
          <w:highlight w:val="none"/>
        </w:rPr>
        <w:t>日至</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202</w:t>
      </w:r>
      <w:r>
        <w:rPr>
          <w:rFonts w:hint="eastAsia" w:ascii="宋体" w:hAnsi="宋体" w:eastAsia="宋体" w:cs="宋体"/>
          <w:color w:val="auto"/>
          <w:spacing w:val="-1"/>
          <w:sz w:val="21"/>
          <w:szCs w:val="21"/>
          <w:highlight w:val="none"/>
          <w:lang w:val="en-US" w:eastAsia="zh-CN"/>
        </w:rPr>
        <w:t>4</w:t>
      </w:r>
      <w:r>
        <w:rPr>
          <w:rFonts w:hint="eastAsia" w:ascii="宋体" w:hAnsi="宋体" w:eastAsia="宋体" w:cs="宋体"/>
          <w:color w:val="auto"/>
          <w:spacing w:val="-1"/>
          <w:sz w:val="21"/>
          <w:szCs w:val="21"/>
          <w:highlight w:val="none"/>
        </w:rPr>
        <w:t>年</w:t>
      </w:r>
      <w:r>
        <w:rPr>
          <w:rFonts w:hint="eastAsia" w:ascii="宋体" w:hAnsi="宋体" w:eastAsia="宋体" w:cs="宋体"/>
          <w:color w:val="auto"/>
          <w:spacing w:val="-1"/>
          <w:sz w:val="21"/>
          <w:szCs w:val="21"/>
          <w:highlight w:val="none"/>
          <w:lang w:val="en-US" w:eastAsia="zh-CN"/>
        </w:rPr>
        <w:t>6</w:t>
      </w:r>
      <w:r>
        <w:rPr>
          <w:rFonts w:hint="eastAsia" w:ascii="宋体" w:hAnsi="宋体" w:eastAsia="宋体" w:cs="宋体"/>
          <w:color w:val="auto"/>
          <w:spacing w:val="-1"/>
          <w:sz w:val="21"/>
          <w:szCs w:val="21"/>
          <w:highlight w:val="none"/>
        </w:rPr>
        <w:t>月</w:t>
      </w:r>
      <w:r>
        <w:rPr>
          <w:rFonts w:hint="eastAsia" w:ascii="宋体" w:hAnsi="宋体" w:eastAsia="宋体" w:cs="宋体"/>
          <w:color w:val="auto"/>
          <w:spacing w:val="-1"/>
          <w:sz w:val="21"/>
          <w:szCs w:val="21"/>
          <w:highlight w:val="none"/>
          <w:lang w:val="en-US" w:eastAsia="zh-CN"/>
        </w:rPr>
        <w:t>27</w:t>
      </w:r>
      <w:r>
        <w:rPr>
          <w:rFonts w:hint="eastAsia" w:ascii="宋体" w:hAnsi="宋体" w:eastAsia="宋体" w:cs="宋体"/>
          <w:color w:val="auto"/>
          <w:spacing w:val="-1"/>
          <w:sz w:val="21"/>
          <w:szCs w:val="21"/>
          <w:highlight w:val="none"/>
        </w:rPr>
        <w:t>日，每天上午09:00至12:00，下午1</w:t>
      </w:r>
      <w:r>
        <w:rPr>
          <w:rFonts w:hint="eastAsia" w:ascii="宋体" w:hAnsi="宋体" w:eastAsia="宋体" w:cs="宋体"/>
          <w:color w:val="auto"/>
          <w:spacing w:val="-1"/>
          <w:sz w:val="21"/>
          <w:szCs w:val="21"/>
          <w:highlight w:val="none"/>
          <w:lang w:val="en-US" w:eastAsia="zh-CN"/>
        </w:rPr>
        <w:t>2</w:t>
      </w:r>
      <w:r>
        <w:rPr>
          <w:rFonts w:hint="eastAsia" w:ascii="宋体" w:hAnsi="宋体" w:eastAsia="宋体" w:cs="宋体"/>
          <w:color w:val="auto"/>
          <w:spacing w:val="-1"/>
          <w:sz w:val="21"/>
          <w:szCs w:val="21"/>
          <w:highlight w:val="none"/>
        </w:rPr>
        <w:t>:00</w:t>
      </w:r>
      <w:r>
        <w:rPr>
          <w:rFonts w:hint="eastAsia" w:ascii="宋体" w:hAnsi="宋体" w:eastAsia="宋体" w:cs="宋体"/>
          <w:spacing w:val="-1"/>
          <w:sz w:val="21"/>
          <w:szCs w:val="21"/>
          <w:highlight w:val="none"/>
        </w:rPr>
        <w:t>至18:00 (北京时间，法定节假日除外。)</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4"/>
          <w:sz w:val="21"/>
          <w:szCs w:val="21"/>
        </w:rPr>
      </w:pPr>
      <w:r>
        <w:rPr>
          <w:rFonts w:hint="eastAsia" w:ascii="宋体" w:hAnsi="宋体" w:eastAsia="宋体" w:cs="宋体"/>
          <w:spacing w:val="-1"/>
          <w:sz w:val="21"/>
          <w:szCs w:val="21"/>
        </w:rPr>
        <w:t>2.地点：</w:t>
      </w:r>
      <w:r>
        <w:rPr>
          <w:rFonts w:hint="eastAsia" w:ascii="宋体" w:hAnsi="宋体" w:eastAsia="宋体" w:cs="宋体"/>
          <w:spacing w:val="-4"/>
          <w:sz w:val="21"/>
          <w:szCs w:val="21"/>
        </w:rPr>
        <w:t>全国公共资源交易平台(河南省·淅川县 )</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http://ggzyjy.xichuan.gov.cn/)</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3.方式：潜在</w:t>
      </w:r>
      <w:r>
        <w:rPr>
          <w:rFonts w:hint="eastAsia" w:ascii="宋体" w:hAnsi="宋体" w:eastAsia="宋体" w:cs="宋体"/>
          <w:spacing w:val="-1"/>
          <w:sz w:val="21"/>
          <w:szCs w:val="21"/>
          <w:lang w:eastAsia="zh-CN"/>
        </w:rPr>
        <w:t>供应商</w:t>
      </w:r>
      <w:r>
        <w:rPr>
          <w:rFonts w:hint="eastAsia" w:ascii="宋体" w:hAnsi="宋体" w:eastAsia="宋体" w:cs="宋体"/>
          <w:spacing w:val="-1"/>
          <w:sz w:val="21"/>
          <w:szCs w:val="21"/>
        </w:rPr>
        <w:t>登录</w:t>
      </w:r>
      <w:r>
        <w:rPr>
          <w:rFonts w:hint="eastAsia" w:ascii="宋体" w:hAnsi="宋体" w:eastAsia="宋体" w:cs="宋体"/>
          <w:spacing w:val="-4"/>
          <w:sz w:val="21"/>
          <w:szCs w:val="21"/>
        </w:rPr>
        <w:t>全国公共资源交易平台(河南省·淅川县 )</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http://ggzyjy.xichuan.gov.cn/)</w:t>
      </w:r>
      <w:r>
        <w:rPr>
          <w:rFonts w:hint="eastAsia" w:ascii="宋体" w:hAnsi="宋体" w:eastAsia="宋体" w:cs="宋体"/>
          <w:spacing w:val="-1"/>
          <w:sz w:val="21"/>
          <w:szCs w:val="21"/>
        </w:rPr>
        <w:t xml:space="preserve"> 参与采购项目，可直接下载磋商文件</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lang w:val="zh-CN" w:eastAsia="zh-CN"/>
        </w:rPr>
      </w:pPr>
      <w:r>
        <w:rPr>
          <w:rFonts w:hint="eastAsia" w:ascii="宋体" w:hAnsi="宋体" w:eastAsia="宋体" w:cs="宋体"/>
          <w:spacing w:val="-4"/>
          <w:sz w:val="21"/>
          <w:szCs w:val="21"/>
          <w:lang w:val="en-US" w:eastAsia="zh-CN"/>
        </w:rPr>
        <w:t>3.1.</w:t>
      </w:r>
      <w:r>
        <w:rPr>
          <w:rFonts w:hint="eastAsia" w:ascii="宋体" w:hAnsi="宋体" w:eastAsia="宋体" w:cs="宋体"/>
          <w:spacing w:val="-4"/>
          <w:sz w:val="21"/>
          <w:szCs w:val="21"/>
          <w:lang w:val="zh-CN" w:eastAsia="zh-CN"/>
        </w:rPr>
        <w:t>本项目不收取采购文件费。</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lang w:val="zh-CN" w:eastAsia="zh-CN"/>
        </w:rPr>
      </w:pPr>
      <w:r>
        <w:rPr>
          <w:rFonts w:hint="eastAsia" w:ascii="宋体" w:hAnsi="宋体" w:eastAsia="宋体" w:cs="宋体"/>
          <w:spacing w:val="-4"/>
          <w:sz w:val="21"/>
          <w:szCs w:val="21"/>
          <w:lang w:val="zh-CN" w:eastAsia="zh-CN"/>
        </w:rPr>
        <w:t>3.</w:t>
      </w:r>
      <w:r>
        <w:rPr>
          <w:rFonts w:hint="eastAsia" w:ascii="宋体" w:hAnsi="宋体" w:eastAsia="宋体" w:cs="宋体"/>
          <w:spacing w:val="-4"/>
          <w:sz w:val="21"/>
          <w:szCs w:val="21"/>
          <w:lang w:val="en-US" w:eastAsia="zh-CN"/>
        </w:rPr>
        <w:t>2</w:t>
      </w:r>
      <w:r>
        <w:rPr>
          <w:rFonts w:hint="eastAsia" w:ascii="宋体" w:hAnsi="宋体" w:eastAsia="宋体" w:cs="宋体"/>
          <w:spacing w:val="-4"/>
          <w:sz w:val="21"/>
          <w:szCs w:val="21"/>
          <w:lang w:val="zh-CN" w:eastAsia="zh-CN"/>
        </w:rPr>
        <w:t>本项目不收取投标保证金</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4.售价： 0元</w:t>
      </w:r>
    </w:p>
    <w:p>
      <w:pPr>
        <w:bidi w:val="0"/>
        <w:rPr>
          <w:rFonts w:hint="eastAsia" w:ascii="宋体" w:hAnsi="宋体" w:eastAsia="宋体" w:cs="宋体"/>
          <w:color w:val="FF0000"/>
          <w:sz w:val="21"/>
          <w:szCs w:val="21"/>
          <w:highlight w:val="none"/>
        </w:rPr>
      </w:pPr>
      <w:r>
        <w:rPr>
          <w:rFonts w:hint="eastAsia" w:ascii="宋体" w:hAnsi="宋体" w:eastAsia="宋体" w:cs="宋体"/>
          <w:b/>
          <w:bCs/>
          <w:spacing w:val="-5"/>
          <w:sz w:val="21"/>
          <w:szCs w:val="21"/>
          <w:highlight w:val="none"/>
        </w:rPr>
        <w:t>四</w:t>
      </w:r>
      <w:r>
        <w:rPr>
          <w:rFonts w:hint="eastAsia" w:ascii="宋体" w:hAnsi="宋体" w:eastAsia="宋体" w:cs="宋体"/>
          <w:b/>
          <w:bCs/>
          <w:spacing w:val="-3"/>
          <w:sz w:val="21"/>
          <w:szCs w:val="21"/>
          <w:highlight w:val="none"/>
        </w:rPr>
        <w:t>、响应文件提交</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
          <w:sz w:val="21"/>
          <w:szCs w:val="21"/>
          <w:highlight w:val="none"/>
          <w:lang w:val="en-US" w:eastAsia="zh-CN"/>
        </w:rPr>
        <w:t>截至</w:t>
      </w:r>
      <w:r>
        <w:rPr>
          <w:rFonts w:hint="eastAsia" w:ascii="宋体" w:hAnsi="宋体" w:eastAsia="宋体" w:cs="宋体"/>
          <w:color w:val="auto"/>
          <w:spacing w:val="-1"/>
          <w:sz w:val="21"/>
          <w:szCs w:val="21"/>
          <w:highlight w:val="none"/>
        </w:rPr>
        <w:t>时间： 202</w:t>
      </w:r>
      <w:r>
        <w:rPr>
          <w:rFonts w:hint="eastAsia" w:ascii="宋体" w:hAnsi="宋体" w:eastAsia="宋体" w:cs="宋体"/>
          <w:color w:val="auto"/>
          <w:spacing w:val="-1"/>
          <w:sz w:val="21"/>
          <w:szCs w:val="21"/>
          <w:highlight w:val="none"/>
          <w:lang w:val="en-US" w:eastAsia="zh-CN"/>
        </w:rPr>
        <w:t>4</w:t>
      </w:r>
      <w:r>
        <w:rPr>
          <w:rFonts w:hint="eastAsia" w:ascii="宋体" w:hAnsi="宋体" w:eastAsia="宋体" w:cs="宋体"/>
          <w:color w:val="auto"/>
          <w:spacing w:val="-1"/>
          <w:sz w:val="21"/>
          <w:szCs w:val="21"/>
          <w:highlight w:val="none"/>
        </w:rPr>
        <w:t>年</w:t>
      </w:r>
      <w:r>
        <w:rPr>
          <w:rFonts w:hint="eastAsia" w:ascii="宋体" w:hAnsi="宋体" w:eastAsia="宋体" w:cs="宋体"/>
          <w:color w:val="auto"/>
          <w:spacing w:val="-1"/>
          <w:sz w:val="21"/>
          <w:szCs w:val="21"/>
          <w:highlight w:val="none"/>
          <w:lang w:val="en-US" w:eastAsia="zh-CN"/>
        </w:rPr>
        <w:t>6</w:t>
      </w:r>
      <w:r>
        <w:rPr>
          <w:rFonts w:hint="eastAsia" w:ascii="宋体" w:hAnsi="宋体" w:eastAsia="宋体" w:cs="宋体"/>
          <w:color w:val="auto"/>
          <w:spacing w:val="-1"/>
          <w:sz w:val="21"/>
          <w:szCs w:val="21"/>
          <w:highlight w:val="none"/>
        </w:rPr>
        <w:t>月</w:t>
      </w:r>
      <w:r>
        <w:rPr>
          <w:rFonts w:hint="eastAsia" w:ascii="宋体" w:hAnsi="宋体" w:eastAsia="宋体" w:cs="宋体"/>
          <w:color w:val="auto"/>
          <w:spacing w:val="-1"/>
          <w:sz w:val="21"/>
          <w:szCs w:val="21"/>
          <w:highlight w:val="none"/>
          <w:lang w:val="en-US" w:eastAsia="zh-CN"/>
        </w:rPr>
        <w:t>28</w:t>
      </w:r>
      <w:r>
        <w:rPr>
          <w:rFonts w:hint="eastAsia" w:ascii="宋体" w:hAnsi="宋体" w:eastAsia="宋体" w:cs="宋体"/>
          <w:color w:val="auto"/>
          <w:spacing w:val="-1"/>
          <w:sz w:val="21"/>
          <w:szCs w:val="21"/>
          <w:highlight w:val="none"/>
        </w:rPr>
        <w:t>日</w:t>
      </w:r>
      <w:r>
        <w:rPr>
          <w:rFonts w:hint="eastAsia" w:ascii="宋体" w:hAnsi="宋体" w:eastAsia="宋体" w:cs="宋体"/>
          <w:color w:val="auto"/>
          <w:spacing w:val="-1"/>
          <w:sz w:val="21"/>
          <w:szCs w:val="21"/>
          <w:highlight w:val="none"/>
          <w:lang w:val="en-US" w:eastAsia="zh-CN"/>
        </w:rPr>
        <w:t>9</w:t>
      </w:r>
      <w:r>
        <w:rPr>
          <w:rFonts w:hint="eastAsia" w:ascii="宋体" w:hAnsi="宋体" w:eastAsia="宋体" w:cs="宋体"/>
          <w:color w:val="auto"/>
          <w:spacing w:val="-1"/>
          <w:sz w:val="21"/>
          <w:szCs w:val="21"/>
          <w:highlight w:val="none"/>
        </w:rPr>
        <w:t>时</w:t>
      </w:r>
      <w:r>
        <w:rPr>
          <w:rFonts w:hint="eastAsia" w:ascii="宋体" w:hAnsi="宋体" w:eastAsia="宋体" w:cs="宋体"/>
          <w:color w:val="auto"/>
          <w:spacing w:val="-1"/>
          <w:sz w:val="21"/>
          <w:szCs w:val="21"/>
          <w:highlight w:val="none"/>
          <w:lang w:val="en-US" w:eastAsia="zh-CN"/>
        </w:rPr>
        <w:t>00</w:t>
      </w:r>
      <w:r>
        <w:rPr>
          <w:rFonts w:hint="eastAsia" w:ascii="宋体" w:hAnsi="宋体" w:eastAsia="宋体" w:cs="宋体"/>
          <w:color w:val="auto"/>
          <w:spacing w:val="-1"/>
          <w:sz w:val="21"/>
          <w:szCs w:val="21"/>
          <w:highlight w:val="none"/>
        </w:rPr>
        <w:t>分(北京时间</w:t>
      </w:r>
      <w:r>
        <w:rPr>
          <w:rFonts w:hint="eastAsia" w:ascii="宋体" w:hAnsi="宋体" w:eastAsia="宋体" w:cs="宋体"/>
          <w:color w:val="auto"/>
          <w:spacing w:val="-1"/>
          <w:sz w:val="21"/>
          <w:szCs w:val="21"/>
          <w:highlight w:val="none"/>
          <w:lang w:eastAsia="zh-CN"/>
        </w:rPr>
        <w:t>）</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2.地点：</w:t>
      </w:r>
      <w:r>
        <w:rPr>
          <w:rFonts w:hint="eastAsia" w:ascii="宋体" w:hAnsi="宋体" w:eastAsia="宋体" w:cs="宋体"/>
          <w:color w:val="auto"/>
          <w:spacing w:val="-4"/>
          <w:sz w:val="21"/>
          <w:szCs w:val="21"/>
          <w:highlight w:val="none"/>
        </w:rPr>
        <w:t>全国公共资源交易平台(河南省·淅川县 )</w:t>
      </w: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http://ggzyjy.xichuan.gov.cn/)</w:t>
      </w:r>
    </w:p>
    <w:p>
      <w:pPr>
        <w:bidi w:val="0"/>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五、响应文件开</w:t>
      </w:r>
      <w:r>
        <w:rPr>
          <w:rFonts w:hint="eastAsia" w:ascii="宋体" w:hAnsi="宋体" w:eastAsia="宋体" w:cs="宋体"/>
          <w:b/>
          <w:bCs/>
          <w:color w:val="auto"/>
          <w:sz w:val="21"/>
          <w:szCs w:val="21"/>
          <w:highlight w:val="none"/>
        </w:rPr>
        <w:t>启</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2"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sz w:val="21"/>
          <w:szCs w:val="21"/>
          <w:highlight w:val="none"/>
        </w:rPr>
        <w:t xml:space="preserve">1.时间： </w:t>
      </w:r>
      <w:r>
        <w:rPr>
          <w:rFonts w:hint="eastAsia" w:ascii="宋体" w:hAnsi="宋体" w:eastAsia="宋体" w:cs="宋体"/>
          <w:color w:val="auto"/>
          <w:spacing w:val="-1"/>
          <w:sz w:val="21"/>
          <w:szCs w:val="21"/>
          <w:highlight w:val="none"/>
        </w:rPr>
        <w:t>202</w:t>
      </w:r>
      <w:r>
        <w:rPr>
          <w:rFonts w:hint="eastAsia" w:ascii="宋体" w:hAnsi="宋体" w:eastAsia="宋体" w:cs="宋体"/>
          <w:color w:val="auto"/>
          <w:spacing w:val="-1"/>
          <w:sz w:val="21"/>
          <w:szCs w:val="21"/>
          <w:highlight w:val="none"/>
          <w:lang w:val="en-US" w:eastAsia="zh-CN"/>
        </w:rPr>
        <w:t>4年6月28</w:t>
      </w:r>
      <w:r>
        <w:rPr>
          <w:rFonts w:hint="eastAsia" w:ascii="宋体" w:hAnsi="宋体" w:eastAsia="宋体" w:cs="宋体"/>
          <w:color w:val="auto"/>
          <w:spacing w:val="-1"/>
          <w:sz w:val="21"/>
          <w:szCs w:val="21"/>
          <w:highlight w:val="none"/>
        </w:rPr>
        <w:t>日</w:t>
      </w:r>
      <w:r>
        <w:rPr>
          <w:rFonts w:hint="eastAsia" w:ascii="宋体" w:hAnsi="宋体" w:eastAsia="宋体" w:cs="宋体"/>
          <w:color w:val="auto"/>
          <w:spacing w:val="-1"/>
          <w:sz w:val="21"/>
          <w:szCs w:val="21"/>
          <w:highlight w:val="none"/>
          <w:lang w:val="en-US" w:eastAsia="zh-CN"/>
        </w:rPr>
        <w:t>9</w:t>
      </w:r>
      <w:r>
        <w:rPr>
          <w:rFonts w:hint="eastAsia" w:ascii="宋体" w:hAnsi="宋体" w:eastAsia="宋体" w:cs="宋体"/>
          <w:color w:val="auto"/>
          <w:spacing w:val="-1"/>
          <w:sz w:val="21"/>
          <w:szCs w:val="21"/>
          <w:highlight w:val="none"/>
        </w:rPr>
        <w:t>时</w:t>
      </w:r>
      <w:r>
        <w:rPr>
          <w:rFonts w:hint="eastAsia" w:ascii="宋体" w:hAnsi="宋体" w:eastAsia="宋体" w:cs="宋体"/>
          <w:color w:val="auto"/>
          <w:spacing w:val="-1"/>
          <w:sz w:val="21"/>
          <w:szCs w:val="21"/>
          <w:highlight w:val="none"/>
          <w:lang w:val="en-US" w:eastAsia="zh-CN"/>
        </w:rPr>
        <w:t>00</w:t>
      </w:r>
      <w:r>
        <w:rPr>
          <w:rFonts w:hint="eastAsia" w:ascii="宋体" w:hAnsi="宋体" w:eastAsia="宋体" w:cs="宋体"/>
          <w:color w:val="auto"/>
          <w:spacing w:val="-1"/>
          <w:sz w:val="21"/>
          <w:szCs w:val="21"/>
          <w:highlight w:val="none"/>
        </w:rPr>
        <w:t>分(北京时间</w:t>
      </w:r>
      <w:r>
        <w:rPr>
          <w:rFonts w:hint="eastAsia" w:ascii="宋体" w:hAnsi="宋体" w:eastAsia="宋体" w:cs="宋体"/>
          <w:color w:val="auto"/>
          <w:spacing w:val="-1"/>
          <w:sz w:val="21"/>
          <w:szCs w:val="21"/>
          <w:highlight w:val="none"/>
          <w:lang w:eastAsia="zh-CN"/>
        </w:rPr>
        <w:t>）</w:t>
      </w:r>
    </w:p>
    <w:p>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highlight w:val="none"/>
        </w:rPr>
        <w:t>2.地点：该项目需要使用不见面开标，供应商无需前往现场来参与投标。各供应商根据手册要求，提前做好相关准备工作。附件：操作手册地址(下载专区</w:t>
      </w:r>
      <w:r>
        <w:rPr>
          <w:rFonts w:hint="eastAsia" w:ascii="宋体" w:hAnsi="宋体" w:eastAsia="宋体" w:cs="宋体"/>
          <w:spacing w:val="-4"/>
          <w:sz w:val="21"/>
          <w:szCs w:val="21"/>
        </w:rPr>
        <w:t>中自行下载)、不见面开标大厅地址</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https://ggzyjy.nanyang.gov.cn/BidOpening/bidhall/nanyang/login.html</w:t>
      </w:r>
    </w:p>
    <w:p>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b/>
          <w:bCs/>
          <w:spacing w:val="-1"/>
          <w:sz w:val="21"/>
          <w:szCs w:val="21"/>
        </w:rPr>
      </w:pPr>
      <w:r>
        <w:rPr>
          <w:rFonts w:hint="eastAsia" w:ascii="宋体" w:hAnsi="宋体" w:eastAsia="宋体" w:cs="宋体"/>
          <w:b/>
          <w:bCs/>
          <w:spacing w:val="-1"/>
          <w:sz w:val="21"/>
          <w:szCs w:val="21"/>
        </w:rPr>
        <w:t>六、发布公告的媒介</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本次磋商公告同时在《河南省政府采购网》、《淅川县公共资源交易中心》、《中国招标投标公共服务平台》、《河南省电子招标投标公共服务平台》网站上发布。</w:t>
      </w:r>
    </w:p>
    <w:p>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b/>
          <w:bCs/>
          <w:spacing w:val="-1"/>
          <w:sz w:val="21"/>
          <w:szCs w:val="21"/>
        </w:rPr>
      </w:pPr>
      <w:bookmarkStart w:id="1" w:name="_bookmark2"/>
      <w:bookmarkEnd w:id="1"/>
      <w:r>
        <w:rPr>
          <w:rFonts w:hint="eastAsia" w:ascii="宋体" w:hAnsi="宋体" w:eastAsia="宋体" w:cs="宋体"/>
          <w:b/>
          <w:bCs/>
          <w:spacing w:val="-1"/>
          <w:sz w:val="21"/>
          <w:szCs w:val="21"/>
        </w:rPr>
        <w:t>七、其他补充事宜</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1、企业诚信库注册</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本项目只接受南阳市公共资源电子交易平台中已加入企业诚信库的企业投标,未入库的投标人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2、办理CA数字证书</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投标人完成企业诚信库注册后，必须办理CA数字证书方可在网上办理招投标相关业务。CA数字证书办理请参见南阳市公共资源交易中心网站下载专区《CA办理所需资料》。</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3、因投标人无需现场参与开标，所有准备工作需要自行到位。开标过程中如遇到紧急事项，可在不见面开标大厅中进行提出异议或文字交流，严重问题可拨打技术支持电话400-998-0000。</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4</w:t>
      </w:r>
      <w:r>
        <w:rPr>
          <w:rFonts w:hint="eastAsia" w:ascii="宋体" w:hAnsi="宋体" w:eastAsia="宋体" w:cs="宋体"/>
          <w:spacing w:val="-1"/>
          <w:sz w:val="21"/>
          <w:szCs w:val="21"/>
        </w:rPr>
        <w:t>、本项目为电子评标项目，投标人须提供电子投标文件，电子投标文件需要使用投标文件制作工具制作，制作工具及操作手册可在南阳市公共资源交易中心网站“下载专区”中下载。</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5</w:t>
      </w:r>
      <w:r>
        <w:rPr>
          <w:rFonts w:hint="eastAsia" w:ascii="宋体" w:hAnsi="宋体" w:eastAsia="宋体" w:cs="宋体"/>
          <w:spacing w:val="-1"/>
          <w:sz w:val="21"/>
          <w:szCs w:val="21"/>
        </w:rPr>
        <w:t>、请各潜在投标人在获取文件后及时关注网站更新信息，若因其他原因未能及时看到网上更新信息而造成的损失，采购人及采购代理机构将不负任何责任。</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电子交易系统技术支持电话：400-998-0000</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CA数字证书技术电话：详见淅川县公共资源交易中心网站首页CA办理和咨询</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6</w:t>
      </w:r>
      <w:r>
        <w:rPr>
          <w:rFonts w:hint="eastAsia" w:ascii="宋体" w:hAnsi="宋体" w:eastAsia="宋体" w:cs="宋体"/>
          <w:spacing w:val="-1"/>
          <w:sz w:val="21"/>
          <w:szCs w:val="21"/>
        </w:rPr>
        <w:t>、监督部门：淅川县财政局</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监督部门代码：11411326006042033B</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地址：淅川县金河镇</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联 系 人：姚先生</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联系电话：0377-60668835</w:t>
      </w:r>
    </w:p>
    <w:p>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b/>
          <w:bCs/>
          <w:sz w:val="21"/>
          <w:szCs w:val="21"/>
        </w:rPr>
      </w:pPr>
      <w:r>
        <w:rPr>
          <w:rFonts w:hint="eastAsia" w:ascii="宋体" w:hAnsi="宋体" w:eastAsia="宋体" w:cs="宋体"/>
          <w:b/>
          <w:bCs/>
          <w:spacing w:val="-2"/>
          <w:sz w:val="21"/>
          <w:szCs w:val="21"/>
        </w:rPr>
        <w:t>八、</w:t>
      </w:r>
      <w:r>
        <w:rPr>
          <w:rFonts w:hint="eastAsia" w:ascii="宋体" w:hAnsi="宋体" w:eastAsia="宋体" w:cs="宋体"/>
          <w:b/>
          <w:bCs/>
          <w:spacing w:val="-1"/>
          <w:sz w:val="21"/>
          <w:szCs w:val="21"/>
        </w:rPr>
        <w:t>联系方式：</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1.采购人信息</w:t>
      </w:r>
    </w:p>
    <w:p>
      <w:pPr>
        <w:pStyle w:val="7"/>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Times New Roman"/>
          <w:snapToGrid w:val="0"/>
          <w:color w:val="auto"/>
          <w:kern w:val="0"/>
          <w:sz w:val="21"/>
          <w:szCs w:val="21"/>
          <w:highlight w:val="none"/>
          <w:lang w:val="zh-CN" w:eastAsia="zh-CN" w:bidi="ar-SA"/>
        </w:rPr>
      </w:pPr>
      <w:r>
        <w:rPr>
          <w:rFonts w:hint="eastAsia" w:ascii="宋体" w:hAnsi="宋体" w:eastAsia="宋体" w:cs="Times New Roman"/>
          <w:snapToGrid w:val="0"/>
          <w:color w:val="auto"/>
          <w:kern w:val="0"/>
          <w:sz w:val="21"/>
          <w:szCs w:val="21"/>
          <w:highlight w:val="none"/>
          <w:lang w:val="zh-CN" w:eastAsia="zh-CN" w:bidi="ar-SA"/>
        </w:rPr>
        <w:t>名称：</w:t>
      </w:r>
      <w:r>
        <w:rPr>
          <w:rFonts w:hint="eastAsia" w:ascii="宋体" w:hAnsi="宋体" w:eastAsia="宋体" w:cs="Times New Roman"/>
          <w:snapToGrid w:val="0"/>
          <w:color w:val="auto"/>
          <w:kern w:val="0"/>
          <w:sz w:val="21"/>
          <w:szCs w:val="21"/>
          <w:highlight w:val="none"/>
          <w:lang w:val="en-US" w:eastAsia="zh-CN" w:bidi="ar-SA"/>
        </w:rPr>
        <w:t>淅川县农业技术推广中心</w:t>
      </w:r>
    </w:p>
    <w:p>
      <w:pPr>
        <w:pStyle w:val="7"/>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Times New Roman"/>
          <w:snapToGrid w:val="0"/>
          <w:color w:val="auto"/>
          <w:kern w:val="0"/>
          <w:sz w:val="21"/>
          <w:szCs w:val="21"/>
          <w:highlight w:val="none"/>
          <w:lang w:val="zh-CN" w:eastAsia="zh-CN" w:bidi="ar-SA"/>
        </w:rPr>
      </w:pPr>
      <w:r>
        <w:rPr>
          <w:rFonts w:hint="eastAsia" w:ascii="宋体" w:hAnsi="宋体" w:eastAsia="宋体" w:cs="Times New Roman"/>
          <w:snapToGrid w:val="0"/>
          <w:color w:val="auto"/>
          <w:kern w:val="0"/>
          <w:sz w:val="21"/>
          <w:szCs w:val="21"/>
          <w:highlight w:val="none"/>
          <w:lang w:val="zh-CN" w:eastAsia="zh-CN" w:bidi="ar-SA"/>
        </w:rPr>
        <w:t>地址：</w:t>
      </w:r>
      <w:r>
        <w:rPr>
          <w:rFonts w:hint="eastAsia" w:ascii="宋体" w:hAnsi="宋体" w:eastAsia="宋体" w:cs="Times New Roman"/>
          <w:snapToGrid w:val="0"/>
          <w:color w:val="auto"/>
          <w:kern w:val="0"/>
          <w:sz w:val="21"/>
          <w:szCs w:val="21"/>
          <w:highlight w:val="none"/>
          <w:lang w:val="en-US" w:eastAsia="zh-CN" w:bidi="ar-SA"/>
        </w:rPr>
        <w:t>淅川县灌河路</w:t>
      </w:r>
    </w:p>
    <w:p>
      <w:pPr>
        <w:pStyle w:val="7"/>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Times New Roman"/>
          <w:snapToGrid w:val="0"/>
          <w:color w:val="auto"/>
          <w:kern w:val="0"/>
          <w:sz w:val="21"/>
          <w:szCs w:val="21"/>
          <w:highlight w:val="none"/>
          <w:lang w:val="en-US" w:eastAsia="zh-CN" w:bidi="ar-SA"/>
        </w:rPr>
      </w:pPr>
      <w:r>
        <w:rPr>
          <w:rFonts w:hint="eastAsia" w:ascii="宋体" w:hAnsi="宋体" w:eastAsia="宋体" w:cs="Times New Roman"/>
          <w:snapToGrid w:val="0"/>
          <w:color w:val="auto"/>
          <w:kern w:val="0"/>
          <w:sz w:val="21"/>
          <w:szCs w:val="21"/>
          <w:highlight w:val="none"/>
          <w:lang w:val="zh-CN" w:eastAsia="zh-CN" w:bidi="ar-SA"/>
        </w:rPr>
        <w:t>联系人：</w:t>
      </w:r>
      <w:r>
        <w:rPr>
          <w:rFonts w:hint="eastAsia" w:ascii="宋体" w:hAnsi="宋体" w:eastAsia="宋体" w:cs="Times New Roman"/>
          <w:snapToGrid w:val="0"/>
          <w:color w:val="auto"/>
          <w:kern w:val="0"/>
          <w:sz w:val="21"/>
          <w:szCs w:val="21"/>
          <w:highlight w:val="none"/>
          <w:lang w:val="en-US" w:eastAsia="zh-CN" w:bidi="ar-SA"/>
        </w:rPr>
        <w:t>黄章海</w:t>
      </w:r>
    </w:p>
    <w:p>
      <w:pPr>
        <w:pStyle w:val="7"/>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Times New Roman"/>
          <w:snapToGrid w:val="0"/>
          <w:color w:val="auto"/>
          <w:kern w:val="0"/>
          <w:sz w:val="21"/>
          <w:szCs w:val="21"/>
          <w:highlight w:val="none"/>
          <w:lang w:val="en-US" w:eastAsia="zh-CN" w:bidi="ar-SA"/>
        </w:rPr>
      </w:pPr>
      <w:r>
        <w:rPr>
          <w:rFonts w:hint="eastAsia" w:ascii="宋体" w:hAnsi="宋体" w:eastAsia="宋体" w:cs="Times New Roman"/>
          <w:snapToGrid w:val="0"/>
          <w:color w:val="auto"/>
          <w:kern w:val="0"/>
          <w:sz w:val="21"/>
          <w:szCs w:val="21"/>
          <w:highlight w:val="none"/>
          <w:lang w:val="zh-CN" w:eastAsia="zh-CN" w:bidi="ar-SA"/>
        </w:rPr>
        <w:t>联系方式：</w:t>
      </w:r>
      <w:r>
        <w:rPr>
          <w:rFonts w:hint="eastAsia" w:ascii="宋体" w:hAnsi="宋体" w:eastAsia="宋体" w:cs="Times New Roman"/>
          <w:snapToGrid w:val="0"/>
          <w:color w:val="auto"/>
          <w:kern w:val="0"/>
          <w:sz w:val="21"/>
          <w:szCs w:val="21"/>
          <w:highlight w:val="none"/>
          <w:lang w:val="en-US" w:eastAsia="zh-CN" w:bidi="ar-SA"/>
        </w:rPr>
        <w:t>13409289661</w:t>
      </w:r>
    </w:p>
    <w:p>
      <w:pPr>
        <w:keepNext w:val="0"/>
        <w:keepLines w:val="0"/>
        <w:pageBreakBefore w:val="0"/>
        <w:widowControl/>
        <w:kinsoku w:val="0"/>
        <w:overflowPunct/>
        <w:topLinePunct w:val="0"/>
        <w:autoSpaceDE w:val="0"/>
        <w:autoSpaceDN w:val="0"/>
        <w:bidi w:val="0"/>
        <w:adjustRightInd w:val="0"/>
        <w:snapToGrid w:val="0"/>
        <w:spacing w:line="360" w:lineRule="auto"/>
        <w:ind w:left="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2.采购代理机构信息(如有)</w:t>
      </w:r>
    </w:p>
    <w:p>
      <w:pPr>
        <w:spacing w:line="420" w:lineRule="exact"/>
        <w:ind w:firstLine="420" w:firstLineChars="200"/>
        <w:jc w:val="left"/>
        <w:rPr>
          <w:rFonts w:ascii="宋体" w:hAnsi="宋体" w:eastAsia="宋体" w:cs="Times New Roman"/>
          <w:szCs w:val="21"/>
          <w:highlight w:val="none"/>
        </w:rPr>
      </w:pPr>
      <w:r>
        <w:rPr>
          <w:rFonts w:hint="eastAsia" w:ascii="宋体" w:hAnsi="宋体" w:eastAsia="宋体" w:cs="Times New Roman"/>
          <w:color w:val="auto"/>
          <w:szCs w:val="21"/>
          <w:highlight w:val="none"/>
          <w:lang w:val="en-US" w:eastAsia="zh-CN"/>
        </w:rPr>
        <w:t>名称</w:t>
      </w:r>
      <w:r>
        <w:rPr>
          <w:rFonts w:hint="eastAsia" w:ascii="宋体" w:hAnsi="宋体" w:eastAsia="宋体" w:cs="Times New Roman"/>
          <w:color w:val="auto"/>
          <w:szCs w:val="21"/>
          <w:highlight w:val="none"/>
        </w:rPr>
        <w:t xml:space="preserve">：旭宸工程管理（河南）有限公司 </w:t>
      </w:r>
    </w:p>
    <w:p>
      <w:pPr>
        <w:spacing w:line="42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地</w:t>
      </w: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址：河南省南阳市</w:t>
      </w:r>
      <w:r>
        <w:rPr>
          <w:rFonts w:hint="eastAsia" w:ascii="宋体" w:hAnsi="宋体" w:eastAsia="宋体" w:cs="Times New Roman"/>
          <w:color w:val="auto"/>
          <w:szCs w:val="21"/>
          <w:highlight w:val="none"/>
          <w:lang w:val="en-US" w:eastAsia="zh-CN"/>
        </w:rPr>
        <w:t>城乡一体化示范区新店乡白河大道恒大帝景31幢402室</w:t>
      </w:r>
    </w:p>
    <w:p>
      <w:pPr>
        <w:spacing w:line="420" w:lineRule="exact"/>
        <w:ind w:firstLine="420" w:firstLineChars="200"/>
        <w:jc w:val="left"/>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rPr>
        <w:t>联 系 人：</w:t>
      </w:r>
      <w:r>
        <w:rPr>
          <w:rFonts w:hint="eastAsia" w:ascii="宋体" w:hAnsi="宋体" w:cs="Times New Roman"/>
          <w:color w:val="auto"/>
          <w:szCs w:val="21"/>
          <w:highlight w:val="none"/>
          <w:lang w:val="en-US" w:eastAsia="zh-CN"/>
        </w:rPr>
        <w:t>李晓露</w:t>
      </w:r>
    </w:p>
    <w:p>
      <w:pPr>
        <w:spacing w:line="420" w:lineRule="exact"/>
        <w:ind w:firstLine="420" w:firstLineChars="20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电</w:t>
      </w: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话：</w:t>
      </w:r>
      <w:r>
        <w:rPr>
          <w:rFonts w:hint="eastAsia" w:ascii="宋体" w:hAnsi="宋体" w:cs="Times New Roman"/>
          <w:color w:val="auto"/>
          <w:szCs w:val="21"/>
          <w:highlight w:val="none"/>
          <w:lang w:val="en-US" w:eastAsia="zh-CN"/>
        </w:rPr>
        <w:t>15518967078</w:t>
      </w:r>
    </w:p>
    <w:p>
      <w:pPr>
        <w:spacing w:line="42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项目联系方式</w:t>
      </w:r>
    </w:p>
    <w:p>
      <w:pPr>
        <w:spacing w:line="420" w:lineRule="exact"/>
        <w:ind w:firstLine="420" w:firstLineChars="200"/>
        <w:jc w:val="left"/>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rPr>
        <w:t>联系人：</w:t>
      </w:r>
      <w:r>
        <w:rPr>
          <w:rFonts w:hint="eastAsia" w:ascii="宋体" w:hAnsi="宋体" w:cs="Times New Roman"/>
          <w:color w:val="auto"/>
          <w:szCs w:val="21"/>
          <w:highlight w:val="none"/>
          <w:lang w:val="en-US" w:eastAsia="zh-CN"/>
        </w:rPr>
        <w:t>李晓露</w:t>
      </w:r>
    </w:p>
    <w:p>
      <w:pPr>
        <w:spacing w:line="420" w:lineRule="exact"/>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电</w:t>
      </w: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话：</w:t>
      </w:r>
      <w:r>
        <w:rPr>
          <w:rFonts w:hint="eastAsia" w:ascii="宋体" w:hAnsi="宋体" w:eastAsia="宋体" w:cs="Times New Roman"/>
          <w:color w:val="auto"/>
          <w:szCs w:val="21"/>
          <w:highlight w:val="none"/>
          <w:lang w:val="en-US" w:eastAsia="zh-CN"/>
        </w:rPr>
        <w:t>15518967078</w:t>
      </w:r>
    </w:p>
    <w:p>
      <w:pPr>
        <w:pStyle w:val="14"/>
        <w:rPr>
          <w:rFonts w:hint="eastAsia" w:ascii="宋体" w:hAnsi="宋体" w:eastAsia="宋体" w:cs="宋体"/>
          <w:spacing w:val="-1"/>
          <w:sz w:val="21"/>
          <w:szCs w:val="21"/>
          <w:lang w:val="en-US" w:eastAsia="zh-CN"/>
        </w:rPr>
      </w:pPr>
    </w:p>
    <w:p>
      <w:pPr>
        <w:rPr>
          <w:rFonts w:hint="eastAsia"/>
          <w:lang w:val="en-US" w:eastAsia="zh-CN"/>
        </w:rPr>
        <w:sectPr>
          <w:footerReference r:id="rId6" w:type="default"/>
          <w:pgSz w:w="11921" w:h="16860"/>
          <w:pgMar w:top="1440" w:right="1800" w:bottom="1440" w:left="1800" w:header="0" w:footer="962" w:gutter="0"/>
          <w:pgNumType w:start="1"/>
          <w:cols w:space="720" w:num="1"/>
        </w:sectPr>
      </w:pPr>
    </w:p>
    <w:p>
      <w:pPr>
        <w:pStyle w:val="3"/>
        <w:bidi w:val="0"/>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pStyle w:val="7"/>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宋体" w:hAnsi="宋体" w:eastAsia="宋体" w:cs="宋体"/>
          <w:spacing w:val="1"/>
          <w:sz w:val="24"/>
          <w:szCs w:val="24"/>
        </w:rPr>
      </w:pPr>
      <w:r>
        <w:rPr>
          <w:rFonts w:hint="eastAsia" w:ascii="宋体" w:hAnsi="宋体" w:eastAsia="宋体" w:cs="宋体"/>
          <w:b/>
          <w:bCs/>
          <w:kern w:val="2"/>
          <w:sz w:val="24"/>
          <w:szCs w:val="24"/>
          <w:lang w:val="zh-CN" w:eastAsia="zh-CN" w:bidi="ar"/>
        </w:rPr>
        <w:t>一、采购内容及要求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1、项目名称:淅川县农业技术推广中心淅川县第三次土壤普查成果汇总项目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2、项目预算金额:650000.00元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本项目为淅川县第三次土壤普查成果汇总项目,确定一家技术服务单位为我县第三次全国土壤普查提供相关技术服务，并按要求向采购人提交相关成果文</w:t>
      </w:r>
      <w:r>
        <w:rPr>
          <w:rFonts w:hint="eastAsia" w:ascii="宋体" w:hAnsi="宋体" w:eastAsia="宋体" w:cs="宋体"/>
          <w:sz w:val="24"/>
          <w:szCs w:val="24"/>
          <w:lang w:val="en-US" w:eastAsia="zh-CN"/>
        </w:rPr>
        <w:t>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4、工作依据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(1)第三次全因土壤普查技术规程(修订版)</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(2)第三次全国土壤普查土壤类型名称校准技术规范(修订版)</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(3)第三次全国土壤普查工作底图制作与采样点布设技术规范(修订版)</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(4)第三次全因土壤普查外业调查与采样技术规范(修订版)</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(5)第二次全因土壤普查土壤生物调查技术规范(修订版)</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(6)第三次全国土壤普查土壤样品制备与检测技术规范(修订版)</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(7)第三次全因土壤普查全程质量控制技术规范(修订版)</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(8)第三次全因土壤普查数据库规范(修订版)</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(9)因家及地方有关土壤普查的法律、法规、条例和规范</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注:上述标准、规范及规程仅是项目最基本依据，并未包括本项目采购、服务、监督过程中所涉及到的所有标准、规范和规程。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5、工作内容供应商具体服务内容: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组织开展我县土壤普查成果汇总，包括</w:t>
      </w:r>
      <w:r>
        <w:rPr>
          <w:rFonts w:hint="eastAsia" w:ascii="宋体" w:hAnsi="宋体" w:eastAsia="宋体" w:cs="宋体"/>
          <w:sz w:val="24"/>
          <w:szCs w:val="24"/>
          <w:lang w:val="en-US" w:eastAsia="zh-CN"/>
        </w:rPr>
        <w:t>数字化</w:t>
      </w:r>
      <w:r>
        <w:rPr>
          <w:rFonts w:hint="eastAsia" w:ascii="宋体" w:hAnsi="宋体" w:eastAsia="宋体" w:cs="宋体"/>
          <w:sz w:val="24"/>
          <w:szCs w:val="24"/>
        </w:rPr>
        <w:t>图件成果、数据</w:t>
      </w:r>
      <w:r>
        <w:rPr>
          <w:rFonts w:hint="eastAsia" w:ascii="宋体" w:hAnsi="宋体" w:eastAsia="宋体" w:cs="宋体"/>
          <w:sz w:val="24"/>
          <w:szCs w:val="24"/>
          <w:lang w:val="en-US" w:eastAsia="zh-CN"/>
        </w:rPr>
        <w:t>与数据库</w:t>
      </w:r>
      <w:r>
        <w:rPr>
          <w:rFonts w:hint="eastAsia" w:ascii="宋体" w:hAnsi="宋体" w:eastAsia="宋体" w:cs="宋体"/>
          <w:sz w:val="24"/>
          <w:szCs w:val="24"/>
        </w:rPr>
        <w:t>成果、文字成果等。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相关成果及成果相互之间要内容衔接、表述规范、准确，要符合第三次全因土壤普查技术规程要求，符合河南省和南阳市三普办技术要求。</w:t>
      </w:r>
    </w:p>
    <w:p>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pacing w:val="1"/>
          <w:sz w:val="24"/>
          <w:szCs w:val="24"/>
        </w:rPr>
        <w:t>二、</w:t>
      </w:r>
      <w:r>
        <w:rPr>
          <w:rFonts w:hint="eastAsia" w:ascii="宋体" w:hAnsi="宋体" w:eastAsia="宋体" w:cs="宋体"/>
          <w:spacing w:val="1"/>
          <w:sz w:val="24"/>
          <w:szCs w:val="24"/>
          <w:lang w:eastAsia="zh-CN"/>
        </w:rPr>
        <w:t>项目</w:t>
      </w:r>
      <w:r>
        <w:rPr>
          <w:rFonts w:hint="eastAsia" w:ascii="宋体" w:hAnsi="宋体" w:eastAsia="宋体" w:cs="宋体"/>
          <w:spacing w:val="1"/>
          <w:sz w:val="24"/>
          <w:szCs w:val="24"/>
        </w:rPr>
        <w:t>商务要求</w:t>
      </w:r>
    </w:p>
    <w:p>
      <w:pPr>
        <w:pStyle w:val="7"/>
        <w:keepNext w:val="0"/>
        <w:keepLines w:val="0"/>
        <w:pageBreakBefore w:val="0"/>
        <w:widowControl w:val="0"/>
        <w:kinsoku/>
        <w:wordWrap/>
        <w:overflowPunct/>
        <w:topLinePunct w:val="0"/>
        <w:autoSpaceDE/>
        <w:autoSpaceDN/>
        <w:bidi w:val="0"/>
        <w:adjustRightInd/>
        <w:snapToGrid/>
        <w:spacing w:line="360" w:lineRule="auto"/>
        <w:ind w:firstLine="476" w:firstLineChars="200"/>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rPr>
        <w:t>1.</w:t>
      </w:r>
      <w:r>
        <w:rPr>
          <w:rFonts w:hint="eastAsia" w:ascii="宋体" w:hAnsi="宋体" w:eastAsia="宋体" w:cs="宋体"/>
          <w:spacing w:val="-1"/>
          <w:sz w:val="24"/>
          <w:szCs w:val="24"/>
          <w:lang w:eastAsia="zh-CN"/>
        </w:rPr>
        <w:t>交货要求</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eastAsia="zh-CN"/>
        </w:rPr>
        <w:t>1.1</w:t>
      </w:r>
      <w:r>
        <w:rPr>
          <w:rFonts w:hint="eastAsia" w:ascii="宋体" w:hAnsi="宋体" w:eastAsia="宋体" w:cs="宋体"/>
          <w:spacing w:val="-4"/>
          <w:sz w:val="24"/>
          <w:szCs w:val="24"/>
          <w:lang w:val="en-US" w:eastAsia="zh-CN"/>
        </w:rPr>
        <w:t>服务期限：</w:t>
      </w:r>
      <w:r>
        <w:rPr>
          <w:rFonts w:hint="eastAsia" w:ascii="宋体" w:hAnsi="宋体" w:eastAsia="宋体" w:cs="宋体"/>
          <w:spacing w:val="-4"/>
          <w:sz w:val="24"/>
          <w:szCs w:val="24"/>
        </w:rPr>
        <w:t>合同签订后</w:t>
      </w:r>
      <w:r>
        <w:rPr>
          <w:rFonts w:hint="eastAsia" w:ascii="宋体" w:hAnsi="宋体" w:eastAsia="宋体" w:cs="宋体"/>
          <w:spacing w:val="-4"/>
          <w:sz w:val="24"/>
          <w:szCs w:val="24"/>
          <w:lang w:val="en-US" w:eastAsia="zh-CN"/>
        </w:rPr>
        <w:t>365日历天</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lang w:eastAsia="zh-CN"/>
        </w:rPr>
        <w:t>1.2</w:t>
      </w:r>
      <w:r>
        <w:rPr>
          <w:rFonts w:hint="eastAsia" w:ascii="宋体" w:hAnsi="宋体" w:eastAsia="宋体" w:cs="宋体"/>
          <w:spacing w:val="-4"/>
          <w:sz w:val="24"/>
          <w:szCs w:val="24"/>
          <w:lang w:val="en-US" w:eastAsia="zh-CN"/>
        </w:rPr>
        <w:t>服务地点：采购人指定地点</w:t>
      </w:r>
      <w:r>
        <w:rPr>
          <w:rFonts w:hint="eastAsia" w:ascii="宋体" w:hAnsi="宋体" w:eastAsia="宋体" w:cs="宋体"/>
          <w:sz w:val="24"/>
          <w:szCs w:val="24"/>
          <w:highlight w:val="none"/>
          <w:lang w:eastAsia="zh-CN"/>
        </w:rPr>
        <w:t>；</w:t>
      </w:r>
    </w:p>
    <w:p>
      <w:pPr>
        <w:pStyle w:val="7"/>
        <w:keepNext w:val="0"/>
        <w:keepLines w:val="0"/>
        <w:pageBreakBefore w:val="0"/>
        <w:widowControl w:val="0"/>
        <w:kinsoku/>
        <w:wordWrap/>
        <w:overflowPunct/>
        <w:topLinePunct w:val="0"/>
        <w:autoSpaceDE/>
        <w:autoSpaceDN/>
        <w:bidi w:val="0"/>
        <w:adjustRightInd/>
        <w:snapToGrid/>
        <w:spacing w:line="360" w:lineRule="auto"/>
        <w:ind w:firstLine="472" w:firstLineChars="200"/>
        <w:textAlignment w:val="auto"/>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2.付款方式：</w:t>
      </w:r>
      <w:r>
        <w:rPr>
          <w:rFonts w:hint="eastAsia" w:ascii="宋体" w:hAnsi="宋体" w:eastAsia="宋体" w:cs="宋体"/>
          <w:sz w:val="24"/>
          <w:szCs w:val="24"/>
          <w:highlight w:val="none"/>
          <w:lang w:eastAsia="zh-CN"/>
        </w:rPr>
        <w:t>按照采购人指定</w:t>
      </w:r>
      <w:r>
        <w:rPr>
          <w:rFonts w:hint="eastAsia" w:ascii="宋体" w:hAnsi="宋体" w:eastAsia="宋体" w:cs="宋体"/>
          <w:sz w:val="24"/>
          <w:szCs w:val="24"/>
          <w:highlight w:val="none"/>
          <w:lang w:val="en-US" w:eastAsia="zh-CN"/>
        </w:rPr>
        <w:t>时间完成所有工作，并提交成果</w:t>
      </w:r>
      <w:r>
        <w:rPr>
          <w:rFonts w:hint="eastAsia" w:ascii="宋体" w:hAnsi="宋体" w:eastAsia="宋体" w:cs="宋体"/>
          <w:sz w:val="24"/>
          <w:szCs w:val="24"/>
          <w:highlight w:val="none"/>
          <w:lang w:eastAsia="zh-CN"/>
        </w:rPr>
        <w:t>、验收合格后</w:t>
      </w:r>
      <w:r>
        <w:rPr>
          <w:rFonts w:hint="eastAsia" w:ascii="宋体" w:hAnsi="宋体" w:eastAsia="宋体" w:cs="宋体"/>
          <w:sz w:val="24"/>
          <w:szCs w:val="24"/>
          <w:highlight w:val="none"/>
          <w:lang w:val="en-US" w:eastAsia="zh-CN"/>
        </w:rPr>
        <w:t>根据最终合同条款</w:t>
      </w:r>
      <w:r>
        <w:rPr>
          <w:rFonts w:hint="eastAsia" w:ascii="宋体" w:hAnsi="宋体" w:eastAsia="宋体" w:cs="宋体"/>
          <w:sz w:val="24"/>
          <w:szCs w:val="24"/>
          <w:highlight w:val="none"/>
          <w:lang w:eastAsia="zh-CN"/>
        </w:rPr>
        <w:t>支付。</w:t>
      </w:r>
    </w:p>
    <w:p>
      <w:pPr>
        <w:pStyle w:val="7"/>
        <w:keepNext w:val="0"/>
        <w:keepLines w:val="0"/>
        <w:pageBreakBefore w:val="0"/>
        <w:widowControl w:val="0"/>
        <w:kinsoku/>
        <w:wordWrap w:val="0"/>
        <w:overflowPunct/>
        <w:topLinePunct w:val="0"/>
        <w:autoSpaceDE/>
        <w:autoSpaceDN/>
        <w:bidi w:val="0"/>
        <w:adjustRightInd/>
        <w:snapToGrid/>
        <w:spacing w:line="360" w:lineRule="auto"/>
        <w:ind w:firstLine="472" w:firstLineChars="200"/>
        <w:textAlignment w:val="auto"/>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3.包装和运输（须满足财政部《关于印发〈商品包装政府采购需求标准（试行）〉、〈快递包装政府采购需求标准（试行）〉的通知》（财办库﹝2020﹞123 号）。</w:t>
      </w:r>
    </w:p>
    <w:p>
      <w:pPr>
        <w:pStyle w:val="7"/>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spacing w:val="-5"/>
          <w:sz w:val="24"/>
          <w:szCs w:val="24"/>
          <w:lang w:eastAsia="zh-CN"/>
        </w:rPr>
      </w:pPr>
      <w:r>
        <w:rPr>
          <w:rFonts w:hint="eastAsia" w:ascii="宋体" w:hAnsi="宋体" w:eastAsia="宋体" w:cs="宋体"/>
          <w:spacing w:val="-8"/>
          <w:sz w:val="24"/>
          <w:szCs w:val="24"/>
          <w:highlight w:val="none"/>
          <w:lang w:eastAsia="zh-CN"/>
        </w:rPr>
        <w:t>4.</w:t>
      </w:r>
      <w:r>
        <w:rPr>
          <w:rFonts w:hint="eastAsia" w:ascii="宋体" w:hAnsi="宋体" w:eastAsia="宋体" w:cs="宋体"/>
          <w:spacing w:val="-4"/>
          <w:sz w:val="24"/>
          <w:szCs w:val="24"/>
          <w:lang w:val="en-US" w:eastAsia="zh-CN"/>
        </w:rPr>
        <w:t>质量要求：</w:t>
      </w:r>
      <w:r>
        <w:rPr>
          <w:rFonts w:hint="eastAsia" w:ascii="宋体" w:hAnsi="宋体" w:eastAsia="宋体" w:cs="宋体"/>
          <w:spacing w:val="-4"/>
          <w:sz w:val="24"/>
          <w:szCs w:val="24"/>
        </w:rPr>
        <w:t>合格，</w:t>
      </w:r>
      <w:r>
        <w:rPr>
          <w:rFonts w:hint="eastAsia" w:ascii="宋体" w:hAnsi="宋体" w:eastAsia="宋体" w:cs="宋体"/>
          <w:spacing w:val="-4"/>
          <w:sz w:val="24"/>
          <w:szCs w:val="24"/>
          <w:lang w:val="en-US" w:eastAsia="zh-CN"/>
        </w:rPr>
        <w:t>符合现行国家技术规范、标准、规程及采购人的要求</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宋体" w:hAnsi="宋体" w:eastAsia="宋体" w:cs="宋体"/>
          <w:spacing w:val="-5"/>
          <w:sz w:val="24"/>
          <w:szCs w:val="24"/>
          <w:highlight w:val="none"/>
          <w:lang w:val="en-US" w:eastAsia="zh-CN"/>
        </w:rPr>
      </w:pPr>
      <w:r>
        <w:rPr>
          <w:rFonts w:hint="eastAsia" w:ascii="宋体" w:hAnsi="宋体" w:eastAsia="宋体" w:cs="宋体"/>
          <w:spacing w:val="-5"/>
          <w:sz w:val="24"/>
          <w:szCs w:val="24"/>
          <w:lang w:val="en-US" w:eastAsia="zh-CN"/>
        </w:rPr>
        <w:t>5.</w:t>
      </w:r>
      <w:r>
        <w:rPr>
          <w:rFonts w:hint="eastAsia" w:ascii="宋体" w:hAnsi="宋体" w:eastAsia="宋体" w:cs="宋体"/>
          <w:spacing w:val="-5"/>
          <w:sz w:val="24"/>
          <w:szCs w:val="24"/>
          <w:lang w:eastAsia="zh-CN"/>
        </w:rPr>
        <w:t>关于强制节能产品的</w:t>
      </w:r>
      <w:r>
        <w:rPr>
          <w:rFonts w:hint="eastAsia" w:ascii="宋体" w:hAnsi="宋体" w:eastAsia="宋体" w:cs="宋体"/>
          <w:spacing w:val="-5"/>
          <w:sz w:val="24"/>
          <w:szCs w:val="24"/>
          <w:highlight w:val="none"/>
          <w:lang w:eastAsia="zh-CN"/>
        </w:rPr>
        <w:t>要求：</w:t>
      </w:r>
      <w:r>
        <w:rPr>
          <w:rFonts w:hint="eastAsia" w:ascii="宋体" w:hAnsi="宋体" w:eastAsia="宋体" w:cs="宋体"/>
          <w:spacing w:val="-5"/>
          <w:sz w:val="24"/>
          <w:szCs w:val="24"/>
          <w:highlight w:val="none"/>
          <w:lang w:val="en-US" w:eastAsia="zh-CN"/>
        </w:rPr>
        <w:t>无</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pacing w:val="-2"/>
          <w:sz w:val="24"/>
          <w:szCs w:val="24"/>
          <w:lang w:eastAsia="zh-CN"/>
        </w:rPr>
      </w:pPr>
      <w:r>
        <w:rPr>
          <w:rFonts w:hint="eastAsia" w:ascii="宋体" w:hAnsi="宋体" w:eastAsia="宋体" w:cs="宋体"/>
          <w:sz w:val="24"/>
          <w:szCs w:val="24"/>
          <w:lang w:eastAsia="zh-CN"/>
        </w:rPr>
        <w:t>6.验收标准及方式：</w:t>
      </w:r>
      <w:r>
        <w:rPr>
          <w:rFonts w:hint="eastAsia" w:ascii="宋体" w:hAnsi="宋体" w:eastAsia="宋体" w:cs="宋体"/>
          <w:spacing w:val="-2"/>
          <w:sz w:val="24"/>
          <w:szCs w:val="24"/>
          <w:lang w:eastAsia="zh-CN"/>
        </w:rPr>
        <w:t>中标人</w:t>
      </w:r>
      <w:r>
        <w:rPr>
          <w:rFonts w:hint="eastAsia" w:ascii="宋体" w:hAnsi="宋体" w:eastAsia="宋体" w:cs="宋体"/>
          <w:sz w:val="24"/>
          <w:szCs w:val="24"/>
          <w:highlight w:val="none"/>
          <w:lang w:val="en-US" w:eastAsia="zh-CN"/>
        </w:rPr>
        <w:t>完成所有工作后</w:t>
      </w:r>
      <w:r>
        <w:rPr>
          <w:rFonts w:hint="eastAsia" w:ascii="宋体" w:hAnsi="宋体" w:eastAsia="宋体" w:cs="宋体"/>
          <w:spacing w:val="-2"/>
          <w:sz w:val="24"/>
          <w:szCs w:val="24"/>
          <w:lang w:eastAsia="zh-CN"/>
        </w:rPr>
        <w:t>应向</w:t>
      </w:r>
      <w:r>
        <w:rPr>
          <w:rFonts w:hint="eastAsia" w:ascii="宋体" w:hAnsi="宋体" w:eastAsia="宋体" w:cs="宋体"/>
          <w:spacing w:val="-2"/>
          <w:sz w:val="24"/>
          <w:szCs w:val="24"/>
          <w:lang w:val="en-US" w:eastAsia="zh-CN"/>
        </w:rPr>
        <w:t>采购人</w:t>
      </w:r>
      <w:r>
        <w:rPr>
          <w:rFonts w:hint="eastAsia" w:ascii="宋体" w:hAnsi="宋体" w:eastAsia="宋体" w:cs="宋体"/>
          <w:spacing w:val="-2"/>
          <w:sz w:val="24"/>
          <w:szCs w:val="24"/>
          <w:lang w:eastAsia="zh-CN"/>
        </w:rPr>
        <w:t>发出申请，</w:t>
      </w:r>
      <w:r>
        <w:rPr>
          <w:rFonts w:hint="eastAsia" w:ascii="宋体" w:hAnsi="宋体" w:eastAsia="宋体" w:cs="宋体"/>
          <w:spacing w:val="-2"/>
          <w:sz w:val="24"/>
          <w:szCs w:val="24"/>
          <w:lang w:val="en-US" w:eastAsia="zh-CN"/>
        </w:rPr>
        <w:t>采购人</w:t>
      </w:r>
      <w:r>
        <w:rPr>
          <w:rFonts w:hint="eastAsia" w:ascii="宋体" w:hAnsi="宋体" w:eastAsia="宋体" w:cs="宋体"/>
          <w:spacing w:val="-2"/>
          <w:sz w:val="24"/>
          <w:szCs w:val="24"/>
          <w:lang w:eastAsia="zh-CN"/>
        </w:rPr>
        <w:t>依招投标文件及国家相关标准为依据，对</w:t>
      </w:r>
      <w:r>
        <w:rPr>
          <w:rFonts w:hint="eastAsia" w:ascii="宋体" w:hAnsi="宋体" w:eastAsia="宋体" w:cs="宋体"/>
          <w:spacing w:val="-2"/>
          <w:sz w:val="24"/>
          <w:szCs w:val="24"/>
          <w:lang w:val="en-US" w:eastAsia="zh-CN"/>
        </w:rPr>
        <w:t>成果</w:t>
      </w:r>
      <w:r>
        <w:rPr>
          <w:rFonts w:hint="eastAsia" w:ascii="宋体" w:hAnsi="宋体" w:eastAsia="宋体" w:cs="宋体"/>
          <w:spacing w:val="-2"/>
          <w:sz w:val="24"/>
          <w:szCs w:val="24"/>
          <w:lang w:eastAsia="zh-CN"/>
        </w:rPr>
        <w:t>进行验收。</w:t>
      </w:r>
      <w:r>
        <w:rPr>
          <w:rFonts w:hint="eastAsia" w:ascii="宋体" w:hAnsi="宋体" w:eastAsia="宋体" w:cs="宋体"/>
          <w:spacing w:val="-2"/>
          <w:sz w:val="24"/>
          <w:szCs w:val="24"/>
          <w:lang w:val="en-US" w:eastAsia="zh-CN"/>
        </w:rPr>
        <w:t>采购人</w:t>
      </w:r>
      <w:r>
        <w:rPr>
          <w:rFonts w:hint="eastAsia" w:ascii="宋体" w:hAnsi="宋体" w:eastAsia="宋体" w:cs="宋体"/>
          <w:spacing w:val="-2"/>
          <w:sz w:val="24"/>
          <w:szCs w:val="24"/>
          <w:lang w:eastAsia="zh-CN"/>
        </w:rPr>
        <w:t>对不符合验收条件的</w:t>
      </w:r>
      <w:r>
        <w:rPr>
          <w:rFonts w:hint="eastAsia" w:ascii="宋体" w:hAnsi="宋体" w:eastAsia="宋体" w:cs="宋体"/>
          <w:spacing w:val="-2"/>
          <w:sz w:val="24"/>
          <w:szCs w:val="24"/>
          <w:lang w:val="en-US" w:eastAsia="zh-CN"/>
        </w:rPr>
        <w:t>成果</w:t>
      </w:r>
      <w:r>
        <w:rPr>
          <w:rFonts w:hint="eastAsia" w:ascii="宋体" w:hAnsi="宋体" w:eastAsia="宋体" w:cs="宋体"/>
          <w:spacing w:val="-2"/>
          <w:sz w:val="24"/>
          <w:szCs w:val="24"/>
          <w:lang w:eastAsia="zh-CN"/>
        </w:rPr>
        <w:t>拒收，并限期提供合格</w:t>
      </w:r>
      <w:r>
        <w:rPr>
          <w:rFonts w:hint="eastAsia" w:ascii="宋体" w:hAnsi="宋体" w:eastAsia="宋体" w:cs="宋体"/>
          <w:spacing w:val="-2"/>
          <w:sz w:val="24"/>
          <w:szCs w:val="24"/>
          <w:lang w:val="en-US" w:eastAsia="zh-CN"/>
        </w:rPr>
        <w:t>的成果文件</w:t>
      </w:r>
      <w:r>
        <w:rPr>
          <w:rFonts w:hint="eastAsia" w:ascii="宋体" w:hAnsi="宋体" w:eastAsia="宋体" w:cs="宋体"/>
          <w:spacing w:val="-2"/>
          <w:sz w:val="24"/>
          <w:szCs w:val="24"/>
          <w:lang w:eastAsia="zh-CN"/>
        </w:rPr>
        <w:t>。</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pacing w:val="-2"/>
          <w:sz w:val="24"/>
          <w:szCs w:val="24"/>
          <w:lang w:eastAsia="zh-CN"/>
        </w:rPr>
      </w:pPr>
      <w:r>
        <w:rPr>
          <w:rFonts w:hint="eastAsia" w:ascii="宋体" w:hAnsi="宋体" w:eastAsia="宋体" w:cs="宋体"/>
          <w:sz w:val="24"/>
          <w:szCs w:val="24"/>
          <w:lang w:eastAsia="zh-CN"/>
        </w:rPr>
        <w:t>中标人在要求期限内不能履行合同的，采购人有权终止合同，由此造成的经济损失及社会负面影响均有中标人承担，并依法报请南阳市政府采购监督管理部门处理。</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7.</w:t>
      </w:r>
      <w:r>
        <w:rPr>
          <w:rFonts w:hint="eastAsia" w:ascii="宋体" w:hAnsi="宋体" w:eastAsia="宋体" w:cs="宋体"/>
          <w:sz w:val="24"/>
          <w:szCs w:val="24"/>
          <w:lang w:val="en-US" w:eastAsia="zh-CN"/>
        </w:rPr>
        <w:t xml:space="preserve">无 </w:t>
      </w:r>
      <w:r>
        <w:rPr>
          <w:rFonts w:hint="eastAsia" w:ascii="宋体" w:hAnsi="宋体" w:eastAsia="宋体" w:cs="宋体"/>
          <w:sz w:val="24"/>
          <w:szCs w:val="24"/>
          <w:lang w:eastAsia="zh-CN"/>
        </w:rPr>
        <w:t>样品。</w:t>
      </w:r>
    </w:p>
    <w:p>
      <w:pPr>
        <w:pStyle w:val="7"/>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8.</w:t>
      </w:r>
      <w:r>
        <w:rPr>
          <w:rFonts w:hint="eastAsia" w:ascii="宋体" w:hAnsi="宋体" w:eastAsia="宋体" w:cs="宋体"/>
          <w:b/>
          <w:bCs/>
          <w:spacing w:val="30"/>
          <w:sz w:val="24"/>
          <w:szCs w:val="24"/>
          <w:highlight w:val="none"/>
          <w:lang w:eastAsia="zh-CN"/>
        </w:rPr>
        <w:t>无</w:t>
      </w:r>
      <w:r>
        <w:rPr>
          <w:rFonts w:hint="eastAsia" w:ascii="宋体" w:hAnsi="宋体" w:eastAsia="宋体" w:cs="宋体"/>
          <w:b/>
          <w:bCs/>
          <w:sz w:val="24"/>
          <w:szCs w:val="24"/>
          <w:highlight w:val="none"/>
          <w:lang w:eastAsia="zh-CN"/>
        </w:rPr>
        <w:t>演示</w:t>
      </w:r>
    </w:p>
    <w:p>
      <w:pPr>
        <w:pStyle w:val="7"/>
        <w:keepNext w:val="0"/>
        <w:keepLines w:val="0"/>
        <w:pageBreakBefore w:val="0"/>
        <w:widowControl w:val="0"/>
        <w:kinsoku/>
        <w:wordWrap/>
        <w:overflowPunct/>
        <w:topLinePunct w:val="0"/>
        <w:autoSpaceDE/>
        <w:autoSpaceDN/>
        <w:bidi w:val="0"/>
        <w:adjustRightInd/>
        <w:snapToGrid/>
        <w:spacing w:line="360" w:lineRule="auto"/>
        <w:ind w:firstLine="476" w:firstLineChars="20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9.</w:t>
      </w:r>
      <w:r>
        <w:rPr>
          <w:rFonts w:hint="eastAsia" w:ascii="宋体" w:hAnsi="宋体" w:eastAsia="宋体" w:cs="宋体"/>
          <w:spacing w:val="-1"/>
          <w:sz w:val="24"/>
          <w:szCs w:val="24"/>
          <w:lang w:eastAsia="zh-CN"/>
        </w:rPr>
        <w:t>其他要求：</w:t>
      </w:r>
      <w:r>
        <w:rPr>
          <w:rFonts w:hint="eastAsia" w:ascii="宋体" w:hAnsi="宋体" w:eastAsia="宋体" w:cs="宋体"/>
          <w:spacing w:val="-1"/>
          <w:sz w:val="24"/>
          <w:szCs w:val="24"/>
          <w:lang w:val="en-US" w:eastAsia="zh-CN"/>
        </w:rPr>
        <w:t>无</w:t>
      </w:r>
    </w:p>
    <w:p>
      <w:pPr>
        <w:pStyle w:val="2"/>
        <w:rPr>
          <w:rFonts w:hint="eastAsia"/>
        </w:rPr>
      </w:pPr>
    </w:p>
    <w:p>
      <w:pPr>
        <w:pStyle w:val="7"/>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br w:type="page"/>
      </w:r>
    </w:p>
    <w:p>
      <w:pPr>
        <w:pStyle w:val="3"/>
        <w:bidi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pPr>
        <w:pStyle w:val="7"/>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5"/>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5"/>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5"/>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其他未列明行业</w:t>
            </w:r>
          </w:p>
          <w:p>
            <w:pPr>
              <w:pStyle w:val="25"/>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10 </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w:t>
            </w:r>
          </w:p>
          <w:p>
            <w:pPr>
              <w:pStyle w:val="25"/>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2、中标供应商享受《政府采购促进中小</w:t>
            </w:r>
            <w:r>
              <w:rPr>
                <w:rFonts w:hint="eastAsia" w:asciiTheme="minorEastAsia" w:hAnsiTheme="minorEastAsia" w:eastAsiaTheme="minorEastAsia" w:cstheme="minorEastAsia"/>
                <w:snapToGrid w:val="0"/>
                <w:color w:val="000000"/>
                <w:spacing w:val="14"/>
                <w:kern w:val="0"/>
                <w:sz w:val="24"/>
                <w:szCs w:val="24"/>
                <w:lang w:val="en-US" w:eastAsia="zh-CN" w:bidi="ar-SA"/>
              </w:rPr>
              <w:t>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pPr>
              <w:pStyle w:val="25"/>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5"/>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5"/>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65.00 </w:t>
            </w:r>
            <w:r>
              <w:rPr>
                <w:rFonts w:hint="eastAsia" w:asciiTheme="minorEastAsia" w:hAnsiTheme="minorEastAsia" w:eastAsiaTheme="minorEastAsia" w:cstheme="minorEastAsia"/>
                <w:b w:val="0"/>
                <w:bCs/>
                <w:sz w:val="24"/>
                <w:szCs w:val="24"/>
                <w:lang w:val="en-US"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上传</w:t>
            </w:r>
            <w:r>
              <w:rPr>
                <w:rFonts w:hint="eastAsia" w:asciiTheme="minorEastAsia" w:hAnsiTheme="minorEastAsia" w:eastAsiaTheme="minorEastAsia" w:cstheme="minorEastAsia"/>
                <w:sz w:val="24"/>
                <w:szCs w:val="24"/>
                <w:highlight w:val="none"/>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2024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6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28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09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00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2"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响应文件开启</w:t>
            </w:r>
            <w:r>
              <w:rPr>
                <w:rFonts w:hint="eastAsia" w:asciiTheme="minorEastAsia" w:hAnsiTheme="minorEastAsia" w:eastAsiaTheme="minorEastAsia" w:cstheme="minorEastAsia"/>
                <w:sz w:val="24"/>
                <w:szCs w:val="24"/>
                <w:highlight w:val="none"/>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u w:val="singl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2024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6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28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09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00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pStyle w:val="25"/>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val="en-US" w:eastAsia="zh-CN"/>
              </w:rPr>
              <w:t>集中采购机构不收费</w:t>
            </w:r>
          </w:p>
          <w:p>
            <w:pPr>
              <w:pStyle w:val="25"/>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pPr>
              <w:pStyle w:val="25"/>
              <w:keepNext w:val="0"/>
              <w:keepLines w:val="0"/>
              <w:pageBreakBefore w:val="0"/>
              <w:kinsoku/>
              <w:wordWrap w:val="0"/>
              <w:overflowPunct/>
              <w:topLinePunct w:val="0"/>
              <w:bidi w:val="0"/>
              <w:spacing w:before="1" w:line="220" w:lineRule="auto"/>
              <w:ind w:left="126" w:leftChars="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13"/>
                <w:sz w:val="24"/>
                <w:szCs w:val="24"/>
                <w:lang w:val="en-US" w:eastAsia="zh-CN"/>
              </w:rPr>
              <w:t>收费标准：</w:t>
            </w:r>
            <w:r>
              <w:rPr>
                <w:rFonts w:hint="eastAsia" w:asciiTheme="minorEastAsia" w:hAnsiTheme="minorEastAsia" w:eastAsiaTheme="minorEastAsia" w:cstheme="minorEastAsia"/>
                <w:spacing w:val="-13"/>
                <w:sz w:val="24"/>
                <w:szCs w:val="24"/>
                <w:lang w:eastAsia="zh-CN"/>
              </w:rPr>
              <w:t>本项目代理服务费参照《河南省招标代理服务收费指导意见》豫招协[2023]002号文规定；</w:t>
            </w:r>
            <w:r>
              <w:rPr>
                <w:rFonts w:hint="eastAsia"/>
                <w:sz w:val="24"/>
                <w:lang w:eastAsia="zh-CN"/>
              </w:rPr>
              <w:t>由中标人在领取</w:t>
            </w:r>
            <w:r>
              <w:rPr>
                <w:rFonts w:hint="eastAsia"/>
                <w:sz w:val="24"/>
                <w:lang w:val="en-US" w:eastAsia="zh-CN"/>
              </w:rPr>
              <w:t>中标</w:t>
            </w:r>
            <w:r>
              <w:rPr>
                <w:rFonts w:hint="eastAsia"/>
                <w:sz w:val="24"/>
                <w:lang w:eastAsia="zh-CN"/>
              </w:rPr>
              <w:t>通知书时向本采购代理机构支付（并计入投标总报价），请响应人充分考虑这一因素。</w:t>
            </w:r>
          </w:p>
        </w:tc>
      </w:tr>
    </w:tbl>
    <w:p>
      <w:pPr>
        <w:pStyle w:val="2"/>
        <w:ind w:left="0" w:leftChars="0" w:firstLine="0" w:firstLineChars="0"/>
      </w:pPr>
    </w:p>
    <w:p>
      <w:pPr>
        <w:pStyle w:val="7"/>
        <w:keepNext w:val="0"/>
        <w:keepLines w:val="0"/>
        <w:pageBreakBefore w:val="0"/>
        <w:kinsoku/>
        <w:wordWrap w:val="0"/>
        <w:overflowPunct/>
        <w:topLinePunct w:val="0"/>
        <w:bidi w:val="0"/>
        <w:spacing w:before="91" w:line="360" w:lineRule="auto"/>
        <w:ind w:left="3844"/>
        <w:jc w:val="both"/>
        <w:rPr>
          <w:sz w:val="28"/>
          <w:szCs w:val="28"/>
        </w:rPr>
      </w:pPr>
      <w:r>
        <w:rPr>
          <w:spacing w:val="-1"/>
          <w:sz w:val="28"/>
          <w:szCs w:val="28"/>
          <w14:textOutline w14:w="1800" w14:cap="flat" w14:cmpd="sng">
            <w14:solidFill>
              <w14:srgbClr w14:val="000000"/>
            </w14:solidFill>
            <w14:prstDash w14:val="solid"/>
            <w14:miter w14:val="0"/>
          </w14:textOutline>
        </w:rPr>
        <w:t>供应商须知</w:t>
      </w:r>
    </w:p>
    <w:p>
      <w:pPr>
        <w:pStyle w:val="7"/>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65.00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7"/>
          <w:sz w:val="24"/>
          <w:szCs w:val="24"/>
        </w:rPr>
        <w:t>和/或本项目采购中无法与财</w:t>
      </w:r>
      <w:r>
        <w:rPr>
          <w:rFonts w:hint="eastAsia" w:asciiTheme="minorEastAsia" w:hAnsiTheme="minorEastAsia" w:eastAsiaTheme="minorEastAsia" w:cstheme="minorEastAsia"/>
          <w:spacing w:val="6"/>
          <w:sz w:val="24"/>
          <w:szCs w:val="24"/>
        </w:rPr>
        <w:t>政性资金分割的非财政</w:t>
      </w:r>
      <w:r>
        <w:rPr>
          <w:rFonts w:hint="eastAsia" w:asciiTheme="minorEastAsia" w:hAnsiTheme="minorEastAsia" w:eastAsiaTheme="minorEastAsia" w:cstheme="minorEastAsia"/>
          <w:spacing w:val="-9"/>
          <w:sz w:val="24"/>
          <w:szCs w:val="24"/>
        </w:rPr>
        <w:t>性资金</w:t>
      </w:r>
      <w:r>
        <w:rPr>
          <w:rFonts w:hint="eastAsia" w:asciiTheme="minorEastAsia" w:hAnsiTheme="minorEastAsia" w:eastAsiaTheme="minorEastAsia" w:cstheme="minorEastAsia"/>
          <w:spacing w:val="7"/>
          <w:sz w:val="24"/>
          <w:szCs w:val="24"/>
          <w:u w:val="single"/>
          <w:lang w:val="en-US" w:eastAsia="zh-CN"/>
        </w:rPr>
        <w:t xml:space="preserve"> /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淅川县财政局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6.4 “服务”指采购文件规定供应商应承担的服务。</w:t>
      </w:r>
    </w:p>
    <w:p>
      <w:pPr>
        <w:keepNext w:val="0"/>
        <w:keepLines w:val="0"/>
        <w:pageBreakBefore w:val="0"/>
        <w:kinsoku/>
        <w:wordWrap w:val="0"/>
        <w:overflowPunct/>
        <w:topLinePunct w:val="0"/>
        <w:bidi w:val="0"/>
        <w:spacing w:line="292" w:lineRule="auto"/>
        <w:jc w:val="both"/>
        <w:rPr>
          <w:rFonts w:ascii="Arial"/>
          <w:sz w:val="21"/>
        </w:rPr>
      </w:pPr>
    </w:p>
    <w:p>
      <w:pPr>
        <w:pStyle w:val="7"/>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淅川县公共资源交易中心网”等媒体发布，请潜在供应商随时查询有关公告信息。若因潜在供应商没有及时查看到公告信息而造成的失误，责任自负。</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pPr>
        <w:pStyle w:val="7"/>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1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竞争性磋商文件要求盖章的内容，一般通过CA加盖电子签章。</w:t>
      </w:r>
    </w:p>
    <w:p>
      <w:pPr>
        <w:pStyle w:val="7"/>
        <w:keepNext w:val="0"/>
        <w:keepLines w:val="0"/>
        <w:pageBreakBefore w:val="0"/>
        <w:kinsoku/>
        <w:wordWrap w:val="0"/>
        <w:overflowPunct/>
        <w:topLinePunct w:val="0"/>
        <w:bidi w:val="0"/>
        <w:spacing w:before="122" w:line="190" w:lineRule="auto"/>
        <w:jc w:val="both"/>
        <w:rPr>
          <w:spacing w:val="-4"/>
          <w:sz w:val="28"/>
          <w:szCs w:val="28"/>
          <w14:textOutline w14:w="1800"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淅川县公共资源交易中心网上交易系统在上传截止时间前完成制作软件生成的加密电子响应文件的上传。未在上传截止时间前完成上传的，视为逾期提交。逾期提交的响应文件不予受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淅川县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pPr>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br w:type="page"/>
      </w:r>
    </w:p>
    <w:p>
      <w:pPr>
        <w:pStyle w:val="8"/>
        <w:rPr>
          <w:rFonts w:hint="eastAsia"/>
          <w:lang w:val="en-US" w:eastAsia="zh-CN"/>
        </w:rPr>
      </w:pPr>
    </w:p>
    <w:p>
      <w:pPr>
        <w:pStyle w:val="3"/>
        <w:bidi w:val="0"/>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竞争性磋商文件经采购人书面确认后，将在指定媒体和淅川县公共资源交易中心网发布竞争性磋商公告。供应商按照公告和竞争性磋商文件要求制作并递交响应文件。</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扫码进行加密，供应商在解密前须自行检查CA的有效性。解密时未在开启响应文件时间后30分钟内进行解密成功的视为撤销其响应文件（因电子开标系统原因除外）。</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24"/>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571"/>
        <w:gridCol w:w="19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571"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1942"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pPr>
              <w:pStyle w:val="25"/>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4571"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1、满足《中华人民共和国政府采购法》第二十二条规定；</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2、落实政府采购政策满足的资格要求：</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本项目执行促进中小型企业发展政策(残疾人福利性企业、监狱企业视同小微企业)</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3、本项目的特定资格要求</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3.1、供应商须具有独立承担民事责任的能力，具有有效的营业执照；</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3.2、具有良好的商业信誉和健全的财务会计制度(提供2022年或2023年年度经审计的财务报告，财务状况良好，没有处于被责令停业，财务被接管、冻结，破产状态；新成立企业，注册时间不足一年的投标企业可提供基本开户银行出具的资信证明或近期财务报表）；</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3.3、具有履行合同所必需的设备和专业技术能力（提供承诺书）；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3.4、有依法缴纳税收和社会保障资金的良好记录（提供2024年1月以来任意一个月份依法缴纳税收和社会保障资金的证明资料；依法免税或不需要缴纳社会保障资金的投标人，应提供相应文件证明其依法免税或不需要缴纳社会保障资金）；</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3.5、参加政府采购活动前三年内，在经营活动中没有重大违法记录；（提供承诺书）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3.6、供应商应具有数据处理、 技术服务等与本项目相关的经验或证明具备第三次土壤普查数据处理、汇交和信息化系统开发能力（提供承诺书，格式自拟）。技术团队中至少有一名通过国家级或省级第三次全国土壤普查外业技术领队培训考核合格的人员（提供证明材料）；</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3.7、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 xml:space="preserve">3.8、供应商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    </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3.9、遵守国家有关法律、法规、规章。</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3.10、本项目不接受联合体投标，不得分包转包。</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3.11、本项目实行资格后审，审查内容以投标截止时间前填报上传的企业诚信库信息为准，过期更改的诚信库信息不作为本项目评审依据。诚信库上传信息必须内容齐全，真实有效，原件扫描件清晰可辨。否则，由此造成应得分而未得分或资格审查不合格等情况的，由投标企业自行承担责任；</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14"/>
                <w:kern w:val="0"/>
                <w:sz w:val="24"/>
                <w:szCs w:val="24"/>
                <w:lang w:val="en-US" w:eastAsia="zh-CN" w:bidi="ar-SA"/>
              </w:rPr>
              <w:t>3.12、本项目中标/成交结果公示时，同时公示中标/成交人诚信库信息，接受社会监督。</w:t>
            </w:r>
          </w:p>
        </w:tc>
        <w:tc>
          <w:tcPr>
            <w:tcW w:w="1942"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vAlign w:val="top"/>
          </w:tcPr>
          <w:p>
            <w:pPr>
              <w:pStyle w:val="25"/>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58" w:type="dxa"/>
            <w:vAlign w:val="top"/>
          </w:tcPr>
          <w:p>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4571" w:type="dxa"/>
            <w:vAlign w:val="top"/>
          </w:tcPr>
          <w:p>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1942" w:type="dxa"/>
            <w:vAlign w:val="top"/>
          </w:tcPr>
          <w:p>
            <w:pPr>
              <w:pStyle w:val="2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4" w:hRule="atLeast"/>
        </w:trPr>
        <w:tc>
          <w:tcPr>
            <w:tcW w:w="721" w:type="dxa"/>
            <w:vAlign w:val="top"/>
          </w:tcPr>
          <w:p>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before="49" w:line="199"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vAlign w:val="top"/>
          </w:tcPr>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4571" w:type="dxa"/>
            <w:vAlign w:val="top"/>
          </w:tcPr>
          <w:p>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pPr>
              <w:pStyle w:val="25"/>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5"/>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1942" w:type="dxa"/>
            <w:vAlign w:val="top"/>
          </w:tcPr>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vAlign w:val="top"/>
          </w:tcPr>
          <w:p>
            <w:pPr>
              <w:pStyle w:val="25"/>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vAlign w:val="top"/>
          </w:tcPr>
          <w:p>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4571" w:type="dxa"/>
            <w:vAlign w:val="top"/>
          </w:tcPr>
          <w:p>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tc>
        <w:tc>
          <w:tcPr>
            <w:tcW w:w="1942" w:type="dxa"/>
            <w:vAlign w:val="top"/>
          </w:tcPr>
          <w:p>
            <w:pPr>
              <w:pStyle w:val="2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3.1-3.5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3493"/>
        <w:gridCol w:w="3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708"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序号</w:t>
            </w:r>
          </w:p>
        </w:tc>
        <w:tc>
          <w:tcPr>
            <w:tcW w:w="383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审查因素</w:t>
            </w:r>
          </w:p>
        </w:tc>
        <w:tc>
          <w:tcPr>
            <w:tcW w:w="375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708"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1</w:t>
            </w:r>
          </w:p>
        </w:tc>
        <w:tc>
          <w:tcPr>
            <w:tcW w:w="383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供应商名称</w:t>
            </w:r>
          </w:p>
        </w:tc>
        <w:tc>
          <w:tcPr>
            <w:tcW w:w="375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2</w:t>
            </w:r>
          </w:p>
        </w:tc>
        <w:tc>
          <w:tcPr>
            <w:tcW w:w="383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响应文件签字盖章</w:t>
            </w:r>
          </w:p>
        </w:tc>
        <w:tc>
          <w:tcPr>
            <w:tcW w:w="375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按照磋商文件中提供的响应文件格式和要求签字、盖章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3</w:t>
            </w:r>
          </w:p>
        </w:tc>
        <w:tc>
          <w:tcPr>
            <w:tcW w:w="383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报价唯一</w:t>
            </w:r>
          </w:p>
        </w:tc>
        <w:tc>
          <w:tcPr>
            <w:tcW w:w="375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响应文件中只能有一个有效报价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708"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4</w:t>
            </w:r>
          </w:p>
        </w:tc>
        <w:tc>
          <w:tcPr>
            <w:tcW w:w="383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磋商报价</w:t>
            </w:r>
          </w:p>
        </w:tc>
        <w:tc>
          <w:tcPr>
            <w:tcW w:w="375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不超过项目招标控制价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5</w:t>
            </w:r>
          </w:p>
        </w:tc>
        <w:tc>
          <w:tcPr>
            <w:tcW w:w="383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服务期限</w:t>
            </w:r>
          </w:p>
        </w:tc>
        <w:tc>
          <w:tcPr>
            <w:tcW w:w="375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highlight w:val="none"/>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vertAlign w:val="baseline"/>
                <w:lang w:val="en-US" w:eastAsia="zh-CN" w:bidi="ar-SA"/>
              </w:rPr>
              <w:t>合同签订后365日历天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6</w:t>
            </w:r>
          </w:p>
        </w:tc>
        <w:tc>
          <w:tcPr>
            <w:tcW w:w="383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质量要求</w:t>
            </w:r>
          </w:p>
        </w:tc>
        <w:tc>
          <w:tcPr>
            <w:tcW w:w="375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highlight w:val="none"/>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vertAlign w:val="baseline"/>
                <w:lang w:val="en-US" w:eastAsia="zh-CN" w:bidi="ar-SA"/>
              </w:rPr>
              <w:t>合格，符合现行国家技术规范、标准、规程及采购人的要求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7</w:t>
            </w:r>
          </w:p>
        </w:tc>
        <w:tc>
          <w:tcPr>
            <w:tcW w:w="383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响应有效期</w:t>
            </w:r>
            <w:bookmarkStart w:id="4" w:name="_GoBack"/>
            <w:bookmarkEnd w:id="4"/>
          </w:p>
        </w:tc>
        <w:tc>
          <w:tcPr>
            <w:tcW w:w="375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pPr>
            <w:r>
              <w:rPr>
                <w:rFonts w:hint="eastAsia" w:asciiTheme="minorEastAsia" w:hAnsiTheme="minorEastAsia" w:eastAsiaTheme="minorEastAsia" w:cstheme="minorEastAsia"/>
                <w:snapToGrid w:val="0"/>
                <w:color w:val="000000"/>
                <w:spacing w:val="1"/>
                <w:kern w:val="0"/>
                <w:sz w:val="24"/>
                <w:szCs w:val="24"/>
                <w:vertAlign w:val="baseline"/>
                <w:lang w:val="en-US" w:eastAsia="zh-CN" w:bidi="ar-SA"/>
              </w:rPr>
              <w:t>开标之日起60日历日</w:t>
            </w:r>
          </w:p>
        </w:tc>
      </w:tr>
    </w:tbl>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采购人书面授权磋商小组直接确定成交供应商。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Arial"/>
          <w:sz w:val="21"/>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p>
    <w:p>
      <w:pPr>
        <w:bidi w:val="0"/>
        <w:jc w:val="center"/>
      </w:pPr>
      <w:r>
        <w:rPr>
          <w:rFonts w:hint="eastAsia" w:ascii="宋体" w:hAnsi="宋体" w:eastAsia="宋体" w:cs="宋体"/>
          <w:b/>
          <w:bCs/>
          <w:sz w:val="28"/>
          <w:szCs w:val="28"/>
        </w:rPr>
        <w:t>评审标准</w:t>
      </w:r>
    </w:p>
    <w:tbl>
      <w:tblPr>
        <w:tblStyle w:val="24"/>
        <w:tblpPr w:leftFromText="180" w:rightFromText="180" w:vertAnchor="text" w:horzAnchor="page" w:tblpX="1812" w:tblpY="867"/>
        <w:tblOverlap w:val="never"/>
        <w:tblW w:w="853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32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14:textOutline w14:w="1537" w14:cap="flat" w14:cmpd="sng">
                  <w14:solidFill>
                    <w14:srgbClr w14:val="000000"/>
                  </w14:solidFill>
                  <w14:prstDash w14:val="solid"/>
                  <w14:miter w14:val="0"/>
                </w14:textOutline>
              </w:rPr>
              <w:t>序号</w:t>
            </w:r>
          </w:p>
        </w:tc>
        <w:tc>
          <w:tcPr>
            <w:tcW w:w="1595"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14:textOutline w14:w="1537" w14:cap="flat" w14:cmpd="sng">
                  <w14:solidFill>
                    <w14:srgbClr w14:val="000000"/>
                  </w14:solidFill>
                  <w14:prstDash w14:val="solid"/>
                  <w14:miter w14:val="0"/>
                </w14:textOutline>
              </w:rPr>
              <w:t>评分因素</w:t>
            </w:r>
          </w:p>
        </w:tc>
        <w:tc>
          <w:tcPr>
            <w:tcW w:w="883"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02" w:firstLineChars="10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14:textOutline w14:w="1537" w14:cap="flat" w14:cmpd="sng">
                  <w14:solidFill>
                    <w14:srgbClr w14:val="000000"/>
                  </w14:solidFill>
                  <w14:prstDash w14:val="solid"/>
                  <w14:miter w14:val="0"/>
                </w14:textOutline>
              </w:rPr>
              <w:t>分值</w:t>
            </w:r>
          </w:p>
        </w:tc>
        <w:tc>
          <w:tcPr>
            <w:tcW w:w="1972"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14:textOutline w14:w="1537" w14:cap="flat" w14:cmpd="sng">
                  <w14:solidFill>
                    <w14:srgbClr w14:val="000000"/>
                  </w14:solidFill>
                  <w14:prstDash w14:val="solid"/>
                  <w14:miter w14:val="0"/>
                </w14:textOutline>
              </w:rPr>
              <w:t>评分标准</w:t>
            </w:r>
          </w:p>
        </w:tc>
        <w:tc>
          <w:tcPr>
            <w:tcW w:w="3243"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14:textOutline w14:w="1537" w14:cap="flat" w14:cmpd="sng">
                  <w14:solidFill>
                    <w14:srgbClr w14:val="000000"/>
                  </w14:solidFill>
                  <w14:prstDash w14:val="solid"/>
                  <w14:miter w14:val="0"/>
                </w14:textOutline>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lang w:val="en-US" w:eastAsia="zh-CN"/>
              </w:rPr>
            </w:pP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10" w:firstLineChars="10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95"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p>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lang w:val="en-US" w:eastAsia="zh-CN"/>
              </w:rPr>
              <w:t>磋商</w:t>
            </w:r>
            <w:r>
              <w:rPr>
                <w:rFonts w:hint="eastAsia" w:ascii="宋体" w:hAnsi="宋体" w:eastAsia="宋体" w:cs="宋体"/>
                <w:spacing w:val="-3"/>
                <w:sz w:val="21"/>
                <w:szCs w:val="21"/>
              </w:rPr>
              <w:t>报价</w:t>
            </w:r>
          </w:p>
        </w:tc>
        <w:tc>
          <w:tcPr>
            <w:tcW w:w="883"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20分</w:t>
            </w:r>
          </w:p>
        </w:tc>
        <w:tc>
          <w:tcPr>
            <w:tcW w:w="1972"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pacing w:val="10"/>
                <w:sz w:val="21"/>
                <w:szCs w:val="21"/>
              </w:rPr>
              <w:t>满足</w:t>
            </w:r>
            <w:r>
              <w:rPr>
                <w:rFonts w:hint="eastAsia" w:ascii="宋体" w:hAnsi="宋体" w:eastAsia="宋体" w:cs="宋体"/>
                <w:snapToGrid w:val="0"/>
                <w:color w:val="000000"/>
                <w:spacing w:val="-2"/>
                <w:kern w:val="0"/>
                <w:sz w:val="21"/>
                <w:szCs w:val="21"/>
                <w:lang w:val="en-US" w:eastAsia="zh-CN" w:bidi="ar-SA"/>
              </w:rPr>
              <w:t>竞争性磋商</w:t>
            </w:r>
            <w:r>
              <w:rPr>
                <w:rFonts w:hint="eastAsia" w:ascii="宋体" w:hAnsi="宋体" w:eastAsia="宋体" w:cs="宋体"/>
                <w:spacing w:val="10"/>
                <w:sz w:val="21"/>
                <w:szCs w:val="21"/>
              </w:rPr>
              <w:t>文件要求且</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价格最低</w:t>
            </w:r>
            <w:r>
              <w:rPr>
                <w:rFonts w:hint="eastAsia" w:ascii="宋体" w:hAnsi="宋体" w:eastAsia="宋体" w:cs="宋体"/>
                <w:spacing w:val="-13"/>
                <w:sz w:val="21"/>
                <w:szCs w:val="21"/>
              </w:rPr>
              <w:t>的</w:t>
            </w:r>
            <w:r>
              <w:rPr>
                <w:rFonts w:hint="eastAsia" w:ascii="宋体" w:hAnsi="宋体" w:eastAsia="宋体" w:cs="宋体"/>
                <w:spacing w:val="-13"/>
                <w:sz w:val="21"/>
                <w:szCs w:val="21"/>
                <w:lang w:val="en-US" w:eastAsia="zh-CN"/>
              </w:rPr>
              <w:t>磋商</w:t>
            </w:r>
            <w:r>
              <w:rPr>
                <w:rFonts w:hint="eastAsia" w:ascii="宋体" w:hAnsi="宋体" w:eastAsia="宋体" w:cs="宋体"/>
                <w:spacing w:val="-13"/>
                <w:sz w:val="21"/>
                <w:szCs w:val="21"/>
              </w:rPr>
              <w:t>报价为评标基准价，其价格分</w:t>
            </w:r>
            <w:r>
              <w:rPr>
                <w:rFonts w:hint="eastAsia" w:ascii="宋体" w:hAnsi="宋体" w:eastAsia="宋体" w:cs="宋体"/>
                <w:spacing w:val="-6"/>
                <w:sz w:val="21"/>
                <w:szCs w:val="21"/>
              </w:rPr>
              <w:t>为满分。其他</w:t>
            </w:r>
            <w:r>
              <w:rPr>
                <w:rFonts w:hint="eastAsia" w:ascii="宋体" w:hAnsi="宋体" w:eastAsia="宋体" w:cs="宋体"/>
                <w:spacing w:val="2"/>
                <w:sz w:val="21"/>
                <w:szCs w:val="21"/>
              </w:rPr>
              <w:t>供应商</w:t>
            </w:r>
            <w:r>
              <w:rPr>
                <w:rFonts w:hint="eastAsia" w:ascii="宋体" w:hAnsi="宋体" w:eastAsia="宋体" w:cs="宋体"/>
                <w:spacing w:val="-6"/>
                <w:sz w:val="21"/>
                <w:szCs w:val="21"/>
              </w:rPr>
              <w:t>的价格分统一按</w:t>
            </w:r>
            <w:r>
              <w:rPr>
                <w:rFonts w:hint="eastAsia" w:ascii="宋体" w:hAnsi="宋体" w:eastAsia="宋体" w:cs="宋体"/>
                <w:spacing w:val="-8"/>
                <w:sz w:val="21"/>
                <w:szCs w:val="21"/>
              </w:rPr>
              <w:t>照下列公式计算：</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
              <w:jc w:val="left"/>
              <w:textAlignment w:val="baseline"/>
              <w:rPr>
                <w:rFonts w:hint="eastAsia" w:ascii="宋体" w:hAnsi="宋体" w:eastAsia="宋体" w:cs="宋体"/>
                <w:sz w:val="21"/>
                <w:szCs w:val="21"/>
              </w:rPr>
            </w:pP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报价得分</w:t>
            </w:r>
            <w:r>
              <w:rPr>
                <w:rFonts w:hint="eastAsia" w:ascii="宋体" w:hAnsi="宋体" w:eastAsia="宋体" w:cs="宋体"/>
                <w:spacing w:val="-8"/>
                <w:sz w:val="21"/>
                <w:szCs w:val="21"/>
              </w:rPr>
              <w:t>＝（</w:t>
            </w:r>
            <w:r>
              <w:rPr>
                <w:rFonts w:hint="eastAsia" w:ascii="宋体" w:hAnsi="宋体" w:eastAsia="宋体" w:cs="宋体"/>
                <w:spacing w:val="7"/>
                <w:sz w:val="21"/>
                <w:szCs w:val="21"/>
              </w:rPr>
              <w:t>评标基准价/</w:t>
            </w:r>
            <w:r>
              <w:rPr>
                <w:rFonts w:hint="eastAsia" w:ascii="宋体" w:hAnsi="宋体" w:eastAsia="宋体" w:cs="宋体"/>
                <w:spacing w:val="7"/>
                <w:sz w:val="21"/>
                <w:szCs w:val="21"/>
                <w:lang w:val="en-US" w:eastAsia="zh-CN"/>
              </w:rPr>
              <w:t>磋商</w:t>
            </w:r>
            <w:r>
              <w:rPr>
                <w:rFonts w:hint="eastAsia" w:ascii="宋体" w:hAnsi="宋体" w:eastAsia="宋体" w:cs="宋体"/>
                <w:spacing w:val="-12"/>
                <w:sz w:val="21"/>
                <w:szCs w:val="21"/>
              </w:rPr>
              <w:t>报价）×</w:t>
            </w:r>
            <w:r>
              <w:rPr>
                <w:rFonts w:hint="eastAsia" w:ascii="宋体" w:hAnsi="宋体" w:eastAsia="宋体" w:cs="宋体"/>
                <w:spacing w:val="-12"/>
                <w:sz w:val="21"/>
                <w:szCs w:val="21"/>
                <w:lang w:val="en-US" w:eastAsia="zh-CN"/>
              </w:rPr>
              <w:t>20</w:t>
            </w:r>
            <w:r>
              <w:rPr>
                <w:rFonts w:hint="eastAsia" w:ascii="宋体" w:hAnsi="宋体" w:eastAsia="宋体" w:cs="宋体"/>
                <w:spacing w:val="-12"/>
                <w:sz w:val="21"/>
                <w:szCs w:val="21"/>
              </w:rPr>
              <w:t>。</w:t>
            </w:r>
          </w:p>
        </w:tc>
        <w:tc>
          <w:tcPr>
            <w:tcW w:w="3243"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pacing w:val="-13"/>
                <w:sz w:val="21"/>
                <w:szCs w:val="21"/>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000000"/>
                <w:spacing w:val="-1"/>
                <w:kern w:val="0"/>
                <w:sz w:val="21"/>
                <w:szCs w:val="21"/>
                <w:lang w:val="en-US" w:eastAsia="zh-CN" w:bidi="ar-SA"/>
              </w:rPr>
              <w:t>响应</w:t>
            </w:r>
            <w:r>
              <w:rPr>
                <w:rFonts w:hint="eastAsia" w:ascii="宋体" w:hAnsi="宋体" w:eastAsia="宋体" w:cs="宋体"/>
                <w:spacing w:val="-13"/>
                <w:sz w:val="21"/>
                <w:szCs w:val="21"/>
                <w:lang w:eastAsia="zh-CN"/>
              </w:rPr>
              <w:t>文件中提交了《</w:t>
            </w:r>
            <w:r>
              <w:rPr>
                <w:rFonts w:hint="eastAsia" w:ascii="宋体" w:hAnsi="宋体" w:eastAsia="宋体" w:cs="宋体"/>
                <w:spacing w:val="2"/>
                <w:sz w:val="21"/>
                <w:szCs w:val="21"/>
              </w:rPr>
              <w:t>供应商</w:t>
            </w:r>
            <w:r>
              <w:rPr>
                <w:rFonts w:hint="eastAsia" w:ascii="宋体" w:hAnsi="宋体" w:eastAsia="宋体" w:cs="宋体"/>
                <w:spacing w:val="-13"/>
                <w:sz w:val="21"/>
                <w:szCs w:val="21"/>
                <w:lang w:eastAsia="zh-CN"/>
              </w:rPr>
              <w:t>企业类型声明函》或《残疾人福利性单位声明函》或省级以上监狱管理局、戒毒管理局（含新疆生产建设兵团）出具的属于监狱企业的证明文件的</w:t>
            </w:r>
            <w:r>
              <w:rPr>
                <w:rFonts w:hint="eastAsia" w:ascii="宋体" w:hAnsi="宋体" w:eastAsia="宋体" w:cs="宋体"/>
                <w:spacing w:val="2"/>
                <w:sz w:val="21"/>
                <w:szCs w:val="21"/>
              </w:rPr>
              <w:t>供应商</w:t>
            </w:r>
            <w:r>
              <w:rPr>
                <w:rFonts w:hint="eastAsia" w:ascii="宋体" w:hAnsi="宋体" w:eastAsia="宋体" w:cs="宋体"/>
                <w:spacing w:val="-13"/>
                <w:sz w:val="21"/>
                <w:szCs w:val="21"/>
                <w:highlight w:val="none"/>
                <w:lang w:eastAsia="zh-CN"/>
              </w:rPr>
              <w:t>，其</w:t>
            </w:r>
            <w:r>
              <w:rPr>
                <w:rFonts w:hint="eastAsia" w:ascii="宋体" w:hAnsi="宋体" w:eastAsia="宋体" w:cs="宋体"/>
                <w:spacing w:val="-13"/>
                <w:sz w:val="21"/>
                <w:szCs w:val="21"/>
                <w:highlight w:val="none"/>
                <w:lang w:val="en-US" w:eastAsia="zh-CN"/>
              </w:rPr>
              <w:t>磋商</w:t>
            </w:r>
            <w:r>
              <w:rPr>
                <w:rFonts w:hint="eastAsia" w:ascii="宋体" w:hAnsi="宋体" w:eastAsia="宋体" w:cs="宋体"/>
                <w:spacing w:val="-13"/>
                <w:sz w:val="21"/>
                <w:szCs w:val="21"/>
                <w:highlight w:val="none"/>
                <w:lang w:eastAsia="zh-CN"/>
              </w:rPr>
              <w:t>报价扣除</w:t>
            </w:r>
            <w:r>
              <w:rPr>
                <w:rFonts w:hint="eastAsia" w:ascii="宋体" w:hAnsi="宋体" w:eastAsia="宋体" w:cs="宋体"/>
                <w:spacing w:val="-13"/>
                <w:sz w:val="21"/>
                <w:szCs w:val="21"/>
                <w:highlight w:val="none"/>
                <w:lang w:val="en-US" w:eastAsia="zh-CN"/>
              </w:rPr>
              <w:t xml:space="preserve"> </w:t>
            </w:r>
            <w:r>
              <w:rPr>
                <w:rFonts w:hint="eastAsia" w:ascii="宋体" w:hAnsi="宋体" w:eastAsia="宋体" w:cs="宋体"/>
                <w:color w:val="auto"/>
                <w:spacing w:val="-13"/>
                <w:sz w:val="21"/>
                <w:szCs w:val="21"/>
                <w:highlight w:val="none"/>
                <w:u w:val="single"/>
                <w:lang w:val="en-US" w:eastAsia="zh-CN"/>
              </w:rPr>
              <w:t xml:space="preserve"> 10 </w:t>
            </w:r>
            <w:r>
              <w:rPr>
                <w:rFonts w:hint="eastAsia" w:ascii="宋体" w:hAnsi="宋体" w:eastAsia="宋体" w:cs="宋体"/>
                <w:spacing w:val="-13"/>
                <w:sz w:val="21"/>
                <w:szCs w:val="21"/>
                <w:highlight w:val="none"/>
                <w:lang w:eastAsia="zh-CN"/>
              </w:rPr>
              <w:t>%后参与评审。对于同时属于小微企业、监狱企业或残</w:t>
            </w:r>
            <w:r>
              <w:rPr>
                <w:rFonts w:hint="eastAsia" w:ascii="宋体" w:hAnsi="宋体" w:eastAsia="宋体" w:cs="宋体"/>
                <w:spacing w:val="-13"/>
                <w:sz w:val="21"/>
                <w:szCs w:val="21"/>
                <w:lang w:eastAsia="zh-CN"/>
              </w:rPr>
              <w:t>疾人福利性单位的，不重复进行</w:t>
            </w:r>
            <w:r>
              <w:rPr>
                <w:rFonts w:hint="eastAsia" w:ascii="宋体" w:hAnsi="宋体" w:eastAsia="宋体" w:cs="宋体"/>
                <w:spacing w:val="-13"/>
                <w:sz w:val="21"/>
                <w:szCs w:val="21"/>
                <w:lang w:val="en-US" w:eastAsia="zh-CN"/>
              </w:rPr>
              <w:t>磋商</w:t>
            </w:r>
            <w:r>
              <w:rPr>
                <w:rFonts w:hint="eastAsia" w:ascii="宋体" w:hAnsi="宋体" w:eastAsia="宋体" w:cs="宋体"/>
                <w:spacing w:val="-13"/>
                <w:sz w:val="21"/>
                <w:szCs w:val="21"/>
                <w:lang w:eastAsia="zh-CN"/>
              </w:rPr>
              <w:t>报价扣除。（</w:t>
            </w:r>
            <w:r>
              <w:rPr>
                <w:rFonts w:hint="eastAsia" w:ascii="宋体" w:hAnsi="宋体" w:eastAsia="宋体" w:cs="宋体"/>
                <w:spacing w:val="-13"/>
                <w:sz w:val="21"/>
                <w:szCs w:val="21"/>
                <w:lang w:val="en-US" w:eastAsia="zh-CN"/>
              </w:rPr>
              <w:t>专门面向中小企业的项目除外</w:t>
            </w:r>
            <w:r>
              <w:rPr>
                <w:rFonts w:hint="eastAsia" w:ascii="宋体" w:hAnsi="宋体" w:eastAsia="宋体" w:cs="宋体"/>
                <w:spacing w:val="-13"/>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 w:hRule="atLeast"/>
        </w:trPr>
        <w:tc>
          <w:tcPr>
            <w:tcW w:w="839" w:type="dxa"/>
            <w:vMerge w:val="restart"/>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zh-CN" w:bidi="ar-SA"/>
              </w:rPr>
              <w:t>2</w:t>
            </w:r>
          </w:p>
        </w:tc>
        <w:tc>
          <w:tcPr>
            <w:tcW w:w="1595" w:type="dxa"/>
            <w:vMerge w:val="restart"/>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184" w:firstLineChars="100"/>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zh-CN" w:bidi="ar-SA"/>
              </w:rPr>
              <w:t>技术或方案</w:t>
            </w:r>
          </w:p>
        </w:tc>
        <w:tc>
          <w:tcPr>
            <w:tcW w:w="883" w:type="dxa"/>
            <w:vMerge w:val="restart"/>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zh-CN" w:bidi="ar-SA"/>
              </w:rPr>
              <w:t>50分</w:t>
            </w:r>
          </w:p>
        </w:tc>
        <w:tc>
          <w:tcPr>
            <w:tcW w:w="1972"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项目总体认知</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（10 分）</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
              <w:jc w:val="center"/>
              <w:textAlignment w:val="baseline"/>
              <w:rPr>
                <w:rFonts w:hint="eastAsia" w:ascii="宋体" w:hAnsi="宋体" w:eastAsia="宋体" w:cs="宋体"/>
                <w:b/>
                <w:bCs/>
                <w:snapToGrid w:val="0"/>
                <w:color w:val="000000"/>
                <w:spacing w:val="-13"/>
                <w:kern w:val="0"/>
                <w:sz w:val="21"/>
                <w:szCs w:val="21"/>
                <w:lang w:val="en-US" w:eastAsia="en-US" w:bidi="ar-SA"/>
              </w:rPr>
            </w:pP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1．供应商对本项目的工作任务、普查汇总范围和服务要求的理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解透彻，对项目整体需求的分析详细、合理，对政策的技术要求、进度要求、质量要求熟悉程度高，得 10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2．供应商对本项目的建设背景、建设意义和建设内容的理解较</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透彻，对工作的整体需求的分析较详细、较合理，对政策的技术</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要求、进度要求、质量要求熟悉程度较高，得 6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b/>
                <w:bCs/>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3．供应商对本项目的工作任务、普查范围和服务要求的理解一般，对工作的整体需求的分析较简单、合理性一般，对政策的技术要求、进度要求、质量要求熟悉程度一般，得 2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 w:hRule="atLeast"/>
        </w:trPr>
        <w:tc>
          <w:tcPr>
            <w:tcW w:w="839"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z w:val="21"/>
                <w:szCs w:val="21"/>
              </w:rPr>
            </w:pPr>
          </w:p>
        </w:tc>
        <w:tc>
          <w:tcPr>
            <w:tcW w:w="1595"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z w:val="21"/>
                <w:szCs w:val="21"/>
              </w:rPr>
            </w:pPr>
          </w:p>
        </w:tc>
        <w:tc>
          <w:tcPr>
            <w:tcW w:w="883"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z w:val="21"/>
                <w:szCs w:val="21"/>
              </w:rPr>
            </w:pPr>
          </w:p>
        </w:tc>
        <w:tc>
          <w:tcPr>
            <w:tcW w:w="1972"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实施方案（10 分）</w:t>
            </w: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lang w:val="en-US" w:eastAsia="zh-CN" w:bidi="ar"/>
              </w:rPr>
              <w:t>1．实施方案详尽、考虑全面，设计符合本地实际，采用技术方法先进、可行性和科学性强，资料收集齐全，得 10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lang w:val="en-US" w:eastAsia="zh-CN" w:bidi="ar"/>
              </w:rPr>
              <w:t>2．实施方案较详尽、考虑较全面，设计较符合本地实际，采用技术方法较先进、可行性较好，科学性较强，资料收集较齐全，得 6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3．实施方案详尽程度一般、考虑一般，设计符合本地实际性一般，采用技术方法一般、可行性一般，科学性一般，资料收集齐全得 2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 w:hRule="atLeast"/>
        </w:trPr>
        <w:tc>
          <w:tcPr>
            <w:tcW w:w="839"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595"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883"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972"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组织架构（7 分）</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1.具有合理、完整的项目管理组织架构，完善的项目管理，内容</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编制完整合理得 7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2.具有较合理、完整的项目管理组织架构，完善的项目管理，内</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容编制完整合理得 4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3.项目管理组织架构不完整，内容编制不完整不合理，得 1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 w:hRule="atLeast"/>
        </w:trPr>
        <w:tc>
          <w:tcPr>
            <w:tcW w:w="839"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595"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883"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972"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质量控制方案及安全措施（8 分）</w:t>
            </w: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1.供应商的项目质量管理方案及安全措施全面、完善，安全措施</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合理、可行性高得 8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2.供应商的项目质量管理方案及安全措施较全面、较完善，安全</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措施较合理、可行性较高得 5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3.供应商的项目质量管理方案及安全措施一般，得 2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 w:hRule="atLeast"/>
        </w:trPr>
        <w:tc>
          <w:tcPr>
            <w:tcW w:w="839"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595"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883"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972"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进度方案（8 分）</w:t>
            </w: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1．供应商针对本项目制定的工作进度、进度计划、保障措施严</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谨、合理、可行性高，符合本项目对时间的要求，得 8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2．供应商针对本项目制定的工作进度、进度计划、保障措施较</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严谨、较合理、可行性较高，符合本项目对时间的要求，得 5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3．供应商针对本项目制定的工作进度、进度计划、保障措施合</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理性、可行性一般，符合本项目对时间的要求，得 2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0" w:hRule="atLeast"/>
        </w:trPr>
        <w:tc>
          <w:tcPr>
            <w:tcW w:w="839"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595"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883"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972"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lang w:val="en-US" w:eastAsia="zh-CN" w:bidi="ar"/>
              </w:rPr>
              <w:t>后续服务方案</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（7 分）</w:t>
            </w: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1.后续服务计划详细、合理，响应速度快，承诺针对本项目提供</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及时、专业化的后续服务的，得 7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2.后续服务计划比较详细、较合理，响应速度较快，承诺针对本</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项目提供较为及时、专业化的后续服务的，得 4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3.后续服务计划详细度、合理性一般，响应速度一般，承诺针对</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本项目提供及时、专业化的后续服务能力一般的，得 1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839" w:type="dxa"/>
            <w:vMerge w:val="restart"/>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z w:val="21"/>
                <w:szCs w:val="21"/>
                <w:lang w:val="en-US" w:eastAsia="zh-CN"/>
              </w:rPr>
              <w:t>3</w:t>
            </w:r>
          </w:p>
        </w:tc>
        <w:tc>
          <w:tcPr>
            <w:tcW w:w="1595" w:type="dxa"/>
            <w:vMerge w:val="restart"/>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pacing w:val="-2"/>
                <w:sz w:val="21"/>
                <w:szCs w:val="21"/>
                <w:lang w:val="en-US" w:eastAsia="zh-CN"/>
              </w:rPr>
              <w:t>综合实力</w:t>
            </w:r>
          </w:p>
        </w:tc>
        <w:tc>
          <w:tcPr>
            <w:tcW w:w="883" w:type="dxa"/>
            <w:vMerge w:val="restart"/>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zh-CN" w:bidi="ar-SA"/>
              </w:rPr>
              <w:t>22分</w:t>
            </w:r>
          </w:p>
        </w:tc>
        <w:tc>
          <w:tcPr>
            <w:tcW w:w="1972"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lang w:val="en-US" w:eastAsia="zh-CN" w:bidi="ar"/>
              </w:rPr>
              <w:t>企 业 业 绩</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(6分)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p>
          <w:p>
            <w:pPr>
              <w:pStyle w:val="3"/>
              <w:pageBreakBefore w:val="0"/>
              <w:widowControl/>
              <w:overflowPunct/>
              <w:topLinePunct w:val="0"/>
              <w:autoSpaceDE w:val="0"/>
              <w:autoSpaceDN w:val="0"/>
              <w:bidi w:val="0"/>
              <w:adjustRightInd w:val="0"/>
              <w:snapToGrid w:val="0"/>
              <w:spacing w:beforeLines="0" w:afterLines="0" w:line="240" w:lineRule="auto"/>
              <w:ind w:left="0" w:right="0"/>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供应商提供 2021 年 1 月以来类似项目业绩（扫描件体现于投标文件中，以合同协议为准），每提供一份得 3分，最多得 6 分。</w:t>
            </w:r>
          </w:p>
          <w:p>
            <w:pPr>
              <w:pStyle w:val="3"/>
              <w:pageBreakBefore w:val="0"/>
              <w:widowControl/>
              <w:overflowPunct/>
              <w:topLinePunct w:val="0"/>
              <w:autoSpaceDE w:val="0"/>
              <w:autoSpaceDN w:val="0"/>
              <w:bidi w:val="0"/>
              <w:adjustRightInd w:val="0"/>
              <w:snapToGrid w:val="0"/>
              <w:spacing w:beforeLines="0" w:afterLines="0" w:line="240" w:lineRule="auto"/>
              <w:ind w:left="0" w:right="0"/>
              <w:jc w:val="left"/>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kern w:val="0"/>
                <w:sz w:val="21"/>
                <w:szCs w:val="21"/>
                <w:lang w:val="en-US" w:eastAsia="zh-CN" w:bidi="ar"/>
              </w:rPr>
              <w:t>注：业绩在投标文件中提供合同及中标通知书扫描件及加盖电子公章，否则不得分。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839"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z w:val="21"/>
                <w:szCs w:val="21"/>
              </w:rPr>
            </w:pPr>
          </w:p>
        </w:tc>
        <w:tc>
          <w:tcPr>
            <w:tcW w:w="1595"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z w:val="21"/>
                <w:szCs w:val="21"/>
              </w:rPr>
            </w:pPr>
          </w:p>
        </w:tc>
        <w:tc>
          <w:tcPr>
            <w:tcW w:w="883"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z w:val="21"/>
                <w:szCs w:val="21"/>
              </w:rPr>
            </w:pPr>
          </w:p>
        </w:tc>
        <w:tc>
          <w:tcPr>
            <w:tcW w:w="1972"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项目管理机构（8分）</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1.项目负责人为土地、农学、测绘专业副高级职称或正高级职称的得 2 分，中级职称的得 1 分，本项最多得 2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2.项目组成员（除项目负责人）受过省级及以上土壤普查办组织的第三次全国土壤普查技术培训，获得培训合格证书的每人得 2分，或具有农学、土壤学、测绘等专业中级及以上职称的每人得 1 分，本项最多得 6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b/>
                <w:bCs/>
                <w:snapToGrid w:val="0"/>
                <w:color w:val="000000"/>
                <w:kern w:val="0"/>
                <w:sz w:val="21"/>
                <w:szCs w:val="21"/>
                <w:lang w:val="en-US" w:eastAsia="zh-CN" w:bidi="ar"/>
              </w:rPr>
              <w:t>注：以上人员均需为本单位正式人员，提供相关人员证书、劳动合同、社保证明材料等；否则不得分。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839"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595"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883"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972"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保密措施（6分）</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保障措施的科学性、可行性及满足磋商文件要求的程度分别进行</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评分。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1.措施科学、严密、合理， 描述详细且具有针对性的得 6分；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2.措施较合理、严密、描述较为详细的 4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3.措施基本合理、描述一般的得 2 分。</w:t>
            </w:r>
          </w:p>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如若缺项则不得分。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839"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595"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883" w:type="dxa"/>
            <w:vMerge w:val="continue"/>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1972"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zh-CN" w:bidi="ar-SA"/>
              </w:rPr>
              <w:t>信用评价（2分）</w:t>
            </w:r>
          </w:p>
        </w:tc>
        <w:tc>
          <w:tcPr>
            <w:tcW w:w="3243" w:type="dxa"/>
            <w:vAlign w:val="center"/>
          </w:tcPr>
          <w:p>
            <w:pPr>
              <w:keepNext w:val="0"/>
              <w:keepLines w:val="0"/>
              <w:pageBreakBefore w:val="0"/>
              <w:widowControl/>
              <w:suppressLineNumbers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kern w:val="0"/>
                <w:sz w:val="21"/>
                <w:szCs w:val="21"/>
                <w:lang w:val="en-US" w:eastAsia="zh-CN" w:bidi="ar"/>
              </w:rPr>
              <w:t>根据南阳市政府采购信用评价实施办法，诚信指数高的投标人（供应商），在参加南阳市本级的政府采购活动时，享受政策支持，在采用综合评分法的项目中，三星级的加 1 分，四星级的加 2 分；投标人（供应商）可在投标（响应）文件递交截止前三个工作日，登录“南阳市政府采购信用管理系统”在线打印《南阳市政府采购供应商信用记录表》，作为投标（响应）文件的组成部分提交，评审时作为享受政策支持的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zh-CN" w:bidi="ar-SA"/>
              </w:rPr>
              <w:t>4</w:t>
            </w:r>
          </w:p>
        </w:tc>
        <w:tc>
          <w:tcPr>
            <w:tcW w:w="1595"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zh-CN" w:bidi="ar-SA"/>
              </w:rPr>
              <w:t>售后服务或其他</w:t>
            </w:r>
          </w:p>
        </w:tc>
        <w:tc>
          <w:tcPr>
            <w:tcW w:w="883"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zh-CN" w:bidi="ar-SA"/>
              </w:rPr>
              <w:t>8分</w:t>
            </w:r>
          </w:p>
        </w:tc>
        <w:tc>
          <w:tcPr>
            <w:tcW w:w="1972"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center"/>
              <w:textAlignment w:val="baseline"/>
              <w:rPr>
                <w:rFonts w:hint="eastAsia" w:ascii="宋体" w:hAnsi="宋体" w:eastAsia="宋体" w:cs="宋体"/>
                <w:snapToGrid w:val="0"/>
                <w:color w:val="000000"/>
                <w:spacing w:val="-13"/>
                <w:kern w:val="0"/>
                <w:sz w:val="21"/>
                <w:szCs w:val="21"/>
                <w:lang w:val="en-US" w:eastAsia="zh-CN" w:bidi="ar-SA"/>
              </w:rPr>
            </w:pPr>
            <w:r>
              <w:rPr>
                <w:rFonts w:hint="eastAsia" w:ascii="宋体" w:hAnsi="宋体" w:eastAsia="宋体" w:cs="宋体"/>
                <w:snapToGrid w:val="0"/>
                <w:color w:val="000000"/>
                <w:spacing w:val="-13"/>
                <w:kern w:val="0"/>
                <w:sz w:val="21"/>
                <w:szCs w:val="21"/>
                <w:lang w:val="en-US" w:eastAsia="en-US" w:bidi="ar-SA"/>
              </w:rPr>
              <w:t>服务承诺</w:t>
            </w:r>
            <w:r>
              <w:rPr>
                <w:rFonts w:hint="eastAsia" w:ascii="宋体" w:hAnsi="宋体" w:eastAsia="宋体" w:cs="宋体"/>
                <w:snapToGrid w:val="0"/>
                <w:color w:val="000000"/>
                <w:spacing w:val="-13"/>
                <w:kern w:val="0"/>
                <w:sz w:val="21"/>
                <w:szCs w:val="21"/>
                <w:lang w:val="en-US" w:eastAsia="zh-CN" w:bidi="ar-SA"/>
              </w:rPr>
              <w:t>（8分）</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
              <w:jc w:val="center"/>
              <w:textAlignment w:val="baseline"/>
              <w:rPr>
                <w:rFonts w:hint="eastAsia" w:ascii="宋体" w:hAnsi="宋体" w:eastAsia="宋体" w:cs="宋体"/>
                <w:snapToGrid w:val="0"/>
                <w:color w:val="000000"/>
                <w:spacing w:val="-13"/>
                <w:kern w:val="0"/>
                <w:sz w:val="21"/>
                <w:szCs w:val="21"/>
                <w:lang w:val="en-US" w:eastAsia="en-US" w:bidi="ar-SA"/>
              </w:rPr>
            </w:pPr>
          </w:p>
        </w:tc>
        <w:tc>
          <w:tcPr>
            <w:tcW w:w="3243" w:type="dxa"/>
            <w:vAlign w:val="center"/>
          </w:tcPr>
          <w:p>
            <w:pPr>
              <w:pStyle w:val="25"/>
              <w:keepNext w:val="0"/>
              <w:keepLines w:val="0"/>
              <w:pageBreakBefore w:val="0"/>
              <w:widowControl/>
              <w:numPr>
                <w:ilvl w:val="0"/>
                <w:numId w:val="1"/>
              </w:numPr>
              <w:kinsoku/>
              <w:wordWrap w:val="0"/>
              <w:overflowPunct/>
              <w:topLinePunct w:val="0"/>
              <w:autoSpaceDE w:val="0"/>
              <w:autoSpaceDN w:val="0"/>
              <w:bidi w:val="0"/>
              <w:adjustRightInd w:val="0"/>
              <w:snapToGrid w:val="0"/>
              <w:spacing w:line="240" w:lineRule="auto"/>
              <w:ind w:left="0" w:right="0" w:firstLine="2"/>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 xml:space="preserve">供应商售后服务方案完善、合理能全面满足用户需求且现场技术支持方案完整、可行得 </w:t>
            </w:r>
            <w:r>
              <w:rPr>
                <w:rFonts w:hint="eastAsia" w:ascii="宋体" w:hAnsi="宋体" w:eastAsia="宋体" w:cs="宋体"/>
                <w:snapToGrid w:val="0"/>
                <w:color w:val="000000"/>
                <w:spacing w:val="-13"/>
                <w:kern w:val="0"/>
                <w:sz w:val="21"/>
                <w:szCs w:val="21"/>
                <w:lang w:val="en-US" w:eastAsia="zh-CN" w:bidi="ar-SA"/>
              </w:rPr>
              <w:t>8</w:t>
            </w:r>
            <w:r>
              <w:rPr>
                <w:rFonts w:hint="eastAsia" w:ascii="宋体" w:hAnsi="宋体" w:eastAsia="宋体" w:cs="宋体"/>
                <w:snapToGrid w:val="0"/>
                <w:color w:val="000000"/>
                <w:spacing w:val="-13"/>
                <w:kern w:val="0"/>
                <w:sz w:val="21"/>
                <w:szCs w:val="21"/>
                <w:lang w:val="en-US" w:eastAsia="en-US" w:bidi="ar-SA"/>
              </w:rPr>
              <w:t>分；</w:t>
            </w:r>
          </w:p>
          <w:p>
            <w:pPr>
              <w:pStyle w:val="25"/>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ind w:left="0" w:leftChars="0" w:right="0" w:rightChars="0"/>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 xml:space="preserve">2、售后服务方案比较完善、基本能满足用户需求且现场技术支持方案较完整、可行得 </w:t>
            </w:r>
            <w:r>
              <w:rPr>
                <w:rFonts w:hint="eastAsia" w:ascii="宋体" w:hAnsi="宋体" w:eastAsia="宋体" w:cs="宋体"/>
                <w:snapToGrid w:val="0"/>
                <w:color w:val="000000"/>
                <w:spacing w:val="-13"/>
                <w:kern w:val="0"/>
                <w:sz w:val="21"/>
                <w:szCs w:val="21"/>
                <w:lang w:val="en-US" w:eastAsia="zh-CN" w:bidi="ar-SA"/>
              </w:rPr>
              <w:t>5</w:t>
            </w:r>
            <w:r>
              <w:rPr>
                <w:rFonts w:hint="eastAsia" w:ascii="宋体" w:hAnsi="宋体" w:eastAsia="宋体" w:cs="宋体"/>
                <w:snapToGrid w:val="0"/>
                <w:color w:val="000000"/>
                <w:spacing w:val="-13"/>
                <w:kern w:val="0"/>
                <w:sz w:val="21"/>
                <w:szCs w:val="21"/>
                <w:lang w:val="en-US" w:eastAsia="en-US" w:bidi="ar-SA"/>
              </w:rPr>
              <w:t>分；</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 xml:space="preserve">3、售后服务方案一般、基本不能满足用户需求得 </w:t>
            </w:r>
            <w:r>
              <w:rPr>
                <w:rFonts w:hint="eastAsia" w:ascii="宋体" w:hAnsi="宋体" w:eastAsia="宋体" w:cs="宋体"/>
                <w:snapToGrid w:val="0"/>
                <w:color w:val="000000"/>
                <w:spacing w:val="-13"/>
                <w:kern w:val="0"/>
                <w:sz w:val="21"/>
                <w:szCs w:val="21"/>
                <w:lang w:val="en-US" w:eastAsia="zh-CN" w:bidi="ar-SA"/>
              </w:rPr>
              <w:t>2</w:t>
            </w:r>
            <w:r>
              <w:rPr>
                <w:rFonts w:hint="eastAsia" w:ascii="宋体" w:hAnsi="宋体" w:eastAsia="宋体" w:cs="宋体"/>
                <w:snapToGrid w:val="0"/>
                <w:color w:val="000000"/>
                <w:spacing w:val="-13"/>
                <w:kern w:val="0"/>
                <w:sz w:val="21"/>
                <w:szCs w:val="21"/>
                <w:lang w:val="en-US" w:eastAsia="en-US" w:bidi="ar-SA"/>
              </w:rPr>
              <w:t xml:space="preserve"> 分；</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2"/>
              <w:jc w:val="left"/>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4、未提供此项内容不得分。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434" w:type="dxa"/>
            <w:gridSpan w:val="2"/>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合计</w:t>
            </w:r>
          </w:p>
        </w:tc>
        <w:tc>
          <w:tcPr>
            <w:tcW w:w="883" w:type="dxa"/>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9"/>
                <w:sz w:val="21"/>
                <w:szCs w:val="21"/>
              </w:rPr>
              <w:t>100</w:t>
            </w:r>
          </w:p>
        </w:tc>
        <w:tc>
          <w:tcPr>
            <w:tcW w:w="5215" w:type="dxa"/>
            <w:gridSpan w:val="2"/>
            <w:vAlign w:val="center"/>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sz w:val="21"/>
                <w:szCs w:val="21"/>
              </w:rPr>
            </w:pPr>
          </w:p>
        </w:tc>
      </w:tr>
    </w:tbl>
    <w:p>
      <w:pPr>
        <w:pStyle w:val="23"/>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备注：严格执行《南阳市政府采购负面清单》，根据实际项目需要设置科学合理的评分因素及分值。</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淅川县</w:t>
      </w:r>
      <w:r>
        <w:rPr>
          <w:rFonts w:hint="eastAsia" w:ascii="宋体" w:hAnsi="宋体" w:eastAsia="宋体" w:cs="宋体"/>
          <w:snapToGrid w:val="0"/>
          <w:color w:val="000000"/>
          <w:kern w:val="0"/>
          <w:sz w:val="24"/>
          <w:szCs w:val="24"/>
          <w:lang w:val="en-US" w:eastAsia="en-US" w:bidi="ar-SA"/>
        </w:rPr>
        <w:t>公共资源交易中心网”上发布成交公告。</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w:t>
      </w:r>
      <w:r>
        <w:rPr>
          <w:rFonts w:hint="eastAsia" w:ascii="宋体" w:hAnsi="宋体" w:eastAsia="宋体" w:cs="宋体"/>
          <w:snapToGrid w:val="0"/>
          <w:color w:val="000000"/>
          <w:kern w:val="0"/>
          <w:sz w:val="24"/>
          <w:szCs w:val="24"/>
          <w:lang w:val="en-US" w:eastAsia="zh-CN" w:bidi="ar-SA"/>
        </w:rPr>
        <w:t>淅川县</w:t>
      </w:r>
      <w:r>
        <w:rPr>
          <w:rFonts w:hint="eastAsia" w:ascii="宋体" w:hAnsi="宋体" w:eastAsia="宋体" w:cs="宋体"/>
          <w:snapToGrid w:val="0"/>
          <w:color w:val="000000"/>
          <w:kern w:val="0"/>
          <w:sz w:val="24"/>
          <w:szCs w:val="24"/>
          <w:lang w:val="en-US" w:eastAsia="en-US" w:bidi="ar-SA"/>
        </w:rPr>
        <w:t>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淅川县公共资源交易平台会员系统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后及时在线</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或通过淅川县</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公共资源交易系统</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线上</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向采购人、采购代理机构提出质疑。供应商须在法定质疑期内一次性提出针对同一采购程序环节的质疑。</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淅川县</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公共资源交易系统并电话通知到项目负责人。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3"/>
        <w:bidi w:val="0"/>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rPr>
          <w:rFonts w:hint="eastAsia" w:ascii="宋体" w:hAnsi="宋体" w:eastAsia="宋体" w:cs="宋体"/>
          <w:b/>
          <w:bCs/>
          <w:sz w:val="24"/>
          <w:szCs w:val="24"/>
          <w:lang w:eastAsia="zh-CN"/>
        </w:rPr>
      </w:pPr>
      <w:bookmarkStart w:id="2" w:name="_Toc3995"/>
      <w:r>
        <w:rPr>
          <w:rFonts w:hint="eastAsia" w:ascii="宋体" w:hAnsi="宋体" w:eastAsia="宋体" w:cs="宋体"/>
          <w:b/>
          <w:bCs/>
          <w:sz w:val="24"/>
          <w:szCs w:val="24"/>
          <w:lang w:eastAsia="zh-CN"/>
        </w:rPr>
        <w:t>（</w:t>
      </w:r>
      <w:r>
        <w:rPr>
          <w:rFonts w:hint="eastAsia" w:ascii="宋体" w:hAnsi="宋体" w:eastAsia="宋体" w:cs="宋体"/>
          <w:b/>
          <w:bCs/>
          <w:sz w:val="24"/>
          <w:szCs w:val="24"/>
        </w:rPr>
        <w:t>双方应根据招标文件、中标通知书、中标</w:t>
      </w:r>
      <w:r>
        <w:rPr>
          <w:rFonts w:hint="eastAsia" w:ascii="宋体" w:hAnsi="宋体" w:eastAsia="宋体" w:cs="宋体"/>
          <w:b/>
          <w:bCs/>
          <w:sz w:val="24"/>
          <w:szCs w:val="24"/>
          <w:lang w:eastAsia="zh-CN"/>
        </w:rPr>
        <w:t>投标人</w:t>
      </w:r>
      <w:r>
        <w:rPr>
          <w:rFonts w:hint="eastAsia" w:ascii="宋体" w:hAnsi="宋体" w:eastAsia="宋体" w:cs="宋体"/>
          <w:b/>
          <w:bCs/>
          <w:sz w:val="24"/>
          <w:szCs w:val="24"/>
        </w:rPr>
        <w:t>的投标文件（包括澄清说明），以及与本项目相关的资料签订合同。所签订的合同不得背离招标文件的实质性内容要求和投标文件的承诺。具体</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以和招标人签订时的约定为准。</w:t>
      </w:r>
      <w:r>
        <w:rPr>
          <w:rFonts w:hint="eastAsia" w:ascii="宋体" w:hAnsi="宋体" w:eastAsia="宋体" w:cs="宋体"/>
          <w:b/>
          <w:bCs/>
          <w:sz w:val="24"/>
          <w:szCs w:val="24"/>
          <w:lang w:eastAsia="zh-CN"/>
        </w:rPr>
        <w:t>）</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甲方：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乙方：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根据甲方委托 </w:t>
      </w:r>
      <w:r>
        <w:rPr>
          <w:rFonts w:hint="eastAsia" w:ascii="宋体" w:hAnsi="宋体" w:eastAsia="宋体" w:cs="宋体"/>
          <w:snapToGrid w:val="0"/>
          <w:color w:val="000000"/>
          <w:kern w:val="0"/>
          <w:sz w:val="24"/>
          <w:szCs w:val="24"/>
          <w:u w:val="single"/>
          <w:lang w:val="en-US" w:eastAsia="zh-CN" w:bidi="ar"/>
        </w:rPr>
        <w:t>（政府采购代理机构名称）</w:t>
      </w:r>
      <w:r>
        <w:rPr>
          <w:rFonts w:hint="eastAsia" w:ascii="宋体" w:hAnsi="宋体" w:eastAsia="宋体" w:cs="宋体"/>
          <w:snapToGrid w:val="0"/>
          <w:color w:val="000000"/>
          <w:kern w:val="0"/>
          <w:sz w:val="24"/>
          <w:szCs w:val="24"/>
          <w:lang w:val="en-US" w:eastAsia="zh-CN" w:bidi="ar"/>
        </w:rPr>
        <w:t>实施的</w:t>
      </w:r>
      <w:r>
        <w:rPr>
          <w:rFonts w:hint="eastAsia" w:ascii="宋体" w:hAnsi="宋体" w:eastAsia="宋体" w:cs="宋体"/>
          <w:snapToGrid w:val="0"/>
          <w:color w:val="000000"/>
          <w:kern w:val="0"/>
          <w:sz w:val="24"/>
          <w:szCs w:val="24"/>
          <w:u w:val="single"/>
          <w:lang w:val="en-US" w:eastAsia="zh-CN" w:bidi="ar"/>
        </w:rPr>
        <w:t xml:space="preserve"> 项目    </w:t>
      </w:r>
      <w:r>
        <w:rPr>
          <w:rFonts w:hint="eastAsia" w:ascii="宋体" w:hAnsi="宋体" w:eastAsia="宋体" w:cs="宋体"/>
          <w:snapToGrid w:val="0"/>
          <w:color w:val="000000"/>
          <w:kern w:val="0"/>
          <w:sz w:val="24"/>
          <w:szCs w:val="24"/>
          <w:lang w:val="en-US" w:eastAsia="zh-CN" w:bidi="ar"/>
        </w:rPr>
        <w:t xml:space="preserve">的采购结果，按照《中华人民共和国政府采购法》、《中华人民共和国民法典》规定，经甲乙双方协商，本着平等互利和诚实信用的原则，双方一致同意，签订本合同。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第一条 购买服务的内容及期限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1、甲方以</w:t>
      </w:r>
      <w:r>
        <w:rPr>
          <w:rFonts w:hint="eastAsia" w:ascii="宋体" w:hAnsi="宋体" w:eastAsia="宋体" w:cs="宋体"/>
          <w:snapToGrid w:val="0"/>
          <w:color w:val="000000"/>
          <w:kern w:val="0"/>
          <w:sz w:val="24"/>
          <w:szCs w:val="24"/>
          <w:u w:val="single"/>
          <w:lang w:val="en-US" w:eastAsia="zh-CN" w:bidi="ar"/>
        </w:rPr>
        <w:t>（政府采购方式）</w:t>
      </w:r>
      <w:r>
        <w:rPr>
          <w:rFonts w:hint="eastAsia" w:ascii="宋体" w:hAnsi="宋体" w:eastAsia="宋体" w:cs="宋体"/>
          <w:snapToGrid w:val="0"/>
          <w:color w:val="000000"/>
          <w:kern w:val="0"/>
          <w:sz w:val="24"/>
          <w:szCs w:val="24"/>
          <w:lang w:val="en-US" w:eastAsia="zh-CN" w:bidi="ar"/>
        </w:rPr>
        <w:t>采购乙方提供的以下服务：</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 xml:space="preserve">。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内容包括： </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 xml:space="preserve">。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2、本合同项目下的服务期限为：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自______年___ 月</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日至______年___ 月</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日止，共计</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 xml:space="preserve">天。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3、服务地点：</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 xml:space="preserve">。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第二条 合同金额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按实际发生量为准。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第三条 服务质量标准为：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(可参考行业标准)。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第四条 验收方及验收标准：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(可参考行业标准)。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第五条 服务受益方评价标准及方法：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第六条 双方权利和义务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1、甲方的权利和义务：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2、乙方的权利和义务：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第七条 付款方式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由最终用户付款，由甲乙双方协商决定。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第八条 违约责任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1、乙方提供的服务不符合采购文件、报价文件或本合同规定的，甲方有权拒收，并且乙方须及时纠正。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2、乙方未能按本合同规定的服务时间提供服务，暂停供货资格；逾期半个月以上的，甲方有权终止合同，由此造成的甲方经济损失由乙方承担。</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3、未经甲方同意乙方不得私自将该服务转包第三方完成。如私自转包，则解除合同。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4、甲方无正当理由拒绝接受服务，到期拒付服务款项的，甲方逾期付款，则每日按逾期金额的向乙方偿付违约金。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5、其它违约责任按《中华人民共和国民法典》处理。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第九条 知识产权归属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第十条 保密条款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乙方对甲方提供的资料负有保密义务，未经甲方同意，不得向项目无关单位和个人提供有关资料。如发生以上情况，甲方有权索赔。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第十一条 争议的解决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本合同执行过程中发生的任何争议，如双方不能通过友好协商解决，由合同签订地法院处理。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第十二条 不可抗力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任何一方由于不可抗力原因不能履行合同时，应在不可抗力事件结束后 1 日内向对方通报，以减轻可能给对方造成的损失，在取得有关机构的不可抗力证明或双方谅解确认后，允许延期履行或修订合同，并根据情况可部分或全部免于承担违约责任。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第十三条 合同的终止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1、合同期满，双方未续签的；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2、乙方服务能力丧失，致使服务无法正常进行的；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3、在履行合同过程中，发现乙方已不符合国办发〔2013〕96 号文件规定的承接主体应具备的条件，造成合同无法履行的。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第十四条 税费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此项目发生的与本合同执行有关的一切税费均由乙方负担。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第十五条 其它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1、本合同所有附件及政府采购文件均为合同的有效组成部分，与本合同具有同等法律效力。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2、在执行本合同的过程中，所有经双方签署确认的文件（包括会议纪要、补充协议、往来信函）即成为本合同的有效组成部分。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3、如一方地址、电话、传真号码有变更，应在变更当日内书面通知对方，否则，应承担相应责任。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第十六条 补充条款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1、谅解与备忘条款：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 xml:space="preserve">2、双方不可撤销的责任与义务：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pPr>
      <w:r>
        <w:rPr>
          <w:rFonts w:hint="eastAsia" w:ascii="宋体" w:hAnsi="宋体" w:eastAsia="宋体" w:cs="宋体"/>
          <w:snapToGrid w:val="0"/>
          <w:color w:val="000000"/>
          <w:kern w:val="0"/>
          <w:sz w:val="24"/>
          <w:szCs w:val="24"/>
          <w:lang w:val="en-US" w:eastAsia="zh-CN" w:bidi="ar"/>
        </w:rPr>
        <w:t>3、双方约定以下补充条款：</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 xml:space="preserve">第十七条 合同生效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 xml:space="preserve">1、本合同订立时间： </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年</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 xml:space="preserve"> 月 </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 xml:space="preserve">日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2、本合同订立地点：</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 xml:space="preserve"> 。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 xml:space="preserve">3、本合同在甲乙双方法定代表人或负责人或其授权代表签字盖章后生效。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 xml:space="preserve">4、本合同一式 </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份，双方各执</w:t>
      </w:r>
      <w:r>
        <w:rPr>
          <w:rFonts w:hint="eastAsia" w:ascii="宋体" w:hAnsi="宋体" w:eastAsia="宋体" w:cs="宋体"/>
          <w:snapToGrid w:val="0"/>
          <w:color w:val="000000"/>
          <w:kern w:val="0"/>
          <w:sz w:val="24"/>
          <w:szCs w:val="24"/>
          <w:u w:val="single"/>
          <w:lang w:val="en-US" w:eastAsia="zh-CN" w:bidi="ar"/>
        </w:rPr>
        <w:t xml:space="preserve">  </w:t>
      </w:r>
      <w:r>
        <w:rPr>
          <w:rFonts w:hint="eastAsia" w:ascii="宋体" w:hAnsi="宋体" w:eastAsia="宋体" w:cs="宋体"/>
          <w:snapToGrid w:val="0"/>
          <w:color w:val="000000"/>
          <w:kern w:val="0"/>
          <w:sz w:val="24"/>
          <w:szCs w:val="24"/>
          <w:lang w:val="en-US" w:eastAsia="zh-CN" w:bidi="ar"/>
        </w:rPr>
        <w:t xml:space="preserve">份。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第十八条 合同附件(签定具体合同时，若有附件应注明，并注明附件名称。</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napToGrid w:val="0"/>
          <w:color w:val="000000"/>
          <w:kern w:val="0"/>
          <w:sz w:val="24"/>
          <w:szCs w:val="24"/>
          <w:lang w:val="en-US" w:eastAsia="zh-CN" w:bidi="ar"/>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甲方（盖章）：                          乙方（盖章）：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法定代表人或负责人（盖章或签字）：      法定代表人（盖章或签字）：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委托代理人（签字）：                    委托代理人（签字）：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地 址：                                 地 址：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电 话：                                 电 话：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传 真：                                 传 真：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开户名称：                              开户名称：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开 户 行：                              开 户 行：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snapToGrid w:val="0"/>
          <w:color w:val="000000"/>
          <w:kern w:val="0"/>
          <w:sz w:val="24"/>
          <w:szCs w:val="24"/>
          <w:lang w:val="en-US" w:eastAsia="zh-CN" w:bidi="ar"/>
        </w:rPr>
        <w:t xml:space="preserve">银行帐号：                              银行帐号： </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right"/>
        <w:textAlignment w:val="baseline"/>
        <w:rPr>
          <w:rFonts w:ascii="宋体" w:hAnsi="宋体" w:cs="宋体"/>
          <w:b/>
          <w:bCs/>
          <w:spacing w:val="-20"/>
          <w:kern w:val="44"/>
          <w:sz w:val="48"/>
          <w:szCs w:val="48"/>
        </w:rPr>
      </w:pPr>
      <w:r>
        <w:rPr>
          <w:rFonts w:hint="eastAsia" w:ascii="宋体" w:hAnsi="宋体" w:eastAsia="宋体" w:cs="宋体"/>
          <w:snapToGrid w:val="0"/>
          <w:color w:val="000000"/>
          <w:kern w:val="0"/>
          <w:sz w:val="24"/>
          <w:szCs w:val="24"/>
          <w:lang w:val="en-US" w:eastAsia="zh-CN" w:bidi="ar"/>
        </w:rPr>
        <w:t xml:space="preserve">日 期： 年 月 日 </w:t>
      </w:r>
    </w:p>
    <w:p>
      <w:pPr>
        <w:pStyle w:val="7"/>
        <w:spacing w:after="0"/>
        <w:jc w:val="center"/>
        <w:rPr>
          <w:rFonts w:ascii="宋体" w:hAnsi="宋体" w:cs="宋体"/>
          <w:b/>
          <w:bCs/>
          <w:spacing w:val="-20"/>
          <w:kern w:val="44"/>
          <w:sz w:val="48"/>
          <w:szCs w:val="48"/>
        </w:rPr>
      </w:pPr>
    </w:p>
    <w:p>
      <w:pPr>
        <w:pStyle w:val="7"/>
        <w:spacing w:after="0"/>
        <w:jc w:val="center"/>
        <w:rPr>
          <w:rFonts w:ascii="宋体" w:hAnsi="宋体" w:cs="宋体"/>
          <w:b/>
          <w:bCs/>
          <w:spacing w:val="-20"/>
          <w:kern w:val="44"/>
          <w:sz w:val="48"/>
          <w:szCs w:val="48"/>
        </w:rPr>
      </w:pPr>
    </w:p>
    <w:bookmarkEnd w:id="2"/>
    <w:p>
      <w:r>
        <w:br w:type="page"/>
      </w:r>
    </w:p>
    <w:p>
      <w:pPr>
        <w:pStyle w:val="3"/>
        <w:bidi w:val="0"/>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pPr>
        <w:rPr>
          <w:sz w:val="24"/>
          <w:szCs w:val="24"/>
        </w:rPr>
      </w:pPr>
      <w:r>
        <w:rPr>
          <w:sz w:val="24"/>
          <w:szCs w:val="24"/>
        </w:rPr>
        <w:br w:type="page"/>
      </w:r>
    </w:p>
    <w:p>
      <w:pPr>
        <w:pStyle w:val="7"/>
        <w:jc w:val="center"/>
        <w:rPr>
          <w:rFonts w:hint="eastAsia" w:eastAsia="宋体"/>
          <w:b/>
          <w:color w:val="000000"/>
          <w:sz w:val="32"/>
          <w:szCs w:val="32"/>
          <w:lang w:val="en-US" w:eastAsia="zh-CN"/>
        </w:rPr>
      </w:pPr>
      <w:r>
        <w:rPr>
          <w:rFonts w:hint="eastAsia"/>
          <w:b/>
          <w:bCs/>
          <w:color w:val="000000"/>
          <w:sz w:val="44"/>
          <w:szCs w:val="44"/>
          <w:u w:val="single"/>
          <w:lang w:val="en-US" w:eastAsia="zh-CN"/>
        </w:rPr>
        <w:t xml:space="preserve">            </w:t>
      </w:r>
      <w:r>
        <w:rPr>
          <w:rFonts w:hint="eastAsia"/>
          <w:b/>
          <w:bCs/>
          <w:color w:val="000000"/>
          <w:sz w:val="44"/>
          <w:szCs w:val="44"/>
          <w:u w:val="single"/>
          <w:lang w:eastAsia="zh-CN"/>
        </w:rPr>
        <w:t>项目</w:t>
      </w:r>
      <w:r>
        <w:rPr>
          <w:rFonts w:hint="eastAsia"/>
          <w:b/>
          <w:bCs/>
          <w:color w:val="000000"/>
          <w:sz w:val="44"/>
          <w:szCs w:val="44"/>
          <w:u w:val="single"/>
          <w:lang w:val="en-US" w:eastAsia="zh-CN"/>
        </w:rPr>
        <w:t>名称</w:t>
      </w:r>
      <w:r>
        <w:rPr>
          <w:rFonts w:hint="eastAsia"/>
          <w:b/>
          <w:bCs/>
          <w:color w:val="000000"/>
          <w:sz w:val="44"/>
          <w:szCs w:val="44"/>
          <w:u w:val="single"/>
          <w:lang w:eastAsia="zh-CN"/>
        </w:rPr>
        <w:t xml:space="preserve"> </w:t>
      </w:r>
      <w:r>
        <w:rPr>
          <w:rFonts w:hint="eastAsia"/>
          <w:b/>
          <w:bCs/>
          <w:color w:val="000000"/>
          <w:sz w:val="44"/>
          <w:szCs w:val="44"/>
          <w:lang w:eastAsia="zh-CN"/>
        </w:rPr>
        <w:t xml:space="preserve"> </w:t>
      </w:r>
    </w:p>
    <w:p>
      <w:pPr>
        <w:pStyle w:val="15"/>
        <w:rPr>
          <w:color w:val="000000"/>
        </w:rPr>
      </w:pPr>
    </w:p>
    <w:p>
      <w:pPr>
        <w:pStyle w:val="7"/>
        <w:rPr>
          <w:color w:val="000000"/>
        </w:rPr>
      </w:pPr>
    </w:p>
    <w:p>
      <w:pPr>
        <w:rPr>
          <w:color w:val="000000"/>
        </w:rPr>
      </w:pPr>
    </w:p>
    <w:p>
      <w:pPr>
        <w:pStyle w:val="2"/>
        <w:rPr>
          <w:color w:val="000000"/>
        </w:rPr>
      </w:pPr>
    </w:p>
    <w:p>
      <w:pPr>
        <w:pStyle w:val="2"/>
        <w:rPr>
          <w:color w:val="000000"/>
        </w:rPr>
      </w:pPr>
    </w:p>
    <w:p>
      <w:pPr>
        <w:ind w:right="20"/>
        <w:jc w:val="center"/>
        <w:rPr>
          <w:b/>
          <w:color w:val="000000"/>
          <w:sz w:val="84"/>
        </w:rPr>
      </w:pPr>
      <w:r>
        <w:rPr>
          <w:b/>
          <w:color w:val="000000"/>
          <w:sz w:val="84"/>
        </w:rPr>
        <w:t>响</w:t>
      </w:r>
      <w:r>
        <w:rPr>
          <w:rFonts w:hint="eastAsia"/>
          <w:b/>
          <w:color w:val="000000"/>
          <w:sz w:val="84"/>
          <w:lang w:val="en-US"/>
        </w:rPr>
        <w:t xml:space="preserve"> </w:t>
      </w:r>
      <w:r>
        <w:rPr>
          <w:b/>
          <w:color w:val="000000"/>
          <w:sz w:val="84"/>
        </w:rPr>
        <w:t>应</w:t>
      </w:r>
      <w:r>
        <w:rPr>
          <w:rFonts w:hint="eastAsia"/>
          <w:b/>
          <w:color w:val="000000"/>
          <w:sz w:val="84"/>
          <w:lang w:val="en-US"/>
        </w:rPr>
        <w:t xml:space="preserve"> </w:t>
      </w:r>
      <w:r>
        <w:rPr>
          <w:b/>
          <w:color w:val="000000"/>
          <w:sz w:val="84"/>
        </w:rPr>
        <w:t>文</w:t>
      </w:r>
      <w:r>
        <w:rPr>
          <w:rFonts w:hint="eastAsia"/>
          <w:b/>
          <w:color w:val="000000"/>
          <w:sz w:val="84"/>
          <w:lang w:val="en-US"/>
        </w:rPr>
        <w:t xml:space="preserve"> </w:t>
      </w:r>
      <w:r>
        <w:rPr>
          <w:b/>
          <w:color w:val="000000"/>
          <w:sz w:val="84"/>
        </w:rPr>
        <w:t>件</w:t>
      </w:r>
    </w:p>
    <w:p>
      <w:pPr>
        <w:bidi w:val="0"/>
        <w:jc w:val="center"/>
        <w:rPr>
          <w:rFonts w:hint="eastAsia" w:eastAsia="宋体"/>
          <w:b/>
          <w:bCs/>
          <w:color w:val="000000"/>
          <w:sz w:val="28"/>
          <w:szCs w:val="28"/>
          <w:highlight w:val="none"/>
          <w:lang w:val="en-US" w:eastAsia="zh-CN"/>
        </w:rPr>
      </w:pPr>
      <w:r>
        <w:rPr>
          <w:rFonts w:hint="eastAsia"/>
          <w:b/>
          <w:bCs/>
          <w:color w:val="000000"/>
          <w:sz w:val="28"/>
          <w:szCs w:val="28"/>
          <w:highlight w:val="none"/>
        </w:rPr>
        <w:t>项目</w:t>
      </w:r>
      <w:r>
        <w:rPr>
          <w:b/>
          <w:bCs/>
          <w:color w:val="000000"/>
          <w:sz w:val="28"/>
          <w:szCs w:val="28"/>
          <w:highlight w:val="none"/>
        </w:rPr>
        <w:t>编号：</w:t>
      </w:r>
    </w:p>
    <w:p>
      <w:pPr>
        <w:pStyle w:val="7"/>
        <w:rPr>
          <w:b/>
          <w:bCs/>
          <w:color w:val="000000"/>
          <w:sz w:val="36"/>
          <w:szCs w:val="24"/>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7"/>
        <w:rPr>
          <w:b/>
          <w:color w:val="000000"/>
          <w:sz w:val="30"/>
        </w:rPr>
      </w:pP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450" w:firstLineChars="150"/>
        <w:textAlignment w:val="auto"/>
        <w:rPr>
          <w:rFonts w:hint="eastAsia" w:hAnsi="宋体"/>
          <w:sz w:val="30"/>
          <w:szCs w:val="30"/>
        </w:rPr>
      </w:pPr>
      <w:r>
        <w:rPr>
          <w:rFonts w:hint="eastAsia" w:hAnsi="宋体"/>
          <w:sz w:val="30"/>
          <w:szCs w:val="30"/>
        </w:rPr>
        <w:t>供应商：</w:t>
      </w:r>
      <w:r>
        <w:rPr>
          <w:rFonts w:hint="eastAsia" w:hAnsi="宋体"/>
          <w:sz w:val="30"/>
          <w:szCs w:val="30"/>
          <w:u w:val="single"/>
        </w:rPr>
        <w:t xml:space="preserve">                        </w:t>
      </w:r>
      <w:r>
        <w:rPr>
          <w:rFonts w:hint="eastAsia" w:hAnsi="宋体"/>
          <w:sz w:val="30"/>
          <w:szCs w:val="30"/>
        </w:rPr>
        <w:t>（电子签章）</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450" w:firstLineChars="150"/>
        <w:textAlignment w:val="auto"/>
        <w:rPr>
          <w:rFonts w:hint="eastAsia" w:hAnsi="宋体"/>
          <w:sz w:val="30"/>
          <w:szCs w:val="30"/>
        </w:rPr>
      </w:pPr>
      <w:r>
        <w:rPr>
          <w:rFonts w:hint="eastAsia" w:hAnsi="宋体"/>
          <w:sz w:val="30"/>
          <w:szCs w:val="30"/>
        </w:rPr>
        <w:t>法定代表人或其委托代理人：</w:t>
      </w:r>
      <w:r>
        <w:rPr>
          <w:rFonts w:hint="eastAsia" w:hAnsi="宋体"/>
          <w:sz w:val="30"/>
          <w:szCs w:val="30"/>
          <w:u w:val="single"/>
        </w:rPr>
        <w:t xml:space="preserve">       </w:t>
      </w:r>
      <w:r>
        <w:rPr>
          <w:rFonts w:hint="eastAsia" w:hAnsi="宋体"/>
          <w:sz w:val="30"/>
          <w:szCs w:val="30"/>
        </w:rPr>
        <w:t>（</w:t>
      </w:r>
      <w:r>
        <w:rPr>
          <w:rFonts w:hint="eastAsia" w:hAnsi="宋体"/>
          <w:sz w:val="30"/>
          <w:szCs w:val="30"/>
          <w:lang w:val="en-US" w:eastAsia="zh-CN"/>
        </w:rPr>
        <w:t>签字或</w:t>
      </w:r>
      <w:r>
        <w:rPr>
          <w:rFonts w:hint="eastAsia" w:hAnsi="宋体"/>
          <w:sz w:val="30"/>
          <w:szCs w:val="30"/>
        </w:rPr>
        <w:t>电子签章）</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450" w:firstLineChars="150"/>
        <w:textAlignment w:val="auto"/>
        <w:rPr>
          <w:rFonts w:hint="eastAsia" w:hAnsi="宋体"/>
          <w:sz w:val="30"/>
          <w:szCs w:val="30"/>
        </w:rPr>
      </w:pPr>
      <w:bookmarkStart w:id="3" w:name="日      期：       年    月    日"/>
      <w:bookmarkEnd w:id="3"/>
      <w:r>
        <w:rPr>
          <w:rFonts w:hint="eastAsia" w:hAnsi="宋体"/>
          <w:sz w:val="30"/>
          <w:szCs w:val="30"/>
        </w:rPr>
        <w:t>日期：</w:t>
      </w:r>
      <w:r>
        <w:rPr>
          <w:rFonts w:hint="eastAsia" w:hAnsi="宋体"/>
          <w:sz w:val="30"/>
          <w:szCs w:val="30"/>
          <w:u w:val="single"/>
        </w:rPr>
        <w:t xml:space="preserve">         </w:t>
      </w:r>
      <w:r>
        <w:rPr>
          <w:rFonts w:hint="eastAsia" w:hAnsi="宋体"/>
          <w:sz w:val="30"/>
          <w:szCs w:val="30"/>
        </w:rPr>
        <w:t>年</w:t>
      </w:r>
      <w:r>
        <w:rPr>
          <w:rFonts w:hint="eastAsia" w:hAnsi="宋体"/>
          <w:sz w:val="30"/>
          <w:szCs w:val="30"/>
          <w:u w:val="single"/>
        </w:rPr>
        <w:t xml:space="preserve">       </w:t>
      </w:r>
      <w:r>
        <w:rPr>
          <w:rFonts w:hint="eastAsia" w:hAnsi="宋体"/>
          <w:sz w:val="30"/>
          <w:szCs w:val="30"/>
        </w:rPr>
        <w:t>月</w:t>
      </w:r>
      <w:r>
        <w:rPr>
          <w:rFonts w:hint="eastAsia" w:hAnsi="宋体"/>
          <w:sz w:val="30"/>
          <w:szCs w:val="30"/>
          <w:u w:val="single"/>
        </w:rPr>
        <w:t xml:space="preserve">       </w:t>
      </w:r>
      <w:r>
        <w:rPr>
          <w:rFonts w:hint="eastAsia" w:hAnsi="宋体"/>
          <w:sz w:val="30"/>
          <w:szCs w:val="30"/>
        </w:rPr>
        <w:t>日</w:t>
      </w:r>
    </w:p>
    <w:p>
      <w:r>
        <w:br w:type="page"/>
      </w:r>
    </w:p>
    <w:p>
      <w:pPr>
        <w:pStyle w:val="2"/>
        <w:sectPr>
          <w:headerReference r:id="rId7" w:type="default"/>
          <w:footerReference r:id="rId8" w:type="default"/>
          <w:pgSz w:w="11907" w:h="16840"/>
          <w:pgMar w:top="1440" w:right="1800" w:bottom="1440" w:left="1800" w:header="878" w:footer="886" w:gutter="0"/>
          <w:pgNumType w:fmt="decimal"/>
          <w:cols w:space="720" w:num="1"/>
        </w:sectPr>
      </w:pPr>
    </w:p>
    <w:p>
      <w:pPr>
        <w:pStyle w:val="4"/>
        <w:bidi w:val="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据此函，签字代表宣布同意并郑重承诺如下：</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pPr>
        <w:pStyle w:val="7"/>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pPr>
        <w:pStyle w:val="7"/>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宋体" w:hAnsi="宋体" w:eastAsia="宋体" w:cs="宋体"/>
          <w:snapToGrid w:val="0"/>
          <w:color w:val="000000"/>
          <w:kern w:val="0"/>
          <w:sz w:val="24"/>
          <w:szCs w:val="24"/>
          <w:lang w:val="en-US" w:eastAsia="en-US" w:bidi="ar-SA"/>
        </w:rPr>
        <w:t>《政府采购竞争性磋商采购方式管理暂行办法》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pPr>
        <w:pStyle w:val="7"/>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pStyle w:val="4"/>
        <w:bidi w:val="0"/>
        <w:rPr>
          <w:rFonts w:hint="eastAsia"/>
          <w:lang w:val="en-US" w:eastAsia="en-US"/>
        </w:rPr>
      </w:pPr>
      <w:r>
        <w:rPr>
          <w:rFonts w:hint="eastAsia"/>
          <w:lang w:val="en-US" w:eastAsia="en-US"/>
        </w:rPr>
        <w:t>二、法定代表人或负责人授权委托书格式：</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法定代表人或负责人授权委托书</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5382" w:firstLineChars="2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pPr>
        <w:pStyle w:val="4"/>
        <w:numPr>
          <w:ilvl w:val="0"/>
          <w:numId w:val="2"/>
        </w:numPr>
        <w:bidi w:val="0"/>
        <w:rPr>
          <w:rFonts w:hint="eastAsia"/>
          <w:lang w:val="en-US" w:eastAsia="zh-CN"/>
        </w:rPr>
      </w:pPr>
      <w:r>
        <w:rPr>
          <w:rFonts w:hint="eastAsia"/>
          <w:lang w:val="en-US" w:eastAsia="en-US"/>
        </w:rPr>
        <w:t>报价一览表格式：</w:t>
      </w:r>
    </w:p>
    <w:tbl>
      <w:tblPr>
        <w:tblStyle w:val="19"/>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磋商报价</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供应商（公章）：</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法定代表人（负责人）或授权代表（签字）：</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pStyle w:val="4"/>
        <w:numPr>
          <w:ilvl w:val="0"/>
          <w:numId w:val="2"/>
        </w:numPr>
        <w:bidi w:val="0"/>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中没有重大违法记录的声明等；</w:t>
      </w:r>
    </w:p>
    <w:p>
      <w:pPr>
        <w:pStyle w:val="5"/>
        <w:numPr>
          <w:ilvl w:val="0"/>
          <w:numId w:val="3"/>
        </w:numPr>
        <w:bidi w:val="0"/>
        <w:rPr>
          <w:rFonts w:hint="eastAsia"/>
          <w:lang w:val="en-US" w:eastAsia="zh-CN"/>
        </w:rPr>
      </w:pPr>
      <w:r>
        <w:rPr>
          <w:rFonts w:hint="eastAsia"/>
          <w:lang w:val="en-US" w:eastAsia="zh-CN"/>
        </w:rPr>
        <w:t xml:space="preserve">营业执照副本 </w:t>
      </w:r>
    </w:p>
    <w:p>
      <w:pPr>
        <w:numPr>
          <w:ilvl w:val="0"/>
          <w:numId w:val="0"/>
        </w:numPr>
        <w:ind w:firstLine="240" w:firstLineChars="100"/>
        <w:rPr>
          <w:rFonts w:hint="eastAsia"/>
          <w:lang w:val="en-US" w:eastAsia="zh-CN"/>
        </w:rPr>
      </w:pPr>
      <w:r>
        <w:rPr>
          <w:rFonts w:ascii="宋体" w:hAnsi="宋体" w:eastAsia="宋体" w:cs="宋体"/>
          <w:sz w:val="24"/>
          <w:szCs w:val="24"/>
        </w:rPr>
        <w:t>供应商须具有独立承担民事责任的能力，具有有效的营业执照</w:t>
      </w:r>
      <w:r>
        <w:rPr>
          <w:rFonts w:hint="eastAsia" w:ascii="宋体" w:hAnsi="宋体" w:eastAsia="宋体" w:cs="宋体"/>
          <w:snapToGrid w:val="0"/>
          <w:color w:val="000000"/>
          <w:spacing w:val="-14"/>
          <w:kern w:val="0"/>
          <w:sz w:val="24"/>
          <w:szCs w:val="24"/>
          <w:lang w:val="en-US" w:eastAsia="zh-CN" w:bidi="ar-SA"/>
        </w:rPr>
        <w:t>；</w:t>
      </w:r>
    </w:p>
    <w:p>
      <w:pPr>
        <w:pStyle w:val="5"/>
        <w:bidi w:val="0"/>
        <w:rPr>
          <w:rFonts w:hint="eastAsia"/>
          <w:lang w:val="en-US" w:eastAsia="zh-CN"/>
        </w:rPr>
      </w:pPr>
      <w:r>
        <w:rPr>
          <w:rFonts w:hint="eastAsia"/>
          <w:lang w:val="en-US" w:eastAsia="zh-CN"/>
        </w:rPr>
        <w:t>2、依法缴纳税收和社会保障资金的缴费凭证</w:t>
      </w:r>
    </w:p>
    <w:p>
      <w:pPr>
        <w:keepNext w:val="0"/>
        <w:keepLines w:val="0"/>
        <w:pageBreakBefore w:val="0"/>
        <w:widowControl/>
        <w:numPr>
          <w:ilvl w:val="0"/>
          <w:numId w:val="0"/>
        </w:numPr>
        <w:suppressLineNumbers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z w:val="24"/>
          <w:szCs w:val="24"/>
          <w:highlight w:val="none"/>
        </w:rPr>
      </w:pPr>
      <w:r>
        <w:rPr>
          <w:rFonts w:hint="eastAsia" w:ascii="宋体" w:hAnsi="宋体" w:eastAsia="宋体" w:cs="宋体"/>
          <w:snapToGrid w:val="0"/>
          <w:color w:val="000000"/>
          <w:kern w:val="0"/>
          <w:sz w:val="24"/>
          <w:szCs w:val="24"/>
          <w:highlight w:val="none"/>
          <w:lang w:val="en-US" w:eastAsia="zh-CN" w:bidi="ar"/>
        </w:rPr>
        <w:t xml:space="preserve">提供2024年1月以来任意一个月份依法缴纳税收和社会保障资金的证明资料；依法免税或不需要缴纳社会保障资金的投标人，应提供相应文件证明其依法免税或不需要缴纳社会保障资金 </w:t>
      </w:r>
    </w:p>
    <w:p>
      <w:pPr>
        <w:pStyle w:val="5"/>
        <w:bidi w:val="0"/>
        <w:jc w:val="left"/>
        <w:rPr>
          <w:rFonts w:hint="eastAsia"/>
          <w:lang w:val="en-US" w:eastAsia="zh-CN"/>
        </w:rPr>
      </w:pPr>
      <w:r>
        <w:rPr>
          <w:rFonts w:hint="eastAsia"/>
          <w:lang w:val="en-US" w:eastAsia="zh-CN"/>
        </w:rPr>
        <w:t>3、审计或财务报告</w:t>
      </w:r>
    </w:p>
    <w:p>
      <w:pPr>
        <w:keepNext w:val="0"/>
        <w:keepLines w:val="0"/>
        <w:pageBreakBefore w:val="0"/>
        <w:widowControl/>
        <w:suppressLineNumbers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color w:val="000000"/>
          <w:sz w:val="24"/>
          <w:szCs w:val="24"/>
          <w:lang w:val="en-US" w:eastAsia="zh-CN"/>
        </w:rPr>
        <w:t>提供2022年或2023年年度经审计的财务报告，财务状况良好，没有处于被责令停业，财务被接管、冻结，破产状态；新成立企业，注册时间不足一年的投标企业可提供基本开户银行出具的资信证明或近期财务报表</w:t>
      </w:r>
    </w:p>
    <w:p>
      <w:pPr>
        <w:pStyle w:val="5"/>
        <w:bidi w:val="0"/>
        <w:rPr>
          <w:rFonts w:hint="eastAsia" w:ascii="宋体" w:hAnsi="宋体" w:eastAsia="宋体" w:cs="宋体"/>
          <w:b/>
          <w:bCs/>
          <w:sz w:val="24"/>
          <w:szCs w:val="24"/>
        </w:rPr>
      </w:pPr>
      <w:r>
        <w:rPr>
          <w:rFonts w:hint="eastAsia"/>
          <w:lang w:val="en-US" w:eastAsia="zh-CN"/>
        </w:rPr>
        <w:t>4、具有履行合同所必需的设备和专业技术能力的承诺（格式自拟）</w:t>
      </w:r>
      <w:r>
        <w:rPr>
          <w:rFonts w:hint="eastAsia" w:ascii="宋体" w:hAnsi="宋体" w:eastAsia="宋体" w:cs="宋体"/>
          <w:b/>
          <w:bCs/>
          <w:snapToGrid w:val="0"/>
          <w:color w:val="000000"/>
          <w:kern w:val="0"/>
          <w:sz w:val="24"/>
          <w:szCs w:val="24"/>
          <w:lang w:val="en-US" w:eastAsia="zh-CN" w:bidi="ar"/>
        </w:rPr>
        <w:t xml:space="preserve"> </w:t>
      </w:r>
    </w:p>
    <w:p>
      <w:pPr>
        <w:pStyle w:val="5"/>
        <w:bidi w:val="0"/>
        <w:jc w:val="left"/>
        <w:rPr>
          <w:rFonts w:hint="eastAsia"/>
          <w:lang w:eastAsia="zh-CN"/>
        </w:rPr>
      </w:pPr>
      <w:r>
        <w:rPr>
          <w:rFonts w:hint="eastAsia"/>
          <w:lang w:val="en-US" w:eastAsia="zh-CN"/>
        </w:rPr>
        <w:t>5、</w:t>
      </w:r>
      <w:r>
        <w:rPr>
          <w:rFonts w:hint="eastAsia"/>
          <w:lang w:eastAsia="zh-CN"/>
        </w:rPr>
        <w:t>近三年内在经营活动中没有重大违法记录的声明（格式）</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4"/>
        <w:numPr>
          <w:ilvl w:val="0"/>
          <w:numId w:val="2"/>
        </w:numPr>
        <w:bidi w:val="0"/>
        <w:ind w:left="0" w:leftChars="0" w:firstLine="0" w:firstLineChars="0"/>
        <w:rPr>
          <w:rFonts w:hint="eastAsia"/>
          <w:lang w:val="en-US" w:eastAsia="zh-CN"/>
        </w:rPr>
      </w:pPr>
      <w:r>
        <w:rPr>
          <w:rFonts w:hint="eastAsia"/>
          <w:lang w:val="en-US" w:eastAsia="zh-CN"/>
        </w:rPr>
        <w:t>报价明细表</w:t>
      </w:r>
    </w:p>
    <w:p>
      <w:pPr>
        <w:numPr>
          <w:ilvl w:val="0"/>
          <w:numId w:val="0"/>
        </w:numPr>
        <w:ind w:leftChars="0"/>
        <w:jc w:val="center"/>
        <w:rPr>
          <w:rFonts w:ascii="宋体" w:hAnsi="宋体" w:eastAsia="宋体" w:cs="宋体"/>
          <w:b/>
          <w:bCs/>
          <w:spacing w:val="-16"/>
          <w:sz w:val="24"/>
          <w:szCs w:val="24"/>
        </w:rPr>
      </w:pPr>
      <w:r>
        <w:rPr>
          <w:rFonts w:ascii="宋体" w:hAnsi="宋体" w:eastAsia="宋体" w:cs="宋体"/>
          <w:b/>
          <w:bCs/>
          <w:spacing w:val="-16"/>
          <w:sz w:val="24"/>
          <w:szCs w:val="24"/>
        </w:rPr>
        <w:t>格式自拟</w:t>
      </w:r>
    </w:p>
    <w:p>
      <w:pPr>
        <w:pStyle w:val="2"/>
        <w:rPr>
          <w:rFonts w:hint="eastAsia"/>
        </w:rPr>
      </w:pPr>
    </w:p>
    <w:p>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rPr>
        <w:sectPr>
          <w:headerReference r:id="rId11" w:type="default"/>
          <w:footerReference r:id="rId12" w:type="default"/>
          <w:pgSz w:w="11907" w:h="16840"/>
          <w:pgMar w:top="1440" w:right="1800" w:bottom="1440" w:left="1800" w:header="851" w:footer="992" w:gutter="0"/>
          <w:pgNumType w:fmt="decimal"/>
          <w:cols w:space="720" w:num="1"/>
          <w:docGrid w:linePitch="332" w:charSpace="0"/>
        </w:sectPr>
      </w:pPr>
    </w:p>
    <w:p>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商务偏差表</w:t>
      </w:r>
    </w:p>
    <w:p>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文件</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bCs/>
          <w:spacing w:val="2"/>
          <w:sz w:val="24"/>
          <w:szCs w:val="24"/>
        </w:rPr>
        <w:t>供应商</w:t>
      </w:r>
      <w:r>
        <w:rPr>
          <w:rFonts w:hint="eastAsia" w:asciiTheme="minorEastAsia" w:hAnsiTheme="minorEastAsia" w:eastAsiaTheme="minorEastAsia" w:cstheme="minorEastAsia"/>
          <w:b/>
          <w:sz w:val="24"/>
          <w:szCs w:val="24"/>
          <w:lang w:eastAsia="zh-CN"/>
        </w:rPr>
        <w:t>（公章）：法定代表人（负责人）或授权代表（签字）：</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4"/>
        <w:bidi w:val="0"/>
        <w:rPr>
          <w:rFonts w:hint="eastAsia"/>
          <w:lang w:val="en-US" w:eastAsia="zh-CN"/>
        </w:rPr>
      </w:pPr>
      <w:r>
        <w:rPr>
          <w:rFonts w:hint="eastAsia"/>
          <w:lang w:val="en-US" w:eastAsia="zh-CN"/>
        </w:rPr>
        <w:t>六、供应商诚信承诺书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4"/>
        <w:bidi w:val="0"/>
        <w:rPr>
          <w:rFonts w:hint="eastAsia"/>
          <w:lang w:val="en-US" w:eastAsia="zh-CN"/>
        </w:rPr>
      </w:pPr>
      <w:r>
        <w:rPr>
          <w:rFonts w:hint="eastAsia"/>
          <w:lang w:val="en-US" w:eastAsia="zh-CN"/>
        </w:rPr>
        <w:t>七、供应商认为需要的其他文件资料</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7"/>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br w:type="page"/>
      </w:r>
    </w:p>
    <w:p>
      <w:pPr>
        <w:pStyle w:val="4"/>
        <w:bidi w:val="0"/>
        <w:rPr>
          <w:rFonts w:hint="eastAsia"/>
          <w:lang w:val="zh-CN" w:eastAsia="zh-CN"/>
        </w:rPr>
      </w:pPr>
      <w:r>
        <w:rPr>
          <w:rFonts w:hint="eastAsia"/>
          <w:lang w:val="zh-CN" w:eastAsia="zh-CN"/>
        </w:rPr>
        <w:t>南阳市政府采购供应商信用承诺函（格式）</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keepNext w:val="0"/>
        <w:keepLines w:val="0"/>
        <w:pageBreakBefore w:val="0"/>
        <w:widowControl w:val="0"/>
        <w:kinsoku/>
        <w:wordWrap w:val="0"/>
        <w:overflowPunct/>
        <w:topLinePunct w:val="0"/>
        <w:autoSpaceDE w:val="0"/>
        <w:autoSpaceDN w:val="0"/>
        <w:bidi w:val="0"/>
        <w:adjustRightInd w:val="0"/>
        <w:spacing w:line="360" w:lineRule="auto"/>
        <w:ind w:firstLine="3360" w:firstLineChars="14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3" w:type="default"/>
      <w:footerReference r:id="rId14"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VYo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8lWKANwIAAHEEAAAOAAAAAAAAAAEAIAAAAB8BAABkcnMvZTJvRG9jLnht&#10;bFBLBQYAAAAABgAGAFkBAADI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59264;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pPr>
                      <w:pStyle w:val="11"/>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19B7D5"/>
    <w:multiLevelType w:val="singleLevel"/>
    <w:tmpl w:val="2319B7D5"/>
    <w:lvl w:ilvl="0" w:tentative="0">
      <w:start w:val="1"/>
      <w:numFmt w:val="decimal"/>
      <w:suff w:val="nothing"/>
      <w:lvlText w:val="%1、"/>
      <w:lvlJc w:val="left"/>
    </w:lvl>
  </w:abstractNum>
  <w:abstractNum w:abstractNumId="1">
    <w:nsid w:val="64A1BDD9"/>
    <w:multiLevelType w:val="singleLevel"/>
    <w:tmpl w:val="64A1BDD9"/>
    <w:lvl w:ilvl="0" w:tentative="0">
      <w:start w:val="1"/>
      <w:numFmt w:val="decimal"/>
      <w:suff w:val="nothing"/>
      <w:lvlText w:val="%1、"/>
      <w:lvlJc w:val="left"/>
    </w:lvl>
  </w:abstractNum>
  <w:abstractNum w:abstractNumId="2">
    <w:nsid w:val="6643FA8D"/>
    <w:multiLevelType w:val="singleLevel"/>
    <w:tmpl w:val="6643FA8D"/>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VjNTQxNDhkMGRhNzA1NWYzMjdhNzA3MjZlMTAyOTkifQ=="/>
  </w:docVars>
  <w:rsids>
    <w:rsidRoot w:val="00000000"/>
    <w:rsid w:val="02980B47"/>
    <w:rsid w:val="0304627B"/>
    <w:rsid w:val="03DD2625"/>
    <w:rsid w:val="03F005BF"/>
    <w:rsid w:val="049308F0"/>
    <w:rsid w:val="05C82C12"/>
    <w:rsid w:val="064B2778"/>
    <w:rsid w:val="06731CDB"/>
    <w:rsid w:val="06BD7DF4"/>
    <w:rsid w:val="08743EB7"/>
    <w:rsid w:val="08896F10"/>
    <w:rsid w:val="08DF64FD"/>
    <w:rsid w:val="095962AF"/>
    <w:rsid w:val="09A960A9"/>
    <w:rsid w:val="0A2175C7"/>
    <w:rsid w:val="0A4E3858"/>
    <w:rsid w:val="0A530F50"/>
    <w:rsid w:val="0ADC6029"/>
    <w:rsid w:val="0C272EF4"/>
    <w:rsid w:val="0C450913"/>
    <w:rsid w:val="0CF167FE"/>
    <w:rsid w:val="0E3E7CBD"/>
    <w:rsid w:val="0EE83C0B"/>
    <w:rsid w:val="0F130CAE"/>
    <w:rsid w:val="0FF95996"/>
    <w:rsid w:val="0FFF7484"/>
    <w:rsid w:val="101051ED"/>
    <w:rsid w:val="10832DEB"/>
    <w:rsid w:val="11A95610"/>
    <w:rsid w:val="11E54B27"/>
    <w:rsid w:val="11F10D0E"/>
    <w:rsid w:val="12505070"/>
    <w:rsid w:val="13504EE3"/>
    <w:rsid w:val="13D318D3"/>
    <w:rsid w:val="14184102"/>
    <w:rsid w:val="14606976"/>
    <w:rsid w:val="146A4EE4"/>
    <w:rsid w:val="147A2410"/>
    <w:rsid w:val="14B05372"/>
    <w:rsid w:val="156F62EF"/>
    <w:rsid w:val="15C27640"/>
    <w:rsid w:val="16655340"/>
    <w:rsid w:val="16882EF5"/>
    <w:rsid w:val="16EC3BF6"/>
    <w:rsid w:val="16FD3ABE"/>
    <w:rsid w:val="172F0E42"/>
    <w:rsid w:val="196A0814"/>
    <w:rsid w:val="1B2E6F28"/>
    <w:rsid w:val="1BFF6021"/>
    <w:rsid w:val="1C587110"/>
    <w:rsid w:val="1CC05665"/>
    <w:rsid w:val="1D7F2147"/>
    <w:rsid w:val="1D996CC8"/>
    <w:rsid w:val="1DA01659"/>
    <w:rsid w:val="1E6454A8"/>
    <w:rsid w:val="1FCD677B"/>
    <w:rsid w:val="1FCF1E87"/>
    <w:rsid w:val="208E4164"/>
    <w:rsid w:val="21A07893"/>
    <w:rsid w:val="23554AEF"/>
    <w:rsid w:val="23645F64"/>
    <w:rsid w:val="23F5677C"/>
    <w:rsid w:val="23FB5E39"/>
    <w:rsid w:val="2418774B"/>
    <w:rsid w:val="244A2A1D"/>
    <w:rsid w:val="2564491D"/>
    <w:rsid w:val="25B83A87"/>
    <w:rsid w:val="266463E7"/>
    <w:rsid w:val="26E9311B"/>
    <w:rsid w:val="28032F0B"/>
    <w:rsid w:val="2A3D0E7D"/>
    <w:rsid w:val="2A924A38"/>
    <w:rsid w:val="2AE32E31"/>
    <w:rsid w:val="2CD208B5"/>
    <w:rsid w:val="2E6C7ED8"/>
    <w:rsid w:val="2EA57FA1"/>
    <w:rsid w:val="2EF243BC"/>
    <w:rsid w:val="2F3E4F50"/>
    <w:rsid w:val="30EF0857"/>
    <w:rsid w:val="3136653F"/>
    <w:rsid w:val="3140197F"/>
    <w:rsid w:val="31E05F1C"/>
    <w:rsid w:val="320C16C0"/>
    <w:rsid w:val="32672625"/>
    <w:rsid w:val="32831B16"/>
    <w:rsid w:val="32F6583E"/>
    <w:rsid w:val="333A48FA"/>
    <w:rsid w:val="334A1323"/>
    <w:rsid w:val="33D92F7A"/>
    <w:rsid w:val="34B2130C"/>
    <w:rsid w:val="350E12EA"/>
    <w:rsid w:val="354173ED"/>
    <w:rsid w:val="35992C99"/>
    <w:rsid w:val="360F3354"/>
    <w:rsid w:val="37BD0585"/>
    <w:rsid w:val="37CA6352"/>
    <w:rsid w:val="38533A18"/>
    <w:rsid w:val="396226AE"/>
    <w:rsid w:val="3AB900AC"/>
    <w:rsid w:val="3B223EA3"/>
    <w:rsid w:val="3B3329E8"/>
    <w:rsid w:val="3BAF7174"/>
    <w:rsid w:val="3D660BE0"/>
    <w:rsid w:val="3EB41E07"/>
    <w:rsid w:val="3F134DF9"/>
    <w:rsid w:val="41F66AB4"/>
    <w:rsid w:val="43D372D6"/>
    <w:rsid w:val="44B74AB0"/>
    <w:rsid w:val="44C27AD5"/>
    <w:rsid w:val="45300AE7"/>
    <w:rsid w:val="463F4C16"/>
    <w:rsid w:val="46832AB5"/>
    <w:rsid w:val="46942B8F"/>
    <w:rsid w:val="498A3D49"/>
    <w:rsid w:val="4BBB7B8C"/>
    <w:rsid w:val="4CB97E79"/>
    <w:rsid w:val="4CBA2C7D"/>
    <w:rsid w:val="4E5C03B2"/>
    <w:rsid w:val="4FA36E2B"/>
    <w:rsid w:val="50CD1D3A"/>
    <w:rsid w:val="50DF62FA"/>
    <w:rsid w:val="538452A3"/>
    <w:rsid w:val="554A067A"/>
    <w:rsid w:val="562B2D19"/>
    <w:rsid w:val="566F2249"/>
    <w:rsid w:val="571C70F4"/>
    <w:rsid w:val="578C1E3F"/>
    <w:rsid w:val="58122B18"/>
    <w:rsid w:val="582157B7"/>
    <w:rsid w:val="583737A8"/>
    <w:rsid w:val="59791FCF"/>
    <w:rsid w:val="59C70462"/>
    <w:rsid w:val="5B942EAB"/>
    <w:rsid w:val="5BFB1656"/>
    <w:rsid w:val="5C805C3A"/>
    <w:rsid w:val="5CED210B"/>
    <w:rsid w:val="5DD33159"/>
    <w:rsid w:val="5E401EE1"/>
    <w:rsid w:val="5E862024"/>
    <w:rsid w:val="5F337B7D"/>
    <w:rsid w:val="5FE54AEF"/>
    <w:rsid w:val="5FE62E42"/>
    <w:rsid w:val="604F0C94"/>
    <w:rsid w:val="60811390"/>
    <w:rsid w:val="60E905BC"/>
    <w:rsid w:val="611C486A"/>
    <w:rsid w:val="612754C0"/>
    <w:rsid w:val="612C3317"/>
    <w:rsid w:val="613320B7"/>
    <w:rsid w:val="64B4350F"/>
    <w:rsid w:val="64C17C5F"/>
    <w:rsid w:val="64E32222"/>
    <w:rsid w:val="65EE5B70"/>
    <w:rsid w:val="660C0310"/>
    <w:rsid w:val="672323F8"/>
    <w:rsid w:val="67377D3B"/>
    <w:rsid w:val="674A54CB"/>
    <w:rsid w:val="68740EAF"/>
    <w:rsid w:val="691A37DC"/>
    <w:rsid w:val="695F7E2D"/>
    <w:rsid w:val="6A443604"/>
    <w:rsid w:val="6ACC2E0B"/>
    <w:rsid w:val="6B6B37C9"/>
    <w:rsid w:val="6B9F656F"/>
    <w:rsid w:val="6DAF0580"/>
    <w:rsid w:val="6DD02520"/>
    <w:rsid w:val="6DE17F47"/>
    <w:rsid w:val="6E1128F7"/>
    <w:rsid w:val="6E6B7F83"/>
    <w:rsid w:val="6EE2110B"/>
    <w:rsid w:val="70411D13"/>
    <w:rsid w:val="718B602C"/>
    <w:rsid w:val="7222612A"/>
    <w:rsid w:val="727D45B0"/>
    <w:rsid w:val="727F5D14"/>
    <w:rsid w:val="74143D3D"/>
    <w:rsid w:val="7571756C"/>
    <w:rsid w:val="75EA0EAB"/>
    <w:rsid w:val="76102BC1"/>
    <w:rsid w:val="768D73E4"/>
    <w:rsid w:val="76DB4124"/>
    <w:rsid w:val="778B45A3"/>
    <w:rsid w:val="77AC443F"/>
    <w:rsid w:val="786749F3"/>
    <w:rsid w:val="78F607B2"/>
    <w:rsid w:val="79A15AC2"/>
    <w:rsid w:val="7BC65611"/>
    <w:rsid w:val="7C2C76E7"/>
    <w:rsid w:val="7D0D1E99"/>
    <w:rsid w:val="7DAB21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keepLines/>
      <w:spacing w:beforeLines="0" w:afterLines="0" w:line="360" w:lineRule="auto"/>
      <w:jc w:val="center"/>
      <w:outlineLvl w:val="0"/>
    </w:pPr>
    <w:rPr>
      <w:rFonts w:ascii="Arial" w:hAnsi="Arial" w:eastAsia="宋体"/>
      <w:b/>
      <w:spacing w:val="-1"/>
      <w:kern w:val="44"/>
      <w:sz w:val="36"/>
      <w:szCs w:val="36"/>
      <w14:textOutline w14:w="2306" w14:cap="flat" w14:cmpd="sng">
        <w14:solidFill>
          <w14:srgbClr w14:val="000000"/>
        </w14:solidFill>
        <w14:prstDash w14:val="solid"/>
        <w14:miter w14:val="0"/>
      </w14:textOutline>
    </w:rPr>
  </w:style>
  <w:style w:type="paragraph" w:styleId="4">
    <w:name w:val="heading 2"/>
    <w:basedOn w:val="1"/>
    <w:next w:val="1"/>
    <w:qFormat/>
    <w:uiPriority w:val="0"/>
    <w:pPr>
      <w:keepNext/>
      <w:keepLines/>
      <w:spacing w:line="360" w:lineRule="auto"/>
      <w:jc w:val="center"/>
      <w:outlineLvl w:val="1"/>
    </w:pPr>
    <w:rPr>
      <w:rFonts w:ascii="Arial" w:hAnsi="Arial" w:eastAsia="宋体"/>
      <w:b/>
      <w:bCs/>
      <w:sz w:val="24"/>
      <w:szCs w:val="32"/>
    </w:rPr>
  </w:style>
  <w:style w:type="paragraph" w:styleId="5">
    <w:name w:val="heading 3"/>
    <w:basedOn w:val="1"/>
    <w:next w:val="1"/>
    <w:unhideWhenUsed/>
    <w:qFormat/>
    <w:uiPriority w:val="0"/>
    <w:pPr>
      <w:keepNext/>
      <w:keepLines/>
      <w:spacing w:beforeLines="0" w:beforeAutospacing="0" w:afterLines="0" w:afterAutospacing="0" w:line="360" w:lineRule="auto"/>
      <w:jc w:val="left"/>
      <w:outlineLvl w:val="2"/>
    </w:pPr>
    <w:rPr>
      <w:rFonts w:ascii="Arial" w:hAnsi="Arial" w:eastAsia="宋体"/>
      <w:b/>
      <w:sz w:val="30"/>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line="480" w:lineRule="auto"/>
      <w:ind w:left="420" w:leftChars="200"/>
    </w:pPr>
  </w:style>
  <w:style w:type="paragraph" w:styleId="6">
    <w:name w:val="annotation text"/>
    <w:basedOn w:val="1"/>
    <w:autoRedefine/>
    <w:qFormat/>
    <w:uiPriority w:val="0"/>
    <w:pPr>
      <w:jc w:val="left"/>
    </w:pPr>
  </w:style>
  <w:style w:type="paragraph" w:styleId="7">
    <w:name w:val="Body Text"/>
    <w:basedOn w:val="1"/>
    <w:next w:val="8"/>
    <w:autoRedefine/>
    <w:qFormat/>
    <w:uiPriority w:val="0"/>
    <w:rPr>
      <w:rFonts w:ascii="宋体" w:hAnsi="宋体" w:eastAsia="宋体" w:cs="宋体"/>
      <w:sz w:val="31"/>
      <w:szCs w:val="31"/>
      <w:lang w:val="en-US" w:eastAsia="en-US" w:bidi="ar-SA"/>
    </w:rPr>
  </w:style>
  <w:style w:type="paragraph" w:customStyle="1" w:styleId="8">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styleId="9">
    <w:name w:val="Body Text Indent"/>
    <w:basedOn w:val="1"/>
    <w:autoRedefine/>
    <w:qFormat/>
    <w:uiPriority w:val="0"/>
    <w:pPr>
      <w:tabs>
        <w:tab w:val="left" w:pos="0"/>
      </w:tabs>
      <w:ind w:firstLine="538" w:firstLineChars="192"/>
    </w:pPr>
    <w:rPr>
      <w:rFonts w:ascii="Tahoma" w:hAnsi="Tahoma"/>
      <w:kern w:val="2"/>
      <w:sz w:val="28"/>
      <w:szCs w:val="24"/>
    </w:rPr>
  </w:style>
  <w:style w:type="paragraph" w:styleId="10">
    <w:name w:val="Plain Text"/>
    <w:basedOn w:val="1"/>
    <w:qFormat/>
    <w:uiPriority w:val="0"/>
    <w:rPr>
      <w:rFonts w:ascii="宋体" w:hAnsi="Courier New" w:cs="Courier New"/>
      <w:szCs w:val="21"/>
    </w:rPr>
  </w:style>
  <w:style w:type="paragraph" w:styleId="11">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2">
    <w:name w:val="envelope return"/>
    <w:basedOn w:val="1"/>
    <w:qFormat/>
    <w:uiPriority w:val="99"/>
    <w:rPr>
      <w:rFonts w:ascii="Arial" w:hAnsi="Arial"/>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4">
    <w:name w:val="toc 1"/>
    <w:basedOn w:val="1"/>
    <w:next w:val="1"/>
    <w:qFormat/>
    <w:uiPriority w:val="39"/>
    <w:pPr>
      <w:spacing w:before="120" w:beforeLines="0"/>
      <w:jc w:val="left"/>
    </w:pPr>
    <w:rPr>
      <w:rFonts w:ascii="Calibri" w:hAnsi="Calibri"/>
      <w:b/>
      <w:bCs/>
      <w:iCs/>
      <w:sz w:val="24"/>
      <w:szCs w:val="24"/>
    </w:rPr>
  </w:style>
  <w:style w:type="paragraph" w:styleId="15">
    <w:name w:val="Body Text 2"/>
    <w:basedOn w:val="1"/>
    <w:next w:val="7"/>
    <w:qFormat/>
    <w:uiPriority w:val="0"/>
    <w:pPr>
      <w:spacing w:after="120" w:afterLines="0" w:line="480" w:lineRule="auto"/>
    </w:pPr>
    <w:rPr>
      <w:rFonts w:ascii="Times New Roman" w:hAnsi="Times New Roman"/>
      <w:szCs w:val="24"/>
    </w:rPr>
  </w:style>
  <w:style w:type="paragraph" w:styleId="16">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7">
    <w:name w:val="Body Text First Indent"/>
    <w:basedOn w:val="7"/>
    <w:next w:val="18"/>
    <w:unhideWhenUsed/>
    <w:qFormat/>
    <w:uiPriority w:val="99"/>
    <w:pPr>
      <w:ind w:firstLine="420" w:firstLineChars="100"/>
    </w:pPr>
  </w:style>
  <w:style w:type="paragraph" w:styleId="18">
    <w:name w:val="Body Text First Indent 2"/>
    <w:basedOn w:val="9"/>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3">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table" w:customStyle="1" w:styleId="24">
    <w:name w:val="Table Normal"/>
    <w:autoRedefine/>
    <w:semiHidden/>
    <w:unhideWhenUsed/>
    <w:qFormat/>
    <w:uiPriority w:val="0"/>
    <w:tblPr>
      <w:tblCellMar>
        <w:top w:w="0" w:type="dxa"/>
        <w:left w:w="0" w:type="dxa"/>
        <w:bottom w:w="0" w:type="dxa"/>
        <w:right w:w="0" w:type="dxa"/>
      </w:tblCellMar>
    </w:tblPr>
  </w:style>
  <w:style w:type="paragraph" w:customStyle="1" w:styleId="25">
    <w:name w:val="Table Text"/>
    <w:basedOn w:val="1"/>
    <w:autoRedefine/>
    <w:semiHidden/>
    <w:qFormat/>
    <w:uiPriority w:val="0"/>
    <w:rPr>
      <w:rFonts w:ascii="Arial" w:hAnsi="Arial" w:eastAsia="Arial" w:cs="Arial"/>
      <w:sz w:val="21"/>
      <w:szCs w:val="21"/>
      <w:lang w:val="en-US" w:eastAsia="en-US" w:bidi="ar-SA"/>
    </w:rPr>
  </w:style>
  <w:style w:type="paragraph" w:customStyle="1" w:styleId="26">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49</Pages>
  <Words>24263</Words>
  <Characters>25586</Characters>
  <TotalTime>1</TotalTime>
  <ScaleCrop>false</ScaleCrop>
  <LinksUpToDate>false</LinksUpToDate>
  <CharactersWithSpaces>26872</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苏苏</cp:lastModifiedBy>
  <dcterms:modified xsi:type="dcterms:W3CDTF">2024-06-17T09:02:10Z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8DC1B6AC3E51449489DD02ED1E885BF7_12</vt:lpwstr>
  </property>
</Properties>
</file>