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72" w:line="208" w:lineRule="auto"/>
        <w:ind w:left="97"/>
        <w:rPr>
          <w:rFonts w:ascii="微软雅黑" w:hAnsi="微软雅黑" w:eastAsia="微软雅黑" w:cs="微软雅黑"/>
          <w:sz w:val="31"/>
          <w:szCs w:val="3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z w:val="52"/>
          <w:szCs w:val="52"/>
        </w:rPr>
      </w:pPr>
      <w:r>
        <w:rPr>
          <w:rFonts w:hint="eastAsia" w:ascii="宋体" w:hAnsi="宋体" w:eastAsia="宋体" w:cs="宋体"/>
          <w:sz w:val="52"/>
          <w:szCs w:val="52"/>
        </w:rPr>
        <w:t>淅川县市场监督管理局购置印章刻制项</w:t>
      </w:r>
      <w:r>
        <w:rPr>
          <w:rFonts w:hint="eastAsia" w:ascii="宋体" w:hAnsi="宋体" w:eastAsia="宋体" w:cs="宋体"/>
          <w:sz w:val="52"/>
          <w:szCs w:val="52"/>
          <w:lang w:val="en-US" w:eastAsia="zh-CN"/>
        </w:rPr>
        <w:t xml:space="preserve">    </w:t>
      </w:r>
      <w:r>
        <w:rPr>
          <w:rFonts w:hint="eastAsia" w:ascii="宋体" w:hAnsi="宋体" w:eastAsia="宋体" w:cs="宋体"/>
          <w:sz w:val="52"/>
          <w:szCs w:val="52"/>
        </w:rPr>
        <w:t>目</w:t>
      </w: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numPr>
          <w:ilvl w:val="0"/>
          <w:numId w:val="0"/>
        </w:numPr>
        <w:spacing w:after="0" w:line="360" w:lineRule="auto"/>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t>项目名称：</w:t>
      </w:r>
      <w:r>
        <w:rPr>
          <w:rFonts w:hint="eastAsia" w:asciiTheme="minorEastAsia" w:hAnsiTheme="minorEastAsia" w:eastAsiaTheme="minorEastAsia" w:cstheme="minorEastAsia"/>
          <w:color w:val="000000" w:themeColor="text1"/>
          <w:sz w:val="28"/>
          <w:szCs w:val="28"/>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color="auto"/>
          <w:lang w:val="en-US" w:eastAsia="zh-CN"/>
          <w14:textFill>
            <w14:solidFill>
              <w14:schemeClr w14:val="tx1"/>
            </w14:solidFill>
          </w14:textFill>
        </w:rPr>
        <w:t>淅川县市场监督管理局购置印章刻制项目</w:t>
      </w:r>
      <w:r>
        <w:rPr>
          <w:rFonts w:hint="eastAsia" w:ascii="+中文正文" w:hAnsi="+中文正文" w:eastAsiaTheme="minorEastAsia" w:cstheme="minorEastAsia"/>
          <w:color w:val="000000" w:themeColor="text1"/>
          <w:w w:val="98"/>
          <w:sz w:val="28"/>
          <w:szCs w:val="28"/>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color="auto"/>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t>项目编号</w:t>
      </w:r>
      <w:r>
        <w:rPr>
          <w:rFonts w:hint="eastAsia" w:asciiTheme="minorEastAsia" w:hAnsiTheme="minorEastAsia" w:eastAsiaTheme="minorEastAsia" w:cstheme="minorEastAsia"/>
          <w:b/>
          <w:bCs/>
          <w:color w:val="000000" w:themeColor="text1"/>
          <w:spacing w:val="-17"/>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color="auto"/>
          <w14:textFill>
            <w14:solidFill>
              <w14:schemeClr w14:val="tx1"/>
            </w14:solidFill>
          </w14:textFill>
        </w:rPr>
        <w:t xml:space="preserve">  淅财磋商采购-2024-33</w:t>
      </w:r>
      <w:r>
        <w:rPr>
          <w:rFonts w:hint="eastAsia" w:asciiTheme="minorEastAsia" w:hAnsiTheme="minorEastAsia" w:eastAsiaTheme="minorEastAsia" w:cstheme="minorEastAsia"/>
          <w:color w:val="000000" w:themeColor="text1"/>
          <w:sz w:val="28"/>
          <w:szCs w:val="28"/>
          <w:u w:val="single" w:color="auto"/>
          <w:lang w:val="en-US" w:eastAsia="zh-CN"/>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t>采 购 人：</w:t>
      </w:r>
      <w:r>
        <w:rPr>
          <w:rFonts w:hint="eastAsia" w:asciiTheme="minorEastAsia" w:hAnsiTheme="minorEastAsia" w:eastAsiaTheme="minorEastAsia" w:cstheme="minorEastAsia"/>
          <w:color w:val="000000" w:themeColor="text1"/>
          <w:sz w:val="28"/>
          <w:szCs w:val="28"/>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color="auto"/>
          <w:lang w:val="en-US" w:eastAsia="zh-CN"/>
          <w14:textFill>
            <w14:solidFill>
              <w14:schemeClr w14:val="tx1"/>
            </w14:solidFill>
          </w14:textFill>
        </w:rPr>
        <w:t xml:space="preserve">淅川县市场监督管理局                          </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heme="minorEastAsia" w:hAnsiTheme="minorEastAsia" w:eastAsiaTheme="minorEastAsia" w:cstheme="minorEastAsia"/>
          <w:color w:val="000000" w:themeColor="text1"/>
          <w:sz w:val="28"/>
          <w:szCs w:val="28"/>
          <w:u w:val="single" w:color="auto"/>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28"/>
          <w:szCs w:val="28"/>
          <w14:textFill>
            <w14:solidFill>
              <w14:schemeClr w14:val="tx1"/>
            </w14:solidFill>
          </w14:textFill>
        </w:rPr>
        <w:t>采购代理机构：</w:t>
      </w:r>
      <w:r>
        <w:rPr>
          <w:rFonts w:hint="eastAsia" w:asciiTheme="minorEastAsia" w:hAnsiTheme="minorEastAsia" w:eastAsiaTheme="minorEastAsia" w:cstheme="minorEastAsia"/>
          <w:color w:val="000000" w:themeColor="text1"/>
          <w:sz w:val="28"/>
          <w:szCs w:val="28"/>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color="auto"/>
          <w:lang w:val="en-US" w:eastAsia="zh-CN"/>
          <w14:textFill>
            <w14:solidFill>
              <w14:schemeClr w14:val="tx1"/>
            </w14:solidFill>
          </w14:textFill>
        </w:rPr>
        <w:t xml:space="preserve"> 河南秉禧工程管理咨询有限公司                         </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17"/>
          <w:sz w:val="32"/>
          <w:szCs w:val="32"/>
          <w:u w:val="single"/>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宋体" w:hAnsi="宋体" w:eastAsia="宋体" w:cs="宋体"/>
          <w:b/>
          <w:bCs/>
          <w:sz w:val="36"/>
          <w:szCs w:val="36"/>
          <w:lang w:val="en-US" w:eastAsia="zh-CN"/>
        </w:rPr>
        <w:sectPr>
          <w:footerReference r:id="rId5" w:type="default"/>
          <w:pgSz w:w="11906" w:h="16839"/>
          <w:pgMar w:top="1403" w:right="1785" w:bottom="0" w:left="1785" w:header="0" w:footer="0" w:gutter="0"/>
          <w:pgNumType w:fmt="decimal" w:start="1"/>
          <w:cols w:space="720" w:num="1"/>
        </w:sectPr>
      </w:pPr>
      <w:r>
        <w:rPr>
          <w:rFonts w:hint="eastAsia" w:ascii="宋体" w:hAnsi="宋体" w:eastAsia="宋体" w:cs="宋体"/>
          <w:b/>
          <w:bCs/>
          <w:sz w:val="36"/>
          <w:szCs w:val="36"/>
          <w:lang w:val="en-US" w:eastAsia="zh-CN"/>
        </w:rPr>
        <w:t>二0二四年六月</w:t>
      </w:r>
    </w:p>
    <w:p>
      <w:pPr>
        <w:spacing w:line="276" w:lineRule="auto"/>
        <w:rPr>
          <w:rFonts w:ascii="Arial"/>
          <w:sz w:val="21"/>
        </w:rPr>
      </w:pPr>
    </w:p>
    <w:p>
      <w:pPr>
        <w:spacing w:line="326" w:lineRule="auto"/>
        <w:rPr>
          <w:rFonts w:ascii="Arial"/>
          <w:sz w:val="21"/>
        </w:rPr>
      </w:pPr>
    </w:p>
    <w:p>
      <w:pPr>
        <w:spacing w:line="326" w:lineRule="auto"/>
        <w:rPr>
          <w:rFonts w:ascii="Arial"/>
          <w:sz w:val="21"/>
        </w:rPr>
      </w:pPr>
    </w:p>
    <w:sdt>
      <w:sdtPr>
        <w:rPr>
          <w:rFonts w:ascii="宋体" w:hAnsi="宋体" w:eastAsia="宋体" w:cs="宋体"/>
          <w:sz w:val="36"/>
          <w:szCs w:val="36"/>
        </w:rPr>
        <w:id w:val="1"/>
        <w:docPartObj>
          <w:docPartGallery w:val="Table of Contents"/>
          <w:docPartUnique/>
        </w:docPartObj>
      </w:sdtPr>
      <w:sdtEndPr>
        <w:rPr>
          <w:rFonts w:ascii="Arial" w:hAnsi="Arial" w:eastAsia="Arial" w:cs="Arial"/>
          <w:sz w:val="24"/>
          <w:szCs w:val="24"/>
        </w:rPr>
      </w:sdtEndPr>
      <w:sdtContent>
        <w:p>
          <w:pPr>
            <w:pStyle w:val="3"/>
            <w:spacing w:before="117" w:line="222" w:lineRule="auto"/>
            <w:ind w:left="3716"/>
            <w:rPr>
              <w:sz w:val="36"/>
              <w:szCs w:val="36"/>
            </w:rPr>
          </w:pPr>
          <w:bookmarkStart w:id="0" w:name="bookmark1"/>
          <w:bookmarkEnd w:id="0"/>
          <w:r>
            <w:rPr>
              <w:spacing w:val="-42"/>
              <w:sz w:val="36"/>
              <w:szCs w:val="36"/>
              <w14:textOutline w14:w="2306" w14:cap="flat" w14:cmpd="sng">
                <w14:solidFill>
                  <w14:srgbClr w14:val="000000"/>
                </w14:solidFill>
                <w14:prstDash w14:val="solid"/>
                <w14:miter w14:val="0"/>
              </w14:textOutline>
            </w:rPr>
            <w:t>目</w:t>
          </w:r>
          <w:r>
            <w:rPr>
              <w:spacing w:val="3"/>
              <w:sz w:val="36"/>
              <w:szCs w:val="36"/>
            </w:rPr>
            <w:t xml:space="preserve">      </w:t>
          </w:r>
          <w:r>
            <w:rPr>
              <w:spacing w:val="-42"/>
              <w:sz w:val="36"/>
              <w:szCs w:val="36"/>
              <w14:textOutline w14:w="2306" w14:cap="flat" w14:cmpd="sng">
                <w14:solidFill>
                  <w14:srgbClr w14:val="000000"/>
                </w14:solidFill>
                <w14:prstDash w14:val="solid"/>
                <w14:miter w14:val="0"/>
              </w14:textOutline>
            </w:rPr>
            <w:t>录</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pStyle w:val="3"/>
            <w:spacing w:before="78" w:line="186" w:lineRule="auto"/>
            <w:ind w:left="9"/>
            <w:rPr>
              <w:rFonts w:ascii="Arial" w:hAnsi="Arial" w:eastAsia="Arial" w:cs="Arial"/>
              <w:sz w:val="24"/>
              <w:szCs w:val="24"/>
            </w:rPr>
          </w:pPr>
          <w:r>
            <w:fldChar w:fldCharType="begin"/>
          </w:r>
          <w:r>
            <w:instrText xml:space="preserve"> HYPERLINK \l "bookmark1" </w:instrText>
          </w:r>
          <w:r>
            <w:fldChar w:fldCharType="separate"/>
          </w:r>
          <w:r>
            <w:rPr>
              <w:sz w:val="24"/>
              <w:szCs w:val="24"/>
              <w14:textOutline w14:w="1537" w14:cap="flat" w14:cmpd="sng">
                <w14:solidFill>
                  <w14:srgbClr w14:val="000000"/>
                </w14:solidFill>
                <w14:prstDash w14:val="solid"/>
                <w14:miter w14:val="0"/>
              </w14:textOutline>
            </w:rPr>
            <w:t>第一章</w:t>
          </w:r>
          <w:r>
            <w:rPr>
              <w:sz w:val="24"/>
              <w:szCs w:val="24"/>
            </w:rPr>
            <w:t xml:space="preserve">   </w:t>
          </w:r>
          <w:r>
            <w:rPr>
              <w:rFonts w:hint="eastAsia"/>
              <w:sz w:val="24"/>
              <w:szCs w:val="24"/>
              <w:lang w:eastAsia="zh-CN"/>
              <w14:textOutline w14:w="1537" w14:cap="flat" w14:cmpd="sng">
                <w14:solidFill>
                  <w14:srgbClr w14:val="000000"/>
                </w14:solidFill>
                <w14:prstDash w14:val="solid"/>
                <w14:miter w14:val="0"/>
              </w14:textOutline>
            </w:rPr>
            <w:t>竞争性磋商公告</w:t>
          </w:r>
          <w:r>
            <w:rPr>
              <w:spacing w:val="-106"/>
              <w:sz w:val="24"/>
              <w:szCs w:val="24"/>
            </w:rPr>
            <w:t xml:space="preserve"> </w:t>
          </w:r>
          <w:r>
            <w:rPr>
              <w:rFonts w:ascii="Arial" w:hAnsi="Arial" w:eastAsia="Arial" w:cs="Arial"/>
              <w:b/>
              <w:bCs/>
              <w:sz w:val="24"/>
              <w:szCs w:val="24"/>
            </w:rPr>
            <w:fldChar w:fldCharType="end"/>
          </w:r>
        </w:p>
        <w:p>
          <w:pPr>
            <w:pStyle w:val="3"/>
            <w:spacing w:before="223" w:line="186" w:lineRule="auto"/>
            <w:ind w:left="9"/>
            <w:rPr>
              <w:rFonts w:hint="eastAsia" w:ascii="Arial" w:hAnsi="Arial" w:eastAsia="宋体" w:cs="Arial"/>
              <w:sz w:val="24"/>
              <w:szCs w:val="24"/>
              <w:lang w:eastAsia="zh-CN"/>
            </w:rPr>
          </w:pPr>
          <w:r>
            <w:rPr>
              <w:spacing w:val="1"/>
              <w:sz w:val="24"/>
              <w:szCs w:val="24"/>
              <w14:textOutline w14:w="1537" w14:cap="flat" w14:cmpd="sng">
                <w14:solidFill>
                  <w14:srgbClr w14:val="000000"/>
                </w14:solidFill>
                <w14:prstDash w14:val="solid"/>
                <w14:miter w14:val="0"/>
              </w14:textOutline>
            </w:rPr>
            <w:t>第二章</w:t>
          </w:r>
          <w:r>
            <w:rPr>
              <w:spacing w:val="1"/>
              <w:sz w:val="24"/>
              <w:szCs w:val="24"/>
            </w:rPr>
            <w:t xml:space="preserve">   </w:t>
          </w:r>
          <w:r>
            <w:rPr>
              <w:spacing w:val="3"/>
              <w:sz w:val="24"/>
              <w:szCs w:val="24"/>
              <w14:textOutline w14:w="1537" w14:cap="flat" w14:cmpd="sng">
                <w14:solidFill>
                  <w14:srgbClr w14:val="000000"/>
                </w14:solidFill>
                <w14:prstDash w14:val="solid"/>
                <w14:miter w14:val="0"/>
              </w14:textOutline>
            </w:rPr>
            <w:t>采购需求</w:t>
          </w:r>
        </w:p>
        <w:p>
          <w:pPr>
            <w:pStyle w:val="3"/>
            <w:spacing w:before="224" w:line="186" w:lineRule="auto"/>
            <w:ind w:left="9"/>
            <w:rPr>
              <w:rFonts w:hint="eastAsia" w:ascii="Arial" w:hAnsi="Arial" w:eastAsia="宋体" w:cs="Arial"/>
              <w:sz w:val="24"/>
              <w:szCs w:val="24"/>
              <w:lang w:eastAsia="zh-CN"/>
            </w:rPr>
          </w:pPr>
          <w:r>
            <w:rPr>
              <w:spacing w:val="2"/>
              <w:sz w:val="24"/>
              <w:szCs w:val="24"/>
              <w14:textOutline w14:w="1537" w14:cap="flat" w14:cmpd="sng">
                <w14:solidFill>
                  <w14:srgbClr w14:val="000000"/>
                </w14:solidFill>
                <w14:prstDash w14:val="solid"/>
                <w14:miter w14:val="0"/>
              </w14:textOutline>
            </w:rPr>
            <w:t>第三章</w:t>
          </w:r>
          <w:r>
            <w:rPr>
              <w:spacing w:val="2"/>
              <w:sz w:val="24"/>
              <w:szCs w:val="24"/>
            </w:rPr>
            <w:t xml:space="preserve">   </w:t>
          </w:r>
          <w:r>
            <w:rPr>
              <w:spacing w:val="1"/>
              <w:sz w:val="24"/>
              <w:szCs w:val="24"/>
              <w14:textOutline w14:w="1537" w14:cap="flat" w14:cmpd="sng">
                <w14:solidFill>
                  <w14:srgbClr w14:val="000000"/>
                </w14:solidFill>
                <w14:prstDash w14:val="solid"/>
                <w14:miter w14:val="0"/>
              </w14:textOutline>
            </w:rPr>
            <w:t>供应商须知</w:t>
          </w:r>
          <w:r>
            <w:rPr>
              <w:spacing w:val="-107"/>
              <w:sz w:val="24"/>
              <w:szCs w:val="24"/>
            </w:rPr>
            <w:t xml:space="preserve"> </w:t>
          </w:r>
        </w:p>
        <w:p>
          <w:pPr>
            <w:pStyle w:val="3"/>
            <w:spacing w:before="224" w:line="186" w:lineRule="auto"/>
            <w:ind w:left="9"/>
            <w:rPr>
              <w:rFonts w:hint="default" w:ascii="Arial" w:hAnsi="Arial" w:eastAsia="宋体" w:cs="Arial"/>
              <w:sz w:val="24"/>
              <w:szCs w:val="24"/>
              <w:lang w:val="en-US" w:eastAsia="zh-CN"/>
            </w:rPr>
          </w:pPr>
          <w:r>
            <w:rPr>
              <w:spacing w:val="3"/>
              <w:sz w:val="24"/>
              <w:szCs w:val="24"/>
              <w14:textOutline w14:w="1537" w14:cap="flat" w14:cmpd="sng">
                <w14:solidFill>
                  <w14:srgbClr w14:val="000000"/>
                </w14:solidFill>
                <w14:prstDash w14:val="solid"/>
                <w14:miter w14:val="0"/>
              </w14:textOutline>
            </w:rPr>
            <w:t>第四章</w:t>
          </w:r>
          <w:r>
            <w:rPr>
              <w:spacing w:val="3"/>
              <w:sz w:val="24"/>
              <w:szCs w:val="24"/>
            </w:rPr>
            <w:t xml:space="preserve">   </w:t>
          </w: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审</w:t>
          </w: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程序、</w:t>
          </w:r>
          <w:r>
            <w:rPr>
              <w:spacing w:val="2"/>
              <w:sz w:val="24"/>
              <w:szCs w:val="24"/>
              <w14:textOutline w14:w="1537" w14:cap="flat" w14:cmpd="sng">
                <w14:solidFill>
                  <w14:srgbClr w14:val="000000"/>
                </w14:solidFill>
                <w14:prstDash w14:val="solid"/>
                <w14:miter w14:val="0"/>
              </w14:textOutline>
            </w:rPr>
            <w:t>评审方法和评审标准</w:t>
          </w:r>
        </w:p>
        <w:p>
          <w:pPr>
            <w:pStyle w:val="3"/>
            <w:spacing w:before="226" w:line="186" w:lineRule="auto"/>
            <w:ind w:left="9"/>
            <w:rPr>
              <w:rFonts w:hint="default" w:ascii="Arial" w:hAnsi="Arial" w:eastAsia="宋体" w:cs="Arial"/>
              <w:sz w:val="24"/>
              <w:szCs w:val="24"/>
              <w:lang w:val="en-US" w:eastAsia="zh-CN"/>
            </w:rPr>
          </w:pPr>
          <w:r>
            <w:rPr>
              <w:spacing w:val="3"/>
              <w:sz w:val="24"/>
              <w:szCs w:val="24"/>
              <w14:textOutline w14:w="1537" w14:cap="flat" w14:cmpd="sng">
                <w14:solidFill>
                  <w14:srgbClr w14:val="000000"/>
                </w14:solidFill>
                <w14:prstDash w14:val="solid"/>
                <w14:miter w14:val="0"/>
              </w14:textOutline>
            </w:rPr>
            <w:t>第五章</w:t>
          </w:r>
          <w:r>
            <w:rPr>
              <w:spacing w:val="3"/>
              <w:sz w:val="24"/>
              <w:szCs w:val="24"/>
            </w:rPr>
            <w:t xml:space="preserve">   </w:t>
          </w:r>
          <w:r>
            <w:rPr>
              <w:rFonts w:hint="eastAsia" w:asciiTheme="minorEastAsia" w:hAnsiTheme="minorEastAsia" w:eastAsiaTheme="minorEastAsia" w:cstheme="minorEastAsia"/>
              <w:spacing w:val="3"/>
              <w:sz w:val="24"/>
              <w:szCs w:val="24"/>
              <w:lang w:eastAsia="zh-CN"/>
              <w14:textOutline w14:w="1537" w14:cap="flat" w14:cmpd="sng">
                <w14:solidFill>
                  <w14:srgbClr w14:val="000000"/>
                </w14:solidFill>
                <w14:prstDash w14:val="solid"/>
                <w14:miter w14:val="0"/>
              </w14:textOutline>
            </w:rPr>
            <w:t>政府采购合同（</w:t>
          </w:r>
          <w:r>
            <w:rPr>
              <w:rFonts w:hint="eastAsia" w:asciiTheme="minorEastAsia" w:hAnsiTheme="minorEastAsia" w:eastAsiaTheme="minorEastAsia" w:cstheme="minorEastAsia"/>
              <w:spacing w:val="3"/>
              <w:sz w:val="24"/>
              <w:szCs w:val="24"/>
              <w:lang w:val="en-US" w:eastAsia="zh-CN"/>
              <w14:textOutline w14:w="1537" w14:cap="flat" w14:cmpd="sng">
                <w14:solidFill>
                  <w14:srgbClr w14:val="000000"/>
                </w14:solidFill>
                <w14:prstDash w14:val="solid"/>
                <w14:miter w14:val="0"/>
              </w14:textOutline>
            </w:rPr>
            <w:t>服务类</w:t>
          </w:r>
          <w:r>
            <w:rPr>
              <w:rFonts w:hint="eastAsia" w:asciiTheme="minorEastAsia" w:hAnsiTheme="minorEastAsia" w:eastAsiaTheme="minorEastAsia" w:cstheme="minorEastAsia"/>
              <w:spacing w:val="3"/>
              <w:sz w:val="24"/>
              <w:szCs w:val="24"/>
              <w:lang w:eastAsia="zh-CN"/>
              <w14:textOutline w14:w="1537" w14:cap="flat" w14:cmpd="sng">
                <w14:solidFill>
                  <w14:srgbClr w14:val="000000"/>
                </w14:solidFill>
                <w14:prstDash w14:val="solid"/>
                <w14:miter w14:val="0"/>
              </w14:textOutline>
            </w:rPr>
            <w:t>）</w:t>
          </w:r>
        </w:p>
        <w:p>
          <w:pPr>
            <w:pStyle w:val="3"/>
            <w:spacing w:before="225" w:line="219" w:lineRule="auto"/>
            <w:ind w:left="9"/>
            <w:rPr>
              <w:rFonts w:ascii="Arial" w:hAnsi="Arial" w:eastAsia="Arial" w:cs="Arial"/>
              <w:sz w:val="24"/>
              <w:szCs w:val="24"/>
            </w:rPr>
          </w:pPr>
          <w:r>
            <w:rPr>
              <w:spacing w:val="3"/>
              <w:sz w:val="24"/>
              <w:szCs w:val="24"/>
              <w14:textOutline w14:w="1537" w14:cap="flat" w14:cmpd="sng">
                <w14:solidFill>
                  <w14:srgbClr w14:val="000000"/>
                </w14:solidFill>
                <w14:prstDash w14:val="solid"/>
                <w14:miter w14:val="0"/>
              </w14:textOutline>
            </w:rPr>
            <w:t>第六章</w:t>
          </w:r>
          <w:r>
            <w:rPr>
              <w:spacing w:val="3"/>
              <w:sz w:val="24"/>
              <w:szCs w:val="24"/>
            </w:rPr>
            <w:t xml:space="preserve">   </w:t>
          </w:r>
          <w:r>
            <w:rPr>
              <w:spacing w:val="3"/>
              <w:sz w:val="24"/>
              <w:szCs w:val="24"/>
              <w14:textOutline w14:w="1537" w14:cap="flat" w14:cmpd="sng">
                <w14:solidFill>
                  <w14:srgbClr w14:val="000000"/>
                </w14:solidFill>
                <w14:prstDash w14:val="solid"/>
                <w14:miter w14:val="0"/>
              </w14:textOutline>
            </w:rPr>
            <w:t>响应文件格式</w:t>
          </w:r>
        </w:p>
      </w:sdtContent>
    </w:sdt>
    <w:p>
      <w:pPr>
        <w:spacing w:line="219" w:lineRule="auto"/>
        <w:rPr>
          <w:rFonts w:ascii="Arial" w:hAnsi="Arial" w:eastAsia="Arial" w:cs="Arial"/>
          <w:sz w:val="24"/>
          <w:szCs w:val="24"/>
        </w:rPr>
        <w:sectPr>
          <w:headerReference r:id="rId6" w:type="default"/>
          <w:pgSz w:w="11907" w:h="16840"/>
          <w:pgMar w:top="1117" w:right="1133" w:bottom="0" w:left="1700" w:header="878" w:footer="0" w:gutter="0"/>
          <w:pgNumType w:fmt="decimal"/>
          <w:cols w:space="720" w:num="1"/>
        </w:sectPr>
      </w:pPr>
    </w:p>
    <w:p>
      <w:pPr>
        <w:pStyle w:val="3"/>
        <w:spacing w:before="358" w:line="219" w:lineRule="auto"/>
        <w:jc w:val="center"/>
        <w:rPr>
          <w:rFonts w:hint="eastAsia" w:eastAsia="宋体"/>
          <w:sz w:val="36"/>
          <w:szCs w:val="36"/>
          <w:lang w:eastAsia="zh-CN"/>
        </w:rPr>
      </w:pPr>
      <w:r>
        <w:rPr>
          <w:spacing w:val="-1"/>
          <w:sz w:val="36"/>
          <w:szCs w:val="36"/>
          <w14:textOutline w14:w="2306" w14:cap="flat" w14:cmpd="sng">
            <w14:solidFill>
              <w14:srgbClr w14:val="000000"/>
            </w14:solidFill>
            <w14:prstDash w14:val="solid"/>
            <w14:miter w14:val="0"/>
          </w14:textOutline>
        </w:rPr>
        <w:t>第一章</w:t>
      </w:r>
      <w:r>
        <w:rPr>
          <w:spacing w:val="-1"/>
          <w:sz w:val="36"/>
          <w:szCs w:val="36"/>
        </w:rPr>
        <w:t xml:space="preserve">   </w:t>
      </w:r>
      <w:r>
        <w:rPr>
          <w:rFonts w:hint="eastAsia"/>
          <w:spacing w:val="-1"/>
          <w:sz w:val="36"/>
          <w:szCs w:val="36"/>
          <w:lang w:eastAsia="zh-CN"/>
          <w14:textOutline w14:w="2306" w14:cap="flat" w14:cmpd="sng">
            <w14:solidFill>
              <w14:srgbClr w14:val="000000"/>
            </w14:solidFill>
            <w14:prstDash w14:val="solid"/>
            <w14:miter w14:val="0"/>
          </w14:textOutline>
        </w:rPr>
        <w:t>竞争性磋商公告</w:t>
      </w:r>
    </w:p>
    <w:p>
      <w:pPr>
        <w:spacing w:line="296" w:lineRule="auto"/>
        <w:rPr>
          <w:rFonts w:ascii="Arial"/>
          <w:sz w:val="21"/>
        </w:rPr>
      </w:pPr>
    </w:p>
    <w:p>
      <w:pPr>
        <w:spacing w:line="296"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项目概况</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spacing w:val="-6"/>
          <w:sz w:val="24"/>
          <w:szCs w:val="24"/>
        </w:rPr>
      </w:pPr>
      <w:r>
        <w:rPr>
          <w:rFonts w:hint="eastAsia" w:ascii="宋体" w:hAnsi="宋体" w:eastAsia="宋体" w:cs="宋体"/>
          <w:spacing w:val="-4"/>
          <w:sz w:val="22"/>
          <w:szCs w:val="22"/>
          <w:lang w:val="en-US" w:eastAsia="zh-CN"/>
        </w:rPr>
        <w:t>淅川县市场监督管理局购置印章刻制项目</w:t>
      </w:r>
      <w:r>
        <w:rPr>
          <w:rFonts w:hint="eastAsia" w:ascii="宋体" w:hAnsi="宋体" w:eastAsia="宋体" w:cs="宋体"/>
          <w:spacing w:val="-4"/>
          <w:sz w:val="22"/>
          <w:szCs w:val="22"/>
        </w:rPr>
        <w:t>的潜在</w:t>
      </w:r>
      <w:r>
        <w:rPr>
          <w:rFonts w:hint="eastAsia" w:ascii="宋体" w:hAnsi="宋体" w:eastAsia="宋体" w:cs="宋体"/>
          <w:spacing w:val="-4"/>
          <w:sz w:val="22"/>
          <w:szCs w:val="22"/>
          <w:lang w:eastAsia="zh-CN"/>
        </w:rPr>
        <w:t>供应商</w:t>
      </w:r>
      <w:r>
        <w:rPr>
          <w:rFonts w:hint="eastAsia" w:ascii="宋体" w:hAnsi="宋体" w:eastAsia="宋体" w:cs="宋体"/>
          <w:spacing w:val="-4"/>
          <w:sz w:val="22"/>
          <w:szCs w:val="22"/>
        </w:rPr>
        <w:t>应在全国公共资源交易平台(河南省·淅川县 )(http://ggzyjy.xichuan.gov.cn/)获取</w:t>
      </w:r>
      <w:r>
        <w:rPr>
          <w:rFonts w:hint="eastAsia" w:ascii="宋体" w:hAnsi="宋体" w:eastAsia="宋体" w:cs="宋体"/>
          <w:spacing w:val="-4"/>
          <w:sz w:val="22"/>
          <w:szCs w:val="22"/>
          <w:lang w:val="en-US" w:eastAsia="zh-CN"/>
        </w:rPr>
        <w:t>磋商</w:t>
      </w:r>
      <w:r>
        <w:rPr>
          <w:rFonts w:hint="eastAsia" w:ascii="宋体" w:hAnsi="宋体" w:eastAsia="宋体" w:cs="宋体"/>
          <w:spacing w:val="-4"/>
          <w:sz w:val="22"/>
          <w:szCs w:val="22"/>
        </w:rPr>
        <w:t>文件，并于</w:t>
      </w:r>
      <w:r>
        <w:rPr>
          <w:rFonts w:hint="eastAsia" w:ascii="宋体" w:hAnsi="宋体" w:eastAsia="宋体" w:cs="宋体"/>
          <w:color w:val="FF0000"/>
          <w:spacing w:val="-4"/>
          <w:sz w:val="22"/>
          <w:szCs w:val="22"/>
        </w:rPr>
        <w:t>202</w:t>
      </w:r>
      <w:r>
        <w:rPr>
          <w:rFonts w:hint="eastAsia" w:ascii="宋体" w:hAnsi="宋体" w:eastAsia="宋体" w:cs="宋体"/>
          <w:color w:val="FF0000"/>
          <w:spacing w:val="-4"/>
          <w:sz w:val="22"/>
          <w:szCs w:val="22"/>
          <w:lang w:val="en-US" w:eastAsia="zh-CN"/>
        </w:rPr>
        <w:t>4</w:t>
      </w:r>
      <w:r>
        <w:rPr>
          <w:rFonts w:hint="eastAsia" w:ascii="宋体" w:hAnsi="宋体" w:eastAsia="宋体" w:cs="宋体"/>
          <w:color w:val="FF0000"/>
          <w:spacing w:val="-4"/>
          <w:sz w:val="22"/>
          <w:szCs w:val="22"/>
        </w:rPr>
        <w:t>年</w:t>
      </w:r>
      <w:r>
        <w:rPr>
          <w:rFonts w:hint="eastAsia" w:ascii="宋体" w:hAnsi="宋体" w:eastAsia="宋体" w:cs="宋体"/>
          <w:color w:val="FF0000"/>
          <w:spacing w:val="-4"/>
          <w:sz w:val="22"/>
          <w:szCs w:val="22"/>
          <w:lang w:val="en-US" w:eastAsia="zh-CN"/>
        </w:rPr>
        <w:t>7</w:t>
      </w:r>
      <w:r>
        <w:rPr>
          <w:rFonts w:hint="eastAsia" w:ascii="宋体" w:hAnsi="宋体" w:eastAsia="宋体" w:cs="宋体"/>
          <w:color w:val="FF0000"/>
          <w:spacing w:val="-4"/>
          <w:sz w:val="22"/>
          <w:szCs w:val="22"/>
        </w:rPr>
        <w:t>月</w:t>
      </w:r>
      <w:r>
        <w:rPr>
          <w:rFonts w:hint="eastAsia" w:ascii="宋体" w:hAnsi="宋体" w:eastAsia="宋体" w:cs="宋体"/>
          <w:color w:val="FF0000"/>
          <w:spacing w:val="-4"/>
          <w:sz w:val="22"/>
          <w:szCs w:val="22"/>
          <w:lang w:val="en-US" w:eastAsia="zh-CN"/>
        </w:rPr>
        <w:t>2</w:t>
      </w:r>
      <w:r>
        <w:rPr>
          <w:rFonts w:hint="eastAsia" w:ascii="宋体" w:hAnsi="宋体" w:eastAsia="宋体" w:cs="宋体"/>
          <w:color w:val="FF0000"/>
          <w:spacing w:val="-4"/>
          <w:sz w:val="22"/>
          <w:szCs w:val="22"/>
        </w:rPr>
        <w:t>日9时</w:t>
      </w:r>
      <w:r>
        <w:rPr>
          <w:rFonts w:hint="eastAsia" w:ascii="宋体" w:hAnsi="宋体" w:eastAsia="宋体" w:cs="宋体"/>
          <w:color w:val="FF0000"/>
          <w:spacing w:val="-4"/>
          <w:sz w:val="22"/>
          <w:szCs w:val="22"/>
          <w:lang w:val="en-US" w:eastAsia="zh-CN"/>
        </w:rPr>
        <w:t>0</w:t>
      </w:r>
      <w:r>
        <w:rPr>
          <w:rFonts w:hint="eastAsia" w:ascii="宋体" w:hAnsi="宋体" w:eastAsia="宋体" w:cs="宋体"/>
          <w:color w:val="FF0000"/>
          <w:spacing w:val="-4"/>
          <w:sz w:val="22"/>
          <w:szCs w:val="22"/>
        </w:rPr>
        <w:t>0分</w:t>
      </w:r>
      <w:r>
        <w:rPr>
          <w:rFonts w:hint="eastAsia" w:ascii="宋体" w:hAnsi="宋体" w:eastAsia="宋体" w:cs="宋体"/>
          <w:spacing w:val="-4"/>
          <w:sz w:val="22"/>
          <w:szCs w:val="22"/>
        </w:rPr>
        <w:t>(北京时间)前递交</w:t>
      </w:r>
      <w:r>
        <w:rPr>
          <w:rFonts w:hint="eastAsia" w:ascii="宋体" w:hAnsi="宋体" w:eastAsia="宋体" w:cs="宋体"/>
          <w:spacing w:val="-4"/>
          <w:sz w:val="22"/>
          <w:szCs w:val="22"/>
          <w:lang w:val="en-US" w:eastAsia="zh-CN"/>
        </w:rPr>
        <w:t>响应</w:t>
      </w:r>
      <w:r>
        <w:rPr>
          <w:rFonts w:hint="eastAsia" w:ascii="宋体" w:hAnsi="宋体" w:eastAsia="宋体" w:cs="宋体"/>
          <w:spacing w:val="-4"/>
          <w:sz w:val="22"/>
          <w:szCs w:val="22"/>
        </w:rPr>
        <w:t>文件。</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default" w:ascii="宋体" w:hAnsi="宋体" w:eastAsia="宋体" w:cs="宋体"/>
          <w:spacing w:val="-4"/>
          <w:sz w:val="22"/>
          <w:szCs w:val="22"/>
          <w:lang w:val="en-US" w:eastAsia="zh-CN"/>
        </w:rPr>
      </w:pPr>
      <w:r>
        <w:rPr>
          <w:rFonts w:hint="eastAsia" w:ascii="宋体" w:hAnsi="宋体" w:eastAsia="宋体" w:cs="宋体"/>
          <w:spacing w:val="-4"/>
          <w:sz w:val="22"/>
          <w:szCs w:val="22"/>
        </w:rPr>
        <w:t>1、项目编号：淅财磋商采购-2024-33</w:t>
      </w:r>
      <w:r>
        <w:rPr>
          <w:rFonts w:hint="eastAsia" w:ascii="宋体" w:hAnsi="宋体" w:eastAsia="宋体" w:cs="宋体"/>
          <w:spacing w:val="-4"/>
          <w:sz w:val="22"/>
          <w:szCs w:val="22"/>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2、项目名称：</w:t>
      </w:r>
      <w:r>
        <w:rPr>
          <w:rFonts w:hint="eastAsia" w:ascii="宋体" w:hAnsi="宋体" w:eastAsia="宋体" w:cs="宋体"/>
          <w:spacing w:val="-4"/>
          <w:sz w:val="22"/>
          <w:szCs w:val="22"/>
          <w:lang w:eastAsia="zh-CN"/>
        </w:rPr>
        <w:t xml:space="preserve">淅川县市场监督管理局购置印章刻制项目 </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3、采购方式：竞争性磋商</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4、预算金额：</w:t>
      </w:r>
      <w:r>
        <w:rPr>
          <w:rFonts w:hint="eastAsia" w:ascii="宋体" w:hAnsi="宋体" w:eastAsia="宋体" w:cs="宋体"/>
          <w:spacing w:val="-4"/>
          <w:sz w:val="22"/>
          <w:szCs w:val="22"/>
          <w:lang w:val="en-US" w:eastAsia="zh-CN"/>
        </w:rPr>
        <w:t>858564</w:t>
      </w:r>
      <w:r>
        <w:rPr>
          <w:rFonts w:hint="eastAsia" w:ascii="宋体" w:hAnsi="宋体" w:eastAsia="宋体" w:cs="宋体"/>
          <w:spacing w:val="-4"/>
          <w:sz w:val="22"/>
          <w:szCs w:val="22"/>
        </w:rPr>
        <w:t>元</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最高限价：</w:t>
      </w:r>
      <w:r>
        <w:rPr>
          <w:rFonts w:hint="eastAsia" w:ascii="宋体" w:hAnsi="宋体" w:eastAsia="宋体" w:cs="宋体"/>
          <w:spacing w:val="-4"/>
          <w:sz w:val="22"/>
          <w:szCs w:val="22"/>
          <w:lang w:val="en-US" w:eastAsia="zh-CN"/>
        </w:rPr>
        <w:t>858564</w:t>
      </w:r>
      <w:r>
        <w:rPr>
          <w:rFonts w:hint="eastAsia" w:ascii="宋体" w:hAnsi="宋体" w:eastAsia="宋体" w:cs="宋体"/>
          <w:spacing w:val="-4"/>
          <w:sz w:val="22"/>
          <w:szCs w:val="22"/>
        </w:rPr>
        <w:t>元</w:t>
      </w:r>
    </w:p>
    <w:tbl>
      <w:tblPr>
        <w:tblStyle w:val="31"/>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3"/>
        <w:gridCol w:w="899"/>
        <w:gridCol w:w="2308"/>
        <w:gridCol w:w="1391"/>
        <w:gridCol w:w="1411"/>
        <w:gridCol w:w="1603"/>
        <w:gridCol w:w="15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jc w:val="center"/>
        </w:trPr>
        <w:tc>
          <w:tcPr>
            <w:tcW w:w="413" w:type="dxa"/>
            <w:textDirection w:val="tbRlV"/>
          </w:tcPr>
          <w:p>
            <w:pPr>
              <w:keepNext w:val="0"/>
              <w:keepLines w:val="0"/>
              <w:pageBreakBefore w:val="0"/>
              <w:widowControl/>
              <w:kinsoku w:val="0"/>
              <w:overflowPunct/>
              <w:topLinePunct w:val="0"/>
              <w:autoSpaceDE w:val="0"/>
              <w:autoSpaceDN w:val="0"/>
              <w:bidi w:val="0"/>
              <w:adjustRightInd w:val="0"/>
              <w:snapToGrid w:val="0"/>
              <w:spacing w:line="211" w:lineRule="auto"/>
              <w:ind w:left="102"/>
              <w:textAlignment w:val="baseline"/>
              <w:rPr>
                <w:rFonts w:ascii="宋体" w:hAnsi="宋体" w:eastAsia="宋体" w:cs="宋体"/>
                <w:sz w:val="22"/>
                <w:szCs w:val="22"/>
              </w:rPr>
            </w:pPr>
            <w:r>
              <w:rPr>
                <w:rFonts w:ascii="宋体" w:hAnsi="宋体" w:eastAsia="宋体" w:cs="宋体"/>
                <w:spacing w:val="10"/>
                <w:sz w:val="22"/>
                <w:szCs w:val="22"/>
              </w:rPr>
              <w:t>序 号</w:t>
            </w:r>
          </w:p>
        </w:tc>
        <w:tc>
          <w:tcPr>
            <w:tcW w:w="899" w:type="dxa"/>
          </w:tcPr>
          <w:p>
            <w:pPr>
              <w:keepNext w:val="0"/>
              <w:keepLines w:val="0"/>
              <w:pageBreakBefore w:val="0"/>
              <w:widowControl/>
              <w:kinsoku w:val="0"/>
              <w:overflowPunct/>
              <w:topLinePunct w:val="0"/>
              <w:autoSpaceDE w:val="0"/>
              <w:autoSpaceDN w:val="0"/>
              <w:bidi w:val="0"/>
              <w:adjustRightInd w:val="0"/>
              <w:snapToGrid w:val="0"/>
              <w:spacing w:line="222" w:lineRule="auto"/>
              <w:ind w:left="233"/>
              <w:textAlignment w:val="baseline"/>
              <w:rPr>
                <w:rFonts w:ascii="宋体" w:hAnsi="宋体" w:eastAsia="宋体" w:cs="宋体"/>
                <w:spacing w:val="-2"/>
                <w:sz w:val="22"/>
                <w:szCs w:val="22"/>
              </w:rPr>
            </w:pPr>
          </w:p>
          <w:p>
            <w:pPr>
              <w:keepNext w:val="0"/>
              <w:keepLines w:val="0"/>
              <w:pageBreakBefore w:val="0"/>
              <w:widowControl/>
              <w:kinsoku w:val="0"/>
              <w:overflowPunct/>
              <w:topLinePunct w:val="0"/>
              <w:autoSpaceDE w:val="0"/>
              <w:autoSpaceDN w:val="0"/>
              <w:bidi w:val="0"/>
              <w:adjustRightInd w:val="0"/>
              <w:snapToGrid w:val="0"/>
              <w:spacing w:line="222" w:lineRule="auto"/>
              <w:ind w:left="233"/>
              <w:textAlignment w:val="baseline"/>
              <w:rPr>
                <w:rFonts w:ascii="宋体" w:hAnsi="宋体" w:eastAsia="宋体" w:cs="宋体"/>
                <w:sz w:val="22"/>
                <w:szCs w:val="22"/>
              </w:rPr>
            </w:pPr>
            <w:r>
              <w:rPr>
                <w:rFonts w:ascii="宋体" w:hAnsi="宋体" w:eastAsia="宋体" w:cs="宋体"/>
                <w:spacing w:val="-2"/>
                <w:sz w:val="22"/>
                <w:szCs w:val="22"/>
              </w:rPr>
              <w:t>包号</w:t>
            </w:r>
          </w:p>
        </w:tc>
        <w:tc>
          <w:tcPr>
            <w:tcW w:w="2308" w:type="dxa"/>
          </w:tcPr>
          <w:p>
            <w:pPr>
              <w:keepNext w:val="0"/>
              <w:keepLines w:val="0"/>
              <w:pageBreakBefore w:val="0"/>
              <w:widowControl/>
              <w:kinsoku w:val="0"/>
              <w:overflowPunct/>
              <w:topLinePunct w:val="0"/>
              <w:autoSpaceDE w:val="0"/>
              <w:autoSpaceDN w:val="0"/>
              <w:bidi w:val="0"/>
              <w:adjustRightInd w:val="0"/>
              <w:snapToGrid w:val="0"/>
              <w:spacing w:line="222" w:lineRule="auto"/>
              <w:ind w:left="827"/>
              <w:textAlignment w:val="baseline"/>
              <w:rPr>
                <w:rFonts w:ascii="宋体" w:hAnsi="宋体" w:eastAsia="宋体" w:cs="宋体"/>
                <w:spacing w:val="-2"/>
                <w:sz w:val="22"/>
                <w:szCs w:val="22"/>
              </w:rPr>
            </w:pPr>
          </w:p>
          <w:p>
            <w:pPr>
              <w:keepNext w:val="0"/>
              <w:keepLines w:val="0"/>
              <w:pageBreakBefore w:val="0"/>
              <w:widowControl/>
              <w:kinsoku w:val="0"/>
              <w:overflowPunct/>
              <w:topLinePunct w:val="0"/>
              <w:autoSpaceDE w:val="0"/>
              <w:autoSpaceDN w:val="0"/>
              <w:bidi w:val="0"/>
              <w:adjustRightInd w:val="0"/>
              <w:snapToGrid w:val="0"/>
              <w:spacing w:line="222" w:lineRule="auto"/>
              <w:ind w:left="827"/>
              <w:textAlignment w:val="baseline"/>
              <w:rPr>
                <w:rFonts w:ascii="宋体" w:hAnsi="宋体" w:eastAsia="宋体" w:cs="宋体"/>
                <w:sz w:val="22"/>
                <w:szCs w:val="22"/>
              </w:rPr>
            </w:pPr>
            <w:r>
              <w:rPr>
                <w:rFonts w:ascii="宋体" w:hAnsi="宋体" w:eastAsia="宋体" w:cs="宋体"/>
                <w:spacing w:val="-2"/>
                <w:sz w:val="22"/>
                <w:szCs w:val="22"/>
              </w:rPr>
              <w:t>包名</w:t>
            </w:r>
            <w:r>
              <w:rPr>
                <w:rFonts w:ascii="宋体" w:hAnsi="宋体" w:eastAsia="宋体" w:cs="宋体"/>
                <w:spacing w:val="-1"/>
                <w:sz w:val="22"/>
                <w:szCs w:val="22"/>
              </w:rPr>
              <w:t>称</w:t>
            </w:r>
          </w:p>
        </w:tc>
        <w:tc>
          <w:tcPr>
            <w:tcW w:w="1391" w:type="dxa"/>
          </w:tcPr>
          <w:p>
            <w:pPr>
              <w:keepNext w:val="0"/>
              <w:keepLines w:val="0"/>
              <w:pageBreakBefore w:val="0"/>
              <w:widowControl/>
              <w:kinsoku w:val="0"/>
              <w:overflowPunct/>
              <w:topLinePunct w:val="0"/>
              <w:autoSpaceDE w:val="0"/>
              <w:autoSpaceDN w:val="0"/>
              <w:bidi w:val="0"/>
              <w:adjustRightInd w:val="0"/>
              <w:snapToGrid w:val="0"/>
              <w:spacing w:line="360" w:lineRule="exact"/>
              <w:ind w:left="413"/>
              <w:textAlignment w:val="baseline"/>
              <w:rPr>
                <w:rFonts w:ascii="宋体" w:hAnsi="宋体" w:eastAsia="宋体" w:cs="宋体"/>
                <w:color w:val="auto"/>
                <w:sz w:val="22"/>
                <w:szCs w:val="22"/>
              </w:rPr>
            </w:pPr>
            <w:r>
              <w:rPr>
                <w:rFonts w:ascii="宋体" w:hAnsi="宋体" w:eastAsia="宋体" w:cs="宋体"/>
                <w:color w:val="auto"/>
                <w:spacing w:val="-2"/>
                <w:position w:val="10"/>
                <w:sz w:val="22"/>
                <w:szCs w:val="22"/>
              </w:rPr>
              <w:t>包预</w:t>
            </w:r>
            <w:r>
              <w:rPr>
                <w:rFonts w:ascii="宋体" w:hAnsi="宋体" w:eastAsia="宋体" w:cs="宋体"/>
                <w:color w:val="auto"/>
                <w:spacing w:val="-1"/>
                <w:position w:val="10"/>
                <w:sz w:val="22"/>
                <w:szCs w:val="22"/>
              </w:rPr>
              <w:t>算</w:t>
            </w:r>
          </w:p>
          <w:p>
            <w:pPr>
              <w:keepNext w:val="0"/>
              <w:keepLines w:val="0"/>
              <w:pageBreakBefore w:val="0"/>
              <w:widowControl/>
              <w:kinsoku w:val="0"/>
              <w:overflowPunct/>
              <w:topLinePunct w:val="0"/>
              <w:autoSpaceDE w:val="0"/>
              <w:autoSpaceDN w:val="0"/>
              <w:bidi w:val="0"/>
              <w:adjustRightInd w:val="0"/>
              <w:snapToGrid w:val="0"/>
              <w:spacing w:line="220" w:lineRule="auto"/>
              <w:ind w:left="420"/>
              <w:textAlignment w:val="baseline"/>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411" w:type="dxa"/>
          </w:tcPr>
          <w:p>
            <w:pPr>
              <w:keepNext w:val="0"/>
              <w:keepLines w:val="0"/>
              <w:pageBreakBefore w:val="0"/>
              <w:widowControl/>
              <w:kinsoku w:val="0"/>
              <w:overflowPunct/>
              <w:topLinePunct w:val="0"/>
              <w:autoSpaceDE w:val="0"/>
              <w:autoSpaceDN w:val="0"/>
              <w:bidi w:val="0"/>
              <w:adjustRightInd w:val="0"/>
              <w:snapToGrid w:val="0"/>
              <w:spacing w:line="219" w:lineRule="auto"/>
              <w:ind w:left="121"/>
              <w:textAlignment w:val="baseline"/>
              <w:rPr>
                <w:rFonts w:ascii="宋体" w:hAnsi="宋体" w:eastAsia="宋体" w:cs="宋体"/>
                <w:color w:val="auto"/>
                <w:sz w:val="22"/>
                <w:szCs w:val="22"/>
              </w:rPr>
            </w:pPr>
            <w:r>
              <w:rPr>
                <w:rFonts w:ascii="宋体" w:hAnsi="宋体" w:eastAsia="宋体" w:cs="宋体"/>
                <w:color w:val="auto"/>
                <w:spacing w:val="-2"/>
                <w:sz w:val="22"/>
                <w:szCs w:val="22"/>
              </w:rPr>
              <w:t>包</w:t>
            </w:r>
            <w:r>
              <w:rPr>
                <w:rFonts w:ascii="宋体" w:hAnsi="宋体" w:eastAsia="宋体" w:cs="宋体"/>
                <w:color w:val="auto"/>
                <w:spacing w:val="-1"/>
                <w:sz w:val="22"/>
                <w:szCs w:val="22"/>
              </w:rPr>
              <w:t>最高限价</w:t>
            </w:r>
          </w:p>
          <w:p>
            <w:pPr>
              <w:keepNext w:val="0"/>
              <w:keepLines w:val="0"/>
              <w:pageBreakBefore w:val="0"/>
              <w:widowControl/>
              <w:kinsoku w:val="0"/>
              <w:overflowPunct/>
              <w:topLinePunct w:val="0"/>
              <w:autoSpaceDE w:val="0"/>
              <w:autoSpaceDN w:val="0"/>
              <w:bidi w:val="0"/>
              <w:adjustRightInd w:val="0"/>
              <w:snapToGrid w:val="0"/>
              <w:spacing w:line="221" w:lineRule="auto"/>
              <w:ind w:left="348"/>
              <w:textAlignment w:val="baseline"/>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603" w:type="dxa"/>
          </w:tcPr>
          <w:p>
            <w:pPr>
              <w:keepNext w:val="0"/>
              <w:keepLines w:val="0"/>
              <w:pageBreakBefore w:val="0"/>
              <w:widowControl/>
              <w:kinsoku w:val="0"/>
              <w:overflowPunct/>
              <w:topLinePunct w:val="0"/>
              <w:autoSpaceDE w:val="0"/>
              <w:autoSpaceDN w:val="0"/>
              <w:bidi w:val="0"/>
              <w:adjustRightInd w:val="0"/>
              <w:snapToGrid w:val="0"/>
              <w:spacing w:line="262" w:lineRule="auto"/>
              <w:ind w:left="387" w:right="135" w:hanging="235"/>
              <w:textAlignment w:val="baseline"/>
              <w:rPr>
                <w:rFonts w:ascii="宋体" w:hAnsi="宋体" w:eastAsia="宋体" w:cs="宋体"/>
                <w:color w:val="auto"/>
                <w:sz w:val="22"/>
                <w:szCs w:val="22"/>
              </w:rPr>
            </w:pPr>
            <w:r>
              <w:rPr>
                <w:rFonts w:ascii="宋体" w:hAnsi="宋体" w:eastAsia="宋体" w:cs="宋体"/>
                <w:color w:val="auto"/>
                <w:spacing w:val="-2"/>
                <w:sz w:val="22"/>
                <w:szCs w:val="22"/>
              </w:rPr>
              <w:t>是否专门</w:t>
            </w:r>
            <w:r>
              <w:rPr>
                <w:rFonts w:ascii="宋体" w:hAnsi="宋体" w:eastAsia="宋体" w:cs="宋体"/>
                <w:color w:val="auto"/>
                <w:spacing w:val="-1"/>
                <w:sz w:val="22"/>
                <w:szCs w:val="22"/>
              </w:rPr>
              <w:t>面向</w:t>
            </w:r>
            <w:r>
              <w:rPr>
                <w:rFonts w:ascii="宋体" w:hAnsi="宋体" w:eastAsia="宋体" w:cs="宋体"/>
                <w:color w:val="auto"/>
                <w:spacing w:val="-5"/>
                <w:sz w:val="22"/>
                <w:szCs w:val="22"/>
              </w:rPr>
              <w:t>中小企业</w:t>
            </w:r>
          </w:p>
        </w:tc>
        <w:tc>
          <w:tcPr>
            <w:tcW w:w="1598" w:type="dxa"/>
          </w:tcPr>
          <w:p>
            <w:pPr>
              <w:keepNext w:val="0"/>
              <w:keepLines w:val="0"/>
              <w:pageBreakBefore w:val="0"/>
              <w:widowControl/>
              <w:kinsoku w:val="0"/>
              <w:overflowPunct/>
              <w:topLinePunct w:val="0"/>
              <w:autoSpaceDE w:val="0"/>
              <w:autoSpaceDN w:val="0"/>
              <w:bidi w:val="0"/>
              <w:adjustRightInd w:val="0"/>
              <w:snapToGrid w:val="0"/>
              <w:spacing w:line="219" w:lineRule="auto"/>
              <w:ind w:left="144"/>
              <w:textAlignment w:val="baseline"/>
              <w:rPr>
                <w:rFonts w:ascii="宋体" w:hAnsi="宋体" w:eastAsia="宋体" w:cs="宋体"/>
                <w:color w:val="auto"/>
                <w:sz w:val="22"/>
                <w:szCs w:val="22"/>
              </w:rPr>
            </w:pPr>
            <w:r>
              <w:rPr>
                <w:rFonts w:ascii="宋体" w:hAnsi="宋体" w:eastAsia="宋体" w:cs="宋体"/>
                <w:color w:val="auto"/>
                <w:spacing w:val="-1"/>
                <w:sz w:val="22"/>
                <w:szCs w:val="22"/>
              </w:rPr>
              <w:t>采购预留金</w:t>
            </w:r>
            <w:r>
              <w:rPr>
                <w:rFonts w:ascii="宋体" w:hAnsi="宋体" w:eastAsia="宋体" w:cs="宋体"/>
                <w:color w:val="auto"/>
                <w:sz w:val="22"/>
                <w:szCs w:val="22"/>
              </w:rPr>
              <w:t>额</w:t>
            </w:r>
          </w:p>
          <w:p>
            <w:pPr>
              <w:keepNext w:val="0"/>
              <w:keepLines w:val="0"/>
              <w:pageBreakBefore w:val="0"/>
              <w:widowControl/>
              <w:kinsoku w:val="0"/>
              <w:overflowPunct/>
              <w:topLinePunct w:val="0"/>
              <w:autoSpaceDE w:val="0"/>
              <w:autoSpaceDN w:val="0"/>
              <w:bidi w:val="0"/>
              <w:adjustRightInd w:val="0"/>
              <w:snapToGrid w:val="0"/>
              <w:spacing w:line="221" w:lineRule="auto"/>
              <w:ind w:left="480"/>
              <w:textAlignment w:val="baseline"/>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413" w:type="dxa"/>
            <w:vAlign w:val="center"/>
          </w:tcPr>
          <w:p>
            <w:pPr>
              <w:keepNext w:val="0"/>
              <w:keepLines w:val="0"/>
              <w:pageBreakBefore w:val="0"/>
              <w:widowControl/>
              <w:kinsoku w:val="0"/>
              <w:overflowPunct/>
              <w:topLinePunct w:val="0"/>
              <w:autoSpaceDE w:val="0"/>
              <w:autoSpaceDN w:val="0"/>
              <w:bidi w:val="0"/>
              <w:adjustRightInd w:val="0"/>
              <w:snapToGrid w:val="0"/>
              <w:spacing w:line="185" w:lineRule="auto"/>
              <w:ind w:left="175"/>
              <w:jc w:val="center"/>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p>
        </w:tc>
        <w:tc>
          <w:tcPr>
            <w:tcW w:w="899" w:type="dxa"/>
            <w:vAlign w:val="top"/>
          </w:tcPr>
          <w:p>
            <w:pPr>
              <w:keepNext w:val="0"/>
              <w:keepLines w:val="0"/>
              <w:pageBreakBefore w:val="0"/>
              <w:widowControl/>
              <w:kinsoku w:val="0"/>
              <w:overflowPunct/>
              <w:topLinePunct w:val="0"/>
              <w:autoSpaceDE w:val="0"/>
              <w:autoSpaceDN w:val="0"/>
              <w:bidi w:val="0"/>
              <w:adjustRightInd w:val="0"/>
              <w:snapToGrid w:val="0"/>
              <w:spacing w:line="184" w:lineRule="auto"/>
              <w:ind w:left="113" w:leftChars="0"/>
              <w:textAlignment w:val="baseline"/>
              <w:rPr>
                <w:rFonts w:ascii="Segoe UI" w:hAnsi="Segoe UI" w:eastAsia="Segoe UI" w:cs="Segoe UI"/>
                <w:color w:val="4E5463"/>
                <w:sz w:val="21"/>
                <w:szCs w:val="21"/>
              </w:rPr>
            </w:pPr>
          </w:p>
          <w:p>
            <w:pPr>
              <w:keepNext w:val="0"/>
              <w:keepLines w:val="0"/>
              <w:pageBreakBefore w:val="0"/>
              <w:widowControl/>
              <w:kinsoku w:val="0"/>
              <w:overflowPunct/>
              <w:topLinePunct w:val="0"/>
              <w:autoSpaceDE w:val="0"/>
              <w:autoSpaceDN w:val="0"/>
              <w:bidi w:val="0"/>
              <w:adjustRightInd w:val="0"/>
              <w:snapToGrid w:val="0"/>
              <w:spacing w:line="184" w:lineRule="auto"/>
              <w:ind w:left="113" w:leftChars="0"/>
              <w:textAlignment w:val="baseline"/>
              <w:rPr>
                <w:rFonts w:hint="default" w:ascii="宋体" w:hAnsi="宋体" w:eastAsia="宋体" w:cs="宋体"/>
                <w:color w:val="FF0000"/>
                <w:sz w:val="22"/>
                <w:szCs w:val="22"/>
                <w:lang w:val="en-US" w:eastAsia="zh-CN"/>
              </w:rPr>
            </w:pPr>
            <w:r>
              <w:rPr>
                <w:rFonts w:ascii="Segoe UI" w:hAnsi="Segoe UI" w:eastAsia="Segoe UI" w:cs="Segoe UI"/>
                <w:color w:val="4E5463"/>
                <w:sz w:val="21"/>
                <w:szCs w:val="21"/>
              </w:rPr>
              <w:t>淅财磋商采购-2024-33</w:t>
            </w:r>
            <w:r>
              <w:rPr>
                <w:rFonts w:hint="eastAsia" w:ascii="Segoe UI" w:hAnsi="Segoe UI" w:eastAsia="宋体" w:cs="Segoe UI"/>
                <w:color w:val="4E5463"/>
                <w:sz w:val="21"/>
                <w:szCs w:val="21"/>
                <w:lang w:val="en-US" w:eastAsia="zh-CN"/>
              </w:rPr>
              <w:t>-1</w:t>
            </w:r>
          </w:p>
        </w:tc>
        <w:tc>
          <w:tcPr>
            <w:tcW w:w="2308" w:type="dxa"/>
            <w:vAlign w:val="top"/>
          </w:tcPr>
          <w:p>
            <w:pPr>
              <w:keepNext w:val="0"/>
              <w:keepLines w:val="0"/>
              <w:pageBreakBefore w:val="0"/>
              <w:widowControl/>
              <w:kinsoku w:val="0"/>
              <w:overflowPunct/>
              <w:topLinePunct w:val="0"/>
              <w:autoSpaceDE w:val="0"/>
              <w:autoSpaceDN w:val="0"/>
              <w:bidi w:val="0"/>
              <w:adjustRightInd w:val="0"/>
              <w:snapToGrid w:val="0"/>
              <w:spacing w:line="314" w:lineRule="auto"/>
              <w:ind w:left="185" w:leftChars="0" w:right="161" w:rightChars="0" w:hanging="16" w:firstLineChars="0"/>
              <w:textAlignment w:val="baseline"/>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lang w:val="en-US" w:eastAsia="zh-CN"/>
              </w:rPr>
              <w:t xml:space="preserve">淅川县市场监督管理局购置印章刻制项目 </w:t>
            </w:r>
            <w:r>
              <w:rPr>
                <w:rFonts w:hint="eastAsia" w:ascii="宋体" w:hAnsi="宋体" w:eastAsia="宋体" w:cs="宋体"/>
                <w:color w:val="auto"/>
                <w:spacing w:val="-4"/>
                <w:sz w:val="22"/>
                <w:szCs w:val="22"/>
              </w:rPr>
              <w:t>第</w:t>
            </w:r>
            <w:r>
              <w:rPr>
                <w:rFonts w:hint="eastAsia" w:ascii="宋体" w:hAnsi="宋体" w:eastAsia="宋体" w:cs="宋体"/>
                <w:color w:val="auto"/>
                <w:spacing w:val="-4"/>
                <w:sz w:val="22"/>
                <w:szCs w:val="22"/>
                <w:lang w:val="en-US" w:eastAsia="zh-CN"/>
              </w:rPr>
              <w:t>1</w:t>
            </w:r>
            <w:r>
              <w:rPr>
                <w:rFonts w:hint="eastAsia" w:ascii="宋体" w:hAnsi="宋体" w:eastAsia="宋体" w:cs="宋体"/>
                <w:color w:val="auto"/>
                <w:spacing w:val="-4"/>
                <w:sz w:val="22"/>
                <w:szCs w:val="22"/>
              </w:rPr>
              <w:t>标段</w:t>
            </w:r>
          </w:p>
        </w:tc>
        <w:tc>
          <w:tcPr>
            <w:tcW w:w="1391" w:type="dxa"/>
            <w:vAlign w:val="center"/>
          </w:tcPr>
          <w:p>
            <w:pPr>
              <w:keepNext w:val="0"/>
              <w:keepLines w:val="0"/>
              <w:pageBreakBefore w:val="0"/>
              <w:widowControl/>
              <w:kinsoku w:val="0"/>
              <w:overflowPunct/>
              <w:topLinePunct w:val="0"/>
              <w:autoSpaceDE w:val="0"/>
              <w:autoSpaceDN w:val="0"/>
              <w:bidi w:val="0"/>
              <w:adjustRightInd w:val="0"/>
              <w:snapToGrid w:val="0"/>
              <w:spacing w:line="183" w:lineRule="auto"/>
              <w:jc w:val="center"/>
              <w:textAlignment w:val="baseline"/>
              <w:rPr>
                <w:rFonts w:hint="default" w:ascii="宋体" w:hAnsi="宋体" w:eastAsia="宋体" w:cs="宋体"/>
                <w:color w:val="auto"/>
                <w:spacing w:val="-6"/>
                <w:sz w:val="22"/>
                <w:szCs w:val="22"/>
                <w:lang w:val="en-US" w:eastAsia="zh-CN"/>
              </w:rPr>
            </w:pPr>
            <w:r>
              <w:rPr>
                <w:rFonts w:hint="eastAsia" w:ascii="仿宋" w:hAnsi="仿宋" w:eastAsia="仿宋" w:cs="仿宋"/>
                <w:color w:val="auto"/>
                <w:kern w:val="0"/>
                <w:sz w:val="24"/>
                <w:lang w:val="en-US" w:eastAsia="zh-CN"/>
              </w:rPr>
              <w:t>858564</w:t>
            </w:r>
          </w:p>
        </w:tc>
        <w:tc>
          <w:tcPr>
            <w:tcW w:w="1411" w:type="dxa"/>
            <w:vAlign w:val="center"/>
          </w:tcPr>
          <w:p>
            <w:pPr>
              <w:keepNext w:val="0"/>
              <w:keepLines w:val="0"/>
              <w:pageBreakBefore w:val="0"/>
              <w:widowControl/>
              <w:kinsoku w:val="0"/>
              <w:overflowPunct/>
              <w:topLinePunct w:val="0"/>
              <w:autoSpaceDE w:val="0"/>
              <w:autoSpaceDN w:val="0"/>
              <w:bidi w:val="0"/>
              <w:adjustRightInd w:val="0"/>
              <w:snapToGrid w:val="0"/>
              <w:spacing w:line="183" w:lineRule="auto"/>
              <w:jc w:val="center"/>
              <w:textAlignment w:val="baseline"/>
              <w:rPr>
                <w:rFonts w:hint="default" w:ascii="宋体" w:hAnsi="宋体" w:eastAsia="宋体" w:cs="宋体"/>
                <w:color w:val="auto"/>
                <w:spacing w:val="-6"/>
                <w:sz w:val="22"/>
                <w:szCs w:val="22"/>
                <w:lang w:val="en-US"/>
              </w:rPr>
            </w:pPr>
            <w:r>
              <w:rPr>
                <w:rFonts w:hint="eastAsia" w:ascii="仿宋" w:hAnsi="仿宋" w:eastAsia="仿宋" w:cs="仿宋"/>
                <w:color w:val="auto"/>
                <w:kern w:val="0"/>
                <w:sz w:val="24"/>
                <w:lang w:val="en-US" w:eastAsia="zh-CN"/>
              </w:rPr>
              <w:t>858564</w:t>
            </w:r>
          </w:p>
        </w:tc>
        <w:tc>
          <w:tcPr>
            <w:tcW w:w="1603" w:type="dxa"/>
            <w:vAlign w:val="center"/>
          </w:tcPr>
          <w:p>
            <w:pPr>
              <w:keepNext w:val="0"/>
              <w:keepLines w:val="0"/>
              <w:pageBreakBefore w:val="0"/>
              <w:widowControl/>
              <w:kinsoku w:val="0"/>
              <w:overflowPunct/>
              <w:topLinePunct w:val="0"/>
              <w:autoSpaceDE w:val="0"/>
              <w:autoSpaceDN w:val="0"/>
              <w:bidi w:val="0"/>
              <w:adjustRightInd w:val="0"/>
              <w:snapToGrid w:val="0"/>
              <w:spacing w:line="183" w:lineRule="auto"/>
              <w:jc w:val="center"/>
              <w:textAlignment w:val="baseline"/>
              <w:rPr>
                <w:rFonts w:hint="eastAsia" w:ascii="宋体" w:hAnsi="宋体" w:eastAsia="宋体" w:cs="宋体"/>
                <w:color w:val="auto"/>
                <w:spacing w:val="-6"/>
                <w:sz w:val="22"/>
                <w:szCs w:val="22"/>
              </w:rPr>
            </w:pPr>
            <w:r>
              <w:rPr>
                <w:rFonts w:hint="eastAsia" w:ascii="宋体" w:hAnsi="宋体" w:eastAsia="宋体" w:cs="宋体"/>
                <w:color w:val="auto"/>
                <w:spacing w:val="-6"/>
                <w:sz w:val="22"/>
                <w:szCs w:val="22"/>
              </w:rPr>
              <w:t>是</w:t>
            </w:r>
          </w:p>
        </w:tc>
        <w:tc>
          <w:tcPr>
            <w:tcW w:w="1598" w:type="dxa"/>
            <w:vAlign w:val="center"/>
          </w:tcPr>
          <w:p>
            <w:pPr>
              <w:keepNext w:val="0"/>
              <w:keepLines w:val="0"/>
              <w:pageBreakBefore w:val="0"/>
              <w:widowControl/>
              <w:kinsoku w:val="0"/>
              <w:overflowPunct/>
              <w:topLinePunct w:val="0"/>
              <w:autoSpaceDE w:val="0"/>
              <w:autoSpaceDN w:val="0"/>
              <w:bidi w:val="0"/>
              <w:adjustRightInd w:val="0"/>
              <w:snapToGrid w:val="0"/>
              <w:spacing w:line="183" w:lineRule="auto"/>
              <w:jc w:val="center"/>
              <w:textAlignment w:val="baseline"/>
              <w:rPr>
                <w:rFonts w:hint="eastAsia" w:ascii="宋体" w:hAnsi="宋体" w:eastAsia="宋体" w:cs="宋体"/>
                <w:color w:val="FF0000"/>
                <w:spacing w:val="-6"/>
                <w:sz w:val="22"/>
                <w:szCs w:val="22"/>
                <w:lang w:val="en-US" w:eastAsia="zh-CN"/>
              </w:rPr>
            </w:pPr>
            <w:r>
              <w:rPr>
                <w:rFonts w:hint="eastAsia" w:ascii="仿宋" w:hAnsi="仿宋" w:eastAsia="仿宋" w:cs="仿宋"/>
                <w:color w:val="000000"/>
                <w:kern w:val="0"/>
                <w:sz w:val="24"/>
                <w:lang w:val="en-US" w:eastAsia="zh-CN"/>
              </w:rPr>
              <w:t>858564</w:t>
            </w:r>
          </w:p>
        </w:tc>
      </w:tr>
    </w:tbl>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w:t>
      </w:r>
      <w:r>
        <w:rPr>
          <w:rFonts w:hint="eastAsia" w:ascii="宋体" w:hAnsi="宋体" w:eastAsia="宋体" w:cs="宋体"/>
          <w:spacing w:val="-4"/>
          <w:sz w:val="22"/>
          <w:szCs w:val="22"/>
          <w:lang w:eastAsia="zh-CN"/>
        </w:rPr>
        <w:t>服务内容与要求</w:t>
      </w:r>
      <w:r>
        <w:rPr>
          <w:rFonts w:hint="eastAsia" w:ascii="宋体" w:hAnsi="宋体" w:eastAsia="宋体" w:cs="宋体"/>
          <w:spacing w:val="-4"/>
          <w:sz w:val="22"/>
          <w:szCs w:val="22"/>
        </w:rPr>
        <w:t>(包括目标、标准、数量、规格、服务要求、验收标准等) ：</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default"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rPr>
        <w:t xml:space="preserve">5.1、项目内容：选取印章刻制企业入驻县行政审批服务大厅开展新设立企业刻制全套五枚印章（企业公章、合同专用章、财务专用章、发票专用章、法定代表人签名章）。(具体要求详见竞争性磋商文件) </w:t>
      </w:r>
      <w:r>
        <w:rPr>
          <w:rFonts w:hint="eastAsia" w:ascii="宋体" w:hAnsi="宋体" w:eastAsia="宋体" w:cs="宋体"/>
          <w:color w:val="auto"/>
          <w:spacing w:val="-4"/>
          <w:sz w:val="22"/>
          <w:szCs w:val="2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5.2、标段划分：</w:t>
      </w:r>
      <w:r>
        <w:rPr>
          <w:rFonts w:hint="eastAsia" w:ascii="宋体" w:hAnsi="宋体" w:eastAsia="宋体" w:cs="宋体"/>
          <w:spacing w:val="-4"/>
          <w:sz w:val="22"/>
          <w:szCs w:val="22"/>
          <w:lang w:val="en-US" w:eastAsia="zh-CN"/>
        </w:rPr>
        <w:t>1</w:t>
      </w:r>
      <w:r>
        <w:rPr>
          <w:rFonts w:hint="eastAsia" w:ascii="宋体" w:hAnsi="宋体" w:eastAsia="宋体" w:cs="宋体"/>
          <w:spacing w:val="-4"/>
          <w:sz w:val="22"/>
          <w:szCs w:val="22"/>
        </w:rPr>
        <w:t>个标段；</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5.3、质量要求：合格（符合公安部《印章质量规范与检测方法》（GA241.9-2000）标准）</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5.4、服务期限：1年</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5.5、服务地点：淅川县政务服务中心</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5.6、资金来源：财政资金已落实</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default" w:ascii="宋体" w:hAnsi="宋体" w:eastAsia="宋体" w:cs="宋体"/>
          <w:spacing w:val="-4"/>
          <w:sz w:val="22"/>
          <w:szCs w:val="22"/>
          <w:lang w:val="en-US" w:eastAsia="zh-CN"/>
        </w:rPr>
      </w:pPr>
      <w:r>
        <w:rPr>
          <w:rFonts w:hint="eastAsia" w:ascii="宋体" w:hAnsi="宋体" w:eastAsia="宋体" w:cs="宋体"/>
          <w:spacing w:val="-4"/>
          <w:sz w:val="22"/>
          <w:szCs w:val="22"/>
        </w:rPr>
        <w:t>6、合同履行期限：</w:t>
      </w:r>
      <w:r>
        <w:rPr>
          <w:rFonts w:hint="eastAsia" w:ascii="宋体" w:hAnsi="宋体" w:eastAsia="宋体" w:cs="宋体"/>
          <w:spacing w:val="-4"/>
          <w:sz w:val="22"/>
          <w:szCs w:val="22"/>
          <w:lang w:val="en-US" w:eastAsia="zh-CN"/>
        </w:rPr>
        <w:t>同“服务期限”</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7、本项目是否接受联合体投标：否</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8、是否接受进口产品：否</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lang w:eastAsia="zh-CN"/>
        </w:rPr>
      </w:pPr>
      <w:r>
        <w:rPr>
          <w:rFonts w:hint="eastAsia" w:ascii="宋体" w:hAnsi="宋体" w:eastAsia="宋体" w:cs="宋体"/>
          <w:color w:val="auto"/>
          <w:spacing w:val="-4"/>
          <w:sz w:val="22"/>
          <w:szCs w:val="22"/>
        </w:rPr>
        <w:t>9、是否专门面向中小企业：</w:t>
      </w:r>
      <w:r>
        <w:rPr>
          <w:rFonts w:hint="eastAsia" w:ascii="宋体" w:hAnsi="宋体" w:eastAsia="宋体" w:cs="宋体"/>
          <w:color w:val="auto"/>
          <w:spacing w:val="-4"/>
          <w:sz w:val="22"/>
          <w:szCs w:val="22"/>
          <w:lang w:val="en-US" w:eastAsia="zh-CN"/>
        </w:rPr>
        <w:t>是</w:t>
      </w:r>
    </w:p>
    <w:p>
      <w:pPr>
        <w:keepNext w:val="0"/>
        <w:keepLines w:val="0"/>
        <w:pageBreakBefore w:val="0"/>
        <w:widowControl/>
        <w:kinsoku w:val="0"/>
        <w:overflowPunct/>
        <w:topLinePunct w:val="0"/>
        <w:autoSpaceDE w:val="0"/>
        <w:autoSpaceDN w:val="0"/>
        <w:bidi w:val="0"/>
        <w:adjustRightInd w:val="0"/>
        <w:snapToGrid w:val="0"/>
        <w:spacing w:line="218" w:lineRule="auto"/>
        <w:ind w:left="225"/>
        <w:textAlignment w:val="baseline"/>
        <w:outlineLvl w:val="2"/>
        <w:rPr>
          <w:rFonts w:ascii="宋体" w:hAnsi="宋体" w:eastAsia="宋体" w:cs="宋体"/>
          <w:sz w:val="24"/>
          <w:szCs w:val="24"/>
        </w:rPr>
      </w:pPr>
      <w:r>
        <w:rPr>
          <w:rFonts w:ascii="宋体" w:hAnsi="宋体" w:eastAsia="宋体" w:cs="宋体"/>
          <w:spacing w:val="-6"/>
          <w:sz w:val="24"/>
          <w:szCs w:val="24"/>
        </w:rPr>
        <w:t>二</w:t>
      </w:r>
      <w:r>
        <w:rPr>
          <w:rFonts w:ascii="宋体" w:hAnsi="宋体" w:eastAsia="宋体" w:cs="宋体"/>
          <w:spacing w:val="-4"/>
          <w:sz w:val="24"/>
          <w:szCs w:val="24"/>
        </w:rPr>
        <w:t>、</w:t>
      </w:r>
      <w:r>
        <w:rPr>
          <w:rFonts w:hint="eastAsia" w:ascii="宋体" w:hAnsi="宋体" w:eastAsia="宋体" w:cs="宋体"/>
          <w:spacing w:val="-3"/>
          <w:sz w:val="24"/>
          <w:szCs w:val="24"/>
          <w:lang w:eastAsia="zh-CN"/>
        </w:rPr>
        <w:t>供应商</w:t>
      </w:r>
      <w:r>
        <w:rPr>
          <w:rFonts w:ascii="宋体" w:hAnsi="宋体" w:eastAsia="宋体" w:cs="宋体"/>
          <w:spacing w:val="-3"/>
          <w:sz w:val="24"/>
          <w:szCs w:val="24"/>
        </w:rPr>
        <w:t>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1、满足《中华人民共和国政府采购法》第二十二条规定；</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2、落实政府采购政策满足的资格要求：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本项目执行节能、环保、自主创新政策、政府采购合同融资政策、促进中小企业发展（监狱企业、残疾人福利性企业视同小微企业）。</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3、本项目的特定资格要求</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3.1 有独立承担民事责任的能力；（提供统一社会信用代码三证合一的营业执照）</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3.2 具有良好的商业信誉和健全的财务会计制度；（提供202</w:t>
      </w:r>
      <w:r>
        <w:rPr>
          <w:rFonts w:hint="eastAsia" w:ascii="宋体" w:hAnsi="宋体" w:eastAsia="宋体" w:cs="宋体"/>
          <w:spacing w:val="-4"/>
          <w:sz w:val="22"/>
          <w:szCs w:val="22"/>
          <w:lang w:val="en-US" w:eastAsia="zh-CN"/>
        </w:rPr>
        <w:t>2</w:t>
      </w:r>
      <w:r>
        <w:rPr>
          <w:rFonts w:hint="eastAsia" w:ascii="宋体" w:hAnsi="宋体" w:eastAsia="宋体" w:cs="宋体"/>
          <w:spacing w:val="-4"/>
          <w:sz w:val="22"/>
          <w:szCs w:val="22"/>
        </w:rPr>
        <w:t>或202</w:t>
      </w:r>
      <w:r>
        <w:rPr>
          <w:rFonts w:hint="eastAsia" w:ascii="宋体" w:hAnsi="宋体" w:eastAsia="宋体" w:cs="宋体"/>
          <w:spacing w:val="-4"/>
          <w:sz w:val="22"/>
          <w:szCs w:val="22"/>
          <w:lang w:val="en-US" w:eastAsia="zh-CN"/>
        </w:rPr>
        <w:t>3</w:t>
      </w:r>
      <w:r>
        <w:rPr>
          <w:rFonts w:hint="eastAsia" w:ascii="宋体" w:hAnsi="宋体" w:eastAsia="宋体" w:cs="宋体"/>
          <w:spacing w:val="-4"/>
          <w:sz w:val="22"/>
          <w:szCs w:val="22"/>
        </w:rPr>
        <w:t>年度的财务审计报告或财务报表，成立年限不足的按实际提供）</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3.3 具有履行合同所必需的设备和专业技术能力；（提供承诺或证明材料，格式自拟。）</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3.4 有依法缴纳税收和社会保障资金的良好记录；（提供企业近6个月中任意1个月依法缴纳税收和社会保障资金的相关材料（新成立公司以成立时间为准），依法免税或不需要缴纳社会保障资金的供应商，应提供能够证明其依法免税或不需要缴纳社会保障资金的证明资料）</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3.5 参加政府采购活动近三年内，在经营活动中没有重大违法记录的书面声明；</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3.6 法律、行政法规规定的其他条件。</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4、供应商必须具有特种行业许可证，经营范围包含公章、印章刻印等业务；</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5、供应商需提供无行贿犯罪记录承诺函（承诺对象包括：供应商、法定代表人、被授权人），并对其真实性负责，若承诺不实，所造成的后果由供应商承担；</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 xml:space="preserve">6、凡列入失信被执行人、重大税收违法失信主体、政府采购严重违法失信行为记录名单的供应商，拒绝其参与政府采购活动。（查询网站为“信用中国”网站《www.creditchina.gov.cn》或中国政府采购网《www.ccgp.gov.cn》），供应商提供查询截图， 查询日期在招标公告发布之日后； </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7、单位负责人为同一人或存在直接控股、管理关系的不同投标人，不得参加同一标段的投标或者未划分标段的同一招标项目的投标。违反上述规定的相关投标均无效；</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8、本项目采用资格后审，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9、本项目评标结果公示时，同时公示中标/成交人诚信库信息，接受社会监督。</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ascii="宋体" w:hAnsi="宋体" w:eastAsia="宋体" w:cs="宋体"/>
          <w:sz w:val="24"/>
          <w:szCs w:val="24"/>
        </w:rPr>
      </w:pPr>
      <w:r>
        <w:rPr>
          <w:rFonts w:hint="eastAsia" w:ascii="宋体" w:hAnsi="宋体" w:eastAsia="宋体" w:cs="宋体"/>
          <w:spacing w:val="-4"/>
          <w:sz w:val="22"/>
          <w:szCs w:val="22"/>
        </w:rPr>
        <w:t>三</w:t>
      </w:r>
      <w:r>
        <w:rPr>
          <w:rFonts w:ascii="宋体" w:hAnsi="宋体" w:eastAsia="宋体" w:cs="宋体"/>
          <w:spacing w:val="-1"/>
          <w:sz w:val="24"/>
          <w:szCs w:val="24"/>
        </w:rPr>
        <w:t>、获</w:t>
      </w:r>
      <w:r>
        <w:rPr>
          <w:rFonts w:ascii="宋体" w:hAnsi="宋体" w:eastAsia="宋体" w:cs="宋体"/>
          <w:sz w:val="24"/>
          <w:szCs w:val="24"/>
        </w:rPr>
        <w:t>取采购文件</w:t>
      </w:r>
    </w:p>
    <w:p>
      <w:pPr>
        <w:keepNext w:val="0"/>
        <w:keepLines w:val="0"/>
        <w:pageBreakBefore w:val="0"/>
        <w:widowControl/>
        <w:kinsoku w:val="0"/>
        <w:overflowPunct/>
        <w:topLinePunct w:val="0"/>
        <w:autoSpaceDE w:val="0"/>
        <w:autoSpaceDN w:val="0"/>
        <w:bidi w:val="0"/>
        <w:adjustRightInd w:val="0"/>
        <w:snapToGrid w:val="0"/>
        <w:spacing w:line="302" w:lineRule="auto"/>
        <w:ind w:left="3" w:firstLine="443"/>
        <w:textAlignment w:val="baseline"/>
        <w:rPr>
          <w:rFonts w:ascii="宋体" w:hAnsi="宋体" w:eastAsia="宋体" w:cs="宋体"/>
          <w:spacing w:val="-1"/>
          <w:sz w:val="22"/>
          <w:szCs w:val="22"/>
        </w:rPr>
      </w:pPr>
      <w:r>
        <w:rPr>
          <w:rFonts w:ascii="宋体" w:hAnsi="宋体" w:eastAsia="宋体" w:cs="宋体"/>
          <w:color w:val="auto"/>
          <w:spacing w:val="-1"/>
          <w:sz w:val="22"/>
          <w:szCs w:val="22"/>
        </w:rPr>
        <w:t>1.时间： 202</w:t>
      </w:r>
      <w:r>
        <w:rPr>
          <w:rFonts w:hint="eastAsia" w:ascii="宋体" w:hAnsi="宋体" w:eastAsia="宋体" w:cs="宋体"/>
          <w:color w:val="auto"/>
          <w:spacing w:val="-1"/>
          <w:sz w:val="22"/>
          <w:szCs w:val="22"/>
          <w:lang w:val="en-US" w:eastAsia="zh-CN"/>
        </w:rPr>
        <w:t>4</w:t>
      </w:r>
      <w:r>
        <w:rPr>
          <w:rFonts w:ascii="宋体" w:hAnsi="宋体" w:eastAsia="宋体" w:cs="宋体"/>
          <w:color w:val="auto"/>
          <w:spacing w:val="-1"/>
          <w:sz w:val="22"/>
          <w:szCs w:val="22"/>
        </w:rPr>
        <w:t>年</w:t>
      </w:r>
      <w:r>
        <w:rPr>
          <w:rFonts w:hint="eastAsia" w:ascii="宋体" w:hAnsi="宋体" w:eastAsia="宋体" w:cs="宋体"/>
          <w:color w:val="auto"/>
          <w:spacing w:val="-1"/>
          <w:sz w:val="22"/>
          <w:szCs w:val="22"/>
          <w:lang w:val="en-US" w:eastAsia="zh-CN"/>
        </w:rPr>
        <w:t>6</w:t>
      </w:r>
      <w:r>
        <w:rPr>
          <w:rFonts w:ascii="宋体" w:hAnsi="宋体" w:eastAsia="宋体" w:cs="宋体"/>
          <w:color w:val="auto"/>
          <w:spacing w:val="-1"/>
          <w:sz w:val="22"/>
          <w:szCs w:val="22"/>
        </w:rPr>
        <w:t>月</w:t>
      </w:r>
      <w:r>
        <w:rPr>
          <w:rFonts w:hint="eastAsia" w:ascii="宋体" w:hAnsi="宋体" w:eastAsia="宋体" w:cs="宋体"/>
          <w:color w:val="auto"/>
          <w:spacing w:val="-1"/>
          <w:sz w:val="22"/>
          <w:szCs w:val="22"/>
          <w:lang w:val="en-US" w:eastAsia="zh-CN"/>
        </w:rPr>
        <w:t>20</w:t>
      </w:r>
      <w:r>
        <w:rPr>
          <w:rFonts w:ascii="宋体" w:hAnsi="宋体" w:eastAsia="宋体" w:cs="宋体"/>
          <w:color w:val="auto"/>
          <w:spacing w:val="-1"/>
          <w:sz w:val="22"/>
          <w:szCs w:val="22"/>
        </w:rPr>
        <w:t>日至</w:t>
      </w:r>
      <w:r>
        <w:rPr>
          <w:rFonts w:hint="eastAsia" w:ascii="宋体" w:hAnsi="宋体" w:eastAsia="宋体" w:cs="宋体"/>
          <w:color w:val="auto"/>
          <w:spacing w:val="-1"/>
          <w:sz w:val="22"/>
          <w:szCs w:val="22"/>
          <w:lang w:val="en-US" w:eastAsia="zh-CN"/>
        </w:rPr>
        <w:t xml:space="preserve"> </w:t>
      </w:r>
      <w:r>
        <w:rPr>
          <w:rFonts w:ascii="宋体" w:hAnsi="宋体" w:eastAsia="宋体" w:cs="宋体"/>
          <w:color w:val="auto"/>
          <w:spacing w:val="-1"/>
          <w:sz w:val="22"/>
          <w:szCs w:val="22"/>
        </w:rPr>
        <w:t>202</w:t>
      </w:r>
      <w:r>
        <w:rPr>
          <w:rFonts w:hint="eastAsia" w:ascii="宋体" w:hAnsi="宋体" w:eastAsia="宋体" w:cs="宋体"/>
          <w:color w:val="auto"/>
          <w:spacing w:val="-1"/>
          <w:sz w:val="22"/>
          <w:szCs w:val="22"/>
          <w:lang w:val="en-US" w:eastAsia="zh-CN"/>
        </w:rPr>
        <w:t>4</w:t>
      </w:r>
      <w:r>
        <w:rPr>
          <w:rFonts w:ascii="宋体" w:hAnsi="宋体" w:eastAsia="宋体" w:cs="宋体"/>
          <w:color w:val="auto"/>
          <w:spacing w:val="-1"/>
          <w:sz w:val="22"/>
          <w:szCs w:val="22"/>
        </w:rPr>
        <w:t>年</w:t>
      </w:r>
      <w:r>
        <w:rPr>
          <w:rFonts w:hint="eastAsia" w:ascii="宋体" w:hAnsi="宋体" w:eastAsia="宋体" w:cs="宋体"/>
          <w:color w:val="auto"/>
          <w:spacing w:val="-1"/>
          <w:sz w:val="22"/>
          <w:szCs w:val="22"/>
          <w:lang w:val="en-US" w:eastAsia="zh-CN"/>
        </w:rPr>
        <w:t>7</w:t>
      </w:r>
      <w:r>
        <w:rPr>
          <w:rFonts w:ascii="宋体" w:hAnsi="宋体" w:eastAsia="宋体" w:cs="宋体"/>
          <w:color w:val="auto"/>
          <w:spacing w:val="-1"/>
          <w:sz w:val="22"/>
          <w:szCs w:val="22"/>
        </w:rPr>
        <w:t>月</w:t>
      </w:r>
      <w:r>
        <w:rPr>
          <w:rFonts w:hint="eastAsia" w:ascii="宋体" w:hAnsi="宋体" w:eastAsia="宋体" w:cs="宋体"/>
          <w:color w:val="auto"/>
          <w:spacing w:val="-1"/>
          <w:sz w:val="22"/>
          <w:szCs w:val="22"/>
          <w:lang w:val="en-US" w:eastAsia="zh-CN"/>
        </w:rPr>
        <w:t xml:space="preserve"> 1</w:t>
      </w:r>
      <w:r>
        <w:rPr>
          <w:rFonts w:ascii="宋体" w:hAnsi="宋体" w:eastAsia="宋体" w:cs="宋体"/>
          <w:color w:val="auto"/>
          <w:spacing w:val="-1"/>
          <w:sz w:val="22"/>
          <w:szCs w:val="22"/>
        </w:rPr>
        <w:t>日，每天上午09:00至12:00，下午</w:t>
      </w:r>
      <w:r>
        <w:rPr>
          <w:rFonts w:ascii="宋体" w:hAnsi="宋体" w:eastAsia="宋体" w:cs="宋体"/>
          <w:spacing w:val="-1"/>
          <w:sz w:val="22"/>
          <w:szCs w:val="22"/>
        </w:rPr>
        <w:t>1</w:t>
      </w:r>
      <w:r>
        <w:rPr>
          <w:rFonts w:hint="eastAsia" w:ascii="宋体" w:hAnsi="宋体" w:eastAsia="宋体" w:cs="宋体"/>
          <w:spacing w:val="-1"/>
          <w:sz w:val="22"/>
          <w:szCs w:val="22"/>
          <w:lang w:val="en-US" w:eastAsia="zh-CN"/>
        </w:rPr>
        <w:t>2</w:t>
      </w:r>
      <w:r>
        <w:rPr>
          <w:rFonts w:ascii="宋体" w:hAnsi="宋体" w:eastAsia="宋体" w:cs="宋体"/>
          <w:spacing w:val="-1"/>
          <w:sz w:val="22"/>
          <w:szCs w:val="22"/>
        </w:rPr>
        <w:t>:00至18:00 (北京时间，法定节假日除外。)</w:t>
      </w:r>
    </w:p>
    <w:p>
      <w:pPr>
        <w:keepNext w:val="0"/>
        <w:keepLines w:val="0"/>
        <w:pageBreakBefore w:val="0"/>
        <w:widowControl/>
        <w:kinsoku w:val="0"/>
        <w:wordWrap w:val="0"/>
        <w:overflowPunct/>
        <w:topLinePunct w:val="0"/>
        <w:autoSpaceDE w:val="0"/>
        <w:autoSpaceDN w:val="0"/>
        <w:bidi w:val="0"/>
        <w:adjustRightInd w:val="0"/>
        <w:snapToGrid w:val="0"/>
        <w:spacing w:line="302" w:lineRule="auto"/>
        <w:ind w:left="3" w:firstLine="443"/>
        <w:textAlignment w:val="baseline"/>
        <w:rPr>
          <w:rFonts w:ascii="宋体" w:hAnsi="宋体" w:eastAsia="宋体" w:cs="宋体"/>
          <w:spacing w:val="-1"/>
          <w:sz w:val="22"/>
          <w:szCs w:val="22"/>
        </w:rPr>
      </w:pPr>
      <w:r>
        <w:rPr>
          <w:rFonts w:ascii="宋体" w:hAnsi="宋体" w:eastAsia="宋体" w:cs="宋体"/>
          <w:spacing w:val="-1"/>
          <w:sz w:val="22"/>
          <w:szCs w:val="22"/>
        </w:rPr>
        <w:t>2.地点：</w:t>
      </w:r>
      <w:r>
        <w:rPr>
          <w:rFonts w:hint="eastAsia" w:ascii="宋体" w:hAnsi="宋体" w:eastAsia="宋体" w:cs="宋体"/>
          <w:spacing w:val="-4"/>
          <w:sz w:val="22"/>
          <w:szCs w:val="22"/>
        </w:rPr>
        <w:t>全国公共资源交易平台(河南省·淅川县 )</w:t>
      </w:r>
      <w:r>
        <w:fldChar w:fldCharType="begin"/>
      </w:r>
      <w:r>
        <w:instrText xml:space="preserve"> HYPERLINK "http://ggzyjy.nanyang.gov.cn/XCXWeb/" </w:instrText>
      </w:r>
      <w:r>
        <w:fldChar w:fldCharType="separate"/>
      </w:r>
      <w:r>
        <w:rPr>
          <w:rFonts w:ascii="宋体" w:hAnsi="宋体" w:eastAsia="宋体" w:cs="宋体"/>
          <w:spacing w:val="-1"/>
          <w:sz w:val="22"/>
          <w:szCs w:val="22"/>
        </w:rPr>
        <w:t>(</w:t>
      </w:r>
      <w:r>
        <w:rPr>
          <w:rFonts w:hint="eastAsia" w:ascii="宋体" w:hAnsi="宋体" w:eastAsia="宋体" w:cs="宋体"/>
          <w:spacing w:val="-4"/>
          <w:sz w:val="22"/>
          <w:szCs w:val="22"/>
        </w:rPr>
        <w:t>http://ggzyjy.xichuan.gov.cn/</w:t>
      </w:r>
      <w:r>
        <w:rPr>
          <w:rFonts w:ascii="宋体" w:hAnsi="宋体" w:eastAsia="宋体" w:cs="宋体"/>
          <w:spacing w:val="-1"/>
          <w:sz w:val="22"/>
          <w:szCs w:val="22"/>
        </w:rPr>
        <w:fldChar w:fldCharType="end"/>
      </w:r>
      <w:r>
        <w:rPr>
          <w:rFonts w:ascii="宋体" w:hAnsi="宋体" w:eastAsia="宋体" w:cs="宋体"/>
          <w:spacing w:val="-1"/>
          <w:sz w:val="22"/>
          <w:szCs w:val="22"/>
        </w:rPr>
        <w:t>)</w:t>
      </w:r>
    </w:p>
    <w:p>
      <w:pPr>
        <w:keepNext w:val="0"/>
        <w:keepLines w:val="0"/>
        <w:pageBreakBefore w:val="0"/>
        <w:widowControl/>
        <w:kinsoku w:val="0"/>
        <w:wordWrap w:val="0"/>
        <w:overflowPunct/>
        <w:topLinePunct w:val="0"/>
        <w:autoSpaceDE w:val="0"/>
        <w:autoSpaceDN w:val="0"/>
        <w:bidi w:val="0"/>
        <w:adjustRightInd w:val="0"/>
        <w:snapToGrid w:val="0"/>
        <w:spacing w:line="302" w:lineRule="auto"/>
        <w:ind w:left="3" w:firstLine="443"/>
        <w:textAlignment w:val="baseline"/>
        <w:rPr>
          <w:rFonts w:ascii="宋体" w:hAnsi="宋体" w:eastAsia="宋体" w:cs="宋体"/>
          <w:spacing w:val="-1"/>
          <w:sz w:val="22"/>
          <w:szCs w:val="22"/>
        </w:rPr>
      </w:pPr>
      <w:r>
        <w:rPr>
          <w:rFonts w:ascii="宋体" w:hAnsi="宋体" w:eastAsia="宋体" w:cs="宋体"/>
          <w:spacing w:val="-1"/>
          <w:sz w:val="22"/>
          <w:szCs w:val="22"/>
        </w:rPr>
        <w:t>3.方式： 潜在</w:t>
      </w:r>
      <w:r>
        <w:rPr>
          <w:rFonts w:hint="eastAsia" w:ascii="宋体" w:hAnsi="宋体" w:eastAsia="宋体" w:cs="宋体"/>
          <w:spacing w:val="-1"/>
          <w:sz w:val="22"/>
          <w:szCs w:val="22"/>
          <w:lang w:eastAsia="zh-CN"/>
        </w:rPr>
        <w:t>供应商</w:t>
      </w:r>
      <w:r>
        <w:rPr>
          <w:rFonts w:ascii="宋体" w:hAnsi="宋体" w:eastAsia="宋体" w:cs="宋体"/>
          <w:spacing w:val="-1"/>
          <w:sz w:val="22"/>
          <w:szCs w:val="22"/>
        </w:rPr>
        <w:t>登录</w:t>
      </w:r>
      <w:r>
        <w:rPr>
          <w:rFonts w:hint="eastAsia" w:ascii="宋体" w:hAnsi="宋体" w:eastAsia="宋体" w:cs="宋体"/>
          <w:spacing w:val="-1"/>
          <w:sz w:val="22"/>
          <w:szCs w:val="22"/>
        </w:rPr>
        <w:t>全国公共资源交易平台(河南省·淅川县 )(http://ggzyjy.xichuan.gov.cn/)</w:t>
      </w:r>
      <w:r>
        <w:rPr>
          <w:rFonts w:ascii="宋体" w:hAnsi="宋体" w:eastAsia="宋体" w:cs="宋体"/>
          <w:spacing w:val="-1"/>
          <w:sz w:val="22"/>
          <w:szCs w:val="22"/>
        </w:rPr>
        <w:t xml:space="preserve"> 参与采购项目，可直接下载磋商文件</w:t>
      </w:r>
    </w:p>
    <w:p>
      <w:pPr>
        <w:keepNext w:val="0"/>
        <w:keepLines w:val="0"/>
        <w:pageBreakBefore w:val="0"/>
        <w:widowControl/>
        <w:kinsoku w:val="0"/>
        <w:wordWrap w:val="0"/>
        <w:overflowPunct/>
        <w:topLinePunct w:val="0"/>
        <w:autoSpaceDE w:val="0"/>
        <w:autoSpaceDN w:val="0"/>
        <w:bidi w:val="0"/>
        <w:adjustRightInd w:val="0"/>
        <w:snapToGrid w:val="0"/>
        <w:spacing w:line="302" w:lineRule="auto"/>
        <w:ind w:left="3" w:firstLine="443"/>
        <w:textAlignment w:val="baseline"/>
        <w:rPr>
          <w:rFonts w:ascii="宋体" w:hAnsi="宋体" w:eastAsia="宋体" w:cs="宋体"/>
          <w:spacing w:val="-1"/>
          <w:sz w:val="22"/>
          <w:szCs w:val="22"/>
        </w:rPr>
      </w:pPr>
      <w:r>
        <w:rPr>
          <w:rFonts w:ascii="宋体" w:hAnsi="宋体" w:eastAsia="宋体" w:cs="宋体"/>
          <w:spacing w:val="-1"/>
          <w:sz w:val="22"/>
          <w:szCs w:val="22"/>
        </w:rPr>
        <w:t>4. 售价： 0元</w:t>
      </w:r>
    </w:p>
    <w:p>
      <w:pPr>
        <w:keepNext w:val="0"/>
        <w:keepLines w:val="0"/>
        <w:pageBreakBefore w:val="0"/>
        <w:widowControl/>
        <w:kinsoku w:val="0"/>
        <w:wordWrap w:val="0"/>
        <w:overflowPunct/>
        <w:topLinePunct w:val="0"/>
        <w:autoSpaceDE w:val="0"/>
        <w:autoSpaceDN w:val="0"/>
        <w:bidi w:val="0"/>
        <w:adjustRightInd w:val="0"/>
        <w:snapToGrid w:val="0"/>
        <w:spacing w:line="220" w:lineRule="auto"/>
        <w:ind w:left="246"/>
        <w:textAlignment w:val="baseline"/>
        <w:outlineLvl w:val="2"/>
        <w:rPr>
          <w:rFonts w:ascii="宋体" w:hAnsi="宋体" w:eastAsia="宋体" w:cs="宋体"/>
          <w:color w:val="FF0000"/>
          <w:sz w:val="24"/>
          <w:szCs w:val="24"/>
        </w:rPr>
      </w:pPr>
      <w:r>
        <w:rPr>
          <w:rFonts w:ascii="宋体" w:hAnsi="宋体" w:eastAsia="宋体" w:cs="宋体"/>
          <w:spacing w:val="-5"/>
          <w:sz w:val="24"/>
          <w:szCs w:val="24"/>
        </w:rPr>
        <w:t>四</w:t>
      </w:r>
      <w:r>
        <w:rPr>
          <w:rFonts w:ascii="宋体" w:hAnsi="宋体" w:eastAsia="宋体" w:cs="宋体"/>
          <w:spacing w:val="-3"/>
          <w:sz w:val="24"/>
          <w:szCs w:val="24"/>
        </w:rPr>
        <w:t>、响应文件提交</w:t>
      </w:r>
    </w:p>
    <w:p>
      <w:pPr>
        <w:keepNext w:val="0"/>
        <w:keepLines w:val="0"/>
        <w:pageBreakBefore w:val="0"/>
        <w:widowControl/>
        <w:kinsoku w:val="0"/>
        <w:wordWrap w:val="0"/>
        <w:overflowPunct/>
        <w:topLinePunct w:val="0"/>
        <w:autoSpaceDE w:val="0"/>
        <w:autoSpaceDN w:val="0"/>
        <w:bidi w:val="0"/>
        <w:adjustRightInd w:val="0"/>
        <w:snapToGrid w:val="0"/>
        <w:spacing w:line="302" w:lineRule="auto"/>
        <w:ind w:left="3" w:firstLine="443"/>
        <w:textAlignment w:val="baseline"/>
        <w:rPr>
          <w:rFonts w:hint="eastAsia" w:ascii="宋体" w:hAnsi="宋体" w:eastAsia="宋体" w:cs="宋体"/>
          <w:color w:val="auto"/>
          <w:spacing w:val="-1"/>
          <w:sz w:val="22"/>
          <w:szCs w:val="22"/>
          <w:lang w:eastAsia="zh-CN"/>
        </w:rPr>
      </w:pPr>
      <w:r>
        <w:rPr>
          <w:rFonts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截至</w:t>
      </w:r>
      <w:r>
        <w:rPr>
          <w:rFonts w:ascii="宋体" w:hAnsi="宋体" w:eastAsia="宋体" w:cs="宋体"/>
          <w:color w:val="auto"/>
          <w:spacing w:val="-1"/>
          <w:sz w:val="22"/>
          <w:szCs w:val="22"/>
        </w:rPr>
        <w:t>时间： 202</w:t>
      </w:r>
      <w:r>
        <w:rPr>
          <w:rFonts w:hint="eastAsia" w:ascii="宋体" w:hAnsi="宋体" w:eastAsia="宋体" w:cs="宋体"/>
          <w:color w:val="auto"/>
          <w:spacing w:val="-1"/>
          <w:sz w:val="22"/>
          <w:szCs w:val="22"/>
          <w:lang w:val="en-US" w:eastAsia="zh-CN"/>
        </w:rPr>
        <w:t>4</w:t>
      </w:r>
      <w:r>
        <w:rPr>
          <w:rFonts w:hint="eastAsia" w:ascii="宋体" w:hAnsi="宋体" w:eastAsia="宋体" w:cs="宋体"/>
          <w:color w:val="auto"/>
          <w:spacing w:val="-1"/>
          <w:sz w:val="22"/>
          <w:szCs w:val="22"/>
        </w:rPr>
        <w:t>年</w:t>
      </w:r>
      <w:r>
        <w:rPr>
          <w:rFonts w:hint="eastAsia" w:ascii="宋体" w:hAnsi="宋体" w:eastAsia="宋体" w:cs="宋体"/>
          <w:color w:val="auto"/>
          <w:spacing w:val="-1"/>
          <w:sz w:val="22"/>
          <w:szCs w:val="22"/>
          <w:lang w:val="en-US" w:eastAsia="zh-CN"/>
        </w:rPr>
        <w:t>7</w:t>
      </w:r>
      <w:r>
        <w:rPr>
          <w:rFonts w:hint="eastAsia" w:ascii="宋体" w:hAnsi="宋体" w:eastAsia="宋体" w:cs="宋体"/>
          <w:color w:val="auto"/>
          <w:spacing w:val="-1"/>
          <w:sz w:val="22"/>
          <w:szCs w:val="22"/>
        </w:rPr>
        <w:t>月</w:t>
      </w:r>
      <w:r>
        <w:rPr>
          <w:rFonts w:hint="eastAsia" w:ascii="宋体" w:hAnsi="宋体" w:eastAsia="宋体" w:cs="宋体"/>
          <w:color w:val="auto"/>
          <w:spacing w:val="-1"/>
          <w:sz w:val="22"/>
          <w:szCs w:val="22"/>
          <w:lang w:val="en-US" w:eastAsia="zh-CN"/>
        </w:rPr>
        <w:t>2</w:t>
      </w:r>
      <w:r>
        <w:rPr>
          <w:rFonts w:ascii="宋体" w:hAnsi="宋体" w:eastAsia="宋体" w:cs="宋体"/>
          <w:color w:val="auto"/>
          <w:spacing w:val="-1"/>
          <w:sz w:val="22"/>
          <w:szCs w:val="22"/>
        </w:rPr>
        <w:t>日</w:t>
      </w:r>
      <w:r>
        <w:rPr>
          <w:rFonts w:hint="eastAsia" w:ascii="宋体" w:hAnsi="宋体" w:eastAsia="宋体" w:cs="宋体"/>
          <w:color w:val="auto"/>
          <w:spacing w:val="-1"/>
          <w:sz w:val="22"/>
          <w:szCs w:val="22"/>
          <w:lang w:val="en-US" w:eastAsia="zh-CN"/>
        </w:rPr>
        <w:t>9</w:t>
      </w:r>
      <w:r>
        <w:rPr>
          <w:rFonts w:ascii="宋体" w:hAnsi="宋体" w:eastAsia="宋体" w:cs="宋体"/>
          <w:color w:val="auto"/>
          <w:spacing w:val="-1"/>
          <w:sz w:val="22"/>
          <w:szCs w:val="22"/>
        </w:rPr>
        <w:t>时</w:t>
      </w:r>
      <w:r>
        <w:rPr>
          <w:rFonts w:hint="eastAsia" w:ascii="宋体" w:hAnsi="宋体" w:eastAsia="宋体" w:cs="宋体"/>
          <w:color w:val="auto"/>
          <w:spacing w:val="-1"/>
          <w:sz w:val="22"/>
          <w:szCs w:val="22"/>
          <w:lang w:val="en-US" w:eastAsia="zh-CN"/>
        </w:rPr>
        <w:t>00</w:t>
      </w:r>
      <w:r>
        <w:rPr>
          <w:rFonts w:ascii="宋体" w:hAnsi="宋体" w:eastAsia="宋体" w:cs="宋体"/>
          <w:color w:val="auto"/>
          <w:spacing w:val="-1"/>
          <w:sz w:val="22"/>
          <w:szCs w:val="22"/>
        </w:rPr>
        <w:t>分(北京时间</w:t>
      </w:r>
      <w:r>
        <w:rPr>
          <w:rFonts w:hint="eastAsia" w:ascii="宋体" w:hAnsi="宋体" w:eastAsia="宋体" w:cs="宋体"/>
          <w:color w:val="auto"/>
          <w:spacing w:val="-1"/>
          <w:sz w:val="22"/>
          <w:szCs w:val="22"/>
          <w:lang w:eastAsia="zh-CN"/>
        </w:rPr>
        <w:t>）</w:t>
      </w:r>
    </w:p>
    <w:p>
      <w:pPr>
        <w:keepNext w:val="0"/>
        <w:keepLines w:val="0"/>
        <w:pageBreakBefore w:val="0"/>
        <w:widowControl/>
        <w:kinsoku w:val="0"/>
        <w:wordWrap w:val="0"/>
        <w:overflowPunct/>
        <w:topLinePunct w:val="0"/>
        <w:autoSpaceDE w:val="0"/>
        <w:autoSpaceDN w:val="0"/>
        <w:bidi w:val="0"/>
        <w:adjustRightInd w:val="0"/>
        <w:snapToGrid w:val="0"/>
        <w:spacing w:line="302" w:lineRule="auto"/>
        <w:ind w:left="3" w:firstLine="443"/>
        <w:textAlignment w:val="baseline"/>
        <w:rPr>
          <w:rFonts w:ascii="宋体" w:hAnsi="宋体" w:eastAsia="宋体" w:cs="宋体"/>
          <w:spacing w:val="-1"/>
          <w:sz w:val="22"/>
          <w:szCs w:val="22"/>
        </w:rPr>
      </w:pPr>
      <w:r>
        <w:rPr>
          <w:rFonts w:ascii="宋体" w:hAnsi="宋体" w:eastAsia="宋体" w:cs="宋体"/>
          <w:spacing w:val="-1"/>
          <w:sz w:val="22"/>
          <w:szCs w:val="22"/>
        </w:rPr>
        <w:t xml:space="preserve">2.地点： </w:t>
      </w:r>
      <w:r>
        <w:rPr>
          <w:rFonts w:hint="eastAsia" w:ascii="宋体" w:hAnsi="宋体" w:eastAsia="宋体" w:cs="宋体"/>
          <w:spacing w:val="-4"/>
          <w:sz w:val="22"/>
          <w:szCs w:val="22"/>
        </w:rPr>
        <w:t>全国公共资源交易平台(河南省·淅川县 )</w:t>
      </w:r>
      <w:r>
        <w:fldChar w:fldCharType="begin"/>
      </w:r>
      <w:r>
        <w:instrText xml:space="preserve"> HYPERLINK "http://ggzyjy.nanyang.gov.cn/XCXWeb/" </w:instrText>
      </w:r>
      <w:r>
        <w:fldChar w:fldCharType="separate"/>
      </w:r>
      <w:r>
        <w:rPr>
          <w:rFonts w:ascii="宋体" w:hAnsi="宋体" w:eastAsia="宋体" w:cs="宋体"/>
          <w:spacing w:val="-1"/>
          <w:sz w:val="22"/>
          <w:szCs w:val="22"/>
        </w:rPr>
        <w:t>(</w:t>
      </w:r>
      <w:r>
        <w:rPr>
          <w:rFonts w:hint="eastAsia" w:ascii="宋体" w:hAnsi="宋体" w:eastAsia="宋体" w:cs="宋体"/>
          <w:spacing w:val="-4"/>
          <w:sz w:val="22"/>
          <w:szCs w:val="22"/>
        </w:rPr>
        <w:t>http://ggzyjy.xichuan.gov.cn/</w:t>
      </w:r>
      <w:r>
        <w:rPr>
          <w:rFonts w:ascii="宋体" w:hAnsi="宋体" w:eastAsia="宋体" w:cs="宋体"/>
          <w:spacing w:val="-1"/>
          <w:sz w:val="22"/>
          <w:szCs w:val="22"/>
        </w:rPr>
        <w:fldChar w:fldCharType="end"/>
      </w:r>
      <w:r>
        <w:rPr>
          <w:rFonts w:ascii="宋体" w:hAnsi="宋体" w:eastAsia="宋体" w:cs="宋体"/>
          <w:spacing w:val="-1"/>
          <w:sz w:val="22"/>
          <w:szCs w:val="22"/>
        </w:rPr>
        <w:t>)</w:t>
      </w:r>
    </w:p>
    <w:p>
      <w:pPr>
        <w:keepNext w:val="0"/>
        <w:keepLines w:val="0"/>
        <w:pageBreakBefore w:val="0"/>
        <w:widowControl/>
        <w:kinsoku w:val="0"/>
        <w:wordWrap w:val="0"/>
        <w:overflowPunct/>
        <w:topLinePunct w:val="0"/>
        <w:autoSpaceDE w:val="0"/>
        <w:autoSpaceDN w:val="0"/>
        <w:bidi w:val="0"/>
        <w:adjustRightInd w:val="0"/>
        <w:snapToGrid w:val="0"/>
        <w:spacing w:line="220" w:lineRule="auto"/>
        <w:ind w:left="228"/>
        <w:textAlignment w:val="baseline"/>
        <w:outlineLvl w:val="2"/>
        <w:rPr>
          <w:rFonts w:ascii="宋体" w:hAnsi="宋体" w:eastAsia="宋体" w:cs="宋体"/>
          <w:sz w:val="24"/>
          <w:szCs w:val="24"/>
        </w:rPr>
      </w:pPr>
      <w:r>
        <w:rPr>
          <w:rFonts w:ascii="宋体" w:hAnsi="宋体" w:eastAsia="宋体" w:cs="宋体"/>
          <w:spacing w:val="-1"/>
          <w:sz w:val="24"/>
          <w:szCs w:val="24"/>
        </w:rPr>
        <w:t>五、响应文件开</w:t>
      </w:r>
      <w:r>
        <w:rPr>
          <w:rFonts w:ascii="宋体" w:hAnsi="宋体" w:eastAsia="宋体" w:cs="宋体"/>
          <w:sz w:val="24"/>
          <w:szCs w:val="24"/>
        </w:rPr>
        <w:t>启</w:t>
      </w:r>
    </w:p>
    <w:p>
      <w:pPr>
        <w:keepNext w:val="0"/>
        <w:keepLines w:val="0"/>
        <w:pageBreakBefore w:val="0"/>
        <w:widowControl/>
        <w:kinsoku w:val="0"/>
        <w:wordWrap w:val="0"/>
        <w:overflowPunct/>
        <w:topLinePunct w:val="0"/>
        <w:autoSpaceDE w:val="0"/>
        <w:autoSpaceDN w:val="0"/>
        <w:bidi w:val="0"/>
        <w:adjustRightInd w:val="0"/>
        <w:snapToGrid w:val="0"/>
        <w:spacing w:line="220" w:lineRule="auto"/>
        <w:ind w:left="458"/>
        <w:textAlignment w:val="baseline"/>
        <w:rPr>
          <w:rFonts w:hint="eastAsia" w:ascii="宋体" w:hAnsi="宋体" w:eastAsia="宋体" w:cs="宋体"/>
          <w:color w:val="auto"/>
          <w:sz w:val="22"/>
          <w:szCs w:val="22"/>
          <w:lang w:val="en-US" w:eastAsia="zh-CN"/>
        </w:rPr>
      </w:pPr>
      <w:r>
        <w:rPr>
          <w:rFonts w:ascii="宋体" w:hAnsi="宋体" w:eastAsia="宋体" w:cs="宋体"/>
          <w:color w:val="auto"/>
          <w:spacing w:val="-2"/>
          <w:sz w:val="22"/>
          <w:szCs w:val="22"/>
        </w:rPr>
        <w:t xml:space="preserve">1.时间： </w:t>
      </w:r>
      <w:r>
        <w:rPr>
          <w:rFonts w:ascii="宋体" w:hAnsi="宋体" w:eastAsia="宋体" w:cs="宋体"/>
          <w:color w:val="auto"/>
          <w:spacing w:val="-1"/>
          <w:sz w:val="22"/>
          <w:szCs w:val="22"/>
        </w:rPr>
        <w:t>202</w:t>
      </w:r>
      <w:r>
        <w:rPr>
          <w:rFonts w:hint="eastAsia" w:ascii="宋体" w:hAnsi="宋体" w:eastAsia="宋体" w:cs="宋体"/>
          <w:color w:val="auto"/>
          <w:spacing w:val="-1"/>
          <w:sz w:val="22"/>
          <w:szCs w:val="22"/>
          <w:lang w:val="en-US" w:eastAsia="zh-CN"/>
        </w:rPr>
        <w:t>4年7月 2</w:t>
      </w:r>
      <w:r>
        <w:rPr>
          <w:rFonts w:ascii="宋体" w:hAnsi="宋体" w:eastAsia="宋体" w:cs="宋体"/>
          <w:color w:val="auto"/>
          <w:spacing w:val="-1"/>
          <w:sz w:val="22"/>
          <w:szCs w:val="22"/>
        </w:rPr>
        <w:t>日</w:t>
      </w:r>
      <w:r>
        <w:rPr>
          <w:rFonts w:hint="eastAsia" w:ascii="宋体" w:hAnsi="宋体" w:eastAsia="宋体" w:cs="宋体"/>
          <w:color w:val="auto"/>
          <w:spacing w:val="-1"/>
          <w:sz w:val="22"/>
          <w:szCs w:val="22"/>
          <w:lang w:val="en-US" w:eastAsia="zh-CN"/>
        </w:rPr>
        <w:t>9</w:t>
      </w:r>
      <w:r>
        <w:rPr>
          <w:rFonts w:ascii="宋体" w:hAnsi="宋体" w:eastAsia="宋体" w:cs="宋体"/>
          <w:color w:val="auto"/>
          <w:spacing w:val="-1"/>
          <w:sz w:val="22"/>
          <w:szCs w:val="22"/>
        </w:rPr>
        <w:t>时</w:t>
      </w:r>
      <w:r>
        <w:rPr>
          <w:rFonts w:hint="eastAsia" w:ascii="宋体" w:hAnsi="宋体" w:eastAsia="宋体" w:cs="宋体"/>
          <w:color w:val="auto"/>
          <w:spacing w:val="-1"/>
          <w:sz w:val="22"/>
          <w:szCs w:val="22"/>
          <w:lang w:val="en-US" w:eastAsia="zh-CN"/>
        </w:rPr>
        <w:t>00</w:t>
      </w:r>
      <w:r>
        <w:rPr>
          <w:rFonts w:ascii="宋体" w:hAnsi="宋体" w:eastAsia="宋体" w:cs="宋体"/>
          <w:color w:val="auto"/>
          <w:spacing w:val="-1"/>
          <w:sz w:val="22"/>
          <w:szCs w:val="22"/>
        </w:rPr>
        <w:t>分(北京时间</w:t>
      </w:r>
      <w:r>
        <w:rPr>
          <w:rFonts w:hint="eastAsia" w:ascii="宋体" w:hAnsi="宋体" w:eastAsia="宋体" w:cs="宋体"/>
          <w:color w:val="auto"/>
          <w:spacing w:val="-1"/>
          <w:sz w:val="22"/>
          <w:szCs w:val="22"/>
          <w:lang w:eastAsia="zh-CN"/>
        </w:rPr>
        <w:t>）</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eastAsia" w:ascii="宋体" w:hAnsi="宋体" w:eastAsia="宋体" w:cs="宋体"/>
          <w:spacing w:val="-4"/>
          <w:sz w:val="22"/>
          <w:szCs w:val="22"/>
        </w:rPr>
      </w:pPr>
      <w:r>
        <w:rPr>
          <w:rFonts w:hint="eastAsia" w:ascii="宋体" w:hAnsi="宋体" w:eastAsia="宋体" w:cs="宋体"/>
          <w:spacing w:val="-4"/>
          <w:sz w:val="22"/>
          <w:szCs w:val="22"/>
        </w:rPr>
        <w:t>2.地点： 该项目需要使用不见面开标，供应商无需前往现场来参与投标。各供应商根据手册要求， 提前做好相关准备工作。附件：操作手册地址(下载专区中自行下载)、不见面开标大厅地址https://ggzyjy.nanyang.gov.cn/BidOpening/bidhall/nanyang/login.html</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六、发布公告的媒介</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本次磋商公告同时在《河南省政府采购网》、《淅川县公共资源交易中心》、《中国招标投标公共服务平台》、《河南省电子招标投标公共服务平台》网站上发布。</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bookmarkStart w:id="1" w:name="_bookmark2"/>
      <w:bookmarkEnd w:id="1"/>
      <w:r>
        <w:rPr>
          <w:rFonts w:ascii="宋体" w:hAnsi="宋体" w:eastAsia="宋体" w:cs="宋体"/>
          <w:spacing w:val="-1"/>
          <w:sz w:val="22"/>
          <w:szCs w:val="22"/>
        </w:rPr>
        <w:t>七、其他补充事宜</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hint="eastAsia" w:ascii="宋体" w:hAnsi="宋体" w:eastAsia="宋体" w:cs="宋体"/>
          <w:spacing w:val="-1"/>
          <w:sz w:val="22"/>
          <w:szCs w:val="22"/>
          <w:lang w:val="en-US" w:eastAsia="zh-CN"/>
        </w:rPr>
        <w:t>1</w:t>
      </w:r>
      <w:r>
        <w:rPr>
          <w:rFonts w:ascii="宋体" w:hAnsi="宋体" w:eastAsia="宋体" w:cs="宋体"/>
          <w:spacing w:val="-1"/>
          <w:sz w:val="22"/>
          <w:szCs w:val="22"/>
        </w:rPr>
        <w:t>、该项目自行上传</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，无需寄送和递交非加密</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U盘等。</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hint="eastAsia" w:ascii="宋体" w:hAnsi="宋体" w:eastAsia="宋体" w:cs="宋体"/>
          <w:spacing w:val="-1"/>
          <w:sz w:val="22"/>
          <w:szCs w:val="22"/>
          <w:lang w:val="en-US" w:eastAsia="zh-CN"/>
        </w:rPr>
        <w:t>2</w:t>
      </w:r>
      <w:r>
        <w:rPr>
          <w:rFonts w:ascii="宋体" w:hAnsi="宋体" w:eastAsia="宋体" w:cs="宋体"/>
          <w:spacing w:val="-1"/>
          <w:sz w:val="22"/>
          <w:szCs w:val="22"/>
        </w:rPr>
        <w:t>、电子</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上传截止时间(即投标截止时间/开标时间)</w:t>
      </w:r>
      <w:r>
        <w:rPr>
          <w:rFonts w:hint="eastAsia" w:ascii="宋体" w:hAnsi="宋体" w:eastAsia="宋体" w:cs="宋体"/>
          <w:spacing w:val="-1"/>
          <w:sz w:val="22"/>
          <w:szCs w:val="22"/>
        </w:rPr>
        <w:t>。</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hint="eastAsia" w:ascii="宋体" w:hAnsi="宋体" w:eastAsia="宋体" w:cs="宋体"/>
          <w:spacing w:val="-1"/>
          <w:sz w:val="22"/>
          <w:szCs w:val="22"/>
          <w:lang w:val="en-US" w:eastAsia="zh-CN"/>
        </w:rPr>
        <w:t>3</w:t>
      </w:r>
      <w:r>
        <w:rPr>
          <w:rFonts w:ascii="宋体" w:hAnsi="宋体" w:eastAsia="宋体" w:cs="宋体"/>
          <w:spacing w:val="-1"/>
          <w:sz w:val="22"/>
          <w:szCs w:val="22"/>
        </w:rPr>
        <w:t>、因</w:t>
      </w:r>
      <w:r>
        <w:rPr>
          <w:rFonts w:hint="eastAsia" w:ascii="宋体" w:hAnsi="宋体" w:eastAsia="宋体" w:cs="宋体"/>
          <w:spacing w:val="-1"/>
          <w:sz w:val="22"/>
          <w:szCs w:val="22"/>
          <w:lang w:eastAsia="zh-CN"/>
        </w:rPr>
        <w:t>供应商</w:t>
      </w:r>
      <w:r>
        <w:rPr>
          <w:rFonts w:ascii="宋体" w:hAnsi="宋体" w:eastAsia="宋体" w:cs="宋体"/>
          <w:spacing w:val="-1"/>
          <w:sz w:val="22"/>
          <w:szCs w:val="22"/>
        </w:rPr>
        <w:t>无需现场参与开标， 所有准备工作需要自行到位。开标过程中如遇到紧急事项，可在不见面开标大厅中进行提出异议或文字交流，严重问题可拨打技术支持电话400-998-0000。</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hint="eastAsia" w:ascii="宋体" w:hAnsi="宋体" w:eastAsia="宋体" w:cs="宋体"/>
          <w:spacing w:val="-1"/>
          <w:sz w:val="22"/>
          <w:szCs w:val="22"/>
          <w:lang w:val="en-US" w:eastAsia="zh-CN"/>
        </w:rPr>
        <w:t>4</w:t>
      </w:r>
      <w:r>
        <w:rPr>
          <w:rFonts w:ascii="宋体" w:hAnsi="宋体" w:eastAsia="宋体" w:cs="宋体"/>
          <w:spacing w:val="-1"/>
          <w:sz w:val="22"/>
          <w:szCs w:val="22"/>
        </w:rPr>
        <w:t>、本项目为电子评标项目，</w:t>
      </w:r>
      <w:r>
        <w:rPr>
          <w:rFonts w:hint="eastAsia" w:ascii="宋体" w:hAnsi="宋体" w:eastAsia="宋体" w:cs="宋体"/>
          <w:spacing w:val="-1"/>
          <w:sz w:val="22"/>
          <w:szCs w:val="22"/>
          <w:lang w:eastAsia="zh-CN"/>
        </w:rPr>
        <w:t>供应商</w:t>
      </w:r>
      <w:r>
        <w:rPr>
          <w:rFonts w:ascii="宋体" w:hAnsi="宋体" w:eastAsia="宋体" w:cs="宋体"/>
          <w:spacing w:val="-1"/>
          <w:sz w:val="22"/>
          <w:szCs w:val="22"/>
        </w:rPr>
        <w:t>须提供电子</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 电子</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需要使用</w:t>
      </w:r>
      <w:r>
        <w:rPr>
          <w:rFonts w:hint="eastAsia" w:ascii="宋体" w:hAnsi="宋体" w:eastAsia="宋体" w:cs="宋体"/>
          <w:spacing w:val="-1"/>
          <w:sz w:val="22"/>
          <w:szCs w:val="22"/>
          <w:lang w:eastAsia="zh-CN"/>
        </w:rPr>
        <w:t>响应文件</w:t>
      </w:r>
      <w:r>
        <w:rPr>
          <w:rFonts w:ascii="宋体" w:hAnsi="宋体" w:eastAsia="宋体" w:cs="宋体"/>
          <w:spacing w:val="-1"/>
          <w:sz w:val="22"/>
          <w:szCs w:val="22"/>
        </w:rPr>
        <w:t>制作工具制作，制作工具及操作手册可在</w:t>
      </w:r>
      <w:r>
        <w:rPr>
          <w:rFonts w:hint="eastAsia" w:ascii="宋体" w:hAnsi="宋体" w:eastAsia="宋体" w:cs="宋体"/>
          <w:spacing w:val="-1"/>
          <w:sz w:val="22"/>
          <w:szCs w:val="22"/>
          <w:lang w:eastAsia="zh-CN"/>
        </w:rPr>
        <w:t>淅川县公共资源交易中心网</w:t>
      </w:r>
      <w:r>
        <w:rPr>
          <w:rFonts w:ascii="宋体" w:hAnsi="宋体" w:eastAsia="宋体" w:cs="宋体"/>
          <w:spacing w:val="-1"/>
          <w:sz w:val="22"/>
          <w:szCs w:val="22"/>
        </w:rPr>
        <w:t>站“下载专区”中下载。</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hint="eastAsia" w:ascii="宋体" w:hAnsi="宋体" w:eastAsia="宋体" w:cs="宋体"/>
          <w:spacing w:val="-1"/>
          <w:sz w:val="22"/>
          <w:szCs w:val="22"/>
          <w:lang w:val="en-US" w:eastAsia="zh-CN"/>
        </w:rPr>
        <w:t>5</w:t>
      </w:r>
      <w:r>
        <w:rPr>
          <w:rFonts w:ascii="宋体" w:hAnsi="宋体" w:eastAsia="宋体" w:cs="宋体"/>
          <w:spacing w:val="-1"/>
          <w:sz w:val="22"/>
          <w:szCs w:val="22"/>
        </w:rPr>
        <w:t>、监督部门：淅川县财政局</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监督部门代码： 11411326006042033B</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地址：淅川县金河镇</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联 系 人：</w:t>
      </w:r>
      <w:r>
        <w:rPr>
          <w:rFonts w:hint="eastAsia" w:ascii="宋体" w:hAnsi="宋体" w:eastAsia="宋体" w:cs="宋体"/>
          <w:spacing w:val="-1"/>
          <w:sz w:val="22"/>
          <w:szCs w:val="22"/>
          <w:lang w:val="en-US" w:eastAsia="zh-CN"/>
        </w:rPr>
        <w:t>陈</w:t>
      </w:r>
      <w:r>
        <w:rPr>
          <w:rFonts w:ascii="宋体" w:hAnsi="宋体" w:eastAsia="宋体" w:cs="宋体"/>
          <w:spacing w:val="-1"/>
          <w:sz w:val="22"/>
          <w:szCs w:val="22"/>
        </w:rPr>
        <w:t>先生</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联系电话：0377-60668835</w:t>
      </w:r>
    </w:p>
    <w:p>
      <w:pPr>
        <w:keepNext w:val="0"/>
        <w:keepLines w:val="0"/>
        <w:pageBreakBefore w:val="0"/>
        <w:widowControl/>
        <w:kinsoku w:val="0"/>
        <w:overflowPunct/>
        <w:topLinePunct w:val="0"/>
        <w:autoSpaceDE w:val="0"/>
        <w:autoSpaceDN w:val="0"/>
        <w:bidi w:val="0"/>
        <w:adjustRightInd w:val="0"/>
        <w:snapToGrid w:val="0"/>
        <w:spacing w:line="219" w:lineRule="auto"/>
        <w:ind w:left="228"/>
        <w:textAlignment w:val="baseline"/>
        <w:outlineLvl w:val="2"/>
        <w:rPr>
          <w:rFonts w:ascii="宋体" w:hAnsi="宋体" w:eastAsia="宋体" w:cs="宋体"/>
          <w:sz w:val="24"/>
          <w:szCs w:val="24"/>
        </w:rPr>
      </w:pPr>
      <w:r>
        <w:rPr>
          <w:rFonts w:ascii="宋体" w:hAnsi="宋体" w:eastAsia="宋体" w:cs="宋体"/>
          <w:spacing w:val="-2"/>
          <w:sz w:val="24"/>
          <w:szCs w:val="24"/>
        </w:rPr>
        <w:t>八、</w:t>
      </w:r>
      <w:r>
        <w:rPr>
          <w:rFonts w:ascii="宋体" w:hAnsi="宋体" w:eastAsia="宋体" w:cs="宋体"/>
          <w:spacing w:val="-1"/>
          <w:sz w:val="24"/>
          <w:szCs w:val="24"/>
        </w:rPr>
        <w:t>联系方式：</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1.采购人信息</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名称：</w:t>
      </w:r>
      <w:r>
        <w:rPr>
          <w:rFonts w:hint="eastAsia" w:ascii="宋体" w:hAnsi="宋体" w:eastAsia="宋体" w:cs="宋体"/>
          <w:spacing w:val="-1"/>
          <w:sz w:val="22"/>
          <w:szCs w:val="22"/>
          <w:lang w:val="en-US" w:eastAsia="zh-CN"/>
        </w:rPr>
        <w:t>淅川县市场监督管理局</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eastAsia" w:ascii="宋体" w:hAnsi="宋体" w:eastAsia="宋体" w:cs="宋体"/>
          <w:spacing w:val="-1"/>
          <w:sz w:val="22"/>
          <w:szCs w:val="22"/>
          <w:lang w:eastAsia="zh-CN"/>
        </w:rPr>
      </w:pPr>
      <w:r>
        <w:rPr>
          <w:rFonts w:ascii="宋体" w:hAnsi="宋体" w:eastAsia="宋体" w:cs="宋体"/>
          <w:spacing w:val="-1"/>
          <w:sz w:val="22"/>
          <w:szCs w:val="22"/>
        </w:rPr>
        <w:t>地址：</w:t>
      </w:r>
      <w:r>
        <w:rPr>
          <w:rFonts w:hint="eastAsia" w:ascii="宋体" w:hAnsi="宋体" w:eastAsia="宋体" w:cs="宋体"/>
          <w:spacing w:val="-1"/>
          <w:sz w:val="22"/>
          <w:szCs w:val="22"/>
          <w:lang w:eastAsia="zh-CN"/>
        </w:rPr>
        <w:t>河南省南阳市淅川县东环路中段</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default" w:ascii="宋体" w:hAnsi="宋体" w:eastAsia="宋体" w:cs="宋体"/>
          <w:spacing w:val="-1"/>
          <w:sz w:val="22"/>
          <w:szCs w:val="22"/>
          <w:lang w:val="en-US" w:eastAsia="zh-CN"/>
        </w:rPr>
      </w:pPr>
      <w:r>
        <w:rPr>
          <w:rFonts w:ascii="宋体" w:hAnsi="宋体" w:eastAsia="宋体" w:cs="宋体"/>
          <w:spacing w:val="-1"/>
          <w:sz w:val="22"/>
          <w:szCs w:val="22"/>
        </w:rPr>
        <w:t>联系人：</w:t>
      </w:r>
      <w:r>
        <w:rPr>
          <w:rFonts w:hint="eastAsia" w:ascii="宋体" w:hAnsi="宋体" w:eastAsia="宋体" w:cs="宋体"/>
          <w:spacing w:val="-1"/>
          <w:sz w:val="22"/>
          <w:szCs w:val="22"/>
          <w:lang w:val="en-US" w:eastAsia="zh-CN"/>
        </w:rPr>
        <w:t>全先生</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default" w:ascii="宋体" w:hAnsi="宋体" w:eastAsia="宋体" w:cs="宋体"/>
          <w:spacing w:val="-1"/>
          <w:sz w:val="22"/>
          <w:szCs w:val="22"/>
          <w:lang w:val="en-US" w:eastAsia="zh-CN"/>
        </w:rPr>
      </w:pPr>
      <w:r>
        <w:rPr>
          <w:rFonts w:ascii="宋体" w:hAnsi="宋体" w:eastAsia="宋体" w:cs="宋体"/>
          <w:spacing w:val="-1"/>
          <w:sz w:val="22"/>
          <w:szCs w:val="22"/>
        </w:rPr>
        <w:t>联系电话：</w:t>
      </w:r>
      <w:r>
        <w:rPr>
          <w:rFonts w:hint="eastAsia" w:ascii="宋体" w:hAnsi="宋体" w:eastAsia="宋体" w:cs="宋体"/>
          <w:spacing w:val="-1"/>
          <w:sz w:val="22"/>
          <w:szCs w:val="22"/>
          <w:lang w:val="en-US" w:eastAsia="zh-CN"/>
        </w:rPr>
        <w:t>13733129559</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2.采购代理机构信息(如有)</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eastAsia" w:ascii="宋体" w:hAnsi="宋体" w:eastAsia="宋体" w:cs="宋体"/>
          <w:spacing w:val="-1"/>
          <w:sz w:val="22"/>
          <w:szCs w:val="22"/>
          <w:lang w:eastAsia="zh-CN"/>
        </w:rPr>
      </w:pPr>
      <w:r>
        <w:rPr>
          <w:rFonts w:ascii="宋体" w:hAnsi="宋体" w:eastAsia="宋体" w:cs="宋体"/>
          <w:spacing w:val="-1"/>
          <w:sz w:val="22"/>
          <w:szCs w:val="22"/>
        </w:rPr>
        <w:t>名称：</w:t>
      </w:r>
      <w:r>
        <w:rPr>
          <w:rFonts w:hint="eastAsia" w:ascii="宋体" w:hAnsi="宋体" w:eastAsia="宋体" w:cs="宋体"/>
          <w:spacing w:val="-1"/>
          <w:sz w:val="22"/>
          <w:szCs w:val="22"/>
          <w:lang w:eastAsia="zh-CN"/>
        </w:rPr>
        <w:t xml:space="preserve">河南秉禧工程管理咨询有限公司     </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eastAsia" w:ascii="宋体" w:hAnsi="宋体" w:eastAsia="宋体" w:cs="宋体"/>
          <w:spacing w:val="-1"/>
          <w:sz w:val="22"/>
          <w:szCs w:val="22"/>
        </w:rPr>
      </w:pPr>
      <w:r>
        <w:rPr>
          <w:rFonts w:hint="eastAsia" w:ascii="宋体" w:hAnsi="宋体" w:eastAsia="宋体" w:cs="宋体"/>
          <w:spacing w:val="-1"/>
          <w:sz w:val="22"/>
          <w:szCs w:val="22"/>
        </w:rPr>
        <w:t>地址：河南省郑州市高新技术开发区科学大道89号</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default" w:ascii="宋体" w:hAnsi="宋体" w:eastAsia="宋体" w:cs="宋体"/>
          <w:spacing w:val="-1"/>
          <w:sz w:val="22"/>
          <w:szCs w:val="22"/>
          <w:lang w:val="en-US" w:eastAsia="zh-CN"/>
        </w:rPr>
      </w:pPr>
      <w:r>
        <w:rPr>
          <w:rFonts w:hint="eastAsia" w:ascii="宋体" w:hAnsi="宋体" w:eastAsia="宋体" w:cs="宋体"/>
          <w:spacing w:val="-1"/>
          <w:sz w:val="22"/>
          <w:szCs w:val="22"/>
        </w:rPr>
        <w:t>联系人：</w:t>
      </w:r>
      <w:r>
        <w:rPr>
          <w:rFonts w:hint="eastAsia" w:ascii="宋体" w:hAnsi="宋体" w:eastAsia="宋体" w:cs="宋体"/>
          <w:spacing w:val="-1"/>
          <w:sz w:val="22"/>
          <w:szCs w:val="22"/>
          <w:lang w:val="en-US" w:eastAsia="zh-CN"/>
        </w:rPr>
        <w:t>王先生</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default" w:ascii="宋体" w:hAnsi="宋体" w:eastAsia="宋体" w:cs="宋体"/>
          <w:spacing w:val="-1"/>
          <w:sz w:val="22"/>
          <w:szCs w:val="22"/>
          <w:lang w:val="en-US" w:eastAsia="zh-CN"/>
        </w:rPr>
      </w:pPr>
      <w:r>
        <w:rPr>
          <w:rFonts w:hint="eastAsia" w:ascii="宋体" w:hAnsi="宋体" w:eastAsia="宋体" w:cs="宋体"/>
          <w:spacing w:val="-1"/>
          <w:sz w:val="22"/>
          <w:szCs w:val="22"/>
        </w:rPr>
        <w:t>电话：</w:t>
      </w:r>
      <w:r>
        <w:rPr>
          <w:rFonts w:hint="eastAsia" w:ascii="宋体" w:hAnsi="宋体" w:eastAsia="宋体" w:cs="宋体"/>
          <w:spacing w:val="-1"/>
          <w:sz w:val="22"/>
          <w:szCs w:val="22"/>
          <w:lang w:val="en-US" w:eastAsia="zh-CN"/>
        </w:rPr>
        <w:t>13837150606</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ascii="宋体" w:hAnsi="宋体" w:eastAsia="宋体" w:cs="宋体"/>
          <w:spacing w:val="-1"/>
          <w:sz w:val="22"/>
          <w:szCs w:val="22"/>
        </w:rPr>
      </w:pPr>
      <w:r>
        <w:rPr>
          <w:rFonts w:ascii="宋体" w:hAnsi="宋体" w:eastAsia="宋体" w:cs="宋体"/>
          <w:spacing w:val="-1"/>
          <w:sz w:val="22"/>
          <w:szCs w:val="22"/>
        </w:rPr>
        <w:t>3. 项目联系方式</w:t>
      </w:r>
    </w:p>
    <w:p>
      <w:pPr>
        <w:keepNext w:val="0"/>
        <w:keepLines w:val="0"/>
        <w:pageBreakBefore w:val="0"/>
        <w:widowControl/>
        <w:kinsoku w:val="0"/>
        <w:overflowPunct/>
        <w:topLinePunct w:val="0"/>
        <w:autoSpaceDE w:val="0"/>
        <w:autoSpaceDN w:val="0"/>
        <w:bidi w:val="0"/>
        <w:adjustRightInd w:val="0"/>
        <w:snapToGrid w:val="0"/>
        <w:spacing w:line="313" w:lineRule="auto"/>
        <w:ind w:left="1" w:right="4" w:firstLine="441"/>
        <w:textAlignment w:val="baseline"/>
        <w:rPr>
          <w:rFonts w:hint="default" w:ascii="宋体" w:hAnsi="宋体" w:eastAsia="宋体" w:cs="宋体"/>
          <w:spacing w:val="-1"/>
          <w:sz w:val="22"/>
          <w:szCs w:val="22"/>
          <w:lang w:val="en-US" w:eastAsia="zh-CN"/>
        </w:rPr>
      </w:pPr>
      <w:r>
        <w:rPr>
          <w:rFonts w:hint="eastAsia" w:ascii="宋体" w:hAnsi="宋体" w:eastAsia="宋体" w:cs="宋体"/>
          <w:spacing w:val="-1"/>
          <w:sz w:val="22"/>
          <w:szCs w:val="22"/>
        </w:rPr>
        <w:t>联系人：</w:t>
      </w:r>
      <w:r>
        <w:rPr>
          <w:rFonts w:hint="eastAsia" w:ascii="宋体" w:hAnsi="宋体" w:eastAsia="宋体" w:cs="宋体"/>
          <w:spacing w:val="-1"/>
          <w:sz w:val="22"/>
          <w:szCs w:val="22"/>
          <w:lang w:val="en-US" w:eastAsia="zh-CN"/>
        </w:rPr>
        <w:t>王先生</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36" w:firstLineChars="200"/>
        <w:jc w:val="left"/>
        <w:textAlignment w:val="baseline"/>
        <w:outlineLvl w:val="1"/>
        <w:rPr>
          <w:rFonts w:hint="eastAsia" w:ascii="宋体" w:hAnsi="宋体" w:eastAsia="宋体" w:cs="宋体"/>
          <w:b/>
          <w:bCs/>
          <w:color w:val="000000" w:themeColor="text1"/>
          <w:spacing w:val="5"/>
          <w:sz w:val="24"/>
          <w:szCs w:val="24"/>
          <w14:textFill>
            <w14:solidFill>
              <w14:schemeClr w14:val="tx1"/>
            </w14:solidFill>
          </w14:textFill>
        </w:rPr>
      </w:pPr>
      <w:r>
        <w:rPr>
          <w:rFonts w:hint="eastAsia" w:ascii="宋体" w:hAnsi="宋体" w:eastAsia="宋体" w:cs="宋体"/>
          <w:spacing w:val="-1"/>
          <w:sz w:val="22"/>
          <w:szCs w:val="22"/>
        </w:rPr>
        <w:t>电话：</w:t>
      </w:r>
      <w:r>
        <w:rPr>
          <w:rFonts w:hint="eastAsia" w:cs="宋体"/>
          <w:spacing w:val="-1"/>
          <w:sz w:val="22"/>
          <w:szCs w:val="22"/>
          <w:lang w:val="en-US" w:eastAsia="zh-CN"/>
        </w:rPr>
        <w:t>13837150606</w:t>
      </w:r>
    </w:p>
    <w:p>
      <w:pPr>
        <w:pStyle w:val="3"/>
        <w:numPr>
          <w:ilvl w:val="0"/>
          <w:numId w:val="0"/>
        </w:numPr>
        <w:spacing w:before="352" w:line="690" w:lineRule="exac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pacing w:val="5"/>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5040" w:firstLineChars="2100"/>
        <w:jc w:val="left"/>
        <w:textAlignment w:val="baseline"/>
        <w:outlineLvl w:val="1"/>
        <w:rPr>
          <w:rFonts w:hint="eastAsia" w:ascii="宋体" w:hAnsi="宋体" w:eastAsia="宋体" w:cs="宋体"/>
          <w:color w:val="000000" w:themeColor="text1"/>
          <w:spacing w:val="-15"/>
          <w:sz w:val="24"/>
          <w:szCs w:val="24"/>
          <w:lang w:val="en-US" w:eastAsia="zh-CN"/>
          <w14:textFill>
            <w14:solidFill>
              <w14:schemeClr w14:val="tx1"/>
            </w14:solidFill>
          </w14:textFill>
        </w:rPr>
      </w:pPr>
      <w:r>
        <w:rPr>
          <w:rFonts w:hint="eastAsia" w:cs="宋体"/>
          <w:b w:val="0"/>
          <w:bCs w:val="0"/>
          <w:color w:val="000000" w:themeColor="text1"/>
          <w:sz w:val="24"/>
          <w:szCs w:val="24"/>
          <w:u w:val="none" w:color="auto"/>
          <w:lang w:val="en-US" w:eastAsia="zh-CN"/>
          <w14:textFill>
            <w14:solidFill>
              <w14:schemeClr w14:val="tx1"/>
            </w14:solidFill>
          </w14:textFill>
        </w:rPr>
        <w:t>河南秉禧工程管理咨询有限公司</w:t>
      </w:r>
      <w:r>
        <w:rPr>
          <w:rFonts w:hint="eastAsia" w:ascii="宋体" w:hAnsi="宋体" w:eastAsia="宋体" w:cs="宋体"/>
          <w:b w:val="0"/>
          <w:bCs w:val="0"/>
          <w:color w:val="000000" w:themeColor="text1"/>
          <w:sz w:val="24"/>
          <w:szCs w:val="24"/>
          <w:u w:val="none" w:color="auto"/>
          <w14:textFill>
            <w14:solidFill>
              <w14:schemeClr w14:val="tx1"/>
            </w14:solidFill>
          </w14:textFill>
        </w:rPr>
        <w:t xml:space="preserve">        </w:t>
      </w:r>
      <w:r>
        <w:rPr>
          <w:rFonts w:hint="eastAsia" w:ascii="宋体" w:hAnsi="宋体" w:eastAsia="宋体" w:cs="宋体"/>
          <w:color w:val="000000" w:themeColor="text1"/>
          <w:spacing w:val="-15"/>
          <w:sz w:val="24"/>
          <w:szCs w:val="24"/>
          <w:lang w:val="en-US" w:eastAsia="zh-CN"/>
          <w14:textFill>
            <w14:solidFill>
              <w14:schemeClr w14:val="tx1"/>
            </w14:solidFill>
          </w14:textFill>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6206" w:firstLineChars="2900"/>
        <w:jc w:val="left"/>
        <w:textAlignment w:val="baseline"/>
        <w:outlineLvl w:val="1"/>
        <w:rPr>
          <w:rFonts w:hint="eastAsia" w:ascii="宋体" w:hAnsi="宋体" w:eastAsia="宋体" w:cs="宋体"/>
          <w:color w:val="000000" w:themeColor="text1"/>
          <w:spacing w:val="-15"/>
          <w:sz w:val="24"/>
          <w:szCs w:val="24"/>
          <w:u w:val="none" w:color="auto"/>
          <w:lang w:val="en-US" w:eastAsia="zh-CN"/>
          <w14:textFill>
            <w14:solidFill>
              <w14:schemeClr w14:val="tx1"/>
            </w14:solidFill>
          </w14:textFill>
        </w:rPr>
      </w:pPr>
      <w:r>
        <w:rPr>
          <w:rFonts w:hint="eastAsia" w:ascii="宋体" w:hAnsi="宋体" w:eastAsia="宋体" w:cs="宋体"/>
          <w:color w:val="000000" w:themeColor="text1"/>
          <w:spacing w:val="-13"/>
          <w:sz w:val="24"/>
          <w:szCs w:val="24"/>
          <w:u w:val="none" w:color="auto"/>
          <w14:textFill>
            <w14:solidFill>
              <w14:schemeClr w14:val="tx1"/>
            </w14:solidFill>
          </w14:textFill>
        </w:rPr>
        <w:t xml:space="preserve">  </w:t>
      </w:r>
      <w:r>
        <w:rPr>
          <w:rFonts w:hint="eastAsia" w:ascii="宋体" w:hAnsi="宋体" w:eastAsia="宋体" w:cs="宋体"/>
          <w:color w:val="000000" w:themeColor="text1"/>
          <w:spacing w:val="-13"/>
          <w:sz w:val="24"/>
          <w:szCs w:val="24"/>
          <w:u w:val="none" w:color="auto"/>
          <w:lang w:val="en-US" w:eastAsia="zh-CN"/>
          <w14:textFill>
            <w14:solidFill>
              <w14:schemeClr w14:val="tx1"/>
            </w14:solidFill>
          </w14:textFill>
        </w:rPr>
        <w:t>2024</w:t>
      </w:r>
      <w:r>
        <w:rPr>
          <w:rFonts w:hint="eastAsia" w:ascii="宋体" w:hAnsi="宋体" w:eastAsia="宋体" w:cs="宋体"/>
          <w:color w:val="000000" w:themeColor="text1"/>
          <w:spacing w:val="-13"/>
          <w:sz w:val="24"/>
          <w:szCs w:val="24"/>
          <w:u w:val="none" w:color="auto"/>
          <w14:textFill>
            <w14:solidFill>
              <w14:schemeClr w14:val="tx1"/>
            </w14:solidFill>
          </w14:textFill>
        </w:rPr>
        <w:t xml:space="preserve"> </w:t>
      </w:r>
      <w:r>
        <w:rPr>
          <w:rFonts w:hint="eastAsia" w:ascii="宋体" w:hAnsi="宋体" w:eastAsia="宋体" w:cs="宋体"/>
          <w:color w:val="000000" w:themeColor="text1"/>
          <w:spacing w:val="-110"/>
          <w:sz w:val="24"/>
          <w:szCs w:val="24"/>
          <w:u w:val="none" w:color="auto"/>
          <w14:textFill>
            <w14:solidFill>
              <w14:schemeClr w14:val="tx1"/>
            </w14:solidFill>
          </w14:textFill>
        </w:rPr>
        <w:t xml:space="preserve"> </w:t>
      </w:r>
      <w:r>
        <w:rPr>
          <w:rFonts w:hint="eastAsia" w:ascii="宋体" w:hAnsi="宋体" w:eastAsia="宋体" w:cs="宋体"/>
          <w:color w:val="000000" w:themeColor="text1"/>
          <w:spacing w:val="-13"/>
          <w:sz w:val="24"/>
          <w:szCs w:val="24"/>
          <w:u w:val="none" w:color="auto"/>
          <w14:textFill>
            <w14:solidFill>
              <w14:schemeClr w14:val="tx1"/>
            </w14:solidFill>
          </w14:textFill>
        </w:rPr>
        <w:t>年</w:t>
      </w:r>
      <w:r>
        <w:rPr>
          <w:rFonts w:hint="eastAsia" w:cs="宋体"/>
          <w:color w:val="000000" w:themeColor="text1"/>
          <w:spacing w:val="-13"/>
          <w:sz w:val="24"/>
          <w:szCs w:val="24"/>
          <w:u w:val="none" w:color="auto"/>
          <w:lang w:val="en-US" w:eastAsia="zh-CN"/>
          <w14:textFill>
            <w14:solidFill>
              <w14:schemeClr w14:val="tx1"/>
            </w14:solidFill>
          </w14:textFill>
        </w:rPr>
        <w:t>6</w:t>
      </w:r>
      <w:r>
        <w:rPr>
          <w:rFonts w:hint="eastAsia" w:ascii="宋体" w:hAnsi="宋体" w:eastAsia="宋体" w:cs="宋体"/>
          <w:color w:val="000000" w:themeColor="text1"/>
          <w:spacing w:val="-13"/>
          <w:sz w:val="24"/>
          <w:szCs w:val="24"/>
          <w:u w:val="none" w:color="auto"/>
          <w14:textFill>
            <w14:solidFill>
              <w14:schemeClr w14:val="tx1"/>
            </w14:solidFill>
          </w14:textFill>
        </w:rPr>
        <w:t>月</w:t>
      </w:r>
      <w:r>
        <w:rPr>
          <w:rFonts w:hint="eastAsia" w:ascii="宋体" w:hAnsi="宋体" w:eastAsia="宋体" w:cs="宋体"/>
          <w:color w:val="000000" w:themeColor="text1"/>
          <w:spacing w:val="-13"/>
          <w:sz w:val="24"/>
          <w:szCs w:val="24"/>
          <w:u w:val="none" w:color="auto"/>
          <w:lang w:val="en-US" w:eastAsia="zh-CN"/>
          <w14:textFill>
            <w14:solidFill>
              <w14:schemeClr w14:val="tx1"/>
            </w14:solidFill>
          </w14:textFill>
        </w:rPr>
        <w:t xml:space="preserve"> </w:t>
      </w:r>
      <w:r>
        <w:rPr>
          <w:rFonts w:hint="eastAsia" w:ascii="宋体" w:hAnsi="宋体" w:eastAsia="宋体" w:cs="宋体"/>
          <w:color w:val="000000" w:themeColor="text1"/>
          <w:spacing w:val="-13"/>
          <w:sz w:val="24"/>
          <w:szCs w:val="24"/>
          <w:u w:val="none" w:color="auto"/>
          <w14:textFill>
            <w14:solidFill>
              <w14:schemeClr w14:val="tx1"/>
            </w14:solidFill>
          </w14:textFill>
        </w:rPr>
        <w:t>日</w:t>
      </w:r>
    </w:p>
    <w:p>
      <w:pPr>
        <w:pStyle w:val="3"/>
        <w:spacing w:before="352" w:line="690" w:lineRule="exact"/>
        <w:ind w:left="3276"/>
        <w:rPr>
          <w:spacing w:val="-1"/>
          <w:position w:val="24"/>
          <w:sz w:val="36"/>
          <w:szCs w:val="36"/>
          <w14:textOutline w14:w="2306" w14:cap="flat" w14:cmpd="sng">
            <w14:solidFill>
              <w14:srgbClr w14:val="000000"/>
            </w14:solidFill>
            <w14:prstDash w14:val="solid"/>
            <w14:miter w14:val="0"/>
          </w14:textOutline>
        </w:rPr>
      </w:pPr>
    </w:p>
    <w:p>
      <w:pPr>
        <w:pStyle w:val="4"/>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pStyle w:val="9"/>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pStyle w:val="2"/>
        <w:rPr>
          <w:spacing w:val="-1"/>
          <w:position w:val="24"/>
          <w:sz w:val="36"/>
          <w:szCs w:val="36"/>
          <w14:textOutline w14:w="2306" w14:cap="flat" w14:cmpd="sng">
            <w14:solidFill>
              <w14:srgbClr w14:val="000000"/>
            </w14:solidFill>
            <w14:prstDash w14:val="solid"/>
            <w14:miter w14:val="0"/>
          </w14:textOutline>
        </w:rPr>
      </w:pPr>
    </w:p>
    <w:p>
      <w:pPr>
        <w:pStyle w:val="9"/>
        <w:rPr>
          <w:spacing w:val="-1"/>
          <w:position w:val="24"/>
          <w:sz w:val="36"/>
          <w:szCs w:val="36"/>
          <w14:textOutline w14:w="2306" w14:cap="flat" w14:cmpd="sng">
            <w14:solidFill>
              <w14:srgbClr w14:val="000000"/>
            </w14:solidFill>
            <w14:prstDash w14:val="solid"/>
            <w14:miter w14:val="0"/>
          </w14:textOutline>
        </w:rPr>
      </w:pPr>
    </w:p>
    <w:p>
      <w:pPr>
        <w:rPr>
          <w:spacing w:val="-1"/>
          <w:position w:val="24"/>
          <w:sz w:val="36"/>
          <w:szCs w:val="36"/>
          <w14:textOutline w14:w="2306" w14:cap="flat" w14:cmpd="sng">
            <w14:solidFill>
              <w14:srgbClr w14:val="000000"/>
            </w14:solidFill>
            <w14:prstDash w14:val="solid"/>
            <w14:miter w14:val="0"/>
          </w14:textOutline>
        </w:rPr>
      </w:pPr>
    </w:p>
    <w:p>
      <w:pPr>
        <w:pStyle w:val="9"/>
        <w:ind w:left="0" w:leftChars="0" w:firstLine="0" w:firstLineChars="0"/>
      </w:pPr>
    </w:p>
    <w:p>
      <w:pPr>
        <w:rPr>
          <w:spacing w:val="-1"/>
          <w:position w:val="24"/>
          <w:sz w:val="36"/>
          <w:szCs w:val="36"/>
          <w14:textOutline w14:w="2306" w14:cap="flat" w14:cmpd="sng">
            <w14:solidFill>
              <w14:srgbClr w14:val="000000"/>
            </w14:solidFill>
            <w14:prstDash w14:val="solid"/>
            <w14:miter w14:val="0"/>
          </w14:textOutline>
        </w:rPr>
      </w:pPr>
    </w:p>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pPr>
      <w:r>
        <w:rPr>
          <w:rFonts w:hint="eastAsia" w:ascii="宋体" w:hAnsi="宋体" w:eastAsia="宋体" w:cs="宋体"/>
          <w:b/>
          <w:bCs/>
          <w:color w:val="000000"/>
          <w:kern w:val="0"/>
          <w:sz w:val="24"/>
          <w:szCs w:val="24"/>
          <w:lang w:val="en-US" w:eastAsia="zh-CN" w:bidi="ar"/>
        </w:rPr>
        <w:t xml:space="preserve">一、参数要求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pP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、每套印章包括：企业法定名称章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枚、合同专用章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枚、财务专用章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枚、发票 专用章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枚、法定代表人签名章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枚。（带芯片）。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pP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、印章章面内容完整无误，印迹清晰，章体材质无损坏。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pPr>
      <w:r>
        <w:rPr>
          <w:rFonts w:hint="default" w:ascii="Times New Roman" w:hAnsi="Times New Roman" w:eastAsia="宋体" w:cs="Times New Roman"/>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、印章材质：光敏印章</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 xml:space="preserve">印章外壳材质要优于一般材质；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pPr>
      <w:r>
        <w:rPr>
          <w:rFonts w:hint="eastAsia" w:ascii="宋体" w:hAnsi="宋体" w:eastAsia="宋体" w:cs="宋体"/>
          <w:b/>
          <w:bCs/>
          <w:color w:val="000000"/>
          <w:kern w:val="0"/>
          <w:sz w:val="24"/>
          <w:szCs w:val="24"/>
          <w:lang w:val="en-US" w:eastAsia="zh-CN" w:bidi="ar"/>
        </w:rPr>
        <w:t xml:space="preserve">二、采购具体要求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160"/>
        <w:gridCol w:w="2340"/>
        <w:gridCol w:w="168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99"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序号</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名称</w:t>
            </w:r>
          </w:p>
        </w:tc>
        <w:tc>
          <w:tcPr>
            <w:tcW w:w="234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规格</w:t>
            </w:r>
          </w:p>
        </w:tc>
        <w:tc>
          <w:tcPr>
            <w:tcW w:w="168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材质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tc>
        <w:tc>
          <w:tcPr>
            <w:tcW w:w="1515"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99"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企业法定名称章 </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2340"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圆形，直径4.0cm</w:t>
            </w:r>
          </w:p>
        </w:tc>
        <w:tc>
          <w:tcPr>
            <w:tcW w:w="1680" w:type="dxa"/>
            <w:vMerge w:val="restart"/>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封边光敏印章</w:t>
            </w:r>
            <w:r>
              <w:rPr>
                <w:rFonts w:hint="default" w:ascii="宋体" w:hAnsi="宋体" w:eastAsia="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印章外壳材 质要优于一般材质，印章章 面内容完整无误，印迹清 晰，章体材质无损坏</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tc>
        <w:tc>
          <w:tcPr>
            <w:tcW w:w="1515" w:type="dxa"/>
            <w:vMerge w:val="restart"/>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约2800套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99"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合同专用章</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234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圆形，直径4.0cm</w:t>
            </w:r>
          </w:p>
        </w:tc>
        <w:tc>
          <w:tcPr>
            <w:tcW w:w="1680"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c>
          <w:tcPr>
            <w:tcW w:w="1515"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99"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发票专用章</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234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圆形：直径 </w:t>
            </w:r>
            <w:r>
              <w:rPr>
                <w:rFonts w:hint="default" w:ascii="宋体" w:hAnsi="宋体" w:eastAsia="宋体" w:cs="宋体"/>
                <w:color w:val="000000"/>
                <w:kern w:val="0"/>
                <w:sz w:val="24"/>
                <w:szCs w:val="24"/>
                <w:lang w:val="en-US" w:eastAsia="zh-CN" w:bidi="ar"/>
              </w:rPr>
              <w:t xml:space="preserve">4.0cm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tc>
        <w:tc>
          <w:tcPr>
            <w:tcW w:w="1680"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c>
          <w:tcPr>
            <w:tcW w:w="1515"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99"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财务专用章 </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234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圆形：直径 </w:t>
            </w:r>
            <w:r>
              <w:rPr>
                <w:rFonts w:hint="default" w:ascii="宋体" w:hAnsi="宋体" w:eastAsia="宋体" w:cs="宋体"/>
                <w:color w:val="000000"/>
                <w:kern w:val="0"/>
                <w:sz w:val="24"/>
                <w:szCs w:val="24"/>
                <w:lang w:val="en-US" w:eastAsia="zh-CN" w:bidi="ar"/>
              </w:rPr>
              <w:t xml:space="preserve">3.8 cm </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tc>
        <w:tc>
          <w:tcPr>
            <w:tcW w:w="1680"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c>
          <w:tcPr>
            <w:tcW w:w="1515"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99" w:type="dxa"/>
          </w:tcPr>
          <w:p>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216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法定代表人签名章</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2340" w:type="dxa"/>
          </w:tcPr>
          <w:p>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正方形：边长</w:t>
            </w:r>
            <w:r>
              <w:rPr>
                <w:rFonts w:hint="default" w:ascii="宋体" w:hAnsi="宋体" w:eastAsia="宋体" w:cs="宋体"/>
                <w:color w:val="000000"/>
                <w:kern w:val="0"/>
                <w:sz w:val="24"/>
                <w:szCs w:val="24"/>
                <w:lang w:val="en-US" w:eastAsia="zh-CN" w:bidi="ar"/>
              </w:rPr>
              <w:t xml:space="preserve">2.0cm </w:t>
            </w:r>
          </w:p>
          <w:p>
            <w:pPr>
              <w:keepNext w:val="0"/>
              <w:keepLines w:val="0"/>
              <w:widowControl/>
              <w:suppressLineNumbers w:val="0"/>
              <w:jc w:val="left"/>
              <w:rPr>
                <w:rFonts w:hint="default" w:ascii="宋体" w:hAnsi="宋体" w:eastAsia="宋体" w:cs="宋体"/>
                <w:color w:val="000000"/>
                <w:kern w:val="0"/>
                <w:sz w:val="24"/>
                <w:szCs w:val="24"/>
                <w:lang w:val="en-US" w:eastAsia="zh-CN" w:bidi="ar"/>
              </w:rPr>
            </w:pPr>
          </w:p>
        </w:tc>
        <w:tc>
          <w:tcPr>
            <w:tcW w:w="1680"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c>
          <w:tcPr>
            <w:tcW w:w="1515" w:type="dxa"/>
            <w:vMerge w:val="continue"/>
          </w:tcPr>
          <w:p>
            <w:pPr>
              <w:widowControl w:val="0"/>
              <w:numPr>
                <w:ilvl w:val="0"/>
                <w:numId w:val="0"/>
              </w:numPr>
              <w:jc w:val="center"/>
              <w:rPr>
                <w:rFonts w:hint="eastAsia" w:asciiTheme="minorEastAsia" w:hAnsiTheme="minorEastAsia" w:cstheme="minorEastAsia"/>
                <w:color w:val="FF0000"/>
                <w:sz w:val="24"/>
                <w:szCs w:val="24"/>
                <w:vertAlign w:val="baseline"/>
                <w:lang w:val="en-US" w:eastAsia="zh-CN"/>
              </w:rPr>
            </w:pPr>
          </w:p>
        </w:tc>
      </w:tr>
    </w:tbl>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1</w:t>
      </w:r>
      <w:r>
        <w:rPr>
          <w:rFonts w:hint="eastAsia" w:ascii="宋体" w:hAnsi="宋体" w:eastAsia="宋体" w:cs="宋体"/>
          <w:b w:val="0"/>
          <w:bCs w:val="0"/>
          <w:color w:val="000000"/>
          <w:kern w:val="0"/>
          <w:sz w:val="24"/>
          <w:szCs w:val="24"/>
          <w:lang w:val="en-US" w:eastAsia="zh-CN" w:bidi="ar"/>
        </w:rPr>
        <w:t xml:space="preserve">、质量要求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 xml:space="preserve">1.1 </w:t>
      </w:r>
      <w:r>
        <w:rPr>
          <w:rFonts w:hint="eastAsia" w:ascii="宋体" w:hAnsi="宋体" w:eastAsia="宋体" w:cs="宋体"/>
          <w:b w:val="0"/>
          <w:bCs w:val="0"/>
          <w:color w:val="000000"/>
          <w:kern w:val="0"/>
          <w:sz w:val="24"/>
          <w:szCs w:val="24"/>
          <w:lang w:val="en-US" w:eastAsia="zh-CN" w:bidi="ar"/>
        </w:rPr>
        <w:t xml:space="preserve">刻制的印章各项指标须符合国家及行业相关的质量规范与技术要求；印章盖在纸 面上的图案要求清晰、连贯，字迹大方、美观、清晰；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 xml:space="preserve">1.2 </w:t>
      </w:r>
      <w:r>
        <w:rPr>
          <w:rFonts w:hint="eastAsia" w:ascii="宋体" w:hAnsi="宋体" w:eastAsia="宋体" w:cs="宋体"/>
          <w:b w:val="0"/>
          <w:bCs w:val="0"/>
          <w:color w:val="000000"/>
          <w:kern w:val="0"/>
          <w:sz w:val="24"/>
          <w:szCs w:val="24"/>
          <w:lang w:val="en-US" w:eastAsia="zh-CN" w:bidi="ar"/>
        </w:rPr>
        <w:t xml:space="preserve">成交人在服务期限内，提供的服务应符合国家和行业相关规范、标准。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 xml:space="preserve">1.3 </w:t>
      </w:r>
      <w:r>
        <w:rPr>
          <w:rFonts w:hint="eastAsia" w:ascii="宋体" w:hAnsi="宋体" w:eastAsia="宋体" w:cs="宋体"/>
          <w:b w:val="0"/>
          <w:bCs w:val="0"/>
          <w:color w:val="000000"/>
          <w:kern w:val="0"/>
          <w:sz w:val="24"/>
          <w:szCs w:val="24"/>
          <w:lang w:val="en-US" w:eastAsia="zh-CN" w:bidi="ar"/>
        </w:rPr>
        <w:t>服务质量：合格（符合公安部《印章质量规范与检测方法》（</w:t>
      </w:r>
      <w:r>
        <w:rPr>
          <w:rFonts w:hint="default" w:ascii="宋体" w:hAnsi="宋体" w:eastAsia="宋体" w:cs="宋体"/>
          <w:b w:val="0"/>
          <w:bCs w:val="0"/>
          <w:color w:val="000000"/>
          <w:kern w:val="0"/>
          <w:sz w:val="24"/>
          <w:szCs w:val="24"/>
          <w:lang w:val="en-US" w:eastAsia="zh-CN" w:bidi="ar"/>
        </w:rPr>
        <w:t>GA241.9-2000</w:t>
      </w:r>
      <w:r>
        <w:rPr>
          <w:rFonts w:hint="eastAsia" w:ascii="宋体" w:hAnsi="宋体" w:eastAsia="宋体" w:cs="宋体"/>
          <w:b w:val="0"/>
          <w:bCs w:val="0"/>
          <w:color w:val="000000"/>
          <w:kern w:val="0"/>
          <w:sz w:val="24"/>
          <w:szCs w:val="24"/>
          <w:lang w:val="en-US" w:eastAsia="zh-CN" w:bidi="ar"/>
        </w:rPr>
        <w:t xml:space="preserve">）标准）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2</w:t>
      </w:r>
      <w:r>
        <w:rPr>
          <w:rFonts w:hint="eastAsia" w:ascii="宋体" w:hAnsi="宋体" w:eastAsia="宋体" w:cs="宋体"/>
          <w:b w:val="0"/>
          <w:bCs w:val="0"/>
          <w:color w:val="000000"/>
          <w:kern w:val="0"/>
          <w:sz w:val="24"/>
          <w:szCs w:val="24"/>
          <w:lang w:val="en-US" w:eastAsia="zh-CN" w:bidi="ar"/>
        </w:rPr>
        <w:t xml:space="preserve">、报价要求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 xml:space="preserve">2.1 </w:t>
      </w:r>
      <w:r>
        <w:rPr>
          <w:rFonts w:hint="eastAsia" w:ascii="宋体" w:hAnsi="宋体" w:eastAsia="宋体" w:cs="宋体"/>
          <w:b w:val="0"/>
          <w:bCs w:val="0"/>
          <w:color w:val="000000"/>
          <w:kern w:val="0"/>
          <w:sz w:val="24"/>
          <w:szCs w:val="24"/>
          <w:lang w:val="en-US" w:eastAsia="zh-CN" w:bidi="ar"/>
        </w:rPr>
        <w:t xml:space="preserve">供应商报价为项目服务全部内容以及不可预见费、承包风险、政策性调整风险等 全部费用。包含且不限于：人工费、服务费、人员社保、利润、运输费、材料费、制作费、管理费、税费及其他一切费用。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 xml:space="preserve">2.2 </w:t>
      </w:r>
      <w:r>
        <w:rPr>
          <w:rFonts w:hint="eastAsia" w:ascii="宋体" w:hAnsi="宋体" w:eastAsia="宋体" w:cs="宋体"/>
          <w:b w:val="0"/>
          <w:bCs w:val="0"/>
          <w:color w:val="000000"/>
          <w:kern w:val="0"/>
          <w:sz w:val="24"/>
          <w:szCs w:val="24"/>
          <w:lang w:val="en-US" w:eastAsia="zh-CN" w:bidi="ar"/>
        </w:rPr>
        <w:t>由供应商人根据自身的经营状况进行报价。成交后，成交人的最终结算价</w:t>
      </w:r>
      <w:r>
        <w:rPr>
          <w:rFonts w:hint="default"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成交单价×刻制印章数量的总和。</w:t>
      </w:r>
      <w:r>
        <w:rPr>
          <w:rFonts w:hint="default"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根据印章数量，据实结算</w:t>
      </w:r>
      <w:r>
        <w:rPr>
          <w:rFonts w:hint="default" w:ascii="宋体" w:hAnsi="宋体" w:eastAsia="宋体" w:cs="宋体"/>
          <w:b w:val="0"/>
          <w:bCs w:val="0"/>
          <w:color w:val="000000"/>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 xml:space="preserve">三、付款方式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本项目无预付款，自合同签订并提供服务后，按照刻章服务单位的实际印章刻制数量，采取定期结算的方式。中标人的最终结算价</w:t>
      </w:r>
      <w:r>
        <w:rPr>
          <w:rFonts w:hint="default" w:ascii="宋体" w:hAnsi="宋体" w:eastAsia="宋体" w:cs="宋体"/>
          <w:b w:val="0"/>
          <w:bCs w:val="0"/>
          <w:color w:val="000000"/>
          <w:kern w:val="0"/>
          <w:sz w:val="24"/>
          <w:szCs w:val="24"/>
          <w:lang w:val="en-US" w:eastAsia="zh-CN" w:bidi="ar"/>
        </w:rPr>
        <w:t xml:space="preserve">= </w:t>
      </w:r>
      <w:r>
        <w:rPr>
          <w:rFonts w:hint="eastAsia" w:ascii="宋体" w:hAnsi="宋体" w:eastAsia="宋体" w:cs="宋体"/>
          <w:b w:val="0"/>
          <w:bCs w:val="0"/>
          <w:color w:val="000000"/>
          <w:kern w:val="0"/>
          <w:sz w:val="24"/>
          <w:szCs w:val="24"/>
          <w:lang w:val="en-US" w:eastAsia="zh-CN" w:bidi="ar"/>
        </w:rPr>
        <w:t xml:space="preserve">中标单价×刻制印章数量的总和，由采购人结算支付。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 xml:space="preserve">四、印章刻制经营单位进驻淅川县行政服务中心工作要求：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1</w:t>
      </w:r>
      <w:r>
        <w:rPr>
          <w:rFonts w:hint="eastAsia" w:ascii="宋体" w:hAnsi="宋体" w:eastAsia="宋体" w:cs="宋体"/>
          <w:b w:val="0"/>
          <w:bCs w:val="0"/>
          <w:color w:val="000000"/>
          <w:kern w:val="0"/>
          <w:sz w:val="24"/>
          <w:szCs w:val="24"/>
          <w:lang w:val="en-US" w:eastAsia="zh-CN" w:bidi="ar"/>
        </w:rPr>
        <w:t xml:space="preserve">、严格遵守按照淅川县行政审批中心管理制度开展业务服务。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2</w:t>
      </w:r>
      <w:r>
        <w:rPr>
          <w:rFonts w:hint="eastAsia" w:ascii="宋体" w:hAnsi="宋体" w:eastAsia="宋体" w:cs="宋体"/>
          <w:b w:val="0"/>
          <w:bCs w:val="0"/>
          <w:color w:val="000000"/>
          <w:kern w:val="0"/>
          <w:sz w:val="24"/>
          <w:szCs w:val="24"/>
          <w:lang w:val="en-US" w:eastAsia="zh-CN" w:bidi="ar"/>
        </w:rPr>
        <w:t xml:space="preserve">、进驻单位须派驻最少 </w:t>
      </w:r>
      <w:r>
        <w:rPr>
          <w:rFonts w:hint="default" w:ascii="宋体" w:hAnsi="宋体" w:eastAsia="宋体" w:cs="宋体"/>
          <w:b w:val="0"/>
          <w:bCs w:val="0"/>
          <w:color w:val="000000"/>
          <w:kern w:val="0"/>
          <w:sz w:val="24"/>
          <w:szCs w:val="24"/>
          <w:lang w:val="en-US" w:eastAsia="zh-CN" w:bidi="ar"/>
        </w:rPr>
        <w:t xml:space="preserve">2 </w:t>
      </w:r>
      <w:r>
        <w:rPr>
          <w:rFonts w:hint="eastAsia" w:ascii="宋体" w:hAnsi="宋体" w:eastAsia="宋体" w:cs="宋体"/>
          <w:b w:val="0"/>
          <w:bCs w:val="0"/>
          <w:color w:val="000000"/>
          <w:kern w:val="0"/>
          <w:sz w:val="24"/>
          <w:szCs w:val="24"/>
          <w:lang w:val="en-US" w:eastAsia="zh-CN" w:bidi="ar"/>
        </w:rPr>
        <w:t xml:space="preserve">名专业工作人员，年龄不超过 </w:t>
      </w:r>
      <w:r>
        <w:rPr>
          <w:rFonts w:hint="default" w:ascii="宋体" w:hAnsi="宋体" w:eastAsia="宋体" w:cs="宋体"/>
          <w:b w:val="0"/>
          <w:bCs w:val="0"/>
          <w:color w:val="000000"/>
          <w:kern w:val="0"/>
          <w:sz w:val="24"/>
          <w:szCs w:val="24"/>
          <w:lang w:val="en-US" w:eastAsia="zh-CN" w:bidi="ar"/>
        </w:rPr>
        <w:t xml:space="preserve">40 </w:t>
      </w:r>
      <w:r>
        <w:rPr>
          <w:rFonts w:hint="eastAsia" w:ascii="宋体" w:hAnsi="宋体" w:eastAsia="宋体" w:cs="宋体"/>
          <w:b w:val="0"/>
          <w:bCs w:val="0"/>
          <w:color w:val="000000"/>
          <w:kern w:val="0"/>
          <w:sz w:val="24"/>
          <w:szCs w:val="24"/>
          <w:lang w:val="en-US" w:eastAsia="zh-CN" w:bidi="ar"/>
        </w:rPr>
        <w:t xml:space="preserve">周岁，人员需固定。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3</w:t>
      </w:r>
      <w:r>
        <w:rPr>
          <w:rFonts w:hint="eastAsia" w:ascii="宋体" w:hAnsi="宋体" w:eastAsia="宋体" w:cs="宋体"/>
          <w:b w:val="0"/>
          <w:bCs w:val="0"/>
          <w:color w:val="000000"/>
          <w:kern w:val="0"/>
          <w:sz w:val="24"/>
          <w:szCs w:val="24"/>
          <w:lang w:val="en-US" w:eastAsia="zh-CN" w:bidi="ar"/>
        </w:rPr>
        <w:t xml:space="preserve">、印章刻制 0.5个工作日内出章，另当天的印章当天完成刻制，并按规定向公安机关备案。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4</w:t>
      </w:r>
      <w:r>
        <w:rPr>
          <w:rFonts w:hint="eastAsia" w:ascii="宋体" w:hAnsi="宋体" w:eastAsia="宋体" w:cs="宋体"/>
          <w:b w:val="0"/>
          <w:bCs w:val="0"/>
          <w:color w:val="000000"/>
          <w:kern w:val="0"/>
          <w:sz w:val="24"/>
          <w:szCs w:val="24"/>
          <w:lang w:val="en-US" w:eastAsia="zh-CN" w:bidi="ar"/>
        </w:rPr>
        <w:t xml:space="preserve">、工作人员须业务熟练、经公安机关报备的特种行业从业人员，无违法犯罪前科。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5</w:t>
      </w:r>
      <w:r>
        <w:rPr>
          <w:rFonts w:hint="eastAsia" w:ascii="宋体" w:hAnsi="宋体" w:eastAsia="宋体" w:cs="宋体"/>
          <w:b w:val="0"/>
          <w:bCs w:val="0"/>
          <w:color w:val="000000"/>
          <w:kern w:val="0"/>
          <w:sz w:val="24"/>
          <w:szCs w:val="24"/>
          <w:lang w:val="en-US" w:eastAsia="zh-CN" w:bidi="ar"/>
        </w:rPr>
        <w:t xml:space="preserve">、行政审批服务中心工作时间为：周一至周五上午 </w:t>
      </w:r>
      <w:r>
        <w:rPr>
          <w:rFonts w:hint="default" w:ascii="宋体" w:hAnsi="宋体" w:eastAsia="宋体" w:cs="宋体"/>
          <w:b w:val="0"/>
          <w:bCs w:val="0"/>
          <w:color w:val="000000"/>
          <w:kern w:val="0"/>
          <w:sz w:val="24"/>
          <w:szCs w:val="24"/>
          <w:lang w:val="en-US" w:eastAsia="zh-CN" w:bidi="ar"/>
        </w:rPr>
        <w:t>9:00-12:00</w:t>
      </w:r>
      <w:r>
        <w:rPr>
          <w:rFonts w:hint="eastAsia" w:ascii="宋体" w:hAnsi="宋体" w:eastAsia="宋体" w:cs="宋体"/>
          <w:b w:val="0"/>
          <w:bCs w:val="0"/>
          <w:color w:val="000000"/>
          <w:kern w:val="0"/>
          <w:sz w:val="24"/>
          <w:szCs w:val="24"/>
          <w:lang w:val="en-US" w:eastAsia="zh-CN" w:bidi="ar"/>
        </w:rPr>
        <w:t xml:space="preserve">，下午 </w:t>
      </w:r>
      <w:r>
        <w:rPr>
          <w:rFonts w:hint="default" w:ascii="宋体" w:hAnsi="宋体" w:eastAsia="宋体" w:cs="宋体"/>
          <w:b w:val="0"/>
          <w:bCs w:val="0"/>
          <w:color w:val="000000"/>
          <w:kern w:val="0"/>
          <w:sz w:val="24"/>
          <w:szCs w:val="24"/>
          <w:lang w:val="en-US" w:eastAsia="zh-CN" w:bidi="ar"/>
        </w:rPr>
        <w:t>13:00-17:00</w:t>
      </w:r>
      <w:r>
        <w:rPr>
          <w:rFonts w:hint="eastAsia" w:ascii="宋体" w:hAnsi="宋体" w:eastAsia="宋体" w:cs="宋体"/>
          <w:b w:val="0"/>
          <w:bCs w:val="0"/>
          <w:color w:val="000000"/>
          <w:kern w:val="0"/>
          <w:sz w:val="24"/>
          <w:szCs w:val="24"/>
          <w:lang w:val="en-US" w:eastAsia="zh-CN" w:bidi="ar"/>
        </w:rPr>
        <w:t>。 工作人员应于上午上班前（</w:t>
      </w:r>
      <w:r>
        <w:rPr>
          <w:rFonts w:hint="default" w:ascii="宋体" w:hAnsi="宋体" w:eastAsia="宋体" w:cs="宋体"/>
          <w:b w:val="0"/>
          <w:bCs w:val="0"/>
          <w:color w:val="000000"/>
          <w:kern w:val="0"/>
          <w:sz w:val="24"/>
          <w:szCs w:val="24"/>
          <w:lang w:val="en-US" w:eastAsia="zh-CN" w:bidi="ar"/>
        </w:rPr>
        <w:t xml:space="preserve">9:00 </w:t>
      </w:r>
      <w:r>
        <w:rPr>
          <w:rFonts w:hint="eastAsia" w:ascii="宋体" w:hAnsi="宋体" w:eastAsia="宋体" w:cs="宋体"/>
          <w:b w:val="0"/>
          <w:bCs w:val="0"/>
          <w:color w:val="000000"/>
          <w:kern w:val="0"/>
          <w:sz w:val="24"/>
          <w:szCs w:val="24"/>
          <w:lang w:val="en-US" w:eastAsia="zh-CN" w:bidi="ar"/>
        </w:rPr>
        <w:t>前）和下班后（</w:t>
      </w:r>
      <w:r>
        <w:rPr>
          <w:rFonts w:hint="default" w:ascii="宋体" w:hAnsi="宋体" w:eastAsia="宋体" w:cs="宋体"/>
          <w:b w:val="0"/>
          <w:bCs w:val="0"/>
          <w:color w:val="000000"/>
          <w:kern w:val="0"/>
          <w:sz w:val="24"/>
          <w:szCs w:val="24"/>
          <w:lang w:val="en-US" w:eastAsia="zh-CN" w:bidi="ar"/>
        </w:rPr>
        <w:t xml:space="preserve">17::00 </w:t>
      </w:r>
      <w:r>
        <w:rPr>
          <w:rFonts w:hint="eastAsia" w:ascii="宋体" w:hAnsi="宋体" w:eastAsia="宋体" w:cs="宋体"/>
          <w:b w:val="0"/>
          <w:bCs w:val="0"/>
          <w:color w:val="000000"/>
          <w:kern w:val="0"/>
          <w:sz w:val="24"/>
          <w:szCs w:val="24"/>
          <w:lang w:val="en-US" w:eastAsia="zh-CN" w:bidi="ar"/>
        </w:rPr>
        <w:t xml:space="preserve">后）通过考勤系统签到和签退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6</w:t>
      </w:r>
      <w:r>
        <w:rPr>
          <w:rFonts w:hint="eastAsia" w:ascii="宋体" w:hAnsi="宋体" w:eastAsia="宋体" w:cs="宋体"/>
          <w:b w:val="0"/>
          <w:bCs w:val="0"/>
          <w:color w:val="000000"/>
          <w:kern w:val="0"/>
          <w:sz w:val="24"/>
          <w:szCs w:val="24"/>
          <w:lang w:val="en-US" w:eastAsia="zh-CN" w:bidi="ar"/>
        </w:rPr>
        <w:t xml:space="preserve">、窗口工作要求：窗口服务必须做到文明礼貌、方便用户、严格要求、按章办事。 </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 xml:space="preserve">其他要求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1</w:t>
      </w:r>
      <w:r>
        <w:rPr>
          <w:rFonts w:hint="eastAsia" w:ascii="宋体" w:hAnsi="宋体" w:eastAsia="宋体" w:cs="宋体"/>
          <w:b w:val="0"/>
          <w:bCs w:val="0"/>
          <w:color w:val="000000"/>
          <w:kern w:val="0"/>
          <w:sz w:val="24"/>
          <w:szCs w:val="24"/>
          <w:lang w:val="en-US" w:eastAsia="zh-CN" w:bidi="ar"/>
        </w:rPr>
        <w:t xml:space="preserve">、进驻单位应有相应的为客户服务的规章制度。服务过程中，不得外泄相关信息。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2</w:t>
      </w:r>
      <w:r>
        <w:rPr>
          <w:rFonts w:hint="eastAsia" w:ascii="宋体" w:hAnsi="宋体" w:eastAsia="宋体" w:cs="宋体"/>
          <w:b w:val="0"/>
          <w:bCs w:val="0"/>
          <w:color w:val="000000"/>
          <w:kern w:val="0"/>
          <w:sz w:val="24"/>
          <w:szCs w:val="24"/>
          <w:lang w:val="en-US" w:eastAsia="zh-CN" w:bidi="ar"/>
        </w:rPr>
        <w:t xml:space="preserve">、因刻制的印章和服务质量等方面出现的问题引起企业、群众投诉的，一经查实，采购人有权终止合同并取消服务资格，由此产生的一切后果自负。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3</w:t>
      </w:r>
      <w:r>
        <w:rPr>
          <w:rFonts w:hint="eastAsia" w:ascii="宋体" w:hAnsi="宋体" w:eastAsia="宋体" w:cs="宋体"/>
          <w:b w:val="0"/>
          <w:bCs w:val="0"/>
          <w:color w:val="000000"/>
          <w:kern w:val="0"/>
          <w:sz w:val="24"/>
          <w:szCs w:val="24"/>
          <w:lang w:val="en-US" w:eastAsia="zh-CN" w:bidi="ar"/>
        </w:rPr>
        <w:t xml:space="preserve">、服务期内工作人员发生任何风险、意外、突发情况等，均由进驻单位承担一切后果，采购人不承担任何法律责任。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4</w:t>
      </w:r>
      <w:r>
        <w:rPr>
          <w:rFonts w:hint="eastAsia" w:ascii="宋体" w:hAnsi="宋体" w:eastAsia="宋体" w:cs="宋体"/>
          <w:b w:val="0"/>
          <w:bCs w:val="0"/>
          <w:color w:val="000000"/>
          <w:kern w:val="0"/>
          <w:sz w:val="24"/>
          <w:szCs w:val="24"/>
          <w:lang w:val="en-US" w:eastAsia="zh-CN" w:bidi="ar"/>
        </w:rPr>
        <w:t xml:space="preserve">、进驻单位须承诺按照采购单位要求增减、更换人员，未经采购单位同意不能随意更换，人员管理权归采购单位所有。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default" w:ascii="宋体" w:hAnsi="宋体" w:eastAsia="宋体" w:cs="宋体"/>
          <w:b w:val="0"/>
          <w:bCs w:val="0"/>
          <w:color w:val="000000"/>
          <w:kern w:val="0"/>
          <w:sz w:val="24"/>
          <w:szCs w:val="24"/>
          <w:lang w:val="en-US" w:eastAsia="zh-CN" w:bidi="ar"/>
        </w:rPr>
        <w:t>5.</w:t>
      </w:r>
      <w:r>
        <w:rPr>
          <w:rFonts w:hint="eastAsia" w:ascii="宋体" w:hAnsi="宋体" w:eastAsia="宋体" w:cs="宋体"/>
          <w:b w:val="0"/>
          <w:bCs w:val="0"/>
          <w:color w:val="000000"/>
          <w:kern w:val="0"/>
          <w:sz w:val="24"/>
          <w:szCs w:val="24"/>
          <w:lang w:val="en-US" w:eastAsia="zh-CN" w:bidi="ar"/>
        </w:rPr>
        <w:t xml:space="preserve">成交人承诺确保链接“河南省印章治安管理信息系统”。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color w:val="FF0000"/>
          <w:spacing w:val="-1"/>
          <w:sz w:val="36"/>
          <w:szCs w:val="36"/>
          <w14:textOutline w14:w="2306" w14:cap="flat" w14:cmpd="sng">
            <w14:solidFill>
              <w14:srgbClr w14:val="000000"/>
            </w14:solidFill>
            <w14:prstDash w14:val="solid"/>
            <w14:miter w14:val="0"/>
          </w14:textOutline>
        </w:rPr>
      </w:pPr>
    </w:p>
    <w:p>
      <w:pPr>
        <w:pStyle w:val="4"/>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   供应商须知</w:t>
      </w:r>
    </w:p>
    <w:p>
      <w:pPr>
        <w:pStyle w:val="3"/>
        <w:spacing w:line="220" w:lineRule="auto"/>
        <w:ind w:left="3861"/>
        <w:rPr>
          <w:spacing w:val="-1"/>
          <w:sz w:val="28"/>
          <w:szCs w:val="28"/>
          <w14:textOutline w14:w="1800" w14:cap="flat" w14:cmpd="sng">
            <w14:solidFill>
              <w14:srgbClr w14:val="000000"/>
            </w14:solidFill>
            <w14:prstDash w14:val="solid"/>
            <w14:miter w14:val="0"/>
          </w14:textOutline>
        </w:rPr>
      </w:pPr>
      <w:r>
        <w:rPr>
          <w:spacing w:val="-1"/>
          <w:sz w:val="28"/>
          <w:szCs w:val="28"/>
          <w14:textOutline w14:w="1800" w14:cap="flat" w14:cmpd="sng">
            <w14:solidFill>
              <w14:srgbClr w14:val="000000"/>
            </w14:solidFill>
            <w14:prstDash w14:val="solid"/>
            <w14:miter w14:val="0"/>
          </w14:textOutline>
        </w:rPr>
        <w:t>供应商须知表</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pPr>
              <w:spacing w:line="240" w:lineRule="atLeast"/>
              <w:ind w:left="1258" w:leftChars="599" w:firstLine="1300" w:firstLineChars="542"/>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before="78" w:line="221"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2"/>
              <w:spacing w:line="220" w:lineRule="auto"/>
              <w:ind w:left="12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pPr>
              <w:pStyle w:val="32"/>
              <w:spacing w:before="25" w:line="207" w:lineRule="auto"/>
              <w:ind w:left="126" w:leftChars="0"/>
              <w:jc w:val="left"/>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9"/>
                <w:sz w:val="24"/>
                <w:szCs w:val="24"/>
              </w:rPr>
              <w:t>□货物</w:t>
            </w:r>
          </w:p>
          <w:p>
            <w:pPr>
              <w:pStyle w:val="32"/>
              <w:spacing w:before="25" w:line="207" w:lineRule="auto"/>
              <w:ind w:left="126" w:leftChars="0"/>
              <w:jc w:val="left"/>
              <w:rPr>
                <w:rFonts w:hint="eastAsia" w:asciiTheme="minorEastAsia" w:hAnsiTheme="minorEastAsia" w:eastAsiaTheme="minorEastAsia" w:cstheme="minorEastAsia"/>
                <w:spacing w:val="19"/>
                <w:sz w:val="24"/>
                <w:szCs w:val="24"/>
                <w:lang w:val="en-US" w:eastAsia="zh-CN"/>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9"/>
                <w:sz w:val="24"/>
                <w:szCs w:val="24"/>
                <w:lang w:val="en-US"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before="78" w:line="219" w:lineRule="auto"/>
              <w:ind w:left="134" w:lef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pPr>
              <w:spacing w:before="37" w:line="238" w:lineRule="auto"/>
              <w:ind w:left="118"/>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pPr>
              <w:pStyle w:val="32"/>
              <w:spacing w:line="223" w:lineRule="auto"/>
              <w:ind w:left="12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pPr>
              <w:pStyle w:val="32"/>
              <w:spacing w:before="21" w:line="207" w:lineRule="auto"/>
              <w:ind w:left="126" w:leftChar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rPr>
            </w:pPr>
          </w:p>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□组织，考察时间：</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12"/>
                <w:sz w:val="24"/>
                <w:szCs w:val="24"/>
              </w:rPr>
              <w:t>__年_月_</w:t>
            </w: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12"/>
                <w:sz w:val="24"/>
                <w:szCs w:val="24"/>
              </w:rPr>
              <w:t>日_点_分</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25"/>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12"/>
                <w:sz w:val="24"/>
                <w:szCs w:val="24"/>
              </w:rPr>
              <w:t>__年_月_</w:t>
            </w:r>
            <w:r>
              <w:rPr>
                <w:rFonts w:hint="eastAsia" w:asciiTheme="minorEastAsia" w:hAnsiTheme="minorEastAsia" w:eastAsiaTheme="minorEastAsia" w:cstheme="minorEastAsia"/>
                <w:spacing w:val="-18"/>
                <w:sz w:val="24"/>
                <w:szCs w:val="24"/>
              </w:rPr>
              <w:t xml:space="preserve"> </w:t>
            </w:r>
            <w:r>
              <w:rPr>
                <w:rFonts w:hint="eastAsia" w:asciiTheme="minorEastAsia" w:hAnsiTheme="minorEastAsia" w:eastAsiaTheme="minorEastAsia" w:cstheme="minorEastAsia"/>
                <w:spacing w:val="-12"/>
                <w:sz w:val="24"/>
                <w:szCs w:val="24"/>
              </w:rPr>
              <w:t>日_点_分</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4"/>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26"/>
                <w:sz w:val="24"/>
                <w:szCs w:val="24"/>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after="0" w:line="360" w:lineRule="auto"/>
              <w:ind w:firstLine="536" w:firstLineChars="200"/>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1、本项目采购标的按照中小企业划分标准属于</w:t>
            </w:r>
            <w:r>
              <w:rPr>
                <w:rFonts w:hint="eastAsia" w:asciiTheme="minorEastAsia" w:hAnsiTheme="minorEastAsia" w:eastAsiaTheme="minorEastAsia" w:cstheme="minorEastAsia"/>
                <w:snapToGrid w:val="0"/>
                <w:color w:val="000000"/>
                <w:spacing w:val="14"/>
                <w:kern w:val="0"/>
                <w:sz w:val="24"/>
                <w:szCs w:val="24"/>
                <w:u w:val="single"/>
                <w:lang w:val="en-US" w:eastAsia="zh-CN" w:bidi="ar-SA"/>
              </w:rPr>
              <w:t xml:space="preserve"> </w:t>
            </w:r>
            <w:r>
              <w:rPr>
                <w:rFonts w:hint="eastAsia" w:ascii="宋体" w:hAnsi="宋体" w:eastAsia="宋体" w:cs="宋体"/>
                <w:b w:val="0"/>
                <w:bCs w:val="0"/>
                <w:sz w:val="24"/>
                <w:szCs w:val="24"/>
                <w:highlight w:val="none"/>
                <w:u w:val="single"/>
              </w:rPr>
              <w:t>其他未列明行业</w:t>
            </w:r>
            <w:r>
              <w:rPr>
                <w:rFonts w:hint="eastAsia" w:ascii="宋体" w:hAnsi="宋体" w:eastAsia="宋体" w:cs="宋体"/>
                <w:b w:val="0"/>
                <w:bCs w:val="0"/>
                <w:snapToGrid w:val="0"/>
                <w:color w:val="000000"/>
                <w:spacing w:val="14"/>
                <w:kern w:val="0"/>
                <w:sz w:val="24"/>
                <w:szCs w:val="24"/>
                <w:u w:val="single"/>
                <w:lang w:val="en-US" w:eastAsia="zh-CN" w:bidi="ar-SA"/>
              </w:rPr>
              <w:t xml:space="preserve"> </w:t>
            </w:r>
            <w:r>
              <w:rPr>
                <w:rFonts w:hint="eastAsia" w:asciiTheme="minorEastAsia" w:hAnsiTheme="minorEastAsia" w:eastAsiaTheme="minorEastAsia" w:cstheme="minorEastAsia"/>
                <w:snapToGrid w:val="0"/>
                <w:color w:val="000000"/>
                <w:spacing w:val="14"/>
                <w:kern w:val="0"/>
                <w:sz w:val="24"/>
                <w:szCs w:val="24"/>
                <w:lang w:val="en-US" w:eastAsia="zh-CN" w:bidi="ar-SA"/>
              </w:rPr>
              <w:t>；</w:t>
            </w:r>
          </w:p>
          <w:p>
            <w:pPr>
              <w:pStyle w:val="3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本项目专门面向中小企业采购。</w:t>
            </w:r>
          </w:p>
          <w:p>
            <w:pPr>
              <w:keepNext w:val="0"/>
              <w:keepLines w:val="0"/>
              <w:pageBreakBefore w:val="0"/>
              <w:widowControl/>
              <w:kinsoku/>
              <w:wordWrap/>
              <w:overflowPunct/>
              <w:topLinePunct w:val="0"/>
              <w:autoSpaceDE/>
              <w:autoSpaceDN/>
              <w:bidi w:val="0"/>
              <w:adjustRightInd/>
              <w:snapToGrid/>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pacing w:val="-13"/>
                <w:sz w:val="24"/>
                <w:szCs w:val="24"/>
                <w:lang w:eastAsia="zh-CN"/>
              </w:rPr>
              <w:t>□</w:t>
            </w:r>
            <w:r>
              <w:rPr>
                <w:rFonts w:hint="eastAsia" w:asciiTheme="minorEastAsia" w:hAnsiTheme="minorEastAsia" w:eastAsiaTheme="minorEastAsia" w:cstheme="minorEastAsia"/>
                <w:spacing w:val="29"/>
                <w:sz w:val="24"/>
                <w:szCs w:val="24"/>
                <w:lang w:val="en-US" w:eastAsia="zh-CN"/>
              </w:rPr>
              <w:t>本项目小微企业</w:t>
            </w:r>
            <w:r>
              <w:rPr>
                <w:rFonts w:hint="eastAsia" w:asciiTheme="minorEastAsia" w:hAnsiTheme="minorEastAsia" w:eastAsiaTheme="minorEastAsia" w:cstheme="minorEastAsia"/>
                <w:snapToGrid w:val="0"/>
                <w:color w:val="000000"/>
                <w:spacing w:val="29"/>
                <w:kern w:val="0"/>
                <w:sz w:val="24"/>
                <w:szCs w:val="24"/>
                <w:lang w:val="en-US" w:eastAsia="zh-CN" w:bidi="ar-SA"/>
              </w:rPr>
              <w:t>价格折扣比例12%。</w:t>
            </w:r>
          </w:p>
          <w:p>
            <w:pPr>
              <w:keepNext w:val="0"/>
              <w:keepLines w:val="0"/>
              <w:pageBreakBefore w:val="0"/>
              <w:widowControl/>
              <w:kinsoku/>
              <w:wordWrap/>
              <w:overflowPunct/>
              <w:topLinePunct w:val="0"/>
              <w:autoSpaceDE/>
              <w:autoSpaceDN/>
              <w:bidi w:val="0"/>
              <w:adjustRightInd/>
              <w:snapToGrid/>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2、成交供应商享受《政府采购促进中小企业发展管理办法》规定的中小企业扶持政策的，采购人、采购代理机构将随中标结果公开成交供应商的《中小企业声明函》。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2"/>
              <w:spacing w:line="269" w:lineRule="auto"/>
              <w:rPr>
                <w:rFonts w:hint="eastAsia" w:asciiTheme="minorEastAsia" w:hAnsiTheme="minorEastAsia" w:eastAsiaTheme="minorEastAsia" w:cstheme="minorEastAsia"/>
              </w:rPr>
            </w:pPr>
          </w:p>
          <w:p>
            <w:pPr>
              <w:spacing w:before="78" w:line="219" w:lineRule="auto"/>
              <w:ind w:left="377"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磋商</w:t>
            </w:r>
            <w:r>
              <w:rPr>
                <w:rFonts w:hint="eastAsia" w:asciiTheme="minorEastAsia" w:hAnsiTheme="minorEastAsia" w:eastAsiaTheme="minorEastAsia" w:cstheme="minorEastAsia"/>
                <w:spacing w:val="-3"/>
                <w:sz w:val="24"/>
                <w:szCs w:val="24"/>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pPr>
              <w:spacing w:before="40"/>
              <w:ind w:left="11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磋商</w:t>
            </w:r>
            <w:r>
              <w:rPr>
                <w:rFonts w:hint="eastAsia" w:asciiTheme="minorEastAsia" w:hAnsiTheme="minorEastAsia" w:eastAsiaTheme="minorEastAsia" w:cstheme="minorEastAsia"/>
                <w:spacing w:val="-7"/>
                <w:sz w:val="24"/>
                <w:szCs w:val="24"/>
              </w:rPr>
              <w:t>报价的特殊规定：</w:t>
            </w:r>
          </w:p>
          <w:p>
            <w:pPr>
              <w:pStyle w:val="32"/>
              <w:spacing w:before="1" w:line="220"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pPr>
              <w:pStyle w:val="32"/>
              <w:spacing w:before="23" w:line="189" w:lineRule="auto"/>
              <w:ind w:left="12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13"/>
                <w:sz w:val="24"/>
                <w:szCs w:val="24"/>
              </w:rPr>
              <w:t>。</w:t>
            </w:r>
          </w:p>
          <w:p>
            <w:pPr>
              <w:pStyle w:val="32"/>
              <w:spacing w:line="19" w:lineRule="exact"/>
              <w:ind w:left="2008" w:left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val="0"/>
                <w:bCs/>
                <w:color w:val="auto"/>
                <w:sz w:val="24"/>
                <w:szCs w:val="24"/>
                <w:u w:val="single"/>
                <w:lang w:val="en-US" w:eastAsia="zh-CN"/>
              </w:rPr>
              <w:t xml:space="preserve"> 85.8564 </w:t>
            </w:r>
            <w:r>
              <w:rPr>
                <w:rFonts w:hint="eastAsia" w:asciiTheme="minorEastAsia" w:hAnsiTheme="minorEastAsia" w:eastAsiaTheme="minorEastAsia" w:cstheme="minorEastAsia"/>
                <w:b w:val="0"/>
                <w:bCs/>
                <w:sz w:val="24"/>
                <w:szCs w:val="24"/>
                <w:u w:val="single"/>
                <w:lang w:val="en-US" w:eastAsia="zh-CN"/>
              </w:rPr>
              <w:t xml:space="preserve"> </w:t>
            </w:r>
            <w:r>
              <w:rPr>
                <w:rFonts w:hint="eastAsia" w:asciiTheme="minorEastAsia" w:hAnsiTheme="minorEastAsia" w:eastAsiaTheme="minorEastAsia" w:cstheme="minorEastAsia"/>
                <w:b w:val="0"/>
                <w:bCs/>
                <w:sz w:val="24"/>
                <w:szCs w:val="24"/>
                <w:lang w:val="en-US" w:eastAsia="zh-CN"/>
              </w:rPr>
              <w:t>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w:t>
            </w:r>
            <w:r>
              <w:rPr>
                <w:rFonts w:hint="eastAsia" w:asciiTheme="minorEastAsia" w:hAnsiTheme="minorEastAsia" w:eastAsiaTheme="minorEastAsia" w:cstheme="minorEastAsia"/>
                <w:sz w:val="24"/>
                <w:szCs w:val="24"/>
                <w:lang w:val="en-US" w:eastAsia="zh-CN"/>
              </w:rPr>
              <w:t>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上传</w:t>
            </w:r>
            <w:r>
              <w:rPr>
                <w:rFonts w:hint="eastAsia" w:asciiTheme="minorEastAsia" w:hAnsiTheme="minorEastAsia" w:eastAsiaTheme="minorEastAsia" w:cstheme="minorEastAsia"/>
                <w:sz w:val="24"/>
                <w:szCs w:val="24"/>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color w:val="auto"/>
                <w:sz w:val="24"/>
                <w:szCs w:val="24"/>
                <w:u w:val="none" w:color="auto"/>
                <w:lang w:eastAsia="zh-CN"/>
              </w:rPr>
            </w:pPr>
            <w:r>
              <w:rPr>
                <w:rFonts w:hint="eastAsia" w:asciiTheme="minorEastAsia" w:hAnsiTheme="minorEastAsia" w:eastAsiaTheme="minorEastAsia" w:cstheme="minorEastAsia"/>
                <w:color w:val="auto"/>
                <w:sz w:val="24"/>
                <w:szCs w:val="24"/>
                <w:u w:val="none" w:color="auto"/>
                <w:lang w:val="en-US" w:eastAsia="zh-CN"/>
              </w:rPr>
              <w:t>2024</w:t>
            </w:r>
            <w:r>
              <w:rPr>
                <w:rFonts w:hint="eastAsia" w:asciiTheme="minorEastAsia" w:hAnsiTheme="minorEastAsia" w:eastAsiaTheme="minorEastAsia" w:cstheme="minorEastAsia"/>
                <w:color w:val="auto"/>
                <w:spacing w:val="-14"/>
                <w:sz w:val="24"/>
                <w:szCs w:val="24"/>
                <w:u w:val="none" w:color="auto"/>
              </w:rPr>
              <w:t>年</w:t>
            </w:r>
            <w:r>
              <w:rPr>
                <w:rFonts w:hint="eastAsia" w:asciiTheme="minorEastAsia" w:hAnsiTheme="minorEastAsia" w:eastAsiaTheme="minorEastAsia" w:cstheme="minorEastAsia"/>
                <w:color w:val="auto"/>
                <w:spacing w:val="-14"/>
                <w:sz w:val="24"/>
                <w:szCs w:val="24"/>
                <w:u w:val="none" w:color="auto"/>
                <w:lang w:val="en-US" w:eastAsia="zh-CN"/>
              </w:rPr>
              <w:t>7</w:t>
            </w:r>
            <w:r>
              <w:rPr>
                <w:rFonts w:hint="eastAsia" w:asciiTheme="minorEastAsia" w:hAnsiTheme="minorEastAsia" w:eastAsiaTheme="minorEastAsia" w:cstheme="minorEastAsia"/>
                <w:color w:val="auto"/>
                <w:spacing w:val="-14"/>
                <w:sz w:val="24"/>
                <w:szCs w:val="24"/>
                <w:u w:val="none" w:color="auto"/>
              </w:rPr>
              <w:t>月</w:t>
            </w:r>
            <w:r>
              <w:rPr>
                <w:rFonts w:hint="eastAsia" w:asciiTheme="minorEastAsia" w:hAnsiTheme="minorEastAsia" w:eastAsiaTheme="minorEastAsia" w:cstheme="minorEastAsia"/>
                <w:color w:val="auto"/>
                <w:spacing w:val="-14"/>
                <w:sz w:val="24"/>
                <w:szCs w:val="24"/>
                <w:u w:val="none" w:color="auto"/>
                <w:lang w:val="en-US" w:eastAsia="zh-CN"/>
              </w:rPr>
              <w:t>2</w:t>
            </w:r>
            <w:r>
              <w:rPr>
                <w:rFonts w:hint="eastAsia" w:asciiTheme="minorEastAsia" w:hAnsiTheme="minorEastAsia" w:eastAsiaTheme="minorEastAsia" w:cstheme="minorEastAsia"/>
                <w:color w:val="auto"/>
                <w:spacing w:val="-15"/>
                <w:sz w:val="24"/>
                <w:szCs w:val="24"/>
                <w:u w:val="none" w:color="auto"/>
              </w:rPr>
              <w:t>日</w:t>
            </w:r>
            <w:r>
              <w:rPr>
                <w:rFonts w:hint="eastAsia" w:asciiTheme="minorEastAsia" w:hAnsiTheme="minorEastAsia" w:eastAsiaTheme="minorEastAsia" w:cstheme="minorEastAsia"/>
                <w:color w:val="auto"/>
                <w:spacing w:val="60"/>
                <w:sz w:val="24"/>
                <w:szCs w:val="24"/>
                <w:u w:val="none" w:color="auto"/>
                <w:lang w:val="en-US" w:eastAsia="zh-CN"/>
              </w:rPr>
              <w:t>9</w:t>
            </w:r>
            <w:r>
              <w:rPr>
                <w:rFonts w:hint="eastAsia" w:asciiTheme="minorEastAsia" w:hAnsiTheme="minorEastAsia" w:eastAsiaTheme="minorEastAsia" w:cstheme="minorEastAsia"/>
                <w:color w:val="auto"/>
                <w:spacing w:val="-102"/>
                <w:sz w:val="24"/>
                <w:szCs w:val="24"/>
                <w:u w:val="none" w:color="auto"/>
              </w:rPr>
              <w:t xml:space="preserve"> </w:t>
            </w:r>
            <w:r>
              <w:rPr>
                <w:rFonts w:hint="eastAsia" w:asciiTheme="minorEastAsia" w:hAnsiTheme="minorEastAsia" w:eastAsiaTheme="minorEastAsia" w:cstheme="minorEastAsia"/>
                <w:color w:val="auto"/>
                <w:spacing w:val="-15"/>
                <w:sz w:val="24"/>
                <w:szCs w:val="24"/>
                <w:u w:val="none" w:color="auto"/>
              </w:rPr>
              <w:t>点</w:t>
            </w:r>
            <w:r>
              <w:rPr>
                <w:rFonts w:hint="eastAsia" w:asciiTheme="minorEastAsia" w:hAnsiTheme="minorEastAsia" w:eastAsiaTheme="minorEastAsia" w:cstheme="minorEastAsia"/>
                <w:color w:val="auto"/>
                <w:sz w:val="24"/>
                <w:szCs w:val="24"/>
                <w:u w:val="none" w:color="auto"/>
                <w:lang w:val="en-US" w:eastAsia="zh-CN"/>
              </w:rPr>
              <w:t>00</w:t>
            </w:r>
            <w:r>
              <w:rPr>
                <w:rFonts w:hint="eastAsia" w:asciiTheme="minorEastAsia" w:hAnsiTheme="minorEastAsia" w:eastAsiaTheme="minorEastAsia" w:cstheme="minorEastAsia"/>
                <w:color w:val="auto"/>
                <w:spacing w:val="-15"/>
                <w:sz w:val="24"/>
                <w:szCs w:val="24"/>
                <w:u w:val="none" w:color="auto"/>
              </w:rPr>
              <w:t>分（北京时间）。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响应文件开启</w:t>
            </w:r>
            <w:r>
              <w:rPr>
                <w:rFonts w:hint="eastAsia" w:asciiTheme="minorEastAsia" w:hAnsiTheme="minorEastAsia" w:eastAsiaTheme="minorEastAsia" w:cstheme="minorEastAsia"/>
                <w:sz w:val="24"/>
                <w:szCs w:val="24"/>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color w:val="auto"/>
                <w:sz w:val="24"/>
                <w:szCs w:val="24"/>
                <w:u w:val="none" w:color="auto"/>
                <w:lang w:eastAsia="zh-CN"/>
              </w:rPr>
            </w:pPr>
            <w:r>
              <w:rPr>
                <w:rFonts w:hint="eastAsia" w:asciiTheme="minorEastAsia" w:hAnsiTheme="minorEastAsia" w:eastAsiaTheme="minorEastAsia" w:cstheme="minorEastAsia"/>
                <w:color w:val="auto"/>
                <w:sz w:val="24"/>
                <w:szCs w:val="24"/>
                <w:u w:val="none" w:color="auto"/>
                <w:lang w:val="en-US" w:eastAsia="zh-CN"/>
              </w:rPr>
              <w:t>2024</w:t>
            </w:r>
            <w:r>
              <w:rPr>
                <w:rFonts w:hint="eastAsia" w:asciiTheme="minorEastAsia" w:hAnsiTheme="minorEastAsia" w:eastAsiaTheme="minorEastAsia" w:cstheme="minorEastAsia"/>
                <w:color w:val="auto"/>
                <w:spacing w:val="-14"/>
                <w:sz w:val="24"/>
                <w:szCs w:val="24"/>
                <w:u w:val="none" w:color="auto"/>
              </w:rPr>
              <w:t>年</w:t>
            </w:r>
            <w:r>
              <w:rPr>
                <w:rFonts w:hint="eastAsia" w:asciiTheme="minorEastAsia" w:hAnsiTheme="minorEastAsia" w:eastAsiaTheme="minorEastAsia" w:cstheme="minorEastAsia"/>
                <w:color w:val="auto"/>
                <w:spacing w:val="-14"/>
                <w:sz w:val="24"/>
                <w:szCs w:val="24"/>
                <w:u w:val="none" w:color="auto"/>
                <w:lang w:val="en-US" w:eastAsia="zh-CN"/>
              </w:rPr>
              <w:t>7</w:t>
            </w:r>
            <w:r>
              <w:rPr>
                <w:rFonts w:hint="eastAsia" w:asciiTheme="minorEastAsia" w:hAnsiTheme="minorEastAsia" w:eastAsiaTheme="minorEastAsia" w:cstheme="minorEastAsia"/>
                <w:color w:val="auto"/>
                <w:spacing w:val="-14"/>
                <w:sz w:val="24"/>
                <w:szCs w:val="24"/>
                <w:u w:val="none" w:color="auto"/>
              </w:rPr>
              <w:t>月</w:t>
            </w:r>
            <w:r>
              <w:rPr>
                <w:rFonts w:hint="eastAsia" w:asciiTheme="minorEastAsia" w:hAnsiTheme="minorEastAsia" w:eastAsiaTheme="minorEastAsia" w:cstheme="minorEastAsia"/>
                <w:color w:val="auto"/>
                <w:spacing w:val="-14"/>
                <w:sz w:val="24"/>
                <w:szCs w:val="24"/>
                <w:u w:val="none" w:color="auto"/>
                <w:lang w:val="en-US" w:eastAsia="zh-CN"/>
              </w:rPr>
              <w:t>2</w:t>
            </w:r>
            <w:r>
              <w:rPr>
                <w:rFonts w:hint="eastAsia" w:asciiTheme="minorEastAsia" w:hAnsiTheme="minorEastAsia" w:eastAsiaTheme="minorEastAsia" w:cstheme="minorEastAsia"/>
                <w:color w:val="auto"/>
                <w:spacing w:val="-15"/>
                <w:sz w:val="24"/>
                <w:szCs w:val="24"/>
                <w:u w:val="none" w:color="auto"/>
              </w:rPr>
              <w:t>日</w:t>
            </w:r>
            <w:r>
              <w:rPr>
                <w:rFonts w:hint="eastAsia" w:asciiTheme="minorEastAsia" w:hAnsiTheme="minorEastAsia" w:eastAsiaTheme="minorEastAsia" w:cstheme="minorEastAsia"/>
                <w:color w:val="auto"/>
                <w:spacing w:val="60"/>
                <w:sz w:val="24"/>
                <w:szCs w:val="24"/>
                <w:u w:val="none" w:color="auto"/>
                <w:lang w:val="en-US" w:eastAsia="zh-CN"/>
              </w:rPr>
              <w:t>9</w:t>
            </w:r>
            <w:r>
              <w:rPr>
                <w:rFonts w:hint="eastAsia" w:asciiTheme="minorEastAsia" w:hAnsiTheme="minorEastAsia" w:eastAsiaTheme="minorEastAsia" w:cstheme="minorEastAsia"/>
                <w:color w:val="auto"/>
                <w:spacing w:val="-15"/>
                <w:sz w:val="24"/>
                <w:szCs w:val="24"/>
                <w:u w:val="none" w:color="auto"/>
              </w:rPr>
              <w:t>点</w:t>
            </w:r>
            <w:r>
              <w:rPr>
                <w:rFonts w:hint="eastAsia" w:asciiTheme="minorEastAsia" w:hAnsiTheme="minorEastAsia" w:eastAsiaTheme="minorEastAsia" w:cstheme="minorEastAsia"/>
                <w:color w:val="auto"/>
                <w:sz w:val="24"/>
                <w:szCs w:val="24"/>
                <w:u w:val="none" w:color="auto"/>
                <w:lang w:val="en-US" w:eastAsia="zh-CN"/>
              </w:rPr>
              <w:t>00</w:t>
            </w:r>
            <w:r>
              <w:rPr>
                <w:rFonts w:hint="eastAsia" w:asciiTheme="minorEastAsia" w:hAnsiTheme="minorEastAsia" w:eastAsiaTheme="minorEastAsia" w:cstheme="minorEastAsia"/>
                <w:color w:val="auto"/>
                <w:spacing w:val="-15"/>
                <w:sz w:val="24"/>
                <w:szCs w:val="24"/>
                <w:u w:val="none" w:color="auto"/>
              </w:rPr>
              <w:t>分（北京时间）。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z w:val="24"/>
                <w:szCs w:val="24"/>
                <w:lang w:eastAsia="zh-CN"/>
              </w:rPr>
              <w:t>综合评分法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spacing w:line="240" w:lineRule="atLeas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w:t>
            </w:r>
            <w:r>
              <w:rPr>
                <w:rFonts w:hint="eastAsia" w:asciiTheme="minorEastAsia" w:hAnsiTheme="minorEastAsia" w:eastAsiaTheme="minorEastAsia" w:cstheme="minorEastAsia"/>
                <w:sz w:val="24"/>
                <w:szCs w:val="24"/>
                <w:lang w:eastAsia="zh-CN"/>
              </w:rPr>
              <w:t>是否委托</w:t>
            </w:r>
            <w:r>
              <w:rPr>
                <w:rFonts w:hint="eastAsia" w:asciiTheme="minorEastAsia" w:hAnsiTheme="minorEastAsia" w:eastAsiaTheme="minorEastAsia" w:cstheme="minorEastAsia"/>
                <w:sz w:val="24"/>
                <w:szCs w:val="24"/>
                <w:lang w:val="en-US" w:eastAsia="zh-CN"/>
              </w:rPr>
              <w:t>磋商小组</w:t>
            </w:r>
            <w:r>
              <w:rPr>
                <w:rFonts w:hint="eastAsia" w:asciiTheme="minorEastAsia" w:hAnsiTheme="minorEastAsia" w:eastAsiaTheme="minorEastAsia" w:cstheme="minorEastAsia"/>
                <w:sz w:val="24"/>
                <w:szCs w:val="24"/>
                <w:lang w:eastAsia="zh-CN"/>
              </w:rPr>
              <w:t>直接确定</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bookmarkStart w:id="2" w:name="_GoBack"/>
            <w:bookmarkEnd w:id="2"/>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lang w:val="en-US" w:eastAsia="zh-CN"/>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1"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pPr>
              <w:spacing w:line="240" w:lineRule="atLeas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其他补充事宜</w:t>
            </w:r>
          </w:p>
        </w:tc>
        <w:tc>
          <w:tcPr>
            <w:tcW w:w="7305" w:type="dxa"/>
            <w:tcBorders>
              <w:top w:val="single" w:color="auto" w:sz="6" w:space="0"/>
              <w:left w:val="single" w:color="auto" w:sz="6" w:space="0"/>
              <w:bottom w:val="single" w:color="auto" w:sz="12" w:space="0"/>
              <w:right w:val="single" w:color="auto" w:sz="12" w:space="0"/>
            </w:tcBorders>
            <w:noWrap w:val="0"/>
            <w:vAlign w:val="center"/>
          </w:tcPr>
          <w:p>
            <w:pPr>
              <w:spacing w:line="240" w:lineRule="atLeas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1.投标人在法定质疑期内应当一次性针对采购文件、采购过程和中标(成交)结果提出质疑，两次或多次对同一采购程序环节提出的质疑予以拒收。</w:t>
            </w:r>
          </w:p>
          <w:p>
            <w:pPr>
              <w:spacing w:line="240" w:lineRule="atLeas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2.依据豫发改公管(2019)198号文要求，投标人投标文件制作器码- 致视为串通投标行为，做废标处理，需投标人自行承担责任。</w:t>
            </w:r>
          </w:p>
          <w:p>
            <w:pPr>
              <w:spacing w:line="240" w:lineRule="atLeas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3.资格审查方式:本项目实行资格后审。</w:t>
            </w:r>
          </w:p>
        </w:tc>
      </w:tr>
    </w:tbl>
    <w:p>
      <w:pPr>
        <w:spacing w:line="371" w:lineRule="auto"/>
        <w:rPr>
          <w:rFonts w:ascii="Arial"/>
          <w:sz w:val="21"/>
        </w:rPr>
      </w:pPr>
    </w:p>
    <w:p>
      <w:pPr>
        <w:spacing w:line="244" w:lineRule="auto"/>
        <w:rPr>
          <w:rFonts w:ascii="Arial"/>
          <w:sz w:val="21"/>
        </w:rPr>
      </w:pPr>
    </w:p>
    <w:p>
      <w:pPr>
        <w:pStyle w:val="3"/>
        <w:spacing w:before="91" w:line="220" w:lineRule="auto"/>
        <w:ind w:left="3844"/>
        <w:rPr>
          <w:sz w:val="28"/>
          <w:szCs w:val="28"/>
        </w:rPr>
      </w:pPr>
      <w:r>
        <w:rPr>
          <w:spacing w:val="-1"/>
          <w:sz w:val="28"/>
          <w:szCs w:val="28"/>
          <w14:textOutline w14:w="1800" w14:cap="flat" w14:cmpd="sng">
            <w14:solidFill>
              <w14:srgbClr w14:val="000000"/>
            </w14:solidFill>
            <w14:prstDash w14:val="solid"/>
            <w14:miter w14:val="0"/>
          </w14:textOutline>
        </w:rPr>
        <w:t>供应商须知</w:t>
      </w:r>
    </w:p>
    <w:p>
      <w:pPr>
        <w:pStyle w:val="3"/>
        <w:spacing w:before="270" w:line="221" w:lineRule="auto"/>
        <w:ind w:left="3836"/>
        <w:rPr>
          <w:sz w:val="28"/>
          <w:szCs w:val="28"/>
        </w:rPr>
      </w:pPr>
      <w:r>
        <w:rPr>
          <w:spacing w:val="-10"/>
          <w:sz w:val="28"/>
          <w:szCs w:val="28"/>
          <w14:textOutline w14:w="1800" w14:cap="flat" w14:cmpd="sng">
            <w14:solidFill>
              <w14:srgbClr w14:val="000000"/>
            </w14:solidFill>
            <w14:prstDash w14:val="solid"/>
            <w14:miter w14:val="0"/>
          </w14:textOutline>
        </w:rPr>
        <w:t>一</w:t>
      </w:r>
      <w:r>
        <w:rPr>
          <w:rFonts w:hint="eastAsia"/>
          <w:spacing w:val="5"/>
          <w:sz w:val="28"/>
          <w:szCs w:val="28"/>
          <w:lang w:eastAsia="zh-CN"/>
        </w:rPr>
        <w:t>、</w:t>
      </w:r>
      <w:r>
        <w:rPr>
          <w:spacing w:val="-10"/>
          <w:sz w:val="28"/>
          <w:szCs w:val="28"/>
          <w14:textOutline w14:w="1800" w14:cap="flat" w14:cmpd="sng">
            <w14:solidFill>
              <w14:srgbClr w14:val="000000"/>
            </w14:solidFill>
            <w14:prstDash w14:val="solid"/>
            <w14:miter w14:val="0"/>
          </w14:textOutline>
        </w:rPr>
        <w:t>说</w:t>
      </w:r>
      <w:r>
        <w:rPr>
          <w:spacing w:val="19"/>
          <w:sz w:val="28"/>
          <w:szCs w:val="28"/>
        </w:rPr>
        <w:t xml:space="preserve">  </w:t>
      </w:r>
      <w:r>
        <w:rPr>
          <w:spacing w:val="-10"/>
          <w:sz w:val="28"/>
          <w:szCs w:val="28"/>
          <w14:textOutline w14:w="1800" w14:cap="flat" w14:cmpd="sng">
            <w14:solidFill>
              <w14:srgbClr w14:val="000000"/>
            </w14:solidFill>
            <w14:prstDash w14:val="solid"/>
            <w14:miter w14:val="0"/>
          </w14:textOutline>
        </w:rPr>
        <w:t>明</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Theme="minorEastAsia" w:hAnsiTheme="minorEastAsia" w:eastAsiaTheme="minorEastAsia" w:cstheme="minorEastAsia"/>
          <w:spacing w:val="-1"/>
          <w:sz w:val="24"/>
          <w:szCs w:val="24"/>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firstLineChars="200"/>
        <w:jc w:val="left"/>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 xml:space="preserve"> 采购人、采购代理机构、</w:t>
      </w:r>
      <w:r>
        <w:rPr>
          <w:rFonts w:hint="eastAsia" w:asciiTheme="minorEastAsia" w:hAnsiTheme="minorEastAsia" w:eastAsiaTheme="minorEastAsia" w:cstheme="minorEastAsia"/>
          <w:b/>
          <w:bCs/>
          <w:spacing w:val="-4"/>
          <w:sz w:val="24"/>
          <w:szCs w:val="24"/>
          <w:lang w:val="en-US" w:eastAsia="zh-CN"/>
        </w:rPr>
        <w:t>供应商</w:t>
      </w:r>
      <w:r>
        <w:rPr>
          <w:rFonts w:hint="eastAsia" w:asciiTheme="minorEastAsia" w:hAnsiTheme="minorEastAsia" w:eastAsiaTheme="minorEastAsia" w:cstheme="minorEastAsia"/>
          <w:b/>
          <w:bCs/>
          <w:spacing w:val="-1"/>
          <w:sz w:val="24"/>
          <w:szCs w:val="24"/>
        </w:rPr>
        <w:t>、联合体</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 采购人、采购代理机构：指依法进行政府采购的国家机关、事业单位、团体 组织， 及其委托的采购代理机构。本项目采购人、采购代理机构见第一章《</w:t>
      </w:r>
      <w:r>
        <w:rPr>
          <w:rFonts w:hint="eastAsia" w:asciiTheme="minorEastAsia" w:hAnsiTheme="minorEastAsia" w:eastAsiaTheme="minorEastAsia" w:cstheme="minorEastAsia"/>
          <w:spacing w:val="2"/>
          <w:sz w:val="24"/>
          <w:szCs w:val="24"/>
          <w:lang w:val="en-US" w:eastAsia="zh-CN"/>
        </w:rPr>
        <w:t>竞争性磋商公告</w:t>
      </w:r>
      <w:r>
        <w:rPr>
          <w:rFonts w:hint="eastAsia" w:asciiTheme="minorEastAsia" w:hAnsiTheme="minorEastAsia" w:eastAsiaTheme="minorEastAsia" w:cstheme="minorEastAsia"/>
          <w:spacing w:val="2"/>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 供应商（也称申请人）：指向采购人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1.3联合体：指两个以上的自然人、法人或者其他组织组成一个联合体，以一个供应商的身份共同参加政府采购。</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firstLineChars="200"/>
        <w:jc w:val="left"/>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资金来源、项目属性、科研仪器设备采购</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2.1资金来源为</w:t>
      </w:r>
      <w:r>
        <w:rPr>
          <w:rFonts w:hint="eastAsia" w:asciiTheme="minorEastAsia" w:hAnsiTheme="minorEastAsia" w:eastAsiaTheme="minorEastAsia" w:cstheme="minorEastAsia"/>
          <w:spacing w:val="7"/>
          <w:sz w:val="24"/>
          <w:szCs w:val="24"/>
          <w:lang w:val="en-US" w:eastAsia="zh-CN"/>
        </w:rPr>
        <w:t>财政资金</w:t>
      </w:r>
      <w:r>
        <w:rPr>
          <w:rFonts w:hint="eastAsia" w:asciiTheme="minorEastAsia" w:hAnsiTheme="minorEastAsia" w:eastAsiaTheme="minorEastAsia" w:cstheme="minorEastAsia"/>
          <w:b/>
          <w:bCs/>
          <w:color w:val="auto"/>
          <w:spacing w:val="7"/>
          <w:sz w:val="24"/>
          <w:szCs w:val="24"/>
          <w:u w:val="single"/>
          <w:lang w:val="en-US" w:eastAsia="zh-CN"/>
        </w:rPr>
        <w:t xml:space="preserve">  85.8564 </w:t>
      </w:r>
      <w:r>
        <w:rPr>
          <w:rFonts w:hint="eastAsia" w:asciiTheme="minorEastAsia" w:hAnsiTheme="minorEastAsia" w:eastAsiaTheme="minorEastAsia" w:cstheme="minorEastAsia"/>
          <w:color w:val="auto"/>
          <w:spacing w:val="7"/>
          <w:sz w:val="24"/>
          <w:szCs w:val="24"/>
          <w:u w:val="single"/>
          <w:lang w:val="en-US" w:eastAsia="zh-CN"/>
        </w:rPr>
        <w:t xml:space="preserve"> </w:t>
      </w:r>
      <w:r>
        <w:rPr>
          <w:rFonts w:hint="eastAsia" w:asciiTheme="minorEastAsia" w:hAnsiTheme="minorEastAsia" w:eastAsiaTheme="minorEastAsia" w:cstheme="minorEastAsia"/>
          <w:spacing w:val="7"/>
          <w:sz w:val="24"/>
          <w:szCs w:val="24"/>
          <w:u w:val="none"/>
          <w:lang w:val="en-US" w:eastAsia="zh-CN"/>
        </w:rPr>
        <w:t>万元</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2.2项目属性见《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2.3是否属于科研仪器设备采购见《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firstLineChars="200"/>
        <w:jc w:val="left"/>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2"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3.1若《</w:t>
      </w:r>
      <w:r>
        <w:rPr>
          <w:rFonts w:hint="eastAsia" w:asciiTheme="minorEastAsia" w:hAnsiTheme="minorEastAsia" w:eastAsiaTheme="minorEastAsia" w:cstheme="minorEastAsia"/>
          <w:spacing w:val="3"/>
          <w:sz w:val="24"/>
          <w:szCs w:val="24"/>
          <w:lang w:val="en-US" w:eastAsia="zh-CN"/>
        </w:rPr>
        <w:t>供应商</w:t>
      </w:r>
      <w:r>
        <w:rPr>
          <w:rFonts w:hint="eastAsia" w:asciiTheme="minorEastAsia" w:hAnsiTheme="minorEastAsia" w:eastAsiaTheme="minorEastAsia" w:cstheme="minorEastAsia"/>
          <w:spacing w:val="3"/>
          <w:sz w:val="24"/>
          <w:szCs w:val="24"/>
          <w:lang w:eastAsia="zh-CN"/>
        </w:rPr>
        <w:t>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前答疑会，则供应商</w:t>
      </w:r>
      <w:r>
        <w:rPr>
          <w:rFonts w:hint="eastAsia" w:asciiTheme="minorEastAsia" w:hAnsiTheme="minorEastAsia" w:eastAsiaTheme="minorEastAsia" w:cstheme="minorEastAsia"/>
          <w:spacing w:val="-3"/>
          <w:sz w:val="24"/>
          <w:szCs w:val="24"/>
        </w:rPr>
        <w:t>应按要求在规定的时间和地点参加。</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3.2由于未参加现场考察或</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前答疑会而导致对项目实际情况不了解，影响</w:t>
      </w:r>
      <w:r>
        <w:rPr>
          <w:rFonts w:hint="eastAsia" w:asciiTheme="minorEastAsia" w:hAnsiTheme="minorEastAsia" w:eastAsiaTheme="minorEastAsia" w:cstheme="minorEastAsia"/>
          <w:spacing w:val="2"/>
          <w:sz w:val="24"/>
          <w:szCs w:val="24"/>
          <w:lang w:val="en-US" w:eastAsia="zh-CN"/>
        </w:rPr>
        <w:t>响应</w:t>
      </w:r>
      <w:r>
        <w:rPr>
          <w:rFonts w:hint="eastAsia" w:asciiTheme="minorEastAsia" w:hAnsiTheme="minorEastAsia" w:eastAsiaTheme="minorEastAsia" w:cstheme="minorEastAsia"/>
          <w:spacing w:val="2"/>
          <w:sz w:val="24"/>
          <w:szCs w:val="24"/>
        </w:rPr>
        <w:t>文件编制、</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报价准确性、综合因素响应不全面等问题的，由</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rPr>
        <w:t>自行承担不利评审后果。</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8" w:firstLineChars="200"/>
        <w:jc w:val="left"/>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.1采购本国货物、工程和服务</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 政府采购应当采购本国货物、工程和服务。但有《中华人民共和国政府采购法》第十条规定情形的除外。</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4"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.1.2本项目如接受非本国货</w:t>
      </w:r>
      <w:r>
        <w:rPr>
          <w:rFonts w:hint="eastAsia" w:asciiTheme="minorEastAsia" w:hAnsiTheme="minorEastAsia" w:eastAsiaTheme="minorEastAsia" w:cstheme="minorEastAsia"/>
          <w:spacing w:val="-5"/>
          <w:sz w:val="24"/>
          <w:szCs w:val="24"/>
        </w:rPr>
        <w:t>物、工程、服务参与</w:t>
      </w:r>
      <w:r>
        <w:rPr>
          <w:rFonts w:hint="eastAsia" w:asciiTheme="minorEastAsia" w:hAnsiTheme="minorEastAsia" w:eastAsiaTheme="minorEastAsia" w:cstheme="minorEastAsia"/>
          <w:spacing w:val="-5"/>
          <w:sz w:val="24"/>
          <w:szCs w:val="24"/>
          <w:lang w:val="en-US" w:eastAsia="zh-CN"/>
        </w:rPr>
        <w:t>磋商</w:t>
      </w:r>
      <w:r>
        <w:rPr>
          <w:rFonts w:hint="eastAsia" w:asciiTheme="minorEastAsia" w:hAnsiTheme="minorEastAsia" w:eastAsiaTheme="minorEastAsia" w:cstheme="minorEastAsia"/>
          <w:spacing w:val="-5"/>
          <w:sz w:val="24"/>
          <w:szCs w:val="24"/>
        </w:rPr>
        <w:t>，则具体要求见第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4"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 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.2中小企业、监狱企业及残疾人福利性单位</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72"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.2.1中小企业定义：</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 HYPERLINK "5.2.1.1" </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.2.1.1</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 xml:space="preserve"> 中小企业是指在中华人民共和国境内依法设立，依据国务院批准的中小企业划分标准确定的中型企业、小型企业和微型企业，但与大企业的负责人为同一人， 或者与大企业存在直接控股、管理关系的除外。符合中小企业划分标准的个体工商户， 在政府采购活动中视同中小企业。关于中小企业的相关规定依据《中华人民共和国中小企业促进法》《关于进一步加大政府采购支持中小企业力度的通知》（财库〔2022〕19 号）、《政府采购促进中小企业发展管理办法》（财库〔2020〕46 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 HYPERLINK "5.2.1.2" </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.2.1.2</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 xml:space="preserve"> 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 HYPERLINK "5.2.1.3" </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.2.1.3</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 xml:space="preserve"> 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 HYPERLINK "5.2.1.4" </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.2.1.4</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rPr>
        <w:t xml:space="preserve"> 以联合体形式参加政府采购活动，联合体各方均为中小企业的， 联合体视同中小企业。其中，联合体各方均为小微企业的，联合体视同小微企业。</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64"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 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 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w:t>
      </w:r>
      <w:r>
        <w:rPr>
          <w:rFonts w:hint="eastAsia" w:asciiTheme="minorEastAsia" w:hAnsiTheme="minorEastAsia" w:eastAsiaTheme="minorEastAsia" w:cstheme="minorEastAsia"/>
          <w:spacing w:val="-30"/>
          <w:sz w:val="24"/>
          <w:szCs w:val="24"/>
        </w:rPr>
        <w:t xml:space="preserve"> </w:t>
      </w:r>
      <w:r>
        <w:rPr>
          <w:rFonts w:hint="eastAsia" w:asciiTheme="minorEastAsia" w:hAnsiTheme="minorEastAsia" w:eastAsiaTheme="minorEastAsia" w:cstheme="minorEastAsia"/>
          <w:spacing w:val="-7"/>
          <w:sz w:val="24"/>
          <w:szCs w:val="24"/>
        </w:rPr>
        <w:t>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"5.2.3.1"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安置的残疾人占本单位在职职工人数的比例不低于25%（含25%），并且安置的残疾人人数不少于 10人（含10人）；</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"5.2.3.2"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依法与安置的每位残疾人签订了一年以上（含一年）的劳动合同或服务协议；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"5.2.3.3"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"5.2.3.4"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通过银行等金融机构向安置的每位残疾人，按月支付了不低于单位所在区县的月最低工资标准的工资；</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"5.2.3.5"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 HYPERLINK "5.2.3.6" </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 xml:space="preserve"> 前款所称残疾人是指法定劳动年龄内，持有《中华人民共和国残疾人证》或者《中华人民共和国残疾军人证（1至8级）》 的自然人，包括具有劳动条件和劳动意愿的精神残疾人。在职职工人数是指与残疾人福利性单位建立劳动关系并依法签订劳动合同或服务协议的雇员人数。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 本项目是否专门面向中小企业预留采购份额见第一章《</w:t>
      </w:r>
      <w:r>
        <w:rPr>
          <w:rFonts w:hint="eastAsia" w:asciiTheme="minorEastAsia" w:hAnsiTheme="minorEastAsia" w:eastAsiaTheme="minorEastAsia" w:cstheme="minorEastAsia"/>
          <w:spacing w:val="-8"/>
          <w:sz w:val="24"/>
          <w:szCs w:val="24"/>
          <w:lang w:val="en-US" w:eastAsia="zh-CN"/>
        </w:rPr>
        <w:t>竞争性磋商公告</w:t>
      </w:r>
      <w:r>
        <w:rPr>
          <w:rFonts w:hint="eastAsia" w:asciiTheme="minorEastAsia" w:hAnsiTheme="minorEastAsia" w:eastAsiaTheme="minorEastAsia" w:cstheme="minorEastAsia"/>
          <w:spacing w:val="-8"/>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 采购标的对应的中小企业划分标准所属行业见《</w:t>
      </w:r>
      <w:r>
        <w:rPr>
          <w:rFonts w:hint="eastAsia" w:asciiTheme="minorEastAsia" w:hAnsiTheme="minorEastAsia" w:eastAsiaTheme="minorEastAsia" w:cstheme="minorEastAsia"/>
          <w:spacing w:val="-8"/>
          <w:sz w:val="24"/>
          <w:szCs w:val="24"/>
          <w:lang w:val="en-US" w:eastAsia="zh-CN"/>
        </w:rPr>
        <w:t>供应商</w:t>
      </w:r>
      <w:r>
        <w:rPr>
          <w:rFonts w:hint="eastAsia" w:asciiTheme="minorEastAsia" w:hAnsiTheme="minorEastAsia" w:eastAsiaTheme="minorEastAsia" w:cstheme="minorEastAsia"/>
          <w:spacing w:val="-8"/>
          <w:sz w:val="24"/>
          <w:szCs w:val="24"/>
          <w:lang w:eastAsia="zh-CN"/>
        </w:rPr>
        <w:t>须知表</w:t>
      </w:r>
      <w:r>
        <w:rPr>
          <w:rFonts w:hint="eastAsia" w:asciiTheme="minorEastAsia" w:hAnsiTheme="minorEastAsia" w:eastAsiaTheme="minorEastAsia" w:cstheme="minorEastAsia"/>
          <w:spacing w:val="-8"/>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 小微企业价格评审优惠的政策调整：见第四章《评</w:t>
      </w:r>
      <w:r>
        <w:rPr>
          <w:rFonts w:hint="eastAsia" w:asciiTheme="minorEastAsia" w:hAnsiTheme="minorEastAsia" w:eastAsiaTheme="minorEastAsia" w:cstheme="minorEastAsia"/>
          <w:spacing w:val="-8"/>
          <w:sz w:val="24"/>
          <w:szCs w:val="24"/>
          <w:lang w:val="en-US" w:eastAsia="zh-CN"/>
        </w:rPr>
        <w:t>审</w:t>
      </w:r>
      <w:r>
        <w:rPr>
          <w:rFonts w:hint="eastAsia" w:asciiTheme="minorEastAsia" w:hAnsiTheme="minorEastAsia" w:eastAsiaTheme="minorEastAsia" w:cstheme="minorEastAsia"/>
          <w:spacing w:val="-8"/>
          <w:sz w:val="24"/>
          <w:szCs w:val="24"/>
        </w:rPr>
        <w:t>程序、评审方法和评审标准》。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 政府采购节能产品、环境标志产品</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.3.1政府采购节能产品、环境标志产品实施品目清单管理。财政部、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 HYPERLINK "https://www.baidu.com/link?url=pV2gqlWQVIfLHb2GO1RMJVp24ETQ1a_TiqQ-2CHpcULsECvXubLhLHJTcTJbIedy&amp;wd=&amp;eqid=88c7d5f9006c2d6b0000000265780e74" \t "https://www.baidu.com/_blank" </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 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 如本项目采购产品属于实施政府强制采购品目清单范围的节能产品，则</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8"/>
          <w:sz w:val="24"/>
          <w:szCs w:val="24"/>
        </w:rPr>
        <w:t>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w:t>
      </w:r>
      <w:r>
        <w:rPr>
          <w:rFonts w:hint="eastAsia" w:asciiTheme="minorEastAsia" w:hAnsiTheme="minorEastAsia" w:eastAsiaTheme="minorEastAsia" w:cstheme="minorEastAsia"/>
          <w:b/>
          <w:bCs/>
          <w:spacing w:val="-8"/>
          <w:sz w:val="24"/>
          <w:szCs w:val="24"/>
          <w:lang w:val="en-US" w:eastAsia="zh-CN"/>
        </w:rPr>
        <w:t>响应</w:t>
      </w:r>
      <w:r>
        <w:rPr>
          <w:rFonts w:hint="eastAsia" w:asciiTheme="minorEastAsia" w:hAnsiTheme="minorEastAsia" w:eastAsiaTheme="minorEastAsia" w:cstheme="minorEastAsia"/>
          <w:b/>
          <w:bCs/>
          <w:spacing w:val="-8"/>
          <w:sz w:val="24"/>
          <w:szCs w:val="24"/>
        </w:rPr>
        <w:t>无效；</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 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spacing w:val="-8"/>
          <w:sz w:val="24"/>
          <w:szCs w:val="24"/>
          <w:lang w:val="en-US" w:eastAsia="zh-CN"/>
        </w:rPr>
        <w:t>审</w:t>
      </w:r>
      <w:r>
        <w:rPr>
          <w:rFonts w:hint="eastAsia" w:asciiTheme="minorEastAsia" w:hAnsiTheme="minorEastAsia" w:eastAsiaTheme="minorEastAsia" w:cstheme="minorEastAsia"/>
          <w:spacing w:val="-8"/>
          <w:sz w:val="24"/>
          <w:szCs w:val="24"/>
        </w:rPr>
        <w:t>程序、评审方法和评审标准》。（如涉及）。</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 正版软件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 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 HYPERLINK "https://www.baidu.com/link?url=pV2gqlWQVIfLHb2GO1RMJVp24ETQ1a_TiqQ-2CHpcULsECvXubLhLHJTcTJbIedy&amp;wd=&amp;eqid=88c7d5f9006c2d6b0000000265780e74" \t "https://www.baidu.com/_blank" </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spacing w:val="-8"/>
          <w:sz w:val="24"/>
          <w:szCs w:val="24"/>
          <w:lang w:val="en-US" w:eastAsia="zh-CN"/>
        </w:rPr>
        <w:t>响应</w:t>
      </w:r>
      <w:r>
        <w:rPr>
          <w:rFonts w:hint="eastAsia" w:asciiTheme="minorEastAsia" w:hAnsiTheme="minorEastAsia" w:eastAsiaTheme="minorEastAsia" w:cstheme="minorEastAsia"/>
          <w:spacing w:val="-8"/>
          <w:sz w:val="24"/>
          <w:szCs w:val="24"/>
        </w:rPr>
        <w:t>无效。财政部、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 HYPERLINK "https://www.baidu.com/link?url=pV2gqlWQVIfLHb2GO1RMJVp24ETQ1a_TiqQ-2CHpcULsECvXubLhLHJTcTJbIedy&amp;wd=&amp;eqid=88c7d5f9006c2d6b0000000265780e74" \t "https://www.baidu.com/_blank" </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 并以无线局域网认证产品政府采购 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 HYPERLINK "https://www.baidu.com/link?url=pV2gqlWQVIfLHb2GO1RMJVp24ETQ1a_TiqQ-2CHpcULsECvXubLhLHJTcTJbIedy&amp;wd=&amp;eqid=88c7d5f9006c2d6b0000000265780e74" \t "https://www.baidu.com/_blank" </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 各级政府部门在购置计算机办公设备时，必须采购预装正版操作系统</w:t>
      </w: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 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3"/>
          <w:sz w:val="24"/>
          <w:szCs w:val="24"/>
        </w:rPr>
        <w:t>（国办发〔2010〕47 号）、《财政部关于进一步做好政府机关使用</w:t>
      </w:r>
      <w:r>
        <w:rPr>
          <w:rFonts w:hint="eastAsia" w:asciiTheme="minorEastAsia" w:hAnsiTheme="minorEastAsia" w:eastAsiaTheme="minorEastAsia" w:cstheme="minorEastAsia"/>
          <w:spacing w:val="-6"/>
          <w:sz w:val="24"/>
          <w:szCs w:val="24"/>
        </w:rPr>
        <w:t>正版软件工作的通知》（财预〔2010〕536 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sz w:val="24"/>
          <w:szCs w:val="24"/>
        </w:rPr>
        <w:t>网络安全专用产品</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 xml:space="preserve"> 采购需求标准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 商品包装、快递包装政府采购需求标准（试行）</w:t>
      </w:r>
      <w:r>
        <w:rPr>
          <w:rFonts w:hint="eastAsia" w:asciiTheme="minorEastAsia" w:hAnsiTheme="minorEastAsia" w:eastAsiaTheme="minorEastAsia" w:cstheme="minorEastAsia"/>
          <w:spacing w:val="-12"/>
          <w:sz w:val="24"/>
          <w:szCs w:val="24"/>
        </w:rPr>
        <w:t>为助力打好污染防治攻坚战， 推广使用绿色包装，根据财政部关于印发《商品包装政府采购需求标准（试行）》《快递包装政府采购需求</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 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left"/>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.2绿色数据中心政府采购需求标准（试行）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2" w:firstLineChars="200"/>
        <w:jc w:val="left"/>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 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 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jc w:val="left"/>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2"/>
          <w:sz w:val="24"/>
          <w:szCs w:val="24"/>
          <w:lang w:val="en-US" w:eastAsia="zh-CN"/>
        </w:rPr>
        <w:t>5.采购</w:t>
      </w:r>
      <w:r>
        <w:rPr>
          <w:rFonts w:hint="eastAsia" w:asciiTheme="minorEastAsia" w:hAnsiTheme="minorEastAsia" w:eastAsiaTheme="minorEastAsia" w:cstheme="minorEastAsia"/>
          <w:b/>
          <w:bCs/>
          <w:spacing w:val="-2"/>
          <w:sz w:val="24"/>
          <w:szCs w:val="24"/>
        </w:rPr>
        <w:t>费用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4"/>
          <w:sz w:val="24"/>
          <w:szCs w:val="24"/>
        </w:rPr>
        <w:t>应自行承担所有与准备和参加</w:t>
      </w:r>
      <w:r>
        <w:rPr>
          <w:rFonts w:hint="eastAsia" w:asciiTheme="minorEastAsia" w:hAnsiTheme="minorEastAsia" w:eastAsiaTheme="minorEastAsia" w:cstheme="minorEastAsia"/>
          <w:spacing w:val="-4"/>
          <w:sz w:val="24"/>
          <w:szCs w:val="24"/>
          <w:lang w:val="en-US" w:eastAsia="zh-CN"/>
        </w:rPr>
        <w:t>本次采购</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磋商</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pPr>
        <w:spacing w:line="360" w:lineRule="auto"/>
        <w:ind w:firstLine="567"/>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6、采购范围及适用法律</w:t>
      </w:r>
    </w:p>
    <w:p>
      <w:pPr>
        <w:spacing w:line="360" w:lineRule="auto"/>
        <w:ind w:firstLine="567"/>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6.1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spacing w:line="360" w:lineRule="auto"/>
        <w:ind w:firstLine="567"/>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淅川县财政局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r>
        <w:rPr>
          <w:rFonts w:hint="eastAsia" w:asciiTheme="minorEastAsia" w:hAnsiTheme="minorEastAsia" w:eastAsiaTheme="minorEastAsia" w:cstheme="minorEastAsia"/>
          <w:snapToGrid w:val="0"/>
          <w:color w:val="000000"/>
          <w:spacing w:val="-2"/>
          <w:kern w:val="0"/>
          <w:sz w:val="24"/>
          <w:szCs w:val="24"/>
          <w:u w:val="none"/>
          <w:lang w:val="en-US" w:eastAsia="zh-CN" w:bidi="ar-SA"/>
        </w:rPr>
        <w:t xml:space="preserve">   </w:t>
      </w:r>
    </w:p>
    <w:p>
      <w:pPr>
        <w:spacing w:line="360" w:lineRule="auto"/>
        <w:ind w:firstLine="567"/>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6.3“服务”指采购文件规定供应商应承担的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刻制印章    </w:t>
      </w:r>
      <w:r>
        <w:rPr>
          <w:rFonts w:hint="eastAsia" w:asciiTheme="minorEastAsia" w:hAnsiTheme="minorEastAsia" w:eastAsiaTheme="minorEastAsia" w:cstheme="minorEastAsia"/>
          <w:snapToGrid w:val="0"/>
          <w:color w:val="000000"/>
          <w:spacing w:val="-2"/>
          <w:kern w:val="0"/>
          <w:sz w:val="24"/>
          <w:szCs w:val="24"/>
          <w:lang w:val="en-US" w:eastAsia="zh-CN" w:bidi="ar-SA"/>
        </w:rPr>
        <w:t>服务。</w:t>
      </w:r>
    </w:p>
    <w:p>
      <w:pPr>
        <w:pStyle w:val="3"/>
        <w:spacing w:before="181" w:line="219" w:lineRule="auto"/>
        <w:ind w:left="1088"/>
        <w:rPr>
          <w:sz w:val="24"/>
          <w:szCs w:val="24"/>
        </w:rPr>
      </w:pPr>
    </w:p>
    <w:p>
      <w:pPr>
        <w:spacing w:line="291" w:lineRule="auto"/>
        <w:rPr>
          <w:rFonts w:ascii="Arial"/>
          <w:sz w:val="21"/>
        </w:rPr>
      </w:pPr>
    </w:p>
    <w:p>
      <w:pPr>
        <w:spacing w:line="292" w:lineRule="auto"/>
        <w:rPr>
          <w:rFonts w:ascii="Arial"/>
          <w:sz w:val="21"/>
        </w:rPr>
      </w:pPr>
    </w:p>
    <w:p>
      <w:pPr>
        <w:pStyle w:val="3"/>
        <w:spacing w:before="91" w:line="221" w:lineRule="auto"/>
        <w:ind w:left="3217"/>
        <w:rPr>
          <w:sz w:val="28"/>
          <w:szCs w:val="28"/>
        </w:rPr>
      </w:pPr>
      <w:r>
        <w:rPr>
          <w:spacing w:val="-1"/>
          <w:sz w:val="28"/>
          <w:szCs w:val="28"/>
          <w14:textOutline w14:w="1800" w14:cap="flat" w14:cmpd="sng">
            <w14:solidFill>
              <w14:srgbClr w14:val="000000"/>
            </w14:solidFill>
            <w14:prstDash w14:val="solid"/>
            <w14:miter w14:val="0"/>
          </w14:textOutline>
        </w:rPr>
        <w:t>二</w:t>
      </w:r>
      <w:r>
        <w:rPr>
          <w:rFonts w:hint="eastAsia"/>
          <w:spacing w:val="-1"/>
          <w:sz w:val="28"/>
          <w:szCs w:val="28"/>
          <w:lang w:eastAsia="zh-CN"/>
        </w:rPr>
        <w:t>、</w:t>
      </w:r>
      <w:r>
        <w:rPr>
          <w:spacing w:val="-1"/>
          <w:sz w:val="28"/>
          <w:szCs w:val="28"/>
          <w14:textOutline w14:w="1800" w14:cap="flat" w14:cmpd="sng">
            <w14:solidFill>
              <w14:srgbClr w14:val="000000"/>
            </w14:solidFill>
            <w14:prstDash w14:val="solid"/>
            <w14:miter w14:val="0"/>
          </w14:textOutline>
        </w:rPr>
        <w:t>竞争性磋商文件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sz w:val="24"/>
          <w:szCs w:val="24"/>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b/>
          <w:bCs/>
          <w:sz w:val="24"/>
          <w:szCs w:val="24"/>
        </w:rPr>
      </w:pPr>
      <w:r>
        <w:rPr>
          <w:rFonts w:hint="eastAsia"/>
          <w:b/>
          <w:bCs/>
          <w:sz w:val="24"/>
          <w:szCs w:val="24"/>
          <w:lang w:val="en-US" w:eastAsia="zh-CN"/>
        </w:rPr>
        <w:t>7.</w:t>
      </w:r>
      <w:r>
        <w:rPr>
          <w:b/>
          <w:bCs/>
          <w:sz w:val="24"/>
          <w:szCs w:val="24"/>
        </w:rPr>
        <w:t>竞争性磋商文件构成</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rFonts w:hint="eastAsia"/>
          <w:spacing w:val="-1"/>
          <w:sz w:val="24"/>
          <w:szCs w:val="24"/>
          <w:lang w:val="en-US" w:eastAsia="zh-CN"/>
        </w:rPr>
        <w:t>7</w:t>
      </w:r>
      <w:r>
        <w:rPr>
          <w:spacing w:val="-1"/>
          <w:sz w:val="24"/>
          <w:szCs w:val="24"/>
        </w:rPr>
        <w:t>.1</w:t>
      </w:r>
      <w:r>
        <w:rPr>
          <w:rFonts w:hint="eastAsia"/>
          <w:spacing w:val="-1"/>
          <w:sz w:val="24"/>
          <w:szCs w:val="24"/>
          <w:lang w:val="en-US" w:eastAsia="zh-CN"/>
        </w:rPr>
        <w:t xml:space="preserve"> </w:t>
      </w:r>
      <w:r>
        <w:rPr>
          <w:spacing w:val="-1"/>
          <w:sz w:val="24"/>
          <w:szCs w:val="24"/>
        </w:rPr>
        <w:t>竞争性磋商文件包括以下部分：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fldChar w:fldCharType="begin"/>
      </w:r>
      <w:r>
        <w:rPr>
          <w:spacing w:val="-1"/>
          <w:sz w:val="24"/>
          <w:szCs w:val="24"/>
        </w:rPr>
        <w:instrText xml:space="preserve"> HYPERLINK \l "bookmark1" </w:instrText>
      </w:r>
      <w:r>
        <w:rPr>
          <w:spacing w:val="-1"/>
          <w:sz w:val="24"/>
          <w:szCs w:val="24"/>
        </w:rPr>
        <w:fldChar w:fldCharType="separate"/>
      </w:r>
      <w:r>
        <w:rPr>
          <w:spacing w:val="-1"/>
          <w:sz w:val="24"/>
          <w:szCs w:val="24"/>
        </w:rPr>
        <w:t xml:space="preserve">第一章   </w:t>
      </w:r>
      <w:r>
        <w:rPr>
          <w:rFonts w:hint="eastAsia"/>
          <w:spacing w:val="-1"/>
          <w:sz w:val="24"/>
          <w:szCs w:val="24"/>
          <w:lang w:eastAsia="zh-CN"/>
        </w:rPr>
        <w:t>竞争性磋商公告</w:t>
      </w:r>
      <w:r>
        <w:rPr>
          <w:spacing w:val="-1"/>
          <w:sz w:val="24"/>
          <w:szCs w:val="24"/>
        </w:rPr>
        <w:t xml:space="preserve"> </w:t>
      </w:r>
      <w:r>
        <w:rPr>
          <w:spacing w:val="-1"/>
          <w:sz w:val="24"/>
          <w:szCs w:val="24"/>
        </w:rPr>
        <w:fldChar w:fldCharType="end"/>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t>第二章   采购需求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t xml:space="preserve">第三章   供应商须知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t xml:space="preserve">第四章   </w:t>
      </w:r>
      <w:r>
        <w:rPr>
          <w:rFonts w:hint="eastAsia"/>
          <w:spacing w:val="-1"/>
          <w:sz w:val="24"/>
          <w:szCs w:val="24"/>
        </w:rPr>
        <w:t>评</w:t>
      </w:r>
      <w:r>
        <w:rPr>
          <w:rFonts w:hint="eastAsia"/>
          <w:spacing w:val="-1"/>
          <w:sz w:val="24"/>
          <w:szCs w:val="24"/>
          <w:lang w:val="en-US" w:eastAsia="zh-CN"/>
        </w:rPr>
        <w:t>审</w:t>
      </w:r>
      <w:r>
        <w:rPr>
          <w:rFonts w:hint="eastAsia"/>
          <w:spacing w:val="-1"/>
          <w:sz w:val="24"/>
          <w:szCs w:val="24"/>
        </w:rPr>
        <w:t>程序、</w:t>
      </w:r>
      <w:r>
        <w:rPr>
          <w:spacing w:val="-1"/>
          <w:sz w:val="24"/>
          <w:szCs w:val="24"/>
        </w:rPr>
        <w:t xml:space="preserve">评审方法和评审标准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t xml:space="preserve">第五章   </w:t>
      </w:r>
      <w:r>
        <w:rPr>
          <w:rFonts w:hint="eastAsia"/>
          <w:spacing w:val="-1"/>
          <w:sz w:val="24"/>
          <w:szCs w:val="24"/>
          <w:lang w:eastAsia="zh-CN"/>
        </w:rPr>
        <w:t>政府采购合同（草案）</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spacing w:val="-1"/>
          <w:sz w:val="24"/>
          <w:szCs w:val="24"/>
        </w:rPr>
      </w:pPr>
      <w:r>
        <w:rPr>
          <w:spacing w:val="-1"/>
          <w:sz w:val="24"/>
          <w:szCs w:val="24"/>
        </w:rPr>
        <w:t>第六章   响应文件格式</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7.2供应商应认真阅读竞争性磋商文件的全部内容。供应商应按照竞争性磋商文件要求提交响应文件并保证所提供的全部资料的真实性，并对竞争性磋商文件做出实质性响应，否则响应无效。</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8" w:firstLineChars="200"/>
        <w:textAlignment w:val="baseline"/>
        <w:rPr>
          <w:rFonts w:hint="eastAsia"/>
          <w:b/>
          <w:bCs/>
          <w:spacing w:val="-1"/>
          <w:sz w:val="24"/>
          <w:szCs w:val="24"/>
          <w:lang w:val="en-US" w:eastAsia="zh-CN"/>
        </w:rPr>
      </w:pPr>
      <w:r>
        <w:rPr>
          <w:rFonts w:hint="eastAsia"/>
          <w:b/>
          <w:bCs/>
          <w:spacing w:val="-1"/>
          <w:sz w:val="24"/>
          <w:szCs w:val="24"/>
          <w:lang w:val="en-US" w:eastAsia="zh-CN"/>
        </w:rPr>
        <w:t>8.对竞争性磋商文件的澄清或修改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8.1</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可用补充文件的方式修正竞争性磋商文件，补充文件内容以公告的形式告知所有竞争性磋商文件收受人，该补充文件将成为竞争性磋商文件的组成部分，并替代所修正的部分。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8.2</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可以酌情延长上传截止时间，并将此变更以公告形式通知所有竞争性磋商文件收受人。</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8.3澄清或者修改的内容为竞争性磋商文件的组成部分，并对所有获取竞争性磋商文件的潜在供应商具有约束力。澄清或者修改的内容可能影响响应文件编制的，将在提交首次响应文件截止之日5日前，以书面形式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lang w:val="en-US" w:eastAsia="zh-CN"/>
        </w:rPr>
        <w:t>（必须在原公告发布媒体上发布公告）</w:t>
      </w:r>
      <w:r>
        <w:rPr>
          <w:rFonts w:hint="eastAsia"/>
          <w:spacing w:val="-1"/>
          <w:sz w:val="24"/>
          <w:szCs w:val="24"/>
          <w:lang w:val="en-US" w:eastAsia="zh-CN"/>
        </w:rPr>
        <w:t>通知所有获取磋商文件的供应商；不足5日的，将顺延上传响应文件截止时间。</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8" w:firstLineChars="200"/>
        <w:textAlignment w:val="baseline"/>
        <w:rPr>
          <w:rFonts w:hint="eastAsia"/>
          <w:b/>
          <w:bCs/>
          <w:spacing w:val="-1"/>
          <w:sz w:val="24"/>
          <w:szCs w:val="24"/>
          <w:lang w:val="en-US" w:eastAsia="zh-CN"/>
        </w:rPr>
      </w:pPr>
      <w:r>
        <w:rPr>
          <w:rFonts w:hint="eastAsia"/>
          <w:b/>
          <w:bCs/>
          <w:spacing w:val="-1"/>
          <w:sz w:val="24"/>
          <w:szCs w:val="24"/>
          <w:lang w:val="en-US" w:eastAsia="zh-CN"/>
        </w:rPr>
        <w:t>8.4政府采购项目实行网上受理，开标前所有信息保密。因此，</w:t>
      </w:r>
      <w:r>
        <w:rPr>
          <w:rFonts w:hint="eastAsia" w:asciiTheme="minorEastAsia" w:hAnsiTheme="minorEastAsia" w:eastAsiaTheme="minorEastAsia" w:cstheme="minorEastAsia"/>
          <w:b/>
          <w:bCs/>
          <w:spacing w:val="-8"/>
          <w:sz w:val="24"/>
          <w:szCs w:val="24"/>
          <w:lang w:val="en-US" w:eastAsia="zh-CN"/>
        </w:rPr>
        <w:t>采购人或采购代理机构</w:t>
      </w:r>
      <w:r>
        <w:rPr>
          <w:rFonts w:hint="eastAsia"/>
          <w:b/>
          <w:bCs/>
          <w:spacing w:val="-1"/>
          <w:sz w:val="24"/>
          <w:szCs w:val="24"/>
          <w:lang w:val="en-US" w:eastAsia="zh-CN"/>
        </w:rPr>
        <w:t>发布的一切公告信息（包括采购公告、变更公告、澄清公告等）均在“河南省政府采购网”“淅川县公共资源交易中心网”等媒体发布，请潜在供应商随时查询有关公告信息。若因潜在供应商没有及时查看到公告信息而造成的失误，责任自负。</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0" w:firstLineChars="200"/>
        <w:jc w:val="left"/>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8.5供应商应关注是否有发布最新的澄清更正公告和更正的最新磋商文件（电子答疑文件），如有则需下载最新的磋商文件，并在此基础上制作最新的响应文件并上传。</w:t>
      </w:r>
    </w:p>
    <w:p>
      <w:pPr>
        <w:pStyle w:val="4"/>
        <w:rPr>
          <w:rFonts w:hint="eastAsia"/>
          <w:lang w:val="en-US" w:eastAsia="zh-CN"/>
        </w:rPr>
      </w:pPr>
    </w:p>
    <w:p>
      <w:pPr>
        <w:pStyle w:val="3"/>
        <w:spacing w:before="179" w:line="220" w:lineRule="auto"/>
        <w:ind w:left="20"/>
        <w:rPr>
          <w:sz w:val="24"/>
          <w:szCs w:val="24"/>
        </w:rPr>
      </w:pPr>
    </w:p>
    <w:p>
      <w:pPr>
        <w:pStyle w:val="3"/>
        <w:spacing w:before="179" w:line="220" w:lineRule="auto"/>
        <w:ind w:left="20"/>
        <w:rPr>
          <w:sz w:val="24"/>
          <w:szCs w:val="24"/>
        </w:rPr>
      </w:pPr>
    </w:p>
    <w:p>
      <w:pPr>
        <w:pStyle w:val="3"/>
        <w:spacing w:before="91" w:line="221" w:lineRule="auto"/>
        <w:ind w:left="3213"/>
        <w:rPr>
          <w:sz w:val="28"/>
          <w:szCs w:val="28"/>
        </w:rPr>
      </w:pPr>
      <w:r>
        <w:rPr>
          <w:spacing w:val="-4"/>
          <w:sz w:val="28"/>
          <w:szCs w:val="28"/>
          <w14:textOutline w14:w="1800" w14:cap="flat" w14:cmpd="sng">
            <w14:solidFill>
              <w14:srgbClr w14:val="000000"/>
            </w14:solidFill>
            <w14:prstDash w14:val="solid"/>
            <w14:miter w14:val="0"/>
          </w14:textOutline>
        </w:rPr>
        <w:t>三</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响应文件的编制</w:t>
      </w:r>
    </w:p>
    <w:p>
      <w:pPr>
        <w:pStyle w:val="3"/>
        <w:spacing w:before="204" w:line="220" w:lineRule="auto"/>
        <w:ind w:left="16"/>
        <w:rPr>
          <w:rFonts w:hint="eastAsia" w:ascii="Arial" w:hAnsi="Arial" w:eastAsia="宋体" w:cs="Arial"/>
          <w:sz w:val="24"/>
          <w:szCs w:val="24"/>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8" w:firstLineChars="200"/>
        <w:textAlignment w:val="baseline"/>
        <w:rPr>
          <w:rFonts w:hint="eastAsia"/>
          <w:spacing w:val="-1"/>
          <w:sz w:val="24"/>
          <w:szCs w:val="24"/>
          <w:lang w:val="en-US" w:eastAsia="zh-CN"/>
        </w:rPr>
      </w:pPr>
      <w:r>
        <w:rPr>
          <w:rFonts w:hint="eastAsia"/>
          <w:b/>
          <w:bCs/>
          <w:spacing w:val="-1"/>
          <w:sz w:val="24"/>
          <w:szCs w:val="24"/>
          <w:lang w:val="en-US" w:eastAsia="zh-CN"/>
        </w:rPr>
        <w:t>9. 响应范围、竞争性磋商文件中计量单位的使用及磋商语言</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9.1本项目未划分采购包。供应商应当对所参与采购包对应第二章《采购需求》所列的全部内容进行响应，不得将一个采购包中的内容拆分响应，否则其对该采购包的响应将被认定为无效响应。</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9.2除竞争性磋商文件有特殊要求外，本项目磋商所使用的计量单位，应采用中华人民共和国法定计量单位。</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9.3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8" w:firstLineChars="200"/>
        <w:textAlignment w:val="baseline"/>
        <w:rPr>
          <w:rFonts w:hint="eastAsia"/>
          <w:spacing w:val="-1"/>
          <w:sz w:val="24"/>
          <w:szCs w:val="24"/>
          <w:lang w:val="en-US" w:eastAsia="zh-CN"/>
        </w:rPr>
      </w:pPr>
      <w:r>
        <w:rPr>
          <w:rFonts w:hint="eastAsia"/>
          <w:b/>
          <w:bCs/>
          <w:spacing w:val="-1"/>
          <w:sz w:val="24"/>
          <w:szCs w:val="24"/>
          <w:lang w:val="en-US" w:eastAsia="zh-CN"/>
        </w:rPr>
        <w:t>10.响应文件构成</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10.1供应商应当按照竞争性磋商文件的要求编制响应文件，并对其提交的响应文件的真实性、合法性承担法律责任。响应文件的部分格式要求，见第六章《响应文件格式》。</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spacing w:val="-1"/>
          <w:sz w:val="24"/>
          <w:szCs w:val="24"/>
          <w:lang w:val="en-US" w:eastAsia="zh-CN"/>
        </w:rPr>
      </w:pPr>
      <w:r>
        <w:rPr>
          <w:rFonts w:hint="eastAsia"/>
          <w:spacing w:val="-1"/>
          <w:sz w:val="24"/>
          <w:szCs w:val="24"/>
          <w:lang w:val="en-US" w:eastAsia="zh-CN"/>
        </w:rPr>
        <w:t>10.2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 xml:space="preserve">10.3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根据磋商文件中规定的下载平台要求，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文件，将被平台系统拒绝。</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10.4</w:t>
      </w:r>
      <w:r>
        <w:rPr>
          <w:rFonts w:hint="eastAsia" w:asciiTheme="minorEastAsia" w:hAnsiTheme="minorEastAsia" w:eastAsiaTheme="minorEastAsia" w:cstheme="minorEastAsia"/>
          <w:sz w:val="24"/>
          <w:szCs w:val="24"/>
        </w:rPr>
        <w:t>第四章《</w:t>
      </w:r>
      <w:r>
        <w:rPr>
          <w:rFonts w:hint="eastAsia"/>
          <w:spacing w:val="-1"/>
          <w:sz w:val="24"/>
          <w:szCs w:val="24"/>
        </w:rPr>
        <w:t>评</w:t>
      </w:r>
      <w:r>
        <w:rPr>
          <w:rFonts w:hint="eastAsia"/>
          <w:spacing w:val="-1"/>
          <w:sz w:val="24"/>
          <w:szCs w:val="24"/>
          <w:lang w:val="en-US" w:eastAsia="zh-CN"/>
        </w:rPr>
        <w:t>审</w:t>
      </w:r>
      <w:r>
        <w:rPr>
          <w:rFonts w:hint="eastAsia"/>
          <w:spacing w:val="-1"/>
          <w:sz w:val="24"/>
          <w:szCs w:val="24"/>
        </w:rPr>
        <w:t>程序、</w:t>
      </w:r>
      <w:r>
        <w:rPr>
          <w:spacing w:val="-1"/>
          <w:sz w:val="24"/>
          <w:szCs w:val="24"/>
        </w:rPr>
        <w:t>评审方法和评审标准</w:t>
      </w:r>
      <w:r>
        <w:rPr>
          <w:rFonts w:hint="eastAsia" w:asciiTheme="minorEastAsia" w:hAnsiTheme="minorEastAsia" w:eastAsiaTheme="minorEastAsia" w:cstheme="minorEastAsia"/>
          <w:sz w:val="24"/>
          <w:szCs w:val="24"/>
        </w:rPr>
        <w:t>》中涉及的证明文件。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rPr>
        <w:t>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10.6</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编制响应文件时，涉及营业执照、资质、业绩、财务、社保、纳税及各类证书、报告等内容，必须是原件的扫描件。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10.7</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认为应附的其他材料。</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11.报价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11.1 </w:t>
      </w:r>
      <w:r>
        <w:rPr>
          <w:rFonts w:hint="eastAsia" w:asciiTheme="minorEastAsia" w:hAnsiTheme="minorEastAsia" w:eastAsiaTheme="minorEastAsia" w:cstheme="minorEastAsia"/>
          <w:sz w:val="24"/>
          <w:szCs w:val="24"/>
          <w:lang w:val="en-US" w:eastAsia="zh-CN"/>
        </w:rPr>
        <w:t>报价</w:t>
      </w:r>
      <w:r>
        <w:rPr>
          <w:rFonts w:hint="eastAsia" w:asciiTheme="minorEastAsia" w:hAnsiTheme="minorEastAsia" w:eastAsiaTheme="minorEastAsia" w:cstheme="minorEastAsia"/>
          <w:sz w:val="24"/>
          <w:szCs w:val="24"/>
        </w:rPr>
        <w:t>均以人民币报价。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11.2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的报价应包括为完成本项目所发生的一切费用和税费，采购人将不再 支付报价以外的任何费用。</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的报价应包括但不限于下列内容，</w:t>
      </w:r>
      <w:r>
        <w:rPr>
          <w:rFonts w:hint="eastAsia" w:asciiTheme="minorEastAsia" w:hAnsiTheme="minorEastAsia" w:eastAsiaTheme="minorEastAsia" w:cstheme="minorEastAsia"/>
          <w:sz w:val="24"/>
          <w:szCs w:val="24"/>
          <w:lang w:val="en-US" w:eastAsia="zh-CN"/>
        </w:rPr>
        <w:t>磋商文件</w:t>
      </w:r>
      <w:r>
        <w:rPr>
          <w:rFonts w:hint="eastAsia" w:asciiTheme="minorEastAsia" w:hAnsiTheme="minorEastAsia" w:eastAsiaTheme="minorEastAsia" w:cstheme="minorEastAsia"/>
          <w:sz w:val="24"/>
          <w:szCs w:val="24"/>
        </w:rPr>
        <w:t>中有特殊规定的，从其规定。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w:t>
      </w:r>
      <w:r>
        <w:rPr>
          <w:rFonts w:hint="eastAsia" w:asciiTheme="minorEastAsia" w:hAnsiTheme="minorEastAsia" w:eastAsiaTheme="minorEastAsia" w:cstheme="minorEastAsia"/>
          <w:sz w:val="24"/>
          <w:szCs w:val="24"/>
          <w:lang w:eastAsia="zh-CN"/>
        </w:rPr>
        <w:t>磋商</w:t>
      </w:r>
      <w:r>
        <w:rPr>
          <w:rFonts w:hint="eastAsia" w:asciiTheme="minorEastAsia" w:hAnsiTheme="minorEastAsia" w:eastAsiaTheme="minorEastAsia" w:cstheme="minorEastAsia"/>
          <w:sz w:val="24"/>
          <w:szCs w:val="24"/>
        </w:rPr>
        <w:t>文件要求完成本项目的全部相关费用。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 采购人不得向供应商索要或者接受其给予的赠品、回扣或者与采购无关的其他商品、服务。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w:t>
      </w:r>
      <w:r>
        <w:rPr>
          <w:rFonts w:hint="eastAsia" w:asciiTheme="minorEastAsia" w:hAnsiTheme="minorEastAsia" w:eastAsiaTheme="minorEastAsia" w:cstheme="minorEastAsia"/>
          <w:snapToGrid w:val="0"/>
          <w:color w:val="000000"/>
          <w:spacing w:val="-2"/>
          <w:kern w:val="0"/>
          <w:sz w:val="24"/>
          <w:szCs w:val="24"/>
          <w:lang w:val="en-US" w:eastAsia="zh-CN" w:bidi="ar-SA"/>
        </w:rPr>
        <w:t>竞争性磋商</w:t>
      </w:r>
      <w:r>
        <w:rPr>
          <w:rFonts w:hint="eastAsia" w:asciiTheme="minorEastAsia" w:hAnsiTheme="minorEastAsia" w:eastAsiaTheme="minorEastAsia" w:cstheme="minorEastAsia"/>
          <w:sz w:val="24"/>
          <w:szCs w:val="24"/>
        </w:rPr>
        <w:t>文件另有规定的除外），否则其</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无效。</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11.5本项目将按供应商所提交的单价和总价来支付本项目所需的费用。对供应商没有填写单价和总价的内容,将被认为这些项目费用已包括在报价中。</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11.6磋商结束，供应商进行网上最终报价。</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11.7本次采购设有预算，供应商最终报价超过预算的，磋商小组将不予评议。</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11.8供应商的所有报价不得低于成本恶意竞争。</w:t>
      </w:r>
    </w:p>
    <w:p>
      <w:pPr>
        <w:keepNext w:val="0"/>
        <w:keepLines w:val="0"/>
        <w:pageBreakBefore w:val="0"/>
        <w:widowControl/>
        <w:kinsoku/>
        <w:wordWrap/>
        <w:overflowPunct/>
        <w:topLinePunct w:val="0"/>
        <w:autoSpaceDE/>
        <w:autoSpaceDN/>
        <w:bidi w:val="0"/>
        <w:adjustRightInd/>
        <w:snapToGrid/>
        <w:spacing w:after="0" w:line="360" w:lineRule="auto"/>
        <w:ind w:firstLine="478" w:firstLineChars="200"/>
        <w:textAlignment w:val="auto"/>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12.响应有效期</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pPr>
        <w:keepNext w:val="0"/>
        <w:keepLines w:val="0"/>
        <w:pageBreakBefore w:val="0"/>
        <w:widowControl/>
        <w:kinsoku/>
        <w:wordWrap/>
        <w:overflowPunct/>
        <w:topLinePunct w:val="0"/>
        <w:autoSpaceDE/>
        <w:autoSpaceDN/>
        <w:bidi w:val="0"/>
        <w:adjustRightInd/>
        <w:snapToGrid/>
        <w:spacing w:after="0" w:line="360" w:lineRule="auto"/>
        <w:ind w:firstLine="476" w:firstLineChars="200"/>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12.2、特别情况下，采购代理机构、采购人可于响应有效期满之前要求供应商同意延长有效期，要求与答复均为书面形式。供应商可以拒绝上述要求。对于同意该要求的供应商，既不要求也不允许其修改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13.响应</w:t>
      </w:r>
      <w:r>
        <w:rPr>
          <w:rFonts w:hint="eastAsia" w:asciiTheme="minorEastAsia" w:hAnsiTheme="minorEastAsia" w:eastAsiaTheme="minorEastAsia" w:cstheme="minorEastAsia"/>
          <w:b/>
          <w:bCs/>
          <w:sz w:val="24"/>
          <w:szCs w:val="24"/>
        </w:rPr>
        <w:t>文件的签署、盖章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13.1 电子响应文件必须在规定签章处电子签章或手写签字后扫描上传进响应文件。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13.2 竞争性磋商文件要求盖章的内容，一般通过CA加盖电子签章。</w:t>
      </w:r>
    </w:p>
    <w:p>
      <w:pPr>
        <w:pStyle w:val="3"/>
        <w:spacing w:before="122" w:line="190" w:lineRule="auto"/>
        <w:ind w:left="3239"/>
        <w:rPr>
          <w:spacing w:val="-4"/>
          <w:sz w:val="28"/>
          <w:szCs w:val="28"/>
          <w14:textOutline w14:w="1800" w14:cap="flat" w14:cmpd="sng">
            <w14:solidFill>
              <w14:srgbClr w14:val="000000"/>
            </w14:solidFill>
            <w14:prstDash w14:val="solid"/>
            <w14:miter w14:val="0"/>
          </w14:textOutline>
        </w:rPr>
      </w:pPr>
    </w:p>
    <w:p>
      <w:pPr>
        <w:pStyle w:val="3"/>
        <w:spacing w:before="122" w:line="190" w:lineRule="auto"/>
        <w:ind w:left="3239"/>
        <w:rPr>
          <w:spacing w:val="-4"/>
          <w:sz w:val="28"/>
          <w:szCs w:val="28"/>
          <w14:textOutline w14:w="1800" w14:cap="flat" w14:cmpd="sng">
            <w14:solidFill>
              <w14:srgbClr w14:val="000000"/>
            </w14:solidFill>
            <w14:prstDash w14:val="solid"/>
            <w14:miter w14:val="0"/>
          </w14:textOutline>
        </w:rPr>
      </w:pPr>
    </w:p>
    <w:p>
      <w:pPr>
        <w:pStyle w:val="3"/>
        <w:spacing w:before="122" w:line="190" w:lineRule="auto"/>
        <w:jc w:val="center"/>
        <w:rPr>
          <w:rFonts w:ascii="Arial Unicode MS" w:hAnsi="Arial Unicode MS" w:eastAsia="Arial Unicode MS" w:cs="Arial Unicode MS"/>
          <w:sz w:val="28"/>
          <w:szCs w:val="28"/>
        </w:rPr>
      </w:pPr>
      <w:r>
        <w:rPr>
          <w:spacing w:val="-4"/>
          <w:sz w:val="28"/>
          <w:szCs w:val="28"/>
          <w14:textOutline w14:w="1800" w14:cap="flat" w14:cmpd="sng">
            <w14:solidFill>
              <w14:srgbClr w14:val="000000"/>
            </w14:solidFill>
            <w14:prstDash w14:val="solid"/>
            <w14:miter w14:val="0"/>
          </w14:textOutline>
        </w:rPr>
        <w:t>四</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spacing w:val="-4"/>
          <w:sz w:val="28"/>
          <w:szCs w:val="28"/>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spacing w:val="-4"/>
          <w:sz w:val="28"/>
          <w:szCs w:val="28"/>
          <w14:textOutline w14:w="1800" w14:cap="flat" w14:cmpd="sng">
            <w14:solidFill>
              <w14:srgbClr w14:val="000000"/>
            </w14:solidFill>
            <w14:prstDash w14:val="solid"/>
            <w14:miter w14:val="0"/>
          </w14:textOutline>
        </w:rPr>
        <w:t>交</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76" w:firstLineChars="200"/>
        <w:textAlignment w:val="baseline"/>
        <w:rPr>
          <w:rFonts w:hint="eastAsia" w:ascii="宋体" w:hAnsi="宋体" w:eastAsia="宋体" w:cs="宋体"/>
          <w:snapToGrid w:val="0"/>
          <w:color w:val="000000"/>
          <w:spacing w:val="-1"/>
          <w:kern w:val="0"/>
          <w:sz w:val="24"/>
          <w:szCs w:val="24"/>
          <w:lang w:val="en-US" w:eastAsia="zh-CN" w:bidi="ar-SA"/>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78" w:firstLineChars="200"/>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14.响应文件的提交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2" w:firstLineChars="200"/>
        <w:jc w:val="left"/>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电子响应文件的提交是指使用淅川县公共资源电子交易平台系统在上传截止时间前完成制作软件生成的加密电子响应文件的上传。未在上传截止时间前完成上传的，视为逾期提交。逾期提交的响应文件不予受理。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w:t>
      </w:r>
      <w:r>
        <w:rPr>
          <w:rFonts w:hint="eastAsia" w:asciiTheme="minorEastAsia" w:hAnsiTheme="minorEastAsia" w:eastAsiaTheme="minorEastAsia" w:cstheme="minorEastAsia"/>
          <w:spacing w:val="3"/>
          <w:sz w:val="24"/>
          <w:szCs w:val="24"/>
          <w:lang w:val="en-US" w:eastAsia="zh-CN"/>
        </w:rPr>
        <w:t>淅川县公共资源电子交易平台</w:t>
      </w:r>
      <w:r>
        <w:rPr>
          <w:rFonts w:hint="eastAsia" w:asciiTheme="minorEastAsia" w:hAnsiTheme="minorEastAsia" w:eastAsiaTheme="minorEastAsia" w:cstheme="minorEastAsia"/>
          <w:snapToGrid w:val="0"/>
          <w:color w:val="000000"/>
          <w:spacing w:val="3"/>
          <w:kern w:val="0"/>
          <w:sz w:val="24"/>
          <w:szCs w:val="24"/>
          <w:lang w:val="en-US" w:eastAsia="zh-CN" w:bidi="ar-SA"/>
        </w:rPr>
        <w:t>以外任何形式提交的响应文件。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78" w:firstLineChars="200"/>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15.响应文件上传截止时间</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92" w:firstLineChars="200"/>
        <w:jc w:val="left"/>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15.1 供应商应在竞争性磋商文件要求响应文件上传截止时间前，将电子响应文件提交至</w:t>
      </w:r>
      <w:r>
        <w:rPr>
          <w:rFonts w:hint="eastAsia" w:asciiTheme="minorEastAsia" w:hAnsiTheme="minorEastAsia" w:eastAsiaTheme="minorEastAsia" w:cstheme="minorEastAsia"/>
          <w:spacing w:val="3"/>
          <w:sz w:val="24"/>
          <w:szCs w:val="24"/>
          <w:lang w:val="en-US" w:eastAsia="zh-CN"/>
        </w:rPr>
        <w:t>淅川县公共资源电子交易平台</w:t>
      </w:r>
      <w:r>
        <w:rPr>
          <w:rFonts w:hint="eastAsia" w:asciiTheme="minorEastAsia" w:hAnsiTheme="minorEastAsia" w:eastAsiaTheme="minorEastAsia" w:cstheme="minorEastAsia"/>
          <w:snapToGrid w:val="0"/>
          <w:color w:val="000000"/>
          <w:spacing w:val="3"/>
          <w:kern w:val="0"/>
          <w:sz w:val="24"/>
          <w:szCs w:val="24"/>
          <w:lang w:val="en-US" w:eastAsia="zh-CN" w:bidi="ar-SA"/>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494" w:firstLineChars="200"/>
        <w:jc w:val="left"/>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16.响应文件的修改与撤回</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16.1在采购文件规定的电子响应文件上传截止时间前，供应商可以修改或撤回已上传的电子响应文件，最终电子响应文件以上传截止时间前完成上传至</w:t>
      </w:r>
      <w:r>
        <w:rPr>
          <w:rFonts w:hint="eastAsia" w:asciiTheme="minorEastAsia" w:hAnsiTheme="minorEastAsia" w:eastAsiaTheme="minorEastAsia" w:cstheme="minorEastAsia"/>
          <w:spacing w:val="3"/>
          <w:sz w:val="24"/>
          <w:szCs w:val="24"/>
          <w:lang w:val="en-US" w:eastAsia="zh-CN"/>
        </w:rPr>
        <w:t>淅川县公共资源电子交易平台</w:t>
      </w:r>
      <w:r>
        <w:rPr>
          <w:rFonts w:hint="eastAsia" w:asciiTheme="minorEastAsia" w:hAnsiTheme="minorEastAsia" w:eastAsiaTheme="minorEastAsia" w:cstheme="minorEastAsia"/>
          <w:snapToGrid w:val="0"/>
          <w:color w:val="000000"/>
          <w:spacing w:val="3"/>
          <w:kern w:val="0"/>
          <w:sz w:val="24"/>
          <w:szCs w:val="24"/>
          <w:lang w:val="en-US" w:eastAsia="zh-CN" w:bidi="ar-SA"/>
        </w:rPr>
        <w:t>最后一份加密电子响应文件为准。</w:t>
      </w:r>
      <w:r>
        <w:rPr>
          <w:rFonts w:hint="eastAsia" w:asciiTheme="minorEastAsia" w:hAnsiTheme="minorEastAsia" w:eastAsiaTheme="minorEastAsia" w:cstheme="minorEastAsia"/>
          <w:spacing w:val="3"/>
          <w:sz w:val="24"/>
          <w:szCs w:val="24"/>
          <w:lang w:val="en-US" w:eastAsia="zh-CN"/>
        </w:rPr>
        <w:t>上传截止时间之后，供应商不得修改或撤回电子响应文件。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492"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p>
    <w:p>
      <w:pPr>
        <w:spacing w:line="256" w:lineRule="auto"/>
        <w:rPr>
          <w:rFonts w:ascii="Arial"/>
          <w:sz w:val="21"/>
        </w:rPr>
      </w:pPr>
    </w:p>
    <w:p>
      <w:pPr>
        <w:pStyle w:val="3"/>
        <w:spacing w:before="353" w:line="219" w:lineRule="auto"/>
        <w:jc w:val="center"/>
        <w:rPr>
          <w:sz w:val="36"/>
          <w:szCs w:val="36"/>
          <w14:textOutline w14:w="2306" w14:cap="flat" w14:cmpd="sng">
            <w14:solidFill>
              <w14:srgbClr w14:val="000000"/>
            </w14:solidFill>
            <w14:prstDash w14:val="solid"/>
            <w14:miter w14:val="0"/>
          </w14:textOutline>
        </w:rPr>
      </w:pPr>
      <w:r>
        <w:rPr>
          <w:sz w:val="36"/>
          <w:szCs w:val="36"/>
          <w14:textOutline w14:w="2306" w14:cap="flat" w14:cmpd="sng">
            <w14:solidFill>
              <w14:srgbClr w14:val="000000"/>
            </w14:solidFill>
            <w14:prstDash w14:val="solid"/>
            <w14:miter w14:val="0"/>
          </w14:textOutline>
        </w:rPr>
        <w:t>第</w:t>
      </w:r>
      <w:r>
        <w:rPr>
          <w:rFonts w:hint="eastAsia"/>
          <w:sz w:val="36"/>
          <w:szCs w:val="36"/>
          <w:lang w:val="en-US" w:eastAsia="zh-CN"/>
          <w14:textOutline w14:w="2306" w14:cap="flat" w14:cmpd="sng">
            <w14:solidFill>
              <w14:srgbClr w14:val="000000"/>
            </w14:solidFill>
            <w14:prstDash w14:val="solid"/>
            <w14:miter w14:val="0"/>
          </w14:textOutline>
        </w:rPr>
        <w:t>四</w:t>
      </w:r>
      <w:r>
        <w:rPr>
          <w:sz w:val="36"/>
          <w:szCs w:val="36"/>
          <w14:textOutline w14:w="2306" w14:cap="flat" w14:cmpd="sng">
            <w14:solidFill>
              <w14:srgbClr w14:val="000000"/>
            </w14:solidFill>
            <w14:prstDash w14:val="solid"/>
            <w14:miter w14:val="0"/>
          </w14:textOutline>
        </w:rPr>
        <w:t xml:space="preserve">章   </w:t>
      </w:r>
      <w:r>
        <w:rPr>
          <w:rFonts w:hint="eastAsia"/>
          <w:sz w:val="36"/>
          <w:szCs w:val="36"/>
          <w14:textOutline w14:w="2306" w14:cap="flat" w14:cmpd="sng">
            <w14:solidFill>
              <w14:srgbClr w14:val="000000"/>
            </w14:solidFill>
            <w14:prstDash w14:val="solid"/>
            <w14:miter w14:val="0"/>
          </w14:textOutline>
        </w:rPr>
        <w:t>评</w:t>
      </w:r>
      <w:r>
        <w:rPr>
          <w:rFonts w:hint="eastAsia"/>
          <w:sz w:val="36"/>
          <w:szCs w:val="36"/>
          <w:lang w:val="en-US" w:eastAsia="zh-CN"/>
          <w14:textOutline w14:w="2306" w14:cap="flat" w14:cmpd="sng">
            <w14:solidFill>
              <w14:srgbClr w14:val="000000"/>
            </w14:solidFill>
            <w14:prstDash w14:val="solid"/>
            <w14:miter w14:val="0"/>
          </w14:textOutline>
        </w:rPr>
        <w:t>审</w:t>
      </w:r>
      <w:r>
        <w:rPr>
          <w:rFonts w:hint="eastAsia"/>
          <w:sz w:val="36"/>
          <w:szCs w:val="36"/>
          <w14:textOutline w14:w="2306" w14:cap="flat" w14:cmpd="sng">
            <w14:solidFill>
              <w14:srgbClr w14:val="000000"/>
            </w14:solidFill>
            <w14:prstDash w14:val="solid"/>
            <w14:miter w14:val="0"/>
          </w14:textOutline>
        </w:rPr>
        <w:t>程序、</w:t>
      </w:r>
      <w:r>
        <w:rPr>
          <w:sz w:val="36"/>
          <w:szCs w:val="36"/>
          <w14:textOutline w14:w="2306" w14:cap="flat" w14:cmpd="sng">
            <w14:solidFill>
              <w14:srgbClr w14:val="000000"/>
            </w14:solidFill>
            <w14:prstDash w14:val="solid"/>
            <w14:miter w14:val="0"/>
          </w14:textOutline>
        </w:rPr>
        <w:t>评审方法和评审标准</w:t>
      </w:r>
    </w:p>
    <w:p>
      <w:pPr>
        <w:pStyle w:val="3"/>
        <w:spacing w:before="256" w:line="220" w:lineRule="auto"/>
        <w:ind w:left="3702"/>
        <w:outlineLvl w:val="1"/>
        <w:rPr>
          <w:spacing w:val="-2"/>
          <w:sz w:val="24"/>
          <w:szCs w:val="24"/>
          <w14:textOutline w14:w="1537" w14:cap="flat" w14:cmpd="sng">
            <w14:solidFill>
              <w14:srgbClr w14:val="000000"/>
            </w14:solidFill>
            <w14:prstDash w14:val="solid"/>
            <w14:miter w14:val="0"/>
          </w14:textOutline>
        </w:rPr>
      </w:pP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一、编制、确认竞争性磋商文件</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pacing w:val="3"/>
          <w:sz w:val="24"/>
          <w:szCs w:val="24"/>
          <w:lang w:val="en-US" w:eastAsia="zh-CN"/>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zh-CN" w:bidi="ar-SA"/>
        </w:rPr>
        <w:t>根据采购项目特点和采购实际需求编制竞争性磋商文件，编制的竞争性磋商文件应由采购人审核并确认。</w:t>
      </w:r>
    </w:p>
    <w:p>
      <w:pPr>
        <w:tabs>
          <w:tab w:val="left" w:pos="743"/>
        </w:tabs>
        <w:spacing w:after="0" w:line="360" w:lineRule="auto"/>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 xml:space="preserve">    </w:t>
      </w:r>
    </w:p>
    <w:p>
      <w:pPr>
        <w:keepNext w:val="0"/>
        <w:keepLines w:val="0"/>
        <w:pageBreakBefore w:val="0"/>
        <w:widowControl/>
        <w:tabs>
          <w:tab w:val="left" w:pos="743"/>
        </w:tabs>
        <w:kinsoku w:val="0"/>
        <w:wordWrap/>
        <w:overflowPunct/>
        <w:topLinePunct w:val="0"/>
        <w:autoSpaceDE w:val="0"/>
        <w:autoSpaceDN w:val="0"/>
        <w:bidi w:val="0"/>
        <w:adjustRightInd w:val="0"/>
        <w:snapToGrid w:val="0"/>
        <w:spacing w:after="0" w:line="360" w:lineRule="auto"/>
        <w:ind w:firstLine="494" w:firstLineChars="200"/>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二、发布竞争性磋商公告，邀请供应商参加磋商</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竞争性磋商文件经采购人书面确认后，将在指定媒体和淅川县公共资源交易中心网发布竞争性磋商公告。供应商按照公告和竞争性磋商文件要求制作并递交响应文件。</w:t>
      </w:r>
    </w:p>
    <w:p>
      <w:pPr>
        <w:spacing w:after="0" w:line="360" w:lineRule="auto"/>
        <w:ind w:firstLine="480"/>
        <w:rPr>
          <w:rFonts w:hint="eastAsia" w:asciiTheme="minorEastAsia" w:hAnsiTheme="minorEastAsia" w:eastAsiaTheme="minorEastAsia" w:cstheme="minorEastAsia"/>
          <w:snapToGrid w:val="0"/>
          <w:color w:val="000000"/>
          <w:spacing w:val="3"/>
          <w:kern w:val="0"/>
          <w:sz w:val="24"/>
          <w:szCs w:val="24"/>
          <w:lang w:val="en-US" w:eastAsia="zh-CN" w:bidi="ar-SA"/>
        </w:rPr>
      </w:pPr>
    </w:p>
    <w:p>
      <w:pPr>
        <w:spacing w:after="0" w:line="360" w:lineRule="auto"/>
        <w:ind w:firstLine="480"/>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三、组建磋商小组</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根据</w:t>
      </w:r>
      <w:r>
        <w:rPr>
          <w:rFonts w:hint="eastAsia" w:asciiTheme="minorEastAsia" w:hAnsiTheme="minorEastAsia" w:eastAsiaTheme="minorEastAsia" w:cstheme="minorEastAsia"/>
          <w:snapToGrid w:val="0"/>
          <w:color w:val="000000"/>
          <w:spacing w:val="-2"/>
          <w:kern w:val="0"/>
          <w:sz w:val="24"/>
          <w:szCs w:val="24"/>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000000"/>
          <w:spacing w:val="3"/>
          <w:kern w:val="0"/>
          <w:sz w:val="24"/>
          <w:szCs w:val="24"/>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竞争性磋商小组负责对响应文件进行评审、质疑、评估、比较、评分，组织磋商和最后报价。</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评审专家应当严格遵守评审工作纪律，按照客观、公正、审慎的原则，根据磋商文件规定的评审程序、评审方法和评审标准进行独立评审。</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spacing w:after="0" w:line="360" w:lineRule="auto"/>
        <w:ind w:firstLine="492" w:firstLineChars="200"/>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评审活动结束，按照《河南省政府采购评审专家劳务报酬支付标准》的通知(豫财购〔2017〕9 号)的规定，发放劳务报酬。</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pPr>
        <w:pStyle w:val="9"/>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94" w:firstLineChars="200"/>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pPr>
        <w:pStyle w:val="9"/>
        <w:keepNext w:val="0"/>
        <w:keepLines w:val="0"/>
        <w:pageBreakBefore w:val="0"/>
        <w:widowControl/>
        <w:kinsoku w:val="0"/>
        <w:wordWrap/>
        <w:overflowPunct/>
        <w:topLinePunct w:val="0"/>
        <w:autoSpaceDE w:val="0"/>
        <w:autoSpaceDN w:val="0"/>
        <w:bidi w:val="0"/>
        <w:adjustRightInd w:val="0"/>
        <w:snapToGrid w:val="0"/>
        <w:spacing w:after="0" w:line="360" w:lineRule="auto"/>
        <w:ind w:left="0" w:leftChars="0" w:firstLine="494"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四、解密电子响应文件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92" w:firstLineChars="200"/>
        <w:textAlignment w:val="baseline"/>
        <w:outlineLvl w:val="1"/>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供应商解密：供应商制作电子响应文件时，必须使用本单位的CA进行加密，供应商在解密前须自行检查CA有效性。解密时未在开启响应文件时间后30分钟内进行解密成功的视为撤销其响应文件（因电子开标系统原因除外）。</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94" w:firstLineChars="200"/>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94"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五、评审</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92"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磋商小组对供应商提交的响应文件进行评审。主要对响应文件的有效性、完整性和响应程度进行审查，具体包括：</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92" w:firstLineChars="200"/>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1.资格性审查。</w:t>
      </w:r>
    </w:p>
    <w:tbl>
      <w:tblPr>
        <w:tblStyle w:val="31"/>
        <w:tblW w:w="9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50"/>
        <w:gridCol w:w="4065"/>
        <w:gridCol w:w="34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vAlign w:val="top"/>
          </w:tcPr>
          <w:p>
            <w:pPr>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050" w:type="dxa"/>
            <w:vAlign w:val="top"/>
          </w:tcPr>
          <w:p>
            <w:pPr>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4065" w:type="dxa"/>
            <w:vAlign w:val="top"/>
          </w:tcPr>
          <w:p>
            <w:pPr>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3449" w:type="dxa"/>
            <w:vAlign w:val="top"/>
          </w:tcPr>
          <w:p>
            <w:pPr>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729" w:type="dxa"/>
            <w:vAlign w:val="center"/>
          </w:tcPr>
          <w:p>
            <w:pPr>
              <w:pStyle w:val="32"/>
              <w:spacing w:line="454" w:lineRule="auto"/>
              <w:jc w:val="center"/>
              <w:rPr>
                <w:rFonts w:hint="eastAsia" w:asciiTheme="minorEastAsia" w:hAnsiTheme="minorEastAsia" w:eastAsiaTheme="minorEastAsia" w:cstheme="minorEastAsia"/>
              </w:rPr>
            </w:pPr>
          </w:p>
          <w:p>
            <w:pPr>
              <w:pStyle w:val="32"/>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050" w:type="dxa"/>
            <w:vAlign w:val="center"/>
          </w:tcPr>
          <w:p>
            <w:pPr>
              <w:spacing w:before="32" w:line="232" w:lineRule="auto"/>
              <w:ind w:left="112" w:right="105"/>
              <w:jc w:val="center"/>
              <w:rPr>
                <w:rFonts w:hint="eastAsia" w:ascii="宋体" w:hAnsi="宋体" w:eastAsia="宋体" w:cs="宋体"/>
                <w:sz w:val="24"/>
                <w:szCs w:val="24"/>
              </w:rPr>
            </w:pPr>
            <w:r>
              <w:rPr>
                <w:rFonts w:hint="eastAsia" w:ascii="宋体" w:hAnsi="宋体" w:eastAsia="宋体" w:cs="宋体"/>
                <w:spacing w:val="-2"/>
                <w:sz w:val="24"/>
                <w:szCs w:val="24"/>
              </w:rPr>
              <w:t>满足第一章《</w:t>
            </w:r>
            <w:r>
              <w:rPr>
                <w:rFonts w:hint="eastAsia" w:ascii="宋体" w:hAnsi="宋体" w:eastAsia="宋体" w:cs="宋体"/>
                <w:spacing w:val="-2"/>
                <w:sz w:val="24"/>
                <w:szCs w:val="24"/>
                <w:lang w:val="en-US" w:eastAsia="zh-CN"/>
              </w:rPr>
              <w:t>竞争性磋商公告</w:t>
            </w:r>
            <w:r>
              <w:rPr>
                <w:rFonts w:hint="eastAsia" w:ascii="宋体" w:hAnsi="宋体" w:eastAsia="宋体" w:cs="宋体"/>
                <w:spacing w:val="-2"/>
                <w:sz w:val="24"/>
                <w:szCs w:val="24"/>
              </w:rPr>
              <w:t>》</w:t>
            </w:r>
            <w:r>
              <w:rPr>
                <w:rFonts w:hint="eastAsia" w:ascii="宋体" w:hAnsi="宋体" w:eastAsia="宋体" w:cs="宋体"/>
                <w:spacing w:val="2"/>
                <w:sz w:val="24"/>
                <w:szCs w:val="24"/>
              </w:rPr>
              <w:t>供应商</w:t>
            </w:r>
            <w:r>
              <w:rPr>
                <w:rFonts w:hint="eastAsia" w:ascii="宋体" w:hAnsi="宋体" w:eastAsia="宋体" w:cs="宋体"/>
                <w:spacing w:val="-2"/>
                <w:sz w:val="24"/>
                <w:szCs w:val="24"/>
                <w:lang w:val="en-US" w:eastAsia="zh-CN"/>
              </w:rPr>
              <w:t>具备的</w:t>
            </w:r>
            <w:r>
              <w:rPr>
                <w:rFonts w:hint="eastAsia" w:ascii="宋体" w:hAnsi="宋体" w:eastAsia="宋体" w:cs="宋体"/>
                <w:spacing w:val="-2"/>
                <w:sz w:val="24"/>
                <w:szCs w:val="24"/>
              </w:rPr>
              <w:t>资格要求</w:t>
            </w:r>
          </w:p>
        </w:tc>
        <w:tc>
          <w:tcPr>
            <w:tcW w:w="4065" w:type="dxa"/>
            <w:vAlign w:val="top"/>
          </w:tcPr>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1、</w:t>
            </w:r>
            <w:r>
              <w:rPr>
                <w:rFonts w:hint="eastAsia" w:ascii="宋体" w:hAnsi="宋体" w:eastAsia="宋体" w:cs="宋体"/>
                <w:snapToGrid w:val="0"/>
                <w:color w:val="000000"/>
                <w:spacing w:val="-14"/>
                <w:kern w:val="0"/>
                <w:sz w:val="22"/>
                <w:szCs w:val="22"/>
                <w:lang w:val="en-US" w:eastAsia="zh-CN" w:bidi="ar-SA"/>
              </w:rPr>
              <w:t>提供统一社会信用代码三证合一的营业执照</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2、</w:t>
            </w:r>
            <w:r>
              <w:rPr>
                <w:rFonts w:hint="eastAsia" w:ascii="宋体" w:hAnsi="宋体" w:eastAsia="宋体" w:cs="宋体"/>
                <w:snapToGrid w:val="0"/>
                <w:color w:val="000000"/>
                <w:spacing w:val="-14"/>
                <w:kern w:val="0"/>
                <w:sz w:val="22"/>
                <w:szCs w:val="22"/>
                <w:lang w:val="en-US" w:eastAsia="zh-CN" w:bidi="ar-SA"/>
              </w:rPr>
              <w:t>提供2021或2022年度的财务审计报告或财务报表，成立年限不足的按实际提供</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3、</w:t>
            </w:r>
            <w:r>
              <w:rPr>
                <w:rFonts w:hint="eastAsia" w:ascii="宋体" w:hAnsi="宋体" w:eastAsia="宋体" w:cs="宋体"/>
                <w:snapToGrid w:val="0"/>
                <w:color w:val="000000"/>
                <w:spacing w:val="-14"/>
                <w:kern w:val="0"/>
                <w:sz w:val="22"/>
                <w:szCs w:val="22"/>
                <w:lang w:val="en-US" w:eastAsia="zh-CN" w:bidi="ar-SA"/>
              </w:rPr>
              <w:t>具有履行合同所必需的设备和专业技术能力提供承诺或证明材料，格式自拟。</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4、</w:t>
            </w:r>
            <w:r>
              <w:rPr>
                <w:rFonts w:hint="eastAsia" w:ascii="宋体" w:hAnsi="宋体" w:eastAsia="宋体" w:cs="宋体"/>
                <w:snapToGrid w:val="0"/>
                <w:color w:val="000000"/>
                <w:spacing w:val="-14"/>
                <w:kern w:val="0"/>
                <w:sz w:val="22"/>
                <w:szCs w:val="22"/>
                <w:lang w:val="en-US" w:eastAsia="zh-CN" w:bidi="ar-SA"/>
              </w:rPr>
              <w:t>提供企业近6个月中任意1个月依法缴纳税收和社会保障资金的相关材料(新成立公司以成立时间为准)，依法免税或不需要缴纳社会保障金的供应商，应提供能够证明其依法免税或不需要缴纳社会保障资金的证明资料)</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5、</w:t>
            </w:r>
            <w:r>
              <w:rPr>
                <w:rFonts w:hint="eastAsia" w:ascii="宋体" w:hAnsi="宋体" w:eastAsia="宋体" w:cs="宋体"/>
                <w:snapToGrid w:val="0"/>
                <w:color w:val="000000"/>
                <w:spacing w:val="-14"/>
                <w:kern w:val="0"/>
                <w:sz w:val="22"/>
                <w:szCs w:val="22"/>
                <w:lang w:val="en-US" w:eastAsia="zh-CN" w:bidi="ar-SA"/>
              </w:rPr>
              <w:t>参加政府采购活动近三年内，在经营活动中没有重大违法记录书面声明</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6、特种行业许可证：</w:t>
            </w:r>
            <w:r>
              <w:rPr>
                <w:rFonts w:hint="eastAsia" w:ascii="宋体" w:hAnsi="宋体" w:eastAsia="宋体" w:cs="宋体"/>
                <w:snapToGrid w:val="0"/>
                <w:color w:val="000000"/>
                <w:spacing w:val="-14"/>
                <w:kern w:val="0"/>
                <w:sz w:val="22"/>
                <w:szCs w:val="22"/>
                <w:lang w:val="en-US" w:eastAsia="zh-CN" w:bidi="ar-SA"/>
              </w:rPr>
              <w:t>供应商必须具有特种行业许可证，经营范围包含公章、印章刻印等业务:</w:t>
            </w:r>
          </w:p>
          <w:p>
            <w:pPr>
              <w:pStyle w:val="3"/>
              <w:jc w:val="left"/>
              <w:rPr>
                <w:rFonts w:hint="eastAsia" w:ascii="宋体" w:hAnsi="宋体" w:eastAsia="宋体" w:cs="宋体"/>
                <w:snapToGrid w:val="0"/>
                <w:color w:val="000000"/>
                <w:spacing w:val="-14"/>
                <w:kern w:val="0"/>
                <w:sz w:val="22"/>
                <w:szCs w:val="22"/>
                <w:lang w:val="en-US" w:eastAsia="zh-CN" w:bidi="ar-SA"/>
              </w:rPr>
            </w:pPr>
            <w:r>
              <w:rPr>
                <w:rFonts w:hint="eastAsia" w:cs="宋体"/>
                <w:snapToGrid w:val="0"/>
                <w:color w:val="000000"/>
                <w:spacing w:val="-14"/>
                <w:kern w:val="0"/>
                <w:sz w:val="22"/>
                <w:szCs w:val="22"/>
                <w:lang w:val="en-US" w:eastAsia="zh-CN" w:bidi="ar-SA"/>
              </w:rPr>
              <w:t>7、无行贿犯罪记录承诺：</w:t>
            </w:r>
            <w:r>
              <w:rPr>
                <w:rFonts w:hint="eastAsia" w:ascii="宋体" w:hAnsi="宋体" w:eastAsia="宋体" w:cs="宋体"/>
                <w:snapToGrid w:val="0"/>
                <w:color w:val="000000"/>
                <w:spacing w:val="-14"/>
                <w:kern w:val="0"/>
                <w:sz w:val="22"/>
                <w:szCs w:val="22"/>
                <w:lang w:val="en-US" w:eastAsia="zh-CN" w:bidi="ar-SA"/>
              </w:rPr>
              <w:t>承诺对象包括:供应商、法定代表人、被授权人:</w:t>
            </w:r>
          </w:p>
          <w:p>
            <w:pPr>
              <w:pStyle w:val="3"/>
              <w:jc w:val="left"/>
              <w:rPr>
                <w:rFonts w:hint="eastAsia" w:ascii="宋体" w:hAnsi="宋体" w:eastAsia="宋体" w:cs="宋体"/>
                <w:sz w:val="24"/>
                <w:szCs w:val="24"/>
              </w:rPr>
            </w:pPr>
            <w:r>
              <w:rPr>
                <w:rFonts w:hint="eastAsia" w:cs="宋体"/>
                <w:snapToGrid w:val="0"/>
                <w:color w:val="000000"/>
                <w:spacing w:val="-14"/>
                <w:kern w:val="0"/>
                <w:sz w:val="22"/>
                <w:szCs w:val="22"/>
                <w:lang w:val="en-US" w:eastAsia="zh-CN" w:bidi="ar-SA"/>
              </w:rPr>
              <w:t>8、</w:t>
            </w:r>
            <w:r>
              <w:rPr>
                <w:rFonts w:hint="eastAsia" w:ascii="宋体" w:hAnsi="宋体" w:eastAsia="宋体" w:cs="宋体"/>
                <w:snapToGrid w:val="0"/>
                <w:color w:val="000000"/>
                <w:spacing w:val="-14"/>
                <w:kern w:val="0"/>
                <w:sz w:val="22"/>
                <w:szCs w:val="22"/>
                <w:lang w:val="en-US" w:eastAsia="zh-CN" w:bidi="ar-SA"/>
              </w:rPr>
              <w:t>凡列入失信被执行人、重大税收违法失信主体、政府采购严重违法失信行为记录名单的供应商，拒绝其参与政府采购活动。(查询网站为“信用中国”网站《www.creditchina.gov.cn》或中国政府采购网《www.ccgp.gov.cn》)，供应商提供查询截图，查询日期在招标公告发布之日后:</w:t>
            </w:r>
          </w:p>
        </w:tc>
        <w:tc>
          <w:tcPr>
            <w:tcW w:w="3449" w:type="dxa"/>
            <w:vAlign w:val="top"/>
          </w:tcPr>
          <w:p>
            <w:pPr>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供应商为企业（包括合伙企业、个体工商户）的，应提供有效的营业执照；</w:t>
            </w:r>
          </w:p>
          <w:p>
            <w:pPr>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供应商为事业单位的，应提供有效的事业单位法人证书；</w:t>
            </w:r>
          </w:p>
          <w:p>
            <w:pPr>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供应商是非企业机构的，应提供有效的执业许可证、登记证书等证明文件；</w:t>
            </w:r>
          </w:p>
          <w:p>
            <w:pPr>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供应商是自然人的，应提供有效的自然人身份证明。</w:t>
            </w:r>
          </w:p>
          <w:p>
            <w:pPr>
              <w:spacing w:before="32" w:line="232" w:lineRule="auto"/>
              <w:ind w:left="112"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 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729" w:type="dxa"/>
            <w:vAlign w:val="top"/>
          </w:tcPr>
          <w:p>
            <w:pPr>
              <w:pStyle w:val="32"/>
              <w:spacing w:before="137" w:line="201" w:lineRule="auto"/>
              <w:ind w:left="243"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2</w:t>
            </w:r>
          </w:p>
        </w:tc>
        <w:tc>
          <w:tcPr>
            <w:tcW w:w="1050" w:type="dxa"/>
            <w:vAlign w:val="top"/>
          </w:tcPr>
          <w:p>
            <w:pPr>
              <w:spacing w:before="116" w:line="221" w:lineRule="auto"/>
              <w:ind w:left="136" w:leftChars="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中小企业政策</w:t>
            </w:r>
          </w:p>
        </w:tc>
        <w:tc>
          <w:tcPr>
            <w:tcW w:w="4065" w:type="dxa"/>
            <w:vAlign w:val="top"/>
          </w:tcPr>
          <w:p>
            <w:pPr>
              <w:spacing w:before="116" w:line="219" w:lineRule="auto"/>
              <w:ind w:left="119" w:leftChars="0"/>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本项目专门面向中小企业</w:t>
            </w:r>
          </w:p>
          <w:p>
            <w:pPr>
              <w:spacing w:before="116" w:line="219" w:lineRule="auto"/>
              <w:ind w:left="119" w:leftChars="0"/>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
                <w:sz w:val="24"/>
                <w:szCs w:val="24"/>
              </w:rPr>
              <w:t>具体要求见第一章《</w:t>
            </w:r>
            <w:r>
              <w:rPr>
                <w:rFonts w:hint="eastAsia" w:asciiTheme="minorEastAsia" w:hAnsiTheme="minorEastAsia" w:eastAsiaTheme="minorEastAsia" w:cstheme="minorEastAsia"/>
                <w:color w:val="auto"/>
                <w:spacing w:val="-2"/>
                <w:sz w:val="24"/>
                <w:szCs w:val="24"/>
                <w:lang w:eastAsia="zh-CN"/>
              </w:rPr>
              <w:t>竞争性磋商公告</w:t>
            </w:r>
            <w:r>
              <w:rPr>
                <w:rFonts w:hint="eastAsia" w:asciiTheme="minorEastAsia" w:hAnsiTheme="minorEastAsia" w:eastAsiaTheme="minorEastAsia" w:cstheme="minorEastAsia"/>
                <w:color w:val="auto"/>
                <w:spacing w:val="-2"/>
                <w:sz w:val="24"/>
                <w:szCs w:val="24"/>
              </w:rPr>
              <w:t>》</w:t>
            </w:r>
          </w:p>
        </w:tc>
        <w:tc>
          <w:tcPr>
            <w:tcW w:w="3449" w:type="dxa"/>
            <w:vAlign w:val="top"/>
          </w:tcPr>
          <w:p>
            <w:pPr>
              <w:pStyle w:val="32"/>
              <w:rPr>
                <w:rFonts w:hint="eastAsia" w:asciiTheme="minorEastAsia" w:hAnsiTheme="minorEastAsia" w:eastAsiaTheme="minorEastAsia" w:cstheme="minorEastAsia"/>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2" w:hRule="atLeast"/>
        </w:trPr>
        <w:tc>
          <w:tcPr>
            <w:tcW w:w="729" w:type="dxa"/>
            <w:vAlign w:val="top"/>
          </w:tcPr>
          <w:p>
            <w:pPr>
              <w:pStyle w:val="32"/>
              <w:spacing w:before="49" w:line="199" w:lineRule="auto"/>
              <w:jc w:val="center"/>
              <w:rPr>
                <w:rFonts w:hint="default"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3</w:t>
            </w:r>
          </w:p>
        </w:tc>
        <w:tc>
          <w:tcPr>
            <w:tcW w:w="1050" w:type="dxa"/>
            <w:vAlign w:val="top"/>
          </w:tcPr>
          <w:p>
            <w:pPr>
              <w:kinsoku/>
              <w:wordWrap w:val="0"/>
              <w:spacing w:before="35" w:line="224" w:lineRule="auto"/>
              <w:ind w:left="113" w:leftChars="0" w:right="105" w:rightChars="0"/>
              <w:jc w:val="both"/>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格要求</w:t>
            </w:r>
          </w:p>
        </w:tc>
        <w:tc>
          <w:tcPr>
            <w:tcW w:w="4065" w:type="dxa"/>
            <w:vAlign w:val="top"/>
          </w:tcPr>
          <w:p>
            <w:pPr>
              <w:kinsoku/>
              <w:wordWrap w:val="0"/>
              <w:spacing w:before="192" w:line="219" w:lineRule="auto"/>
              <w:ind w:left="118" w:leftChars="0"/>
              <w:jc w:val="both"/>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竞争性磋商公告</w:t>
            </w:r>
            <w:r>
              <w:rPr>
                <w:rFonts w:hint="eastAsia" w:asciiTheme="minorEastAsia" w:hAnsiTheme="minorEastAsia" w:eastAsiaTheme="minorEastAsia" w:cstheme="minorEastAsia"/>
                <w:spacing w:val="-2"/>
                <w:sz w:val="24"/>
                <w:szCs w:val="24"/>
              </w:rPr>
              <w:t>》</w:t>
            </w:r>
          </w:p>
        </w:tc>
        <w:tc>
          <w:tcPr>
            <w:tcW w:w="3449" w:type="dxa"/>
            <w:vAlign w:val="top"/>
          </w:tcPr>
          <w:p>
            <w:pPr>
              <w:spacing w:before="78" w:line="229" w:lineRule="auto"/>
              <w:ind w:right="116" w:rightChars="0" w:firstLine="456" w:firstLineChars="200"/>
              <w:jc w:val="both"/>
              <w:rPr>
                <w:rFonts w:hint="eastAsia" w:asciiTheme="minorEastAsia" w:hAnsiTheme="minorEastAsia" w:eastAsiaTheme="minorEastAsia" w:cstheme="minorEastAsia"/>
                <w:spacing w:val="-6"/>
                <w:sz w:val="24"/>
                <w:szCs w:val="24"/>
              </w:rPr>
            </w:pPr>
          </w:p>
        </w:tc>
      </w:tr>
    </w:tbl>
    <w:p>
      <w:pPr>
        <w:keepNext w:val="0"/>
        <w:keepLines w:val="0"/>
        <w:pageBreakBefore w:val="0"/>
        <w:widowControl w:val="0"/>
        <w:kinsoku/>
        <w:wordWrap/>
        <w:overflowPunct/>
        <w:topLinePunct w:val="0"/>
        <w:autoSpaceDE w:val="0"/>
        <w:autoSpaceDN w:val="0"/>
        <w:bidi w:val="0"/>
        <w:adjustRightInd w:val="0"/>
        <w:snapToGrid/>
        <w:spacing w:line="36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序号1中1-5项证明材料”。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4" w:firstLineChars="200"/>
        <w:textAlignment w:val="baseline"/>
        <w:rPr>
          <w:rFonts w:hint="eastAsia" w:asciiTheme="minorEastAsia" w:hAnsiTheme="minorEastAsia" w:eastAsiaTheme="minorEastAsia" w:cstheme="minorEastAsia"/>
          <w:snapToGrid w:val="0"/>
          <w:color w:val="000000"/>
          <w:spacing w:val="1"/>
          <w:kern w:val="0"/>
          <w:sz w:val="24"/>
          <w:szCs w:val="24"/>
          <w:lang w:val="en-US" w:eastAsia="zh-CN" w:bidi="ar-SA"/>
        </w:rPr>
      </w:pPr>
      <w:r>
        <w:rPr>
          <w:rFonts w:hint="eastAsia" w:asciiTheme="minorEastAsia" w:hAnsiTheme="minorEastAsia" w:eastAsiaTheme="minorEastAsia" w:cstheme="minorEastAsia"/>
          <w:snapToGrid w:val="0"/>
          <w:color w:val="000000"/>
          <w:spacing w:val="1"/>
          <w:kern w:val="0"/>
          <w:sz w:val="24"/>
          <w:szCs w:val="24"/>
          <w:lang w:val="en-US" w:eastAsia="zh-CN" w:bidi="ar-SA"/>
        </w:rPr>
        <w:t>2.</w:t>
      </w:r>
      <w:r>
        <w:rPr>
          <w:rFonts w:hint="eastAsia" w:asciiTheme="minorEastAsia" w:hAnsiTheme="minorEastAsia" w:eastAsiaTheme="minorEastAsia" w:cstheme="minorEastAsia"/>
          <w:snapToGrid w:val="0"/>
          <w:color w:val="000000"/>
          <w:spacing w:val="1"/>
          <w:kern w:val="0"/>
          <w:sz w:val="24"/>
          <w:szCs w:val="24"/>
          <w:lang w:val="en-US" w:eastAsia="en-US" w:bidi="ar-SA"/>
        </w:rPr>
        <w:t>符合性审查</w:t>
      </w:r>
      <w:r>
        <w:rPr>
          <w:rFonts w:hint="eastAsia" w:asciiTheme="minorEastAsia" w:hAnsiTheme="minorEastAsia" w:eastAsiaTheme="minorEastAsia" w:cstheme="minorEastAsia"/>
          <w:snapToGrid w:val="0"/>
          <w:color w:val="000000"/>
          <w:spacing w:val="1"/>
          <w:kern w:val="0"/>
          <w:sz w:val="24"/>
          <w:szCs w:val="24"/>
          <w:lang w:val="en-US" w:eastAsia="zh-CN" w:bidi="ar-SA"/>
        </w:rPr>
        <w:t>。</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磋商小组依据竞争性磋商文件的规定检查供应商</w:t>
      </w:r>
      <w:r>
        <w:rPr>
          <w:rFonts w:hint="eastAsia" w:asciiTheme="minorEastAsia" w:hAnsiTheme="minorEastAsia" w:eastAsiaTheme="minorEastAsia" w:cstheme="minorEastAsia"/>
          <w:snapToGrid w:val="0"/>
          <w:color w:val="000000"/>
          <w:spacing w:val="3"/>
          <w:kern w:val="0"/>
          <w:sz w:val="24"/>
          <w:szCs w:val="24"/>
          <w:lang w:val="en-US" w:eastAsia="zh-CN" w:bidi="ar-SA"/>
        </w:rPr>
        <w:t>响应文件</w:t>
      </w:r>
      <w:r>
        <w:rPr>
          <w:rFonts w:hint="eastAsia" w:asciiTheme="minorEastAsia" w:hAnsiTheme="minorEastAsia" w:eastAsiaTheme="minorEastAsia" w:cstheme="minorEastAsia"/>
          <w:snapToGrid w:val="0"/>
          <w:color w:val="000000"/>
          <w:spacing w:val="3"/>
          <w:kern w:val="0"/>
          <w:sz w:val="24"/>
          <w:szCs w:val="24"/>
          <w:lang w:val="en-US" w:eastAsia="en-US" w:bidi="ar-SA"/>
        </w:rPr>
        <w:t>制作内容</w:t>
      </w:r>
      <w:r>
        <w:rPr>
          <w:rFonts w:hint="eastAsia" w:asciiTheme="minorEastAsia" w:hAnsiTheme="minorEastAsia" w:eastAsiaTheme="minorEastAsia" w:cstheme="minorEastAsia"/>
          <w:snapToGrid w:val="0"/>
          <w:color w:val="000000"/>
          <w:spacing w:val="3"/>
          <w:kern w:val="0"/>
          <w:sz w:val="24"/>
          <w:szCs w:val="24"/>
          <w:lang w:val="en-US" w:eastAsia="zh-CN" w:bidi="ar-SA"/>
        </w:rPr>
        <w:t>的完整度和符合性</w:t>
      </w:r>
      <w:r>
        <w:rPr>
          <w:rFonts w:hint="eastAsia" w:asciiTheme="minorEastAsia" w:hAnsiTheme="minorEastAsia" w:eastAsiaTheme="minorEastAsia" w:cstheme="minorEastAsia"/>
          <w:snapToGrid w:val="0"/>
          <w:color w:val="000000"/>
          <w:spacing w:val="3"/>
          <w:kern w:val="0"/>
          <w:sz w:val="24"/>
          <w:szCs w:val="24"/>
          <w:lang w:val="en-US" w:eastAsia="en-US" w:bidi="ar-SA"/>
        </w:rPr>
        <w:t>是否符合竞争性磋商文件的各项要求。</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只有通过以上审查的供应商的响应文件，方可进入商务和技术评估，综合比较与评价。</w:t>
      </w:r>
    </w:p>
    <w:p>
      <w:pPr>
        <w:spacing w:after="0" w:line="360" w:lineRule="auto"/>
        <w:ind w:firstLine="492" w:firstLineChars="200"/>
        <w:rPr>
          <w:rFonts w:hint="eastAsia" w:asciiTheme="minorEastAsia" w:hAnsiTheme="minorEastAsia" w:eastAsiaTheme="minorEastAsia" w:cstheme="minorEastAsia"/>
          <w:snapToGrid w:val="0"/>
          <w:color w:val="000000" w:themeColor="text1"/>
          <w:spacing w:val="3"/>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spacing w:val="3"/>
          <w:kern w:val="0"/>
          <w:sz w:val="24"/>
          <w:szCs w:val="24"/>
          <w:lang w:val="en-US" w:eastAsia="en-US" w:bidi="ar-SA"/>
        </w:rPr>
        <w:t>3、</w:t>
      </w:r>
      <w:r>
        <w:rPr>
          <w:rFonts w:hint="eastAsia" w:asciiTheme="minorEastAsia" w:hAnsiTheme="minorEastAsia" w:eastAsiaTheme="minorEastAsia" w:cstheme="minorEastAsia"/>
          <w:snapToGrid w:val="0"/>
          <w:color w:val="000000" w:themeColor="text1"/>
          <w:spacing w:val="3"/>
          <w:kern w:val="0"/>
          <w:sz w:val="24"/>
          <w:szCs w:val="24"/>
          <w:lang w:val="en-US" w:eastAsia="en-US" w:bidi="ar-SA"/>
          <w14:textFill>
            <w14:solidFill>
              <w14:schemeClr w14:val="tx1"/>
            </w14:solidFill>
          </w14:textFill>
        </w:rPr>
        <w:t>技术（服务）审查。磋商小组依据竞争性磋商文件的规定审查各供应商</w:t>
      </w:r>
      <w:r>
        <w:rPr>
          <w:rFonts w:hint="eastAsia" w:asciiTheme="minorEastAsia" w:hAnsiTheme="minorEastAsia" w:eastAsiaTheme="minorEastAsia" w:cstheme="minorEastAsia"/>
          <w:snapToGrid w:val="0"/>
          <w:color w:val="000000" w:themeColor="text1"/>
          <w:spacing w:val="3"/>
          <w:kern w:val="0"/>
          <w:sz w:val="24"/>
          <w:szCs w:val="24"/>
          <w:lang w:val="en-US" w:eastAsia="zh-CN" w:bidi="ar-SA"/>
          <w14:textFill>
            <w14:solidFill>
              <w14:schemeClr w14:val="tx1"/>
            </w14:solidFill>
          </w14:textFill>
        </w:rPr>
        <w:t>所响应的服务质量、服务方案、人员配备等</w:t>
      </w:r>
      <w:r>
        <w:rPr>
          <w:rFonts w:hint="eastAsia" w:asciiTheme="minorEastAsia" w:hAnsiTheme="minorEastAsia" w:eastAsiaTheme="minorEastAsia" w:cstheme="minorEastAsia"/>
          <w:snapToGrid w:val="0"/>
          <w:color w:val="000000" w:themeColor="text1"/>
          <w:spacing w:val="3"/>
          <w:kern w:val="0"/>
          <w:sz w:val="24"/>
          <w:szCs w:val="24"/>
          <w:lang w:val="en-US" w:eastAsia="en-US" w:bidi="ar-SA"/>
          <w14:textFill>
            <w14:solidFill>
              <w14:schemeClr w14:val="tx1"/>
            </w14:solidFill>
          </w14:textFill>
        </w:rPr>
        <w:t>是否符合最低要求。</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4、综合比较与评价。对各供应商</w:t>
      </w:r>
      <w:r>
        <w:rPr>
          <w:rFonts w:hint="eastAsia" w:asciiTheme="minorEastAsia" w:hAnsiTheme="minorEastAsia" w:eastAsiaTheme="minorEastAsia" w:cstheme="minorEastAsia"/>
          <w:snapToGrid w:val="0"/>
          <w:color w:val="000000"/>
          <w:spacing w:val="3"/>
          <w:kern w:val="0"/>
          <w:sz w:val="24"/>
          <w:szCs w:val="24"/>
          <w:lang w:val="en-US" w:eastAsia="zh-CN" w:bidi="ar-SA"/>
        </w:rPr>
        <w:t>对磋商文件的符合性和技术响应程度、服务方案、综合实力、以及报价等因素，</w:t>
      </w:r>
      <w:r>
        <w:rPr>
          <w:rFonts w:hint="eastAsia" w:asciiTheme="minorEastAsia" w:hAnsiTheme="minorEastAsia" w:eastAsiaTheme="minorEastAsia" w:cstheme="minorEastAsia"/>
          <w:snapToGrid w:val="0"/>
          <w:color w:val="000000"/>
          <w:spacing w:val="3"/>
          <w:kern w:val="0"/>
          <w:sz w:val="24"/>
          <w:szCs w:val="24"/>
          <w:lang w:val="en-US" w:eastAsia="en-US" w:bidi="ar-SA"/>
        </w:rPr>
        <w:t>进行综合评比。</w:t>
      </w:r>
    </w:p>
    <w:p>
      <w:pPr>
        <w:spacing w:after="0" w:line="360" w:lineRule="auto"/>
        <w:ind w:firstLine="492"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5、未实质性响应磋商文件的响应文件按无效响应处理，磋商小组应当告知提交响应文件的供应商。</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响应文件无效的情形：</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在资格性和符合性审查时，如发现下列情形之一的，响应文件将被视为无效：</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5.1.1</w:t>
      </w:r>
      <w:r>
        <w:rPr>
          <w:rFonts w:hint="eastAsia" w:asciiTheme="minorEastAsia" w:hAnsiTheme="minorEastAsia" w:eastAsiaTheme="minorEastAsia" w:cstheme="minorEastAsia"/>
          <w:b/>
          <w:bCs/>
          <w:snapToGrid w:val="0"/>
          <w:color w:val="000000"/>
          <w:spacing w:val="3"/>
          <w:kern w:val="0"/>
          <w:sz w:val="24"/>
          <w:szCs w:val="24"/>
          <w:lang w:val="en-US" w:eastAsia="en-US" w:bidi="ar-SA"/>
        </w:rPr>
        <w:t>资格证明文件不全的，或者不符合竞争性磋商文件标明的资格要求的；</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5.1.2</w:t>
      </w: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000000"/>
          <w:spacing w:val="3"/>
          <w:kern w:val="0"/>
          <w:sz w:val="24"/>
          <w:szCs w:val="24"/>
          <w:lang w:val="en-US" w:eastAsia="zh-CN" w:bidi="ar-SA"/>
        </w:rPr>
        <w:t>承诺</w:t>
      </w:r>
      <w:r>
        <w:rPr>
          <w:rFonts w:hint="eastAsia" w:asciiTheme="minorEastAsia" w:hAnsiTheme="minorEastAsia" w:eastAsiaTheme="minorEastAsia" w:cstheme="minorEastAsia"/>
          <w:b/>
          <w:bCs/>
          <w:snapToGrid w:val="0"/>
          <w:color w:val="000000"/>
          <w:spacing w:val="3"/>
          <w:kern w:val="0"/>
          <w:sz w:val="24"/>
          <w:szCs w:val="24"/>
          <w:lang w:val="en-US" w:eastAsia="en-US" w:bidi="ar-SA"/>
        </w:rPr>
        <w:t>书或者填写项目不齐全的；</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5.1.3</w:t>
      </w:r>
      <w:r>
        <w:rPr>
          <w:rFonts w:hint="eastAsia" w:asciiTheme="minorEastAsia" w:hAnsiTheme="minorEastAsia" w:eastAsiaTheme="minorEastAsia" w:cstheme="minorEastAsia"/>
          <w:b/>
          <w:bCs/>
          <w:snapToGrid w:val="0"/>
          <w:color w:val="000000"/>
          <w:spacing w:val="3"/>
          <w:kern w:val="0"/>
          <w:sz w:val="24"/>
          <w:szCs w:val="24"/>
          <w:lang w:val="en-US" w:eastAsia="en-US" w:bidi="ar-SA"/>
        </w:rPr>
        <w:t>授权代表人未能出具身份证明或与法定代表人或负责人授权委托人身份不符的；</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5.1.4</w:t>
      </w:r>
      <w:r>
        <w:rPr>
          <w:rFonts w:hint="eastAsia" w:asciiTheme="minorEastAsia" w:hAnsiTheme="minorEastAsia" w:eastAsiaTheme="minorEastAsia" w:cstheme="minorEastAsia"/>
          <w:b/>
          <w:bCs/>
          <w:snapToGrid w:val="0"/>
          <w:color w:val="000000"/>
          <w:spacing w:val="3"/>
          <w:kern w:val="0"/>
          <w:sz w:val="24"/>
          <w:szCs w:val="24"/>
          <w:lang w:val="en-US" w:eastAsia="en-US" w:bidi="ar-SA"/>
        </w:rPr>
        <w:t>电子响应文件未使用</w:t>
      </w:r>
      <w:r>
        <w:rPr>
          <w:rFonts w:hint="eastAsia" w:asciiTheme="minorEastAsia" w:hAnsiTheme="minorEastAsia" w:eastAsiaTheme="minorEastAsia" w:cstheme="minorEastAsia"/>
          <w:b/>
          <w:bCs/>
          <w:snapToGrid w:val="0"/>
          <w:color w:val="000000"/>
          <w:spacing w:val="3"/>
          <w:kern w:val="0"/>
          <w:sz w:val="24"/>
          <w:szCs w:val="24"/>
          <w:lang w:val="en-US" w:eastAsia="zh-CN" w:bidi="ar-SA"/>
        </w:rPr>
        <w:t>CA</w:t>
      </w:r>
      <w:r>
        <w:rPr>
          <w:rFonts w:hint="eastAsia" w:asciiTheme="minorEastAsia" w:hAnsiTheme="minorEastAsia" w:eastAsiaTheme="minorEastAsia" w:cstheme="minorEastAsia"/>
          <w:b/>
          <w:bCs/>
          <w:snapToGrid w:val="0"/>
          <w:color w:val="000000"/>
          <w:spacing w:val="3"/>
          <w:kern w:val="0"/>
          <w:sz w:val="24"/>
          <w:szCs w:val="24"/>
          <w:lang w:val="en-US" w:eastAsia="en-US" w:bidi="ar-SA"/>
        </w:rPr>
        <w:t>认证并加密的；</w:t>
      </w:r>
    </w:p>
    <w:p>
      <w:pPr>
        <w:spacing w:after="0" w:line="360" w:lineRule="auto"/>
        <w:ind w:firstLine="494" w:firstLineChars="200"/>
        <w:rPr>
          <w:rFonts w:hint="default"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5.1.5其他不符合磋商文件实质性要求的。</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5.2</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在报价评审时，如发现下列情形之一的，响应文件将被视为无效：</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5.2.1</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未采用人民币报价的；</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5.2.2</w:t>
      </w:r>
      <w:r>
        <w:rPr>
          <w:rFonts w:hint="eastAsia" w:asciiTheme="minorEastAsia" w:hAnsiTheme="minorEastAsia" w:eastAsiaTheme="minorEastAsia" w:cstheme="minorEastAsia"/>
          <w:b/>
          <w:bCs/>
          <w:snapToGrid w:val="0"/>
          <w:color w:val="000000"/>
          <w:spacing w:val="3"/>
          <w:kern w:val="0"/>
          <w:sz w:val="24"/>
          <w:szCs w:val="24"/>
          <w:lang w:val="en-US" w:eastAsia="en-US" w:bidi="ar-SA"/>
        </w:rPr>
        <w:t xml:space="preserve">报价具有选择性； </w:t>
      </w:r>
    </w:p>
    <w:p>
      <w:pPr>
        <w:spacing w:after="0" w:line="360" w:lineRule="auto"/>
        <w:ind w:firstLine="494" w:firstLineChars="200"/>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5.2.3</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000000"/>
          <w:spacing w:val="3"/>
          <w:kern w:val="0"/>
          <w:sz w:val="24"/>
          <w:szCs w:val="24"/>
          <w:lang w:val="en-US" w:eastAsia="zh-CN" w:bidi="ar-SA"/>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sz w:val="24"/>
          <w:szCs w:val="24"/>
        </w:rPr>
      </w:pPr>
      <w:r>
        <w:rPr>
          <w:rFonts w:hint="eastAsia"/>
          <w:sz w:val="24"/>
          <w:szCs w:val="24"/>
          <w:lang w:val="en-US" w:eastAsia="zh-CN"/>
        </w:rPr>
        <w:t>6.</w:t>
      </w:r>
      <w:r>
        <w:rPr>
          <w:sz w:val="24"/>
          <w:szCs w:val="24"/>
        </w:rPr>
        <w:t>磋商、响应文件有关事项的澄清、说明或者更正和最后报价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sz w:val="24"/>
          <w:szCs w:val="24"/>
        </w:rPr>
      </w:pPr>
      <w:r>
        <w:rPr>
          <w:rFonts w:hint="eastAsia"/>
          <w:sz w:val="24"/>
          <w:szCs w:val="24"/>
          <w:lang w:val="en-US" w:eastAsia="zh-CN"/>
        </w:rPr>
        <w:t>6</w:t>
      </w:r>
      <w:r>
        <w:rPr>
          <w:sz w:val="24"/>
          <w:szCs w:val="24"/>
        </w:rPr>
        <w:t>.1 磋商小组所有成员将集中与单一供应商分别进行磋商，并给予所有参加磋商的供应商平等的磋商机会。</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sz w:val="24"/>
          <w:szCs w:val="24"/>
        </w:rPr>
      </w:pPr>
      <w:r>
        <w:rPr>
          <w:rFonts w:hint="eastAsia"/>
          <w:sz w:val="24"/>
          <w:szCs w:val="24"/>
          <w:lang w:val="en-US" w:eastAsia="zh-CN"/>
        </w:rPr>
        <w:t>6</w:t>
      </w:r>
      <w:r>
        <w:rPr>
          <w:sz w:val="24"/>
          <w:szCs w:val="24"/>
        </w:rPr>
        <w:t>.2在磋商过程中，磋商小组可以根据磋商文件和磋商情况实质性变动采购需求中的技术、服务要求以及合同草案条款，但不得变动磋商文件中的其他内容。实质性变动的内容，须经采购人代表确认。</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sz w:val="24"/>
          <w:szCs w:val="24"/>
        </w:rPr>
      </w:pPr>
      <w:r>
        <w:rPr>
          <w:rFonts w:hint="eastAsia"/>
          <w:sz w:val="24"/>
          <w:szCs w:val="24"/>
          <w:lang w:val="en-US" w:eastAsia="zh-CN"/>
        </w:rPr>
        <w:t>6</w:t>
      </w:r>
      <w:r>
        <w:rPr>
          <w:sz w:val="24"/>
          <w:szCs w:val="24"/>
        </w:rPr>
        <w:t>.3对磋商文件作出的实质性变动是磋商文件的有效组成部分，磋商小组应当及时</w:t>
      </w:r>
      <w:r>
        <w:rPr>
          <w:rFonts w:hint="eastAsia"/>
          <w:sz w:val="24"/>
          <w:szCs w:val="24"/>
          <w:lang w:val="en-US" w:eastAsia="zh-CN"/>
        </w:rPr>
        <w:t>通过</w:t>
      </w:r>
      <w:r>
        <w:rPr>
          <w:rFonts w:hint="eastAsia"/>
          <w:sz w:val="24"/>
          <w:szCs w:val="24"/>
        </w:rPr>
        <w:t>评标系统通知</w:t>
      </w:r>
      <w:r>
        <w:rPr>
          <w:sz w:val="24"/>
          <w:szCs w:val="24"/>
        </w:rPr>
        <w:t>所有参加磋商的供应商。</w:t>
      </w:r>
      <w:r>
        <w:rPr>
          <w:rFonts w:hint="eastAsia"/>
          <w:sz w:val="24"/>
          <w:szCs w:val="24"/>
        </w:rPr>
        <w:t>具体磋商内容由磋商小组根据磋商实际情况确定。</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.4</w:t>
      </w:r>
      <w:r>
        <w:rPr>
          <w:rFonts w:hint="eastAsia" w:ascii="宋体" w:hAnsi="宋体" w:eastAsia="宋体" w:cs="宋体"/>
          <w:snapToGrid w:val="0"/>
          <w:color w:val="000000"/>
          <w:kern w:val="0"/>
          <w:sz w:val="24"/>
          <w:szCs w:val="24"/>
          <w:lang w:val="en-US" w:eastAsia="en-US" w:bidi="ar-SA"/>
        </w:rPr>
        <w:t>供应商应当按照竞争性磋商文件的变动情况和磋商小组的要求，通过</w:t>
      </w:r>
      <w:r>
        <w:rPr>
          <w:rFonts w:hint="eastAsia" w:ascii="宋体" w:hAnsi="宋体" w:eastAsia="宋体" w:cs="宋体"/>
          <w:snapToGrid w:val="0"/>
          <w:color w:val="000000"/>
          <w:kern w:val="0"/>
          <w:sz w:val="24"/>
          <w:szCs w:val="24"/>
          <w:lang w:val="en-US" w:eastAsia="zh-CN" w:bidi="ar-SA"/>
        </w:rPr>
        <w:t>评标</w:t>
      </w:r>
      <w:r>
        <w:rPr>
          <w:rFonts w:hint="eastAsia" w:ascii="宋体" w:hAnsi="宋体" w:eastAsia="宋体" w:cs="宋体"/>
          <w:snapToGrid w:val="0"/>
          <w:color w:val="000000"/>
          <w:kern w:val="0"/>
          <w:sz w:val="24"/>
          <w:szCs w:val="24"/>
          <w:lang w:val="en-US" w:eastAsia="en-US" w:bidi="ar-SA"/>
        </w:rPr>
        <w:t>系统以在线形式提交承诺，并用</w:t>
      </w:r>
      <w:r>
        <w:rPr>
          <w:rFonts w:hint="eastAsia" w:ascii="宋体" w:hAnsi="宋体" w:eastAsia="宋体" w:cs="宋体"/>
          <w:snapToGrid w:val="0"/>
          <w:color w:val="000000"/>
          <w:kern w:val="0"/>
          <w:sz w:val="24"/>
          <w:szCs w:val="24"/>
          <w:lang w:val="en-US" w:eastAsia="zh-CN" w:bidi="ar-SA"/>
        </w:rPr>
        <w:t>CA</w:t>
      </w:r>
      <w:r>
        <w:rPr>
          <w:rFonts w:hint="eastAsia" w:ascii="宋体" w:hAnsi="宋体" w:eastAsia="宋体" w:cs="宋体"/>
          <w:snapToGrid w:val="0"/>
          <w:color w:val="000000"/>
          <w:kern w:val="0"/>
          <w:sz w:val="24"/>
          <w:szCs w:val="24"/>
          <w:lang w:val="en-US" w:eastAsia="en-US" w:bidi="ar-SA"/>
        </w:rPr>
        <w:t>签章。</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.5响应文件的澄清、说明或者更正：</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.5.1磋商小组在对响应文件的有效性、完整性和响应程度进行审查时，可以要求供应商对响应文件中含义不明确、同类问题表述不一致或者有明显文字和计算错误的内容等作出必要的澄清、说明或者更正。</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w:t>
      </w:r>
      <w:r>
        <w:rPr>
          <w:rFonts w:hint="eastAsia"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000000"/>
          <w:kern w:val="0"/>
          <w:sz w:val="24"/>
          <w:szCs w:val="24"/>
          <w:lang w:val="en-US" w:eastAsia="zh-CN" w:bidi="ar-SA"/>
        </w:rPr>
        <w:t>、</w:t>
      </w:r>
      <w:r>
        <w:rPr>
          <w:rFonts w:hint="eastAsia" w:ascii="宋体" w:hAnsi="宋体" w:eastAsia="宋体" w:cs="宋体"/>
          <w:snapToGrid w:val="0"/>
          <w:color w:val="000000"/>
          <w:kern w:val="0"/>
          <w:sz w:val="24"/>
          <w:szCs w:val="24"/>
          <w:lang w:val="en-US" w:eastAsia="en-US" w:bidi="ar-SA"/>
        </w:rPr>
        <w:t>加盖公章。供应商为自然人的，应当由本人签字并附身份证明。澄清、说明或者更正文件将作为响应文件内容的一部分。</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.6磋商结束后，磋商小组通过电子评标系统向所有实质性响应的供应商发出要求最后报价要求，各供应商在会员系统中收到有关信息后，必须在规定时间内给出答复，并在签章后提交。提交最后报价的供应商不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napToGrid w:val="0"/>
          <w:color w:val="000000"/>
          <w:kern w:val="0"/>
          <w:sz w:val="24"/>
          <w:szCs w:val="24"/>
          <w:lang w:val="en-US" w:eastAsia="zh-CN" w:bidi="ar-SA"/>
        </w:rPr>
        <w:t>得</w:t>
      </w:r>
      <w:r>
        <w:rPr>
          <w:rFonts w:hint="eastAsia" w:ascii="宋体" w:hAnsi="宋体" w:eastAsia="宋体" w:cs="宋体"/>
          <w:snapToGrid w:val="0"/>
          <w:color w:val="000000"/>
          <w:kern w:val="0"/>
          <w:sz w:val="24"/>
          <w:szCs w:val="24"/>
          <w:lang w:val="en-US" w:eastAsia="en-US" w:bidi="ar-SA"/>
        </w:rPr>
        <w:t>少于</w:t>
      </w: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家。《</w:t>
      </w:r>
      <w:r>
        <w:rPr>
          <w:rFonts w:hint="eastAsia" w:asciiTheme="minorEastAsia" w:hAnsiTheme="minorEastAsia" w:eastAsiaTheme="minorEastAsia" w:cstheme="minorEastAsia"/>
          <w:snapToGrid w:val="0"/>
          <w:color w:val="000000"/>
          <w:spacing w:val="-2"/>
          <w:kern w:val="0"/>
          <w:sz w:val="24"/>
          <w:szCs w:val="24"/>
          <w:lang w:val="en-US" w:eastAsia="zh-CN" w:bidi="ar-SA"/>
        </w:rPr>
        <w:t>政府采购竞争性磋商采购方式管理暂行办法</w:t>
      </w:r>
      <w:r>
        <w:rPr>
          <w:rFonts w:hint="eastAsia" w:ascii="宋体" w:hAnsi="宋体" w:eastAsia="宋体" w:cs="宋体"/>
          <w:snapToGrid w:val="0"/>
          <w:color w:val="000000"/>
          <w:kern w:val="0"/>
          <w:sz w:val="24"/>
          <w:szCs w:val="24"/>
          <w:lang w:val="en-US" w:eastAsia="en-US" w:bidi="ar-SA"/>
        </w:rPr>
        <w:t>》第</w:t>
      </w:r>
      <w:r>
        <w:rPr>
          <w:rFonts w:hint="eastAsia" w:ascii="宋体" w:hAnsi="宋体" w:eastAsia="宋体" w:cs="宋体"/>
          <w:snapToGrid w:val="0"/>
          <w:color w:val="000000"/>
          <w:kern w:val="0"/>
          <w:sz w:val="24"/>
          <w:szCs w:val="24"/>
          <w:lang w:val="en-US" w:eastAsia="zh-CN" w:bidi="ar-SA"/>
        </w:rPr>
        <w:t>三</w:t>
      </w:r>
      <w:r>
        <w:rPr>
          <w:rFonts w:hint="eastAsia" w:ascii="宋体" w:hAnsi="宋体" w:eastAsia="宋体" w:cs="宋体"/>
          <w:snapToGrid w:val="0"/>
          <w:color w:val="000000"/>
          <w:kern w:val="0"/>
          <w:sz w:val="24"/>
          <w:szCs w:val="24"/>
          <w:lang w:val="en-US" w:eastAsia="en-US" w:bidi="ar-SA"/>
        </w:rPr>
        <w:t>条第</w:t>
      </w:r>
      <w:r>
        <w:rPr>
          <w:rFonts w:hint="eastAsia" w:ascii="宋体" w:hAnsi="宋体" w:eastAsia="宋体" w:cs="宋体"/>
          <w:snapToGrid w:val="0"/>
          <w:color w:val="000000"/>
          <w:kern w:val="0"/>
          <w:sz w:val="24"/>
          <w:szCs w:val="24"/>
          <w:lang w:val="en-US" w:eastAsia="zh-CN" w:bidi="ar-SA"/>
        </w:rPr>
        <w:t>四项</w:t>
      </w:r>
      <w:r>
        <w:rPr>
          <w:rFonts w:hint="eastAsia" w:ascii="宋体" w:hAnsi="宋体" w:eastAsia="宋体" w:cs="宋体"/>
          <w:snapToGrid w:val="0"/>
          <w:color w:val="000000"/>
          <w:kern w:val="0"/>
          <w:sz w:val="24"/>
          <w:szCs w:val="24"/>
          <w:lang w:val="en-US" w:eastAsia="en-US" w:bidi="ar-SA"/>
        </w:rPr>
        <w:t>规定的情形除外。最后报价是响应文件的有效组成部分。</w:t>
      </w:r>
    </w:p>
    <w:p>
      <w:pPr>
        <w:spacing w:after="0" w:line="360" w:lineRule="auto"/>
        <w:ind w:firstLine="480" w:firstLineChars="200"/>
        <w:rPr>
          <w:sz w:val="24"/>
          <w:szCs w:val="24"/>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.7磋商文件不能详细列明采购标的的技术、服务要求，需经磋商由供应商</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交最后报价。市场竞争不充分的科研项目，以及需要扶持的科技成果转化项目，</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交最后报价的供应商可以为2家；政府购买服务项目（含政府和社会资本合作项目），在采购过程中符合要求的供应商（社会资本）只有2家的，竞争性磋商采购活动可以继续进行。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w:t>
      </w:r>
      <w:r>
        <w:rPr>
          <w:rFonts w:hint="eastAsia" w:ascii="宋体" w:hAnsi="宋体" w:eastAsia="宋体" w:cs="宋体"/>
          <w:snapToGrid w:val="0"/>
          <w:color w:val="000000"/>
          <w:kern w:val="0"/>
          <w:sz w:val="24"/>
          <w:szCs w:val="24"/>
          <w:lang w:val="en-US" w:eastAsia="zh-CN" w:bidi="ar-SA"/>
        </w:rPr>
        <w:t>8</w:t>
      </w:r>
      <w:r>
        <w:rPr>
          <w:rFonts w:hint="eastAsia" w:ascii="宋体" w:hAnsi="宋体" w:eastAsia="宋体" w:cs="宋体"/>
          <w:snapToGrid w:val="0"/>
          <w:color w:val="000000"/>
          <w:kern w:val="0"/>
          <w:sz w:val="24"/>
          <w:szCs w:val="24"/>
          <w:lang w:val="en-US" w:eastAsia="en-US" w:bidi="ar-SA"/>
        </w:rPr>
        <w:t>已</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交响应文件的供应商，在</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交最后报价之前，可以根据磋商情况退出磋商。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7.</w:t>
      </w:r>
      <w:r>
        <w:rPr>
          <w:rFonts w:hint="eastAsia" w:cs="宋体"/>
          <w:snapToGrid w:val="0"/>
          <w:color w:val="000000"/>
          <w:kern w:val="0"/>
          <w:sz w:val="24"/>
          <w:szCs w:val="24"/>
          <w:lang w:val="en-US" w:eastAsia="en-US" w:bidi="ar-SA"/>
        </w:rPr>
        <w:t>最后报价的算术修正及政策调整</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eastAsia="宋体" w:cs="宋体"/>
          <w:snapToGrid w:val="0"/>
          <w:color w:val="000000"/>
          <w:kern w:val="0"/>
          <w:sz w:val="24"/>
          <w:szCs w:val="24"/>
          <w:lang w:val="en-US" w:eastAsia="zh-CN" w:bidi="ar-SA"/>
        </w:rPr>
      </w:pPr>
      <w:r>
        <w:rPr>
          <w:rFonts w:hint="eastAsia" w:cs="宋体"/>
          <w:snapToGrid w:val="0"/>
          <w:color w:val="000000"/>
          <w:kern w:val="0"/>
          <w:sz w:val="24"/>
          <w:szCs w:val="24"/>
          <w:lang w:val="en-US" w:eastAsia="zh-CN" w:bidi="ar-SA"/>
        </w:rPr>
        <w:t>7</w:t>
      </w:r>
      <w:r>
        <w:rPr>
          <w:rFonts w:hint="eastAsia" w:cs="宋体"/>
          <w:snapToGrid w:val="0"/>
          <w:color w:val="000000"/>
          <w:kern w:val="0"/>
          <w:sz w:val="24"/>
          <w:szCs w:val="24"/>
          <w:lang w:val="en-US" w:eastAsia="en-US" w:bidi="ar-SA"/>
        </w:rPr>
        <w:t>.1最后报价须包含竞争性磋商文件全部内容，最后报价出现大写金额和小写金额不一致的，以大写金额为准</w:t>
      </w:r>
      <w:r>
        <w:rPr>
          <w:rFonts w:hint="eastAsia" w:cs="宋体"/>
          <w:snapToGrid w:val="0"/>
          <w:color w:val="000000"/>
          <w:kern w:val="0"/>
          <w:sz w:val="24"/>
          <w:szCs w:val="24"/>
          <w:lang w:val="en-US" w:eastAsia="zh-CN" w:bidi="ar-SA"/>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评审方法和评审标准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.1本项目采用的评审方法为</w:t>
      </w: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综合评分法。综合评分法，是指响应文件满足磋商文件全部实质性要求且按评审因素的量化指标评审得分最高的供应商为成交候选供应商的评审方法。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.2竞争性磋商文件中没有规定的评审标准不得作为评审依据。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.3非政府强制采购的环境标志产品，依据品目清单和认证证书实施政府优先采购。</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确定成交候选人名单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1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2" w:firstLineChars="200"/>
        <w:textAlignment w:val="baseline"/>
        <w:rPr>
          <w:rFonts w:hint="eastAsia" w:cs="宋体"/>
          <w:b/>
          <w:bCs/>
          <w:snapToGrid w:val="0"/>
          <w:color w:val="000000"/>
          <w:kern w:val="0"/>
          <w:sz w:val="24"/>
          <w:szCs w:val="24"/>
          <w:lang w:val="en-US" w:eastAsia="en-US" w:bidi="ar-SA"/>
        </w:rPr>
      </w:pPr>
      <w:r>
        <w:rPr>
          <w:rFonts w:hint="eastAsia" w:cs="宋体"/>
          <w:b/>
          <w:bCs/>
          <w:snapToGrid w:val="0"/>
          <w:color w:val="000000"/>
          <w:kern w:val="0"/>
          <w:sz w:val="24"/>
          <w:szCs w:val="24"/>
          <w:lang w:val="en-US" w:eastAsia="zh-CN" w:bidi="ar-SA"/>
        </w:rPr>
        <w:t>9</w:t>
      </w:r>
      <w:r>
        <w:rPr>
          <w:rFonts w:hint="eastAsia" w:cs="宋体"/>
          <w:b/>
          <w:bCs/>
          <w:snapToGrid w:val="0"/>
          <w:color w:val="000000"/>
          <w:kern w:val="0"/>
          <w:sz w:val="24"/>
          <w:szCs w:val="24"/>
          <w:lang w:val="en-US" w:eastAsia="en-US" w:bidi="ar-SA"/>
        </w:rPr>
        <w:t>.</w:t>
      </w:r>
      <w:r>
        <w:rPr>
          <w:rFonts w:hint="eastAsia" w:cs="宋体"/>
          <w:b/>
          <w:bCs/>
          <w:snapToGrid w:val="0"/>
          <w:color w:val="000000"/>
          <w:kern w:val="0"/>
          <w:sz w:val="24"/>
          <w:szCs w:val="24"/>
          <w:lang w:val="en-US" w:eastAsia="zh-CN" w:bidi="ar-SA"/>
        </w:rPr>
        <w:t>2</w:t>
      </w:r>
      <w:r>
        <w:rPr>
          <w:rFonts w:hint="eastAsia" w:cs="宋体"/>
          <w:b/>
          <w:bCs/>
          <w:snapToGrid w:val="0"/>
          <w:color w:val="000000"/>
          <w:kern w:val="0"/>
          <w:sz w:val="24"/>
          <w:szCs w:val="24"/>
          <w:lang w:val="en-US" w:eastAsia="en-US" w:bidi="ar-SA"/>
        </w:rPr>
        <w:t>磋商小组要对评分汇总情况进行复核，特别是对排名第一的、报价最低的、响应文件被认定为无效的情形进行重点复核。</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w:t>
      </w:r>
      <w:r>
        <w:rPr>
          <w:rFonts w:hint="eastAsia" w:cs="宋体"/>
          <w:snapToGrid w:val="0"/>
          <w:color w:val="000000"/>
          <w:kern w:val="0"/>
          <w:sz w:val="24"/>
          <w:szCs w:val="24"/>
          <w:lang w:val="en-US" w:eastAsia="zh-CN" w:bidi="ar-SA"/>
        </w:rPr>
        <w:t>3☑</w:t>
      </w:r>
      <w:r>
        <w:rPr>
          <w:rFonts w:hint="eastAsia" w:cs="宋体"/>
          <w:snapToGrid w:val="0"/>
          <w:color w:val="000000"/>
          <w:kern w:val="0"/>
          <w:sz w:val="24"/>
          <w:szCs w:val="24"/>
          <w:lang w:val="en-US" w:eastAsia="en-US" w:bidi="ar-SA"/>
        </w:rPr>
        <w:t>磋商小组根据上述供应商排序，依次推荐排序前</w:t>
      </w:r>
      <w:r>
        <w:rPr>
          <w:rFonts w:hint="eastAsia" w:cs="宋体"/>
          <w:snapToGrid w:val="0"/>
          <w:color w:val="000000"/>
          <w:kern w:val="0"/>
          <w:sz w:val="24"/>
          <w:szCs w:val="24"/>
          <w:lang w:val="en-US" w:eastAsia="zh-CN" w:bidi="ar-SA"/>
        </w:rPr>
        <w:t>3</w:t>
      </w:r>
      <w:r>
        <w:rPr>
          <w:rFonts w:hint="eastAsia" w:cs="宋体"/>
          <w:snapToGrid w:val="0"/>
          <w:color w:val="000000"/>
          <w:kern w:val="0"/>
          <w:sz w:val="24"/>
          <w:szCs w:val="24"/>
          <w:lang w:val="en-US" w:eastAsia="en-US" w:bidi="ar-SA"/>
        </w:rPr>
        <w:t>名的供应商为成交候选供应商。采购人应当自收到评审报告之日起5个工作日内在评审报告推荐的成交候选人中按顺序确定成交供应商。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720" w:firstLineChars="3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采购人书面授权磋商小组直接确定成交供应商。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10.</w:t>
      </w:r>
      <w:r>
        <w:rPr>
          <w:rFonts w:hint="eastAsia" w:cs="宋体"/>
          <w:snapToGrid w:val="0"/>
          <w:color w:val="000000"/>
          <w:kern w:val="0"/>
          <w:sz w:val="24"/>
          <w:szCs w:val="24"/>
          <w:lang w:val="en-US" w:eastAsia="en-US" w:bidi="ar-SA"/>
        </w:rPr>
        <w:t>报告违法行为</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ascii="Arial"/>
          <w:sz w:val="21"/>
        </w:rPr>
      </w:pPr>
      <w:r>
        <w:rPr>
          <w:rFonts w:hint="eastAsia" w:cs="宋体"/>
          <w:snapToGrid w:val="0"/>
          <w:color w:val="000000"/>
          <w:kern w:val="0"/>
          <w:sz w:val="24"/>
          <w:szCs w:val="24"/>
          <w:lang w:val="en-US" w:eastAsia="zh-CN" w:bidi="ar-SA"/>
        </w:rPr>
        <w:t>10</w:t>
      </w:r>
      <w:r>
        <w:rPr>
          <w:rFonts w:hint="eastAsia" w:cs="宋体"/>
          <w:snapToGrid w:val="0"/>
          <w:color w:val="000000"/>
          <w:kern w:val="0"/>
          <w:sz w:val="24"/>
          <w:szCs w:val="24"/>
          <w:lang w:val="en-US" w:eastAsia="en-US" w:bidi="ar-SA"/>
        </w:rPr>
        <w:t>.1磋商小组在评审过程中发现供应商有行贿、</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供虚假材料或者串通等违法行为时，有向采购人、采购代理机构或者有关部门报告的职责。</w:t>
      </w:r>
    </w:p>
    <w:p>
      <w:pPr>
        <w:keepNext w:val="0"/>
        <w:keepLines w:val="0"/>
        <w:pageBreakBefore w:val="0"/>
        <w:widowControl/>
        <w:kinsoku/>
        <w:wordWrap/>
        <w:overflowPunct/>
        <w:topLinePunct w:val="0"/>
        <w:autoSpaceDE/>
        <w:autoSpaceDN/>
        <w:bidi w:val="0"/>
        <w:adjustRightInd/>
        <w:snapToGrid/>
        <w:spacing w:after="0" w:line="520" w:lineRule="exact"/>
        <w:ind w:firstLine="3080" w:firstLineChars="1100"/>
        <w:jc w:val="left"/>
        <w:textAlignment w:val="auto"/>
        <w:outlineLvl w:val="9"/>
        <w:rPr>
          <w:rFonts w:hint="eastAsia" w:ascii="黑体" w:hAnsi="黑体" w:eastAsia="黑体" w:cs="黑体"/>
          <w:b w:val="0"/>
          <w:bCs w:val="0"/>
          <w:sz w:val="28"/>
          <w:szCs w:val="28"/>
        </w:rPr>
      </w:pPr>
    </w:p>
    <w:p>
      <w:pPr>
        <w:keepNext w:val="0"/>
        <w:keepLines w:val="0"/>
        <w:pageBreakBefore w:val="0"/>
        <w:widowControl/>
        <w:kinsoku/>
        <w:wordWrap/>
        <w:overflowPunct/>
        <w:topLinePunct w:val="0"/>
        <w:autoSpaceDE/>
        <w:autoSpaceDN/>
        <w:bidi w:val="0"/>
        <w:adjustRightInd/>
        <w:snapToGrid/>
        <w:spacing w:after="0" w:line="520" w:lineRule="exact"/>
        <w:ind w:firstLine="3080" w:firstLineChars="1100"/>
        <w:jc w:val="left"/>
        <w:textAlignment w:val="auto"/>
        <w:outlineLvl w:val="9"/>
      </w:pPr>
      <w:r>
        <w:rPr>
          <w:rFonts w:hint="eastAsia" w:ascii="黑体" w:hAnsi="黑体" w:eastAsia="黑体" w:cs="黑体"/>
          <w:b w:val="0"/>
          <w:bCs w:val="0"/>
          <w:color w:val="000000" w:themeColor="text1"/>
          <w:sz w:val="28"/>
          <w:szCs w:val="28"/>
          <w14:textFill>
            <w14:solidFill>
              <w14:schemeClr w14:val="tx1"/>
            </w14:solidFill>
          </w14:textFill>
        </w:rPr>
        <w:t>评分内容及标准</w:t>
      </w:r>
    </w:p>
    <w:tbl>
      <w:tblPr>
        <w:tblStyle w:val="31"/>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395"/>
        <w:gridCol w:w="1365"/>
        <w:gridCol w:w="2250"/>
        <w:gridCol w:w="26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9" w:type="dxa"/>
          </w:tcPr>
          <w:p>
            <w:pPr>
              <w:kinsoku/>
              <w:wordWrap w:val="0"/>
              <w:spacing w:before="40" w:line="208" w:lineRule="auto"/>
              <w:ind w:left="19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序号</w:t>
            </w:r>
          </w:p>
        </w:tc>
        <w:tc>
          <w:tcPr>
            <w:tcW w:w="1395" w:type="dxa"/>
          </w:tcPr>
          <w:p>
            <w:pPr>
              <w:kinsoku/>
              <w:wordWrap w:val="0"/>
              <w:spacing w:before="40" w:line="208" w:lineRule="auto"/>
              <w:ind w:left="26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评分因素</w:t>
            </w:r>
          </w:p>
        </w:tc>
        <w:tc>
          <w:tcPr>
            <w:tcW w:w="1365" w:type="dxa"/>
          </w:tcPr>
          <w:p>
            <w:pPr>
              <w:kinsoku/>
              <w:wordWrap w:val="0"/>
              <w:spacing w:before="40" w:line="208" w:lineRule="auto"/>
              <w:ind w:firstLine="232" w:firstLineChars="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分值</w:t>
            </w:r>
          </w:p>
        </w:tc>
        <w:tc>
          <w:tcPr>
            <w:tcW w:w="2250" w:type="dxa"/>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评分标准</w:t>
            </w:r>
          </w:p>
        </w:tc>
        <w:tc>
          <w:tcPr>
            <w:tcW w:w="2683" w:type="dxa"/>
          </w:tcPr>
          <w:p>
            <w:pPr>
              <w:kinsoku/>
              <w:wordWrap w:val="0"/>
              <w:spacing w:before="40" w:line="208"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839" w:type="dxa"/>
            <w:vAlign w:val="center"/>
          </w:tcPr>
          <w:p>
            <w:pPr>
              <w:pStyle w:val="32"/>
              <w:kinsoku/>
              <w:wordWrap w:val="0"/>
              <w:jc w:val="center"/>
              <w:rPr>
                <w:rFonts w:asciiTheme="minorEastAsia" w:hAnsiTheme="minorEastAsia" w:eastAsiaTheme="minorEastAsia" w:cstheme="minorEastAsia"/>
                <w:lang w:eastAsia="zh-CN"/>
              </w:rPr>
            </w:pPr>
          </w:p>
          <w:p>
            <w:pPr>
              <w:pStyle w:val="32"/>
              <w:kinsoku/>
              <w:wordWrap w:val="0"/>
              <w:ind w:firstLine="210" w:firstLineChars="100"/>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w:t>
            </w:r>
          </w:p>
        </w:tc>
        <w:tc>
          <w:tcPr>
            <w:tcW w:w="1395" w:type="dxa"/>
            <w:vAlign w:val="center"/>
          </w:tcPr>
          <w:p>
            <w:pPr>
              <w:pStyle w:val="32"/>
              <w:kinsoku/>
              <w:wordWrap w:val="0"/>
              <w:spacing w:line="295" w:lineRule="auto"/>
              <w:jc w:val="both"/>
              <w:rPr>
                <w:rFonts w:asciiTheme="minorEastAsia" w:hAnsiTheme="minorEastAsia" w:eastAsiaTheme="minorEastAsia" w:cstheme="minorEastAsia"/>
              </w:rPr>
            </w:pPr>
          </w:p>
          <w:p>
            <w:pPr>
              <w:kinsoku/>
              <w:wordWrap w:val="0"/>
              <w:spacing w:before="78" w:line="219" w:lineRule="auto"/>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lang w:eastAsia="zh-CN"/>
              </w:rPr>
              <w:t>磋商</w:t>
            </w:r>
            <w:r>
              <w:rPr>
                <w:rFonts w:hint="eastAsia" w:asciiTheme="minorEastAsia" w:hAnsiTheme="minorEastAsia" w:eastAsiaTheme="minorEastAsia" w:cstheme="minorEastAsia"/>
                <w:spacing w:val="-3"/>
                <w:sz w:val="24"/>
                <w:szCs w:val="24"/>
              </w:rPr>
              <w:t>报价</w:t>
            </w:r>
          </w:p>
          <w:p>
            <w:pPr>
              <w:kinsoku/>
              <w:wordWrap w:val="0"/>
              <w:spacing w:before="78" w:line="21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spacing w:val="-3"/>
                <w:sz w:val="24"/>
                <w:szCs w:val="24"/>
                <w:lang w:val="en-US" w:eastAsia="zh-CN"/>
              </w:rPr>
              <w:t>30分</w:t>
            </w:r>
            <w:r>
              <w:rPr>
                <w:rFonts w:hint="eastAsia" w:asciiTheme="minorEastAsia" w:hAnsiTheme="minorEastAsia" w:eastAsiaTheme="minorEastAsia" w:cstheme="minorEastAsia"/>
                <w:spacing w:val="-3"/>
                <w:sz w:val="24"/>
                <w:szCs w:val="24"/>
                <w:lang w:eastAsia="zh-CN"/>
              </w:rPr>
              <w:t>）</w:t>
            </w:r>
          </w:p>
        </w:tc>
        <w:tc>
          <w:tcPr>
            <w:tcW w:w="1365" w:type="dxa"/>
          </w:tcPr>
          <w:p>
            <w:pPr>
              <w:pStyle w:val="32"/>
              <w:kinsoku/>
              <w:wordWrap w:val="0"/>
              <w:jc w:val="both"/>
              <w:rPr>
                <w:rFonts w:asciiTheme="minorEastAsia" w:hAnsiTheme="minorEastAsia" w:eastAsiaTheme="minorEastAsia" w:cstheme="minorEastAsia"/>
              </w:rPr>
            </w:pPr>
          </w:p>
        </w:tc>
        <w:tc>
          <w:tcPr>
            <w:tcW w:w="2250" w:type="dxa"/>
          </w:tcPr>
          <w:p>
            <w:pPr>
              <w:keepNext w:val="0"/>
              <w:keepLines w:val="0"/>
              <w:widowControl/>
              <w:suppressLineNumbers w:val="0"/>
              <w:jc w:val="left"/>
            </w:pPr>
            <w:r>
              <w:rPr>
                <w:rFonts w:hint="eastAsia" w:ascii="宋体" w:hAnsi="宋体" w:eastAsia="宋体" w:cs="宋体"/>
                <w:snapToGrid w:val="0"/>
                <w:color w:val="000000"/>
                <w:kern w:val="0"/>
                <w:sz w:val="24"/>
                <w:szCs w:val="24"/>
                <w:lang w:val="en-US" w:eastAsia="zh-CN" w:bidi="ar"/>
              </w:rPr>
              <w:t>采用低价优先法计算，即满足竞争性磋商文件要求且最后报价最低 的投标人的价格为基准价，其价格分为满分。其他投标人的价格分统一 按照下列公式计算：投标报价得分=（基准价/投标报价）×30</w:t>
            </w:r>
          </w:p>
          <w:p>
            <w:pPr>
              <w:pStyle w:val="32"/>
              <w:kinsoku/>
              <w:wordWrap w:val="0"/>
              <w:spacing w:before="26" w:line="228" w:lineRule="auto"/>
              <w:ind w:left="111" w:right="103" w:firstLine="4"/>
              <w:jc w:val="both"/>
              <w:rPr>
                <w:rFonts w:asciiTheme="minorEastAsia" w:hAnsiTheme="minorEastAsia" w:eastAsiaTheme="minorEastAsia" w:cstheme="minorEastAsia"/>
                <w:sz w:val="24"/>
                <w:szCs w:val="24"/>
              </w:rPr>
            </w:pPr>
          </w:p>
        </w:tc>
        <w:tc>
          <w:tcPr>
            <w:tcW w:w="2683" w:type="dxa"/>
          </w:tcPr>
          <w:p>
            <w:pPr>
              <w:kinsoku/>
              <w:wordWrap w:val="0"/>
              <w:spacing w:before="191" w:line="235" w:lineRule="auto"/>
              <w:ind w:left="113" w:right="103"/>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1"/>
                <w:szCs w:val="21"/>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w:t>
            </w:r>
            <w:r>
              <w:rPr>
                <w:rFonts w:hint="eastAsia" w:ascii="宋体" w:hAnsi="宋体" w:eastAsia="宋体" w:cs="宋体"/>
                <w:spacing w:val="-1"/>
                <w:sz w:val="21"/>
                <w:szCs w:val="21"/>
                <w:lang w:eastAsia="zh-CN"/>
              </w:rPr>
              <w:t>响应</w:t>
            </w:r>
            <w:r>
              <w:rPr>
                <w:rFonts w:hint="eastAsia" w:asciiTheme="minorEastAsia" w:hAnsiTheme="minorEastAsia" w:eastAsiaTheme="minorEastAsia" w:cstheme="minorEastAsia"/>
                <w:spacing w:val="-13"/>
                <w:sz w:val="21"/>
                <w:szCs w:val="21"/>
                <w:lang w:eastAsia="zh-CN"/>
              </w:rPr>
              <w:t>文件中提交了《</w:t>
            </w:r>
            <w:r>
              <w:rPr>
                <w:rFonts w:hint="eastAsia" w:asciiTheme="minorEastAsia" w:hAnsiTheme="minorEastAsia" w:eastAsiaTheme="minorEastAsia" w:cstheme="minorEastAsia"/>
                <w:spacing w:val="2"/>
                <w:sz w:val="21"/>
                <w:szCs w:val="21"/>
              </w:rPr>
              <w:t>供应商</w:t>
            </w:r>
            <w:r>
              <w:rPr>
                <w:rFonts w:hint="eastAsia" w:asciiTheme="minorEastAsia" w:hAnsiTheme="minorEastAsia" w:eastAsiaTheme="minorEastAsia" w:cstheme="minorEastAsia"/>
                <w:spacing w:val="-13"/>
                <w:sz w:val="21"/>
                <w:szCs w:val="21"/>
                <w:lang w:eastAsia="zh-CN"/>
              </w:rPr>
              <w:t>企业类型声明函》或《残疾人福利性单位声明函》或省级以上监狱管理局、戒毒管理局（含新疆生产建设兵团）出具的属于监狱企业的证明文件的</w:t>
            </w:r>
            <w:r>
              <w:rPr>
                <w:rFonts w:hint="eastAsia" w:asciiTheme="minorEastAsia" w:hAnsiTheme="minorEastAsia" w:eastAsiaTheme="minorEastAsia" w:cstheme="minorEastAsia"/>
                <w:spacing w:val="2"/>
                <w:sz w:val="21"/>
                <w:szCs w:val="21"/>
              </w:rPr>
              <w:t>供应商</w:t>
            </w:r>
            <w:r>
              <w:rPr>
                <w:rFonts w:hint="eastAsia" w:asciiTheme="minorEastAsia" w:hAnsiTheme="minorEastAsia" w:eastAsiaTheme="minorEastAsia" w:cstheme="minorEastAsia"/>
                <w:spacing w:val="-13"/>
                <w:sz w:val="21"/>
                <w:szCs w:val="21"/>
                <w:lang w:eastAsia="zh-CN"/>
              </w:rPr>
              <w:t>，其磋商报价扣除%后参与评审。对于同时属于小微企业、监狱企业或残疾人福利性单位的，不重复进行磋商报价扣除。（专门面向中小企业的项目除外）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restart"/>
            <w:vAlign w:val="center"/>
          </w:tcPr>
          <w:p>
            <w:pPr>
              <w:pStyle w:val="32"/>
              <w:kinsoku/>
              <w:wordWrap w:val="0"/>
              <w:jc w:val="center"/>
              <w:rPr>
                <w:rFonts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lang w:eastAsia="zh-CN"/>
              </w:rPr>
              <w:t>2</w:t>
            </w:r>
          </w:p>
        </w:tc>
        <w:tc>
          <w:tcPr>
            <w:tcW w:w="1395" w:type="dxa"/>
            <w:vMerge w:val="restart"/>
            <w:vAlign w:val="center"/>
          </w:tcPr>
          <w:p>
            <w:pPr>
              <w:keepNext w:val="0"/>
              <w:keepLines w:val="0"/>
              <w:widowControl/>
              <w:suppressLineNumbers w:val="0"/>
              <w:jc w:val="left"/>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 xml:space="preserve">技术部分 </w:t>
            </w:r>
          </w:p>
          <w:p>
            <w:pPr>
              <w:keepNext w:val="0"/>
              <w:keepLines w:val="0"/>
              <w:widowControl/>
              <w:suppressLineNumbers w:val="0"/>
              <w:jc w:val="left"/>
            </w:pPr>
            <w:r>
              <w:rPr>
                <w:rFonts w:hint="eastAsia" w:ascii="宋体" w:hAnsi="宋体" w:eastAsia="宋体" w:cs="宋体"/>
                <w:snapToGrid w:val="0"/>
                <w:color w:val="000000"/>
                <w:kern w:val="0"/>
                <w:sz w:val="24"/>
                <w:szCs w:val="24"/>
                <w:lang w:val="en-US" w:eastAsia="zh-CN" w:bidi="ar"/>
              </w:rPr>
              <w:t>（ 44 分）</w:t>
            </w:r>
          </w:p>
          <w:p>
            <w:pPr>
              <w:kinsoku/>
              <w:wordWrap w:val="0"/>
              <w:spacing w:before="78" w:line="219" w:lineRule="auto"/>
              <w:ind w:firstLine="214" w:firstLineChars="100"/>
              <w:jc w:val="both"/>
              <w:rPr>
                <w:rFonts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rFonts w:hint="eastAsia" w:ascii="宋体" w:hAnsi="宋体" w:eastAsia="宋体" w:cs="宋体"/>
                <w:snapToGrid w:val="0"/>
                <w:color w:val="000000"/>
                <w:kern w:val="0"/>
                <w:sz w:val="22"/>
                <w:szCs w:val="22"/>
                <w:lang w:val="en-US" w:eastAsia="zh-CN" w:bidi="ar"/>
              </w:rPr>
            </w:pPr>
            <w:r>
              <w:rPr>
                <w:rFonts w:hint="eastAsia" w:ascii="宋体" w:hAnsi="宋体" w:eastAsia="宋体" w:cs="宋体"/>
                <w:snapToGrid w:val="0"/>
                <w:color w:val="000000"/>
                <w:kern w:val="0"/>
                <w:sz w:val="22"/>
                <w:szCs w:val="22"/>
                <w:lang w:val="en-US" w:eastAsia="zh-CN" w:bidi="ar"/>
              </w:rPr>
              <w:t xml:space="preserve">1、产品技术 </w:t>
            </w:r>
          </w:p>
          <w:p>
            <w:pPr>
              <w:keepNext w:val="0"/>
              <w:keepLines w:val="0"/>
              <w:widowControl/>
              <w:suppressLineNumbers w:val="0"/>
              <w:jc w:val="left"/>
              <w:rPr>
                <w:rFonts w:hint="eastAsia" w:ascii="宋体" w:hAnsi="宋体" w:eastAsia="宋体" w:cs="宋体"/>
                <w:snapToGrid w:val="0"/>
                <w:color w:val="000000"/>
                <w:kern w:val="0"/>
                <w:sz w:val="22"/>
                <w:szCs w:val="22"/>
                <w:lang w:val="en-US" w:eastAsia="zh-CN" w:bidi="ar"/>
              </w:rPr>
            </w:pPr>
            <w:r>
              <w:rPr>
                <w:rFonts w:hint="eastAsia" w:ascii="宋体" w:hAnsi="宋体" w:eastAsia="宋体" w:cs="宋体"/>
                <w:snapToGrid w:val="0"/>
                <w:color w:val="000000"/>
                <w:kern w:val="0"/>
                <w:sz w:val="22"/>
                <w:szCs w:val="22"/>
                <w:lang w:val="en-US" w:eastAsia="zh-CN" w:bidi="ar"/>
              </w:rPr>
              <w:t>资料（2 分）</w:t>
            </w:r>
          </w:p>
          <w:p>
            <w:pPr>
              <w:keepNext w:val="0"/>
              <w:keepLines w:val="0"/>
              <w:widowControl/>
              <w:suppressLineNumbers w:val="0"/>
              <w:jc w:val="left"/>
              <w:rPr>
                <w:rFonts w:hint="eastAsia" w:ascii="宋体" w:hAnsi="宋体" w:eastAsia="宋体" w:cs="宋体"/>
                <w:snapToGrid w:val="0"/>
                <w:color w:val="000000"/>
                <w:kern w:val="0"/>
                <w:sz w:val="22"/>
                <w:szCs w:val="22"/>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所投产品附有详细的产品技术资料（样图、效果图、 规格等）产品资料详尽、齐全、符合项目需求，根据优劣 程度赋 1-2 分，未提供的得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2、质量保证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措施（2 分）</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对各供应商提供的质量保证措施进行评分，质量保证 措施方案描述详细的，得 2 分；质量保证措施方案描述略微详细的，得 1 分；未提供的得 0 分。</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3、刻印方案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（8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根据供应商的刻印方案进行评分，方案科学、合理、 可行、有针对性，得 5-8 分，方案笼统、片面，得 1-4 分， 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4、日常管理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制度（8 分）</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根据供应商的日常管理制度方案进行评分， 方案科 学、合理、可行、有针对性，得 5-8 分；方案笼统、片面， 1-4 分，未提供的得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5、档案管理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制度（8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根据供应商的保密管理制度方案进行评分，方案科学、 合理、可行、有针对性，得 5-8 分，方案笼统、片面，得 1-4 分，未提供的得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6、保密管理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制度（8 分）</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根据供应商的保密管理制度方案进行评分，方案科学、 合理、可行、有针对性，得 5-8 分，方案笼统、片面，得 1-4 分，未提供的得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ind w:firstLine="214" w:firstLineChars="100"/>
              <w:jc w:val="both"/>
              <w:rPr>
                <w:rFonts w:hint="eastAsia"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7、风险防范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措施（8 分）</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对各供应商制定的风险防范措施是否切实可行进行评定，合理有效的得 5-8 分，一般得 1-4 分，未提供的得 0 分。 </w:t>
            </w:r>
          </w:p>
          <w:p>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restart"/>
            <w:vAlign w:val="center"/>
          </w:tcPr>
          <w:p>
            <w:pPr>
              <w:pStyle w:val="32"/>
              <w:kinsoku/>
              <w:wordWrap w:val="0"/>
              <w:jc w:val="center"/>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w:t>
            </w:r>
          </w:p>
        </w:tc>
        <w:tc>
          <w:tcPr>
            <w:tcW w:w="1395" w:type="dxa"/>
            <w:vMerge w:val="restart"/>
            <w:vAlign w:val="center"/>
          </w:tcPr>
          <w:p>
            <w:pPr>
              <w:kinsoku/>
              <w:wordWrap w:val="0"/>
              <w:spacing w:before="157" w:line="220" w:lineRule="auto"/>
              <w:ind w:left="148"/>
              <w:jc w:val="both"/>
              <w:rPr>
                <w:rFonts w:hint="eastAsia" w:asciiTheme="minorEastAsia" w:hAnsiTheme="minorEastAsia" w:eastAsiaTheme="minorEastAsia" w:cstheme="minorEastAsia"/>
                <w:spacing w:val="-2"/>
                <w:sz w:val="22"/>
                <w:szCs w:val="22"/>
                <w:lang w:eastAsia="zh-CN"/>
              </w:rPr>
            </w:pPr>
            <w:r>
              <w:rPr>
                <w:rFonts w:hint="eastAsia" w:asciiTheme="minorEastAsia" w:hAnsiTheme="minorEastAsia" w:eastAsiaTheme="minorEastAsia" w:cstheme="minorEastAsia"/>
                <w:spacing w:val="-2"/>
                <w:sz w:val="22"/>
                <w:szCs w:val="22"/>
                <w:lang w:eastAsia="zh-CN"/>
              </w:rPr>
              <w:t>综合实力</w:t>
            </w:r>
          </w:p>
          <w:p>
            <w:pPr>
              <w:kinsoku/>
              <w:wordWrap w:val="0"/>
              <w:spacing w:before="157" w:line="220" w:lineRule="auto"/>
              <w:ind w:left="148"/>
              <w:jc w:val="both"/>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2"/>
                <w:szCs w:val="22"/>
                <w:lang w:eastAsia="zh-CN"/>
              </w:rPr>
              <w:t>（</w:t>
            </w:r>
            <w:r>
              <w:rPr>
                <w:rFonts w:hint="eastAsia" w:asciiTheme="minorEastAsia" w:hAnsiTheme="minorEastAsia" w:eastAsiaTheme="minorEastAsia" w:cstheme="minorEastAsia"/>
                <w:spacing w:val="-2"/>
                <w:sz w:val="22"/>
                <w:szCs w:val="22"/>
                <w:lang w:val="en-US" w:eastAsia="zh-CN"/>
              </w:rPr>
              <w:t>26分</w:t>
            </w:r>
            <w:r>
              <w:rPr>
                <w:rFonts w:hint="eastAsia" w:asciiTheme="minorEastAsia" w:hAnsiTheme="minorEastAsia" w:eastAsiaTheme="minorEastAsia" w:cstheme="minorEastAsia"/>
                <w:spacing w:val="-2"/>
                <w:sz w:val="22"/>
                <w:szCs w:val="22"/>
                <w:lang w:eastAsia="zh-CN"/>
              </w:rPr>
              <w:t>）</w:t>
            </w: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1、响应文件符合性响应程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度（满分 2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分）</w:t>
            </w:r>
          </w:p>
          <w:p>
            <w:pPr>
              <w:pStyle w:val="32"/>
              <w:kinsoku/>
              <w:wordWrap w:val="0"/>
              <w:jc w:val="both"/>
              <w:rPr>
                <w:rFonts w:asciiTheme="minorEastAsia" w:hAnsiTheme="minorEastAsia" w:eastAsiaTheme="minorEastAsia" w:cstheme="minorEastAsia"/>
                <w:spacing w:val="-13"/>
                <w:sz w:val="22"/>
                <w:szCs w:val="22"/>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响应文件编制有序，图片清晰可辨认得 2 分；否则不得分。</w:t>
            </w:r>
          </w:p>
          <w:p>
            <w:pPr>
              <w:pStyle w:val="32"/>
              <w:kinsoku/>
              <w:wordWrap w:val="0"/>
              <w:spacing w:before="33" w:line="235" w:lineRule="auto"/>
              <w:ind w:left="76" w:right="23" w:firstLine="2"/>
              <w:jc w:val="both"/>
              <w:rPr>
                <w:rFonts w:asciiTheme="minorEastAsia" w:hAnsiTheme="minorEastAsia" w:eastAsiaTheme="minorEastAsia" w:cstheme="minorEastAsia"/>
                <w:spacing w:val="-13"/>
                <w:sz w:val="22"/>
                <w:szCs w:val="22"/>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0"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lang w:eastAsia="zh-CN"/>
              </w:rPr>
            </w:pPr>
          </w:p>
        </w:tc>
        <w:tc>
          <w:tcPr>
            <w:tcW w:w="1395" w:type="dxa"/>
            <w:vMerge w:val="continue"/>
            <w:vAlign w:val="center"/>
          </w:tcPr>
          <w:p>
            <w:pPr>
              <w:kinsoku/>
              <w:wordWrap w:val="0"/>
              <w:spacing w:before="157" w:line="220" w:lineRule="auto"/>
              <w:ind w:left="148"/>
              <w:jc w:val="both"/>
              <w:rPr>
                <w:rFonts w:hint="eastAsia" w:asciiTheme="minorEastAsia" w:hAnsiTheme="minorEastAsia" w:eastAsiaTheme="minorEastAsia" w:cstheme="minorEastAsia"/>
                <w:spacing w:val="-2"/>
                <w:sz w:val="22"/>
                <w:szCs w:val="22"/>
                <w:lang w:eastAsia="zh-CN"/>
              </w:rPr>
            </w:pPr>
          </w:p>
        </w:tc>
        <w:tc>
          <w:tcPr>
            <w:tcW w:w="1365" w:type="dxa"/>
          </w:tcPr>
          <w:p>
            <w:pPr>
              <w:keepNext w:val="0"/>
              <w:keepLines w:val="0"/>
              <w:widowControl/>
              <w:suppressLineNumbers w:val="0"/>
              <w:jc w:val="left"/>
              <w:rPr>
                <w:rFonts w:hint="eastAsia" w:ascii="宋体" w:hAnsi="宋体" w:eastAsia="宋体" w:cs="宋体"/>
                <w:snapToGrid w:val="0"/>
                <w:color w:val="000000"/>
                <w:kern w:val="0"/>
                <w:sz w:val="22"/>
                <w:szCs w:val="22"/>
                <w:lang w:val="en-US" w:eastAsia="zh-CN" w:bidi="ar"/>
              </w:rPr>
            </w:pPr>
            <w:r>
              <w:rPr>
                <w:rFonts w:hint="eastAsia" w:ascii="宋体" w:hAnsi="宋体" w:eastAsia="宋体" w:cs="宋体"/>
                <w:snapToGrid w:val="0"/>
                <w:color w:val="000000"/>
                <w:kern w:val="0"/>
                <w:sz w:val="22"/>
                <w:szCs w:val="22"/>
                <w:lang w:val="en-US" w:eastAsia="zh-CN" w:bidi="ar"/>
              </w:rPr>
              <w:t xml:space="preserve">2、项目组人 员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 10 分） </w:t>
            </w:r>
          </w:p>
          <w:p>
            <w:pPr>
              <w:pStyle w:val="32"/>
              <w:kinsoku/>
              <w:wordWrap w:val="0"/>
              <w:jc w:val="both"/>
              <w:rPr>
                <w:rFonts w:asciiTheme="minorEastAsia" w:hAnsiTheme="minorEastAsia" w:eastAsiaTheme="minorEastAsia" w:cstheme="minorEastAsia"/>
                <w:spacing w:val="-13"/>
                <w:sz w:val="22"/>
                <w:szCs w:val="22"/>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1、依据派驻专业工作人员的数量、从事专业工作的年限 等方面进行打分，专业工作人员数量足、经验丰富打 5-6 分，专业工作人员数量够用、有一定经验打 3-4 分，专业 工作人员经验少打 1-2 分。 </w:t>
            </w:r>
          </w:p>
          <w:p>
            <w:pPr>
              <w:keepNext w:val="0"/>
              <w:keepLines w:val="0"/>
              <w:widowControl/>
              <w:suppressLineNumbers w:val="0"/>
              <w:jc w:val="left"/>
              <w:rPr>
                <w:rFonts w:asciiTheme="minorEastAsia" w:hAnsiTheme="minorEastAsia" w:eastAsiaTheme="minorEastAsia" w:cstheme="minorEastAsia"/>
                <w:spacing w:val="-13"/>
                <w:sz w:val="22"/>
                <w:szCs w:val="22"/>
                <w:lang w:eastAsia="zh-CN"/>
              </w:rPr>
            </w:pPr>
            <w:r>
              <w:rPr>
                <w:rFonts w:hint="eastAsia" w:ascii="宋体" w:hAnsi="宋体" w:eastAsia="宋体" w:cs="宋体"/>
                <w:snapToGrid w:val="0"/>
                <w:color w:val="000000"/>
                <w:kern w:val="0"/>
                <w:sz w:val="22"/>
                <w:szCs w:val="22"/>
                <w:lang w:val="en-US" w:eastAsia="zh-CN" w:bidi="ar"/>
              </w:rPr>
              <w:t>2、依据供应商的内部管理规章制度进行打分，《公司印章 刻制安全管理制度》、《公司印章刻制服务承诺》、《公司从 业人员个人信息档案》、《刻章工作流程制度》，每有一项 得 1 分，最多得 4 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hint="eastAsia" w:asciiTheme="minorEastAsia" w:hAnsiTheme="minorEastAsia" w:eastAsiaTheme="minorEastAsia" w:cstheme="minorEastAsia"/>
                <w:lang w:eastAsia="zh-CN"/>
              </w:rPr>
            </w:pPr>
          </w:p>
        </w:tc>
        <w:tc>
          <w:tcPr>
            <w:tcW w:w="1395" w:type="dxa"/>
            <w:vMerge w:val="continue"/>
            <w:vAlign w:val="center"/>
          </w:tcPr>
          <w:p>
            <w:pPr>
              <w:kinsoku/>
              <w:wordWrap w:val="0"/>
              <w:spacing w:before="157" w:line="220" w:lineRule="auto"/>
              <w:ind w:left="148"/>
              <w:jc w:val="both"/>
              <w:rPr>
                <w:rFonts w:hint="eastAsia" w:asciiTheme="minorEastAsia" w:hAnsiTheme="minorEastAsia" w:eastAsiaTheme="minorEastAsia" w:cstheme="minorEastAsia"/>
                <w:spacing w:val="-2"/>
                <w:sz w:val="22"/>
                <w:szCs w:val="22"/>
                <w:lang w:eastAsia="zh-CN"/>
              </w:rPr>
            </w:pPr>
          </w:p>
        </w:tc>
        <w:tc>
          <w:tcPr>
            <w:tcW w:w="1365" w:type="dxa"/>
          </w:tcPr>
          <w:p>
            <w:pPr>
              <w:keepNext w:val="0"/>
              <w:keepLines w:val="0"/>
              <w:widowControl/>
              <w:numPr>
                <w:ilvl w:val="0"/>
                <w:numId w:val="1"/>
              </w:numPr>
              <w:suppressLineNumbers w:val="0"/>
              <w:jc w:val="left"/>
              <w:rPr>
                <w:rFonts w:hint="eastAsia" w:ascii="宋体" w:hAnsi="宋体" w:eastAsia="宋体" w:cs="宋体"/>
                <w:snapToGrid w:val="0"/>
                <w:color w:val="000000"/>
                <w:kern w:val="0"/>
                <w:sz w:val="22"/>
                <w:szCs w:val="22"/>
                <w:lang w:val="en-US" w:eastAsia="zh-CN" w:bidi="ar"/>
              </w:rPr>
            </w:pPr>
            <w:r>
              <w:rPr>
                <w:rFonts w:hint="eastAsia" w:ascii="宋体" w:hAnsi="宋体" w:eastAsia="宋体" w:cs="宋体"/>
                <w:snapToGrid w:val="0"/>
                <w:color w:val="000000"/>
                <w:kern w:val="0"/>
                <w:sz w:val="22"/>
                <w:szCs w:val="22"/>
                <w:lang w:val="en-US" w:eastAsia="zh-CN" w:bidi="ar"/>
              </w:rPr>
              <w:t>业绩</w:t>
            </w:r>
          </w:p>
          <w:p>
            <w:pPr>
              <w:keepNext w:val="0"/>
              <w:keepLines w:val="0"/>
              <w:widowControl/>
              <w:numPr>
                <w:ilvl w:val="0"/>
                <w:numId w:val="0"/>
              </w:numPr>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（6 分） </w:t>
            </w:r>
          </w:p>
          <w:p>
            <w:pPr>
              <w:pStyle w:val="32"/>
              <w:kinsoku/>
              <w:wordWrap w:val="0"/>
              <w:jc w:val="both"/>
              <w:rPr>
                <w:rFonts w:asciiTheme="minorEastAsia" w:hAnsiTheme="minorEastAsia" w:eastAsiaTheme="minorEastAsia" w:cstheme="minorEastAsia"/>
                <w:spacing w:val="-13"/>
                <w:sz w:val="22"/>
                <w:szCs w:val="22"/>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2020 年以来类似业绩，每提供一份符合要求的业绩得 2 分，满分 6 分。不提供不得分。 </w:t>
            </w:r>
          </w:p>
          <w:p>
            <w:pPr>
              <w:pStyle w:val="32"/>
              <w:kinsoku/>
              <w:wordWrap w:val="0"/>
              <w:spacing w:before="33" w:line="235" w:lineRule="auto"/>
              <w:ind w:left="76" w:right="23" w:firstLine="2"/>
              <w:jc w:val="both"/>
              <w:rPr>
                <w:rFonts w:asciiTheme="minorEastAsia" w:hAnsiTheme="minorEastAsia" w:eastAsiaTheme="minorEastAsia" w:cstheme="minorEastAsia"/>
                <w:spacing w:val="-13"/>
                <w:sz w:val="22"/>
                <w:szCs w:val="22"/>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9" w:hRule="atLeast"/>
        </w:trPr>
        <w:tc>
          <w:tcPr>
            <w:tcW w:w="839" w:type="dxa"/>
            <w:vMerge w:val="continue"/>
            <w:vAlign w:val="center"/>
          </w:tcPr>
          <w:p>
            <w:pPr>
              <w:pStyle w:val="32"/>
              <w:kinsoku/>
              <w:wordWrap w:val="0"/>
              <w:jc w:val="center"/>
              <w:rPr>
                <w:rFonts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jc w:val="both"/>
              <w:rPr>
                <w:rFonts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4、证书、 报告（4 分） </w:t>
            </w:r>
          </w:p>
          <w:p>
            <w:pPr>
              <w:pStyle w:val="32"/>
              <w:kinsoku/>
              <w:wordWrap w:val="0"/>
              <w:jc w:val="both"/>
              <w:rPr>
                <w:rFonts w:asciiTheme="minorEastAsia" w:hAnsiTheme="minorEastAsia" w:eastAsiaTheme="minorEastAsia" w:cstheme="minorEastAsia"/>
                <w:spacing w:val="-13"/>
                <w:sz w:val="22"/>
                <w:szCs w:val="22"/>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供应商选用的印章生产厂家具有：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1、由第三方机构出具的环境标志产品认证证书的，得 1 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2、由公安部防伪产品质量监督检验中心出具的光敏印章型式检验报告的，得 1 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3、具有品牌商标注册证的，得 1 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4.环具有环境管理体系认证证书的，得 1 分。 </w:t>
            </w:r>
          </w:p>
          <w:p>
            <w:pPr>
              <w:pStyle w:val="32"/>
              <w:kinsoku/>
              <w:wordWrap w:val="0"/>
              <w:spacing w:before="33" w:line="235" w:lineRule="auto"/>
              <w:ind w:left="76" w:right="23" w:firstLine="2"/>
              <w:jc w:val="both"/>
              <w:rPr>
                <w:rFonts w:asciiTheme="minorEastAsia" w:hAnsiTheme="minorEastAsia" w:eastAsiaTheme="minorEastAsia" w:cstheme="minorEastAsia"/>
                <w:spacing w:val="-13"/>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pPr>
              <w:pStyle w:val="32"/>
              <w:kinsoku/>
              <w:wordWrap w:val="0"/>
              <w:jc w:val="center"/>
              <w:rPr>
                <w:rFonts w:asciiTheme="minorEastAsia" w:hAnsiTheme="minorEastAsia" w:eastAsiaTheme="minorEastAsia" w:cstheme="minorEastAsia"/>
                <w:spacing w:val="-13"/>
                <w:sz w:val="24"/>
                <w:szCs w:val="24"/>
                <w:lang w:eastAsia="zh-CN"/>
              </w:rPr>
            </w:pPr>
          </w:p>
        </w:tc>
        <w:tc>
          <w:tcPr>
            <w:tcW w:w="1395" w:type="dxa"/>
            <w:vMerge w:val="continue"/>
            <w:vAlign w:val="center"/>
          </w:tcPr>
          <w:p>
            <w:pPr>
              <w:kinsoku/>
              <w:wordWrap w:val="0"/>
              <w:spacing w:before="78" w:line="219" w:lineRule="auto"/>
              <w:jc w:val="both"/>
              <w:rPr>
                <w:rFonts w:asciiTheme="minorEastAsia" w:hAnsiTheme="minorEastAsia" w:eastAsiaTheme="minorEastAsia" w:cstheme="minorEastAsia"/>
                <w:spacing w:val="-13"/>
                <w:sz w:val="24"/>
                <w:szCs w:val="24"/>
                <w:lang w:eastAsia="zh-CN"/>
              </w:rPr>
            </w:pPr>
          </w:p>
        </w:tc>
        <w:tc>
          <w:tcPr>
            <w:tcW w:w="1365" w:type="dxa"/>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5、服务计划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（4 分）</w:t>
            </w:r>
          </w:p>
          <w:p>
            <w:pPr>
              <w:pStyle w:val="32"/>
              <w:kinsoku/>
              <w:wordWrap w:val="0"/>
              <w:jc w:val="both"/>
              <w:rPr>
                <w:rFonts w:asciiTheme="minorEastAsia" w:hAnsiTheme="minorEastAsia" w:eastAsiaTheme="minorEastAsia" w:cstheme="minorEastAsia"/>
                <w:spacing w:val="-13"/>
                <w:sz w:val="22"/>
                <w:szCs w:val="22"/>
              </w:rPr>
            </w:pPr>
          </w:p>
        </w:tc>
        <w:tc>
          <w:tcPr>
            <w:tcW w:w="4933" w:type="dxa"/>
            <w:gridSpan w:val="2"/>
          </w:tcPr>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1、服务计划详细、具有可操作性，针对本项目及采购 人的实际情况能提出合理化建议的，得 3-4 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 xml:space="preserve">2、服务计划详细、具有可操作性，针对本项目及采购 人的实际情况没有提出合理化建议的，得 1-2 分， </w:t>
            </w:r>
          </w:p>
          <w:p>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3、缺项得 0 分。</w:t>
            </w:r>
          </w:p>
          <w:p>
            <w:pPr>
              <w:pStyle w:val="32"/>
              <w:kinsoku/>
              <w:wordWrap w:val="0"/>
              <w:spacing w:before="33" w:line="235" w:lineRule="auto"/>
              <w:ind w:left="76" w:right="23" w:firstLine="2"/>
              <w:jc w:val="both"/>
              <w:rPr>
                <w:rFonts w:asciiTheme="minorEastAsia" w:hAnsiTheme="minorEastAsia" w:eastAsiaTheme="minorEastAsia" w:cstheme="minorEastAsia"/>
                <w:spacing w:val="-13"/>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234" w:type="dxa"/>
            <w:gridSpan w:val="2"/>
          </w:tcPr>
          <w:p>
            <w:pPr>
              <w:kinsoku/>
              <w:wordWrap w:val="0"/>
              <w:spacing w:before="42" w:line="206" w:lineRule="auto"/>
              <w:ind w:left="932"/>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合计</w:t>
            </w:r>
            <w:r>
              <w:rPr>
                <w:rFonts w:hint="eastAsia" w:asciiTheme="minorEastAsia" w:hAnsiTheme="minorEastAsia" w:eastAsiaTheme="minorEastAsia" w:cstheme="minorEastAsia"/>
                <w:spacing w:val="9"/>
                <w:sz w:val="24"/>
                <w:szCs w:val="24"/>
              </w:rPr>
              <w:t>100</w:t>
            </w:r>
            <w:r>
              <w:rPr>
                <w:rFonts w:hint="eastAsia" w:asciiTheme="minorEastAsia" w:hAnsiTheme="minorEastAsia" w:eastAsiaTheme="minorEastAsia" w:cstheme="minorEastAsia"/>
                <w:spacing w:val="9"/>
                <w:sz w:val="24"/>
                <w:szCs w:val="24"/>
                <w:lang w:val="en-US" w:eastAsia="zh-CN"/>
              </w:rPr>
              <w:t>分</w:t>
            </w:r>
          </w:p>
        </w:tc>
        <w:tc>
          <w:tcPr>
            <w:tcW w:w="1365" w:type="dxa"/>
          </w:tcPr>
          <w:p>
            <w:pPr>
              <w:pStyle w:val="32"/>
              <w:kinsoku/>
              <w:wordWrap w:val="0"/>
              <w:spacing w:before="59" w:line="202" w:lineRule="auto"/>
              <w:ind w:left="26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100</w:t>
            </w:r>
          </w:p>
        </w:tc>
        <w:tc>
          <w:tcPr>
            <w:tcW w:w="4933" w:type="dxa"/>
            <w:gridSpan w:val="2"/>
          </w:tcPr>
          <w:p>
            <w:pPr>
              <w:pStyle w:val="32"/>
              <w:kinsoku/>
              <w:wordWrap w:val="0"/>
              <w:jc w:val="both"/>
              <w:rPr>
                <w:rFonts w:asciiTheme="minorEastAsia" w:hAnsiTheme="minorEastAsia" w:eastAsiaTheme="minorEastAsia" w:cstheme="minorEastAsi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8532" w:type="dxa"/>
            <w:gridSpan w:val="5"/>
          </w:tcPr>
          <w:p>
            <w:pPr>
              <w:keepNext w:val="0"/>
              <w:keepLines w:val="0"/>
              <w:widowControl/>
              <w:suppressLineNumbers w:val="0"/>
              <w:jc w:val="left"/>
            </w:pPr>
            <w:r>
              <w:rPr>
                <w:rFonts w:hint="eastAsia" w:ascii="宋体" w:hAnsi="宋体" w:eastAsia="宋体" w:cs="宋体"/>
                <w:b/>
                <w:bCs/>
                <w:snapToGrid w:val="0"/>
                <w:color w:val="000000"/>
                <w:kern w:val="0"/>
                <w:sz w:val="24"/>
                <w:szCs w:val="24"/>
                <w:lang w:val="en-US" w:eastAsia="zh-CN" w:bidi="ar"/>
              </w:rPr>
              <w:t xml:space="preserve">注：1、以上内容如有缺项或单项描述与本项目不符的，该分项为 0 分； </w:t>
            </w:r>
          </w:p>
          <w:p>
            <w:pPr>
              <w:keepNext w:val="0"/>
              <w:keepLines w:val="0"/>
              <w:widowControl/>
              <w:suppressLineNumbers w:val="0"/>
              <w:jc w:val="left"/>
            </w:pPr>
            <w:r>
              <w:rPr>
                <w:rFonts w:hint="eastAsia" w:ascii="宋体" w:hAnsi="宋体" w:eastAsia="宋体" w:cs="宋体"/>
                <w:b/>
                <w:bCs/>
                <w:snapToGrid w:val="0"/>
                <w:color w:val="000000"/>
                <w:kern w:val="0"/>
                <w:sz w:val="24"/>
                <w:szCs w:val="24"/>
                <w:lang w:val="en-US" w:eastAsia="zh-CN" w:bidi="ar"/>
              </w:rPr>
              <w:t xml:space="preserve">2、需提供的原件、证明文件、证明材料在开标时以诚信库上传扫描件为准，未上 传扫描件或上传的扫描件与投标文件中复印件不一致的不得分。诚信库上传信息必须内 容齐全，真实有效，原件扫描件清晰可辨。否则，由此造成应得分而未得分或资格审查 不合格等情况的，由投标企业承担责任。 </w:t>
            </w:r>
          </w:p>
          <w:p>
            <w:pPr>
              <w:pStyle w:val="32"/>
              <w:kinsoku/>
              <w:wordWrap w:val="0"/>
              <w:jc w:val="both"/>
              <w:rPr>
                <w:rFonts w:asciiTheme="minorEastAsia" w:hAnsiTheme="minorEastAsia" w:eastAsiaTheme="minorEastAsia" w:cstheme="minorEastAsia"/>
              </w:rPr>
            </w:pPr>
          </w:p>
        </w:tc>
      </w:tr>
    </w:tbl>
    <w:p>
      <w:pPr>
        <w:keepNext w:val="0"/>
        <w:keepLines w:val="0"/>
        <w:pageBreakBefore w:val="0"/>
        <w:widowControl/>
        <w:kinsoku/>
        <w:wordWrap/>
        <w:overflowPunct/>
        <w:topLinePunct w:val="0"/>
        <w:autoSpaceDE/>
        <w:autoSpaceDN/>
        <w:bidi w:val="0"/>
        <w:adjustRightInd/>
        <w:snapToGrid/>
        <w:spacing w:after="0" w:line="520" w:lineRule="exact"/>
        <w:ind w:firstLine="482" w:firstLineChars="200"/>
        <w:jc w:val="left"/>
        <w:textAlignment w:val="auto"/>
        <w:outlineLvl w:val="9"/>
        <w:rPr>
          <w:rFonts w:hint="eastAsia" w:ascii="仿宋" w:hAnsi="仿宋" w:eastAsia="仿宋"/>
          <w:b/>
          <w:bCs/>
          <w:color w:val="auto"/>
          <w:sz w:val="24"/>
          <w:szCs w:val="24"/>
        </w:rPr>
      </w:pPr>
    </w:p>
    <w:p>
      <w:pPr>
        <w:spacing w:before="40"/>
      </w:pP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11.</w:t>
      </w:r>
      <w:r>
        <w:rPr>
          <w:rFonts w:hint="eastAsia" w:ascii="宋体" w:hAnsi="宋体" w:eastAsia="宋体" w:cs="宋体"/>
          <w:snapToGrid w:val="0"/>
          <w:color w:val="000000"/>
          <w:kern w:val="0"/>
          <w:sz w:val="24"/>
          <w:szCs w:val="24"/>
          <w:lang w:val="en-US" w:eastAsia="en-US" w:bidi="ar-SA"/>
        </w:rPr>
        <w:t>有下列情况之一的，</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宣布本项目终止：</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11.1</w:t>
      </w:r>
      <w:r>
        <w:rPr>
          <w:rFonts w:hint="eastAsia" w:ascii="宋体" w:hAnsi="宋体" w:eastAsia="宋体" w:cs="宋体"/>
          <w:snapToGrid w:val="0"/>
          <w:color w:val="000000"/>
          <w:kern w:val="0"/>
          <w:sz w:val="24"/>
          <w:szCs w:val="24"/>
          <w:lang w:val="en-US" w:eastAsia="en-US" w:bidi="ar-SA"/>
        </w:rPr>
        <w:t>因情况变化，不再符合规定的竞争性磋商采购方式适用情形的；</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11.2</w:t>
      </w:r>
      <w:r>
        <w:rPr>
          <w:rFonts w:hint="eastAsia" w:ascii="宋体" w:hAnsi="宋体" w:eastAsia="宋体" w:cs="宋体"/>
          <w:snapToGrid w:val="0"/>
          <w:color w:val="000000"/>
          <w:kern w:val="0"/>
          <w:sz w:val="24"/>
          <w:szCs w:val="24"/>
          <w:lang w:val="en-US" w:eastAsia="en-US" w:bidi="ar-SA"/>
        </w:rPr>
        <w:t>出现影响采购公正的违法、违规行为的；</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11.3</w:t>
      </w:r>
      <w:r>
        <w:rPr>
          <w:rFonts w:hint="eastAsia" w:ascii="宋体" w:hAnsi="宋体" w:eastAsia="宋体" w:cs="宋体"/>
          <w:snapToGrid w:val="0"/>
          <w:color w:val="000000"/>
          <w:kern w:val="0"/>
          <w:sz w:val="24"/>
          <w:szCs w:val="24"/>
          <w:lang w:val="en-US" w:eastAsia="en-US" w:bidi="ar-SA"/>
        </w:rPr>
        <w:t>法律法规规定的其他情况。</w:t>
      </w:r>
    </w:p>
    <w:p>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b/>
          <w:sz w:val="28"/>
          <w:szCs w:val="28"/>
          <w:lang w:val="en-US" w:eastAsia="zh-CN"/>
        </w:rPr>
      </w:pPr>
      <w:r>
        <w:rPr>
          <w:rFonts w:hint="eastAsia" w:ascii="宋体" w:hAnsi="宋体" w:eastAsia="宋体" w:cs="宋体"/>
          <w:snapToGrid w:val="0"/>
          <w:color w:val="000000"/>
          <w:kern w:val="0"/>
          <w:sz w:val="24"/>
          <w:szCs w:val="24"/>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lang w:eastAsia="zh-CN"/>
        </w:rPr>
        <w:t>﹝20</w:t>
      </w:r>
      <w:r>
        <w:rPr>
          <w:rFonts w:hint="eastAsia" w:asciiTheme="minorEastAsia" w:hAnsiTheme="minorEastAsia" w:eastAsiaTheme="minorEastAsia" w:cstheme="minorEastAsia"/>
          <w:spacing w:val="-13"/>
          <w:sz w:val="24"/>
          <w:szCs w:val="24"/>
          <w:lang w:val="en-US" w:eastAsia="zh-CN"/>
        </w:rPr>
        <w:t>15</w:t>
      </w:r>
      <w:r>
        <w:rPr>
          <w:rFonts w:hint="eastAsia" w:asciiTheme="minorEastAsia" w:hAnsiTheme="minorEastAsia" w:eastAsiaTheme="minorEastAsia" w:cstheme="minorEastAsia"/>
          <w:spacing w:val="-13"/>
          <w:sz w:val="24"/>
          <w:szCs w:val="24"/>
          <w:lang w:eastAsia="zh-CN"/>
        </w:rPr>
        <w:t>﹞</w:t>
      </w:r>
      <w:r>
        <w:rPr>
          <w:rFonts w:hint="eastAsia" w:ascii="宋体" w:hAnsi="宋体" w:eastAsia="宋体" w:cs="宋体"/>
          <w:snapToGrid w:val="0"/>
          <w:color w:val="000000"/>
          <w:kern w:val="0"/>
          <w:sz w:val="24"/>
          <w:szCs w:val="24"/>
          <w:lang w:val="en-US" w:eastAsia="en-US" w:bidi="ar-SA"/>
        </w:rPr>
        <w:t>124号）等规定执行。</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2" w:firstLineChars="200"/>
        <w:jc w:val="left"/>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六、</w:t>
      </w:r>
      <w:r>
        <w:rPr>
          <w:rFonts w:hint="eastAsia" w:ascii="宋体" w:hAnsi="宋体" w:eastAsia="宋体" w:cs="宋体"/>
          <w:b/>
          <w:bCs/>
          <w:snapToGrid w:val="0"/>
          <w:color w:val="000000"/>
          <w:kern w:val="0"/>
          <w:sz w:val="24"/>
          <w:szCs w:val="24"/>
          <w:lang w:val="en-US" w:eastAsia="en-US" w:bidi="ar-SA"/>
        </w:rPr>
        <w:t>成交</w:t>
      </w:r>
      <w:r>
        <w:rPr>
          <w:rFonts w:hint="eastAsia" w:ascii="宋体" w:hAnsi="宋体" w:eastAsia="宋体" w:cs="宋体"/>
          <w:b/>
          <w:bCs/>
          <w:snapToGrid w:val="0"/>
          <w:color w:val="000000"/>
          <w:kern w:val="0"/>
          <w:sz w:val="24"/>
          <w:szCs w:val="24"/>
          <w:lang w:val="en-US" w:eastAsia="zh-CN" w:bidi="ar-SA"/>
        </w:rPr>
        <w:t>通知及</w:t>
      </w:r>
      <w:r>
        <w:rPr>
          <w:rFonts w:hint="eastAsia" w:ascii="宋体" w:hAnsi="宋体" w:eastAsia="宋体" w:cs="宋体"/>
          <w:b/>
          <w:bCs/>
          <w:snapToGrid w:val="0"/>
          <w:color w:val="000000"/>
          <w:kern w:val="0"/>
          <w:sz w:val="24"/>
          <w:szCs w:val="24"/>
          <w:lang w:val="en-US" w:eastAsia="en-US" w:bidi="ar-SA"/>
        </w:rPr>
        <w:t>签订合同</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成交结果公布</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1.1</w:t>
      </w:r>
      <w:r>
        <w:rPr>
          <w:rFonts w:hint="eastAsia" w:ascii="宋体" w:hAnsi="宋体" w:eastAsia="宋体" w:cs="宋体"/>
          <w:snapToGrid w:val="0"/>
          <w:color w:val="000000"/>
          <w:kern w:val="0"/>
          <w:sz w:val="24"/>
          <w:szCs w:val="24"/>
          <w:lang w:val="en-US" w:eastAsia="en-US" w:bidi="ar-SA"/>
        </w:rPr>
        <w:t>成交供应商确定后，</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将在“河南省政府采购网”和“</w:t>
      </w:r>
      <w:r>
        <w:rPr>
          <w:rFonts w:hint="eastAsia" w:ascii="宋体" w:hAnsi="宋体" w:eastAsia="宋体" w:cs="宋体"/>
          <w:snapToGrid w:val="0"/>
          <w:color w:val="000000"/>
          <w:kern w:val="0"/>
          <w:sz w:val="24"/>
          <w:szCs w:val="24"/>
          <w:lang w:val="en-US" w:eastAsia="zh-CN" w:bidi="ar-SA"/>
        </w:rPr>
        <w:t>淅川县</w:t>
      </w:r>
      <w:r>
        <w:rPr>
          <w:rFonts w:hint="eastAsia" w:ascii="宋体" w:hAnsi="宋体" w:eastAsia="宋体" w:cs="宋体"/>
          <w:snapToGrid w:val="0"/>
          <w:color w:val="000000"/>
          <w:kern w:val="0"/>
          <w:sz w:val="24"/>
          <w:szCs w:val="24"/>
          <w:lang w:val="en-US" w:eastAsia="en-US" w:bidi="ar-SA"/>
        </w:rPr>
        <w:t>公共资源交易中心网”上发布成交公告。</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1.2</w:t>
      </w:r>
      <w:r>
        <w:rPr>
          <w:rFonts w:hint="eastAsia" w:ascii="宋体" w:hAnsi="宋体" w:eastAsia="宋体" w:cs="宋体"/>
          <w:snapToGrid w:val="0"/>
          <w:color w:val="000000"/>
          <w:kern w:val="0"/>
          <w:sz w:val="24"/>
          <w:szCs w:val="24"/>
          <w:lang w:val="en-US" w:eastAsia="en-US" w:bidi="ar-SA"/>
        </w:rPr>
        <w:t>如项目终止，成交结果公告以“河南省政府采购网”发布的为准。</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发出成交通知书</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2.1</w:t>
      </w:r>
      <w:r>
        <w:rPr>
          <w:rFonts w:hint="eastAsia" w:ascii="宋体" w:hAnsi="宋体" w:eastAsia="宋体" w:cs="宋体"/>
          <w:snapToGrid w:val="0"/>
          <w:color w:val="000000"/>
          <w:kern w:val="0"/>
          <w:sz w:val="24"/>
          <w:szCs w:val="24"/>
          <w:lang w:val="en-US" w:eastAsia="en-US" w:bidi="ar-SA"/>
        </w:rPr>
        <w:t>根据成交结果，</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通过“</w:t>
      </w:r>
      <w:r>
        <w:rPr>
          <w:rFonts w:hint="eastAsia" w:ascii="宋体" w:hAnsi="宋体" w:eastAsia="宋体" w:cs="宋体"/>
          <w:snapToGrid w:val="0"/>
          <w:color w:val="000000"/>
          <w:kern w:val="0"/>
          <w:sz w:val="24"/>
          <w:szCs w:val="24"/>
          <w:lang w:val="en-US" w:eastAsia="zh-CN" w:bidi="ar-SA"/>
        </w:rPr>
        <w:t>淅川县</w:t>
      </w:r>
      <w:r>
        <w:rPr>
          <w:rFonts w:hint="eastAsia" w:ascii="宋体" w:hAnsi="宋体" w:eastAsia="宋体" w:cs="宋体"/>
          <w:snapToGrid w:val="0"/>
          <w:color w:val="000000"/>
          <w:kern w:val="0"/>
          <w:sz w:val="24"/>
          <w:szCs w:val="24"/>
          <w:lang w:val="en-US" w:eastAsia="en-US" w:bidi="ar-SA"/>
        </w:rPr>
        <w:t>公共资源交易中心</w:t>
      </w:r>
      <w:r>
        <w:rPr>
          <w:rFonts w:hint="eastAsia" w:ascii="宋体" w:hAnsi="宋体" w:eastAsia="宋体" w:cs="宋体"/>
          <w:snapToGrid w:val="0"/>
          <w:color w:val="000000"/>
          <w:kern w:val="0"/>
          <w:sz w:val="24"/>
          <w:szCs w:val="24"/>
          <w:lang w:val="en-US" w:eastAsia="zh-CN" w:bidi="ar-SA"/>
        </w:rPr>
        <w:t>公共服务平台”</w:t>
      </w:r>
      <w:r>
        <w:rPr>
          <w:rFonts w:hint="eastAsia" w:ascii="宋体" w:hAnsi="宋体" w:eastAsia="宋体" w:cs="宋体"/>
          <w:snapToGrid w:val="0"/>
          <w:color w:val="000000"/>
          <w:kern w:val="0"/>
          <w:sz w:val="24"/>
          <w:szCs w:val="24"/>
          <w:lang w:val="en-US" w:eastAsia="en-US" w:bidi="ar-SA"/>
        </w:rPr>
        <w:t>向成交供应商发出电子成交通知书，成交供应商可登陆</w:t>
      </w:r>
      <w:r>
        <w:rPr>
          <w:rFonts w:hint="eastAsia" w:ascii="宋体" w:hAnsi="宋体" w:eastAsia="宋体" w:cs="宋体"/>
          <w:snapToGrid w:val="0"/>
          <w:color w:val="000000"/>
          <w:kern w:val="0"/>
          <w:sz w:val="24"/>
          <w:szCs w:val="24"/>
          <w:lang w:val="en-US" w:eastAsia="zh-CN" w:bidi="ar-SA"/>
        </w:rPr>
        <w:t>淅川县公共资源交易中心网</w:t>
      </w:r>
      <w:r>
        <w:rPr>
          <w:rFonts w:hint="eastAsia" w:ascii="宋体" w:hAnsi="宋体" w:eastAsia="宋体" w:cs="宋体"/>
          <w:snapToGrid w:val="0"/>
          <w:color w:val="000000"/>
          <w:kern w:val="0"/>
          <w:sz w:val="24"/>
          <w:szCs w:val="24"/>
          <w:lang w:val="en-US" w:eastAsia="en-US" w:bidi="ar-SA"/>
        </w:rPr>
        <w:t>，自行打印加盖电子签章的成交通知书。</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2.2</w:t>
      </w:r>
      <w:r>
        <w:rPr>
          <w:rFonts w:hint="eastAsia" w:ascii="宋体" w:hAnsi="宋体" w:eastAsia="宋体" w:cs="宋体"/>
          <w:snapToGrid w:val="0"/>
          <w:color w:val="000000"/>
          <w:kern w:val="0"/>
          <w:sz w:val="24"/>
          <w:szCs w:val="24"/>
          <w:lang w:val="en-US" w:eastAsia="en-US" w:bidi="ar-SA"/>
        </w:rPr>
        <w:t>《成交通知书》是签订政府采购合同的重要依据，对采购人与成交供应商具有法律效力。</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签订合同</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3.1</w:t>
      </w:r>
      <w:r>
        <w:rPr>
          <w:rFonts w:hint="eastAsia" w:ascii="宋体" w:hAnsi="宋体" w:eastAsia="宋体" w:cs="宋体"/>
          <w:snapToGrid w:val="0"/>
          <w:color w:val="000000"/>
          <w:kern w:val="0"/>
          <w:sz w:val="24"/>
          <w:szCs w:val="24"/>
          <w:lang w:val="en-US" w:eastAsia="en-US" w:bidi="ar-SA"/>
        </w:rPr>
        <w:t>成交供应商和采购人应在《成交通知书》发出</w:t>
      </w:r>
      <w:r>
        <w:rPr>
          <w:rFonts w:hint="eastAsia" w:ascii="宋体" w:hAnsi="宋体" w:eastAsia="宋体" w:cs="宋体"/>
          <w:snapToGrid w:val="0"/>
          <w:color w:val="000000"/>
          <w:kern w:val="0"/>
          <w:sz w:val="24"/>
          <w:szCs w:val="24"/>
          <w:lang w:val="en-US" w:eastAsia="zh-CN" w:bidi="ar-SA"/>
        </w:rPr>
        <w:t>后及时线上</w:t>
      </w:r>
      <w:r>
        <w:rPr>
          <w:rFonts w:hint="eastAsia" w:ascii="宋体" w:hAnsi="宋体" w:eastAsia="宋体" w:cs="宋体"/>
          <w:snapToGrid w:val="0"/>
          <w:color w:val="000000"/>
          <w:kern w:val="0"/>
          <w:sz w:val="24"/>
          <w:szCs w:val="24"/>
          <w:lang w:val="en-US" w:eastAsia="en-US" w:bidi="ar-SA"/>
        </w:rPr>
        <w:t>签订政府采购合同，逾期无故不签订的，按《政府采购竞争性磋商采购方式管理暂行办法》及有关规定处理。</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3.2</w:t>
      </w:r>
      <w:r>
        <w:rPr>
          <w:rFonts w:hint="eastAsia" w:ascii="宋体" w:hAnsi="宋体" w:eastAsia="宋体" w:cs="宋体"/>
          <w:snapToGrid w:val="0"/>
          <w:color w:val="000000"/>
          <w:kern w:val="0"/>
          <w:sz w:val="24"/>
          <w:szCs w:val="24"/>
          <w:lang w:val="en-US" w:eastAsia="en-US" w:bidi="ar-SA"/>
        </w:rPr>
        <w:t>竞争性磋商文件、响应文件、供应商在磋商过程中的承诺以及确认材料，均为合同的有效组成部分。</w:t>
      </w:r>
    </w:p>
    <w:p>
      <w:pPr>
        <w:spacing w:after="0" w:line="360" w:lineRule="auto"/>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3.3</w:t>
      </w:r>
      <w:r>
        <w:rPr>
          <w:rFonts w:hint="eastAsia" w:ascii="宋体" w:hAnsi="宋体" w:eastAsia="宋体" w:cs="宋体"/>
          <w:snapToGrid w:val="0"/>
          <w:color w:val="000000"/>
          <w:kern w:val="0"/>
          <w:sz w:val="24"/>
          <w:szCs w:val="24"/>
          <w:lang w:val="en-US" w:eastAsia="en-US" w:bidi="ar-SA"/>
        </w:rPr>
        <w:t>如果成交供应商不按其响应文件承诺和竞争性磋商文件要求签订政府采购合同，采购人将取消其成交资格。</w:t>
      </w: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2" w:firstLineChars="200"/>
        <w:jc w:val="left"/>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七、</w:t>
      </w:r>
      <w:r>
        <w:rPr>
          <w:rFonts w:hint="eastAsia" w:ascii="宋体" w:hAnsi="宋体" w:eastAsia="宋体" w:cs="宋体"/>
          <w:b/>
          <w:bCs/>
          <w:snapToGrid w:val="0"/>
          <w:color w:val="000000"/>
          <w:kern w:val="0"/>
          <w:sz w:val="24"/>
          <w:szCs w:val="24"/>
          <w:lang w:val="en-US" w:eastAsia="en-US" w:bidi="ar-SA"/>
        </w:rPr>
        <w:t>质疑与答复</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或线上</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形式向采购人、采购代理机构提出质疑。供应商须在法定质疑期内一次性提出针对同一采购程序环节的质疑。</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淅川县</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公共资源交易系统并电话通知到项目负责人。</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pPr>
        <w:pStyle w:val="12"/>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或线上</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形式通知质疑供应商和其他有关供应商。</w:t>
      </w:r>
    </w:p>
    <w:p>
      <w:pPr>
        <w:spacing w:after="0" w:line="360" w:lineRule="auto"/>
        <w:rPr>
          <w:rFonts w:hint="eastAsia" w:ascii="宋体" w:hAnsi="宋体" w:eastAsia="宋体" w:cs="宋体"/>
          <w:snapToGrid w:val="0"/>
          <w:color w:val="000000"/>
          <w:kern w:val="0"/>
          <w:sz w:val="24"/>
          <w:szCs w:val="24"/>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after="0" w:line="360" w:lineRule="auto"/>
        <w:ind w:firstLine="482" w:firstLineChars="200"/>
        <w:jc w:val="left"/>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八、</w:t>
      </w:r>
      <w:r>
        <w:rPr>
          <w:rFonts w:hint="eastAsia" w:ascii="宋体" w:hAnsi="宋体" w:eastAsia="宋体" w:cs="宋体"/>
          <w:b/>
          <w:bCs/>
          <w:snapToGrid w:val="0"/>
          <w:color w:val="000000"/>
          <w:kern w:val="0"/>
          <w:sz w:val="24"/>
          <w:szCs w:val="24"/>
          <w:lang w:val="en-US" w:eastAsia="en-US" w:bidi="ar-SA"/>
        </w:rPr>
        <w:t>注意事项</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如对竞争性磋商文件有疑问，应于响应文件递交截止时间前1工作日向</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提出。</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供应商必须由法定代表人或授权代表参加磋商，随时接受磋商小组的询问、质疑，并按照磋商小组的要求答复。</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供应商自行承担参加竞争性磋商的全部费用。</w:t>
      </w:r>
    </w:p>
    <w:p>
      <w:pPr>
        <w:spacing w:line="360" w:lineRule="auto"/>
        <w:ind w:firstLine="480"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宋体" w:hAnsi="宋体" w:eastAsia="宋体" w:cs="宋体"/>
          <w:snapToGrid w:val="0"/>
          <w:color w:val="000000"/>
          <w:kern w:val="0"/>
          <w:sz w:val="24"/>
          <w:szCs w:val="24"/>
          <w:lang w:val="en-US" w:eastAsia="zh-CN" w:bidi="ar-SA"/>
        </w:rPr>
        <w:t>4.</w:t>
      </w:r>
      <w:r>
        <w:rPr>
          <w:rFonts w:hint="eastAsia" w:ascii="宋体" w:hAnsi="宋体" w:eastAsia="宋体" w:cs="宋体"/>
          <w:snapToGrid w:val="0"/>
          <w:color w:val="000000"/>
          <w:kern w:val="0"/>
          <w:sz w:val="24"/>
          <w:szCs w:val="24"/>
          <w:lang w:val="en-US" w:eastAsia="en-US" w:bidi="ar-SA"/>
        </w:rPr>
        <w:t>本竞争性磋商文件最终解释权归</w:t>
      </w:r>
      <w:r>
        <w:rPr>
          <w:rFonts w:hint="eastAsia" w:ascii="宋体" w:hAnsi="宋体" w:eastAsia="宋体" w:cs="宋体"/>
          <w:snapToGrid w:val="0"/>
          <w:color w:val="000000"/>
          <w:kern w:val="0"/>
          <w:sz w:val="24"/>
          <w:szCs w:val="24"/>
          <w:lang w:val="en-US" w:eastAsia="zh-CN" w:bidi="ar-SA"/>
        </w:rPr>
        <w:t>采购代理机构</w:t>
      </w:r>
      <w:r>
        <w:rPr>
          <w:rFonts w:hint="eastAsia" w:ascii="宋体" w:hAnsi="宋体" w:eastAsia="宋体" w:cs="宋体"/>
          <w:snapToGrid w:val="0"/>
          <w:color w:val="000000"/>
          <w:kern w:val="0"/>
          <w:sz w:val="24"/>
          <w:szCs w:val="24"/>
          <w:lang w:val="en-US" w:eastAsia="en-US" w:bidi="ar-SA"/>
        </w:rPr>
        <w:t>。</w:t>
      </w:r>
    </w:p>
    <w:p>
      <w:pPr>
        <w:spacing w:line="360" w:lineRule="auto"/>
        <w:jc w:val="cente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pPr>
        <w:pStyle w:val="3"/>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pPr>
        <w:pStyle w:val="4"/>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pPr>
        <w:pStyle w:val="5"/>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pPr>
        <w:spacing w:line="360" w:lineRule="auto"/>
        <w:jc w:val="cente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pPr>
        <w:spacing w:line="360" w:lineRule="auto"/>
        <w:jc w:val="cente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河南省政府采购合同融资政策告知函</w:t>
      </w:r>
    </w:p>
    <w:p>
      <w:pPr>
        <w:spacing w:line="360" w:lineRule="auto"/>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jc w:val="left"/>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jc w:val="left"/>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jc w:val="left"/>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8" w:firstLineChars="200"/>
        <w:jc w:val="left"/>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pPr>
        <w:spacing w:after="0" w:line="360" w:lineRule="auto"/>
        <w:ind w:firstLine="430" w:firstLineChars="200"/>
        <w:rPr>
          <w:rFonts w:hint="eastAsia" w:ascii="宋体" w:hAnsi="宋体" w:eastAsia="宋体" w:cs="宋体"/>
          <w:snapToGrid w:val="0"/>
          <w:color w:val="000000"/>
          <w:kern w:val="0"/>
          <w:sz w:val="24"/>
          <w:szCs w:val="24"/>
          <w:lang w:val="en-US" w:eastAsia="en-US" w:bidi="ar-SA"/>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 xml:space="preserve"> ），有需求的供应商，可按上述通知要求办理政采贷 。</w:t>
      </w: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p>
    <w:p>
      <w:pPr>
        <w:spacing w:after="0" w:line="360" w:lineRule="auto"/>
        <w:ind w:firstLine="480" w:firstLineChars="200"/>
        <w:rPr>
          <w:rFonts w:hint="eastAsia" w:ascii="宋体" w:hAnsi="宋体" w:eastAsia="宋体" w:cs="宋体"/>
          <w:snapToGrid w:val="0"/>
          <w:color w:val="000000"/>
          <w:kern w:val="0"/>
          <w:sz w:val="24"/>
          <w:szCs w:val="24"/>
          <w:lang w:val="en-US" w:eastAsia="en-US" w:bidi="ar-SA"/>
        </w:rPr>
      </w:pPr>
    </w:p>
    <w:p>
      <w:pPr>
        <w:spacing w:after="0" w:line="360" w:lineRule="auto"/>
        <w:jc w:val="center"/>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spacing w:after="0" w:line="360" w:lineRule="auto"/>
        <w:jc w:val="center"/>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spacing w:after="0" w:line="360" w:lineRule="auto"/>
        <w:jc w:val="both"/>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pStyle w:val="9"/>
        <w:ind w:left="0" w:leftChars="0" w:firstLine="0" w:firstLineChars="0"/>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pStyle w:val="3"/>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pStyle w:val="4"/>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pStyle w:val="30"/>
        <w:bidi w:val="0"/>
        <w:rPr>
          <w:rFonts w:hint="eastAsia"/>
        </w:rPr>
      </w:pPr>
    </w:p>
    <w:p>
      <w:pPr>
        <w:pStyle w:val="30"/>
        <w:bidi w:val="0"/>
        <w:rPr>
          <w:rFonts w:hint="eastAsia"/>
        </w:rPr>
      </w:pPr>
    </w:p>
    <w:p>
      <w:pPr>
        <w:pStyle w:val="30"/>
        <w:bidi w:val="0"/>
        <w:rPr>
          <w:rFonts w:hint="eastAsia"/>
        </w:rPr>
      </w:pPr>
    </w:p>
    <w:p>
      <w:pPr>
        <w:pStyle w:val="8"/>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p>
    <w:p>
      <w:pPr>
        <w:rPr>
          <w:rFonts w:hint="eastAsia"/>
        </w:rPr>
      </w:pPr>
    </w:p>
    <w:p>
      <w:pPr>
        <w:rPr>
          <w:rFonts w:hint="eastAsia"/>
        </w:rPr>
      </w:pPr>
    </w:p>
    <w:p>
      <w:pPr>
        <w:pStyle w:val="3"/>
        <w:rPr>
          <w:rFonts w:hint="eastAsia"/>
        </w:rPr>
      </w:pPr>
    </w:p>
    <w:p>
      <w:pPr>
        <w:pStyle w:val="4"/>
        <w:rPr>
          <w:rFonts w:hint="eastAsia"/>
        </w:rPr>
      </w:pPr>
    </w:p>
    <w:p>
      <w:pPr>
        <w:pStyle w:val="3"/>
        <w:rPr>
          <w:rFonts w:hint="eastAsia"/>
        </w:rPr>
      </w:pPr>
    </w:p>
    <w:p>
      <w:pPr>
        <w:spacing w:after="0" w:line="360" w:lineRule="auto"/>
        <w:jc w:val="center"/>
        <w:rPr>
          <w:rFonts w:hint="eastAsia" w:ascii="宋体" w:hAnsi="宋体" w:eastAsia="宋体" w:cs="宋体"/>
          <w:sz w:val="36"/>
          <w:szCs w:val="36"/>
          <w:lang w:eastAsia="zh-CN"/>
        </w:rPr>
      </w:pP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t>第五章</w:t>
      </w:r>
      <w:r>
        <w:rPr>
          <w:rFonts w:hint="eastAsia" w:ascii="宋体" w:hAnsi="宋体" w:eastAsia="宋体" w:cs="宋体"/>
          <w:spacing w:val="-1"/>
          <w:sz w:val="36"/>
          <w:szCs w:val="36"/>
        </w:rPr>
        <w:t xml:space="preserve">   </w:t>
      </w:r>
      <w:r>
        <w:rPr>
          <w:rFonts w:hint="eastAsia" w:ascii="宋体" w:hAnsi="宋体" w:eastAsia="宋体" w:cs="宋体"/>
          <w:spacing w:val="-1"/>
          <w:sz w:val="36"/>
          <w:szCs w:val="36"/>
          <w:lang w:val="en-US" w:eastAsia="zh-CN"/>
          <w14:textOutline w14:w="2306" w14:cap="flat" w14:cmpd="sng">
            <w14:solidFill>
              <w14:srgbClr w14:val="000000"/>
            </w14:solidFill>
            <w14:prstDash w14:val="solid"/>
            <w14:miter w14:val="0"/>
          </w14:textOutline>
        </w:rPr>
        <w:t>政府采购合同（服务类）</w:t>
      </w:r>
    </w:p>
    <w:p>
      <w:pPr>
        <w:spacing w:line="244" w:lineRule="auto"/>
        <w:rPr>
          <w:rFonts w:ascii="Arial"/>
          <w:sz w:val="21"/>
        </w:rPr>
      </w:pPr>
    </w:p>
    <w:p>
      <w:pPr>
        <w:spacing w:line="245" w:lineRule="auto"/>
        <w:rPr>
          <w:rFonts w:ascii="Arial"/>
          <w:sz w:val="21"/>
        </w:rPr>
      </w:pPr>
    </w:p>
    <w:p>
      <w:pPr>
        <w:snapToGrid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采购人（甲方）：</w:t>
      </w:r>
      <w:r>
        <w:rPr>
          <w:rFonts w:hint="eastAsia" w:ascii="宋体" w:hAnsi="宋体" w:eastAsia="宋体" w:cs="宋体"/>
          <w:sz w:val="24"/>
          <w:szCs w:val="24"/>
          <w:u w:val="single"/>
        </w:rPr>
        <w:t xml:space="preserve">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供应商（乙方）：</w:t>
      </w:r>
      <w:r>
        <w:rPr>
          <w:rFonts w:hint="eastAsia" w:ascii="宋体" w:hAnsi="宋体" w:eastAsia="宋体" w:cs="宋体"/>
          <w:sz w:val="24"/>
          <w:szCs w:val="24"/>
          <w:u w:val="single"/>
        </w:rPr>
        <w:t xml:space="preserve">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签订时间：</w:t>
      </w:r>
      <w:r>
        <w:rPr>
          <w:rFonts w:hint="eastAsia" w:ascii="宋体" w:hAnsi="宋体" w:eastAsia="宋体" w:cs="宋体"/>
          <w:sz w:val="24"/>
          <w:szCs w:val="24"/>
          <w:u w:val="single"/>
        </w:rPr>
        <w:t xml:space="preserve">                           </w:t>
      </w:r>
    </w:p>
    <w:p>
      <w:pPr>
        <w:snapToGrid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签订地点：</w:t>
      </w:r>
      <w:r>
        <w:rPr>
          <w:rFonts w:hint="eastAsia" w:ascii="宋体" w:hAnsi="宋体" w:eastAsia="宋体" w:cs="宋体"/>
          <w:sz w:val="24"/>
          <w:szCs w:val="24"/>
          <w:u w:val="single"/>
        </w:rPr>
        <w:t xml:space="preserve">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本项目经南阳市政府采购监督管理办公室(以下简称“市采购办”）批准,采用</w:t>
      </w:r>
      <w:r>
        <w:rPr>
          <w:rFonts w:hint="eastAsia" w:ascii="宋体" w:hAnsi="宋体" w:eastAsia="宋体" w:cs="宋体"/>
          <w:sz w:val="24"/>
          <w:szCs w:val="24"/>
          <w:u w:val="single"/>
        </w:rPr>
        <w:t xml:space="preserve">                </w:t>
      </w:r>
      <w:r>
        <w:rPr>
          <w:rFonts w:hint="eastAsia" w:ascii="宋体" w:hAnsi="宋体" w:eastAsia="宋体" w:cs="宋体"/>
          <w:sz w:val="24"/>
          <w:szCs w:val="24"/>
        </w:rPr>
        <w:t>方式由南阳市政府采购中心（以下简称“市采购中心”）依法组织采购，经评审委员会评审，决定将政府采购合同授予乙方。为进一步明确甲乙双方的责任，确保合同顺利履行，根据《中华人民共和国政府采购法》及其实施条例、《中华人民共和国合同法》以及本项目中标（成交）结果，甲乙双方充分协商，订立合同，共同遵守。</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第一条  服务对象基本情况</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服务类型：＿＿＿＿＿　　座落位置： </w:t>
      </w:r>
      <w:r>
        <w:rPr>
          <w:rFonts w:hint="eastAsia" w:ascii="宋体" w:hAnsi="宋体" w:eastAsia="宋体" w:cs="宋体"/>
          <w:sz w:val="24"/>
          <w:szCs w:val="24"/>
        </w:rPr>
        <w:softHyphen/>
      </w:r>
      <w:r>
        <w:rPr>
          <w:rFonts w:hint="eastAsia" w:ascii="宋体" w:hAnsi="宋体" w:eastAsia="宋体" w:cs="宋体"/>
          <w:sz w:val="24"/>
          <w:szCs w:val="24"/>
        </w:rPr>
        <w:softHyphen/>
      </w:r>
      <w:r>
        <w:rPr>
          <w:rFonts w:hint="eastAsia" w:ascii="宋体" w:hAnsi="宋体" w:eastAsia="宋体" w:cs="宋体"/>
          <w:sz w:val="24"/>
          <w:szCs w:val="24"/>
        </w:rPr>
        <w:t>________</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占地面积：＿＿＿＿平方米　　建筑面积：＿＿＿＿平方米</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其他必要内容  ＿＿＿＿</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第二条  具体服务事项</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p>
    <w:p>
      <w:pPr>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rPr>
        <w:t>第三条  服务期限</w:t>
      </w:r>
      <w:r>
        <w:rPr>
          <w:rFonts w:hint="eastAsia" w:ascii="宋体" w:hAnsi="宋体" w:eastAsia="宋体" w:cs="宋体"/>
          <w:sz w:val="24"/>
          <w:szCs w:val="24"/>
        </w:rPr>
        <w:t>为＿＿＿＿年。自＿＿＿年＿＿＿月＿＿＿＿＿＿时起至＿＿＿＿年＿＿＿＿月＿＿＿＿日＿＿＿＿时止。</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第四条  甲方权利义务</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1、甲方有对乙方提出改进服务意见的权利，监督乙方工作。</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2、甲方负责协助乙方做好一切外部事物的处理与协调工作。</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3、乙方在工作中需要甲方工作人员协助的，甲方应积极配合。</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4、首次合同签订期限为一年，合同期满后，若乙方服务良好，甲乙双方合作愉快，可以续签一年，以此类推。</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第五条  乙方权利义务</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1、乙方应根据有关法律法规及本合同约定，制定具体服务管理制度。</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2、乙方应接受甲方的监督和考核，遵守甲方的规章制度，根据合同约定，服从甲方安排。</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3、在工作区域内乙方人员提供管理服务过程中，因乙方人员的故意或过失，造成甲乙双方或任何第三方的人身损害或财产损失，乙方承担一切法律责任与赔偿。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4、详见合同约定内容。</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第六条   服务目标</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乙方根据甲方的</w:t>
      </w:r>
      <w:r>
        <w:rPr>
          <w:rFonts w:hint="eastAsia" w:ascii="宋体" w:hAnsi="宋体" w:eastAsia="宋体" w:cs="宋体"/>
          <w:b/>
          <w:sz w:val="24"/>
          <w:szCs w:val="24"/>
        </w:rPr>
        <w:t>具体服务事项及要求</w:t>
      </w:r>
      <w:r>
        <w:rPr>
          <w:rFonts w:hint="eastAsia" w:ascii="宋体" w:hAnsi="宋体" w:eastAsia="宋体" w:cs="宋体"/>
          <w:sz w:val="24"/>
          <w:szCs w:val="24"/>
        </w:rPr>
        <w:t>制定出服务工作标准和考核标准。经与甲方协商同意后，乙方须按此工作标准和考核标准，实现服务目标。</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第七条  服务费用</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1、费用结算</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本合同以人民币付款，总计</w:t>
      </w:r>
      <w:r>
        <w:rPr>
          <w:rFonts w:hint="eastAsia" w:ascii="宋体" w:hAnsi="宋体" w:eastAsia="宋体" w:cs="宋体"/>
          <w:sz w:val="24"/>
          <w:szCs w:val="24"/>
          <w:u w:val="single"/>
        </w:rPr>
        <w:t xml:space="preserve">            </w:t>
      </w:r>
      <w:r>
        <w:rPr>
          <w:rFonts w:hint="eastAsia" w:ascii="宋体" w:hAnsi="宋体" w:eastAsia="宋体" w:cs="宋体"/>
          <w:sz w:val="24"/>
          <w:szCs w:val="24"/>
        </w:rPr>
        <w:t>万元。</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付款方式：</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2、费用构成</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第八条  验收方法</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甲方应当按照政府采购合同规定的技术、服务、安全标准组织对乙方履约情况进行验收，并出具验收书。验收书应当包括每一项技术、服务、安全标准的履约情况。验收不合格的，乙方应负责重新提供达到本合同约定的质量要求的标准；验收合格的,验收书作为支付货款的重要依据。</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政府向社会公众提供的公共服务项目，验收时应当邀请服务对象参与并出具意见，验收结果应当向社会公告。</w:t>
      </w:r>
    </w:p>
    <w:p>
      <w:pPr>
        <w:pStyle w:val="33"/>
        <w:snapToGrid w:val="0"/>
        <w:spacing w:before="0" w:beforeAutospacing="0" w:after="0" w:afterAutospacing="0"/>
        <w:ind w:firstLine="482" w:firstLineChars="200"/>
        <w:rPr>
          <w:rFonts w:hint="eastAsia" w:ascii="宋体" w:hAnsi="宋体" w:eastAsia="宋体" w:cs="宋体"/>
          <w:b/>
          <w:color w:val="auto"/>
          <w:kern w:val="2"/>
          <w:sz w:val="24"/>
          <w:szCs w:val="24"/>
        </w:rPr>
      </w:pPr>
      <w:r>
        <w:rPr>
          <w:rFonts w:hint="eastAsia" w:ascii="宋体" w:hAnsi="宋体" w:eastAsia="宋体" w:cs="宋体"/>
          <w:b/>
          <w:color w:val="auto"/>
          <w:kern w:val="2"/>
          <w:sz w:val="24"/>
          <w:szCs w:val="24"/>
        </w:rPr>
        <w:t>第九条 违约责任</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1、甲方违反本合同的约定，使乙方不能完成服务目标，乙方有权要求甲方在一定期限内解决，逾期未解决的乙方有权终止合同；造成乙方经济损失的，甲方应给予乙方经济赔偿。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2、乙方违反本合同的约定，不能完成服务目标，甲方有权要求乙方限期整改，逾期未整改或多次整改无提高，甲方有权单方终止合同；造成甲方经济损失的，乙方应给予甲方经济赔偿。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3、乙方违反本合同的约定，擅自提高收费标准的，甲方有权要求乙方清退；造成甲方经济损失的，乙方应给予甲方经济赔偿。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4、甲乙双方任何一方无法律依据提前终止本合同的，违约方应赔偿对方</w:t>
      </w:r>
      <w:r>
        <w:rPr>
          <w:rFonts w:hint="eastAsia" w:ascii="宋体" w:hAnsi="宋体" w:eastAsia="宋体" w:cs="宋体"/>
          <w:sz w:val="24"/>
          <w:szCs w:val="24"/>
          <w:u w:val="single"/>
        </w:rPr>
        <w:t xml:space="preserve">   </w:t>
      </w:r>
      <w:r>
        <w:rPr>
          <w:rFonts w:hint="eastAsia" w:ascii="宋体" w:hAnsi="宋体" w:eastAsia="宋体" w:cs="宋体"/>
          <w:sz w:val="24"/>
          <w:szCs w:val="24"/>
        </w:rPr>
        <w:t>万元的违约金；造成对方经济损失的，应给予经济赔偿。</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5、其他。</w:t>
      </w:r>
    </w:p>
    <w:p>
      <w:pPr>
        <w:snapToGrid w:val="0"/>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第十条 其他事项</w:t>
      </w:r>
    </w:p>
    <w:p>
      <w:pPr>
        <w:pStyle w:val="33"/>
        <w:snapToGrid w:val="0"/>
        <w:spacing w:before="0" w:beforeAutospacing="0" w:after="0" w:afterAutospacing="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1、本合同自甲乙双方签字盖章后生效。</w:t>
      </w:r>
    </w:p>
    <w:p>
      <w:pPr>
        <w:pStyle w:val="33"/>
        <w:snapToGrid w:val="0"/>
        <w:spacing w:before="0" w:beforeAutospacing="0" w:after="0" w:afterAutospacing="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2、合同执行期内，甲乙双方均不得随意变更或解除合同。合同如有未尽事宜，须经双方共同协商，做出补充规定，补充规定与本合同具有同等效力，也可按照《中华人民共和国合同法》的规定执行。</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3、本合同执行期间，如遇不可抗力，致使合同无法履行时，双方按有关法律规定及时协商处理。</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4、本合同如发生纠纷，当事人双方应当及时协商解决，协商不成时，任何一方均可请政府采购监督管理机关调解，调解不成，按以下第（ ）项方式处理：（1）根据《中华人民共和国仲裁法》的规定向</w:t>
      </w:r>
      <w:r>
        <w:rPr>
          <w:rFonts w:hint="eastAsia" w:ascii="宋体" w:hAnsi="宋体" w:eastAsia="宋体" w:cs="宋体"/>
          <w:b/>
          <w:bCs/>
          <w:color w:val="000000" w:themeColor="text1"/>
          <w:sz w:val="24"/>
          <w:szCs w:val="24"/>
          <w:u w:val="single"/>
          <w14:textFill>
            <w14:solidFill>
              <w14:schemeClr w14:val="tx1"/>
            </w14:solidFill>
          </w14:textFill>
        </w:rPr>
        <w:t>南阳市仲裁委员会</w:t>
      </w:r>
      <w:r>
        <w:rPr>
          <w:rFonts w:hint="eastAsia" w:ascii="宋体" w:hAnsi="宋体" w:eastAsia="宋体" w:cs="宋体"/>
          <w:sz w:val="24"/>
          <w:szCs w:val="24"/>
        </w:rPr>
        <w:t>申请仲裁。（2）向合同签订地有管辖权的人民法院起诉。</w:t>
      </w:r>
    </w:p>
    <w:p>
      <w:pPr>
        <w:pStyle w:val="33"/>
        <w:snapToGrid w:val="0"/>
        <w:spacing w:before="0" w:beforeAutospacing="0" w:after="0" w:afterAutospacing="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5、采购双方必须严格按照磋商文件、响应文件及有关承诺签订采购合同，不得擅自变更。对任何因双方擅自变更合同引起的问题市政府采购中心概不负责，合同风险由双方自行承担。</w:t>
      </w:r>
    </w:p>
    <w:p>
      <w:pPr>
        <w:pStyle w:val="33"/>
        <w:snapToGrid w:val="0"/>
        <w:spacing w:before="0" w:beforeAutospacing="0" w:after="0" w:afterAutospacing="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6、本合同一式 份，甲乙双方各执  份；由乙方报送市采购中心一份;由甲方报送市采购办一份。</w:t>
      </w:r>
    </w:p>
    <w:p>
      <w:pPr>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rPr>
        <w:t>第十一条</w:t>
      </w:r>
      <w:r>
        <w:rPr>
          <w:rFonts w:hint="eastAsia" w:ascii="宋体" w:hAnsi="宋体" w:eastAsia="宋体" w:cs="宋体"/>
          <w:b/>
          <w:bCs/>
          <w:sz w:val="24"/>
          <w:szCs w:val="24"/>
        </w:rPr>
        <w:t xml:space="preserve">  </w:t>
      </w:r>
      <w:r>
        <w:rPr>
          <w:rFonts w:hint="eastAsia" w:ascii="宋体" w:hAnsi="宋体" w:eastAsia="宋体" w:cs="宋体"/>
          <w:sz w:val="24"/>
          <w:szCs w:val="24"/>
        </w:rPr>
        <w:t>下列关于市采购中心项目编号   号的采购文件及有关附件是本合同不可分割的组成部分，与本合同具有同等法律效力，这些文件包括但不限于：（1）磋商文件（2）乙方提供的响应文件（3）服务承诺（4）甲乙双方商定的其他文件。以上附件顺序在前的具有优先解释权。</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采购人（甲方）：    （公章）   供应商（乙方）： （公章）  </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地址：                         地址：</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法定代表人：                   法定代表人：</w:t>
      </w:r>
    </w:p>
    <w:p>
      <w:pPr>
        <w:snapToGrid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委托代理人：                   委托代理人：</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电话：                         电话：</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开户银行：                     开户银行：</w:t>
      </w:r>
    </w:p>
    <w:p>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账号：                         账号：</w:t>
      </w:r>
    </w:p>
    <w:p>
      <w:pPr>
        <w:spacing w:after="0" w:line="360" w:lineRule="auto"/>
        <w:rPr>
          <w:rFonts w:hint="eastAsia" w:ascii="宋体" w:hAnsi="宋体" w:eastAsia="宋体" w:cs="宋体"/>
          <w:b/>
          <w:bCs/>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日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pPr>
        <w:spacing w:line="220" w:lineRule="auto"/>
        <w:rPr>
          <w:rFonts w:hint="eastAsia" w:ascii="宋体" w:hAnsi="宋体" w:eastAsia="宋体" w:cs="宋体"/>
          <w:sz w:val="24"/>
          <w:szCs w:val="24"/>
        </w:rPr>
        <w:sectPr>
          <w:headerReference r:id="rId7" w:type="default"/>
          <w:footerReference r:id="rId8" w:type="default"/>
          <w:pgSz w:w="11907" w:h="16840"/>
          <w:pgMar w:top="1117" w:right="1130" w:bottom="1060" w:left="1700" w:header="878" w:footer="886" w:gutter="0"/>
          <w:pgNumType w:fmt="decimal"/>
          <w:cols w:space="720" w:num="1"/>
        </w:sectPr>
      </w:pPr>
    </w:p>
    <w:p>
      <w:pPr>
        <w:pStyle w:val="3"/>
        <w:spacing w:before="353" w:line="219" w:lineRule="auto"/>
        <w:ind w:left="2654"/>
        <w:rPr>
          <w:sz w:val="36"/>
          <w:szCs w:val="36"/>
        </w:rPr>
      </w:pPr>
      <w:r>
        <w:rPr>
          <w:spacing w:val="-5"/>
          <w:sz w:val="36"/>
          <w:szCs w:val="36"/>
          <w14:textOutline w14:w="2306" w14:cap="flat" w14:cmpd="sng">
            <w14:solidFill>
              <w14:srgbClr w14:val="000000"/>
            </w14:solidFill>
            <w14:prstDash w14:val="solid"/>
            <w14:miter w14:val="0"/>
          </w14:textOutline>
        </w:rPr>
        <w:t>第六章</w:t>
      </w:r>
      <w:r>
        <w:rPr>
          <w:spacing w:val="14"/>
          <w:sz w:val="36"/>
          <w:szCs w:val="36"/>
        </w:rPr>
        <w:t xml:space="preserve">   </w:t>
      </w:r>
      <w:r>
        <w:rPr>
          <w:spacing w:val="-5"/>
          <w:sz w:val="36"/>
          <w:szCs w:val="36"/>
          <w14:textOutline w14:w="2306" w14:cap="flat" w14:cmpd="sng">
            <w14:solidFill>
              <w14:srgbClr w14:val="000000"/>
            </w14:solidFill>
            <w14:prstDash w14:val="solid"/>
            <w14:miter w14:val="0"/>
          </w14:textOutline>
        </w:rPr>
        <w:t>响应文件格式</w:t>
      </w:r>
    </w:p>
    <w:p>
      <w:pPr>
        <w:spacing w:line="296" w:lineRule="auto"/>
        <w:rPr>
          <w:rFonts w:ascii="Arial"/>
          <w:sz w:val="21"/>
        </w:rPr>
      </w:pPr>
    </w:p>
    <w:p>
      <w:pPr>
        <w:spacing w:line="296" w:lineRule="auto"/>
        <w:rPr>
          <w:rFonts w:ascii="Arial"/>
          <w:sz w:val="21"/>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sz w:val="24"/>
          <w:szCs w:val="24"/>
        </w:rPr>
      </w:pPr>
      <w:r>
        <w:rPr>
          <w:spacing w:val="-1"/>
          <w:sz w:val="24"/>
          <w:szCs w:val="24"/>
          <w14:textOutline w14:w="1537" w14:cap="flat" w14:cmpd="sng">
            <w14:solidFill>
              <w14:srgbClr w14:val="000000"/>
            </w14:solidFill>
            <w14:prstDash w14:val="solid"/>
            <w14:miter w14:val="0"/>
          </w14:textOutline>
        </w:rPr>
        <w:t>供应商编制文件须知</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1.供应商</w:t>
      </w:r>
      <w:r>
        <w:rPr>
          <w:rFonts w:hint="eastAsia" w:asciiTheme="minorEastAsia" w:hAnsiTheme="minorEastAsia" w:eastAsiaTheme="minorEastAsia" w:cstheme="minorEastAsia"/>
          <w:spacing w:val="-3"/>
          <w:sz w:val="24"/>
          <w:szCs w:val="24"/>
        </w:rPr>
        <w:t>按照本部分的顺序编制</w:t>
      </w:r>
      <w:r>
        <w:rPr>
          <w:rFonts w:hint="eastAsia" w:asciiTheme="minorEastAsia" w:hAnsiTheme="minorEastAsia" w:eastAsiaTheme="minorEastAsia" w:cstheme="minorEastAsia"/>
          <w:spacing w:val="-3"/>
          <w:sz w:val="24"/>
          <w:szCs w:val="24"/>
          <w:lang w:val="en-US" w:eastAsia="zh-CN"/>
        </w:rPr>
        <w:t>响应文件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jc w:val="left"/>
        <w:textAlignment w:val="baseline"/>
        <w:rPr>
          <w:sz w:val="24"/>
          <w:szCs w:val="24"/>
        </w:rPr>
      </w:pPr>
      <w:r>
        <w:rPr>
          <w:rFonts w:hint="eastAsia" w:ascii="Arial" w:hAnsi="Arial" w:eastAsia="宋体" w:cs="Arial"/>
          <w:spacing w:val="-1"/>
          <w:sz w:val="24"/>
          <w:szCs w:val="24"/>
          <w:lang w:val="en-US" w:eastAsia="zh-CN"/>
        </w:rPr>
        <w:t>2.</w:t>
      </w:r>
      <w:r>
        <w:rPr>
          <w:spacing w:val="-1"/>
          <w:sz w:val="24"/>
          <w:szCs w:val="24"/>
        </w:rPr>
        <w:t>全部声明和问题的回答及所附材料必须是真实的、准确的和完整</w:t>
      </w:r>
      <w:r>
        <w:rPr>
          <w:spacing w:val="-2"/>
          <w:sz w:val="24"/>
          <w:szCs w:val="24"/>
        </w:rPr>
        <w:t>的。</w:t>
      </w:r>
    </w:p>
    <w:p>
      <w:pPr>
        <w:spacing w:line="219" w:lineRule="auto"/>
        <w:rPr>
          <w:sz w:val="24"/>
          <w:szCs w:val="24"/>
        </w:rPr>
        <w:sectPr>
          <w:headerReference r:id="rId9" w:type="default"/>
          <w:footerReference r:id="rId10" w:type="default"/>
          <w:pgSz w:w="11907" w:h="16840"/>
          <w:pgMar w:top="1117" w:right="1042" w:bottom="1060" w:left="1700" w:header="878" w:footer="886" w:gutter="0"/>
          <w:pgNumType w:fmt="decimal" w:start="26"/>
          <w:cols w:space="720" w:num="1"/>
        </w:sectPr>
      </w:pPr>
    </w:p>
    <w:p>
      <w:pPr>
        <w:numPr>
          <w:ilvl w:val="0"/>
          <w:numId w:val="0"/>
        </w:num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w:t>
      </w:r>
      <w:r>
        <w:rPr>
          <w:rFonts w:hint="eastAsia" w:asciiTheme="minorEastAsia" w:hAnsiTheme="minorEastAsia" w:eastAsiaTheme="minorEastAsia" w:cstheme="minorEastAsia"/>
          <w:b/>
          <w:bCs/>
          <w:snapToGrid w:val="0"/>
          <w:color w:val="000000"/>
          <w:spacing w:val="-3"/>
          <w:kern w:val="0"/>
          <w:sz w:val="24"/>
          <w:szCs w:val="24"/>
          <w:lang w:val="en-US" w:eastAsia="en-US" w:bidi="ar-SA"/>
        </w:rPr>
        <w:t xml:space="preserve">响应函格式  </w:t>
      </w:r>
      <w:r>
        <w:rPr>
          <w:rFonts w:hint="eastAsia" w:asciiTheme="minorEastAsia" w:hAnsiTheme="minorEastAsia" w:eastAsiaTheme="minorEastAsia" w:cstheme="minorEastAsia"/>
          <w:snapToGrid w:val="0"/>
          <w:color w:val="000000"/>
          <w:spacing w:val="-3"/>
          <w:kern w:val="0"/>
          <w:sz w:val="24"/>
          <w:szCs w:val="24"/>
          <w:lang w:val="en-US" w:eastAsia="en-US" w:bidi="ar-SA"/>
        </w:rPr>
        <w:t xml:space="preserve"> </w:t>
      </w:r>
    </w:p>
    <w:p>
      <w:pPr>
        <w:spacing w:after="0" w:line="360" w:lineRule="auto"/>
        <w:jc w:val="center"/>
        <w:rPr>
          <w:rFonts w:hint="eastAsia" w:asciiTheme="minorEastAsia" w:hAnsiTheme="minorEastAsia" w:eastAsiaTheme="minorEastAsia" w:cstheme="minorEastAsia"/>
          <w:b/>
          <w:bCs/>
          <w:snapToGrid w:val="0"/>
          <w:color w:val="000000"/>
          <w:spacing w:val="-3"/>
          <w:kern w:val="0"/>
          <w:sz w:val="24"/>
          <w:szCs w:val="24"/>
          <w:lang w:val="en-US" w:eastAsia="en-US" w:bidi="ar-SA"/>
        </w:rPr>
      </w:pPr>
    </w:p>
    <w:p>
      <w:pPr>
        <w:spacing w:after="0" w:line="360" w:lineRule="auto"/>
        <w:jc w:val="center"/>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响   应   函</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根据贵方项目编号为____________的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要求，签字代表_________（全名、职务）经正式授权并代表_________（供应商名称、地址）提交包含响应文件组成第</w:t>
      </w:r>
      <w:r>
        <w:rPr>
          <w:rFonts w:hint="eastAsia" w:asciiTheme="minorEastAsia" w:hAnsiTheme="minorEastAsia" w:eastAsiaTheme="minorEastAsia" w:cstheme="minorEastAsia"/>
          <w:snapToGrid w:val="0"/>
          <w:color w:val="000000"/>
          <w:spacing w:val="-3"/>
          <w:kern w:val="0"/>
          <w:sz w:val="24"/>
          <w:szCs w:val="24"/>
          <w:u w:val="single"/>
          <w:lang w:val="en-US" w:eastAsia="en-US" w:bidi="ar-SA"/>
        </w:rPr>
        <w:t xml:space="preserve"> </w:t>
      </w:r>
      <w:r>
        <w:rPr>
          <w:rFonts w:hint="eastAsia" w:asciiTheme="minorEastAsia" w:hAnsiTheme="minorEastAsia" w:eastAsiaTheme="minorEastAsia" w:cstheme="minorEastAsia"/>
          <w:snapToGrid w:val="0"/>
          <w:color w:val="000000"/>
          <w:spacing w:val="-3"/>
          <w:kern w:val="0"/>
          <w:sz w:val="24"/>
          <w:szCs w:val="24"/>
          <w:u w:val="single"/>
          <w:lang w:val="en-US" w:eastAsia="zh-CN" w:bidi="ar-SA"/>
        </w:rPr>
        <w:t xml:space="preserve">一 </w:t>
      </w:r>
      <w:r>
        <w:rPr>
          <w:rFonts w:hint="eastAsia" w:asciiTheme="minorEastAsia" w:hAnsiTheme="minorEastAsia" w:eastAsiaTheme="minorEastAsia" w:cstheme="minorEastAsia"/>
          <w:snapToGrid w:val="0"/>
          <w:color w:val="000000"/>
          <w:spacing w:val="-3"/>
          <w:kern w:val="0"/>
          <w:sz w:val="24"/>
          <w:szCs w:val="24"/>
          <w:lang w:val="en-US" w:eastAsia="en-US" w:bidi="ar-SA"/>
        </w:rPr>
        <w:t>项至第</w:t>
      </w:r>
      <w:r>
        <w:rPr>
          <w:rFonts w:hint="eastAsia" w:asciiTheme="minorEastAsia" w:hAnsiTheme="minorEastAsia" w:eastAsiaTheme="minorEastAsia" w:cstheme="minorEastAsia"/>
          <w:snapToGrid w:val="0"/>
          <w:color w:val="000000"/>
          <w:spacing w:val="-3"/>
          <w:kern w:val="0"/>
          <w:sz w:val="24"/>
          <w:szCs w:val="24"/>
          <w:u w:val="single"/>
          <w:lang w:val="en-US" w:eastAsia="en-US" w:bidi="ar-SA"/>
        </w:rPr>
        <w:t xml:space="preserve"> </w:t>
      </w:r>
      <w:r>
        <w:rPr>
          <w:rFonts w:hint="eastAsia" w:asciiTheme="minorEastAsia" w:hAnsiTheme="minorEastAsia" w:eastAsiaTheme="minorEastAsia" w:cstheme="minorEastAsia"/>
          <w:snapToGrid w:val="0"/>
          <w:color w:val="000000"/>
          <w:spacing w:val="-3"/>
          <w:kern w:val="0"/>
          <w:sz w:val="24"/>
          <w:szCs w:val="24"/>
          <w:u w:val="single"/>
          <w:lang w:val="en-US" w:eastAsia="zh-CN" w:bidi="ar-SA"/>
        </w:rPr>
        <w:t>八</w:t>
      </w:r>
      <w:r>
        <w:rPr>
          <w:rFonts w:hint="eastAsia" w:asciiTheme="minorEastAsia" w:hAnsiTheme="minorEastAsia" w:eastAsiaTheme="minorEastAsia" w:cstheme="minorEastAsia"/>
          <w:snapToGrid w:val="0"/>
          <w:color w:val="000000"/>
          <w:spacing w:val="-3"/>
          <w:kern w:val="0"/>
          <w:sz w:val="24"/>
          <w:szCs w:val="24"/>
          <w:u w:val="single"/>
          <w:lang w:val="en-US" w:eastAsia="en-US" w:bidi="ar-SA"/>
        </w:rPr>
        <w:t xml:space="preserve">  </w:t>
      </w:r>
      <w:r>
        <w:rPr>
          <w:rFonts w:hint="eastAsia" w:asciiTheme="minorEastAsia" w:hAnsiTheme="minorEastAsia" w:eastAsiaTheme="minorEastAsia" w:cstheme="minorEastAsia"/>
          <w:snapToGrid w:val="0"/>
          <w:color w:val="000000"/>
          <w:spacing w:val="-3"/>
          <w:kern w:val="0"/>
          <w:sz w:val="24"/>
          <w:szCs w:val="24"/>
          <w:lang w:val="en-US" w:eastAsia="en-US" w:bidi="ar-SA"/>
        </w:rPr>
        <w:t>项的响应文件电子版本一份。</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据此函，签字代表宣布同意并郑重承诺如下：</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1、我方递交的响应文件中所有的资料均为真实的、准确的，无任何虚假内容。若存在有虚假内容，我方愿意承担法律责任。</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2、我方已详细审查全部</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，包括修改文件（如有的话）以及全部参考资料和有关附件。我们完全理解并同意放弃对这方面有不明白及误解的权利。</w:t>
      </w:r>
    </w:p>
    <w:p>
      <w:pPr>
        <w:pStyle w:val="3"/>
        <w:spacing w:after="0" w:line="360" w:lineRule="auto"/>
        <w:ind w:firstLine="468"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3、若成交，我方将按照</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的具体规定与采购人签订供货安装调试</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合同，并且严格按合同履行义务，按时交付使用，保证设备</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质量符合</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要求，并提供优质服务。如果在合同执行过程中，发现问题，我方一定尽快对其进行调整，并承担相应的经济责任。</w:t>
      </w:r>
    </w:p>
    <w:p>
      <w:pPr>
        <w:pStyle w:val="3"/>
        <w:spacing w:after="0" w:line="360" w:lineRule="auto"/>
        <w:ind w:firstLine="468"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4、我方保证，严格遵守</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w:t>
      </w:r>
      <w:r>
        <w:rPr>
          <w:rFonts w:hint="eastAsia" w:ascii="宋体" w:hAnsi="宋体" w:eastAsia="宋体" w:cs="宋体"/>
          <w:snapToGrid w:val="0"/>
          <w:color w:val="000000"/>
          <w:kern w:val="0"/>
          <w:sz w:val="24"/>
          <w:szCs w:val="24"/>
          <w:lang w:val="en-US" w:eastAsia="en-US" w:bidi="ar-SA"/>
        </w:rPr>
        <w:t>《政府采购竞争性磋商采购方式管理暂行办法》</w:t>
      </w:r>
      <w:r>
        <w:rPr>
          <w:rFonts w:hint="eastAsia" w:asciiTheme="minorEastAsia" w:hAnsiTheme="minorEastAsia" w:eastAsiaTheme="minorEastAsia" w:cstheme="minorEastAsia"/>
          <w:snapToGrid w:val="0"/>
          <w:color w:val="000000"/>
          <w:spacing w:val="-3"/>
          <w:kern w:val="0"/>
          <w:sz w:val="24"/>
          <w:szCs w:val="24"/>
          <w:lang w:val="en-US" w:eastAsia="en-US" w:bidi="ar-SA"/>
        </w:rPr>
        <w:t>及其他相关法律法规的规定，若有违反上述法律法规的行为，愿意接受处罚并承担相应的法律责任。</w:t>
      </w:r>
    </w:p>
    <w:p>
      <w:pPr>
        <w:pStyle w:val="3"/>
        <w:spacing w:after="0" w:line="360" w:lineRule="auto"/>
        <w:ind w:firstLine="468" w:firstLineChars="2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5、本承诺将成为合同不可分割的一部分，与合同具有同等的法律效力。</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 xml:space="preserve">供应商名称（公章）：                     </w:t>
      </w:r>
    </w:p>
    <w:p>
      <w:pPr>
        <w:spacing w:after="0" w:line="360" w:lineRule="auto"/>
        <w:ind w:firstLine="567"/>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法定代表人或负责人或被授权人签名（或盖章）：</w:t>
      </w:r>
    </w:p>
    <w:p>
      <w:pPr>
        <w:spacing w:after="0" w:line="360" w:lineRule="auto"/>
        <w:ind w:firstLine="5073" w:firstLineChars="2168"/>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ind w:firstLine="5203" w:firstLineChars="2168"/>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pP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pPr>
        <w:spacing w:after="0" w:line="360" w:lineRule="auto"/>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pPr>
    </w:p>
    <w:p>
      <w:pPr>
        <w:spacing w:after="0" w:line="360" w:lineRule="auto"/>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二、法定代表人或负责人授权委托书格式：</w:t>
      </w:r>
    </w:p>
    <w:p>
      <w:pPr>
        <w:spacing w:after="0" w:line="360" w:lineRule="auto"/>
        <w:jc w:val="center"/>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jc w:val="center"/>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法定代表人或负责人授权委托书</w:t>
      </w: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pPr>
        <w:spacing w:after="0" w:line="360" w:lineRule="auto"/>
        <w:ind w:firstLine="702" w:firstLineChars="3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我_________（姓名）系_________（供应商名称）的法定代表人或负责人，现授权委托本单位在职职工（姓名）以我方的名义参加项目的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w:t>
      </w:r>
      <w:r>
        <w:rPr>
          <w:rFonts w:hint="eastAsia" w:asciiTheme="minorEastAsia" w:hAnsiTheme="minorEastAsia" w:eastAsiaTheme="minorEastAsia" w:cstheme="minorEastAsia"/>
          <w:snapToGrid w:val="0"/>
          <w:color w:val="000000"/>
          <w:spacing w:val="-3"/>
          <w:kern w:val="0"/>
          <w:sz w:val="24"/>
          <w:szCs w:val="24"/>
          <w:lang w:val="en-US" w:eastAsia="en-US" w:bidi="ar-SA"/>
        </w:rPr>
        <w:t>活动，并代表我方全权办理针对上述项目的具体事务和签署相关文件。我方对被授权人的签名事项负全部责任。</w:t>
      </w:r>
    </w:p>
    <w:p>
      <w:pPr>
        <w:spacing w:after="0" w:line="360" w:lineRule="auto"/>
        <w:ind w:firstLine="48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在撤销授权的书面通知以前，本授权书一直有效。被授权人在授权书有效期内签署的所有文件不因授权的撤销而失效。</w:t>
      </w:r>
    </w:p>
    <w:p>
      <w:pPr>
        <w:spacing w:after="0" w:line="360" w:lineRule="auto"/>
        <w:ind w:firstLine="48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被授权人无转委托权，特此委托。</w:t>
      </w: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ind w:firstLine="2574" w:firstLineChars="11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法定代表人或负责人签名（或盖章）：</w:t>
      </w:r>
    </w:p>
    <w:p>
      <w:pPr>
        <w:spacing w:after="0" w:line="360" w:lineRule="auto"/>
        <w:ind w:firstLine="2574" w:firstLineChars="11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被授权人签名（或盖章）：</w:t>
      </w:r>
    </w:p>
    <w:p>
      <w:pPr>
        <w:spacing w:after="0" w:line="360" w:lineRule="auto"/>
        <w:ind w:firstLine="2574" w:firstLineChars="11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职务：</w:t>
      </w:r>
    </w:p>
    <w:p>
      <w:pPr>
        <w:spacing w:after="0" w:line="360" w:lineRule="auto"/>
        <w:ind w:firstLine="2634" w:firstLineChars="1126"/>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联系电话：</w:t>
      </w: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法定代表人或负责人、被授权人身份证复印件</w:t>
      </w:r>
    </w:p>
    <w:p>
      <w:pPr>
        <w:spacing w:after="0"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ind w:firstLine="6786" w:firstLineChars="2900"/>
        <w:rPr>
          <w:rFonts w:hint="eastAsia" w:asciiTheme="minorEastAsia" w:hAnsiTheme="minorEastAsia" w:eastAsiaTheme="minorEastAsia" w:cstheme="minorEastAsia"/>
          <w:snapToGrid w:val="0"/>
          <w:color w:val="000000"/>
          <w:spacing w:val="-3"/>
          <w:kern w:val="0"/>
          <w:sz w:val="24"/>
          <w:szCs w:val="24"/>
          <w:lang w:val="en-US" w:eastAsia="en-US" w:bidi="ar-SA"/>
        </w:rPr>
      </w:pPr>
    </w:p>
    <w:p>
      <w:pPr>
        <w:spacing w:after="0" w:line="360" w:lineRule="auto"/>
        <w:ind w:firstLine="6786" w:firstLineChars="2900"/>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供应商公章：</w:t>
      </w:r>
    </w:p>
    <w:p>
      <w:pPr>
        <w:spacing w:after="0" w:line="360" w:lineRule="auto"/>
        <w:jc w:val="center"/>
        <w:rPr>
          <w:rFonts w:hint="eastAsia" w:asciiTheme="minorEastAsia" w:hAnsiTheme="minorEastAsia" w:eastAsiaTheme="minorEastAsia" w:cstheme="minorEastAsia"/>
          <w:snapToGrid w:val="0"/>
          <w:color w:val="000000"/>
          <w:spacing w:val="-3"/>
          <w:kern w:val="0"/>
          <w:sz w:val="24"/>
          <w:szCs w:val="24"/>
          <w:lang w:val="en-US" w:eastAsia="en-US" w:bidi="ar-SA"/>
        </w:rPr>
        <w:sectPr>
          <w:headerReference r:id="rId11" w:type="default"/>
          <w:footerReference r:id="rId12" w:type="default"/>
          <w:pgSz w:w="11906" w:h="16838"/>
          <w:pgMar w:top="1440" w:right="1797" w:bottom="2181" w:left="1797" w:header="851" w:footer="992" w:gutter="0"/>
          <w:pgNumType w:fmt="decimal"/>
          <w:cols w:space="720" w:num="1"/>
          <w:docGrid w:type="lines" w:linePitch="312" w:charSpace="0"/>
        </w:sectPr>
      </w:pPr>
      <w:r>
        <w:rPr>
          <w:rFonts w:hint="eastAsia" w:asciiTheme="minorEastAsia" w:hAnsiTheme="minorEastAsia" w:eastAsiaTheme="minorEastAsia" w:cstheme="minorEastAsia"/>
          <w:snapToGrid w:val="0"/>
          <w:color w:val="000000"/>
          <w:spacing w:val="-3"/>
          <w:kern w:val="0"/>
          <w:sz w:val="24"/>
          <w:szCs w:val="24"/>
          <w:lang w:val="en-US" w:eastAsia="zh-CN" w:bidi="ar-SA"/>
        </w:rPr>
        <w:t xml:space="preserve">                                                      </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z w:val="24"/>
          <w:szCs w:val="24"/>
          <w:u w:val="single"/>
          <w:lang w:eastAsia="zh-CN"/>
        </w:rPr>
        <w:t xml:space="preserve">   </w:t>
      </w:r>
    </w:p>
    <w:p>
      <w:pPr>
        <w:snapToGrid w:val="0"/>
        <w:spacing w:line="360" w:lineRule="auto"/>
        <w:rPr>
          <w:rFonts w:hint="eastAsia" w:asciiTheme="minorEastAsia" w:hAnsiTheme="minorEastAsia" w:eastAsiaTheme="minorEastAsia" w:cstheme="minorEastAsia"/>
          <w:snapToGrid w:val="0"/>
          <w:color w:val="000000"/>
          <w:spacing w:val="-3"/>
          <w:kern w:val="0"/>
          <w:sz w:val="24"/>
          <w:szCs w:val="24"/>
          <w:lang w:val="en-US" w:eastAsia="zh-CN" w:bidi="ar-SA"/>
        </w:rPr>
      </w:pPr>
    </w:p>
    <w:p>
      <w:pPr>
        <w:numPr>
          <w:ilvl w:val="0"/>
          <w:numId w:val="3"/>
        </w:numPr>
        <w:snapToGrid w:val="0"/>
        <w:spacing w:line="360" w:lineRule="auto"/>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报价一览表格式：</w:t>
      </w:r>
    </w:p>
    <w:tbl>
      <w:tblPr>
        <w:tblStyle w:val="17"/>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 标 人</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磋商报价</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8"/>
                <w:kern w:val="0"/>
                <w:sz w:val="24"/>
                <w:szCs w:val="24"/>
                <w:lang w:val="en-US" w:eastAsia="zh-CN" w:bidi="ar-SA"/>
              </w:rPr>
              <w:t xml:space="preserve">大写 ：               （￥：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服务期限</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服务质量</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   注</w:t>
            </w:r>
          </w:p>
        </w:tc>
        <w:tc>
          <w:tcPr>
            <w:tcW w:w="7236"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bl>
    <w:p>
      <w:pPr>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 xml:space="preserve">供应商（公章）：     法定代表人（负责人）或授权代表（签字）： </w:t>
      </w:r>
    </w:p>
    <w:p>
      <w:pPr>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   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pStyle w:val="9"/>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rPr>
          <w:rFonts w:hint="eastAsia"/>
          <w:lang w:val="en-US" w:eastAsia="zh-CN"/>
        </w:rPr>
      </w:pPr>
    </w:p>
    <w:p>
      <w:pPr>
        <w:spacing w:line="360" w:lineRule="auto"/>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四、营业执照副本、依法缴纳税收和社会保障资金的缴费凭证、审计或财务报告</w:t>
      </w:r>
      <w:r>
        <w:rPr>
          <w:rFonts w:hint="eastAsia" w:ascii="宋体" w:hAnsi="宋体" w:eastAsia="宋体" w:cs="宋体"/>
          <w:b/>
          <w:bCs/>
          <w:snapToGrid w:val="0"/>
          <w:color w:val="000000"/>
          <w:spacing w:val="-3"/>
          <w:kern w:val="0"/>
          <w:sz w:val="24"/>
          <w:szCs w:val="24"/>
          <w:lang w:val="en-US" w:eastAsia="zh-CN" w:bidi="ar-SA"/>
        </w:rPr>
        <w:t>、</w:t>
      </w:r>
      <w:r>
        <w:rPr>
          <w:rFonts w:hint="eastAsia" w:ascii="宋体" w:hAnsi="宋体" w:eastAsia="宋体" w:cs="宋体"/>
          <w:b/>
          <w:bCs/>
          <w:spacing w:val="-2"/>
          <w:sz w:val="24"/>
          <w:szCs w:val="24"/>
          <w:lang w:val="en-US" w:eastAsia="zh-CN"/>
        </w:rPr>
        <w:t>具有履行合同所必需的设备和专业技术能力的证明、</w:t>
      </w:r>
      <w:r>
        <w:rPr>
          <w:rFonts w:hint="eastAsia" w:asciiTheme="minorEastAsia" w:hAnsiTheme="minorEastAsia" w:eastAsiaTheme="minorEastAsia" w:cstheme="minorEastAsia"/>
          <w:b/>
          <w:bCs/>
          <w:snapToGrid w:val="0"/>
          <w:color w:val="000000"/>
          <w:spacing w:val="-3"/>
          <w:kern w:val="0"/>
          <w:sz w:val="24"/>
          <w:szCs w:val="24"/>
          <w:lang w:val="en-US" w:eastAsia="zh-CN" w:bidi="ar-SA"/>
        </w:rPr>
        <w:t>近三年内在经营活动中没有重大违法记录的声明等；</w:t>
      </w:r>
    </w:p>
    <w:p>
      <w:pPr>
        <w:spacing w:line="360" w:lineRule="auto"/>
        <w:jc w:val="left"/>
        <w:rPr>
          <w:rFonts w:hint="eastAsia" w:asciiTheme="minorEastAsia" w:hAnsiTheme="minorEastAsia" w:eastAsiaTheme="minorEastAsia" w:cstheme="minorEastAsia"/>
          <w:b w:val="0"/>
          <w:bCs w:val="0"/>
          <w:sz w:val="24"/>
          <w:szCs w:val="24"/>
          <w:lang w:val="en-US" w:eastAsia="zh-CN"/>
        </w:rPr>
      </w:pPr>
    </w:p>
    <w:p>
      <w:pPr>
        <w:spacing w:line="360" w:lineRule="auto"/>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审计或财务报告</w:t>
      </w:r>
      <w:r>
        <w:rPr>
          <w:rFonts w:hint="eastAsia" w:asciiTheme="minorEastAsia" w:hAnsiTheme="minorEastAsia" w:eastAsiaTheme="minorEastAsia" w:cstheme="minorEastAsia"/>
          <w:b w:val="0"/>
          <w:bCs w:val="0"/>
          <w:sz w:val="24"/>
          <w:szCs w:val="24"/>
          <w:lang w:eastAsia="zh-CN"/>
        </w:rPr>
        <w:t>说明：</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与银行之间业务往来正常，企业信誉良好等。</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提供企业有关财务会计制度。</w:t>
      </w:r>
    </w:p>
    <w:p>
      <w:pPr>
        <w:spacing w:after="0" w:line="360" w:lineRule="auto"/>
        <w:rPr>
          <w:rFonts w:hint="eastAsia" w:ascii="仿宋_GB2312" w:hAnsi="仿宋_GB2312" w:eastAsia="仿宋_GB2312" w:cs="仿宋_GB2312"/>
          <w:b/>
          <w:sz w:val="28"/>
          <w:szCs w:val="28"/>
        </w:rPr>
      </w:pPr>
    </w:p>
    <w:p>
      <w:pPr>
        <w:spacing w:line="360" w:lineRule="auto"/>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近三年内在经营活动中没有重大违法记录的声明（格式）</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p>
    <w:p>
      <w:pPr>
        <w:spacing w:line="360" w:lineRule="auto"/>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声明函</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（法定代表人或其授权代表）代表</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lang w:eastAsia="zh-CN"/>
        </w:rPr>
        <w:t>公司全称）</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r>
        <w:rPr>
          <w:rFonts w:hint="eastAsia" w:asciiTheme="minorEastAsia" w:hAnsiTheme="minorEastAsia" w:eastAsiaTheme="minorEastAsia" w:cstheme="minorEastAsia"/>
          <w:b w:val="0"/>
          <w:bCs w:val="0"/>
          <w:sz w:val="24"/>
          <w:szCs w:val="24"/>
          <w:lang w:eastAsia="zh-CN"/>
        </w:rPr>
        <w:t xml:space="preserve"> 向本项目的采购人和采购代理机构郑重声明如下：</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我公司近三年来的经营活动中，未因违法经营受到刑事处罚或者责令停产停业、吊销许可证或者执照、较大数额罚款等行政处罚。</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特此声明。</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 xml:space="preserve">                                    供应商（盖章）：</w:t>
      </w:r>
    </w:p>
    <w:p>
      <w:pPr>
        <w:spacing w:line="360" w:lineRule="auto"/>
        <w:ind w:firstLine="604" w:firstLineChars="252"/>
        <w:jc w:val="left"/>
        <w:rPr>
          <w:rFonts w:hint="eastAsia"/>
          <w:lang w:val="en-US" w:eastAsia="zh-CN"/>
        </w:rPr>
      </w:pP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CN"/>
        </w:rPr>
        <w:t xml:space="preserve"> 法定代表人或其授权代表（签字）：</w:t>
      </w: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spacing w:val="-2"/>
          <w:sz w:val="24"/>
          <w:szCs w:val="24"/>
          <w:lang w:val="en-US" w:eastAsia="zh-CN"/>
          <w14:textOutline w14:w="2306" w14:cap="flat" w14:cmpd="sng">
            <w14:solidFill>
              <w14:srgbClr w14:val="000000"/>
            </w14:solidFill>
            <w14:prstDash w14:val="solid"/>
            <w14:miter w14:val="0"/>
          </w14:textOutline>
        </w:rPr>
      </w:pPr>
      <w:r>
        <w:rPr>
          <w:rFonts w:hint="eastAsia" w:ascii="宋体" w:hAnsi="宋体" w:eastAsia="宋体" w:cs="宋体"/>
          <w:spacing w:val="-2"/>
          <w:sz w:val="24"/>
          <w:szCs w:val="24"/>
          <w:lang w:val="en-US" w:eastAsia="zh-CN"/>
          <w14:textOutline w14:w="2306" w14:cap="flat" w14:cmpd="sng">
            <w14:solidFill>
              <w14:srgbClr w14:val="000000"/>
            </w14:solidFill>
            <w14:prstDash w14:val="solid"/>
            <w14:miter w14:val="0"/>
          </w14:textOutline>
        </w:rPr>
        <w:t>五、中小企业声明函</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t>中小企业声明函（服务）格式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库﹝2020﹞46号）</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10"/>
          <w:sz w:val="24"/>
          <w:szCs w:val="24"/>
        </w:rPr>
        <w:t>的规定，本公司（联合体）参加（单位名称）</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0"/>
          <w:sz w:val="24"/>
          <w:szCs w:val="24"/>
        </w:rPr>
        <w:t>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采购活动，工程的施工单位全部为符合政策要求</w:t>
      </w:r>
      <w:r>
        <w:rPr>
          <w:rFonts w:hint="eastAsia" w:asciiTheme="minorEastAsia" w:hAnsiTheme="minorEastAsia" w:eastAsiaTheme="minorEastAsia" w:cstheme="minorEastAsia"/>
          <w:spacing w:val="11"/>
          <w:sz w:val="24"/>
          <w:szCs w:val="24"/>
        </w:rPr>
        <w:t>的中小企业（或者：服务全部由符</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5"/>
          <w:sz w:val="24"/>
          <w:szCs w:val="24"/>
        </w:rPr>
        <w:t>合政策要求的中小企业承接）。相关企业（含联合体中的中小企业</w:t>
      </w:r>
      <w:r>
        <w:rPr>
          <w:rFonts w:hint="eastAsia" w:asciiTheme="minorEastAsia" w:hAnsiTheme="minorEastAsia" w:eastAsiaTheme="minorEastAsia" w:cstheme="minorEastAsia"/>
          <w:spacing w:val="4"/>
          <w:sz w:val="24"/>
          <w:szCs w:val="24"/>
        </w:rPr>
        <w:t>、签订分包意向协</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议的中小企业）</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6"/>
          <w:sz w:val="24"/>
          <w:szCs w:val="24"/>
        </w:rPr>
        <w:t>的具体情况如下：</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w:t>
      </w:r>
      <w:r>
        <w:rPr>
          <w:rFonts w:hint="eastAsia" w:asciiTheme="minorEastAsia" w:hAnsiTheme="minorEastAsia" w:eastAsiaTheme="minorEastAsia" w:cstheme="minorEastAsia"/>
          <w:spacing w:val="7"/>
          <w:sz w:val="24"/>
          <w:szCs w:val="24"/>
        </w:rPr>
        <w:t>（承接）企业</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万元</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8"/>
          <w:position w:val="6"/>
          <w:sz w:val="16"/>
          <w:szCs w:val="16"/>
        </w:rPr>
        <w:t>1</w:t>
      </w:r>
      <w:r>
        <w:rPr>
          <w:rFonts w:hint="eastAsia" w:asciiTheme="minorEastAsia" w:hAnsiTheme="minorEastAsia" w:eastAsiaTheme="minorEastAsia" w:cstheme="minorEastAsia"/>
          <w:spacing w:val="-12"/>
          <w:position w:val="6"/>
          <w:sz w:val="16"/>
          <w:szCs w:val="16"/>
        </w:rPr>
        <w:t xml:space="preserve"> </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（中型企业、小型企业、微型企业</w:t>
      </w:r>
      <w:r>
        <w:rPr>
          <w:rFonts w:hint="eastAsia" w:asciiTheme="minorEastAsia" w:hAnsiTheme="minorEastAsia" w:eastAsiaTheme="minorEastAsia" w:cstheme="minorEastAsia"/>
          <w:spacing w:val="-50"/>
          <w:sz w:val="24"/>
          <w:szCs w:val="24"/>
          <w:u w:val="single" w:color="auto"/>
        </w:rPr>
        <w:t>）</w:t>
      </w:r>
      <w:r>
        <w:rPr>
          <w:rFonts w:hint="eastAsia" w:asciiTheme="minorEastAsia" w:hAnsiTheme="minorEastAsia" w:eastAsiaTheme="minorEastAsia" w:cstheme="minorEastAsia"/>
          <w:spacing w:val="-50"/>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行业；承建（承接）企业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万元，属于</w:t>
      </w:r>
      <w:r>
        <w:rPr>
          <w:rFonts w:hint="eastAsia" w:asciiTheme="minorEastAsia" w:hAnsiTheme="minorEastAsia" w:eastAsiaTheme="minorEastAsia" w:cstheme="minorEastAsia"/>
          <w:spacing w:val="10"/>
          <w:sz w:val="24"/>
          <w:szCs w:val="24"/>
          <w:u w:val="single" w:color="auto"/>
        </w:rPr>
        <w:t>（中型企业、小型企业、微型企业</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position w:val="17"/>
          <w:sz w:val="24"/>
          <w:szCs w:val="24"/>
        </w:rPr>
        <w:t>以上企业，不属于大企业的分支机构，不存在控股股东</w:t>
      </w:r>
      <w:r>
        <w:rPr>
          <w:rFonts w:hint="eastAsia" w:asciiTheme="minorEastAsia" w:hAnsiTheme="minorEastAsia" w:eastAsiaTheme="minorEastAsia" w:cstheme="minorEastAsia"/>
          <w:spacing w:val="10"/>
          <w:position w:val="17"/>
          <w:sz w:val="24"/>
          <w:szCs w:val="24"/>
        </w:rPr>
        <w:t>为大企业的情形，也不</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存在与大企业的负责人为同一人的情形。</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524"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本企业对上述声明内容的真实性负责。如有虚假，将依法承担相应责任。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50" w:firstLineChars="2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z w:val="24"/>
          <w:szCs w:val="24"/>
          <w:u w:val="single" w:color="auto"/>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396" w:firstLineChars="3800"/>
        <w:textAlignment w:val="baseline"/>
        <w:rPr>
          <w:rFonts w:hint="eastAsia" w:asciiTheme="minorEastAsia" w:hAnsiTheme="minorEastAsia" w:eastAsiaTheme="minorEastAsia" w:cstheme="minorEastAsia"/>
          <w:spacing w:val="9"/>
          <w:position w:val="5"/>
          <w:sz w:val="24"/>
          <w:szCs w:val="24"/>
          <w:lang w:val="en-US" w:eastAsia="zh-CN"/>
        </w:rPr>
      </w:pPr>
      <w:r>
        <w:rPr>
          <w:rFonts w:hint="eastAsia" w:asciiTheme="minorEastAsia" w:hAnsiTheme="minorEastAsia" w:eastAsiaTheme="minorEastAsia" w:cstheme="minorEastAsia"/>
          <w:spacing w:val="-49"/>
          <w:sz w:val="24"/>
          <w:szCs w:val="24"/>
        </w:rPr>
        <w:t>日</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49"/>
          <w:sz w:val="24"/>
          <w:szCs w:val="24"/>
        </w:rPr>
        <w:t>期：</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z w:val="24"/>
          <w:szCs w:val="24"/>
          <w:u w:val="single" w:color="auto"/>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9"/>
          <w:position w:val="5"/>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残疾人福利性单位声明函格式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w:t>
      </w:r>
      <w:r>
        <w:rPr>
          <w:rFonts w:hint="eastAsia" w:asciiTheme="minorEastAsia" w:hAnsiTheme="minorEastAsia" w:eastAsiaTheme="minorEastAsia" w:cstheme="minorEastAsia"/>
          <w:spacing w:val="70"/>
          <w:position w:val="26"/>
          <w:sz w:val="24"/>
          <w:szCs w:val="24"/>
        </w:rPr>
        <w:t xml:space="preserve"> </w:t>
      </w:r>
      <w:r>
        <w:rPr>
          <w:rFonts w:hint="eastAsia" w:asciiTheme="minorEastAsia" w:hAnsiTheme="minorEastAsia" w:eastAsiaTheme="minorEastAsia" w:cstheme="minorEastAsia"/>
          <w:spacing w:val="8"/>
          <w:position w:val="26"/>
          <w:sz w:val="24"/>
          <w:szCs w:val="24"/>
        </w:rPr>
        <w:t>民政部</w:t>
      </w:r>
      <w:r>
        <w:rPr>
          <w:rFonts w:hint="eastAsia" w:asciiTheme="minorEastAsia" w:hAnsiTheme="minorEastAsia" w:eastAsiaTheme="minorEastAsia" w:cstheme="minorEastAsia"/>
          <w:spacing w:val="56"/>
          <w:position w:val="26"/>
          <w:sz w:val="24"/>
          <w:szCs w:val="24"/>
        </w:rPr>
        <w:t xml:space="preserve"> </w:t>
      </w:r>
      <w:r>
        <w:rPr>
          <w:rFonts w:hint="eastAsia" w:asciiTheme="minorEastAsia" w:hAnsiTheme="minorEastAsia" w:eastAsiaTheme="minorEastAsia" w:cstheme="minorEastAsia"/>
          <w:spacing w:val="8"/>
          <w:position w:val="26"/>
          <w:sz w:val="24"/>
          <w:szCs w:val="24"/>
        </w:rPr>
        <w:t>中国残疾人联合会关于促进残疾人就</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righ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 号）</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3"/>
          <w:sz w:val="24"/>
          <w:szCs w:val="24"/>
        </w:rPr>
        <w:t>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4"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8"/>
          <w:sz w:val="24"/>
          <w:szCs w:val="24"/>
        </w:rPr>
        <w:t xml:space="preserve"> </w:t>
      </w:r>
      <w:r>
        <w:rPr>
          <w:rFonts w:hint="eastAsia" w:asciiTheme="minorEastAsia" w:hAnsiTheme="minorEastAsia" w:eastAsiaTheme="minorEastAsia" w:cstheme="minorEastAsia"/>
          <w:spacing w:val="10"/>
          <w:sz w:val="24"/>
          <w:szCs w:val="24"/>
        </w:rPr>
        <w:t>单位的</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10"/>
          <w:sz w:val="24"/>
          <w:szCs w:val="24"/>
        </w:rPr>
        <w:t>项目</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71"/>
          <w:sz w:val="24"/>
          <w:szCs w:val="24"/>
        </w:rPr>
        <w:t xml:space="preserve"> </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1"/>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20" w:firstLineChars="20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right="0" w:firstLine="5148" w:firstLineChars="26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日</w:t>
      </w:r>
      <w:r>
        <w:rPr>
          <w:rFonts w:hint="eastAsia" w:asciiTheme="minorEastAsia" w:hAnsiTheme="minorEastAsia" w:eastAsiaTheme="minorEastAsia" w:cstheme="minorEastAsia"/>
          <w:spacing w:val="24"/>
          <w:sz w:val="24"/>
          <w:szCs w:val="24"/>
        </w:rPr>
        <w:t xml:space="preserve">  </w:t>
      </w:r>
      <w:r>
        <w:rPr>
          <w:rFonts w:hint="eastAsia" w:asciiTheme="minorEastAsia" w:hAnsiTheme="minorEastAsia" w:eastAsiaTheme="minorEastAsia" w:cstheme="minorEastAsia"/>
          <w:spacing w:val="-21"/>
          <w:sz w:val="24"/>
          <w:szCs w:val="24"/>
        </w:rPr>
        <w:t>期：</w:t>
      </w:r>
      <w:r>
        <w:rPr>
          <w:rFonts w:hint="eastAsia" w:asciiTheme="minorEastAsia" w:hAnsiTheme="minorEastAsia" w:eastAsiaTheme="minorEastAsia" w:cstheme="minorEastAsia"/>
          <w:sz w:val="24"/>
          <w:szCs w:val="24"/>
          <w:u w:val="single" w:color="auto"/>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960" w:firstLineChars="2900"/>
        <w:textAlignment w:val="baseline"/>
        <w:rPr>
          <w:rFonts w:hint="eastAsia" w:asciiTheme="minorEastAsia" w:hAnsiTheme="minorEastAsia" w:eastAsiaTheme="minorEastAsia" w:cstheme="minorEastAsia"/>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Theme="minorEastAsia" w:hAnsiTheme="minorEastAsia" w:eastAsiaTheme="minorEastAsia" w:cstheme="minorEastAsia"/>
          <w:sz w:val="24"/>
          <w:szCs w:val="24"/>
        </w:rPr>
      </w:pPr>
    </w:p>
    <w:p>
      <w:pPr>
        <w:pStyle w:val="3"/>
        <w:rPr>
          <w:rFonts w:hint="eastAsia" w:asciiTheme="minorEastAsia" w:hAnsiTheme="minorEastAsia" w:eastAsiaTheme="minorEastAsia" w:cstheme="minorEastAsia"/>
          <w:sz w:val="24"/>
          <w:szCs w:val="24"/>
        </w:rPr>
      </w:pPr>
    </w:p>
    <w:p>
      <w:pPr>
        <w:pStyle w:val="4"/>
        <w:rPr>
          <w:rFonts w:hint="eastAsia" w:asciiTheme="minorEastAsia" w:hAnsiTheme="minorEastAsia" w:eastAsiaTheme="minorEastAsia" w:cstheme="minorEastAsia"/>
          <w:sz w:val="24"/>
          <w:szCs w:val="24"/>
        </w:rPr>
      </w:pPr>
    </w:p>
    <w:p>
      <w:pPr>
        <w:pStyle w:val="5"/>
        <w:rPr>
          <w:rFonts w:hint="eastAsia" w:asciiTheme="minorEastAsia" w:hAnsiTheme="minorEastAsia" w:eastAsiaTheme="minorEastAsia" w:cstheme="minorEastAsia"/>
          <w:sz w:val="24"/>
          <w:szCs w:val="24"/>
        </w:rPr>
      </w:pPr>
    </w:p>
    <w:p>
      <w:pPr>
        <w:pStyle w:val="30"/>
        <w:bidi w:val="0"/>
        <w:rPr>
          <w:rFonts w:hint="eastAsia"/>
        </w:rPr>
      </w:pPr>
    </w:p>
    <w:p>
      <w:pPr>
        <w:pStyle w:val="30"/>
        <w:bidi w:val="0"/>
        <w:rPr>
          <w:rFonts w:hint="eastAsia"/>
        </w:rPr>
      </w:pPr>
    </w:p>
    <w:p>
      <w:pPr>
        <w:pStyle w:val="8"/>
        <w:rPr>
          <w:rFonts w:hint="eastAsia" w:asciiTheme="minorEastAsia" w:hAnsiTheme="minorEastAsia" w:eastAsiaTheme="minorEastAsia" w:cstheme="minorEastAsia"/>
          <w:sz w:val="24"/>
          <w:szCs w:val="24"/>
        </w:rPr>
      </w:pPr>
    </w:p>
    <w:p>
      <w:pPr>
        <w:rPr>
          <w:rFonts w:hint="eastAsia" w:eastAsia="宋体"/>
          <w:lang w:eastAsia="zh-CN"/>
        </w:rPr>
      </w:pPr>
    </w:p>
    <w:p>
      <w:pPr>
        <w:pStyle w:val="3"/>
        <w:rPr>
          <w:rFonts w:hint="eastAsia" w:eastAsia="宋体"/>
          <w:lang w:eastAsia="zh-CN"/>
        </w:rPr>
      </w:pPr>
    </w:p>
    <w:p>
      <w:pPr>
        <w:pStyle w:val="4"/>
        <w:rPr>
          <w:rFonts w:hint="eastAsia"/>
          <w:lang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b/>
          <w:sz w:val="28"/>
          <w:szCs w:val="28"/>
          <w:lang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宋体" w:hAnsi="宋体"/>
          <w:b/>
          <w:sz w:val="28"/>
          <w:szCs w:val="28"/>
          <w:lang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w:t>
      </w:r>
      <w:r>
        <w:rPr>
          <w:rFonts w:hint="eastAsia" w:asciiTheme="minorEastAsia" w:hAnsiTheme="minorEastAsia" w:eastAsiaTheme="minorEastAsia" w:cstheme="minorEastAsia"/>
          <w:spacing w:val="3"/>
          <w:sz w:val="24"/>
          <w:szCs w:val="24"/>
        </w:rPr>
        <w:t>〔201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napToGrid w:val="0"/>
          <w:color w:val="000000"/>
          <w:spacing w:val="7"/>
          <w:kern w:val="0"/>
          <w:sz w:val="24"/>
          <w:szCs w:val="24"/>
          <w:lang w:val="en-US" w:eastAsia="zh-CN" w:bidi="ar-SA"/>
        </w:rPr>
        <w:t>68号），本企业______（是、不是）监狱企业。后附省级以上监狱管理局、戒毒管理局（含新疆生产建设兵团）出具的属于监狱企业证明文件。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pPr>
        <w:keepNext w:val="0"/>
        <w:keepLines w:val="0"/>
        <w:pageBreakBefore w:val="0"/>
        <w:widowControl/>
        <w:tabs>
          <w:tab w:val="left" w:pos="4860"/>
        </w:tabs>
        <w:kinsoku w:val="0"/>
        <w:wordWrap/>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pPr>
        <w:keepNext w:val="0"/>
        <w:keepLines w:val="0"/>
        <w:pageBreakBefore w:val="0"/>
        <w:widowControl/>
        <w:tabs>
          <w:tab w:val="left" w:pos="4860"/>
        </w:tabs>
        <w:kinsoku w:val="0"/>
        <w:wordWrap/>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pPr>
        <w:keepNext w:val="0"/>
        <w:keepLines w:val="0"/>
        <w:pageBreakBefore w:val="0"/>
        <w:widowControl/>
        <w:tabs>
          <w:tab w:val="left" w:pos="4860"/>
        </w:tabs>
        <w:kinsoku w:val="0"/>
        <w:wordWrap/>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u w:val="single" w:color="auto"/>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日  期：</w:t>
      </w:r>
      <w:r>
        <w:rPr>
          <w:rFonts w:hint="eastAsia" w:asciiTheme="minorEastAsia" w:hAnsiTheme="minorEastAsia" w:eastAsiaTheme="minorEastAsia" w:cstheme="minorEastAsia"/>
          <w:sz w:val="24"/>
          <w:szCs w:val="24"/>
          <w:u w:val="single" w:color="auto"/>
        </w:rPr>
        <w:t xml:space="preserve">         </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heme="minorEastAsia" w:hAnsiTheme="minorEastAsia" w:eastAsiaTheme="minorEastAsia" w:cstheme="minorEastAsia"/>
          <w:b/>
          <w:bCs/>
          <w:sz w:val="24"/>
          <w:szCs w:val="24"/>
          <w:lang w:eastAsia="zh-CN"/>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heme="minorEastAsia" w:hAnsiTheme="minorEastAsia" w:eastAsiaTheme="minorEastAsia" w:cstheme="minorEastAsia"/>
          <w:b/>
          <w:bCs/>
          <w:sz w:val="24"/>
          <w:szCs w:val="24"/>
          <w:lang w:eastAsia="zh-CN"/>
        </w:rPr>
      </w:pPr>
    </w:p>
    <w:p>
      <w:pPr>
        <w:rPr>
          <w:rFonts w:hint="eastAsia"/>
          <w:lang w:val="en-US" w:eastAsia="zh-CN"/>
        </w:rPr>
      </w:pPr>
    </w:p>
    <w:p>
      <w:pPr>
        <w:pStyle w:val="3"/>
        <w:rPr>
          <w:rFonts w:hint="eastAsia"/>
          <w:lang w:val="en-US" w:eastAsia="zh-CN"/>
        </w:rPr>
      </w:pPr>
    </w:p>
    <w:p>
      <w:pPr>
        <w:pStyle w:val="4"/>
        <w:rPr>
          <w:rFonts w:hint="eastAsia"/>
          <w:lang w:val="en-US" w:eastAsia="zh-CN"/>
        </w:rPr>
      </w:pPr>
    </w:p>
    <w:p>
      <w:pPr>
        <w:pStyle w:val="30"/>
        <w:bidi w:val="0"/>
        <w:rPr>
          <w:rFonts w:hint="eastAsia"/>
          <w:lang w:val="en-US" w:eastAsia="zh-CN"/>
        </w:rPr>
      </w:pPr>
    </w:p>
    <w:p>
      <w:pPr>
        <w:pStyle w:val="8"/>
        <w:rPr>
          <w:rFonts w:hint="eastAsia"/>
          <w:lang w:val="en-US" w:eastAsia="zh-CN"/>
        </w:rPr>
      </w:pPr>
    </w:p>
    <w:p>
      <w:pPr>
        <w:rPr>
          <w:rFonts w:hint="eastAsia"/>
          <w:lang w:val="en-US" w:eastAsia="zh-CN"/>
        </w:rPr>
      </w:pPr>
    </w:p>
    <w:p>
      <w:pPr>
        <w:pStyle w:val="9"/>
        <w:rPr>
          <w:rFonts w:hint="eastAsia"/>
          <w:lang w:val="en-US" w:eastAsia="zh-CN"/>
        </w:rPr>
      </w:pPr>
    </w:p>
    <w:p>
      <w:pPr>
        <w:rPr>
          <w:rFonts w:hint="eastAsia"/>
          <w:lang w:val="en-US" w:eastAsia="zh-CN"/>
        </w:rPr>
      </w:pPr>
    </w:p>
    <w:p>
      <w:pPr>
        <w:rPr>
          <w:rFonts w:hint="eastAsia"/>
          <w:lang w:val="en-US" w:eastAsia="zh-CN"/>
        </w:rPr>
      </w:pPr>
    </w:p>
    <w:p>
      <w:pPr>
        <w:pStyle w:val="3"/>
        <w:rPr>
          <w:rFonts w:hint="eastAsia"/>
          <w:lang w:val="en-US" w:eastAsia="zh-CN"/>
        </w:rPr>
      </w:pPr>
    </w:p>
    <w:p>
      <w:pPr>
        <w:pStyle w:val="4"/>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30"/>
        <w:bidi w:val="0"/>
        <w:rPr>
          <w:rFonts w:hint="eastAsia"/>
          <w:lang w:val="en-US" w:eastAsia="zh-CN"/>
        </w:rPr>
      </w:pPr>
    </w:p>
    <w:p>
      <w:pPr>
        <w:pStyle w:val="5"/>
        <w:rPr>
          <w:rFonts w:hint="eastAsia"/>
          <w:lang w:val="en-US" w:eastAsia="zh-CN"/>
        </w:rPr>
      </w:pPr>
    </w:p>
    <w:p>
      <w:pPr>
        <w:numPr>
          <w:ilvl w:val="0"/>
          <w:numId w:val="0"/>
        </w:numPr>
        <w:snapToGrid w:val="0"/>
        <w:spacing w:line="360" w:lineRule="auto"/>
        <w:rPr>
          <w:rFonts w:hint="default"/>
          <w:lang w:val="en-US" w:eastAsia="en-US"/>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六、服务方案、人员配备等</w:t>
      </w:r>
    </w:p>
    <w:p>
      <w:pPr>
        <w:pStyle w:val="3"/>
        <w:rPr>
          <w:rFonts w:hint="eastAsia"/>
          <w:lang w:val="en-US" w:eastAsia="zh-CN"/>
        </w:rPr>
        <w:sectPr>
          <w:headerReference r:id="rId13" w:type="default"/>
          <w:footerReference r:id="rId14" w:type="default"/>
          <w:pgSz w:w="11907" w:h="16840"/>
          <w:pgMar w:top="1440" w:right="1803" w:bottom="1440" w:left="1803" w:header="851" w:footer="992" w:gutter="0"/>
          <w:pgNumType w:fmt="decimal"/>
          <w:cols w:space="720" w:num="1"/>
          <w:docGrid w:linePitch="332" w:charSpace="0"/>
        </w:sectPr>
      </w:pPr>
    </w:p>
    <w:p>
      <w:pPr>
        <w:numPr>
          <w:ilvl w:val="0"/>
          <w:numId w:val="0"/>
        </w:numPr>
        <w:snapToGrid w:val="0"/>
        <w:spacing w:line="360" w:lineRule="auto"/>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七、供应商诚信承诺书</w:t>
      </w:r>
    </w:p>
    <w:p>
      <w:pPr>
        <w:spacing w:line="360" w:lineRule="auto"/>
        <w:jc w:val="center"/>
        <w:rPr>
          <w:rFonts w:hint="eastAsia" w:asciiTheme="minorEastAsia" w:hAnsiTheme="minorEastAsia" w:eastAsiaTheme="minorEastAsia" w:cstheme="minorEastAsia"/>
          <w:b/>
          <w:bCs/>
          <w:sz w:val="24"/>
          <w:szCs w:val="24"/>
          <w:lang w:eastAsia="zh-CN"/>
        </w:rPr>
      </w:pPr>
    </w:p>
    <w:p>
      <w:pPr>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 信 承 诺 书</w:t>
      </w:r>
    </w:p>
    <w:p>
      <w:pPr>
        <w:spacing w:line="360" w:lineRule="auto"/>
        <w:ind w:firstLine="607" w:firstLineChars="252"/>
        <w:jc w:val="left"/>
        <w:rPr>
          <w:rFonts w:hint="eastAsia" w:asciiTheme="minorEastAsia" w:hAnsiTheme="minorEastAsia" w:eastAsiaTheme="minorEastAsia" w:cstheme="minorEastAsia"/>
          <w:b/>
          <w:bCs/>
          <w:sz w:val="24"/>
          <w:szCs w:val="24"/>
          <w:lang w:eastAsia="zh-CN"/>
        </w:rPr>
      </w:pP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w:t>
      </w:r>
      <w:r>
        <w:rPr>
          <w:rFonts w:hint="eastAsia" w:asciiTheme="minorEastAsia" w:hAnsiTheme="minorEastAsia" w:eastAsiaTheme="minorEastAsia" w:cstheme="minorEastAsia"/>
          <w:b w:val="0"/>
          <w:bCs w:val="0"/>
          <w:sz w:val="24"/>
          <w:szCs w:val="24"/>
          <w:lang w:val="en-US" w:eastAsia="zh-CN"/>
        </w:rPr>
        <w:t>采购</w:t>
      </w:r>
      <w:r>
        <w:rPr>
          <w:rFonts w:hint="eastAsia" w:asciiTheme="minorEastAsia" w:hAnsiTheme="minorEastAsia" w:eastAsiaTheme="minorEastAsia" w:cstheme="minorEastAsia"/>
          <w:b w:val="0"/>
          <w:bCs w:val="0"/>
          <w:sz w:val="24"/>
          <w:szCs w:val="24"/>
          <w:lang w:eastAsia="zh-CN"/>
        </w:rPr>
        <w:t>在电子</w:t>
      </w:r>
      <w:r>
        <w:rPr>
          <w:rFonts w:hint="eastAsia" w:asciiTheme="minorEastAsia" w:hAnsiTheme="minorEastAsia" w:eastAsiaTheme="minorEastAsia" w:cstheme="minorEastAsia"/>
          <w:b w:val="0"/>
          <w:bCs w:val="0"/>
          <w:sz w:val="24"/>
          <w:szCs w:val="24"/>
          <w:lang w:val="en-US" w:eastAsia="zh-CN"/>
        </w:rPr>
        <w:t>响应</w:t>
      </w:r>
      <w:r>
        <w:rPr>
          <w:rFonts w:hint="eastAsia" w:asciiTheme="minorEastAsia" w:hAnsiTheme="minorEastAsia" w:eastAsiaTheme="minorEastAsia" w:cstheme="minorEastAsia"/>
          <w:b w:val="0"/>
          <w:bCs w:val="0"/>
          <w:sz w:val="24"/>
          <w:szCs w:val="24"/>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CN"/>
        </w:rPr>
        <w:t>承诺人法定名称（盖章）：</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CN"/>
        </w:rPr>
        <w:t>承诺人法定地址：</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CN"/>
        </w:rPr>
        <w:t>授权代表（签字或盖章）：</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lang w:eastAsia="zh-CN"/>
        </w:rPr>
        <w:t xml:space="preserve">电话：           </w:t>
      </w:r>
    </w:p>
    <w:p>
      <w:pPr>
        <w:spacing w:line="360" w:lineRule="auto"/>
        <w:ind w:firstLine="604" w:firstLineChars="252"/>
        <w:jc w:val="left"/>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 xml:space="preserve">                                    </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pPr>
        <w:numPr>
          <w:ilvl w:val="0"/>
          <w:numId w:val="0"/>
        </w:numPr>
        <w:snapToGrid w:val="0"/>
        <w:spacing w:line="360" w:lineRule="auto"/>
        <w:rPr>
          <w:rFonts w:hint="eastAsia" w:asciiTheme="minorEastAsia" w:hAnsiTheme="minorEastAsia" w:eastAsiaTheme="minorEastAsia" w:cstheme="minorEastAsia"/>
          <w:snapToGrid w:val="0"/>
          <w:color w:val="000000"/>
          <w:spacing w:val="-3"/>
          <w:kern w:val="0"/>
          <w:sz w:val="24"/>
          <w:szCs w:val="24"/>
          <w:lang w:val="en-US" w:eastAsia="zh-CN" w:bidi="ar-SA"/>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八、供应商认为需要的其他文件资料</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2" w:firstLineChars="200"/>
        <w:jc w:val="left"/>
        <w:textAlignment w:val="baseline"/>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对于市本级政府采购项目，全部实施供应商资格信用承诺，供应商</w:t>
      </w:r>
      <w:r>
        <w:rPr>
          <w:rFonts w:hint="eastAsia" w:asciiTheme="minorEastAsia" w:hAnsiTheme="minorEastAsia" w:eastAsiaTheme="minorEastAsia" w:cstheme="minorEastAsia"/>
          <w:b/>
          <w:bCs/>
          <w:sz w:val="24"/>
          <w:szCs w:val="24"/>
          <w:lang w:eastAsia="zh-CN"/>
        </w:rPr>
        <w:t>在</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第四</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zh-CN" w:eastAsia="zh-CN"/>
        </w:rPr>
        <w:t xml:space="preserve"> </w:t>
      </w:r>
      <w:r>
        <w:rPr>
          <w:rFonts w:hint="eastAsia" w:asciiTheme="minorEastAsia" w:hAnsiTheme="minorEastAsia" w:eastAsiaTheme="minorEastAsia" w:cstheme="minorEastAsia"/>
          <w:b/>
          <w:bCs/>
          <w:sz w:val="24"/>
          <w:szCs w:val="24"/>
          <w:lang w:val="en-US" w:eastAsia="zh-CN"/>
        </w:rPr>
        <w:t>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pPr>
        <w:pStyle w:val="3"/>
        <w:numPr>
          <w:ilvl w:val="0"/>
          <w:numId w:val="0"/>
        </w:numPr>
        <w:rPr>
          <w:rFonts w:hint="eastAsia"/>
          <w:lang w:val="zh-CN" w:eastAsia="zh-CN"/>
        </w:rPr>
      </w:pPr>
    </w:p>
    <w:p>
      <w:pPr>
        <w:pStyle w:val="3"/>
        <w:spacing w:line="360" w:lineRule="auto"/>
        <w:ind w:firstLine="1446" w:firstLineChars="600"/>
        <w:rPr>
          <w:rFonts w:hint="eastAsia" w:asciiTheme="minorEastAsia" w:hAnsiTheme="minorEastAsia" w:eastAsiaTheme="minorEastAsia" w:cstheme="minorEastAsia"/>
          <w:b/>
          <w:bCs/>
          <w:snapToGrid w:val="0"/>
          <w:color w:val="000000"/>
          <w:kern w:val="0"/>
          <w:sz w:val="24"/>
          <w:szCs w:val="24"/>
          <w:lang w:val="zh-CN" w:eastAsia="zh-CN" w:bidi="ar-SA"/>
        </w:rPr>
      </w:pPr>
    </w:p>
    <w:p>
      <w:pPr>
        <w:pStyle w:val="3"/>
        <w:spacing w:line="360" w:lineRule="auto"/>
        <w:ind w:firstLine="1446" w:firstLineChars="600"/>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napToGrid w:val="0"/>
          <w:color w:val="000000"/>
          <w:kern w:val="0"/>
          <w:sz w:val="24"/>
          <w:szCs w:val="24"/>
          <w:lang w:val="zh-CN" w:eastAsia="zh-CN" w:bidi="ar-SA"/>
        </w:rPr>
        <w:t>南阳市政府采购供应商信用承诺函（格式）</w:t>
      </w:r>
    </w:p>
    <w:p>
      <w:pPr>
        <w:widowControl w:val="0"/>
        <w:autoSpaceDE w:val="0"/>
        <w:autoSpaceDN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z w:val="24"/>
          <w:szCs w:val="24"/>
          <w:u w:val="single"/>
          <w:lang w:val="en-US" w:eastAsia="zh-CN"/>
        </w:rPr>
        <w:t xml:space="preserve">          </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pPr>
        <w:widowControl w:val="0"/>
        <w:autoSpaceDE w:val="0"/>
        <w:autoSpaceDN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 xml:space="preserve"> </w:t>
      </w:r>
      <w:r>
        <w:rPr>
          <w:rFonts w:hint="eastAsia" w:asciiTheme="minorEastAsia" w:hAnsiTheme="minorEastAsia" w:eastAsiaTheme="minorEastAsia" w:cstheme="minorEastAsia"/>
          <w:b w:val="0"/>
          <w:bCs w:val="0"/>
          <w:snapToGrid w:val="0"/>
          <w:color w:val="000000"/>
          <w:kern w:val="0"/>
          <w:sz w:val="24"/>
          <w:szCs w:val="24"/>
          <w:lang w:val="en-US" w:eastAsia="zh-CN" w:bidi="ar-SA"/>
        </w:rPr>
        <w:t xml:space="preserve">                          </w:t>
      </w: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pPr>
        <w:widowControl w:val="0"/>
        <w:autoSpaceDE w:val="0"/>
        <w:autoSpaceDN w:val="0"/>
        <w:adjustRightInd w:val="0"/>
        <w:spacing w:line="360" w:lineRule="auto"/>
        <w:ind w:firstLine="1200" w:firstLineChars="5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pPr>
        <w:widowControl w:val="0"/>
        <w:autoSpaceDE w:val="0"/>
        <w:autoSpaceDN w:val="0"/>
        <w:adjustRightInd w:val="0"/>
        <w:spacing w:line="360" w:lineRule="auto"/>
        <w:ind w:firstLine="64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 xml:space="preserve">               日期：</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z w:val="24"/>
          <w:szCs w:val="24"/>
          <w:u w:val="single"/>
          <w:lang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pPr>
        <w:widowControl w:val="0"/>
        <w:autoSpaceDE w:val="0"/>
        <w:autoSpaceDN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p>
    <w:p>
      <w:pPr>
        <w:widowControl w:val="0"/>
        <w:autoSpaceDE w:val="0"/>
        <w:autoSpaceDN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pPr>
        <w:widowControl w:val="0"/>
        <w:autoSpaceDE w:val="0"/>
        <w:autoSpaceDN w:val="0"/>
        <w:adjustRightInd w:val="0"/>
        <w:spacing w:line="360" w:lineRule="auto"/>
        <w:ind w:firstLine="480" w:firstLineChars="200"/>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pPr>
        <w:numPr>
          <w:ilvl w:val="0"/>
          <w:numId w:val="0"/>
        </w:numPr>
        <w:snapToGrid w:val="0"/>
        <w:spacing w:line="360" w:lineRule="auto"/>
        <w:rPr>
          <w:rFonts w:hint="eastAsia" w:asciiTheme="minorEastAsia" w:hAnsiTheme="minorEastAsia" w:eastAsiaTheme="minorEastAsia" w:cstheme="minorEastAsia"/>
          <w:snapToGrid w:val="0"/>
          <w:color w:val="000000"/>
          <w:spacing w:val="-3"/>
          <w:kern w:val="0"/>
          <w:sz w:val="24"/>
          <w:szCs w:val="24"/>
          <w:lang w:val="en-US" w:eastAsia="en-US" w:bidi="ar-SA"/>
        </w:rPr>
      </w:pPr>
    </w:p>
    <w:sectPr>
      <w:headerReference r:id="rId15" w:type="default"/>
      <w:footerReference r:id="rId16" w:type="default"/>
      <w:pgSz w:w="11907" w:h="16840"/>
      <w:pgMar w:top="1117" w:right="1132" w:bottom="1060" w:left="17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中文正文">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posOffset>2839720</wp:posOffset>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6pt;margin-top:0pt;height:144pt;width:144pt;mso-position-horizontal-relative:margin;mso-wrap-style:none;z-index:251663360;mso-width-relative:page;mso-height-relative:page;" filled="f" stroked="f" coordsize="21600,21600" o:gfxdata="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Z08pYSwzQq&#10;fvrx/fTz4fTrG8EZBGpcmCHu3iEytu9si7YZzgMOE++28jp9wYjAD3mPF3lFGwlPl6aT6TSHi8M3&#10;bICfPV53PsT3wmqSjIJ61K+TlR02IfahQ0jKZuxaKtXVUBnSFPTq9Z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6vsSv1QAAAAgBAAAPAAAAAAAAAAEAIAAAACIAAABkcnMvZG93bnJldi54bWxQ&#10;SwECFAAUAAAACACHTuJAgoR2GDMCAABjBAAADgAAAAAAAAABACAAAAAkAQAAZHJzL2Uyb0RvYy54&#10;bWxQSwUGAAAAAAYABgBZAQAAyQUAAAAA&#10;">
              <v:fill on="f" focussize="0,0"/>
              <v:stroke on="f" weight="0.5pt"/>
              <v:imagedata o:title=""/>
              <o:lock v:ext="edit" aspectratio="f"/>
              <v:textbox inset="0mm,0mm,0mm,0mm" style="mso-fit-shape-to-text:t;">
                <w:txbxContent>
                  <w:p>
                    <w:pPr>
                      <w:pStyle w:val="13"/>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33</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19" w:lineRule="auto"/>
      <w:ind w:left="5482"/>
      <w:rPr>
        <w:sz w:val="18"/>
        <w:szCs w:val="18"/>
      </w:rPr>
    </w:pPr>
    <w:r>
      <w:drawing>
        <wp:anchor distT="0" distB="0" distL="0" distR="0" simplePos="0" relativeHeight="251659264"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
                  <a:stretch>
                    <a:fillRect/>
                  </a:stretch>
                </pic:blipFill>
                <pic:spPr>
                  <a:xfrm>
                    <a:off x="0" y="0"/>
                    <a:ext cx="5760627" cy="8441"/>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19" w:lineRule="auto"/>
      <w:ind w:right="1"/>
      <w:jc w:val="right"/>
      <w:rPr>
        <w:sz w:val="18"/>
        <w:szCs w:val="18"/>
      </w:rPr>
    </w:pPr>
    <w:r>
      <w:rPr>
        <w:rFonts w:hint="eastAsia"/>
        <w:i/>
        <w:sz w:val="20"/>
      </w:rPr>
      <w:t xml:space="preserve">                                        </w:t>
    </w:r>
  </w:p>
  <w:p>
    <w:pPr>
      <w:pStyle w:val="14"/>
      <w:jc w:val="both"/>
      <w:rPr>
        <w:i/>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19" w:lineRule="auto"/>
      <w:jc w:val="right"/>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219" w:lineRule="auto"/>
      <w:jc w:val="right"/>
      <w:rPr>
        <w:sz w:val="18"/>
        <w:szCs w:val="18"/>
      </w:rPr>
    </w:pPr>
    <w:r>
      <w:drawing>
        <wp:anchor distT="0" distB="0" distL="0" distR="0" simplePos="0" relativeHeight="251660288" behindDoc="0" locked="0" layoutInCell="0" allowOverlap="1">
          <wp:simplePos x="0" y="0"/>
          <wp:positionH relativeFrom="page">
            <wp:posOffset>1079500</wp:posOffset>
          </wp:positionH>
          <wp:positionV relativeFrom="page">
            <wp:posOffset>701040</wp:posOffset>
          </wp:positionV>
          <wp:extent cx="5760720" cy="8255"/>
          <wp:effectExtent l="0" t="0" r="0" b="0"/>
          <wp:wrapNone/>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1"/>
                  <a:stretch>
                    <a:fillRect/>
                  </a:stretch>
                </pic:blipFill>
                <pic:spPr>
                  <a:xfrm>
                    <a:off x="0" y="0"/>
                    <a:ext cx="5760627" cy="8441"/>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357B9D"/>
    <w:multiLevelType w:val="singleLevel"/>
    <w:tmpl w:val="D2357B9D"/>
    <w:lvl w:ilvl="0" w:tentative="0">
      <w:start w:val="12"/>
      <w:numFmt w:val="decimal"/>
      <w:lvlText w:val="%1."/>
      <w:lvlJc w:val="left"/>
      <w:pPr>
        <w:tabs>
          <w:tab w:val="left" w:pos="312"/>
        </w:tabs>
      </w:pPr>
    </w:lvl>
  </w:abstractNum>
  <w:abstractNum w:abstractNumId="1">
    <w:nsid w:val="6643FA8D"/>
    <w:multiLevelType w:val="singleLevel"/>
    <w:tmpl w:val="6643FA8D"/>
    <w:lvl w:ilvl="0" w:tentative="0">
      <w:start w:val="3"/>
      <w:numFmt w:val="chineseCounting"/>
      <w:suff w:val="nothing"/>
      <w:lvlText w:val="%1、"/>
      <w:lvlJc w:val="left"/>
      <w:rPr>
        <w:rFonts w:hint="eastAsia"/>
      </w:rPr>
    </w:lvl>
  </w:abstractNum>
  <w:abstractNum w:abstractNumId="2">
    <w:nsid w:val="69165FCD"/>
    <w:multiLevelType w:val="singleLevel"/>
    <w:tmpl w:val="69165FCD"/>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2Q2OGJjMGQxYWMwZjFiY2Q3ZGRlZGVlYzQ2YmVhZGUifQ=="/>
  </w:docVars>
  <w:rsids>
    <w:rsidRoot w:val="00000000"/>
    <w:rsid w:val="0056156F"/>
    <w:rsid w:val="00977B14"/>
    <w:rsid w:val="00F22F9D"/>
    <w:rsid w:val="01AA3877"/>
    <w:rsid w:val="020E3E06"/>
    <w:rsid w:val="03936CB9"/>
    <w:rsid w:val="07CE5252"/>
    <w:rsid w:val="082C148A"/>
    <w:rsid w:val="08743EB7"/>
    <w:rsid w:val="08B864ED"/>
    <w:rsid w:val="09A960A9"/>
    <w:rsid w:val="0A4E3858"/>
    <w:rsid w:val="0A5764EC"/>
    <w:rsid w:val="0C272EF4"/>
    <w:rsid w:val="0C450913"/>
    <w:rsid w:val="0D3045BC"/>
    <w:rsid w:val="0D5B0561"/>
    <w:rsid w:val="0DC363ED"/>
    <w:rsid w:val="0E453BB9"/>
    <w:rsid w:val="0E770F85"/>
    <w:rsid w:val="0EE83C0B"/>
    <w:rsid w:val="0FBF571C"/>
    <w:rsid w:val="0FFF7484"/>
    <w:rsid w:val="1045133B"/>
    <w:rsid w:val="10FA21BC"/>
    <w:rsid w:val="11E54B27"/>
    <w:rsid w:val="11F10D0E"/>
    <w:rsid w:val="1278771C"/>
    <w:rsid w:val="13504EE3"/>
    <w:rsid w:val="14184102"/>
    <w:rsid w:val="146A4EE4"/>
    <w:rsid w:val="14B05372"/>
    <w:rsid w:val="156F62EF"/>
    <w:rsid w:val="16882EF5"/>
    <w:rsid w:val="16DC4B2E"/>
    <w:rsid w:val="16FD3ABE"/>
    <w:rsid w:val="1730575E"/>
    <w:rsid w:val="18C11618"/>
    <w:rsid w:val="196A0814"/>
    <w:rsid w:val="1AED4AA9"/>
    <w:rsid w:val="1B722B13"/>
    <w:rsid w:val="1C587110"/>
    <w:rsid w:val="1D7F2147"/>
    <w:rsid w:val="1DA01659"/>
    <w:rsid w:val="1E2517C9"/>
    <w:rsid w:val="1E6454A8"/>
    <w:rsid w:val="1FCD677B"/>
    <w:rsid w:val="1FCF1E87"/>
    <w:rsid w:val="20111099"/>
    <w:rsid w:val="22682C67"/>
    <w:rsid w:val="23645F64"/>
    <w:rsid w:val="243674C1"/>
    <w:rsid w:val="25B83A87"/>
    <w:rsid w:val="25C9198C"/>
    <w:rsid w:val="266463E7"/>
    <w:rsid w:val="26E9311B"/>
    <w:rsid w:val="28061781"/>
    <w:rsid w:val="2A924A38"/>
    <w:rsid w:val="2AB23619"/>
    <w:rsid w:val="2CD208B5"/>
    <w:rsid w:val="2E6C7ED8"/>
    <w:rsid w:val="30DF4A3C"/>
    <w:rsid w:val="30EF0857"/>
    <w:rsid w:val="31E05F1C"/>
    <w:rsid w:val="320C16C0"/>
    <w:rsid w:val="32672625"/>
    <w:rsid w:val="32F522F5"/>
    <w:rsid w:val="330D3AE3"/>
    <w:rsid w:val="333A48FA"/>
    <w:rsid w:val="334A1323"/>
    <w:rsid w:val="33D92F7A"/>
    <w:rsid w:val="34B2130C"/>
    <w:rsid w:val="350E12EA"/>
    <w:rsid w:val="35992C99"/>
    <w:rsid w:val="37CA6352"/>
    <w:rsid w:val="383A1C56"/>
    <w:rsid w:val="39EE5CF0"/>
    <w:rsid w:val="3BAF7174"/>
    <w:rsid w:val="3D1141CF"/>
    <w:rsid w:val="3FA550A3"/>
    <w:rsid w:val="40860A30"/>
    <w:rsid w:val="41EF6213"/>
    <w:rsid w:val="41F30347"/>
    <w:rsid w:val="42E31834"/>
    <w:rsid w:val="42E76B88"/>
    <w:rsid w:val="43D372D6"/>
    <w:rsid w:val="44B74AB0"/>
    <w:rsid w:val="44C27AD5"/>
    <w:rsid w:val="45300AE7"/>
    <w:rsid w:val="4574179F"/>
    <w:rsid w:val="46832AB5"/>
    <w:rsid w:val="49535B70"/>
    <w:rsid w:val="4A6A3171"/>
    <w:rsid w:val="4BBB7B8C"/>
    <w:rsid w:val="4C871DB8"/>
    <w:rsid w:val="4CBA2C7D"/>
    <w:rsid w:val="4E564138"/>
    <w:rsid w:val="4E5C03B2"/>
    <w:rsid w:val="4F4A0E31"/>
    <w:rsid w:val="50047E1D"/>
    <w:rsid w:val="50C431DE"/>
    <w:rsid w:val="51B47AA0"/>
    <w:rsid w:val="521E64B5"/>
    <w:rsid w:val="52D552F7"/>
    <w:rsid w:val="532C190B"/>
    <w:rsid w:val="53D004E8"/>
    <w:rsid w:val="55AF2312"/>
    <w:rsid w:val="562B2D19"/>
    <w:rsid w:val="570238EA"/>
    <w:rsid w:val="580D1F01"/>
    <w:rsid w:val="58296E3F"/>
    <w:rsid w:val="583737A8"/>
    <w:rsid w:val="59C70462"/>
    <w:rsid w:val="5A1F5D26"/>
    <w:rsid w:val="5A8721ED"/>
    <w:rsid w:val="5B77749C"/>
    <w:rsid w:val="5E004BFD"/>
    <w:rsid w:val="5E401EE1"/>
    <w:rsid w:val="5E6A0C71"/>
    <w:rsid w:val="5E862024"/>
    <w:rsid w:val="5E8D6591"/>
    <w:rsid w:val="604E5FAC"/>
    <w:rsid w:val="60811390"/>
    <w:rsid w:val="611C486A"/>
    <w:rsid w:val="612C3317"/>
    <w:rsid w:val="63224191"/>
    <w:rsid w:val="64E32222"/>
    <w:rsid w:val="69635E04"/>
    <w:rsid w:val="69FC4B62"/>
    <w:rsid w:val="6A443604"/>
    <w:rsid w:val="6ACC2E0B"/>
    <w:rsid w:val="6B6B37C9"/>
    <w:rsid w:val="6B9F656F"/>
    <w:rsid w:val="6CF303EA"/>
    <w:rsid w:val="6D6F4477"/>
    <w:rsid w:val="6DD02520"/>
    <w:rsid w:val="70411D13"/>
    <w:rsid w:val="734168B5"/>
    <w:rsid w:val="74143D3D"/>
    <w:rsid w:val="74197440"/>
    <w:rsid w:val="743D52CE"/>
    <w:rsid w:val="76102BC1"/>
    <w:rsid w:val="768D73E4"/>
    <w:rsid w:val="769F7497"/>
    <w:rsid w:val="76F46C2E"/>
    <w:rsid w:val="786749F3"/>
    <w:rsid w:val="78F607B2"/>
    <w:rsid w:val="79437042"/>
    <w:rsid w:val="79754594"/>
    <w:rsid w:val="79FF6BC7"/>
    <w:rsid w:val="7A41674F"/>
    <w:rsid w:val="7A432F13"/>
    <w:rsid w:val="7A4E42C3"/>
    <w:rsid w:val="7AEF2DA3"/>
    <w:rsid w:val="7BC65611"/>
    <w:rsid w:val="7C2C76E7"/>
    <w:rsid w:val="7DAB214F"/>
    <w:rsid w:val="7DCC76C3"/>
    <w:rsid w:val="7F58120E"/>
    <w:rsid w:val="7FD633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next w:val="9"/>
    <w:unhideWhenUsed/>
    <w:qFormat/>
    <w:uiPriority w:val="99"/>
    <w:pPr>
      <w:ind w:firstLine="420" w:firstLineChars="100"/>
    </w:pPr>
  </w:style>
  <w:style w:type="paragraph" w:styleId="3">
    <w:name w:val="Body Text"/>
    <w:basedOn w:val="1"/>
    <w:next w:val="4"/>
    <w:autoRedefine/>
    <w:semiHidden/>
    <w:qFormat/>
    <w:uiPriority w:val="0"/>
    <w:rPr>
      <w:rFonts w:ascii="宋体" w:hAnsi="宋体" w:eastAsia="宋体" w:cs="宋体"/>
      <w:sz w:val="31"/>
      <w:szCs w:val="31"/>
      <w:lang w:val="en-US" w:eastAsia="en-US" w:bidi="ar-SA"/>
    </w:rPr>
  </w:style>
  <w:style w:type="paragraph" w:customStyle="1" w:styleId="4">
    <w:name w:val="Default"/>
    <w:next w:val="5"/>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5">
    <w:name w:val="Char Char10 Char Char Char Char"/>
    <w:basedOn w:val="1"/>
    <w:next w:val="6"/>
    <w:autoRedefine/>
    <w:qFormat/>
    <w:uiPriority w:val="99"/>
    <w:rPr>
      <w:rFonts w:ascii="宋体" w:hAnsi="宋体" w:cs="宋体"/>
      <w:lang w:val="zh-CN" w:bidi="zh-CN"/>
    </w:rPr>
  </w:style>
  <w:style w:type="paragraph" w:customStyle="1" w:styleId="6">
    <w:name w:val="xl87"/>
    <w:basedOn w:val="1"/>
    <w:next w:val="7"/>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rPr>
  </w:style>
  <w:style w:type="paragraph" w:customStyle="1" w:styleId="7">
    <w:name w:val="xl72"/>
    <w:basedOn w:val="1"/>
    <w:next w:val="8"/>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rPr>
  </w:style>
  <w:style w:type="paragraph" w:styleId="8">
    <w:name w:val="Date"/>
    <w:basedOn w:val="1"/>
    <w:next w:val="1"/>
    <w:autoRedefine/>
    <w:qFormat/>
    <w:uiPriority w:val="0"/>
    <w:rPr>
      <w:kern w:val="2"/>
      <w:lang w:eastAsia="zh-CN"/>
    </w:rPr>
  </w:style>
  <w:style w:type="paragraph" w:styleId="9">
    <w:name w:val="Body Text First Indent 2"/>
    <w:basedOn w:val="10"/>
    <w:next w:val="1"/>
    <w:autoRedefine/>
    <w:unhideWhenUsed/>
    <w:qFormat/>
    <w:uiPriority w:val="99"/>
    <w:pPr>
      <w:tabs>
        <w:tab w:val="left" w:pos="0"/>
      </w:tabs>
      <w:spacing w:after="120"/>
      <w:ind w:left="420" w:leftChars="200" w:firstLine="420" w:firstLineChars="200"/>
    </w:pPr>
    <w:rPr>
      <w:rFonts w:ascii="宋体" w:hAnsi="Courier New"/>
      <w:spacing w:val="-4"/>
      <w:kern w:val="2"/>
      <w:sz w:val="21"/>
      <w:szCs w:val="24"/>
    </w:rPr>
  </w:style>
  <w:style w:type="paragraph" w:styleId="10">
    <w:name w:val="Body Text Indent"/>
    <w:basedOn w:val="1"/>
    <w:next w:val="11"/>
    <w:autoRedefine/>
    <w:qFormat/>
    <w:uiPriority w:val="0"/>
    <w:pPr>
      <w:tabs>
        <w:tab w:val="left" w:pos="0"/>
      </w:tabs>
      <w:ind w:firstLine="538" w:firstLineChars="192"/>
    </w:pPr>
    <w:rPr>
      <w:rFonts w:ascii="Tahoma" w:hAnsi="Tahoma"/>
      <w:kern w:val="2"/>
      <w:sz w:val="28"/>
      <w:szCs w:val="24"/>
    </w:rPr>
  </w:style>
  <w:style w:type="paragraph" w:styleId="11">
    <w:name w:val="envelope return"/>
    <w:basedOn w:val="1"/>
    <w:autoRedefine/>
    <w:qFormat/>
    <w:uiPriority w:val="0"/>
    <w:pPr>
      <w:snapToGrid w:val="0"/>
    </w:pPr>
    <w:rPr>
      <w:rFonts w:ascii="Arial" w:hAnsi="Arial"/>
    </w:rPr>
  </w:style>
  <w:style w:type="paragraph" w:styleId="12">
    <w:name w:val="annotation text"/>
    <w:basedOn w:val="1"/>
    <w:autoRedefine/>
    <w:qFormat/>
    <w:uiPriority w:val="0"/>
    <w:pPr>
      <w:jc w:val="left"/>
    </w:pPr>
  </w:style>
  <w:style w:type="paragraph" w:styleId="13">
    <w:name w:val="footer"/>
    <w:basedOn w:val="1"/>
    <w:autoRedefine/>
    <w:qFormat/>
    <w:uiPriority w:val="99"/>
    <w:pPr>
      <w:tabs>
        <w:tab w:val="center" w:pos="4153"/>
        <w:tab w:val="right" w:pos="8306"/>
      </w:tabs>
      <w:snapToGrid w:val="0"/>
      <w:jc w:val="left"/>
    </w:pPr>
    <w:rPr>
      <w:rFonts w:ascii="Tahoma" w:hAnsi="Tahoma"/>
      <w:kern w:val="2"/>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5">
    <w:name w:val="Body Text 2"/>
    <w:basedOn w:val="1"/>
    <w:next w:val="1"/>
    <w:autoRedefine/>
    <w:qFormat/>
    <w:uiPriority w:val="0"/>
    <w:pPr>
      <w:spacing w:after="120" w:line="480" w:lineRule="auto"/>
    </w:pPr>
    <w:rPr>
      <w:rFonts w:ascii="Tahoma" w:hAnsi="Tahoma"/>
    </w:rPr>
  </w:style>
  <w:style w:type="paragraph" w:styleId="16">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table" w:styleId="18">
    <w:name w:val="Table Grid"/>
    <w:basedOn w:val="1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800080"/>
      <w:u w:val="none"/>
    </w:rPr>
  </w:style>
  <w:style w:type="character" w:styleId="21">
    <w:name w:val="HTML Definition"/>
    <w:basedOn w:val="19"/>
    <w:qFormat/>
    <w:uiPriority w:val="0"/>
  </w:style>
  <w:style w:type="character" w:styleId="22">
    <w:name w:val="HTML Typewriter"/>
    <w:basedOn w:val="19"/>
    <w:qFormat/>
    <w:uiPriority w:val="0"/>
    <w:rPr>
      <w:rFonts w:ascii="monospace" w:hAnsi="monospace" w:eastAsia="monospace" w:cs="monospace"/>
      <w:sz w:val="20"/>
    </w:rPr>
  </w:style>
  <w:style w:type="character" w:styleId="23">
    <w:name w:val="HTML Acronym"/>
    <w:basedOn w:val="19"/>
    <w:qFormat/>
    <w:uiPriority w:val="0"/>
  </w:style>
  <w:style w:type="character" w:styleId="24">
    <w:name w:val="HTML Variable"/>
    <w:basedOn w:val="19"/>
    <w:qFormat/>
    <w:uiPriority w:val="0"/>
  </w:style>
  <w:style w:type="character" w:styleId="25">
    <w:name w:val="Hyperlink"/>
    <w:basedOn w:val="19"/>
    <w:qFormat/>
    <w:uiPriority w:val="0"/>
    <w:rPr>
      <w:color w:val="0000FF"/>
      <w:u w:val="none"/>
    </w:rPr>
  </w:style>
  <w:style w:type="character" w:styleId="26">
    <w:name w:val="HTML Code"/>
    <w:basedOn w:val="19"/>
    <w:qFormat/>
    <w:uiPriority w:val="0"/>
    <w:rPr>
      <w:rFonts w:hint="default" w:ascii="monospace" w:hAnsi="monospace" w:eastAsia="monospace" w:cs="monospace"/>
      <w:sz w:val="20"/>
    </w:rPr>
  </w:style>
  <w:style w:type="character" w:styleId="27">
    <w:name w:val="HTML Cite"/>
    <w:basedOn w:val="19"/>
    <w:qFormat/>
    <w:uiPriority w:val="0"/>
  </w:style>
  <w:style w:type="character" w:styleId="28">
    <w:name w:val="HTML Keyboard"/>
    <w:basedOn w:val="19"/>
    <w:qFormat/>
    <w:uiPriority w:val="0"/>
    <w:rPr>
      <w:rFonts w:hint="default" w:ascii="monospace" w:hAnsi="monospace" w:eastAsia="monospace" w:cs="monospace"/>
      <w:sz w:val="20"/>
    </w:rPr>
  </w:style>
  <w:style w:type="character" w:styleId="29">
    <w:name w:val="HTML Sample"/>
    <w:basedOn w:val="19"/>
    <w:qFormat/>
    <w:uiPriority w:val="0"/>
    <w:rPr>
      <w:rFonts w:hint="default" w:ascii="monospace" w:hAnsi="monospace" w:eastAsia="monospace" w:cs="monospace"/>
    </w:rPr>
  </w:style>
  <w:style w:type="paragraph" w:customStyle="1" w:styleId="30">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31">
    <w:name w:val="Table Normal"/>
    <w:autoRedefine/>
    <w:semiHidden/>
    <w:unhideWhenUsed/>
    <w:qFormat/>
    <w:uiPriority w:val="0"/>
    <w:tblPr>
      <w:tblCellMar>
        <w:top w:w="0" w:type="dxa"/>
        <w:left w:w="0" w:type="dxa"/>
        <w:bottom w:w="0" w:type="dxa"/>
        <w:right w:w="0" w:type="dxa"/>
      </w:tblCellMar>
    </w:tblPr>
  </w:style>
  <w:style w:type="paragraph" w:customStyle="1" w:styleId="32">
    <w:name w:val="Table Text"/>
    <w:basedOn w:val="1"/>
    <w:autoRedefine/>
    <w:semiHidden/>
    <w:qFormat/>
    <w:uiPriority w:val="0"/>
    <w:rPr>
      <w:rFonts w:ascii="Arial" w:hAnsi="Arial" w:eastAsia="Arial" w:cs="Arial"/>
      <w:sz w:val="21"/>
      <w:szCs w:val="21"/>
      <w:lang w:val="en-US" w:eastAsia="en-US" w:bidi="ar-SA"/>
    </w:rPr>
  </w:style>
  <w:style w:type="paragraph" w:customStyle="1" w:styleId="33">
    <w:name w:val="unnamed1"/>
    <w:basedOn w:val="1"/>
    <w:autoRedefine/>
    <w:qFormat/>
    <w:uiPriority w:val="0"/>
    <w:pPr>
      <w:widowControl/>
      <w:spacing w:before="100" w:beforeAutospacing="1" w:after="100" w:afterAutospacing="1" w:line="360" w:lineRule="auto"/>
      <w:jc w:val="left"/>
    </w:pPr>
    <w:rPr>
      <w:rFonts w:ascii="宋体" w:hAnsi="宋体" w:cs="宋体"/>
      <w:color w:val="008888"/>
      <w:kern w:val="0"/>
      <w:szCs w:val="21"/>
    </w:rPr>
  </w:style>
  <w:style w:type="character" w:customStyle="1" w:styleId="34">
    <w:name w:val="first-child"/>
    <w:basedOn w:val="19"/>
    <w:uiPriority w:val="0"/>
    <w:rPr>
      <w:bdr w:val="none" w:color="auto" w:sz="0" w:space="0"/>
    </w:rPr>
  </w:style>
  <w:style w:type="character" w:customStyle="1" w:styleId="35">
    <w:name w:val="layui-layer-tabnow"/>
    <w:basedOn w:val="19"/>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22427</Words>
  <Characters>23724</Characters>
  <TotalTime>22</TotalTime>
  <ScaleCrop>false</ScaleCrop>
  <LinksUpToDate>false</LinksUpToDate>
  <CharactersWithSpaces>25520</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就一点</cp:lastModifiedBy>
  <dcterms:modified xsi:type="dcterms:W3CDTF">2024-06-19T01:53:36Z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2052-12.1.0.16929</vt:lpwstr>
  </property>
  <property fmtid="{D5CDD505-2E9C-101B-9397-08002B2CF9AE}" pid="5" name="ICV">
    <vt:lpwstr>BDD5525F0DB84C61BE36B96F75FB5BE0_13</vt:lpwstr>
  </property>
</Properties>
</file>