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spacing w:line="281" w:lineRule="auto"/>
        <w:jc w:val="both"/>
        <w:rPr>
          <w:rFonts w:ascii="Times New Roman" w:hAnsi="Times New Roman" w:eastAsia="宋体" w:cs="Times New Roman"/>
        </w:rPr>
      </w:pPr>
    </w:p>
    <w:p>
      <w:pPr>
        <w:kinsoku/>
        <w:wordWrap w:val="0"/>
        <w:spacing w:line="281" w:lineRule="auto"/>
        <w:jc w:val="both"/>
        <w:rPr>
          <w:rFonts w:ascii="Times New Roman" w:hAnsi="Times New Roman" w:eastAsia="宋体" w:cs="Times New Roman"/>
        </w:rPr>
      </w:pPr>
    </w:p>
    <w:p>
      <w:pPr>
        <w:kinsoku/>
        <w:wordWrap w:val="0"/>
        <w:spacing w:line="281" w:lineRule="auto"/>
        <w:jc w:val="both"/>
        <w:rPr>
          <w:rFonts w:ascii="Times New Roman" w:hAnsi="Times New Roman" w:eastAsia="宋体" w:cs="Times New Roman"/>
        </w:rPr>
      </w:pPr>
    </w:p>
    <w:p>
      <w:pPr>
        <w:jc w:val="center"/>
        <w:rPr>
          <w:rFonts w:ascii="Times New Roman" w:hAnsi="Times New Roman" w:eastAsia="宋体" w:cs="Times New Roman"/>
          <w:b/>
          <w:bCs/>
          <w:sz w:val="44"/>
          <w:szCs w:val="44"/>
          <w:lang w:eastAsia="zh-CN"/>
        </w:rPr>
      </w:pPr>
      <w:r>
        <w:rPr>
          <w:rFonts w:ascii="Times New Roman" w:hAnsi="Times New Roman" w:eastAsia="宋体" w:cs="Times New Roman"/>
          <w:b/>
          <w:bCs/>
          <w:sz w:val="44"/>
          <w:szCs w:val="44"/>
          <w:lang w:eastAsia="zh-CN"/>
        </w:rPr>
        <w:t>南阳市生态环境局淅川分局淅川县</w:t>
      </w:r>
    </w:p>
    <w:p>
      <w:pPr>
        <w:jc w:val="center"/>
        <w:rPr>
          <w:rFonts w:ascii="Times New Roman" w:hAnsi="Times New Roman" w:eastAsia="宋体" w:cs="Times New Roman"/>
          <w:b/>
          <w:bCs/>
          <w:sz w:val="44"/>
          <w:szCs w:val="44"/>
          <w:lang w:eastAsia="zh-CN"/>
        </w:rPr>
      </w:pPr>
      <w:r>
        <w:rPr>
          <w:rFonts w:ascii="Times New Roman" w:hAnsi="Times New Roman" w:eastAsia="宋体" w:cs="Times New Roman"/>
          <w:b/>
          <w:bCs/>
          <w:sz w:val="44"/>
          <w:szCs w:val="44"/>
          <w:lang w:eastAsia="zh-CN"/>
        </w:rPr>
        <w:t>生态环境治理与产业融合发展项目</w:t>
      </w:r>
    </w:p>
    <w:p>
      <w:pPr>
        <w:jc w:val="center"/>
        <w:rPr>
          <w:rFonts w:ascii="Times New Roman" w:hAnsi="Times New Roman" w:eastAsia="宋体" w:cs="Times New Roman"/>
          <w:b/>
          <w:bCs/>
          <w:sz w:val="44"/>
          <w:szCs w:val="44"/>
          <w:lang w:eastAsia="zh-CN"/>
        </w:rPr>
      </w:pPr>
      <w:r>
        <w:rPr>
          <w:rFonts w:ascii="Times New Roman" w:hAnsi="Times New Roman" w:eastAsia="宋体" w:cs="Times New Roman"/>
          <w:b/>
          <w:bCs/>
          <w:sz w:val="44"/>
          <w:szCs w:val="44"/>
          <w:lang w:eastAsia="zh-CN"/>
        </w:rPr>
        <w:t>可行性研究报告编制项目</w:t>
      </w:r>
    </w:p>
    <w:p>
      <w:pPr>
        <w:pStyle w:val="42"/>
        <w:spacing w:line="360" w:lineRule="auto"/>
        <w:rPr>
          <w:rFonts w:ascii="Times New Roman" w:hAnsi="Times New Roman" w:eastAsia="宋体" w:cs="Times New Roman"/>
          <w:color w:val="auto"/>
          <w:lang w:eastAsia="zh-CN"/>
        </w:rPr>
      </w:pPr>
    </w:p>
    <w:p>
      <w:pPr>
        <w:pStyle w:val="42"/>
        <w:spacing w:line="360" w:lineRule="auto"/>
        <w:rPr>
          <w:rFonts w:ascii="Times New Roman" w:hAnsi="Times New Roman" w:eastAsia="宋体" w:cs="Times New Roman"/>
          <w:color w:val="auto"/>
          <w:lang w:eastAsia="zh-CN"/>
        </w:rPr>
      </w:pPr>
    </w:p>
    <w:p>
      <w:pPr>
        <w:pStyle w:val="42"/>
        <w:spacing w:line="360" w:lineRule="auto"/>
        <w:rPr>
          <w:rFonts w:ascii="Times New Roman" w:hAnsi="Times New Roman" w:eastAsia="宋体" w:cs="Times New Roman"/>
          <w:color w:val="auto"/>
          <w:lang w:eastAsia="zh-CN"/>
        </w:rPr>
      </w:pPr>
    </w:p>
    <w:p>
      <w:pPr>
        <w:pStyle w:val="42"/>
        <w:spacing w:line="360" w:lineRule="auto"/>
        <w:rPr>
          <w:rFonts w:ascii="Times New Roman" w:hAnsi="Times New Roman" w:eastAsia="宋体" w:cs="Times New Roman"/>
          <w:color w:val="auto"/>
          <w:lang w:eastAsia="zh-CN"/>
        </w:rPr>
      </w:pPr>
    </w:p>
    <w:p>
      <w:pPr>
        <w:pStyle w:val="42"/>
        <w:spacing w:line="360" w:lineRule="auto"/>
        <w:rPr>
          <w:rFonts w:ascii="Times New Roman" w:hAnsi="Times New Roman" w:eastAsia="宋体" w:cs="Times New Roman"/>
          <w:color w:val="auto"/>
          <w:lang w:eastAsia="zh-CN"/>
        </w:rPr>
      </w:pPr>
    </w:p>
    <w:p>
      <w:pPr>
        <w:pStyle w:val="42"/>
        <w:spacing w:line="360" w:lineRule="auto"/>
        <w:rPr>
          <w:rFonts w:ascii="Times New Roman" w:hAnsi="Times New Roman" w:eastAsia="宋体" w:cs="Times New Roman"/>
          <w:color w:val="auto"/>
          <w:lang w:eastAsia="zh-CN"/>
        </w:rPr>
      </w:pPr>
    </w:p>
    <w:p>
      <w:pPr>
        <w:pStyle w:val="22"/>
        <w:ind w:firstLine="310"/>
        <w:jc w:val="center"/>
        <w:rPr>
          <w:rFonts w:ascii="Times New Roman" w:hAnsi="Times New Roman" w:cs="Times New Roman"/>
          <w:color w:val="auto"/>
          <w:lang w:eastAsia="zh-CN"/>
        </w:rPr>
      </w:pPr>
    </w:p>
    <w:p>
      <w:pPr>
        <w:spacing w:line="360" w:lineRule="auto"/>
        <w:jc w:val="center"/>
        <w:rPr>
          <w:rFonts w:ascii="Times New Roman" w:hAnsi="Times New Roman" w:eastAsia="宋体" w:cs="Times New Roman"/>
          <w:b/>
          <w:bCs/>
          <w:color w:val="auto"/>
          <w:w w:val="125"/>
          <w:szCs w:val="52"/>
          <w:lang w:eastAsia="zh-CN"/>
        </w:rPr>
      </w:pPr>
      <w:r>
        <w:rPr>
          <w:rFonts w:ascii="Times New Roman" w:hAnsi="Times New Roman" w:eastAsia="宋体" w:cs="Times New Roman"/>
          <w:sz w:val="52"/>
          <w:szCs w:val="52"/>
          <w:lang w:eastAsia="zh-CN"/>
        </w:rPr>
        <w:t>竞争性磋商文件</w:t>
      </w:r>
    </w:p>
    <w:p>
      <w:pPr>
        <w:spacing w:line="360" w:lineRule="auto"/>
        <w:jc w:val="center"/>
        <w:rPr>
          <w:rFonts w:ascii="Times New Roman" w:hAnsi="Times New Roman" w:eastAsia="宋体" w:cs="Times New Roman"/>
          <w:sz w:val="28"/>
          <w:szCs w:val="28"/>
          <w:highlight w:val="none"/>
          <w:lang w:eastAsia="zh-CN"/>
        </w:rPr>
      </w:pPr>
      <w:r>
        <w:rPr>
          <w:rFonts w:ascii="Times New Roman" w:hAnsi="Times New Roman" w:eastAsia="宋体" w:cs="Times New Roman"/>
          <w:sz w:val="28"/>
          <w:szCs w:val="28"/>
          <w:highlight w:val="none"/>
          <w:lang w:eastAsia="zh-CN"/>
        </w:rPr>
        <w:t>项目编号：</w:t>
      </w:r>
      <w:r>
        <w:rPr>
          <w:rFonts w:hint="eastAsia" w:ascii="Times New Roman" w:hAnsi="Times New Roman" w:eastAsia="宋体" w:cs="Times New Roman"/>
          <w:sz w:val="28"/>
          <w:szCs w:val="28"/>
          <w:highlight w:val="none"/>
          <w:lang w:eastAsia="zh-CN"/>
        </w:rPr>
        <w:t>淅财磋商采购-2024-35</w:t>
      </w:r>
    </w:p>
    <w:p>
      <w:pPr>
        <w:spacing w:line="360" w:lineRule="auto"/>
        <w:jc w:val="both"/>
        <w:rPr>
          <w:rFonts w:ascii="Times New Roman" w:hAnsi="Times New Roman" w:eastAsia="宋体" w:cs="Times New Roman"/>
          <w:b/>
          <w:bCs/>
          <w:color w:val="auto"/>
          <w:sz w:val="32"/>
          <w:szCs w:val="32"/>
          <w:lang w:eastAsia="zh-CN"/>
        </w:rPr>
      </w:pPr>
    </w:p>
    <w:p>
      <w:pPr>
        <w:pStyle w:val="8"/>
        <w:rPr>
          <w:rFonts w:ascii="Times New Roman" w:hAnsi="Times New Roman" w:cs="Times New Roman"/>
          <w:b/>
          <w:bCs/>
          <w:color w:val="auto"/>
          <w:sz w:val="32"/>
          <w:szCs w:val="32"/>
          <w:lang w:eastAsia="zh-CN"/>
        </w:rPr>
      </w:pPr>
    </w:p>
    <w:p>
      <w:pPr>
        <w:rPr>
          <w:lang w:eastAsia="zh-CN"/>
        </w:rPr>
      </w:pPr>
    </w:p>
    <w:p>
      <w:pPr>
        <w:pStyle w:val="38"/>
        <w:rPr>
          <w:rFonts w:ascii="Times New Roman" w:hAnsi="Times New Roman" w:eastAsia="宋体" w:cs="Times New Roman"/>
          <w:color w:val="auto"/>
        </w:rPr>
      </w:pPr>
    </w:p>
    <w:p>
      <w:pPr>
        <w:spacing w:line="360" w:lineRule="auto"/>
        <w:ind w:left="420" w:leftChars="200"/>
        <w:jc w:val="both"/>
        <w:rPr>
          <w:rFonts w:ascii="Times New Roman" w:hAnsi="Times New Roman" w:eastAsia="宋体" w:cs="Times New Roman"/>
          <w:b/>
          <w:bCs/>
          <w:color w:val="auto"/>
          <w:sz w:val="32"/>
          <w:szCs w:val="32"/>
          <w:lang w:eastAsia="zh-CN"/>
        </w:rPr>
      </w:pPr>
    </w:p>
    <w:p>
      <w:pPr>
        <w:pStyle w:val="8"/>
        <w:rPr>
          <w:rFonts w:ascii="Times New Roman" w:hAnsi="Times New Roman" w:cs="Times New Roman"/>
          <w:color w:val="auto"/>
          <w:lang w:eastAsia="zh-CN"/>
        </w:rPr>
      </w:pPr>
    </w:p>
    <w:p>
      <w:pPr>
        <w:rPr>
          <w:rFonts w:ascii="Times New Roman" w:hAnsi="Times New Roman" w:eastAsia="宋体" w:cs="Times New Roman"/>
          <w:color w:val="auto"/>
          <w:lang w:eastAsia="zh-CN"/>
        </w:rPr>
      </w:pPr>
    </w:p>
    <w:p>
      <w:pPr>
        <w:rPr>
          <w:rFonts w:ascii="Times New Roman" w:hAnsi="Times New Roman" w:eastAsia="宋体" w:cs="Times New Roman"/>
          <w:color w:val="auto"/>
          <w:lang w:eastAsia="zh-CN"/>
        </w:rPr>
      </w:pPr>
    </w:p>
    <w:p>
      <w:pPr>
        <w:rPr>
          <w:rFonts w:ascii="Times New Roman" w:hAnsi="Times New Roman" w:eastAsia="宋体" w:cs="Times New Roman"/>
          <w:color w:val="auto"/>
          <w:lang w:eastAsia="zh-CN"/>
        </w:rPr>
      </w:pPr>
    </w:p>
    <w:p>
      <w:pPr>
        <w:rPr>
          <w:rFonts w:ascii="Times New Roman" w:hAnsi="Times New Roman" w:eastAsia="宋体" w:cs="Times New Roman"/>
          <w:color w:val="auto"/>
          <w:lang w:eastAsia="zh-CN"/>
        </w:rPr>
      </w:pPr>
    </w:p>
    <w:p>
      <w:pPr>
        <w:adjustRightInd/>
        <w:snapToGrid/>
        <w:spacing w:line="360" w:lineRule="auto"/>
        <w:ind w:firstLine="1280" w:firstLineChars="400"/>
        <w:rPr>
          <w:rFonts w:ascii="Times New Roman" w:hAnsi="Times New Roman" w:eastAsia="宋体" w:cs="Times New Roman"/>
          <w:sz w:val="32"/>
          <w:szCs w:val="32"/>
          <w:lang w:eastAsia="zh-CN"/>
        </w:rPr>
      </w:pPr>
      <w:r>
        <w:rPr>
          <w:rFonts w:ascii="Times New Roman" w:hAnsi="Times New Roman" w:eastAsia="宋体" w:cs="Times New Roman"/>
          <w:sz w:val="32"/>
          <w:szCs w:val="32"/>
          <w:lang w:eastAsia="zh-CN"/>
        </w:rPr>
        <w:t>采 购 人：南阳市生态环境局淅川分局</w:t>
      </w:r>
    </w:p>
    <w:p>
      <w:pPr>
        <w:adjustRightInd/>
        <w:snapToGrid/>
        <w:spacing w:line="360" w:lineRule="auto"/>
        <w:ind w:firstLine="1280" w:firstLineChars="400"/>
        <w:rPr>
          <w:rFonts w:ascii="Times New Roman" w:hAnsi="Times New Roman" w:eastAsia="宋体" w:cs="Times New Roman"/>
          <w:sz w:val="32"/>
          <w:szCs w:val="32"/>
          <w:lang w:eastAsia="zh-CN"/>
        </w:rPr>
      </w:pPr>
      <w:r>
        <w:rPr>
          <w:rFonts w:ascii="Times New Roman" w:hAnsi="Times New Roman" w:eastAsia="宋体" w:cs="Times New Roman"/>
          <w:sz w:val="32"/>
          <w:szCs w:val="32"/>
          <w:lang w:eastAsia="zh-CN"/>
        </w:rPr>
        <w:t xml:space="preserve">代理机构：一嘉工程咨询（河南）有限公司  </w:t>
      </w:r>
    </w:p>
    <w:p>
      <w:pPr>
        <w:adjustRightInd/>
        <w:snapToGrid/>
        <w:spacing w:line="360" w:lineRule="auto"/>
        <w:ind w:firstLine="1280" w:firstLineChars="400"/>
        <w:rPr>
          <w:rFonts w:ascii="Times New Roman" w:hAnsi="Times New Roman" w:eastAsia="宋体" w:cs="Times New Roman"/>
          <w:sz w:val="32"/>
          <w:szCs w:val="32"/>
          <w:lang w:eastAsia="zh-CN"/>
        </w:rPr>
      </w:pPr>
      <w:r>
        <w:rPr>
          <w:rFonts w:ascii="Times New Roman" w:hAnsi="Times New Roman" w:eastAsia="宋体" w:cs="Times New Roman"/>
          <w:sz w:val="32"/>
          <w:szCs w:val="32"/>
          <w:lang w:eastAsia="zh-CN"/>
        </w:rPr>
        <w:t>日    期：二零二四年</w:t>
      </w:r>
      <w:r>
        <w:rPr>
          <w:rFonts w:hint="eastAsia" w:ascii="Times New Roman" w:hAnsi="Times New Roman" w:eastAsia="宋体" w:cs="Times New Roman"/>
          <w:sz w:val="32"/>
          <w:szCs w:val="32"/>
          <w:lang w:val="en-US" w:eastAsia="zh-CN"/>
        </w:rPr>
        <w:t>六</w:t>
      </w:r>
      <w:r>
        <w:rPr>
          <w:rFonts w:ascii="Times New Roman" w:hAnsi="Times New Roman" w:eastAsia="宋体" w:cs="Times New Roman"/>
          <w:sz w:val="32"/>
          <w:szCs w:val="32"/>
          <w:lang w:eastAsia="zh-CN"/>
        </w:rPr>
        <w:t>月</w:t>
      </w:r>
    </w:p>
    <w:p>
      <w:pPr>
        <w:pStyle w:val="8"/>
        <w:kinsoku/>
        <w:wordWrap w:val="0"/>
        <w:spacing w:before="117" w:line="360" w:lineRule="auto"/>
        <w:jc w:val="center"/>
        <w:rPr>
          <w:rFonts w:ascii="Times New Roman" w:hAnsi="Times New Roman" w:cs="Times New Roman"/>
          <w:spacing w:val="-3"/>
          <w:sz w:val="44"/>
          <w:szCs w:val="44"/>
          <w:lang w:eastAsia="zh-CN"/>
        </w:rPr>
        <w:sectPr>
          <w:headerReference r:id="rId5" w:type="default"/>
          <w:pgSz w:w="11907" w:h="16840"/>
          <w:pgMar w:top="1440" w:right="1800" w:bottom="1440" w:left="1800" w:header="878" w:footer="0" w:gutter="0"/>
          <w:cols w:space="720" w:num="1"/>
        </w:sectPr>
      </w:pPr>
    </w:p>
    <w:p>
      <w:pPr>
        <w:kinsoku/>
        <w:wordWrap w:val="0"/>
        <w:spacing w:line="326" w:lineRule="auto"/>
        <w:jc w:val="both"/>
        <w:rPr>
          <w:rFonts w:ascii="Times New Roman" w:hAnsi="Times New Roman" w:eastAsia="宋体" w:cs="Times New Roman"/>
          <w:lang w:eastAsia="zh-CN"/>
        </w:rPr>
      </w:pPr>
    </w:p>
    <w:sdt>
      <w:sdtPr>
        <w:rPr>
          <w:rFonts w:ascii="Times New Roman" w:hAnsi="Times New Roman" w:eastAsia="宋体" w:cs="Times New Roman"/>
        </w:rPr>
        <w:id w:val="147462977"/>
        <w15:color w:val="DBDBDB"/>
        <w:docPartObj>
          <w:docPartGallery w:val="Table of Contents"/>
          <w:docPartUnique/>
        </w:docPartObj>
      </w:sdtPr>
      <w:sdtEndPr>
        <w:rPr>
          <w:rFonts w:ascii="Times New Roman" w:hAnsi="Times New Roman" w:eastAsia="宋体" w:cs="Times New Roman"/>
        </w:rPr>
      </w:sdtEndPr>
      <w:sdtContent>
        <w:p>
          <w:pPr>
            <w:jc w:val="center"/>
            <w:rPr>
              <w:rFonts w:ascii="Times New Roman" w:hAnsi="Times New Roman" w:eastAsia="宋体" w:cs="Times New Roman"/>
              <w:b/>
              <w:bCs/>
              <w:sz w:val="32"/>
              <w:szCs w:val="32"/>
              <w:lang w:eastAsia="zh-CN"/>
            </w:rPr>
          </w:pPr>
          <w:r>
            <w:rPr>
              <w:rFonts w:ascii="Times New Roman" w:hAnsi="Times New Roman" w:eastAsia="宋体" w:cs="Times New Roman"/>
              <w:b/>
              <w:bCs/>
              <w:sz w:val="32"/>
              <w:szCs w:val="32"/>
              <w:lang w:eastAsia="zh-CN"/>
            </w:rPr>
            <w:t>目   录</w:t>
          </w:r>
        </w:p>
        <w:p>
          <w:pPr>
            <w:pStyle w:val="16"/>
            <w:tabs>
              <w:tab w:val="right" w:leader="dot" w:pos="9435"/>
            </w:tabs>
            <w:spacing w:line="440" w:lineRule="exact"/>
            <w:rPr>
              <w:sz w:val="24"/>
              <w:szCs w:val="24"/>
            </w:rPr>
          </w:pPr>
          <w:r>
            <w:rPr>
              <w:rFonts w:ascii="Times New Roman" w:hAnsi="Times New Roman" w:eastAsia="宋体" w:cs="Times New Roman"/>
            </w:rPr>
            <w:fldChar w:fldCharType="begin"/>
          </w:r>
          <w:r>
            <w:rPr>
              <w:rFonts w:ascii="Times New Roman" w:hAnsi="Times New Roman" w:eastAsia="宋体" w:cs="Times New Roman"/>
            </w:rPr>
            <w:instrText xml:space="preserve">TOC \o "1-3" \h \u </w:instrText>
          </w:r>
          <w:r>
            <w:rPr>
              <w:rFonts w:ascii="Times New Roman" w:hAnsi="Times New Roman" w:eastAsia="宋体" w:cs="Times New Roman"/>
            </w:rPr>
            <w:fldChar w:fldCharType="separate"/>
          </w:r>
          <w:r>
            <w:fldChar w:fldCharType="begin"/>
          </w:r>
          <w:r>
            <w:instrText xml:space="preserve"> HYPERLINK \l "_Toc15929" </w:instrText>
          </w:r>
          <w:r>
            <w:fldChar w:fldCharType="separate"/>
          </w:r>
          <w:r>
            <w:rPr>
              <w:rFonts w:ascii="Times New Roman" w:hAnsi="Times New Roman" w:eastAsia="宋体" w:cs="Times New Roman"/>
              <w:sz w:val="24"/>
              <w:szCs w:val="24"/>
            </w:rPr>
            <w:t>第一章</w:t>
          </w:r>
          <w:r>
            <w:rPr>
              <w:rFonts w:ascii="Times New Roman" w:hAnsi="Times New Roman" w:eastAsia="宋体" w:cs="Times New Roman"/>
              <w:sz w:val="24"/>
              <w:szCs w:val="24"/>
              <w:lang w:eastAsia="zh-CN"/>
            </w:rPr>
            <w:t xml:space="preserve">  竞争性磋商公告</w:t>
          </w:r>
          <w:r>
            <w:rPr>
              <w:sz w:val="24"/>
              <w:szCs w:val="24"/>
            </w:rPr>
            <w:tab/>
          </w:r>
          <w:r>
            <w:rPr>
              <w:sz w:val="24"/>
              <w:szCs w:val="24"/>
            </w:rPr>
            <w:fldChar w:fldCharType="begin"/>
          </w:r>
          <w:r>
            <w:rPr>
              <w:sz w:val="24"/>
              <w:szCs w:val="24"/>
            </w:rPr>
            <w:instrText xml:space="preserve"> PAGEREF _Toc15929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6"/>
            <w:tabs>
              <w:tab w:val="right" w:leader="dot" w:pos="9435"/>
            </w:tabs>
            <w:spacing w:line="440" w:lineRule="exact"/>
            <w:rPr>
              <w:sz w:val="24"/>
              <w:szCs w:val="24"/>
            </w:rPr>
          </w:pPr>
          <w:r>
            <w:fldChar w:fldCharType="begin"/>
          </w:r>
          <w:r>
            <w:instrText xml:space="preserve"> HYPERLINK \l "_Toc9162" </w:instrText>
          </w:r>
          <w:r>
            <w:fldChar w:fldCharType="separate"/>
          </w:r>
          <w:r>
            <w:rPr>
              <w:rFonts w:ascii="Times New Roman" w:hAnsi="Times New Roman" w:eastAsia="宋体" w:cs="Times New Roman"/>
              <w:sz w:val="24"/>
              <w:szCs w:val="24"/>
            </w:rPr>
            <w:t>第二章</w:t>
          </w:r>
          <w:r>
            <w:rPr>
              <w:rFonts w:ascii="Times New Roman" w:hAnsi="Times New Roman" w:eastAsia="宋体" w:cs="Times New Roman"/>
              <w:sz w:val="24"/>
              <w:szCs w:val="24"/>
              <w:lang w:eastAsia="zh-CN"/>
            </w:rPr>
            <w:t xml:space="preserve">  </w:t>
          </w:r>
          <w:r>
            <w:rPr>
              <w:rFonts w:ascii="Times New Roman" w:hAnsi="Times New Roman" w:eastAsia="宋体" w:cs="Times New Roman"/>
              <w:sz w:val="24"/>
              <w:szCs w:val="24"/>
            </w:rPr>
            <w:t>采购需求</w:t>
          </w:r>
          <w:r>
            <w:rPr>
              <w:sz w:val="24"/>
              <w:szCs w:val="24"/>
            </w:rPr>
            <w:tab/>
          </w:r>
          <w:r>
            <w:rPr>
              <w:sz w:val="24"/>
              <w:szCs w:val="24"/>
            </w:rPr>
            <w:fldChar w:fldCharType="begin"/>
          </w:r>
          <w:r>
            <w:rPr>
              <w:sz w:val="24"/>
              <w:szCs w:val="24"/>
            </w:rPr>
            <w:instrText xml:space="preserve"> PAGEREF _Toc9162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6"/>
            <w:tabs>
              <w:tab w:val="right" w:leader="dot" w:pos="9435"/>
            </w:tabs>
            <w:spacing w:line="440" w:lineRule="exact"/>
            <w:rPr>
              <w:sz w:val="24"/>
              <w:szCs w:val="24"/>
            </w:rPr>
          </w:pPr>
          <w:r>
            <w:fldChar w:fldCharType="begin"/>
          </w:r>
          <w:r>
            <w:instrText xml:space="preserve"> HYPERLINK \l "_Toc17259" </w:instrText>
          </w:r>
          <w:r>
            <w:fldChar w:fldCharType="separate"/>
          </w:r>
          <w:r>
            <w:rPr>
              <w:rFonts w:ascii="Times New Roman" w:hAnsi="Times New Roman" w:eastAsia="宋体" w:cs="Times New Roman"/>
              <w:sz w:val="24"/>
              <w:szCs w:val="24"/>
            </w:rPr>
            <w:t>第</w:t>
          </w:r>
          <w:r>
            <w:rPr>
              <w:rFonts w:ascii="Times New Roman" w:hAnsi="Times New Roman" w:eastAsia="宋体" w:cs="Times New Roman"/>
              <w:sz w:val="24"/>
              <w:szCs w:val="24"/>
              <w:lang w:eastAsia="zh-CN"/>
            </w:rPr>
            <w:t>三</w:t>
          </w:r>
          <w:r>
            <w:rPr>
              <w:rFonts w:ascii="Times New Roman" w:hAnsi="Times New Roman" w:eastAsia="宋体" w:cs="Times New Roman"/>
              <w:sz w:val="24"/>
              <w:szCs w:val="24"/>
            </w:rPr>
            <w:t>章</w:t>
          </w:r>
          <w:r>
            <w:rPr>
              <w:rFonts w:ascii="Times New Roman" w:hAnsi="Times New Roman" w:eastAsia="宋体" w:cs="Times New Roman"/>
              <w:sz w:val="24"/>
              <w:szCs w:val="24"/>
              <w:lang w:eastAsia="zh-CN"/>
            </w:rPr>
            <w:t xml:space="preserve">  </w:t>
          </w:r>
          <w:r>
            <w:rPr>
              <w:rFonts w:ascii="Times New Roman" w:hAnsi="Times New Roman" w:eastAsia="宋体" w:cs="Times New Roman"/>
              <w:sz w:val="24"/>
              <w:szCs w:val="24"/>
            </w:rPr>
            <w:t>供应商须知</w:t>
          </w:r>
          <w:r>
            <w:rPr>
              <w:sz w:val="24"/>
              <w:szCs w:val="24"/>
            </w:rPr>
            <w:tab/>
          </w:r>
          <w:r>
            <w:rPr>
              <w:sz w:val="24"/>
              <w:szCs w:val="24"/>
            </w:rPr>
            <w:fldChar w:fldCharType="begin"/>
          </w:r>
          <w:r>
            <w:rPr>
              <w:sz w:val="24"/>
              <w:szCs w:val="24"/>
            </w:rPr>
            <w:instrText xml:space="preserve"> PAGEREF _Toc17259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"_Toc12604" </w:instrText>
          </w:r>
          <w:r>
            <w:fldChar w:fldCharType="separate"/>
          </w:r>
          <w:r>
            <w:rPr>
              <w:rFonts w:ascii="Times New Roman" w:hAnsi="Times New Roman" w:eastAsia="宋体" w:cs="Times New Roman"/>
              <w:sz w:val="24"/>
              <w:szCs w:val="24"/>
            </w:rPr>
            <w:t>供应商须知表</w:t>
          </w:r>
          <w:r>
            <w:rPr>
              <w:sz w:val="24"/>
              <w:szCs w:val="24"/>
            </w:rPr>
            <w:tab/>
          </w:r>
          <w:r>
            <w:rPr>
              <w:sz w:val="24"/>
              <w:szCs w:val="24"/>
            </w:rPr>
            <w:fldChar w:fldCharType="begin"/>
          </w:r>
          <w:r>
            <w:rPr>
              <w:sz w:val="24"/>
              <w:szCs w:val="24"/>
            </w:rPr>
            <w:instrText xml:space="preserve"> PAGEREF _Toc12604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"_Toc2202" </w:instrText>
          </w:r>
          <w:r>
            <w:fldChar w:fldCharType="separate"/>
          </w:r>
          <w:r>
            <w:rPr>
              <w:rFonts w:ascii="Times New Roman" w:hAnsi="Times New Roman" w:eastAsia="宋体" w:cs="Times New Roman"/>
              <w:sz w:val="24"/>
              <w:szCs w:val="24"/>
            </w:rPr>
            <w:t>供应商须知</w:t>
          </w:r>
          <w:r>
            <w:rPr>
              <w:sz w:val="24"/>
              <w:szCs w:val="24"/>
            </w:rPr>
            <w:tab/>
          </w:r>
          <w:r>
            <w:rPr>
              <w:sz w:val="24"/>
              <w:szCs w:val="24"/>
            </w:rPr>
            <w:fldChar w:fldCharType="begin"/>
          </w:r>
          <w:r>
            <w:rPr>
              <w:sz w:val="24"/>
              <w:szCs w:val="24"/>
            </w:rPr>
            <w:instrText xml:space="preserve"> PAGEREF _Toc2202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"_Toc19261" </w:instrText>
          </w:r>
          <w:r>
            <w:fldChar w:fldCharType="separate"/>
          </w:r>
          <w:r>
            <w:rPr>
              <w:rFonts w:ascii="Times New Roman" w:hAnsi="Times New Roman" w:eastAsia="宋体" w:cs="Times New Roman"/>
              <w:bCs/>
              <w:spacing w:val="-10"/>
              <w:sz w:val="24"/>
              <w:szCs w:val="32"/>
            </w:rPr>
            <w:t>一</w:t>
          </w:r>
          <w:r>
            <w:rPr>
              <w:rFonts w:ascii="Times New Roman" w:hAnsi="Times New Roman" w:eastAsia="宋体" w:cs="Times New Roman"/>
              <w:bCs/>
              <w:spacing w:val="5"/>
              <w:sz w:val="24"/>
              <w:szCs w:val="32"/>
              <w:lang w:eastAsia="zh-CN"/>
            </w:rPr>
            <w:t>、</w:t>
          </w:r>
          <w:r>
            <w:rPr>
              <w:rFonts w:ascii="Times New Roman" w:hAnsi="Times New Roman" w:eastAsia="宋体" w:cs="Times New Roman"/>
              <w:bCs/>
              <w:spacing w:val="-10"/>
              <w:sz w:val="24"/>
              <w:szCs w:val="32"/>
            </w:rPr>
            <w:t>说明</w:t>
          </w:r>
          <w:r>
            <w:rPr>
              <w:sz w:val="24"/>
              <w:szCs w:val="24"/>
            </w:rPr>
            <w:tab/>
          </w:r>
          <w:r>
            <w:rPr>
              <w:sz w:val="24"/>
              <w:szCs w:val="24"/>
            </w:rPr>
            <w:fldChar w:fldCharType="begin"/>
          </w:r>
          <w:r>
            <w:rPr>
              <w:sz w:val="24"/>
              <w:szCs w:val="24"/>
            </w:rPr>
            <w:instrText xml:space="preserve"> PAGEREF _Toc19261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"_Toc26509" </w:instrText>
          </w:r>
          <w:r>
            <w:fldChar w:fldCharType="separate"/>
          </w:r>
          <w:r>
            <w:rPr>
              <w:rFonts w:ascii="Times New Roman" w:hAnsi="Times New Roman" w:eastAsia="宋体" w:cs="Times New Roman"/>
              <w:bCs/>
              <w:spacing w:val="-1"/>
              <w:sz w:val="24"/>
              <w:szCs w:val="32"/>
            </w:rPr>
            <w:t>1</w:t>
          </w:r>
          <w:r>
            <w:rPr>
              <w:rFonts w:ascii="Times New Roman" w:hAnsi="Times New Roman" w:eastAsia="宋体" w:cs="Times New Roman"/>
              <w:bCs/>
              <w:spacing w:val="-1"/>
              <w:sz w:val="24"/>
              <w:szCs w:val="32"/>
              <w:lang w:eastAsia="zh-CN"/>
            </w:rPr>
            <w:t>、</w:t>
          </w:r>
          <w:r>
            <w:rPr>
              <w:rFonts w:ascii="Times New Roman" w:hAnsi="Times New Roman" w:eastAsia="宋体" w:cs="Times New Roman"/>
              <w:bCs/>
              <w:spacing w:val="-1"/>
              <w:sz w:val="24"/>
              <w:szCs w:val="32"/>
            </w:rPr>
            <w:t>采购人、采购代理机构、</w:t>
          </w:r>
          <w:r>
            <w:rPr>
              <w:rFonts w:ascii="Times New Roman" w:hAnsi="Times New Roman" w:eastAsia="宋体" w:cs="Times New Roman"/>
              <w:bCs/>
              <w:spacing w:val="-4"/>
              <w:sz w:val="24"/>
              <w:szCs w:val="32"/>
              <w:lang w:eastAsia="zh-CN"/>
            </w:rPr>
            <w:t>供应商</w:t>
          </w:r>
          <w:r>
            <w:rPr>
              <w:rFonts w:ascii="Times New Roman" w:hAnsi="Times New Roman" w:eastAsia="宋体" w:cs="Times New Roman"/>
              <w:bCs/>
              <w:spacing w:val="-1"/>
              <w:sz w:val="24"/>
              <w:szCs w:val="32"/>
            </w:rPr>
            <w:t>、联合体</w:t>
          </w:r>
          <w:r>
            <w:rPr>
              <w:sz w:val="24"/>
              <w:szCs w:val="24"/>
            </w:rPr>
            <w:tab/>
          </w:r>
          <w:r>
            <w:rPr>
              <w:sz w:val="24"/>
              <w:szCs w:val="24"/>
            </w:rPr>
            <w:fldChar w:fldCharType="begin"/>
          </w:r>
          <w:r>
            <w:rPr>
              <w:sz w:val="24"/>
              <w:szCs w:val="24"/>
            </w:rPr>
            <w:instrText xml:space="preserve"> PAGEREF _Toc26509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"_Toc27296" </w:instrText>
          </w:r>
          <w:r>
            <w:fldChar w:fldCharType="separate"/>
          </w:r>
          <w:r>
            <w:rPr>
              <w:rFonts w:ascii="Times New Roman" w:hAnsi="Times New Roman" w:eastAsia="宋体" w:cs="Times New Roman"/>
              <w:bCs/>
              <w:sz w:val="24"/>
              <w:szCs w:val="32"/>
            </w:rPr>
            <w:t>2</w:t>
          </w:r>
          <w:r>
            <w:rPr>
              <w:rFonts w:ascii="Times New Roman" w:hAnsi="Times New Roman" w:eastAsia="宋体" w:cs="Times New Roman"/>
              <w:bCs/>
              <w:sz w:val="24"/>
              <w:szCs w:val="32"/>
              <w:lang w:eastAsia="zh-CN"/>
            </w:rPr>
            <w:t>、</w:t>
          </w:r>
          <w:r>
            <w:rPr>
              <w:rFonts w:ascii="Times New Roman" w:hAnsi="Times New Roman" w:eastAsia="宋体" w:cs="Times New Roman"/>
              <w:bCs/>
              <w:sz w:val="24"/>
              <w:szCs w:val="32"/>
            </w:rPr>
            <w:t>资金来源、项目属性、科研仪器设备采购</w:t>
          </w:r>
          <w:r>
            <w:rPr>
              <w:sz w:val="24"/>
              <w:szCs w:val="24"/>
            </w:rPr>
            <w:tab/>
          </w:r>
          <w:r>
            <w:rPr>
              <w:sz w:val="24"/>
              <w:szCs w:val="24"/>
            </w:rPr>
            <w:fldChar w:fldCharType="begin"/>
          </w:r>
          <w:r>
            <w:rPr>
              <w:sz w:val="24"/>
              <w:szCs w:val="24"/>
            </w:rPr>
            <w:instrText xml:space="preserve"> PAGEREF _Toc27296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"_Toc2893" </w:instrText>
          </w:r>
          <w:r>
            <w:fldChar w:fldCharType="separate"/>
          </w:r>
          <w:r>
            <w:rPr>
              <w:rFonts w:ascii="Times New Roman" w:hAnsi="Times New Roman" w:eastAsia="宋体" w:cs="Times New Roman"/>
              <w:bCs/>
              <w:sz w:val="24"/>
              <w:szCs w:val="32"/>
            </w:rPr>
            <w:t>3</w:t>
          </w:r>
          <w:r>
            <w:rPr>
              <w:rFonts w:ascii="Times New Roman" w:hAnsi="Times New Roman" w:eastAsia="宋体" w:cs="Times New Roman"/>
              <w:bCs/>
              <w:sz w:val="24"/>
              <w:szCs w:val="32"/>
              <w:lang w:eastAsia="zh-CN"/>
            </w:rPr>
            <w:t>、</w:t>
          </w:r>
          <w:r>
            <w:rPr>
              <w:rFonts w:ascii="Times New Roman" w:hAnsi="Times New Roman" w:eastAsia="宋体" w:cs="Times New Roman"/>
              <w:bCs/>
              <w:sz w:val="24"/>
              <w:szCs w:val="32"/>
            </w:rPr>
            <w:t>现场考察、开标前答疑会</w:t>
          </w:r>
          <w:r>
            <w:rPr>
              <w:sz w:val="24"/>
              <w:szCs w:val="24"/>
            </w:rPr>
            <w:tab/>
          </w:r>
          <w:r>
            <w:rPr>
              <w:sz w:val="24"/>
              <w:szCs w:val="24"/>
            </w:rPr>
            <w:fldChar w:fldCharType="begin"/>
          </w:r>
          <w:r>
            <w:rPr>
              <w:sz w:val="24"/>
              <w:szCs w:val="24"/>
            </w:rPr>
            <w:instrText xml:space="preserve"> PAGEREF _Toc2893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"_Toc21961" </w:instrText>
          </w:r>
          <w:r>
            <w:fldChar w:fldCharType="separate"/>
          </w:r>
          <w:r>
            <w:rPr>
              <w:rFonts w:ascii="Times New Roman" w:hAnsi="Times New Roman" w:eastAsia="宋体" w:cs="Times New Roman"/>
              <w:bCs/>
              <w:spacing w:val="-1"/>
              <w:position w:val="17"/>
              <w:sz w:val="24"/>
              <w:szCs w:val="32"/>
              <w:lang w:eastAsia="zh-CN"/>
            </w:rPr>
            <w:t>4、</w:t>
          </w:r>
          <w:r>
            <w:rPr>
              <w:rFonts w:ascii="Times New Roman" w:hAnsi="Times New Roman" w:eastAsia="宋体" w:cs="Times New Roman"/>
              <w:bCs/>
              <w:spacing w:val="-1"/>
              <w:position w:val="17"/>
              <w:sz w:val="24"/>
              <w:szCs w:val="32"/>
            </w:rPr>
            <w:t>政府采购政策（包括但不限于下列具体政策要求）</w:t>
          </w:r>
          <w:r>
            <w:rPr>
              <w:sz w:val="24"/>
              <w:szCs w:val="24"/>
            </w:rPr>
            <w:tab/>
          </w:r>
          <w:r>
            <w:rPr>
              <w:sz w:val="24"/>
              <w:szCs w:val="24"/>
            </w:rPr>
            <w:fldChar w:fldCharType="begin"/>
          </w:r>
          <w:r>
            <w:rPr>
              <w:sz w:val="24"/>
              <w:szCs w:val="24"/>
            </w:rPr>
            <w:instrText xml:space="preserve"> PAGEREF _Toc21961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"_Toc12864" </w:instrText>
          </w:r>
          <w:r>
            <w:fldChar w:fldCharType="separate"/>
          </w:r>
          <w:r>
            <w:rPr>
              <w:rFonts w:ascii="Times New Roman" w:hAnsi="Times New Roman" w:eastAsia="宋体" w:cs="Times New Roman"/>
              <w:bCs/>
              <w:spacing w:val="-2"/>
              <w:sz w:val="24"/>
              <w:szCs w:val="32"/>
              <w:lang w:eastAsia="zh-CN"/>
            </w:rPr>
            <w:t>5、采购</w:t>
          </w:r>
          <w:r>
            <w:rPr>
              <w:rFonts w:ascii="Times New Roman" w:hAnsi="Times New Roman" w:eastAsia="宋体" w:cs="Times New Roman"/>
              <w:bCs/>
              <w:spacing w:val="-2"/>
              <w:sz w:val="24"/>
              <w:szCs w:val="32"/>
            </w:rPr>
            <w:t>费用</w:t>
          </w:r>
          <w:r>
            <w:rPr>
              <w:sz w:val="24"/>
              <w:szCs w:val="24"/>
            </w:rPr>
            <w:tab/>
          </w:r>
          <w:r>
            <w:rPr>
              <w:sz w:val="24"/>
              <w:szCs w:val="24"/>
            </w:rPr>
            <w:fldChar w:fldCharType="begin"/>
          </w:r>
          <w:r>
            <w:rPr>
              <w:sz w:val="24"/>
              <w:szCs w:val="24"/>
            </w:rPr>
            <w:instrText xml:space="preserve"> PAGEREF _Toc12864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"_Toc25799" </w:instrText>
          </w:r>
          <w:r>
            <w:fldChar w:fldCharType="separate"/>
          </w:r>
          <w:r>
            <w:rPr>
              <w:rFonts w:ascii="Times New Roman" w:hAnsi="Times New Roman" w:eastAsia="宋体" w:cs="Times New Roman"/>
              <w:spacing w:val="-12"/>
              <w:sz w:val="24"/>
              <w:szCs w:val="32"/>
              <w:lang w:eastAsia="zh-CN"/>
            </w:rPr>
            <w:t>6、采购范围及适用法律</w:t>
          </w:r>
          <w:r>
            <w:rPr>
              <w:sz w:val="24"/>
              <w:szCs w:val="24"/>
            </w:rPr>
            <w:tab/>
          </w:r>
          <w:r>
            <w:rPr>
              <w:sz w:val="24"/>
              <w:szCs w:val="24"/>
            </w:rPr>
            <w:fldChar w:fldCharType="begin"/>
          </w:r>
          <w:r>
            <w:rPr>
              <w:sz w:val="24"/>
              <w:szCs w:val="24"/>
            </w:rPr>
            <w:instrText xml:space="preserve"> PAGEREF _Toc25799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"_Toc16983" </w:instrText>
          </w:r>
          <w:r>
            <w:fldChar w:fldCharType="separate"/>
          </w:r>
          <w:r>
            <w:rPr>
              <w:rFonts w:ascii="Times New Roman" w:hAnsi="Times New Roman" w:eastAsia="宋体" w:cs="Times New Roman"/>
              <w:bCs/>
              <w:spacing w:val="-1"/>
              <w:sz w:val="24"/>
              <w:szCs w:val="32"/>
            </w:rPr>
            <w:t>二</w:t>
          </w:r>
          <w:r>
            <w:rPr>
              <w:rFonts w:ascii="Times New Roman" w:hAnsi="Times New Roman" w:eastAsia="宋体" w:cs="Times New Roman"/>
              <w:bCs/>
              <w:spacing w:val="-1"/>
              <w:sz w:val="24"/>
              <w:szCs w:val="32"/>
              <w:lang w:eastAsia="zh-CN"/>
            </w:rPr>
            <w:t>、</w:t>
          </w:r>
          <w:r>
            <w:rPr>
              <w:rFonts w:ascii="Times New Roman" w:hAnsi="Times New Roman" w:eastAsia="宋体" w:cs="Times New Roman"/>
              <w:bCs/>
              <w:spacing w:val="-1"/>
              <w:sz w:val="24"/>
              <w:szCs w:val="32"/>
            </w:rPr>
            <w:t>竞争性磋商文件</w:t>
          </w:r>
          <w:r>
            <w:rPr>
              <w:sz w:val="24"/>
              <w:szCs w:val="24"/>
            </w:rPr>
            <w:tab/>
          </w:r>
          <w:r>
            <w:rPr>
              <w:sz w:val="24"/>
              <w:szCs w:val="24"/>
            </w:rPr>
            <w:fldChar w:fldCharType="begin"/>
          </w:r>
          <w:r>
            <w:rPr>
              <w:sz w:val="24"/>
              <w:szCs w:val="24"/>
            </w:rPr>
            <w:instrText xml:space="preserve"> PAGEREF _Toc16983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"_Toc9067" </w:instrText>
          </w:r>
          <w:r>
            <w:fldChar w:fldCharType="separate"/>
          </w:r>
          <w:r>
            <w:rPr>
              <w:rFonts w:ascii="Times New Roman" w:hAnsi="Times New Roman" w:eastAsia="宋体" w:cs="Times New Roman"/>
              <w:bCs/>
              <w:sz w:val="24"/>
              <w:szCs w:val="32"/>
              <w:lang w:eastAsia="zh-CN"/>
            </w:rPr>
            <w:t>7、</w:t>
          </w:r>
          <w:r>
            <w:rPr>
              <w:rFonts w:ascii="Times New Roman" w:hAnsi="Times New Roman" w:eastAsia="宋体" w:cs="Times New Roman"/>
              <w:bCs/>
              <w:sz w:val="24"/>
              <w:szCs w:val="32"/>
            </w:rPr>
            <w:t>竞争性磋商文件构成</w:t>
          </w:r>
          <w:r>
            <w:rPr>
              <w:sz w:val="24"/>
              <w:szCs w:val="24"/>
            </w:rPr>
            <w:tab/>
          </w:r>
          <w:r>
            <w:rPr>
              <w:sz w:val="24"/>
              <w:szCs w:val="24"/>
            </w:rPr>
            <w:fldChar w:fldCharType="begin"/>
          </w:r>
          <w:r>
            <w:rPr>
              <w:sz w:val="24"/>
              <w:szCs w:val="24"/>
            </w:rPr>
            <w:instrText xml:space="preserve"> PAGEREF _Toc9067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"_Toc18264" </w:instrText>
          </w:r>
          <w:r>
            <w:fldChar w:fldCharType="separate"/>
          </w:r>
          <w:r>
            <w:rPr>
              <w:rFonts w:ascii="Times New Roman" w:hAnsi="Times New Roman" w:eastAsia="宋体" w:cs="Times New Roman"/>
              <w:bCs/>
              <w:spacing w:val="-1"/>
              <w:sz w:val="24"/>
              <w:szCs w:val="32"/>
              <w:lang w:eastAsia="zh-CN"/>
            </w:rPr>
            <w:t>8、对竞争性磋商文件的澄清或修改</w:t>
          </w:r>
          <w:r>
            <w:rPr>
              <w:sz w:val="24"/>
              <w:szCs w:val="24"/>
            </w:rPr>
            <w:tab/>
          </w:r>
          <w:r>
            <w:rPr>
              <w:sz w:val="24"/>
              <w:szCs w:val="24"/>
            </w:rPr>
            <w:fldChar w:fldCharType="begin"/>
          </w:r>
          <w:r>
            <w:rPr>
              <w:sz w:val="24"/>
              <w:szCs w:val="24"/>
            </w:rPr>
            <w:instrText xml:space="preserve"> PAGEREF _Toc18264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"_Toc10438" </w:instrText>
          </w:r>
          <w:r>
            <w:fldChar w:fldCharType="separate"/>
          </w:r>
          <w:r>
            <w:rPr>
              <w:rFonts w:ascii="Times New Roman" w:hAnsi="Times New Roman" w:eastAsia="宋体" w:cs="Times New Roman"/>
              <w:bCs/>
              <w:spacing w:val="-4"/>
              <w:sz w:val="24"/>
              <w:szCs w:val="32"/>
            </w:rPr>
            <w:t>三</w:t>
          </w:r>
          <w:r>
            <w:rPr>
              <w:rFonts w:ascii="Times New Roman" w:hAnsi="Times New Roman" w:eastAsia="宋体" w:cs="Times New Roman"/>
              <w:bCs/>
              <w:spacing w:val="10"/>
              <w:sz w:val="24"/>
              <w:szCs w:val="32"/>
              <w:lang w:eastAsia="zh-CN"/>
            </w:rPr>
            <w:t>、</w:t>
          </w:r>
          <w:r>
            <w:rPr>
              <w:rFonts w:ascii="Times New Roman" w:hAnsi="Times New Roman" w:eastAsia="宋体" w:cs="Times New Roman"/>
              <w:bCs/>
              <w:spacing w:val="-4"/>
              <w:sz w:val="24"/>
              <w:szCs w:val="32"/>
            </w:rPr>
            <w:t>响应文件的编制</w:t>
          </w:r>
          <w:r>
            <w:rPr>
              <w:sz w:val="24"/>
              <w:szCs w:val="24"/>
            </w:rPr>
            <w:tab/>
          </w:r>
          <w:r>
            <w:rPr>
              <w:sz w:val="24"/>
              <w:szCs w:val="24"/>
            </w:rPr>
            <w:fldChar w:fldCharType="begin"/>
          </w:r>
          <w:r>
            <w:rPr>
              <w:sz w:val="24"/>
              <w:szCs w:val="24"/>
            </w:rPr>
            <w:instrText xml:space="preserve"> PAGEREF _Toc10438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"_Toc29899" </w:instrText>
          </w:r>
          <w:r>
            <w:fldChar w:fldCharType="separate"/>
          </w:r>
          <w:r>
            <w:rPr>
              <w:rFonts w:ascii="Times New Roman" w:hAnsi="Times New Roman" w:eastAsia="宋体" w:cs="Times New Roman"/>
              <w:bCs/>
              <w:spacing w:val="-1"/>
              <w:sz w:val="24"/>
              <w:szCs w:val="32"/>
              <w:lang w:eastAsia="zh-CN"/>
            </w:rPr>
            <w:t>9、响应范围、竞争性磋商文件中计量单位的使用及磋商语言</w:t>
          </w:r>
          <w:r>
            <w:rPr>
              <w:sz w:val="24"/>
              <w:szCs w:val="24"/>
            </w:rPr>
            <w:tab/>
          </w:r>
          <w:r>
            <w:rPr>
              <w:sz w:val="24"/>
              <w:szCs w:val="24"/>
            </w:rPr>
            <w:fldChar w:fldCharType="begin"/>
          </w:r>
          <w:r>
            <w:rPr>
              <w:sz w:val="24"/>
              <w:szCs w:val="24"/>
            </w:rPr>
            <w:instrText xml:space="preserve"> PAGEREF _Toc29899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"_Toc30715" </w:instrText>
          </w:r>
          <w:r>
            <w:fldChar w:fldCharType="separate"/>
          </w:r>
          <w:r>
            <w:rPr>
              <w:rFonts w:ascii="Times New Roman" w:hAnsi="Times New Roman" w:eastAsia="宋体" w:cs="Times New Roman"/>
              <w:bCs/>
              <w:spacing w:val="-1"/>
              <w:sz w:val="24"/>
              <w:szCs w:val="32"/>
              <w:lang w:eastAsia="zh-CN"/>
            </w:rPr>
            <w:t>10、响应文件构成</w:t>
          </w:r>
          <w:r>
            <w:rPr>
              <w:sz w:val="24"/>
              <w:szCs w:val="24"/>
            </w:rPr>
            <w:tab/>
          </w:r>
          <w:r>
            <w:rPr>
              <w:sz w:val="24"/>
              <w:szCs w:val="24"/>
            </w:rPr>
            <w:fldChar w:fldCharType="begin"/>
          </w:r>
          <w:r>
            <w:rPr>
              <w:sz w:val="24"/>
              <w:szCs w:val="24"/>
            </w:rPr>
            <w:instrText xml:space="preserve"> PAGEREF _Toc30715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"_Toc20511" </w:instrText>
          </w:r>
          <w:r>
            <w:fldChar w:fldCharType="separate"/>
          </w:r>
          <w:r>
            <w:rPr>
              <w:rFonts w:ascii="Times New Roman" w:hAnsi="Times New Roman" w:eastAsia="宋体" w:cs="Times New Roman"/>
              <w:bCs/>
              <w:sz w:val="24"/>
              <w:szCs w:val="32"/>
              <w:lang w:eastAsia="zh-CN"/>
            </w:rPr>
            <w:t>11、报价</w:t>
          </w:r>
          <w:r>
            <w:rPr>
              <w:sz w:val="24"/>
              <w:szCs w:val="24"/>
            </w:rPr>
            <w:tab/>
          </w:r>
          <w:r>
            <w:rPr>
              <w:sz w:val="24"/>
              <w:szCs w:val="24"/>
            </w:rPr>
            <w:fldChar w:fldCharType="begin"/>
          </w:r>
          <w:r>
            <w:rPr>
              <w:sz w:val="24"/>
              <w:szCs w:val="24"/>
            </w:rPr>
            <w:instrText xml:space="preserve"> PAGEREF _Toc20511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"_Toc7243" </w:instrText>
          </w:r>
          <w:r>
            <w:fldChar w:fldCharType="separate"/>
          </w:r>
          <w:r>
            <w:rPr>
              <w:rFonts w:ascii="Times New Roman" w:hAnsi="Times New Roman" w:eastAsia="宋体" w:cs="Times New Roman"/>
              <w:bCs/>
              <w:spacing w:val="-1"/>
              <w:sz w:val="24"/>
              <w:szCs w:val="32"/>
              <w:lang w:eastAsia="zh-CN"/>
            </w:rPr>
            <w:t>12、响应有效期</w:t>
          </w:r>
          <w:r>
            <w:rPr>
              <w:sz w:val="24"/>
              <w:szCs w:val="24"/>
            </w:rPr>
            <w:tab/>
          </w:r>
          <w:r>
            <w:rPr>
              <w:sz w:val="24"/>
              <w:szCs w:val="24"/>
            </w:rPr>
            <w:fldChar w:fldCharType="begin"/>
          </w:r>
          <w:r>
            <w:rPr>
              <w:sz w:val="24"/>
              <w:szCs w:val="24"/>
            </w:rPr>
            <w:instrText xml:space="preserve"> PAGEREF _Toc7243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"_Toc3311" </w:instrText>
          </w:r>
          <w:r>
            <w:fldChar w:fldCharType="separate"/>
          </w:r>
          <w:r>
            <w:rPr>
              <w:rFonts w:ascii="Times New Roman" w:hAnsi="Times New Roman" w:eastAsia="宋体" w:cs="Times New Roman"/>
              <w:bCs/>
              <w:sz w:val="24"/>
              <w:szCs w:val="32"/>
              <w:lang w:eastAsia="zh-CN"/>
            </w:rPr>
            <w:t>13、响应</w:t>
          </w:r>
          <w:r>
            <w:rPr>
              <w:rFonts w:ascii="Times New Roman" w:hAnsi="Times New Roman" w:eastAsia="宋体" w:cs="Times New Roman"/>
              <w:bCs/>
              <w:sz w:val="24"/>
              <w:szCs w:val="32"/>
            </w:rPr>
            <w:t>文件的签署、盖章</w:t>
          </w:r>
          <w:r>
            <w:rPr>
              <w:sz w:val="24"/>
              <w:szCs w:val="24"/>
            </w:rPr>
            <w:tab/>
          </w:r>
          <w:r>
            <w:rPr>
              <w:sz w:val="24"/>
              <w:szCs w:val="24"/>
            </w:rPr>
            <w:fldChar w:fldCharType="begin"/>
          </w:r>
          <w:r>
            <w:rPr>
              <w:sz w:val="24"/>
              <w:szCs w:val="24"/>
            </w:rPr>
            <w:instrText xml:space="preserve"> PAGEREF _Toc3311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"_Toc700" </w:instrText>
          </w:r>
          <w:r>
            <w:fldChar w:fldCharType="separate"/>
          </w:r>
          <w:r>
            <w:rPr>
              <w:rFonts w:ascii="Times New Roman" w:hAnsi="Times New Roman" w:eastAsia="宋体" w:cs="Times New Roman"/>
              <w:bCs/>
              <w:spacing w:val="-4"/>
              <w:sz w:val="24"/>
              <w:szCs w:val="32"/>
            </w:rPr>
            <w:t>四</w:t>
          </w:r>
          <w:r>
            <w:rPr>
              <w:rFonts w:ascii="Times New Roman" w:hAnsi="Times New Roman" w:eastAsia="宋体" w:cs="Times New Roman"/>
              <w:bCs/>
              <w:spacing w:val="10"/>
              <w:sz w:val="24"/>
              <w:szCs w:val="32"/>
              <w:lang w:eastAsia="zh-CN"/>
            </w:rPr>
            <w:t>、</w:t>
          </w:r>
          <w:r>
            <w:rPr>
              <w:rFonts w:ascii="Times New Roman" w:hAnsi="Times New Roman" w:eastAsia="宋体" w:cs="Times New Roman"/>
              <w:bCs/>
              <w:spacing w:val="-4"/>
              <w:sz w:val="24"/>
              <w:szCs w:val="32"/>
            </w:rPr>
            <w:t>响应文件的</w:t>
          </w:r>
          <w:r>
            <w:rPr>
              <w:rFonts w:ascii="Times New Roman" w:hAnsi="Times New Roman" w:eastAsia="宋体" w:cs="Times New Roman"/>
              <w:bCs/>
              <w:spacing w:val="-4"/>
              <w:sz w:val="24"/>
              <w:szCs w:val="32"/>
              <w:lang w:eastAsia="zh-CN"/>
            </w:rPr>
            <w:t>提</w:t>
          </w:r>
          <w:r>
            <w:rPr>
              <w:rFonts w:ascii="Times New Roman" w:hAnsi="Times New Roman" w:eastAsia="宋体" w:cs="Times New Roman"/>
              <w:bCs/>
              <w:spacing w:val="-4"/>
              <w:sz w:val="24"/>
              <w:szCs w:val="32"/>
            </w:rPr>
            <w:t>交</w:t>
          </w:r>
          <w:r>
            <w:rPr>
              <w:sz w:val="24"/>
              <w:szCs w:val="24"/>
            </w:rPr>
            <w:tab/>
          </w:r>
          <w:r>
            <w:rPr>
              <w:sz w:val="24"/>
              <w:szCs w:val="24"/>
            </w:rPr>
            <w:fldChar w:fldCharType="begin"/>
          </w:r>
          <w:r>
            <w:rPr>
              <w:sz w:val="24"/>
              <w:szCs w:val="24"/>
            </w:rPr>
            <w:instrText xml:space="preserve"> PAGEREF _Toc700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"_Toc13468" </w:instrText>
          </w:r>
          <w:r>
            <w:fldChar w:fldCharType="separate"/>
          </w:r>
          <w:r>
            <w:rPr>
              <w:rFonts w:ascii="Times New Roman" w:hAnsi="Times New Roman" w:eastAsia="宋体" w:cs="Times New Roman"/>
              <w:bCs/>
              <w:spacing w:val="-1"/>
              <w:sz w:val="24"/>
              <w:szCs w:val="32"/>
              <w:lang w:eastAsia="zh-CN"/>
            </w:rPr>
            <w:t>14、响应文件的提交</w:t>
          </w:r>
          <w:r>
            <w:rPr>
              <w:sz w:val="24"/>
              <w:szCs w:val="24"/>
            </w:rPr>
            <w:tab/>
          </w:r>
          <w:r>
            <w:rPr>
              <w:sz w:val="24"/>
              <w:szCs w:val="24"/>
            </w:rPr>
            <w:fldChar w:fldCharType="begin"/>
          </w:r>
          <w:r>
            <w:rPr>
              <w:sz w:val="24"/>
              <w:szCs w:val="24"/>
            </w:rPr>
            <w:instrText xml:space="preserve"> PAGEREF _Toc13468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"_Toc26067" </w:instrText>
          </w:r>
          <w:r>
            <w:fldChar w:fldCharType="separate"/>
          </w:r>
          <w:r>
            <w:rPr>
              <w:rFonts w:ascii="Times New Roman" w:hAnsi="Times New Roman" w:eastAsia="宋体" w:cs="Times New Roman"/>
              <w:bCs/>
              <w:spacing w:val="-1"/>
              <w:sz w:val="24"/>
              <w:szCs w:val="32"/>
              <w:lang w:eastAsia="zh-CN"/>
            </w:rPr>
            <w:t>15、响应文件上传截止时间</w:t>
          </w:r>
          <w:r>
            <w:rPr>
              <w:sz w:val="24"/>
              <w:szCs w:val="24"/>
            </w:rPr>
            <w:tab/>
          </w:r>
          <w:r>
            <w:rPr>
              <w:sz w:val="24"/>
              <w:szCs w:val="24"/>
            </w:rPr>
            <w:fldChar w:fldCharType="begin"/>
          </w:r>
          <w:r>
            <w:rPr>
              <w:sz w:val="24"/>
              <w:szCs w:val="24"/>
            </w:rPr>
            <w:instrText xml:space="preserve"> PAGEREF _Toc26067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"_Toc15258" </w:instrText>
          </w:r>
          <w:r>
            <w:fldChar w:fldCharType="separate"/>
          </w:r>
          <w:r>
            <w:rPr>
              <w:rFonts w:ascii="Times New Roman" w:hAnsi="Times New Roman" w:eastAsia="宋体" w:cs="Times New Roman"/>
              <w:bCs/>
              <w:spacing w:val="3"/>
              <w:sz w:val="24"/>
              <w:szCs w:val="32"/>
              <w:lang w:eastAsia="zh-CN"/>
            </w:rPr>
            <w:t>16、响应文件的修改与撤回</w:t>
          </w:r>
          <w:r>
            <w:rPr>
              <w:sz w:val="24"/>
              <w:szCs w:val="24"/>
            </w:rPr>
            <w:tab/>
          </w:r>
          <w:r>
            <w:rPr>
              <w:sz w:val="24"/>
              <w:szCs w:val="24"/>
            </w:rPr>
            <w:fldChar w:fldCharType="begin"/>
          </w:r>
          <w:r>
            <w:rPr>
              <w:sz w:val="24"/>
              <w:szCs w:val="24"/>
            </w:rPr>
            <w:instrText xml:space="preserve"> PAGEREF _Toc15258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6"/>
            <w:tabs>
              <w:tab w:val="right" w:leader="dot" w:pos="9435"/>
            </w:tabs>
            <w:spacing w:line="440" w:lineRule="exact"/>
            <w:rPr>
              <w:sz w:val="24"/>
              <w:szCs w:val="24"/>
            </w:rPr>
          </w:pPr>
          <w:r>
            <w:fldChar w:fldCharType="begin"/>
          </w:r>
          <w:r>
            <w:instrText xml:space="preserve"> HYPERLINK \l "_Toc1074" </w:instrText>
          </w:r>
          <w:r>
            <w:fldChar w:fldCharType="separate"/>
          </w:r>
          <w:r>
            <w:rPr>
              <w:rFonts w:ascii="Times New Roman" w:hAnsi="Times New Roman" w:eastAsia="宋体" w:cs="Times New Roman"/>
              <w:sz w:val="24"/>
              <w:szCs w:val="24"/>
            </w:rPr>
            <w:t>第</w:t>
          </w:r>
          <w:r>
            <w:rPr>
              <w:rFonts w:ascii="Times New Roman" w:hAnsi="Times New Roman" w:eastAsia="宋体" w:cs="Times New Roman"/>
              <w:sz w:val="24"/>
              <w:szCs w:val="24"/>
              <w:lang w:eastAsia="zh-CN"/>
            </w:rPr>
            <w:t>四</w:t>
          </w:r>
          <w:r>
            <w:rPr>
              <w:rFonts w:ascii="Times New Roman" w:hAnsi="Times New Roman" w:eastAsia="宋体" w:cs="Times New Roman"/>
              <w:sz w:val="24"/>
              <w:szCs w:val="24"/>
            </w:rPr>
            <w:t>章</w:t>
          </w:r>
          <w:r>
            <w:rPr>
              <w:rFonts w:ascii="Times New Roman" w:hAnsi="Times New Roman" w:eastAsia="宋体" w:cs="Times New Roman"/>
              <w:sz w:val="24"/>
              <w:szCs w:val="24"/>
              <w:lang w:eastAsia="zh-CN"/>
            </w:rPr>
            <w:t xml:space="preserve">  </w:t>
          </w:r>
          <w:r>
            <w:rPr>
              <w:rFonts w:ascii="Times New Roman" w:hAnsi="Times New Roman" w:eastAsia="宋体" w:cs="Times New Roman"/>
              <w:sz w:val="24"/>
              <w:szCs w:val="24"/>
            </w:rPr>
            <w:t>评</w:t>
          </w:r>
          <w:r>
            <w:rPr>
              <w:rFonts w:ascii="Times New Roman" w:hAnsi="Times New Roman" w:eastAsia="宋体" w:cs="Times New Roman"/>
              <w:sz w:val="24"/>
              <w:szCs w:val="24"/>
              <w:lang w:eastAsia="zh-CN"/>
            </w:rPr>
            <w:t>审</w:t>
          </w:r>
          <w:r>
            <w:rPr>
              <w:rFonts w:ascii="Times New Roman" w:hAnsi="Times New Roman" w:eastAsia="宋体" w:cs="Times New Roman"/>
              <w:sz w:val="24"/>
              <w:szCs w:val="24"/>
            </w:rPr>
            <w:t>程序、评审方法和评审标准</w:t>
          </w:r>
          <w:r>
            <w:rPr>
              <w:sz w:val="24"/>
              <w:szCs w:val="24"/>
            </w:rPr>
            <w:tab/>
          </w:r>
          <w:r>
            <w:rPr>
              <w:sz w:val="24"/>
              <w:szCs w:val="24"/>
            </w:rPr>
            <w:fldChar w:fldCharType="begin"/>
          </w:r>
          <w:r>
            <w:rPr>
              <w:sz w:val="24"/>
              <w:szCs w:val="24"/>
            </w:rPr>
            <w:instrText xml:space="preserve"> PAGEREF _Toc1074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"_Toc31253" </w:instrText>
          </w:r>
          <w:r>
            <w:fldChar w:fldCharType="separate"/>
          </w:r>
          <w:r>
            <w:rPr>
              <w:rFonts w:ascii="Times New Roman" w:hAnsi="Times New Roman" w:eastAsia="宋体" w:cs="Times New Roman"/>
              <w:bCs/>
              <w:spacing w:val="3"/>
              <w:sz w:val="24"/>
              <w:szCs w:val="32"/>
              <w:lang w:eastAsia="zh-CN"/>
            </w:rPr>
            <w:t>一、编制、确认竞争性磋商文件</w:t>
          </w:r>
          <w:r>
            <w:rPr>
              <w:sz w:val="24"/>
              <w:szCs w:val="24"/>
            </w:rPr>
            <w:tab/>
          </w:r>
          <w:r>
            <w:rPr>
              <w:sz w:val="24"/>
              <w:szCs w:val="24"/>
            </w:rPr>
            <w:fldChar w:fldCharType="begin"/>
          </w:r>
          <w:r>
            <w:rPr>
              <w:sz w:val="24"/>
              <w:szCs w:val="24"/>
            </w:rPr>
            <w:instrText xml:space="preserve"> PAGEREF _Toc31253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"_Toc24861" </w:instrText>
          </w:r>
          <w:r>
            <w:fldChar w:fldCharType="separate"/>
          </w:r>
          <w:r>
            <w:rPr>
              <w:rFonts w:ascii="Times New Roman" w:hAnsi="Times New Roman" w:eastAsia="宋体" w:cs="Times New Roman"/>
              <w:bCs/>
              <w:spacing w:val="3"/>
              <w:sz w:val="24"/>
              <w:szCs w:val="32"/>
              <w:lang w:eastAsia="zh-CN"/>
            </w:rPr>
            <w:t>二、发布竞争性磋商公告，邀请供应商参加磋商</w:t>
          </w:r>
          <w:r>
            <w:rPr>
              <w:sz w:val="24"/>
              <w:szCs w:val="24"/>
            </w:rPr>
            <w:tab/>
          </w:r>
          <w:r>
            <w:rPr>
              <w:sz w:val="24"/>
              <w:szCs w:val="24"/>
            </w:rPr>
            <w:fldChar w:fldCharType="begin"/>
          </w:r>
          <w:r>
            <w:rPr>
              <w:sz w:val="24"/>
              <w:szCs w:val="24"/>
            </w:rPr>
            <w:instrText xml:space="preserve"> PAGEREF _Toc24861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"_Toc27360" </w:instrText>
          </w:r>
          <w:r>
            <w:fldChar w:fldCharType="separate"/>
          </w:r>
          <w:r>
            <w:rPr>
              <w:rFonts w:ascii="Times New Roman" w:hAnsi="Times New Roman" w:eastAsia="宋体" w:cs="Times New Roman"/>
              <w:bCs/>
              <w:spacing w:val="3"/>
              <w:sz w:val="24"/>
              <w:szCs w:val="32"/>
              <w:lang w:eastAsia="zh-CN"/>
            </w:rPr>
            <w:t>三、组建磋商小组</w:t>
          </w:r>
          <w:r>
            <w:rPr>
              <w:sz w:val="24"/>
              <w:szCs w:val="24"/>
            </w:rPr>
            <w:tab/>
          </w:r>
          <w:r>
            <w:rPr>
              <w:sz w:val="24"/>
              <w:szCs w:val="24"/>
            </w:rPr>
            <w:fldChar w:fldCharType="begin"/>
          </w:r>
          <w:r>
            <w:rPr>
              <w:sz w:val="24"/>
              <w:szCs w:val="24"/>
            </w:rPr>
            <w:instrText xml:space="preserve"> PAGEREF _Toc27360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"_Toc1587" </w:instrText>
          </w:r>
          <w:r>
            <w:fldChar w:fldCharType="separate"/>
          </w:r>
          <w:r>
            <w:rPr>
              <w:rFonts w:ascii="Times New Roman" w:hAnsi="Times New Roman" w:eastAsia="宋体" w:cs="Times New Roman"/>
              <w:bCs/>
              <w:spacing w:val="3"/>
              <w:sz w:val="24"/>
              <w:szCs w:val="32"/>
              <w:lang w:eastAsia="zh-CN"/>
            </w:rPr>
            <w:t>四、解密电子响应文件</w:t>
          </w:r>
          <w:r>
            <w:rPr>
              <w:sz w:val="24"/>
              <w:szCs w:val="24"/>
            </w:rPr>
            <w:tab/>
          </w:r>
          <w:r>
            <w:rPr>
              <w:sz w:val="24"/>
              <w:szCs w:val="24"/>
            </w:rPr>
            <w:fldChar w:fldCharType="begin"/>
          </w:r>
          <w:r>
            <w:rPr>
              <w:sz w:val="24"/>
              <w:szCs w:val="24"/>
            </w:rPr>
            <w:instrText xml:space="preserve"> PAGEREF _Toc1587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"_Toc27346" </w:instrText>
          </w:r>
          <w:r>
            <w:fldChar w:fldCharType="separate"/>
          </w:r>
          <w:r>
            <w:rPr>
              <w:rFonts w:ascii="Times New Roman" w:hAnsi="Times New Roman" w:eastAsia="宋体" w:cs="Times New Roman"/>
              <w:bCs/>
              <w:spacing w:val="3"/>
              <w:sz w:val="24"/>
              <w:szCs w:val="32"/>
              <w:lang w:eastAsia="zh-CN"/>
            </w:rPr>
            <w:t>五、评审</w:t>
          </w:r>
          <w:r>
            <w:rPr>
              <w:sz w:val="24"/>
              <w:szCs w:val="24"/>
            </w:rPr>
            <w:tab/>
          </w:r>
          <w:r>
            <w:rPr>
              <w:sz w:val="24"/>
              <w:szCs w:val="24"/>
            </w:rPr>
            <w:fldChar w:fldCharType="begin"/>
          </w:r>
          <w:r>
            <w:rPr>
              <w:sz w:val="24"/>
              <w:szCs w:val="24"/>
            </w:rPr>
            <w:instrText xml:space="preserve"> PAGEREF _Toc27346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"_Toc14302" </w:instrText>
          </w:r>
          <w:r>
            <w:fldChar w:fldCharType="separate"/>
          </w:r>
          <w:r>
            <w:rPr>
              <w:rFonts w:ascii="Times New Roman" w:hAnsi="Times New Roman" w:eastAsia="宋体" w:cs="Times New Roman"/>
              <w:bCs/>
              <w:sz w:val="24"/>
              <w:szCs w:val="32"/>
              <w:lang w:eastAsia="zh-CN"/>
            </w:rPr>
            <w:t>六、</w:t>
          </w:r>
          <w:r>
            <w:rPr>
              <w:rFonts w:ascii="Times New Roman" w:hAnsi="Times New Roman" w:eastAsia="宋体" w:cs="Times New Roman"/>
              <w:bCs/>
              <w:sz w:val="24"/>
              <w:szCs w:val="32"/>
            </w:rPr>
            <w:t>成交</w:t>
          </w:r>
          <w:r>
            <w:rPr>
              <w:rFonts w:ascii="Times New Roman" w:hAnsi="Times New Roman" w:eastAsia="宋体" w:cs="Times New Roman"/>
              <w:bCs/>
              <w:sz w:val="24"/>
              <w:szCs w:val="32"/>
              <w:lang w:eastAsia="zh-CN"/>
            </w:rPr>
            <w:t>通知及</w:t>
          </w:r>
          <w:r>
            <w:rPr>
              <w:rFonts w:ascii="Times New Roman" w:hAnsi="Times New Roman" w:eastAsia="宋体" w:cs="Times New Roman"/>
              <w:bCs/>
              <w:sz w:val="24"/>
              <w:szCs w:val="32"/>
            </w:rPr>
            <w:t>签订合同</w:t>
          </w:r>
          <w:r>
            <w:rPr>
              <w:sz w:val="24"/>
              <w:szCs w:val="24"/>
            </w:rPr>
            <w:tab/>
          </w:r>
          <w:r>
            <w:rPr>
              <w:sz w:val="24"/>
              <w:szCs w:val="24"/>
            </w:rPr>
            <w:fldChar w:fldCharType="begin"/>
          </w:r>
          <w:r>
            <w:rPr>
              <w:sz w:val="24"/>
              <w:szCs w:val="24"/>
            </w:rPr>
            <w:instrText xml:space="preserve"> PAGEREF _Toc14302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"_Toc17393" </w:instrText>
          </w:r>
          <w:r>
            <w:fldChar w:fldCharType="separate"/>
          </w:r>
          <w:r>
            <w:rPr>
              <w:rFonts w:ascii="Times New Roman" w:hAnsi="Times New Roman" w:eastAsia="宋体" w:cs="Times New Roman"/>
              <w:bCs/>
              <w:sz w:val="24"/>
              <w:szCs w:val="32"/>
              <w:lang w:eastAsia="zh-CN"/>
            </w:rPr>
            <w:t>七、</w:t>
          </w:r>
          <w:r>
            <w:rPr>
              <w:rFonts w:ascii="Times New Roman" w:hAnsi="Times New Roman" w:eastAsia="宋体" w:cs="Times New Roman"/>
              <w:bCs/>
              <w:sz w:val="24"/>
              <w:szCs w:val="32"/>
            </w:rPr>
            <w:t>质疑与答复</w:t>
          </w:r>
          <w:r>
            <w:rPr>
              <w:sz w:val="24"/>
              <w:szCs w:val="24"/>
            </w:rPr>
            <w:tab/>
          </w:r>
          <w:r>
            <w:rPr>
              <w:sz w:val="24"/>
              <w:szCs w:val="24"/>
            </w:rPr>
            <w:fldChar w:fldCharType="begin"/>
          </w:r>
          <w:r>
            <w:rPr>
              <w:sz w:val="24"/>
              <w:szCs w:val="24"/>
            </w:rPr>
            <w:instrText xml:space="preserve"> PAGEREF _Toc17393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"_Toc23105" </w:instrText>
          </w:r>
          <w:r>
            <w:fldChar w:fldCharType="separate"/>
          </w:r>
          <w:r>
            <w:rPr>
              <w:rFonts w:ascii="Times New Roman" w:hAnsi="Times New Roman" w:eastAsia="宋体" w:cs="Times New Roman"/>
              <w:bCs/>
              <w:sz w:val="24"/>
              <w:szCs w:val="32"/>
              <w:lang w:eastAsia="zh-CN"/>
            </w:rPr>
            <w:t>八、</w:t>
          </w:r>
          <w:r>
            <w:rPr>
              <w:rFonts w:ascii="Times New Roman" w:hAnsi="Times New Roman" w:eastAsia="宋体" w:cs="Times New Roman"/>
              <w:bCs/>
              <w:sz w:val="24"/>
              <w:szCs w:val="32"/>
            </w:rPr>
            <w:t>注意事项</w:t>
          </w:r>
          <w:r>
            <w:rPr>
              <w:sz w:val="24"/>
              <w:szCs w:val="24"/>
            </w:rPr>
            <w:tab/>
          </w:r>
          <w:r>
            <w:rPr>
              <w:sz w:val="24"/>
              <w:szCs w:val="24"/>
            </w:rPr>
            <w:fldChar w:fldCharType="begin"/>
          </w:r>
          <w:r>
            <w:rPr>
              <w:sz w:val="24"/>
              <w:szCs w:val="24"/>
            </w:rPr>
            <w:instrText xml:space="preserve"> PAGEREF _Toc23105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"_Toc27428" </w:instrText>
          </w:r>
          <w:r>
            <w:fldChar w:fldCharType="separate"/>
          </w:r>
          <w:r>
            <w:rPr>
              <w:rFonts w:ascii="Times New Roman" w:hAnsi="Times New Roman" w:eastAsia="宋体" w:cs="Times New Roman"/>
              <w:sz w:val="24"/>
              <w:szCs w:val="24"/>
              <w:lang w:eastAsia="zh-CN"/>
            </w:rPr>
            <w:t>河南省政府采购合同融资政策告知函</w:t>
          </w:r>
          <w:r>
            <w:rPr>
              <w:sz w:val="24"/>
              <w:szCs w:val="24"/>
            </w:rPr>
            <w:tab/>
          </w:r>
          <w:r>
            <w:rPr>
              <w:sz w:val="24"/>
              <w:szCs w:val="24"/>
            </w:rPr>
            <w:fldChar w:fldCharType="begin"/>
          </w:r>
          <w:r>
            <w:rPr>
              <w:sz w:val="24"/>
              <w:szCs w:val="24"/>
            </w:rPr>
            <w:instrText xml:space="preserve"> PAGEREF _Toc27428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16"/>
            <w:tabs>
              <w:tab w:val="right" w:leader="dot" w:pos="9435"/>
            </w:tabs>
            <w:spacing w:line="440" w:lineRule="exact"/>
            <w:rPr>
              <w:sz w:val="24"/>
              <w:szCs w:val="24"/>
            </w:rPr>
          </w:pPr>
          <w:r>
            <w:fldChar w:fldCharType="begin"/>
          </w:r>
          <w:r>
            <w:instrText xml:space="preserve"> HYPERLINK \l "_Toc29366" </w:instrText>
          </w:r>
          <w:r>
            <w:fldChar w:fldCharType="separate"/>
          </w:r>
          <w:r>
            <w:rPr>
              <w:rFonts w:ascii="Times New Roman" w:hAnsi="Times New Roman" w:eastAsia="宋体" w:cs="Times New Roman"/>
              <w:sz w:val="24"/>
              <w:szCs w:val="24"/>
            </w:rPr>
            <w:t>第五章</w:t>
          </w:r>
          <w:r>
            <w:rPr>
              <w:rFonts w:ascii="Times New Roman" w:hAnsi="Times New Roman" w:eastAsia="宋体" w:cs="Times New Roman"/>
              <w:sz w:val="24"/>
              <w:szCs w:val="24"/>
              <w:lang w:eastAsia="zh-CN"/>
            </w:rPr>
            <w:t xml:space="preserve">  </w:t>
          </w:r>
          <w:r>
            <w:rPr>
              <w:rFonts w:ascii="Times New Roman" w:hAnsi="Times New Roman" w:eastAsia="宋体" w:cs="Times New Roman"/>
              <w:sz w:val="24"/>
              <w:szCs w:val="24"/>
            </w:rPr>
            <w:t>合同草案条款</w:t>
          </w:r>
          <w:r>
            <w:rPr>
              <w:sz w:val="24"/>
              <w:szCs w:val="24"/>
            </w:rPr>
            <w:tab/>
          </w:r>
          <w:r>
            <w:rPr>
              <w:sz w:val="24"/>
              <w:szCs w:val="24"/>
            </w:rPr>
            <w:fldChar w:fldCharType="begin"/>
          </w:r>
          <w:r>
            <w:rPr>
              <w:sz w:val="24"/>
              <w:szCs w:val="24"/>
            </w:rPr>
            <w:instrText xml:space="preserve"> PAGEREF _Toc29366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6"/>
            <w:tabs>
              <w:tab w:val="right" w:leader="dot" w:pos="9435"/>
            </w:tabs>
            <w:spacing w:line="440" w:lineRule="exact"/>
            <w:rPr>
              <w:sz w:val="24"/>
              <w:szCs w:val="24"/>
            </w:rPr>
          </w:pPr>
          <w:r>
            <w:fldChar w:fldCharType="begin"/>
          </w:r>
          <w:r>
            <w:instrText xml:space="preserve"> HYPERLINK \l "_Toc19519" </w:instrText>
          </w:r>
          <w:r>
            <w:fldChar w:fldCharType="separate"/>
          </w:r>
          <w:r>
            <w:rPr>
              <w:rFonts w:ascii="Times New Roman" w:hAnsi="Times New Roman" w:eastAsia="宋体" w:cs="Times New Roman"/>
              <w:sz w:val="24"/>
              <w:szCs w:val="24"/>
            </w:rPr>
            <w:t>第六章</w:t>
          </w:r>
          <w:r>
            <w:rPr>
              <w:rFonts w:ascii="Times New Roman" w:hAnsi="Times New Roman" w:eastAsia="宋体" w:cs="Times New Roman"/>
              <w:sz w:val="24"/>
              <w:szCs w:val="24"/>
              <w:lang w:eastAsia="zh-CN"/>
            </w:rPr>
            <w:t xml:space="preserve">  </w:t>
          </w:r>
          <w:r>
            <w:rPr>
              <w:rFonts w:ascii="Times New Roman" w:hAnsi="Times New Roman" w:eastAsia="宋体" w:cs="Times New Roman"/>
              <w:sz w:val="24"/>
              <w:szCs w:val="24"/>
            </w:rPr>
            <w:t>响应文件格式</w:t>
          </w:r>
          <w:r>
            <w:rPr>
              <w:sz w:val="24"/>
              <w:szCs w:val="24"/>
            </w:rPr>
            <w:tab/>
          </w:r>
          <w:r>
            <w:rPr>
              <w:sz w:val="24"/>
              <w:szCs w:val="24"/>
            </w:rPr>
            <w:fldChar w:fldCharType="begin"/>
          </w:r>
          <w:r>
            <w:rPr>
              <w:sz w:val="24"/>
              <w:szCs w:val="24"/>
            </w:rPr>
            <w:instrText xml:space="preserve"> PAGEREF _Toc19519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"_Toc21015" </w:instrText>
          </w:r>
          <w:r>
            <w:fldChar w:fldCharType="separate"/>
          </w:r>
          <w:r>
            <w:rPr>
              <w:rFonts w:ascii="Times New Roman" w:hAnsi="Times New Roman" w:eastAsia="宋体" w:cs="Times New Roman"/>
              <w:sz w:val="24"/>
              <w:szCs w:val="24"/>
              <w:lang w:eastAsia="zh-CN"/>
            </w:rPr>
            <w:t>1</w:t>
          </w:r>
          <w:r>
            <w:rPr>
              <w:rFonts w:ascii="Times New Roman" w:hAnsi="Times New Roman" w:eastAsia="宋体" w:cs="Times New Roman"/>
              <w:sz w:val="24"/>
              <w:szCs w:val="24"/>
            </w:rPr>
            <w:t>、投标函及投标函附录</w:t>
          </w:r>
          <w:r>
            <w:rPr>
              <w:sz w:val="24"/>
              <w:szCs w:val="24"/>
            </w:rPr>
            <w:tab/>
          </w:r>
          <w:r>
            <w:rPr>
              <w:sz w:val="24"/>
              <w:szCs w:val="24"/>
            </w:rPr>
            <w:fldChar w:fldCharType="begin"/>
          </w:r>
          <w:r>
            <w:rPr>
              <w:sz w:val="24"/>
              <w:szCs w:val="24"/>
            </w:rPr>
            <w:instrText xml:space="preserve"> PAGEREF _Toc21015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"_Toc8102" </w:instrText>
          </w:r>
          <w:r>
            <w:fldChar w:fldCharType="separate"/>
          </w:r>
          <w:r>
            <w:rPr>
              <w:rFonts w:ascii="Times New Roman" w:hAnsi="Times New Roman" w:eastAsia="宋体" w:cs="Times New Roman"/>
              <w:sz w:val="24"/>
              <w:szCs w:val="24"/>
            </w:rPr>
            <w:t>1.1投标函</w:t>
          </w:r>
          <w:r>
            <w:rPr>
              <w:sz w:val="24"/>
              <w:szCs w:val="24"/>
            </w:rPr>
            <w:tab/>
          </w:r>
          <w:r>
            <w:rPr>
              <w:sz w:val="24"/>
              <w:szCs w:val="24"/>
            </w:rPr>
            <w:fldChar w:fldCharType="begin"/>
          </w:r>
          <w:r>
            <w:rPr>
              <w:sz w:val="24"/>
              <w:szCs w:val="24"/>
            </w:rPr>
            <w:instrText xml:space="preserve"> PAGEREF _Toc8102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"_Toc5731" </w:instrText>
          </w:r>
          <w:r>
            <w:fldChar w:fldCharType="separate"/>
          </w:r>
          <w:r>
            <w:rPr>
              <w:rFonts w:ascii="Times New Roman" w:hAnsi="Times New Roman" w:eastAsia="宋体" w:cs="Times New Roman"/>
              <w:sz w:val="24"/>
              <w:szCs w:val="24"/>
              <w:lang w:eastAsia="zh-CN"/>
            </w:rPr>
            <w:t>1.2、投标函附录（第一轮报价）</w:t>
          </w:r>
          <w:r>
            <w:rPr>
              <w:sz w:val="24"/>
              <w:szCs w:val="24"/>
            </w:rPr>
            <w:tab/>
          </w:r>
          <w:r>
            <w:rPr>
              <w:sz w:val="24"/>
              <w:szCs w:val="24"/>
            </w:rPr>
            <w:fldChar w:fldCharType="begin"/>
          </w:r>
          <w:r>
            <w:rPr>
              <w:sz w:val="24"/>
              <w:szCs w:val="24"/>
            </w:rPr>
            <w:instrText xml:space="preserve"> PAGEREF _Toc5731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"_Toc24031" </w:instrText>
          </w:r>
          <w:r>
            <w:fldChar w:fldCharType="separate"/>
          </w:r>
          <w:r>
            <w:rPr>
              <w:rFonts w:ascii="Times New Roman" w:hAnsi="Times New Roman" w:eastAsia="宋体" w:cs="Times New Roman"/>
              <w:sz w:val="24"/>
              <w:szCs w:val="24"/>
              <w:lang w:eastAsia="zh-CN"/>
            </w:rPr>
            <w:t>2、投标报价表</w:t>
          </w:r>
          <w:r>
            <w:rPr>
              <w:sz w:val="24"/>
              <w:szCs w:val="24"/>
            </w:rPr>
            <w:tab/>
          </w:r>
          <w:r>
            <w:rPr>
              <w:sz w:val="24"/>
              <w:szCs w:val="24"/>
            </w:rPr>
            <w:fldChar w:fldCharType="begin"/>
          </w:r>
          <w:r>
            <w:rPr>
              <w:sz w:val="24"/>
              <w:szCs w:val="24"/>
            </w:rPr>
            <w:instrText xml:space="preserve"> PAGEREF _Toc24031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"_Toc26242" </w:instrText>
          </w:r>
          <w:r>
            <w:fldChar w:fldCharType="separate"/>
          </w:r>
          <w:r>
            <w:rPr>
              <w:rFonts w:ascii="Times New Roman" w:hAnsi="Times New Roman" w:eastAsia="宋体" w:cs="Times New Roman"/>
              <w:sz w:val="24"/>
              <w:szCs w:val="24"/>
              <w:lang w:eastAsia="zh-CN"/>
            </w:rPr>
            <w:t>3、资格证明文件</w:t>
          </w:r>
          <w:r>
            <w:rPr>
              <w:sz w:val="24"/>
              <w:szCs w:val="24"/>
            </w:rPr>
            <w:tab/>
          </w:r>
          <w:r>
            <w:rPr>
              <w:sz w:val="24"/>
              <w:szCs w:val="24"/>
            </w:rPr>
            <w:fldChar w:fldCharType="begin"/>
          </w:r>
          <w:r>
            <w:rPr>
              <w:sz w:val="24"/>
              <w:szCs w:val="24"/>
            </w:rPr>
            <w:instrText xml:space="preserve"> PAGEREF _Toc26242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"_Toc18627" </w:instrText>
          </w:r>
          <w:r>
            <w:fldChar w:fldCharType="separate"/>
          </w:r>
          <w:r>
            <w:rPr>
              <w:rFonts w:ascii="Times New Roman" w:hAnsi="Times New Roman" w:eastAsia="宋体" w:cs="Times New Roman"/>
              <w:sz w:val="24"/>
              <w:szCs w:val="24"/>
              <w:lang w:eastAsia="zh-CN"/>
            </w:rPr>
            <w:t>4、法定代表人身份证明和授权委托书</w:t>
          </w:r>
          <w:r>
            <w:rPr>
              <w:sz w:val="24"/>
              <w:szCs w:val="24"/>
            </w:rPr>
            <w:tab/>
          </w:r>
          <w:r>
            <w:rPr>
              <w:sz w:val="24"/>
              <w:szCs w:val="24"/>
            </w:rPr>
            <w:fldChar w:fldCharType="begin"/>
          </w:r>
          <w:r>
            <w:rPr>
              <w:sz w:val="24"/>
              <w:szCs w:val="24"/>
            </w:rPr>
            <w:instrText xml:space="preserve"> PAGEREF _Toc18627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"_Toc8501" </w:instrText>
          </w:r>
          <w:r>
            <w:fldChar w:fldCharType="separate"/>
          </w:r>
          <w:r>
            <w:rPr>
              <w:rFonts w:ascii="Times New Roman" w:hAnsi="Times New Roman" w:eastAsia="宋体" w:cs="Times New Roman"/>
              <w:sz w:val="24"/>
              <w:szCs w:val="24"/>
              <w:lang w:eastAsia="zh-CN"/>
            </w:rPr>
            <w:t>4.1、法定代表人身份证明</w:t>
          </w:r>
          <w:r>
            <w:rPr>
              <w:sz w:val="24"/>
              <w:szCs w:val="24"/>
            </w:rPr>
            <w:tab/>
          </w:r>
          <w:r>
            <w:rPr>
              <w:sz w:val="24"/>
              <w:szCs w:val="24"/>
            </w:rPr>
            <w:fldChar w:fldCharType="begin"/>
          </w:r>
          <w:r>
            <w:rPr>
              <w:sz w:val="24"/>
              <w:szCs w:val="24"/>
            </w:rPr>
            <w:instrText xml:space="preserve"> PAGEREF _Toc8501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"_Toc32562" </w:instrText>
          </w:r>
          <w:r>
            <w:fldChar w:fldCharType="separate"/>
          </w:r>
          <w:r>
            <w:rPr>
              <w:rFonts w:ascii="Times New Roman" w:hAnsi="Times New Roman" w:eastAsia="宋体" w:cs="Times New Roman"/>
              <w:sz w:val="24"/>
              <w:szCs w:val="24"/>
              <w:lang w:eastAsia="zh-CN"/>
            </w:rPr>
            <w:t>4.2、法定代表人授权委托书</w:t>
          </w:r>
          <w:r>
            <w:rPr>
              <w:sz w:val="24"/>
              <w:szCs w:val="24"/>
            </w:rPr>
            <w:tab/>
          </w:r>
          <w:r>
            <w:rPr>
              <w:sz w:val="24"/>
              <w:szCs w:val="24"/>
            </w:rPr>
            <w:fldChar w:fldCharType="begin"/>
          </w:r>
          <w:r>
            <w:rPr>
              <w:sz w:val="24"/>
              <w:szCs w:val="24"/>
            </w:rPr>
            <w:instrText xml:space="preserve"> PAGEREF _Toc32562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"_Toc16498" </w:instrText>
          </w:r>
          <w:r>
            <w:fldChar w:fldCharType="separate"/>
          </w:r>
          <w:r>
            <w:rPr>
              <w:rFonts w:ascii="Times New Roman" w:hAnsi="Times New Roman" w:eastAsia="宋体" w:cs="Times New Roman"/>
              <w:sz w:val="24"/>
              <w:szCs w:val="24"/>
              <w:lang w:eastAsia="zh-CN"/>
            </w:rPr>
            <w:t>5、无重大违法记录声明</w:t>
          </w:r>
          <w:r>
            <w:rPr>
              <w:sz w:val="24"/>
              <w:szCs w:val="24"/>
            </w:rPr>
            <w:tab/>
          </w:r>
          <w:r>
            <w:rPr>
              <w:sz w:val="24"/>
              <w:szCs w:val="24"/>
            </w:rPr>
            <w:fldChar w:fldCharType="begin"/>
          </w:r>
          <w:r>
            <w:rPr>
              <w:sz w:val="24"/>
              <w:szCs w:val="24"/>
            </w:rPr>
            <w:instrText xml:space="preserve"> PAGEREF _Toc16498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"_Toc30584" </w:instrText>
          </w:r>
          <w:r>
            <w:fldChar w:fldCharType="separate"/>
          </w:r>
          <w:r>
            <w:rPr>
              <w:rFonts w:ascii="Times New Roman" w:hAnsi="Times New Roman" w:eastAsia="宋体" w:cs="Times New Roman"/>
              <w:sz w:val="24"/>
              <w:szCs w:val="24"/>
              <w:lang w:eastAsia="zh-CN"/>
            </w:rPr>
            <w:t>6、反商业贿赂承诺书</w:t>
          </w:r>
          <w:r>
            <w:rPr>
              <w:sz w:val="24"/>
              <w:szCs w:val="24"/>
            </w:rPr>
            <w:tab/>
          </w:r>
          <w:r>
            <w:rPr>
              <w:sz w:val="24"/>
              <w:szCs w:val="24"/>
            </w:rPr>
            <w:fldChar w:fldCharType="begin"/>
          </w:r>
          <w:r>
            <w:rPr>
              <w:sz w:val="24"/>
              <w:szCs w:val="24"/>
            </w:rPr>
            <w:instrText xml:space="preserve"> PAGEREF _Toc30584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"_Toc31937" </w:instrText>
          </w:r>
          <w:r>
            <w:fldChar w:fldCharType="separate"/>
          </w:r>
          <w:r>
            <w:rPr>
              <w:rFonts w:ascii="Times New Roman" w:hAnsi="Times New Roman" w:eastAsia="宋体" w:cs="Times New Roman"/>
              <w:sz w:val="24"/>
              <w:szCs w:val="24"/>
              <w:lang w:eastAsia="zh-CN"/>
            </w:rPr>
            <w:t>诚信承诺书</w:t>
          </w:r>
          <w:r>
            <w:rPr>
              <w:sz w:val="24"/>
              <w:szCs w:val="24"/>
            </w:rPr>
            <w:tab/>
          </w:r>
          <w:r>
            <w:rPr>
              <w:sz w:val="24"/>
              <w:szCs w:val="24"/>
            </w:rPr>
            <w:fldChar w:fldCharType="begin"/>
          </w:r>
          <w:r>
            <w:rPr>
              <w:sz w:val="24"/>
              <w:szCs w:val="24"/>
            </w:rPr>
            <w:instrText xml:space="preserve"> PAGEREF _Toc31937 \h </w:instrText>
          </w:r>
          <w:r>
            <w:rPr>
              <w:sz w:val="24"/>
              <w:szCs w:val="24"/>
            </w:rPr>
            <w:fldChar w:fldCharType="separate"/>
          </w:r>
          <w:r>
            <w:rPr>
              <w:sz w:val="24"/>
              <w:szCs w:val="24"/>
            </w:rPr>
            <w:t>41</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"_Toc24004" </w:instrText>
          </w:r>
          <w:r>
            <w:fldChar w:fldCharType="separate"/>
          </w:r>
          <w:r>
            <w:rPr>
              <w:rFonts w:ascii="Times New Roman" w:hAnsi="Times New Roman" w:eastAsia="宋体" w:cs="Times New Roman"/>
              <w:sz w:val="24"/>
              <w:szCs w:val="24"/>
              <w:lang w:eastAsia="zh-CN"/>
            </w:rPr>
            <w:t>7、磋商文件内容确认书</w:t>
          </w:r>
          <w:r>
            <w:rPr>
              <w:sz w:val="24"/>
              <w:szCs w:val="24"/>
            </w:rPr>
            <w:tab/>
          </w:r>
          <w:r>
            <w:rPr>
              <w:sz w:val="24"/>
              <w:szCs w:val="24"/>
            </w:rPr>
            <w:fldChar w:fldCharType="begin"/>
          </w:r>
          <w:r>
            <w:rPr>
              <w:sz w:val="24"/>
              <w:szCs w:val="24"/>
            </w:rPr>
            <w:instrText xml:space="preserve"> PAGEREF _Toc24004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"_Toc22609" </w:instrText>
          </w:r>
          <w:r>
            <w:fldChar w:fldCharType="separate"/>
          </w:r>
          <w:r>
            <w:rPr>
              <w:rFonts w:ascii="Times New Roman" w:hAnsi="Times New Roman" w:eastAsia="宋体" w:cs="Times New Roman"/>
              <w:sz w:val="24"/>
              <w:szCs w:val="24"/>
              <w:lang w:eastAsia="zh-CN"/>
            </w:rPr>
            <w:t>8、承诺书</w:t>
          </w:r>
          <w:r>
            <w:rPr>
              <w:sz w:val="24"/>
              <w:szCs w:val="24"/>
            </w:rPr>
            <w:tab/>
          </w:r>
          <w:r>
            <w:rPr>
              <w:sz w:val="24"/>
              <w:szCs w:val="24"/>
            </w:rPr>
            <w:fldChar w:fldCharType="begin"/>
          </w:r>
          <w:r>
            <w:rPr>
              <w:sz w:val="24"/>
              <w:szCs w:val="24"/>
            </w:rPr>
            <w:instrText xml:space="preserve"> PAGEREF _Toc22609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"_Toc32603" </w:instrText>
          </w:r>
          <w:r>
            <w:fldChar w:fldCharType="separate"/>
          </w:r>
          <w:r>
            <w:rPr>
              <w:rFonts w:ascii="Times New Roman" w:hAnsi="Times New Roman" w:eastAsia="宋体" w:cs="Times New Roman"/>
              <w:sz w:val="24"/>
              <w:szCs w:val="24"/>
              <w:lang w:eastAsia="zh-CN"/>
            </w:rPr>
            <w:t>投标人承诺函</w:t>
          </w:r>
          <w:r>
            <w:rPr>
              <w:sz w:val="24"/>
              <w:szCs w:val="24"/>
            </w:rPr>
            <w:tab/>
          </w:r>
          <w:r>
            <w:rPr>
              <w:sz w:val="24"/>
              <w:szCs w:val="24"/>
            </w:rPr>
            <w:fldChar w:fldCharType="begin"/>
          </w:r>
          <w:r>
            <w:rPr>
              <w:sz w:val="24"/>
              <w:szCs w:val="24"/>
            </w:rPr>
            <w:instrText xml:space="preserve"> PAGEREF _Toc32603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"_Toc14298" </w:instrText>
          </w:r>
          <w:r>
            <w:fldChar w:fldCharType="separate"/>
          </w:r>
          <w:r>
            <w:rPr>
              <w:rFonts w:ascii="Times New Roman" w:hAnsi="Times New Roman" w:eastAsia="宋体" w:cs="Times New Roman"/>
              <w:sz w:val="24"/>
              <w:szCs w:val="24"/>
              <w:lang w:val="zh-CN" w:eastAsia="zh-CN"/>
            </w:rPr>
            <w:t>南阳市政府采购供应商信用承诺函</w:t>
          </w:r>
          <w:r>
            <w:rPr>
              <w:sz w:val="24"/>
              <w:szCs w:val="24"/>
            </w:rPr>
            <w:tab/>
          </w:r>
          <w:r>
            <w:rPr>
              <w:sz w:val="24"/>
              <w:szCs w:val="24"/>
            </w:rPr>
            <w:fldChar w:fldCharType="begin"/>
          </w:r>
          <w:r>
            <w:rPr>
              <w:sz w:val="24"/>
              <w:szCs w:val="24"/>
            </w:rPr>
            <w:instrText xml:space="preserve"> PAGEREF _Toc14298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"_Toc28788" </w:instrText>
          </w:r>
          <w:r>
            <w:fldChar w:fldCharType="separate"/>
          </w:r>
          <w:r>
            <w:rPr>
              <w:rFonts w:ascii="Times New Roman" w:hAnsi="Times New Roman" w:eastAsia="宋体" w:cs="Times New Roman"/>
              <w:sz w:val="24"/>
              <w:szCs w:val="24"/>
              <w:lang w:eastAsia="zh-CN"/>
            </w:rPr>
            <w:t>9、信用报告</w:t>
          </w:r>
          <w:r>
            <w:rPr>
              <w:sz w:val="24"/>
              <w:szCs w:val="24"/>
            </w:rPr>
            <w:tab/>
          </w:r>
          <w:r>
            <w:rPr>
              <w:sz w:val="24"/>
              <w:szCs w:val="24"/>
            </w:rPr>
            <w:fldChar w:fldCharType="begin"/>
          </w:r>
          <w:r>
            <w:rPr>
              <w:sz w:val="24"/>
              <w:szCs w:val="24"/>
            </w:rPr>
            <w:instrText xml:space="preserve"> PAGEREF _Toc28788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"_Toc8083" </w:instrText>
          </w:r>
          <w:r>
            <w:fldChar w:fldCharType="separate"/>
          </w:r>
          <w:r>
            <w:rPr>
              <w:rFonts w:ascii="Times New Roman" w:hAnsi="Times New Roman" w:eastAsia="宋体" w:cs="Times New Roman"/>
              <w:sz w:val="24"/>
              <w:szCs w:val="24"/>
              <w:lang w:eastAsia="zh-CN"/>
            </w:rPr>
            <w:t>10、响应人认为响应磋商文件应提供的其它资料</w:t>
          </w:r>
          <w:r>
            <w:rPr>
              <w:sz w:val="24"/>
              <w:szCs w:val="24"/>
            </w:rPr>
            <w:tab/>
          </w:r>
          <w:r>
            <w:rPr>
              <w:sz w:val="24"/>
              <w:szCs w:val="24"/>
            </w:rPr>
            <w:fldChar w:fldCharType="begin"/>
          </w:r>
          <w:r>
            <w:rPr>
              <w:sz w:val="24"/>
              <w:szCs w:val="24"/>
            </w:rPr>
            <w:instrText xml:space="preserve"> PAGEREF _Toc8083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17"/>
            <w:tabs>
              <w:tab w:val="right" w:leader="dot" w:pos="9435"/>
            </w:tabs>
            <w:spacing w:line="440" w:lineRule="exact"/>
            <w:rPr>
              <w:sz w:val="24"/>
              <w:szCs w:val="24"/>
            </w:rPr>
          </w:pPr>
          <w:r>
            <w:fldChar w:fldCharType="begin"/>
          </w:r>
          <w:r>
            <w:instrText xml:space="preserve"> HYPERLINK \l "_Toc18909" </w:instrText>
          </w:r>
          <w:r>
            <w:fldChar w:fldCharType="separate"/>
          </w:r>
          <w:r>
            <w:rPr>
              <w:rFonts w:ascii="Times New Roman" w:hAnsi="Times New Roman" w:eastAsia="宋体" w:cs="Times New Roman"/>
              <w:sz w:val="24"/>
              <w:szCs w:val="24"/>
              <w:lang w:eastAsia="zh-CN"/>
            </w:rPr>
            <w:t>11、享受政府采购政策的证明材料</w:t>
          </w:r>
          <w:r>
            <w:rPr>
              <w:sz w:val="24"/>
              <w:szCs w:val="24"/>
            </w:rPr>
            <w:tab/>
          </w:r>
          <w:r>
            <w:rPr>
              <w:sz w:val="24"/>
              <w:szCs w:val="24"/>
            </w:rPr>
            <w:fldChar w:fldCharType="begin"/>
          </w:r>
          <w:r>
            <w:rPr>
              <w:sz w:val="24"/>
              <w:szCs w:val="24"/>
            </w:rPr>
            <w:instrText xml:space="preserve"> PAGEREF _Toc18909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"_Toc7357" </w:instrText>
          </w:r>
          <w:r>
            <w:fldChar w:fldCharType="separate"/>
          </w:r>
          <w:r>
            <w:rPr>
              <w:rFonts w:ascii="Times New Roman" w:hAnsi="Times New Roman" w:eastAsia="宋体" w:cs="Times New Roman"/>
              <w:sz w:val="24"/>
              <w:szCs w:val="24"/>
              <w:lang w:eastAsia="zh-CN"/>
            </w:rPr>
            <w:t>11.1、中小企业声明函</w:t>
          </w:r>
          <w:r>
            <w:rPr>
              <w:sz w:val="24"/>
              <w:szCs w:val="24"/>
            </w:rPr>
            <w:tab/>
          </w:r>
          <w:r>
            <w:rPr>
              <w:sz w:val="24"/>
              <w:szCs w:val="24"/>
            </w:rPr>
            <w:fldChar w:fldCharType="begin"/>
          </w:r>
          <w:r>
            <w:rPr>
              <w:sz w:val="24"/>
              <w:szCs w:val="24"/>
            </w:rPr>
            <w:instrText xml:space="preserve"> PAGEREF _Toc7357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1"/>
            <w:tabs>
              <w:tab w:val="right" w:leader="dot" w:pos="9435"/>
            </w:tabs>
            <w:spacing w:line="440" w:lineRule="exact"/>
            <w:rPr>
              <w:sz w:val="24"/>
              <w:szCs w:val="24"/>
            </w:rPr>
          </w:pPr>
          <w:r>
            <w:fldChar w:fldCharType="begin"/>
          </w:r>
          <w:r>
            <w:instrText xml:space="preserve"> HYPERLINK \l "_Toc1238" </w:instrText>
          </w:r>
          <w:r>
            <w:fldChar w:fldCharType="separate"/>
          </w:r>
          <w:r>
            <w:rPr>
              <w:rFonts w:ascii="Times New Roman" w:hAnsi="Times New Roman" w:eastAsia="宋体" w:cs="Times New Roman"/>
              <w:sz w:val="24"/>
              <w:szCs w:val="24"/>
              <w:lang w:eastAsia="zh-CN"/>
            </w:rPr>
            <w:t>11.2、残疾人福利性单位声明函</w:t>
          </w:r>
          <w:r>
            <w:rPr>
              <w:sz w:val="24"/>
              <w:szCs w:val="24"/>
            </w:rPr>
            <w:tab/>
          </w:r>
          <w:r>
            <w:rPr>
              <w:sz w:val="24"/>
              <w:szCs w:val="24"/>
            </w:rPr>
            <w:fldChar w:fldCharType="begin"/>
          </w:r>
          <w:r>
            <w:rPr>
              <w:sz w:val="24"/>
              <w:szCs w:val="24"/>
            </w:rPr>
            <w:instrText xml:space="preserve"> PAGEREF _Toc1238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1"/>
            <w:tabs>
              <w:tab w:val="right" w:leader="dot" w:pos="9435"/>
            </w:tabs>
            <w:spacing w:line="440" w:lineRule="exact"/>
          </w:pPr>
          <w:r>
            <w:fldChar w:fldCharType="begin"/>
          </w:r>
          <w:r>
            <w:instrText xml:space="preserve"> HYPERLINK \l "_Toc26767" </w:instrText>
          </w:r>
          <w:r>
            <w:fldChar w:fldCharType="separate"/>
          </w:r>
          <w:r>
            <w:rPr>
              <w:rFonts w:ascii="Times New Roman" w:hAnsi="Times New Roman" w:eastAsia="宋体" w:cs="Times New Roman"/>
              <w:sz w:val="24"/>
              <w:szCs w:val="24"/>
              <w:lang w:eastAsia="zh-CN"/>
            </w:rPr>
            <w:t>11.3、监狱企业证明文件</w:t>
          </w:r>
          <w:r>
            <w:rPr>
              <w:sz w:val="24"/>
              <w:szCs w:val="24"/>
            </w:rPr>
            <w:tab/>
          </w:r>
          <w:r>
            <w:rPr>
              <w:sz w:val="24"/>
              <w:szCs w:val="24"/>
            </w:rPr>
            <w:fldChar w:fldCharType="begin"/>
          </w:r>
          <w:r>
            <w:rPr>
              <w:sz w:val="24"/>
              <w:szCs w:val="24"/>
            </w:rPr>
            <w:instrText xml:space="preserve"> PAGEREF _Toc26767 \h </w:instrText>
          </w:r>
          <w:r>
            <w:rPr>
              <w:sz w:val="24"/>
              <w:szCs w:val="24"/>
            </w:rPr>
            <w:fldChar w:fldCharType="separate"/>
          </w:r>
          <w:r>
            <w:rPr>
              <w:sz w:val="24"/>
              <w:szCs w:val="24"/>
            </w:rPr>
            <w:t>50</w:t>
          </w:r>
          <w:r>
            <w:rPr>
              <w:sz w:val="24"/>
              <w:szCs w:val="24"/>
            </w:rPr>
            <w:fldChar w:fldCharType="end"/>
          </w:r>
          <w:r>
            <w:rPr>
              <w:sz w:val="24"/>
              <w:szCs w:val="24"/>
            </w:rPr>
            <w:fldChar w:fldCharType="end"/>
          </w:r>
        </w:p>
        <w:p>
          <w:pPr>
            <w:rPr>
              <w:rFonts w:ascii="Times New Roman" w:hAnsi="Times New Roman" w:eastAsia="宋体" w:cs="Times New Roman"/>
            </w:rPr>
          </w:pPr>
          <w:r>
            <w:rPr>
              <w:rFonts w:ascii="Times New Roman" w:hAnsi="Times New Roman" w:eastAsia="宋体" w:cs="Times New Roman"/>
            </w:rPr>
            <w:fldChar w:fldCharType="end"/>
          </w:r>
        </w:p>
      </w:sdtContent>
    </w:sdt>
    <w:p>
      <w:pPr>
        <w:pStyle w:val="2"/>
        <w:adjustRightInd/>
        <w:snapToGrid/>
        <w:spacing w:before="0" w:after="0" w:line="360" w:lineRule="auto"/>
        <w:jc w:val="center"/>
        <w:rPr>
          <w:rFonts w:ascii="Times New Roman" w:hAnsi="Times New Roman" w:eastAsia="宋体" w:cs="Times New Roman"/>
        </w:rPr>
        <w:sectPr>
          <w:headerReference r:id="rId6" w:type="default"/>
          <w:footerReference r:id="rId7" w:type="default"/>
          <w:pgSz w:w="11907" w:h="16840"/>
          <w:pgMar w:top="1440" w:right="1236" w:bottom="1440" w:left="1236" w:header="878" w:footer="884" w:gutter="0"/>
          <w:pgNumType w:fmt="upperRoman"/>
          <w:cols w:space="0" w:num="1"/>
        </w:sectPr>
      </w:pPr>
    </w:p>
    <w:p>
      <w:pPr>
        <w:pStyle w:val="2"/>
        <w:adjustRightInd/>
        <w:snapToGrid/>
        <w:spacing w:before="0" w:after="0" w:line="360" w:lineRule="auto"/>
        <w:jc w:val="center"/>
        <w:rPr>
          <w:rFonts w:ascii="Times New Roman" w:hAnsi="Times New Roman" w:eastAsia="宋体" w:cs="Times New Roman"/>
          <w:lang w:eastAsia="zh-CN"/>
        </w:rPr>
      </w:pPr>
      <w:bookmarkStart w:id="0" w:name="_Toc15929"/>
      <w:r>
        <w:rPr>
          <w:rFonts w:ascii="Times New Roman" w:hAnsi="Times New Roman" w:eastAsia="宋体" w:cs="Times New Roman"/>
          <w:lang w:eastAsia="zh-CN"/>
        </w:rPr>
        <w:t>第一章  竞争性磋商公告</w:t>
      </w:r>
      <w:bookmarkEnd w:id="0"/>
    </w:p>
    <w:p>
      <w:pPr>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南阳市生态环境局淅川分局淅川县生态环境治理与产业融合发展项目</w:t>
      </w:r>
    </w:p>
    <w:p>
      <w:pPr>
        <w:jc w:val="center"/>
        <w:rPr>
          <w:rFonts w:ascii="Times New Roman" w:hAnsi="Times New Roman" w:eastAsia="宋体" w:cs="Times New Roman"/>
          <w:b/>
          <w:bCs/>
          <w:sz w:val="28"/>
          <w:szCs w:val="28"/>
          <w:lang w:eastAsia="zh-CN"/>
        </w:rPr>
      </w:pPr>
      <w:r>
        <w:rPr>
          <w:rFonts w:ascii="Times New Roman" w:hAnsi="Times New Roman" w:eastAsia="宋体" w:cs="Times New Roman"/>
          <w:b/>
          <w:bCs/>
          <w:sz w:val="28"/>
          <w:szCs w:val="28"/>
          <w:lang w:eastAsia="zh-CN"/>
        </w:rPr>
        <w:t>可行性研究报告编制项目-竞争性磋商公告</w:t>
      </w:r>
    </w:p>
    <w:tbl>
      <w:tblPr>
        <w:tblStyle w:val="25"/>
        <w:tblW w:w="5000" w:type="pct"/>
        <w:tblInd w:w="0" w:type="dxa"/>
        <w:tblLayout w:type="autofit"/>
        <w:tblCellMar>
          <w:top w:w="15" w:type="dxa"/>
          <w:left w:w="15" w:type="dxa"/>
          <w:bottom w:w="15" w:type="dxa"/>
          <w:right w:w="15" w:type="dxa"/>
        </w:tblCellMar>
      </w:tblPr>
      <w:tblGrid>
        <w:gridCol w:w="9331"/>
        <w:gridCol w:w="104"/>
      </w:tblGrid>
      <w:tr>
        <w:tblPrEx>
          <w:tblCellMar>
            <w:top w:w="15" w:type="dxa"/>
            <w:left w:w="15" w:type="dxa"/>
            <w:bottom w:w="15" w:type="dxa"/>
            <w:right w:w="15" w:type="dxa"/>
          </w:tblCellMar>
        </w:tblPrEx>
        <w:trPr>
          <w:gridAfter w:val="1"/>
          <w:wAfter w:w="54" w:type="pct"/>
        </w:trPr>
        <w:tc>
          <w:tcPr>
            <w:tcW w:w="4945" w:type="pct"/>
            <w:shd w:val="clear" w:color="auto" w:fill="auto"/>
            <w:tcMar>
              <w:top w:w="0" w:type="dxa"/>
              <w:left w:w="0" w:type="dxa"/>
              <w:bottom w:w="0" w:type="dxa"/>
              <w:right w:w="0" w:type="dxa"/>
            </w:tcMar>
            <w:vAlign w:val="center"/>
          </w:tcPr>
          <w:p>
            <w:pPr>
              <w:adjustRightInd/>
              <w:snapToGrid/>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项目概况</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南阳市生态环境局淅川分局淅川县生态环境治理与产业融合发展项目可行性研究报告编制项目</w:t>
            </w:r>
            <w:r>
              <w:rPr>
                <w:rFonts w:ascii="Times New Roman" w:hAnsi="Times New Roman" w:eastAsia="宋体" w:cs="Times New Roman"/>
                <w:sz w:val="24"/>
                <w:szCs w:val="24"/>
              </w:rPr>
              <w:t>招标项目的潜在投标人应在南阳市公共资源交易平台电子交易系统淅川（</w:t>
            </w:r>
            <w:r>
              <w:rPr>
                <w:rFonts w:hint="eastAsia" w:ascii="Times New Roman" w:hAnsi="Times New Roman" w:eastAsia="宋体" w:cs="Times New Roman"/>
                <w:sz w:val="24"/>
                <w:szCs w:val="24"/>
                <w:lang w:eastAsia="zh-CN"/>
              </w:rPr>
              <w:t>http://ggzyjy.xichuan.gov.cn/</w:t>
            </w:r>
            <w:r>
              <w:rPr>
                <w:rFonts w:ascii="Times New Roman" w:hAnsi="Times New Roman" w:eastAsia="宋体" w:cs="Times New Roman"/>
                <w:sz w:val="24"/>
                <w:szCs w:val="24"/>
              </w:rPr>
              <w:t>）。</w:t>
            </w:r>
            <w:r>
              <w:rPr>
                <w:rFonts w:ascii="Times New Roman" w:hAnsi="Times New Roman" w:eastAsia="宋体" w:cs="Times New Roman"/>
                <w:sz w:val="24"/>
                <w:szCs w:val="24"/>
                <w:lang w:eastAsia="zh-CN"/>
              </w:rPr>
              <w:t>获取</w:t>
            </w:r>
            <w:r>
              <w:rPr>
                <w:rFonts w:hint="eastAsia" w:ascii="Times New Roman" w:hAnsi="Times New Roman" w:eastAsia="宋体" w:cs="Times New Roman"/>
                <w:sz w:val="24"/>
                <w:szCs w:val="24"/>
                <w:lang w:val="en-US" w:eastAsia="zh-CN"/>
              </w:rPr>
              <w:t>竞争性磋商</w:t>
            </w:r>
            <w:r>
              <w:rPr>
                <w:rFonts w:ascii="Times New Roman" w:hAnsi="Times New Roman" w:eastAsia="宋体" w:cs="Times New Roman"/>
                <w:sz w:val="24"/>
                <w:szCs w:val="24"/>
                <w:lang w:eastAsia="zh-CN"/>
              </w:rPr>
              <w:t>文件</w:t>
            </w:r>
            <w:r>
              <w:rPr>
                <w:rFonts w:ascii="Times New Roman" w:hAnsi="Times New Roman" w:eastAsia="宋体" w:cs="Times New Roman"/>
                <w:sz w:val="24"/>
                <w:szCs w:val="24"/>
                <w:highlight w:val="none"/>
                <w:lang w:eastAsia="zh-CN"/>
              </w:rPr>
              <w:t>，并于2024年</w:t>
            </w:r>
            <w:r>
              <w:rPr>
                <w:rFonts w:hint="eastAsia" w:ascii="Times New Roman" w:hAnsi="Times New Roman" w:eastAsia="宋体" w:cs="Times New Roman"/>
                <w:sz w:val="24"/>
                <w:szCs w:val="24"/>
                <w:highlight w:val="none"/>
                <w:lang w:val="en-US" w:eastAsia="zh-CN"/>
              </w:rPr>
              <w:t>7</w:t>
            </w:r>
            <w:r>
              <w:rPr>
                <w:rFonts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10</w:t>
            </w:r>
            <w:r>
              <w:rPr>
                <w:rFonts w:ascii="Times New Roman" w:hAnsi="Times New Roman" w:eastAsia="宋体" w:cs="Times New Roman"/>
                <w:sz w:val="24"/>
                <w:szCs w:val="24"/>
                <w:highlight w:val="none"/>
                <w:lang w:eastAsia="zh-CN"/>
              </w:rPr>
              <w:t>日</w:t>
            </w:r>
            <w:r>
              <w:rPr>
                <w:rFonts w:hint="eastAsia" w:ascii="Times New Roman" w:hAnsi="Times New Roman" w:eastAsia="宋体" w:cs="Times New Roman"/>
                <w:sz w:val="24"/>
                <w:szCs w:val="24"/>
                <w:highlight w:val="none"/>
                <w:lang w:val="en-US" w:eastAsia="zh-CN"/>
              </w:rPr>
              <w:t>15</w:t>
            </w:r>
            <w:r>
              <w:rPr>
                <w:rFonts w:ascii="Times New Roman" w:hAnsi="Times New Roman" w:eastAsia="宋体" w:cs="Times New Roman"/>
                <w:sz w:val="24"/>
                <w:szCs w:val="24"/>
                <w:highlight w:val="none"/>
                <w:lang w:eastAsia="zh-CN"/>
              </w:rPr>
              <w:t>时</w:t>
            </w:r>
            <w:r>
              <w:rPr>
                <w:rFonts w:hint="eastAsia" w:ascii="Times New Roman" w:hAnsi="Times New Roman" w:eastAsia="宋体" w:cs="Times New Roman"/>
                <w:sz w:val="24"/>
                <w:szCs w:val="24"/>
                <w:highlight w:val="none"/>
                <w:lang w:val="en-US" w:eastAsia="zh-CN"/>
              </w:rPr>
              <w:t>00</w:t>
            </w:r>
            <w:r>
              <w:rPr>
                <w:rFonts w:ascii="Times New Roman" w:hAnsi="Times New Roman" w:eastAsia="宋体" w:cs="Times New Roman"/>
                <w:sz w:val="24"/>
                <w:szCs w:val="24"/>
                <w:highlight w:val="none"/>
                <w:lang w:eastAsia="zh-CN"/>
              </w:rPr>
              <w:t>分（</w:t>
            </w:r>
            <w:r>
              <w:rPr>
                <w:rFonts w:ascii="Times New Roman" w:hAnsi="Times New Roman" w:eastAsia="宋体" w:cs="Times New Roman"/>
                <w:sz w:val="24"/>
                <w:szCs w:val="24"/>
                <w:lang w:eastAsia="zh-CN"/>
              </w:rPr>
              <w:t>北京时间）前递交响应文件。</w:t>
            </w:r>
          </w:p>
        </w:tc>
      </w:tr>
      <w:tr>
        <w:tblPrEx>
          <w:tblCellMar>
            <w:top w:w="15" w:type="dxa"/>
            <w:left w:w="15" w:type="dxa"/>
            <w:bottom w:w="15" w:type="dxa"/>
            <w:right w:w="15" w:type="dxa"/>
          </w:tblCellMar>
        </w:tblPrEx>
        <w:trPr>
          <w:gridAfter w:val="1"/>
          <w:wAfter w:w="54" w:type="pct"/>
          <w:trHeight w:val="453" w:hRule="atLeast"/>
        </w:trPr>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一、项目基本情况</w:t>
            </w:r>
          </w:p>
        </w:tc>
      </w:tr>
      <w:tr>
        <w:tblPrEx>
          <w:tblCellMar>
            <w:top w:w="15" w:type="dxa"/>
            <w:left w:w="15" w:type="dxa"/>
            <w:bottom w:w="15" w:type="dxa"/>
            <w:right w:w="15" w:type="dxa"/>
          </w:tblCellMar>
        </w:tblPrEx>
        <w:trPr>
          <w:gridAfter w:val="1"/>
          <w:wAfter w:w="54" w:type="pct"/>
          <w:trHeight w:val="90" w:hRule="atLeast"/>
        </w:trPr>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1、项目编号</w:t>
            </w:r>
            <w:r>
              <w:rPr>
                <w:rFonts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eastAsia="zh-CN"/>
              </w:rPr>
              <w:t>淅财磋商采购-2024-35</w:t>
            </w:r>
            <w:r>
              <w:rPr>
                <w:rFonts w:ascii="Times New Roman" w:hAnsi="Times New Roman" w:eastAsia="宋体" w:cs="Times New Roman"/>
                <w:sz w:val="24"/>
                <w:szCs w:val="24"/>
                <w:highlight w:val="none"/>
                <w:lang w:eastAsia="zh-CN"/>
              </w:rPr>
              <w:t xml:space="preserve"> </w:t>
            </w:r>
          </w:p>
        </w:tc>
      </w:tr>
      <w:tr>
        <w:tblPrEx>
          <w:tblCellMar>
            <w:top w:w="15" w:type="dxa"/>
            <w:left w:w="15" w:type="dxa"/>
            <w:bottom w:w="15" w:type="dxa"/>
            <w:right w:w="15" w:type="dxa"/>
          </w:tblCellMar>
        </w:tblPrEx>
        <w:trPr>
          <w:gridAfter w:val="1"/>
          <w:wAfter w:w="54" w:type="pct"/>
        </w:trPr>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2、项目名称：南阳市生态环境局淅川分局淅川县生态环境治理与产业融合发展项目可行性研究报告编制项目</w:t>
            </w:r>
          </w:p>
        </w:tc>
      </w:tr>
      <w:tr>
        <w:tblPrEx>
          <w:tblCellMar>
            <w:top w:w="15" w:type="dxa"/>
            <w:left w:w="15" w:type="dxa"/>
            <w:bottom w:w="15" w:type="dxa"/>
            <w:right w:w="15" w:type="dxa"/>
          </w:tblCellMar>
        </w:tblPrEx>
        <w:trPr>
          <w:gridAfter w:val="1"/>
          <w:wAfter w:w="54" w:type="pct"/>
        </w:trPr>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3、采购方式：竞争性磋商</w:t>
            </w:r>
          </w:p>
        </w:tc>
      </w:tr>
      <w:tr>
        <w:tblPrEx>
          <w:tblCellMar>
            <w:top w:w="15" w:type="dxa"/>
            <w:left w:w="15" w:type="dxa"/>
            <w:bottom w:w="15" w:type="dxa"/>
            <w:right w:w="15" w:type="dxa"/>
          </w:tblCellMar>
        </w:tblPrEx>
        <w:trPr>
          <w:gridAfter w:val="1"/>
          <w:wAfter w:w="54" w:type="pct"/>
        </w:trPr>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4、预算金额：400000.00元</w:t>
            </w:r>
          </w:p>
        </w:tc>
      </w:tr>
      <w:tr>
        <w:tblPrEx>
          <w:tblCellMar>
            <w:top w:w="15" w:type="dxa"/>
            <w:left w:w="15" w:type="dxa"/>
            <w:bottom w:w="15" w:type="dxa"/>
            <w:right w:w="15" w:type="dxa"/>
          </w:tblCellMar>
        </w:tblPrEx>
        <w:trPr>
          <w:gridAfter w:val="1"/>
          <w:wAfter w:w="54" w:type="pct"/>
        </w:trPr>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最高限价：400000.00元</w:t>
            </w:r>
          </w:p>
        </w:tc>
      </w:tr>
      <w:tr>
        <w:tblPrEx>
          <w:tblCellMar>
            <w:top w:w="15" w:type="dxa"/>
            <w:left w:w="15" w:type="dxa"/>
            <w:bottom w:w="15" w:type="dxa"/>
            <w:right w:w="15" w:type="dxa"/>
          </w:tblCellMar>
        </w:tblPrEx>
        <w:tc>
          <w:tcPr>
            <w:tcW w:w="5000" w:type="pct"/>
            <w:gridSpan w:val="2"/>
            <w:shd w:val="clear" w:color="auto" w:fill="auto"/>
            <w:tcMar>
              <w:top w:w="0" w:type="dxa"/>
              <w:left w:w="0" w:type="dxa"/>
              <w:bottom w:w="0" w:type="dxa"/>
              <w:right w:w="0" w:type="dxa"/>
            </w:tcMar>
            <w:vAlign w:val="center"/>
          </w:tcPr>
          <w:tbl>
            <w:tblPr>
              <w:tblStyle w:val="25"/>
              <w:tblW w:w="4996"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85"/>
              <w:gridCol w:w="781"/>
              <w:gridCol w:w="3084"/>
              <w:gridCol w:w="1036"/>
              <w:gridCol w:w="1160"/>
              <w:gridCol w:w="1505"/>
              <w:gridCol w:w="15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53"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序号</w:t>
                  </w:r>
                </w:p>
              </w:tc>
              <w:tc>
                <w:tcPr>
                  <w:tcW w:w="416"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包号</w:t>
                  </w:r>
                </w:p>
              </w:tc>
              <w:tc>
                <w:tcPr>
                  <w:tcW w:w="1639"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包名称</w:t>
                  </w:r>
                </w:p>
              </w:tc>
              <w:tc>
                <w:tcPr>
                  <w:tcW w:w="542" w:type="pct"/>
                  <w:shd w:val="clear" w:color="auto" w:fill="auto"/>
                  <w:vAlign w:val="center"/>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包预算</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（元）</w:t>
                  </w:r>
                </w:p>
              </w:tc>
              <w:tc>
                <w:tcPr>
                  <w:tcW w:w="617"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包最高限价（元）</w:t>
                  </w:r>
                </w:p>
              </w:tc>
              <w:tc>
                <w:tcPr>
                  <w:tcW w:w="800" w:type="pct"/>
                  <w:shd w:val="clear" w:color="auto" w:fill="auto"/>
                  <w:vAlign w:val="center"/>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是否专门面向中小企业</w:t>
                  </w:r>
                </w:p>
              </w:tc>
              <w:tc>
                <w:tcPr>
                  <w:tcW w:w="830"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3" w:type="pct"/>
                  <w:shd w:val="clear" w:color="auto" w:fill="auto"/>
                  <w:vAlign w:val="center"/>
                </w:tcPr>
                <w:p>
                  <w:pPr>
                    <w:adjustRightInd/>
                    <w:snapToGrid/>
                    <w:spacing w:line="360" w:lineRule="auto"/>
                    <w:rPr>
                      <w:rFonts w:ascii="Times New Roman" w:hAnsi="Times New Roman" w:eastAsia="宋体" w:cs="Times New Roman"/>
                      <w:sz w:val="24"/>
                      <w:szCs w:val="24"/>
                    </w:rPr>
                  </w:pPr>
                  <w:r>
                    <w:rPr>
                      <w:rFonts w:ascii="Times New Roman" w:hAnsi="Times New Roman" w:eastAsia="宋体" w:cs="Times New Roman"/>
                      <w:sz w:val="24"/>
                      <w:szCs w:val="24"/>
                      <w:lang w:eastAsia="zh-CN"/>
                    </w:rPr>
                    <w:t>1</w:t>
                  </w:r>
                </w:p>
              </w:tc>
              <w:tc>
                <w:tcPr>
                  <w:tcW w:w="416" w:type="pct"/>
                  <w:shd w:val="clear" w:color="auto" w:fill="auto"/>
                  <w:vAlign w:val="center"/>
                </w:tcPr>
                <w:p>
                  <w:pPr>
                    <w:adjustRightInd/>
                    <w:snapToGrid/>
                    <w:spacing w:line="360" w:lineRule="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eastAsia="zh-CN"/>
                    </w:rPr>
                    <w:t>淅财磋商采购-2024-35</w:t>
                  </w:r>
                  <w:r>
                    <w:rPr>
                      <w:rFonts w:hint="eastAsia" w:ascii="Times New Roman" w:hAnsi="Times New Roman" w:eastAsia="宋体" w:cs="Times New Roman"/>
                      <w:sz w:val="24"/>
                      <w:szCs w:val="24"/>
                      <w:lang w:val="en-US" w:eastAsia="zh-CN"/>
                    </w:rPr>
                    <w:t>-1</w:t>
                  </w:r>
                </w:p>
              </w:tc>
              <w:tc>
                <w:tcPr>
                  <w:tcW w:w="1639" w:type="pct"/>
                  <w:shd w:val="clear" w:color="auto" w:fill="auto"/>
                  <w:vAlign w:val="center"/>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南阳市生态环境局淅川分局淅川县生态环境治理与产业融合发展项目可行性研究报告编制项目第1标段</w:t>
                  </w:r>
                </w:p>
              </w:tc>
              <w:tc>
                <w:tcPr>
                  <w:tcW w:w="542"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400000.00</w:t>
                  </w:r>
                </w:p>
              </w:tc>
              <w:tc>
                <w:tcPr>
                  <w:tcW w:w="617"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400000.00</w:t>
                  </w:r>
                </w:p>
              </w:tc>
              <w:tc>
                <w:tcPr>
                  <w:tcW w:w="800"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是</w:t>
                  </w:r>
                </w:p>
              </w:tc>
              <w:tc>
                <w:tcPr>
                  <w:tcW w:w="830" w:type="pct"/>
                  <w:shd w:val="clear" w:color="auto" w:fill="auto"/>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400000.00</w:t>
                  </w:r>
                </w:p>
              </w:tc>
            </w:tr>
          </w:tbl>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5、采购需求（包括但不限于标的的名称、数量、简要技术需求或服务要求等）</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5.1、服务内容：南阳市生态环境局淅川分局淅川县生态环境治理与产业融合发展项目可行性研究报告编制项目；</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5.2、标段划分：1个标段；</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5.3、服务期：合同签订后60日历天</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5.4、资金来源：财政资金；</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5.5、质量要求：符合国家、地方及行业现行规范及标准、满足招标人及项目建设要求，并获得审批部门批复；</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6、合同履行期限：同</w:t>
            </w:r>
            <w:r>
              <w:rPr>
                <w:rFonts w:hint="eastAsia" w:ascii="Times New Roman" w:hAnsi="Times New Roman" w:eastAsia="宋体" w:cs="Times New Roman"/>
                <w:sz w:val="24"/>
                <w:szCs w:val="24"/>
                <w:lang w:eastAsia="zh-CN"/>
              </w:rPr>
              <w:t>服务期</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7、本项目是否接受联合体投标：否</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8、是否接受进口产品：否</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9、是否专门面向中小企业：是</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二、申请人资格要求：</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1、满足《中华人民共和国政府采购法》第二十二条规定；</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2、落实政府采购政策满足的资格要求：</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本项目执行促进中小型企业发展政策（残疾人福利性企业、监狱企业视同小微企业）。</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3、本项目的特定资格要求</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3.1、供应商参加本次政府采购活动必须符合《中华人民共和国政府采购法》第二十二条的规定：</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（1）供应商必须是在中华人民共和国境内注册的能够独立承担民事责任的独立法人，具有有效的营业执照、税务登记证、组织机构代码证（或</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三证合一</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的营业执照）；</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（2）具有良好的财务状况且没有处于被责令停业，提供近三年任意一年经第三方审计机构出具的财务报告，新成立公司无审计报告应附最新的财务报表及说明；</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（3）须具有履行本项目采购内容所必须的设备和专业技术服务能力（提供承诺函，格式自拟）；</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具有依法缴纳税收和社会保障资金的良好记录，须提供企业近三个月内任意一个月（新成立的企业从成立之日起计算）税收缴纳证明和社会保障资金缴纳证明，依法免税或不需要缴纳社会保障资金的供应商，应提供能够证明其依法免税或不需要缴纳社会保障资金的相应文件；</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（5）参加政府采购活动前三年内，在经营活动中没有重大违法记录（供应商需提供近三年无重大违法记录的书面声明）；</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（6）法律、行政法规规定的其他条件。</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3.2、拟任项目经理须具有环境或地质类相关专业工程师及以上职称，提供本单位的基本养老保险的缴费证明（近三个月内任意一个月，新成立企业从成立之日起计算）。</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3.3、供应商参加政府采购活动前三年内无商业贿赂、不正当竞争行为、骗取中标、严重违约及重大工程质量等问题，供应商须自行出具本企业无商业贿赂和不正当竞争行为承诺书（格式自拟）。</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3.4、根据《关于在政府采购活动中查询及使用信用记录有关问题的通知》（财库〔2016〕125号）和豫财购〔2016〕15号的规定，企业没有被列入</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信用中国</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网站的</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失信被执行人</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重大税收违法失信主体</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及</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中国政府采购网</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网站的</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政府采购严重违法失信行为记录名单</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的响应人；（查询渠道：</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信用中国</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网站（www.creditchina.gov.cn）、中国政府采购网（www.ccgp.gov.cn）；提供网站的查询信息截图；（注：査询时间必须是招标公告发布以后开标时间以前并提供网站查询网页截图，查询结果清晰可见）。</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3.5、单位负责人为同一人或者存在直接控股、管理关系的不同供应商，不得参加同一合同项下的政府采购活动。</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3.6、本项目实行资格后审，审查内容以磋商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供应商承担责任。</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三、获取采购文件</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1、时间：2</w:t>
            </w:r>
            <w:r>
              <w:rPr>
                <w:rFonts w:ascii="Times New Roman" w:hAnsi="Times New Roman" w:eastAsia="宋体" w:cs="Times New Roman"/>
                <w:sz w:val="24"/>
                <w:szCs w:val="24"/>
                <w:highlight w:val="none"/>
                <w:lang w:eastAsia="zh-CN"/>
              </w:rPr>
              <w:t>024年</w:t>
            </w:r>
            <w:r>
              <w:rPr>
                <w:rFonts w:hint="eastAsia" w:ascii="Times New Roman" w:hAnsi="Times New Roman" w:eastAsia="宋体" w:cs="Times New Roman"/>
                <w:sz w:val="24"/>
                <w:szCs w:val="24"/>
                <w:highlight w:val="none"/>
                <w:lang w:val="en-US" w:eastAsia="zh-CN"/>
              </w:rPr>
              <w:t>6</w:t>
            </w:r>
            <w:r>
              <w:rPr>
                <w:rFonts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28</w:t>
            </w:r>
            <w:r>
              <w:rPr>
                <w:rFonts w:ascii="Times New Roman" w:hAnsi="Times New Roman" w:eastAsia="宋体" w:cs="Times New Roman"/>
                <w:sz w:val="24"/>
                <w:szCs w:val="24"/>
                <w:highlight w:val="none"/>
                <w:lang w:eastAsia="zh-CN"/>
              </w:rPr>
              <w:t>日至2024年</w:t>
            </w:r>
            <w:r>
              <w:rPr>
                <w:rFonts w:hint="eastAsia" w:ascii="Times New Roman" w:hAnsi="Times New Roman" w:eastAsia="宋体" w:cs="Times New Roman"/>
                <w:sz w:val="24"/>
                <w:szCs w:val="24"/>
                <w:highlight w:val="none"/>
                <w:lang w:val="en-US" w:eastAsia="zh-CN"/>
              </w:rPr>
              <w:t>7</w:t>
            </w:r>
            <w:r>
              <w:rPr>
                <w:rFonts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9</w:t>
            </w:r>
            <w:r>
              <w:rPr>
                <w:rFonts w:ascii="Times New Roman" w:hAnsi="Times New Roman" w:eastAsia="宋体" w:cs="Times New Roman"/>
                <w:sz w:val="24"/>
                <w:szCs w:val="24"/>
                <w:highlight w:val="none"/>
                <w:lang w:eastAsia="zh-CN"/>
              </w:rPr>
              <w:t>日，每天上午</w:t>
            </w:r>
            <w:r>
              <w:rPr>
                <w:rFonts w:ascii="Times New Roman" w:hAnsi="Times New Roman" w:eastAsia="宋体" w:cs="Times New Roman"/>
                <w:sz w:val="24"/>
                <w:szCs w:val="24"/>
                <w:lang w:eastAsia="zh-CN"/>
              </w:rPr>
              <w:t>09:00至12:00，下午12:00至18:00（北京时间，法定节假日除外。）</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2、地点：南阳市公共资源交易平台电子交易系统淅川（</w:t>
            </w:r>
            <w:r>
              <w:rPr>
                <w:rFonts w:hint="eastAsia" w:ascii="Times New Roman" w:hAnsi="Times New Roman" w:eastAsia="宋体" w:cs="Times New Roman"/>
                <w:sz w:val="24"/>
                <w:szCs w:val="24"/>
                <w:lang w:eastAsia="zh-CN"/>
              </w:rPr>
              <w:t>http://ggzyjy.xichuan.gov.cn/</w:t>
            </w:r>
            <w:r>
              <w:rPr>
                <w:rFonts w:ascii="Times New Roman" w:hAnsi="Times New Roman" w:eastAsia="宋体" w:cs="Times New Roman"/>
                <w:sz w:val="24"/>
                <w:szCs w:val="24"/>
                <w:lang w:eastAsia="zh-CN"/>
              </w:rPr>
              <w:t>）。</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3、方式：潜在响应人登录南阳市公共资源交易中心电子交易系统淅川区（</w:t>
            </w:r>
            <w:r>
              <w:rPr>
                <w:rFonts w:hint="eastAsia" w:ascii="Times New Roman" w:hAnsi="Times New Roman" w:eastAsia="宋体" w:cs="Times New Roman"/>
                <w:sz w:val="24"/>
                <w:szCs w:val="24"/>
                <w:lang w:eastAsia="zh-CN"/>
              </w:rPr>
              <w:t>http://ggzyjy.xichuan.gov.cn/</w:t>
            </w:r>
            <w:r>
              <w:rPr>
                <w:rFonts w:ascii="Times New Roman" w:hAnsi="Times New Roman" w:eastAsia="宋体" w:cs="Times New Roman"/>
                <w:sz w:val="24"/>
                <w:szCs w:val="24"/>
                <w:lang w:eastAsia="zh-CN"/>
              </w:rPr>
              <w:t>）参与采购项目，可直接下载磋商文件。</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4、售价：0元</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四、响应文件提交</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1、截止时间：2024年</w:t>
            </w:r>
            <w:r>
              <w:rPr>
                <w:rFonts w:hint="eastAsia" w:ascii="Times New Roman" w:hAnsi="Times New Roman" w:eastAsia="宋体" w:cs="Times New Roman"/>
                <w:sz w:val="24"/>
                <w:szCs w:val="24"/>
                <w:highlight w:val="none"/>
                <w:lang w:val="en-US" w:eastAsia="zh-CN"/>
              </w:rPr>
              <w:t>7</w:t>
            </w:r>
            <w:r>
              <w:rPr>
                <w:rFonts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10</w:t>
            </w:r>
            <w:r>
              <w:rPr>
                <w:rFonts w:ascii="Times New Roman" w:hAnsi="Times New Roman" w:eastAsia="宋体" w:cs="Times New Roman"/>
                <w:sz w:val="24"/>
                <w:szCs w:val="24"/>
                <w:highlight w:val="none"/>
                <w:lang w:eastAsia="zh-CN"/>
              </w:rPr>
              <w:t>日</w:t>
            </w:r>
            <w:r>
              <w:rPr>
                <w:rFonts w:hint="eastAsia" w:ascii="Times New Roman" w:hAnsi="Times New Roman" w:eastAsia="宋体" w:cs="Times New Roman"/>
                <w:sz w:val="24"/>
                <w:szCs w:val="24"/>
                <w:highlight w:val="none"/>
                <w:lang w:val="en-US" w:eastAsia="zh-CN"/>
              </w:rPr>
              <w:t>15</w:t>
            </w:r>
            <w:r>
              <w:rPr>
                <w:rFonts w:ascii="Times New Roman" w:hAnsi="Times New Roman" w:eastAsia="宋体" w:cs="Times New Roman"/>
                <w:sz w:val="24"/>
                <w:szCs w:val="24"/>
                <w:highlight w:val="none"/>
                <w:lang w:eastAsia="zh-CN"/>
              </w:rPr>
              <w:t>时</w:t>
            </w:r>
            <w:r>
              <w:rPr>
                <w:rFonts w:hint="eastAsia" w:ascii="Times New Roman" w:hAnsi="Times New Roman" w:eastAsia="宋体" w:cs="Times New Roman"/>
                <w:sz w:val="24"/>
                <w:szCs w:val="24"/>
                <w:highlight w:val="none"/>
                <w:lang w:val="en-US" w:eastAsia="zh-CN"/>
              </w:rPr>
              <w:t>00</w:t>
            </w:r>
            <w:r>
              <w:rPr>
                <w:rFonts w:ascii="Times New Roman" w:hAnsi="Times New Roman" w:eastAsia="宋体" w:cs="Times New Roman"/>
                <w:sz w:val="24"/>
                <w:szCs w:val="24"/>
                <w:highlight w:val="none"/>
                <w:lang w:eastAsia="zh-CN"/>
              </w:rPr>
              <w:t>分（北京时间）</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2、地点：项目自行上传响应文件，无需寄送和递交非加密响应文件U盘等。需要注意开标前登录不见面系统。</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五、响应文件开启</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1、时间：2024年</w:t>
            </w:r>
            <w:r>
              <w:rPr>
                <w:rFonts w:hint="eastAsia" w:ascii="Times New Roman" w:hAnsi="Times New Roman" w:eastAsia="宋体" w:cs="Times New Roman"/>
                <w:sz w:val="24"/>
                <w:szCs w:val="24"/>
                <w:highlight w:val="none"/>
                <w:lang w:val="en-US" w:eastAsia="zh-CN"/>
              </w:rPr>
              <w:t>7</w:t>
            </w:r>
            <w:r>
              <w:rPr>
                <w:rFonts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10</w:t>
            </w:r>
            <w:r>
              <w:rPr>
                <w:rFonts w:ascii="Times New Roman" w:hAnsi="Times New Roman" w:eastAsia="宋体" w:cs="Times New Roman"/>
                <w:sz w:val="24"/>
                <w:szCs w:val="24"/>
                <w:highlight w:val="none"/>
                <w:lang w:eastAsia="zh-CN"/>
              </w:rPr>
              <w:t>日</w:t>
            </w:r>
            <w:r>
              <w:rPr>
                <w:rFonts w:hint="eastAsia" w:ascii="Times New Roman" w:hAnsi="Times New Roman" w:eastAsia="宋体" w:cs="Times New Roman"/>
                <w:sz w:val="24"/>
                <w:szCs w:val="24"/>
                <w:highlight w:val="none"/>
                <w:lang w:val="en-US" w:eastAsia="zh-CN"/>
              </w:rPr>
              <w:t>15</w:t>
            </w:r>
            <w:r>
              <w:rPr>
                <w:rFonts w:ascii="Times New Roman" w:hAnsi="Times New Roman" w:eastAsia="宋体" w:cs="Times New Roman"/>
                <w:sz w:val="24"/>
                <w:szCs w:val="24"/>
                <w:highlight w:val="none"/>
                <w:lang w:eastAsia="zh-CN"/>
              </w:rPr>
              <w:t>时</w:t>
            </w:r>
            <w:r>
              <w:rPr>
                <w:rFonts w:hint="eastAsia" w:ascii="Times New Roman" w:hAnsi="Times New Roman" w:eastAsia="宋体" w:cs="Times New Roman"/>
                <w:sz w:val="24"/>
                <w:szCs w:val="24"/>
                <w:highlight w:val="none"/>
                <w:lang w:val="en-US" w:eastAsia="zh-CN"/>
              </w:rPr>
              <w:t>00</w:t>
            </w:r>
            <w:r>
              <w:rPr>
                <w:rFonts w:ascii="Times New Roman" w:hAnsi="Times New Roman" w:eastAsia="宋体" w:cs="Times New Roman"/>
                <w:sz w:val="24"/>
                <w:szCs w:val="24"/>
                <w:highlight w:val="none"/>
                <w:lang w:eastAsia="zh-CN"/>
              </w:rPr>
              <w:t>分（北京时间）</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2、地点：该项目需要使用不见面开标，响应人无需前往现场来参与投标。各响应人根据手册要求，提前做好相关准备工作。附件：操作手册地址（下载专区中自行下载）、不见面开标大厅地址 </w:t>
            </w:r>
            <w:r>
              <w:rPr>
                <w:rFonts w:hint="eastAsia" w:ascii="Times New Roman" w:hAnsi="Times New Roman" w:eastAsia="宋体" w:cs="Times New Roman"/>
                <w:sz w:val="24"/>
                <w:szCs w:val="24"/>
                <w:lang w:eastAsia="zh-CN"/>
              </w:rPr>
              <w:t>https://ggzyjy.nanyang.gov.cn/BidOpening/bidhall/nanyang/login.html</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六、发布公告的媒介及招标公告期限</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本次招标公告在《河南省政府采购网》《中国招标投标公共服务平台》《河南省电子招标投标公共服务平台》《全国公共资源交易平台（河南省·淅川县）》上发布，招标公告期限为三个工作日。</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七、其他补充事宜</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1、企业诚信库注册</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本项目只接受南阳市公共资源电子交易平台中已加入企业诚信库的企业投标,未入库的响应人请及时办理入库手续。入库办理请参见南阳市公共资源交易中心网站</w:t>
            </w:r>
            <w:r>
              <w:rPr>
                <w:rFonts w:hint="eastAsia" w:ascii="Times New Roman" w:hAnsi="Times New Roman" w:eastAsia="宋体" w:cs="Times New Roman"/>
                <w:sz w:val="24"/>
                <w:szCs w:val="24"/>
                <w:lang w:eastAsia="zh-CN"/>
              </w:rPr>
              <w:t>http://ggzyjy.xichuan.gov.cn/</w:t>
            </w:r>
            <w:r>
              <w:rPr>
                <w:rFonts w:ascii="Times New Roman" w:hAnsi="Times New Roman" w:eastAsia="宋体" w:cs="Times New Roman"/>
                <w:sz w:val="24"/>
                <w:szCs w:val="24"/>
                <w:lang w:eastAsia="zh-CN"/>
              </w:rPr>
              <w:t>下载专区《诚信库申报操作手册》，企业办理诚信库不收取任何费用，不需携带原件到南阳市公共资源交易中心进行审核。因未及时办理入库手续导致无法投标的，责任自负。</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2、办理CA数字证书</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响应人完成企业诚信库注册后，必须办理CA数字证书方可在网上办理招投标相关业务。CA数字证书办理请参见南阳市公共资源交易中心网站下载专区《CA办理所需资料》。</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3、因响应人无需现场参与开标，所有准备工作需要自行到位。开标过程中如遇到紧急事项，可在不见面开标大厅中进行提出异议或文字交流，严重问题可拨打技术支持电话400-998-0000。</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4、不见面开标过程中，各响应人应在解密指令发出后30分钟内完成响应文件的解密。如遇特殊情况，解密时间可延迟30分钟。</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5、本项目为电子评标项目，响应人须提供电子响应文件，电子响应文件需要使用响应文件制作工具制作，制作工具及操作手册可在南阳市公共资源交易中心网站</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下载专区</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中下载。</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6、请各潜在响应人在获取文件后及时关注网站更新信息，若因其他原因未能及时看到网上更新信息而造成的损失，采购人及采购代理机构将不负任何责任。</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电子交易系统技术支持电话：400-998-0000</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CA数字证书技术支持电话：详见淅川县公共资源交易中心网站首页CA办理和咨询</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7、监督部门：淅川县财政局</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监督部门代码：11411326006042033B</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地址：淅川县金河镇</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联系人：陈先生</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联系电话：0377-60668835</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八、凡对本次招标提出询问，请按照以下方式联系</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1、采购人信息</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名称：南阳市生态环境局淅川分局</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地址：淅川县东风路</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rPr>
          <w:trHeight w:val="549" w:hRule="atLeast"/>
        </w:trPr>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联系人：耿先生</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联系方式：</w:t>
            </w:r>
            <w:r>
              <w:rPr>
                <w:rFonts w:hint="eastAsia" w:ascii="Times New Roman" w:hAnsi="Times New Roman" w:eastAsia="宋体" w:cs="Times New Roman"/>
                <w:sz w:val="24"/>
                <w:szCs w:val="24"/>
                <w:lang w:eastAsia="zh-CN"/>
              </w:rPr>
              <w:t>0377-69212103</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2、采购代理机构信息</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名称：一嘉工程咨询（河南）有限公司</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地址：南阳市示范区中达宝城天泽苑17栋一单元202室</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lang w:eastAsia="zh-CN"/>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联系人：刘先生</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联系方式：18937765375</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3、项目联系方式</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项目联系人：刘先生</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r>
        <w:tblPrEx>
          <w:tblCellMar>
            <w:top w:w="15" w:type="dxa"/>
            <w:left w:w="15" w:type="dxa"/>
            <w:bottom w:w="15" w:type="dxa"/>
            <w:right w:w="15" w:type="dxa"/>
          </w:tblCellMar>
        </w:tblPrEx>
        <w:tc>
          <w:tcPr>
            <w:tcW w:w="4945" w:type="pct"/>
            <w:shd w:val="clear" w:color="auto" w:fill="auto"/>
            <w:tcMar>
              <w:top w:w="0" w:type="dxa"/>
              <w:left w:w="0" w:type="dxa"/>
              <w:bottom w:w="0" w:type="dxa"/>
              <w:right w:w="0" w:type="dxa"/>
            </w:tcMar>
            <w:vAlign w:val="center"/>
          </w:tcPr>
          <w:p>
            <w:pPr>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联系方式：18937765375</w:t>
            </w:r>
          </w:p>
        </w:tc>
        <w:tc>
          <w:tcPr>
            <w:tcW w:w="54" w:type="pct"/>
            <w:shd w:val="clear" w:color="auto" w:fill="auto"/>
            <w:vAlign w:val="center"/>
          </w:tcPr>
          <w:p>
            <w:pPr>
              <w:adjustRightInd/>
              <w:snapToGrid/>
              <w:spacing w:line="360" w:lineRule="auto"/>
              <w:rPr>
                <w:rFonts w:ascii="Times New Roman" w:hAnsi="Times New Roman" w:eastAsia="宋体" w:cs="Times New Roman"/>
                <w:sz w:val="24"/>
                <w:szCs w:val="24"/>
              </w:rPr>
            </w:pPr>
          </w:p>
        </w:tc>
      </w:tr>
    </w:tbl>
    <w:p>
      <w:pPr>
        <w:rPr>
          <w:rFonts w:ascii="Times New Roman" w:hAnsi="Times New Roman" w:eastAsia="宋体" w:cs="Times New Roman"/>
          <w:spacing w:val="-1"/>
          <w:sz w:val="36"/>
          <w:szCs w:val="36"/>
        </w:rPr>
      </w:pPr>
      <w:r>
        <w:rPr>
          <w:rFonts w:ascii="Times New Roman" w:hAnsi="Times New Roman" w:eastAsia="宋体" w:cs="Times New Roman"/>
          <w:spacing w:val="-1"/>
          <w:sz w:val="36"/>
          <w:szCs w:val="36"/>
        </w:rPr>
        <w:br w:type="page"/>
      </w:r>
      <w:bookmarkStart w:id="72" w:name="_GoBack"/>
      <w:bookmarkEnd w:id="72"/>
    </w:p>
    <w:p>
      <w:pPr>
        <w:pStyle w:val="2"/>
        <w:spacing w:before="0" w:after="0" w:line="360" w:lineRule="auto"/>
        <w:jc w:val="center"/>
        <w:rPr>
          <w:rFonts w:ascii="Times New Roman" w:hAnsi="Times New Roman" w:eastAsia="宋体" w:cs="Times New Roman"/>
        </w:rPr>
      </w:pPr>
      <w:bookmarkStart w:id="1" w:name="_Toc9162"/>
      <w:r>
        <w:rPr>
          <w:rFonts w:ascii="Times New Roman" w:hAnsi="Times New Roman" w:eastAsia="宋体" w:cs="Times New Roman"/>
        </w:rPr>
        <w:t>第二章</w:t>
      </w:r>
      <w:r>
        <w:rPr>
          <w:rFonts w:ascii="Times New Roman" w:hAnsi="Times New Roman" w:eastAsia="宋体" w:cs="Times New Roman"/>
          <w:lang w:eastAsia="zh-CN"/>
        </w:rPr>
        <w:t xml:space="preserve">  </w:t>
      </w:r>
      <w:r>
        <w:rPr>
          <w:rFonts w:ascii="Times New Roman" w:hAnsi="Times New Roman" w:eastAsia="宋体" w:cs="Times New Roman"/>
        </w:rPr>
        <w:t>采购需求</w:t>
      </w:r>
      <w:bookmarkEnd w:id="1"/>
    </w:p>
    <w:p>
      <w:pPr>
        <w:adjustRightInd/>
        <w:snapToGrid/>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lang w:eastAsia="zh-CN"/>
        </w:rPr>
        <w:t>一、</w:t>
      </w:r>
      <w:r>
        <w:rPr>
          <w:rFonts w:ascii="Times New Roman" w:hAnsi="Times New Roman" w:eastAsia="宋体" w:cs="Times New Roman"/>
          <w:b/>
          <w:bCs/>
          <w:sz w:val="24"/>
          <w:szCs w:val="24"/>
        </w:rPr>
        <w:t>说明：</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1、采购项目的采购需求应按照《南阳市财政局关于规范政府采购需求管理的通知》（宛财购〔2021〕10号）的要求确定，符合《政府采购需求管理办法》的规定。</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2、当采购项目涉及数据中心相关设备、运维服务时，采购需求应当符合《绿色数据中心政府采购需求标准（试行）》（财库〔2023〕7号）的有关要求。</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3、当采购项目涉及政务信息系统时，采购需求应当符合《政务信息系统政府采购管理暂行办法》（财库〔2017〕210号）的相关要求。</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二、采购内容及要求：</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1、项目实施地点：淅川县境内；</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2、项目主要内容：</w:t>
      </w:r>
      <w:r>
        <w:rPr>
          <w:rFonts w:hint="eastAsia" w:ascii="Times New Roman" w:hAnsi="Times New Roman" w:eastAsia="宋体" w:cs="Times New Roman"/>
          <w:sz w:val="24"/>
          <w:szCs w:val="24"/>
          <w:lang w:eastAsia="zh-CN"/>
        </w:rPr>
        <w:t>围绕淅川县丹江口库区生态环境保护战略布局，对淅川县的水生态环境进行治理，在改善生态环境的同时，导入农文旅融合产业，将丹江口库区沿线的农文旅优势资源转化为产业优势作为项目治理的重要目标，探索“生态修复高位拉动，农文旅产业示范驱动”的融合发展，形成有利于产业融合和环境保护的空间格局、产业结构、绿色生产和宜居生活，构建农文旅经济发展与人口资源环境相协调的具有淅川县特色的生态文明发展模式。</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南阳市生态环境局淅川分局淅川县生态环境治理与产业融合发展项目可行性研究报告编制项目</w:t>
      </w:r>
      <w:r>
        <w:rPr>
          <w:rFonts w:hint="eastAsia" w:ascii="Times New Roman" w:hAnsi="Times New Roman" w:eastAsia="宋体" w:cs="Times New Roman"/>
          <w:sz w:val="24"/>
          <w:szCs w:val="24"/>
          <w:lang w:eastAsia="zh-CN"/>
        </w:rPr>
        <w:t>按工程总投资</w:t>
      </w:r>
      <w:r>
        <w:rPr>
          <w:rFonts w:ascii="Times New Roman" w:hAnsi="Times New Roman" w:eastAsia="宋体" w:cs="Times New Roman"/>
          <w:sz w:val="24"/>
          <w:szCs w:val="24"/>
          <w:lang w:eastAsia="zh-CN"/>
        </w:rPr>
        <w:t>15</w:t>
      </w:r>
      <w:r>
        <w:rPr>
          <w:rFonts w:hint="eastAsia" w:ascii="Times New Roman" w:hAnsi="Times New Roman" w:eastAsia="宋体" w:cs="Times New Roman"/>
          <w:sz w:val="24"/>
          <w:szCs w:val="24"/>
          <w:lang w:eastAsia="zh-CN"/>
        </w:rPr>
        <w:t>亿元预估。可行性研究报告编制要符合《国家发展改革委印发关于投资项目可行性研究报告编写大纲的说明的通知》（发改投资规〔</w:t>
      </w:r>
      <w:r>
        <w:rPr>
          <w:rFonts w:ascii="Times New Roman" w:hAnsi="Times New Roman" w:eastAsia="宋体" w:cs="Times New Roman"/>
          <w:sz w:val="24"/>
          <w:szCs w:val="24"/>
          <w:lang w:eastAsia="zh-CN"/>
        </w:rPr>
        <w:t>2023</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304</w:t>
      </w:r>
      <w:r>
        <w:rPr>
          <w:rFonts w:hint="eastAsia" w:ascii="Times New Roman" w:hAnsi="Times New Roman" w:eastAsia="宋体" w:cs="Times New Roman"/>
          <w:sz w:val="24"/>
          <w:szCs w:val="24"/>
          <w:lang w:eastAsia="zh-CN"/>
        </w:rPr>
        <w:t>号）文件规定。</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3、项目工期：合同签订后60日历天；</w:t>
      </w:r>
    </w:p>
    <w:p>
      <w:pPr>
        <w:adjustRightInd/>
        <w:snapToGrid/>
        <w:spacing w:line="360" w:lineRule="auto"/>
        <w:ind w:firstLine="480" w:firstLineChars="200"/>
        <w:rPr>
          <w:rFonts w:ascii="Times New Roman" w:hAnsi="Times New Roman" w:eastAsia="宋体" w:cs="Times New Roman"/>
          <w:spacing w:val="-1"/>
          <w:szCs w:val="24"/>
          <w:lang w:eastAsia="zh-CN"/>
        </w:rPr>
      </w:pPr>
      <w:r>
        <w:rPr>
          <w:rFonts w:ascii="Times New Roman" w:hAnsi="Times New Roman" w:eastAsia="宋体" w:cs="Times New Roman"/>
          <w:sz w:val="24"/>
          <w:szCs w:val="24"/>
          <w:lang w:eastAsia="zh-CN"/>
        </w:rPr>
        <w:t>4、质量：符合国家、地方及行业现行规范及标准、满足招标人及项目建设要求，并获得审批部门批复。</w:t>
      </w:r>
      <w:r>
        <w:rPr>
          <w:rFonts w:ascii="Times New Roman" w:hAnsi="Times New Roman" w:eastAsia="宋体" w:cs="Times New Roman"/>
          <w:spacing w:val="-1"/>
          <w:szCs w:val="24"/>
          <w:lang w:eastAsia="zh-CN"/>
        </w:rPr>
        <w:br w:type="page"/>
      </w:r>
    </w:p>
    <w:p>
      <w:pPr>
        <w:pStyle w:val="2"/>
        <w:spacing w:before="0" w:after="0" w:line="360" w:lineRule="auto"/>
        <w:jc w:val="center"/>
        <w:rPr>
          <w:rFonts w:ascii="Times New Roman" w:hAnsi="Times New Roman" w:eastAsia="宋体" w:cs="Times New Roman"/>
          <w:lang w:eastAsia="zh-CN"/>
        </w:rPr>
      </w:pPr>
      <w:bookmarkStart w:id="2" w:name="_Toc17259"/>
      <w:r>
        <w:rPr>
          <w:rFonts w:ascii="Times New Roman" w:hAnsi="Times New Roman" w:eastAsia="宋体" w:cs="Times New Roman"/>
          <w:lang w:eastAsia="zh-CN"/>
        </w:rPr>
        <w:t>第三章  供应商须知</w:t>
      </w:r>
      <w:bookmarkEnd w:id="2"/>
    </w:p>
    <w:p>
      <w:pPr>
        <w:pStyle w:val="3"/>
        <w:adjustRightInd/>
        <w:snapToGrid/>
        <w:spacing w:before="0" w:after="0" w:line="360" w:lineRule="auto"/>
        <w:jc w:val="center"/>
        <w:rPr>
          <w:rFonts w:ascii="Times New Roman" w:hAnsi="Times New Roman" w:eastAsia="宋体" w:cs="Times New Roman"/>
          <w:lang w:eastAsia="zh-CN"/>
        </w:rPr>
      </w:pPr>
      <w:bookmarkStart w:id="3" w:name="_Toc12604"/>
      <w:r>
        <w:rPr>
          <w:rFonts w:ascii="Times New Roman" w:hAnsi="Times New Roman" w:eastAsia="宋体" w:cs="Times New Roman"/>
          <w:lang w:eastAsia="zh-CN"/>
        </w:rPr>
        <w:t>供应商须知表</w:t>
      </w:r>
      <w:bookmarkEnd w:id="3"/>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10"/>
        <w:gridCol w:w="86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87" w:type="pct"/>
            <w:tcBorders>
              <w:top w:val="single" w:color="auto" w:sz="12"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条款</w:t>
            </w:r>
          </w:p>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名称</w:t>
            </w:r>
          </w:p>
        </w:tc>
        <w:tc>
          <w:tcPr>
            <w:tcW w:w="4412" w:type="pct"/>
            <w:tcBorders>
              <w:top w:val="single" w:color="auto" w:sz="12"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项目</w:t>
            </w:r>
          </w:p>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rPr>
              <w:t>属性</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科研仪器设备</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是否属于科研仪器设备采购项目：否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87" w:type="pct"/>
            <w:tcBorders>
              <w:top w:val="single" w:color="auto" w:sz="6" w:space="0"/>
              <w:left w:val="single" w:color="auto" w:sz="12" w:space="0"/>
              <w:bottom w:val="single" w:color="auto" w:sz="6" w:space="0"/>
              <w:right w:val="single" w:color="auto" w:sz="6" w:space="0"/>
            </w:tcBorders>
            <w:noWrap/>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现场</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考察</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lang w:eastAsia="zh-CN"/>
              </w:rPr>
              <w:t>磋商</w:t>
            </w:r>
            <w:r>
              <w:rPr>
                <w:rFonts w:ascii="Times New Roman" w:hAnsi="Times New Roman" w:eastAsia="宋体" w:cs="Times New Roman"/>
                <w:sz w:val="24"/>
                <w:szCs w:val="24"/>
              </w:rPr>
              <w:t>前答疑会</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rPr>
              <w:t>不召开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中小</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企业</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1、本项目采购标的按照中小企业划分标准属于：其他未列明行业</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☑本项目专门面向中小企业采购。</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587" w:type="pct"/>
            <w:tcBorders>
              <w:top w:val="single" w:color="auto" w:sz="6" w:space="0"/>
              <w:left w:val="single" w:color="auto" w:sz="12" w:space="0"/>
              <w:bottom w:val="single" w:color="auto" w:sz="6" w:space="0"/>
              <w:right w:val="single" w:color="auto" w:sz="6" w:space="0"/>
            </w:tcBorders>
            <w:noWrap/>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磋商</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报价</w:t>
            </w:r>
          </w:p>
        </w:tc>
        <w:tc>
          <w:tcPr>
            <w:tcW w:w="4412" w:type="pct"/>
            <w:tcBorders>
              <w:top w:val="single" w:color="auto" w:sz="6" w:space="0"/>
              <w:left w:val="single" w:color="auto" w:sz="6" w:space="0"/>
              <w:bottom w:val="single" w:color="auto" w:sz="6" w:space="0"/>
              <w:right w:val="single" w:color="auto" w:sz="12" w:space="0"/>
            </w:tcBorders>
            <w:noWrap/>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磋商报价的特殊规定：</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项目</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预算</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本项目设有磋商控制价，响应人报价超出控制价的视为不响应磋商文件要求，其投标将被拒绝。</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磋商控制价：400000.00元（肆拾万元整）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响应</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有效期</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开标之日起60</w:t>
            </w:r>
            <w:r>
              <w:rPr>
                <w:rFonts w:ascii="Times New Roman" w:hAnsi="Times New Roman" w:eastAsia="宋体" w:cs="Times New Roman"/>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响应</w:t>
            </w:r>
            <w:r>
              <w:rPr>
                <w:rFonts w:ascii="Times New Roman" w:hAnsi="Times New Roman" w:eastAsia="宋体" w:cs="Times New Roman"/>
                <w:sz w:val="24"/>
                <w:szCs w:val="24"/>
                <w:highlight w:val="none"/>
              </w:rPr>
              <w:t>文件</w:t>
            </w:r>
            <w:r>
              <w:rPr>
                <w:rFonts w:ascii="Times New Roman" w:hAnsi="Times New Roman" w:eastAsia="宋体" w:cs="Times New Roman"/>
                <w:sz w:val="24"/>
                <w:szCs w:val="24"/>
                <w:highlight w:val="none"/>
                <w:lang w:eastAsia="zh-CN"/>
              </w:rPr>
              <w:t>数量</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lang w:eastAsia="zh-CN"/>
              </w:rPr>
              <w:t>上传</w:t>
            </w:r>
            <w:r>
              <w:rPr>
                <w:rFonts w:ascii="Times New Roman" w:hAnsi="Times New Roman" w:eastAsia="宋体" w:cs="Times New Roman"/>
                <w:sz w:val="24"/>
                <w:szCs w:val="24"/>
                <w:highlight w:val="none"/>
              </w:rPr>
              <w:t>截止时间</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2024年7月10日15时00分</w:t>
            </w:r>
            <w:r>
              <w:rPr>
                <w:rFonts w:ascii="Times New Roman" w:hAnsi="Times New Roman" w:eastAsia="宋体" w:cs="Times New Roman"/>
                <w:sz w:val="24"/>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响应文件开启</w:t>
            </w:r>
            <w:r>
              <w:rPr>
                <w:rFonts w:ascii="Times New Roman" w:hAnsi="Times New Roman" w:eastAsia="宋体" w:cs="Times New Roman"/>
                <w:sz w:val="24"/>
                <w:szCs w:val="24"/>
                <w:highlight w:val="none"/>
              </w:rPr>
              <w:t>时间</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2024年7月10日15时00分（北京时间）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评标</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方法</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587" w:type="pct"/>
            <w:tcBorders>
              <w:top w:val="single" w:color="auto" w:sz="6" w:space="0"/>
              <w:left w:val="single" w:color="auto" w:sz="12" w:space="0"/>
              <w:bottom w:val="single" w:color="auto" w:sz="6"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确定</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中标人</w:t>
            </w:r>
          </w:p>
        </w:tc>
        <w:tc>
          <w:tcPr>
            <w:tcW w:w="4412" w:type="pct"/>
            <w:tcBorders>
              <w:top w:val="single" w:color="auto" w:sz="6" w:space="0"/>
              <w:left w:val="single" w:color="auto" w:sz="6" w:space="0"/>
              <w:bottom w:val="single" w:color="auto" w:sz="6"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采购人是否委托磋商小组直接确定成交人：否</w:t>
            </w:r>
          </w:p>
          <w:p>
            <w:pPr>
              <w:adjustRightInd/>
              <w:snapToGrid/>
              <w:spacing w:line="360"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推荐排序前3名的供应商为成交候选供应商。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587" w:type="pct"/>
            <w:tcBorders>
              <w:top w:val="single" w:color="auto" w:sz="6" w:space="0"/>
              <w:left w:val="single" w:color="auto" w:sz="12" w:space="0"/>
              <w:bottom w:val="single" w:color="auto" w:sz="12" w:space="0"/>
              <w:right w:val="single" w:color="auto" w:sz="6" w:space="0"/>
            </w:tcBorders>
            <w:noWrap/>
            <w:vAlign w:val="center"/>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代理费</w:t>
            </w:r>
          </w:p>
        </w:tc>
        <w:tc>
          <w:tcPr>
            <w:tcW w:w="4412" w:type="pct"/>
            <w:tcBorders>
              <w:top w:val="single" w:color="auto" w:sz="6" w:space="0"/>
              <w:left w:val="single" w:color="auto" w:sz="6" w:space="0"/>
              <w:bottom w:val="single" w:color="auto" w:sz="12" w:space="0"/>
              <w:right w:val="single" w:color="auto" w:sz="12" w:space="0"/>
            </w:tcBorders>
            <w:noWrap/>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收费对象：中标人</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pPr>
        <w:rPr>
          <w:rFonts w:ascii="Times New Roman" w:hAnsi="Times New Roman" w:eastAsia="宋体" w:cs="Times New Roman"/>
          <w:spacing w:val="-1"/>
          <w:sz w:val="28"/>
          <w:szCs w:val="28"/>
          <w:lang w:eastAsia="zh-CN"/>
        </w:rPr>
      </w:pPr>
      <w:r>
        <w:rPr>
          <w:rFonts w:ascii="Times New Roman" w:hAnsi="Times New Roman" w:eastAsia="宋体" w:cs="Times New Roman"/>
          <w:spacing w:val="-1"/>
          <w:sz w:val="28"/>
          <w:szCs w:val="28"/>
          <w:lang w:eastAsia="zh-CN"/>
        </w:rPr>
        <w:br w:type="page"/>
      </w:r>
    </w:p>
    <w:p>
      <w:pPr>
        <w:pStyle w:val="3"/>
        <w:adjustRightInd/>
        <w:snapToGrid/>
        <w:spacing w:before="0" w:after="0" w:line="360" w:lineRule="auto"/>
        <w:jc w:val="center"/>
        <w:rPr>
          <w:rFonts w:ascii="Times New Roman" w:hAnsi="Times New Roman" w:eastAsia="宋体" w:cs="Times New Roman"/>
          <w:lang w:eastAsia="zh-CN"/>
        </w:rPr>
      </w:pPr>
      <w:bookmarkStart w:id="4" w:name="_Toc2202"/>
      <w:r>
        <w:rPr>
          <w:rFonts w:ascii="Times New Roman" w:hAnsi="Times New Roman" w:eastAsia="宋体" w:cs="Times New Roman"/>
          <w:lang w:eastAsia="zh-CN"/>
        </w:rPr>
        <w:t>供应商须知</w:t>
      </w:r>
      <w:bookmarkEnd w:id="4"/>
    </w:p>
    <w:p>
      <w:pPr>
        <w:pStyle w:val="8"/>
        <w:kinsoku/>
        <w:wordWrap w:val="0"/>
        <w:adjustRightInd/>
        <w:snapToGrid/>
        <w:spacing w:line="360" w:lineRule="auto"/>
        <w:jc w:val="both"/>
        <w:outlineLvl w:val="1"/>
        <w:rPr>
          <w:rFonts w:ascii="Times New Roman" w:hAnsi="Times New Roman" w:cs="Times New Roman"/>
          <w:b/>
          <w:bCs/>
          <w:spacing w:val="-1"/>
          <w:sz w:val="24"/>
          <w:szCs w:val="24"/>
          <w:lang w:eastAsia="zh-CN"/>
        </w:rPr>
      </w:pPr>
      <w:bookmarkStart w:id="5" w:name="_Toc19261"/>
      <w:r>
        <w:rPr>
          <w:rFonts w:ascii="Times New Roman" w:hAnsi="Times New Roman" w:cs="Times New Roman"/>
          <w:b/>
          <w:bCs/>
          <w:spacing w:val="-10"/>
          <w:sz w:val="24"/>
          <w:szCs w:val="24"/>
          <w:lang w:eastAsia="zh-CN"/>
        </w:rPr>
        <w:t>一</w:t>
      </w:r>
      <w:r>
        <w:rPr>
          <w:rFonts w:ascii="Times New Roman" w:hAnsi="Times New Roman" w:cs="Times New Roman"/>
          <w:b/>
          <w:bCs/>
          <w:spacing w:val="5"/>
          <w:sz w:val="24"/>
          <w:szCs w:val="24"/>
          <w:lang w:eastAsia="zh-CN"/>
        </w:rPr>
        <w:t>、</w:t>
      </w:r>
      <w:r>
        <w:rPr>
          <w:rFonts w:ascii="Times New Roman" w:hAnsi="Times New Roman" w:cs="Times New Roman"/>
          <w:b/>
          <w:bCs/>
          <w:spacing w:val="-10"/>
          <w:sz w:val="24"/>
          <w:szCs w:val="24"/>
          <w:lang w:eastAsia="zh-CN"/>
        </w:rPr>
        <w:t>说明</w:t>
      </w:r>
      <w:bookmarkEnd w:id="5"/>
    </w:p>
    <w:p>
      <w:pPr>
        <w:pStyle w:val="8"/>
        <w:kinsoku/>
        <w:wordWrap w:val="0"/>
        <w:adjustRightInd/>
        <w:snapToGrid/>
        <w:spacing w:line="360" w:lineRule="auto"/>
        <w:ind w:firstLine="478" w:firstLineChars="200"/>
        <w:jc w:val="both"/>
        <w:outlineLvl w:val="2"/>
        <w:rPr>
          <w:rFonts w:ascii="Times New Roman" w:hAnsi="Times New Roman" w:cs="Times New Roman"/>
          <w:b/>
          <w:bCs/>
          <w:sz w:val="24"/>
          <w:szCs w:val="24"/>
          <w:lang w:eastAsia="zh-CN"/>
        </w:rPr>
      </w:pPr>
      <w:bookmarkStart w:id="6" w:name="_Toc26509"/>
      <w:r>
        <w:rPr>
          <w:rFonts w:ascii="Times New Roman" w:hAnsi="Times New Roman" w:cs="Times New Roman"/>
          <w:b/>
          <w:bCs/>
          <w:spacing w:val="-1"/>
          <w:sz w:val="24"/>
          <w:szCs w:val="24"/>
          <w:lang w:eastAsia="zh-CN"/>
        </w:rPr>
        <w:t>1、采购人、采购代理机构、</w:t>
      </w:r>
      <w:r>
        <w:rPr>
          <w:rFonts w:ascii="Times New Roman" w:hAnsi="Times New Roman" w:cs="Times New Roman"/>
          <w:b/>
          <w:bCs/>
          <w:spacing w:val="-4"/>
          <w:sz w:val="24"/>
          <w:szCs w:val="24"/>
          <w:lang w:eastAsia="zh-CN"/>
        </w:rPr>
        <w:t>供应商</w:t>
      </w:r>
      <w:r>
        <w:rPr>
          <w:rFonts w:ascii="Times New Roman" w:hAnsi="Times New Roman" w:cs="Times New Roman"/>
          <w:b/>
          <w:bCs/>
          <w:spacing w:val="-1"/>
          <w:sz w:val="24"/>
          <w:szCs w:val="24"/>
          <w:lang w:eastAsia="zh-CN"/>
        </w:rPr>
        <w:t>、联合体</w:t>
      </w:r>
      <w:bookmarkEnd w:id="6"/>
    </w:p>
    <w:p>
      <w:pPr>
        <w:pStyle w:val="8"/>
        <w:kinsoku/>
        <w:wordWrap w:val="0"/>
        <w:adjustRightInd/>
        <w:snapToGrid/>
        <w:spacing w:line="360" w:lineRule="auto"/>
        <w:ind w:firstLine="488" w:firstLineChars="200"/>
        <w:jc w:val="both"/>
        <w:rPr>
          <w:rFonts w:ascii="Times New Roman" w:hAnsi="Times New Roman" w:cs="Times New Roman"/>
          <w:spacing w:val="2"/>
          <w:sz w:val="24"/>
          <w:szCs w:val="24"/>
          <w:lang w:eastAsia="zh-CN"/>
        </w:rPr>
      </w:pPr>
      <w:r>
        <w:rPr>
          <w:rFonts w:ascii="Times New Roman" w:hAnsi="Times New Roman" w:cs="Times New Roman"/>
          <w:spacing w:val="2"/>
          <w:sz w:val="24"/>
          <w:szCs w:val="24"/>
          <w:lang w:eastAsia="zh-CN"/>
        </w:rPr>
        <w:t>1.1、采购人、采购代理机构：指依法进行政府采购的国家机关、事业单位、团体组织，及其委托的采购代理机构。本项目采购人、采购代理机构见第一章《竞争性磋商公告》。</w:t>
      </w:r>
    </w:p>
    <w:p>
      <w:pPr>
        <w:pStyle w:val="8"/>
        <w:kinsoku/>
        <w:wordWrap w:val="0"/>
        <w:adjustRightInd/>
        <w:snapToGrid/>
        <w:spacing w:line="360" w:lineRule="auto"/>
        <w:ind w:firstLine="488" w:firstLineChars="200"/>
        <w:jc w:val="both"/>
        <w:rPr>
          <w:rFonts w:ascii="Times New Roman" w:hAnsi="Times New Roman" w:cs="Times New Roman"/>
          <w:spacing w:val="2"/>
          <w:sz w:val="24"/>
          <w:szCs w:val="24"/>
          <w:lang w:eastAsia="zh-CN"/>
        </w:rPr>
      </w:pPr>
      <w:r>
        <w:rPr>
          <w:rFonts w:ascii="Times New Roman" w:hAnsi="Times New Roman" w:cs="Times New Roman"/>
          <w:spacing w:val="2"/>
          <w:sz w:val="24"/>
          <w:szCs w:val="24"/>
          <w:lang w:eastAsia="zh-CN"/>
        </w:rPr>
        <w:t>1.2、供应商（也称申请人）：指向采购人提供货物、工程或者服务的法人、其他组织或者自然人。</w:t>
      </w:r>
    </w:p>
    <w:p>
      <w:pPr>
        <w:pStyle w:val="8"/>
        <w:kinsoku/>
        <w:wordWrap w:val="0"/>
        <w:adjustRightInd/>
        <w:snapToGrid/>
        <w:spacing w:line="360" w:lineRule="auto"/>
        <w:ind w:firstLine="488" w:firstLineChars="200"/>
        <w:jc w:val="both"/>
        <w:rPr>
          <w:rFonts w:ascii="Times New Roman" w:hAnsi="Times New Roman" w:cs="Times New Roman"/>
          <w:sz w:val="24"/>
          <w:szCs w:val="24"/>
          <w:lang w:eastAsia="zh-CN"/>
        </w:rPr>
      </w:pPr>
      <w:r>
        <w:rPr>
          <w:rFonts w:ascii="Times New Roman" w:hAnsi="Times New Roman" w:cs="Times New Roman"/>
          <w:spacing w:val="2"/>
          <w:sz w:val="24"/>
          <w:szCs w:val="24"/>
          <w:lang w:eastAsia="zh-CN"/>
        </w:rPr>
        <w:t>1.3、联合体：指两个以上的自然人、法人或者其他组织组成一个联合体，以一个供应商的身份共同参加政府采购。</w:t>
      </w:r>
    </w:p>
    <w:p>
      <w:pPr>
        <w:pStyle w:val="8"/>
        <w:kinsoku/>
        <w:wordWrap w:val="0"/>
        <w:adjustRightInd/>
        <w:snapToGrid/>
        <w:spacing w:line="360" w:lineRule="auto"/>
        <w:ind w:firstLine="482" w:firstLineChars="200"/>
        <w:jc w:val="both"/>
        <w:outlineLvl w:val="2"/>
        <w:rPr>
          <w:rFonts w:ascii="Times New Roman" w:hAnsi="Times New Roman" w:cs="Times New Roman"/>
          <w:b/>
          <w:bCs/>
          <w:sz w:val="24"/>
          <w:szCs w:val="24"/>
          <w:lang w:eastAsia="zh-CN"/>
        </w:rPr>
      </w:pPr>
      <w:bookmarkStart w:id="7" w:name="_Toc27296"/>
      <w:r>
        <w:rPr>
          <w:rFonts w:ascii="Times New Roman" w:hAnsi="Times New Roman" w:cs="Times New Roman"/>
          <w:b/>
          <w:bCs/>
          <w:sz w:val="24"/>
          <w:szCs w:val="24"/>
          <w:lang w:eastAsia="zh-CN"/>
        </w:rPr>
        <w:t>2、资金来源、项目属性、科研仪器设备采购</w:t>
      </w:r>
      <w:bookmarkEnd w:id="7"/>
    </w:p>
    <w:p>
      <w:pPr>
        <w:pStyle w:val="8"/>
        <w:kinsoku/>
        <w:wordWrap w:val="0"/>
        <w:adjustRightInd/>
        <w:snapToGrid/>
        <w:spacing w:line="360" w:lineRule="auto"/>
        <w:ind w:firstLine="508" w:firstLineChars="200"/>
        <w:jc w:val="both"/>
        <w:rPr>
          <w:rFonts w:ascii="Times New Roman" w:hAnsi="Times New Roman" w:cs="Times New Roman"/>
          <w:sz w:val="24"/>
          <w:szCs w:val="24"/>
          <w:lang w:eastAsia="zh-CN"/>
        </w:rPr>
      </w:pPr>
      <w:r>
        <w:rPr>
          <w:rFonts w:ascii="Times New Roman" w:hAnsi="Times New Roman" w:cs="Times New Roman"/>
          <w:spacing w:val="7"/>
          <w:sz w:val="24"/>
          <w:szCs w:val="24"/>
          <w:lang w:eastAsia="zh-CN"/>
        </w:rPr>
        <w:t>2.1、资金来源为财政性资金万元和/或本项目采购中无法与财</w:t>
      </w:r>
      <w:r>
        <w:rPr>
          <w:rFonts w:ascii="Times New Roman" w:hAnsi="Times New Roman" w:cs="Times New Roman"/>
          <w:spacing w:val="6"/>
          <w:sz w:val="24"/>
          <w:szCs w:val="24"/>
          <w:lang w:eastAsia="zh-CN"/>
        </w:rPr>
        <w:t>政性资金分割的非财政</w:t>
      </w:r>
      <w:r>
        <w:rPr>
          <w:rFonts w:ascii="Times New Roman" w:hAnsi="Times New Roman" w:cs="Times New Roman"/>
          <w:spacing w:val="-9"/>
          <w:sz w:val="24"/>
          <w:szCs w:val="24"/>
          <w:lang w:eastAsia="zh-CN"/>
        </w:rPr>
        <w:t>性资金</w:t>
      </w:r>
      <w:r>
        <w:rPr>
          <w:rFonts w:ascii="Times New Roman" w:hAnsi="Times New Roman" w:cs="Times New Roman"/>
          <w:spacing w:val="7"/>
          <w:sz w:val="24"/>
          <w:szCs w:val="24"/>
          <w:lang w:eastAsia="zh-CN"/>
        </w:rPr>
        <w:t>万元</w:t>
      </w:r>
      <w:r>
        <w:rPr>
          <w:rFonts w:ascii="Times New Roman" w:hAnsi="Times New Roman" w:cs="Times New Roman"/>
          <w:spacing w:val="-9"/>
          <w:sz w:val="24"/>
          <w:szCs w:val="24"/>
          <w:lang w:eastAsia="zh-CN"/>
        </w:rPr>
        <w:t>。</w:t>
      </w:r>
    </w:p>
    <w:p>
      <w:pPr>
        <w:pStyle w:val="8"/>
        <w:kinsoku/>
        <w:wordWrap w:val="0"/>
        <w:adjustRightInd/>
        <w:snapToGrid/>
        <w:spacing w:line="360" w:lineRule="auto"/>
        <w:ind w:firstLine="488" w:firstLineChars="200"/>
        <w:jc w:val="both"/>
        <w:rPr>
          <w:rFonts w:ascii="Times New Roman" w:hAnsi="Times New Roman" w:cs="Times New Roman"/>
          <w:spacing w:val="2"/>
          <w:sz w:val="24"/>
          <w:szCs w:val="24"/>
          <w:lang w:eastAsia="zh-CN"/>
        </w:rPr>
      </w:pPr>
      <w:r>
        <w:rPr>
          <w:rFonts w:ascii="Times New Roman" w:hAnsi="Times New Roman" w:cs="Times New Roman"/>
          <w:spacing w:val="2"/>
          <w:sz w:val="24"/>
          <w:szCs w:val="24"/>
          <w:lang w:eastAsia="zh-CN"/>
        </w:rPr>
        <w:t>2.2、项目属性见《供应商须知表》。</w:t>
      </w:r>
    </w:p>
    <w:p>
      <w:pPr>
        <w:pStyle w:val="8"/>
        <w:kinsoku/>
        <w:wordWrap w:val="0"/>
        <w:adjustRightInd/>
        <w:snapToGrid/>
        <w:spacing w:line="360" w:lineRule="auto"/>
        <w:ind w:firstLine="488" w:firstLineChars="200"/>
        <w:jc w:val="both"/>
        <w:rPr>
          <w:rFonts w:ascii="Times New Roman" w:hAnsi="Times New Roman" w:cs="Times New Roman"/>
          <w:spacing w:val="2"/>
          <w:sz w:val="24"/>
          <w:szCs w:val="24"/>
          <w:lang w:eastAsia="zh-CN"/>
        </w:rPr>
      </w:pPr>
      <w:r>
        <w:rPr>
          <w:rFonts w:ascii="Times New Roman" w:hAnsi="Times New Roman" w:cs="Times New Roman"/>
          <w:spacing w:val="2"/>
          <w:sz w:val="24"/>
          <w:szCs w:val="24"/>
          <w:lang w:eastAsia="zh-CN"/>
        </w:rPr>
        <w:t>2.3、是否属于科研仪器设备采购见《供应商须知表》。</w:t>
      </w:r>
    </w:p>
    <w:p>
      <w:pPr>
        <w:pStyle w:val="8"/>
        <w:kinsoku/>
        <w:wordWrap w:val="0"/>
        <w:adjustRightInd/>
        <w:snapToGrid/>
        <w:spacing w:line="360" w:lineRule="auto"/>
        <w:ind w:firstLine="482" w:firstLineChars="200"/>
        <w:jc w:val="both"/>
        <w:outlineLvl w:val="2"/>
        <w:rPr>
          <w:rFonts w:ascii="Times New Roman" w:hAnsi="Times New Roman" w:cs="Times New Roman"/>
          <w:b/>
          <w:bCs/>
          <w:sz w:val="24"/>
          <w:szCs w:val="24"/>
          <w:lang w:eastAsia="zh-CN"/>
        </w:rPr>
      </w:pPr>
      <w:bookmarkStart w:id="8" w:name="_Toc2893"/>
      <w:r>
        <w:rPr>
          <w:rFonts w:ascii="Times New Roman" w:hAnsi="Times New Roman" w:cs="Times New Roman"/>
          <w:b/>
          <w:bCs/>
          <w:sz w:val="24"/>
          <w:szCs w:val="24"/>
          <w:lang w:eastAsia="zh-CN"/>
        </w:rPr>
        <w:t>3、现场考察、开标前答疑会</w:t>
      </w:r>
      <w:bookmarkEnd w:id="8"/>
    </w:p>
    <w:p>
      <w:pPr>
        <w:pStyle w:val="8"/>
        <w:kinsoku/>
        <w:wordWrap w:val="0"/>
        <w:adjustRightInd/>
        <w:snapToGrid/>
        <w:spacing w:line="360" w:lineRule="auto"/>
        <w:ind w:firstLine="492" w:firstLineChars="200"/>
        <w:jc w:val="both"/>
        <w:rPr>
          <w:rFonts w:ascii="Times New Roman" w:hAnsi="Times New Roman" w:cs="Times New Roman"/>
          <w:sz w:val="24"/>
          <w:szCs w:val="24"/>
          <w:lang w:eastAsia="zh-CN"/>
        </w:rPr>
      </w:pPr>
      <w:r>
        <w:rPr>
          <w:rFonts w:ascii="Times New Roman" w:hAnsi="Times New Roman" w:cs="Times New Roman"/>
          <w:spacing w:val="3"/>
          <w:sz w:val="24"/>
          <w:szCs w:val="24"/>
          <w:lang w:eastAsia="zh-CN"/>
        </w:rPr>
        <w:t>3.1、若《供应商须知表》中规定了组</w:t>
      </w:r>
      <w:r>
        <w:rPr>
          <w:rFonts w:ascii="Times New Roman" w:hAnsi="Times New Roman" w:cs="Times New Roman"/>
          <w:spacing w:val="2"/>
          <w:sz w:val="24"/>
          <w:szCs w:val="24"/>
          <w:lang w:eastAsia="zh-CN"/>
        </w:rPr>
        <w:t>织现场考察、召开磋商前答疑会，则供应商</w:t>
      </w:r>
      <w:r>
        <w:rPr>
          <w:rFonts w:ascii="Times New Roman" w:hAnsi="Times New Roman" w:cs="Times New Roman"/>
          <w:spacing w:val="-3"/>
          <w:sz w:val="24"/>
          <w:szCs w:val="24"/>
          <w:lang w:eastAsia="zh-CN"/>
        </w:rPr>
        <w:t>应按要求在规定的时间和地点参加。</w:t>
      </w:r>
    </w:p>
    <w:p>
      <w:pPr>
        <w:pStyle w:val="8"/>
        <w:kinsoku/>
        <w:wordWrap w:val="0"/>
        <w:adjustRightInd/>
        <w:snapToGrid/>
        <w:spacing w:line="360" w:lineRule="auto"/>
        <w:ind w:firstLine="488" w:firstLineChars="200"/>
        <w:jc w:val="both"/>
        <w:rPr>
          <w:rFonts w:ascii="Times New Roman" w:hAnsi="Times New Roman" w:cs="Times New Roman"/>
          <w:spacing w:val="2"/>
          <w:sz w:val="24"/>
          <w:szCs w:val="24"/>
          <w:lang w:eastAsia="zh-CN"/>
        </w:rPr>
      </w:pPr>
      <w:r>
        <w:rPr>
          <w:rFonts w:ascii="Times New Roman" w:hAnsi="Times New Roman" w:cs="Times New Roman"/>
          <w:spacing w:val="2"/>
          <w:sz w:val="24"/>
          <w:szCs w:val="24"/>
          <w:lang w:eastAsia="zh-CN"/>
        </w:rPr>
        <w:t>3.2、由于未参加现场考察或磋商前答疑会而导致对项目实际情况不了解，影响响应文件编制、磋商报价准确性、综合因素响应不全面等问题的，由供应商自行承担不利评审后果。</w:t>
      </w:r>
    </w:p>
    <w:p>
      <w:pPr>
        <w:pStyle w:val="8"/>
        <w:kinsoku/>
        <w:wordWrap w:val="0"/>
        <w:adjustRightInd/>
        <w:snapToGrid/>
        <w:spacing w:line="360" w:lineRule="auto"/>
        <w:ind w:firstLine="478" w:firstLineChars="200"/>
        <w:jc w:val="both"/>
        <w:outlineLvl w:val="2"/>
        <w:rPr>
          <w:rFonts w:ascii="Times New Roman" w:hAnsi="Times New Roman" w:cs="Times New Roman"/>
          <w:b/>
          <w:bCs/>
          <w:sz w:val="24"/>
          <w:szCs w:val="24"/>
          <w:lang w:eastAsia="zh-CN"/>
        </w:rPr>
      </w:pPr>
      <w:bookmarkStart w:id="9" w:name="_Toc21961"/>
      <w:r>
        <w:rPr>
          <w:rFonts w:ascii="Times New Roman" w:hAnsi="Times New Roman" w:cs="Times New Roman"/>
          <w:b/>
          <w:bCs/>
          <w:spacing w:val="-1"/>
          <w:position w:val="17"/>
          <w:sz w:val="24"/>
          <w:szCs w:val="24"/>
          <w:lang w:eastAsia="zh-CN"/>
        </w:rPr>
        <w:t>4、政府采购政策（包括但不限于下列具体政策要求）</w:t>
      </w:r>
      <w:bookmarkEnd w:id="9"/>
    </w:p>
    <w:p>
      <w:pPr>
        <w:pStyle w:val="8"/>
        <w:kinsoku/>
        <w:wordWrap w:val="0"/>
        <w:adjustRightInd/>
        <w:snapToGrid/>
        <w:spacing w:line="360" w:lineRule="auto"/>
        <w:ind w:firstLine="484" w:firstLineChars="200"/>
        <w:jc w:val="both"/>
        <w:rPr>
          <w:rFonts w:ascii="Times New Roman" w:hAnsi="Times New Roman" w:cs="Times New Roman"/>
          <w:sz w:val="24"/>
          <w:szCs w:val="24"/>
          <w:lang w:eastAsia="zh-CN"/>
        </w:rPr>
      </w:pPr>
      <w:r>
        <w:rPr>
          <w:rFonts w:ascii="Times New Roman" w:hAnsi="Times New Roman" w:cs="Times New Roman"/>
          <w:spacing w:val="1"/>
          <w:sz w:val="24"/>
          <w:szCs w:val="24"/>
          <w:lang w:eastAsia="zh-CN"/>
        </w:rPr>
        <w:t>4.1、采购本国货物、工程和服务</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4.1.1、政府采购应当采购本国货物、工程和服务。但有《中华人民共和国政府采购法》第十条规定情形的除外。</w:t>
      </w:r>
    </w:p>
    <w:p>
      <w:pPr>
        <w:pStyle w:val="8"/>
        <w:kinsoku/>
        <w:wordWrap w:val="0"/>
        <w:adjustRightInd/>
        <w:snapToGrid/>
        <w:spacing w:line="360" w:lineRule="auto"/>
        <w:ind w:firstLine="464" w:firstLineChars="200"/>
        <w:jc w:val="both"/>
        <w:rPr>
          <w:rFonts w:ascii="Times New Roman" w:hAnsi="Times New Roman" w:cs="Times New Roman"/>
          <w:sz w:val="24"/>
          <w:szCs w:val="24"/>
          <w:lang w:eastAsia="zh-CN"/>
        </w:rPr>
      </w:pPr>
      <w:r>
        <w:rPr>
          <w:rFonts w:ascii="Times New Roman" w:hAnsi="Times New Roman" w:cs="Times New Roman"/>
          <w:spacing w:val="-4"/>
          <w:sz w:val="24"/>
          <w:szCs w:val="24"/>
          <w:lang w:eastAsia="zh-CN"/>
        </w:rPr>
        <w:t>4.1.2、本项目如接受非本国货</w:t>
      </w:r>
      <w:r>
        <w:rPr>
          <w:rFonts w:ascii="Times New Roman" w:hAnsi="Times New Roman" w:cs="Times New Roman"/>
          <w:spacing w:val="-5"/>
          <w:sz w:val="24"/>
          <w:szCs w:val="24"/>
          <w:lang w:eastAsia="zh-CN"/>
        </w:rPr>
        <w:t>物、工程、服务参与磋商，则具体要求见第二</w:t>
      </w:r>
      <w:r>
        <w:rPr>
          <w:rFonts w:ascii="Times New Roman" w:hAnsi="Times New Roman" w:cs="Times New Roman"/>
          <w:spacing w:val="-19"/>
          <w:sz w:val="24"/>
          <w:szCs w:val="24"/>
          <w:lang w:eastAsia="zh-CN"/>
        </w:rPr>
        <w:t>章《采购需求》。</w:t>
      </w:r>
    </w:p>
    <w:p>
      <w:pPr>
        <w:pStyle w:val="8"/>
        <w:kinsoku/>
        <w:wordWrap w:val="0"/>
        <w:adjustRightInd/>
        <w:snapToGrid/>
        <w:spacing w:line="360" w:lineRule="auto"/>
        <w:ind w:firstLine="504" w:firstLineChars="200"/>
        <w:jc w:val="both"/>
        <w:rPr>
          <w:rFonts w:ascii="Times New Roman" w:hAnsi="Times New Roman" w:cs="Times New Roman"/>
          <w:sz w:val="24"/>
          <w:szCs w:val="24"/>
          <w:lang w:eastAsia="zh-CN"/>
        </w:rPr>
      </w:pPr>
      <w:r>
        <w:rPr>
          <w:rFonts w:ascii="Times New Roman" w:hAnsi="Times New Roman" w:cs="Times New Roman"/>
          <w:spacing w:val="6"/>
          <w:sz w:val="24"/>
          <w:szCs w:val="24"/>
          <w:lang w:eastAsia="zh-CN"/>
        </w:rPr>
        <w:t>4.1.3、进口产品指通过中国海关</w:t>
      </w:r>
      <w:r>
        <w:rPr>
          <w:rFonts w:ascii="Times New Roman" w:hAnsi="Times New Roman" w:cs="Times New Roman"/>
          <w:spacing w:val="5"/>
          <w:sz w:val="24"/>
          <w:szCs w:val="24"/>
          <w:lang w:eastAsia="zh-CN"/>
        </w:rPr>
        <w:t>报关验放进入中国境内且产自关境外的产</w:t>
      </w:r>
      <w:r>
        <w:rPr>
          <w:rFonts w:ascii="Times New Roman" w:hAnsi="Times New Roman" w:cs="Times New Roman"/>
          <w:spacing w:val="-5"/>
          <w:sz w:val="24"/>
          <w:szCs w:val="24"/>
          <w:lang w:eastAsia="zh-CN"/>
        </w:rPr>
        <w:t>品，包括已经进入中国境内的进口产品。关于进口产品的相关规定依据《政府采购进口产品管理办法》（财库〔2007〕119号文）、《关</w:t>
      </w:r>
      <w:r>
        <w:rPr>
          <w:rFonts w:ascii="Times New Roman" w:hAnsi="Times New Roman" w:cs="Times New Roman"/>
          <w:spacing w:val="5"/>
          <w:sz w:val="24"/>
          <w:szCs w:val="24"/>
          <w:lang w:eastAsia="zh-CN"/>
        </w:rPr>
        <w:t>于政府采购进口产品管理有关问题的通知》（财办库〔</w:t>
      </w:r>
      <w:r>
        <w:rPr>
          <w:rFonts w:ascii="Times New Roman" w:hAnsi="Times New Roman" w:cs="Times New Roman"/>
          <w:spacing w:val="4"/>
          <w:sz w:val="24"/>
          <w:szCs w:val="24"/>
          <w:lang w:eastAsia="zh-CN"/>
        </w:rPr>
        <w:t>2008〕248</w:t>
      </w:r>
      <w:r>
        <w:rPr>
          <w:rFonts w:ascii="Times New Roman" w:hAnsi="Times New Roman" w:cs="Times New Roman"/>
          <w:spacing w:val="-38"/>
          <w:sz w:val="24"/>
          <w:szCs w:val="24"/>
          <w:lang w:eastAsia="zh-CN"/>
        </w:rPr>
        <w:t>号文）</w:t>
      </w:r>
      <w:r>
        <w:rPr>
          <w:rFonts w:ascii="Times New Roman" w:hAnsi="Times New Roman" w:cs="Times New Roman"/>
          <w:spacing w:val="5"/>
          <w:sz w:val="24"/>
          <w:szCs w:val="24"/>
          <w:lang w:eastAsia="zh-CN"/>
        </w:rPr>
        <w:t>以及南阳市财政局的具体规定。</w:t>
      </w:r>
    </w:p>
    <w:p>
      <w:pPr>
        <w:pStyle w:val="8"/>
        <w:kinsoku/>
        <w:wordWrap w:val="0"/>
        <w:adjustRightInd/>
        <w:snapToGrid/>
        <w:spacing w:line="360" w:lineRule="auto"/>
        <w:ind w:firstLine="484" w:firstLineChars="200"/>
        <w:jc w:val="both"/>
        <w:rPr>
          <w:rFonts w:ascii="Times New Roman" w:hAnsi="Times New Roman" w:cs="Times New Roman"/>
          <w:sz w:val="24"/>
          <w:szCs w:val="24"/>
          <w:lang w:eastAsia="zh-CN"/>
        </w:rPr>
      </w:pPr>
      <w:r>
        <w:rPr>
          <w:rFonts w:ascii="Times New Roman" w:hAnsi="Times New Roman" w:cs="Times New Roman"/>
          <w:spacing w:val="1"/>
          <w:sz w:val="24"/>
          <w:szCs w:val="24"/>
          <w:lang w:eastAsia="zh-CN"/>
        </w:rPr>
        <w:t>4.2、中小企业、监狱企业及残疾人福利性单位</w:t>
      </w:r>
    </w:p>
    <w:p>
      <w:pPr>
        <w:pStyle w:val="8"/>
        <w:kinsoku/>
        <w:wordWrap w:val="0"/>
        <w:adjustRightInd/>
        <w:snapToGrid/>
        <w:spacing w:line="360" w:lineRule="auto"/>
        <w:ind w:firstLine="472" w:firstLineChars="200"/>
        <w:jc w:val="both"/>
        <w:rPr>
          <w:rFonts w:ascii="Times New Roman" w:hAnsi="Times New Roman" w:cs="Times New Roman"/>
          <w:sz w:val="24"/>
          <w:szCs w:val="24"/>
          <w:lang w:eastAsia="zh-CN"/>
        </w:rPr>
      </w:pPr>
      <w:r>
        <w:rPr>
          <w:rFonts w:ascii="Times New Roman" w:hAnsi="Times New Roman" w:cs="Times New Roman"/>
          <w:spacing w:val="-2"/>
          <w:sz w:val="24"/>
          <w:szCs w:val="24"/>
          <w:lang w:eastAsia="zh-CN"/>
        </w:rPr>
        <w:t>4.2.1、中小企业定义：</w:t>
      </w:r>
    </w:p>
    <w:p>
      <w:pPr>
        <w:pStyle w:val="8"/>
        <w:kinsoku/>
        <w:wordWrap w:val="0"/>
        <w:adjustRightInd/>
        <w:snapToGrid/>
        <w:spacing w:line="360" w:lineRule="auto"/>
        <w:ind w:firstLine="620" w:firstLineChars="200"/>
        <w:jc w:val="both"/>
        <w:rPr>
          <w:rFonts w:ascii="Times New Roman" w:hAnsi="Times New Roman" w:cs="Times New Roman"/>
          <w:spacing w:val="-4"/>
          <w:sz w:val="24"/>
          <w:szCs w:val="24"/>
          <w:lang w:eastAsia="zh-CN"/>
        </w:rPr>
      </w:pPr>
      <w:r>
        <w:fldChar w:fldCharType="begin"/>
      </w:r>
      <w:r>
        <w:instrText xml:space="preserve"> HYPERLINK "5.2.1.1" </w:instrText>
      </w:r>
      <w:r>
        <w:fldChar w:fldCharType="separate"/>
      </w:r>
      <w:r>
        <w:rPr>
          <w:rFonts w:ascii="Times New Roman" w:hAnsi="Times New Roman" w:cs="Times New Roman"/>
          <w:spacing w:val="-4"/>
          <w:sz w:val="24"/>
          <w:szCs w:val="24"/>
          <w:lang w:eastAsia="zh-CN"/>
        </w:rPr>
        <w:t>4.2.1.1</w:t>
      </w:r>
      <w:r>
        <w:rPr>
          <w:rFonts w:ascii="Times New Roman" w:hAnsi="Times New Roman" w:cs="Times New Roman"/>
          <w:spacing w:val="-4"/>
          <w:sz w:val="24"/>
          <w:szCs w:val="24"/>
          <w:lang w:eastAsia="zh-CN"/>
        </w:rPr>
        <w:fldChar w:fldCharType="end"/>
      </w:r>
      <w:r>
        <w:rPr>
          <w:rFonts w:ascii="Times New Roman" w:hAnsi="Times New Roman" w:cs="Times New Roman"/>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8"/>
        <w:kinsoku/>
        <w:wordWrap w:val="0"/>
        <w:adjustRightInd/>
        <w:snapToGrid/>
        <w:spacing w:line="360" w:lineRule="auto"/>
        <w:ind w:firstLine="620" w:firstLineChars="200"/>
        <w:jc w:val="both"/>
        <w:rPr>
          <w:rFonts w:ascii="Times New Roman" w:hAnsi="Times New Roman" w:cs="Times New Roman"/>
          <w:spacing w:val="-4"/>
          <w:sz w:val="24"/>
          <w:szCs w:val="24"/>
          <w:lang w:eastAsia="zh-CN"/>
        </w:rPr>
      </w:pPr>
      <w:r>
        <w:fldChar w:fldCharType="begin"/>
      </w:r>
      <w:r>
        <w:instrText xml:space="preserve"> HYPERLINK "5.2.1.2" </w:instrText>
      </w:r>
      <w:r>
        <w:fldChar w:fldCharType="separate"/>
      </w:r>
      <w:r>
        <w:rPr>
          <w:rFonts w:ascii="Times New Roman" w:hAnsi="Times New Roman" w:cs="Times New Roman"/>
          <w:spacing w:val="-4"/>
          <w:sz w:val="24"/>
          <w:szCs w:val="24"/>
          <w:lang w:eastAsia="zh-CN"/>
        </w:rPr>
        <w:t>4.2.1.2</w:t>
      </w:r>
      <w:r>
        <w:rPr>
          <w:rFonts w:ascii="Times New Roman" w:hAnsi="Times New Roman" w:cs="Times New Roman"/>
          <w:spacing w:val="-4"/>
          <w:sz w:val="24"/>
          <w:szCs w:val="24"/>
          <w:lang w:eastAsia="zh-CN"/>
        </w:rPr>
        <w:fldChar w:fldCharType="end"/>
      </w:r>
      <w:r>
        <w:rPr>
          <w:rFonts w:ascii="Times New Roman" w:hAnsi="Times New Roman" w:cs="Times New Roman"/>
          <w:spacing w:val="-4"/>
          <w:sz w:val="24"/>
          <w:szCs w:val="24"/>
          <w:lang w:eastAsia="zh-CN"/>
        </w:rPr>
        <w:t>、供应商提供的货物、工程或者服务符合下列情形的，享受中小企业扶持政策：</w:t>
      </w:r>
    </w:p>
    <w:p>
      <w:pPr>
        <w:pStyle w:val="8"/>
        <w:kinsoku/>
        <w:wordWrap w:val="0"/>
        <w:adjustRightInd/>
        <w:snapToGrid/>
        <w:spacing w:line="360" w:lineRule="auto"/>
        <w:ind w:firstLine="464" w:firstLineChars="200"/>
        <w:jc w:val="both"/>
        <w:rPr>
          <w:rFonts w:ascii="Times New Roman" w:hAnsi="Times New Roman" w:cs="Times New Roman"/>
          <w:spacing w:val="-4"/>
          <w:sz w:val="24"/>
          <w:szCs w:val="24"/>
          <w:lang w:eastAsia="zh-CN"/>
        </w:rPr>
      </w:pPr>
      <w:r>
        <w:rPr>
          <w:rFonts w:ascii="Times New Roman" w:hAnsi="Times New Roman" w:cs="Times New Roman"/>
          <w:spacing w:val="-4"/>
          <w:sz w:val="24"/>
          <w:szCs w:val="24"/>
          <w:lang w:eastAsia="zh-CN"/>
        </w:rPr>
        <w:t>（1）在货物采购项目中，货物由中小企业制造，即货物由中小企业生产且使用该中小企业商号或者注册商标；</w:t>
      </w:r>
    </w:p>
    <w:p>
      <w:pPr>
        <w:pStyle w:val="8"/>
        <w:kinsoku/>
        <w:wordWrap w:val="0"/>
        <w:adjustRightInd/>
        <w:snapToGrid/>
        <w:spacing w:line="360" w:lineRule="auto"/>
        <w:ind w:firstLine="464" w:firstLineChars="200"/>
        <w:jc w:val="both"/>
        <w:rPr>
          <w:rFonts w:ascii="Times New Roman" w:hAnsi="Times New Roman" w:cs="Times New Roman"/>
          <w:spacing w:val="-4"/>
          <w:sz w:val="24"/>
          <w:szCs w:val="24"/>
          <w:lang w:eastAsia="zh-CN"/>
        </w:rPr>
      </w:pPr>
      <w:r>
        <w:rPr>
          <w:rFonts w:ascii="Times New Roman" w:hAnsi="Times New Roman" w:cs="Times New Roman"/>
          <w:spacing w:val="-4"/>
          <w:sz w:val="24"/>
          <w:szCs w:val="24"/>
          <w:lang w:eastAsia="zh-CN"/>
        </w:rPr>
        <w:t>（2）在工程采购项目中，工程由中小企业承建，即工程施工单位为中小企业；</w:t>
      </w:r>
    </w:p>
    <w:p>
      <w:pPr>
        <w:pStyle w:val="8"/>
        <w:kinsoku/>
        <w:wordWrap w:val="0"/>
        <w:adjustRightInd/>
        <w:snapToGrid/>
        <w:spacing w:line="360" w:lineRule="auto"/>
        <w:ind w:firstLine="464" w:firstLineChars="200"/>
        <w:jc w:val="both"/>
        <w:rPr>
          <w:rFonts w:ascii="Times New Roman" w:hAnsi="Times New Roman" w:cs="Times New Roman"/>
          <w:spacing w:val="-4"/>
          <w:sz w:val="24"/>
          <w:szCs w:val="24"/>
          <w:lang w:eastAsia="zh-CN"/>
        </w:rPr>
      </w:pPr>
      <w:r>
        <w:rPr>
          <w:rFonts w:ascii="Times New Roman" w:hAnsi="Times New Roman" w:cs="Times New Roman"/>
          <w:spacing w:val="-4"/>
          <w:sz w:val="24"/>
          <w:szCs w:val="24"/>
          <w:lang w:eastAsia="zh-CN"/>
        </w:rPr>
        <w:t>（3）在服务采购项目中，服务由中小企业承接，即提供服务的人员为中小企业依照《中华人民共和国劳动合同法》订立劳动合同的从业人员。</w:t>
      </w:r>
    </w:p>
    <w:p>
      <w:pPr>
        <w:pStyle w:val="8"/>
        <w:kinsoku/>
        <w:wordWrap w:val="0"/>
        <w:adjustRightInd/>
        <w:snapToGrid/>
        <w:spacing w:line="360" w:lineRule="auto"/>
        <w:ind w:firstLine="620" w:firstLineChars="200"/>
        <w:jc w:val="both"/>
        <w:rPr>
          <w:rFonts w:ascii="Times New Roman" w:hAnsi="Times New Roman" w:cs="Times New Roman"/>
          <w:spacing w:val="-4"/>
          <w:sz w:val="24"/>
          <w:szCs w:val="24"/>
          <w:lang w:eastAsia="zh-CN"/>
        </w:rPr>
      </w:pPr>
      <w:r>
        <w:fldChar w:fldCharType="begin"/>
      </w:r>
      <w:r>
        <w:instrText xml:space="preserve"> HYPERLINK "5.2.1.3" </w:instrText>
      </w:r>
      <w:r>
        <w:fldChar w:fldCharType="separate"/>
      </w:r>
      <w:r>
        <w:rPr>
          <w:rFonts w:ascii="Times New Roman" w:hAnsi="Times New Roman" w:cs="Times New Roman"/>
          <w:spacing w:val="-4"/>
          <w:sz w:val="24"/>
          <w:szCs w:val="24"/>
          <w:lang w:eastAsia="zh-CN"/>
        </w:rPr>
        <w:t>4.2.1.3</w:t>
      </w:r>
      <w:r>
        <w:rPr>
          <w:rFonts w:ascii="Times New Roman" w:hAnsi="Times New Roman" w:cs="Times New Roman"/>
          <w:spacing w:val="-4"/>
          <w:sz w:val="24"/>
          <w:szCs w:val="24"/>
          <w:lang w:eastAsia="zh-CN"/>
        </w:rPr>
        <w:fldChar w:fldCharType="end"/>
      </w:r>
      <w:r>
        <w:rPr>
          <w:rFonts w:ascii="Times New Roman" w:hAnsi="Times New Roman" w:cs="Times New Roman"/>
          <w:spacing w:val="-4"/>
          <w:sz w:val="24"/>
          <w:szCs w:val="24"/>
          <w:lang w:eastAsia="zh-CN"/>
        </w:rPr>
        <w:t>、在货物采购项目中，供应商提供的货物既有中小企业制造货物，也有大型企业制造货物的，不享受中小企业扶持政策。</w:t>
      </w:r>
    </w:p>
    <w:p>
      <w:pPr>
        <w:pStyle w:val="8"/>
        <w:kinsoku/>
        <w:wordWrap w:val="0"/>
        <w:adjustRightInd/>
        <w:snapToGrid/>
        <w:spacing w:line="360" w:lineRule="auto"/>
        <w:ind w:firstLine="620" w:firstLineChars="200"/>
        <w:jc w:val="both"/>
        <w:rPr>
          <w:rFonts w:ascii="Times New Roman" w:hAnsi="Times New Roman" w:cs="Times New Roman"/>
          <w:spacing w:val="-4"/>
          <w:sz w:val="24"/>
          <w:szCs w:val="24"/>
          <w:lang w:eastAsia="zh-CN"/>
        </w:rPr>
      </w:pPr>
      <w:r>
        <w:fldChar w:fldCharType="begin"/>
      </w:r>
      <w:r>
        <w:instrText xml:space="preserve"> HYPERLINK "5.2.1.4" </w:instrText>
      </w:r>
      <w:r>
        <w:fldChar w:fldCharType="separate"/>
      </w:r>
      <w:r>
        <w:rPr>
          <w:rFonts w:ascii="Times New Roman" w:hAnsi="Times New Roman" w:cs="Times New Roman"/>
          <w:spacing w:val="-4"/>
          <w:sz w:val="24"/>
          <w:szCs w:val="24"/>
          <w:lang w:eastAsia="zh-CN"/>
        </w:rPr>
        <w:t>4.2.1.4</w:t>
      </w:r>
      <w:r>
        <w:rPr>
          <w:rFonts w:ascii="Times New Roman" w:hAnsi="Times New Roman" w:cs="Times New Roman"/>
          <w:spacing w:val="-4"/>
          <w:sz w:val="24"/>
          <w:szCs w:val="24"/>
          <w:lang w:eastAsia="zh-CN"/>
        </w:rPr>
        <w:fldChar w:fldCharType="end"/>
      </w:r>
      <w:r>
        <w:rPr>
          <w:rFonts w:ascii="Times New Roman" w:hAnsi="Times New Roman" w:cs="Times New Roman"/>
          <w:spacing w:val="-4"/>
          <w:sz w:val="24"/>
          <w:szCs w:val="24"/>
          <w:lang w:eastAsia="zh-CN"/>
        </w:rPr>
        <w:t>、以联合体形式参加政府采购活动，联合体各方均为中小企业的，联合体视同中小企业。其中，联合体各方均为小微企业的，联合体视同小微企业。</w:t>
      </w:r>
    </w:p>
    <w:p>
      <w:pPr>
        <w:pStyle w:val="8"/>
        <w:kinsoku/>
        <w:wordWrap w:val="0"/>
        <w:adjustRightInd/>
        <w:snapToGrid/>
        <w:spacing w:line="360" w:lineRule="auto"/>
        <w:ind w:firstLine="464" w:firstLineChars="200"/>
        <w:jc w:val="both"/>
        <w:rPr>
          <w:rFonts w:ascii="Times New Roman" w:hAnsi="Times New Roman" w:cs="Times New Roman"/>
          <w:sz w:val="24"/>
          <w:szCs w:val="24"/>
          <w:lang w:eastAsia="zh-CN"/>
        </w:rPr>
      </w:pPr>
      <w:r>
        <w:rPr>
          <w:rFonts w:ascii="Times New Roman" w:hAnsi="Times New Roman" w:cs="Times New Roman"/>
          <w:spacing w:val="-4"/>
          <w:sz w:val="24"/>
          <w:szCs w:val="24"/>
          <w:lang w:eastAsia="zh-CN"/>
        </w:rPr>
        <w:t>4.2.2、在政府采购活动中，监狱企业视同小型、微型企业，享受预留份额、评审中价格扣除等政府采购促进中小企业发展的政府采购政策。监狱</w:t>
      </w:r>
      <w:r>
        <w:rPr>
          <w:rFonts w:ascii="Times New Roman" w:hAnsi="Times New Roman" w:cs="Times New Roman"/>
          <w:spacing w:val="-6"/>
          <w:sz w:val="24"/>
          <w:szCs w:val="24"/>
          <w:lang w:eastAsia="zh-CN"/>
        </w:rPr>
        <w:t>企业定义：是指由司法部认定的为罪犯、戒</w:t>
      </w:r>
      <w:r>
        <w:rPr>
          <w:rFonts w:ascii="Times New Roman" w:hAnsi="Times New Roman" w:cs="Times New Roman"/>
          <w:spacing w:val="-7"/>
          <w:sz w:val="24"/>
          <w:szCs w:val="24"/>
          <w:lang w:eastAsia="zh-CN"/>
        </w:rPr>
        <w:t>毒人员提供生产项目和劳</w:t>
      </w:r>
      <w:r>
        <w:rPr>
          <w:rFonts w:ascii="Times New Roman" w:hAnsi="Times New Roman" w:cs="Times New Roman"/>
          <w:spacing w:val="-8"/>
          <w:sz w:val="24"/>
          <w:szCs w:val="24"/>
          <w:lang w:eastAsia="zh-CN"/>
        </w:rPr>
        <w:t>动对象，且全部产权属于司法部监狱管理局、戒毒管理局、直属煤矿</w:t>
      </w:r>
      <w:r>
        <w:rPr>
          <w:rFonts w:ascii="Times New Roman" w:hAnsi="Times New Roman" w:cs="Times New Roman"/>
          <w:spacing w:val="-13"/>
          <w:sz w:val="24"/>
          <w:szCs w:val="24"/>
          <w:lang w:eastAsia="zh-CN"/>
        </w:rPr>
        <w:t>管理局，各省、自治区、直辖市监狱管理</w:t>
      </w:r>
      <w:r>
        <w:rPr>
          <w:rFonts w:ascii="Times New Roman" w:hAnsi="Times New Roman" w:cs="Times New Roman"/>
          <w:spacing w:val="-14"/>
          <w:sz w:val="24"/>
          <w:szCs w:val="24"/>
          <w:lang w:eastAsia="zh-CN"/>
        </w:rPr>
        <w:t>局、戒毒管理局，各地（设</w:t>
      </w:r>
      <w:r>
        <w:rPr>
          <w:rFonts w:ascii="Times New Roman" w:hAnsi="Times New Roman" w:cs="Times New Roman"/>
          <w:spacing w:val="-13"/>
          <w:sz w:val="24"/>
          <w:szCs w:val="24"/>
          <w:lang w:eastAsia="zh-CN"/>
        </w:rPr>
        <w:t>区的市）监狱、强制隔离戒毒所、戒毒康复所，以及新疆生产建设兵</w:t>
      </w:r>
      <w:r>
        <w:rPr>
          <w:rFonts w:ascii="Times New Roman" w:hAnsi="Times New Roman" w:cs="Times New Roman"/>
          <w:spacing w:val="-4"/>
          <w:sz w:val="24"/>
          <w:szCs w:val="24"/>
          <w:lang w:eastAsia="zh-CN"/>
        </w:rPr>
        <w:t>团监狱管理局、戒毒管理局的企业。</w:t>
      </w:r>
    </w:p>
    <w:p>
      <w:pPr>
        <w:pStyle w:val="8"/>
        <w:kinsoku/>
        <w:wordWrap w:val="0"/>
        <w:adjustRightInd/>
        <w:snapToGrid/>
        <w:spacing w:line="360" w:lineRule="auto"/>
        <w:ind w:firstLine="448" w:firstLineChars="200"/>
        <w:jc w:val="both"/>
        <w:rPr>
          <w:rFonts w:ascii="Times New Roman" w:hAnsi="Times New Roman" w:cs="Times New Roman"/>
          <w:sz w:val="24"/>
          <w:szCs w:val="24"/>
          <w:lang w:eastAsia="zh-CN"/>
        </w:rPr>
      </w:pPr>
      <w:r>
        <w:rPr>
          <w:rFonts w:ascii="Times New Roman" w:hAnsi="Times New Roman" w:cs="Times New Roman"/>
          <w:spacing w:val="-8"/>
          <w:sz w:val="24"/>
          <w:szCs w:val="24"/>
          <w:lang w:eastAsia="zh-CN"/>
        </w:rPr>
        <w:t>4.2.3、在政府采购活动中，残疾人福利性单位视同小型、微型企业</w:t>
      </w:r>
      <w:r>
        <w:rPr>
          <w:rFonts w:ascii="Times New Roman" w:hAnsi="Times New Roman" w:cs="Times New Roman"/>
          <w:spacing w:val="-9"/>
          <w:sz w:val="24"/>
          <w:szCs w:val="24"/>
          <w:lang w:eastAsia="zh-CN"/>
        </w:rPr>
        <w:t>，享受预</w:t>
      </w:r>
      <w:r>
        <w:rPr>
          <w:rFonts w:ascii="Times New Roman" w:hAnsi="Times New Roman" w:cs="Times New Roman"/>
          <w:spacing w:val="-5"/>
          <w:sz w:val="24"/>
          <w:szCs w:val="24"/>
          <w:lang w:eastAsia="zh-CN"/>
        </w:rPr>
        <w:t>留份额、评审中价格扣除等促进中小企业发展的政府采购政策。残疾</w:t>
      </w:r>
      <w:r>
        <w:rPr>
          <w:rFonts w:ascii="Times New Roman" w:hAnsi="Times New Roman" w:cs="Times New Roman"/>
          <w:spacing w:val="-7"/>
          <w:sz w:val="24"/>
          <w:szCs w:val="24"/>
          <w:lang w:eastAsia="zh-CN"/>
        </w:rPr>
        <w:t>人福利性单位定义：享受政府采购支持政策的残疾人福利性单位应当</w:t>
      </w:r>
      <w:r>
        <w:rPr>
          <w:rFonts w:ascii="Times New Roman" w:hAnsi="Times New Roman" w:cs="Times New Roman"/>
          <w:spacing w:val="-9"/>
          <w:sz w:val="24"/>
          <w:szCs w:val="24"/>
          <w:lang w:eastAsia="zh-CN"/>
        </w:rPr>
        <w:t>同时满足以下条件：</w:t>
      </w:r>
    </w:p>
    <w:p>
      <w:pPr>
        <w:pStyle w:val="8"/>
        <w:kinsoku/>
        <w:wordWrap w:val="0"/>
        <w:adjustRightInd/>
        <w:snapToGrid/>
        <w:spacing w:line="360" w:lineRule="auto"/>
        <w:ind w:firstLine="620" w:firstLineChars="200"/>
        <w:jc w:val="both"/>
        <w:rPr>
          <w:rFonts w:ascii="Times New Roman" w:hAnsi="Times New Roman" w:cs="Times New Roman"/>
          <w:spacing w:val="-8"/>
          <w:sz w:val="24"/>
          <w:szCs w:val="24"/>
          <w:lang w:eastAsia="zh-CN"/>
        </w:rPr>
      </w:pPr>
      <w:r>
        <w:fldChar w:fldCharType="begin"/>
      </w:r>
      <w:r>
        <w:instrText xml:space="preserve"> HYPERLINK "5.2.3.1" </w:instrText>
      </w:r>
      <w:r>
        <w:fldChar w:fldCharType="separate"/>
      </w:r>
      <w:r>
        <w:rPr>
          <w:rFonts w:ascii="Times New Roman" w:hAnsi="Times New Roman" w:cs="Times New Roman"/>
          <w:spacing w:val="-8"/>
          <w:sz w:val="24"/>
          <w:szCs w:val="24"/>
          <w:lang w:eastAsia="zh-CN"/>
        </w:rPr>
        <w:t>4.2.3.1</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、安置的残疾人占本单位在职职工人数的比例不低于25%（含25%），并且安置的残疾人人数不少于10人（含10人）；</w:t>
      </w:r>
    </w:p>
    <w:p>
      <w:pPr>
        <w:pStyle w:val="8"/>
        <w:kinsoku/>
        <w:wordWrap w:val="0"/>
        <w:adjustRightInd/>
        <w:snapToGrid/>
        <w:spacing w:line="360" w:lineRule="auto"/>
        <w:ind w:firstLine="620" w:firstLineChars="200"/>
        <w:jc w:val="both"/>
        <w:rPr>
          <w:rFonts w:ascii="Times New Roman" w:hAnsi="Times New Roman" w:cs="Times New Roman"/>
          <w:spacing w:val="-8"/>
          <w:sz w:val="24"/>
          <w:szCs w:val="24"/>
          <w:lang w:eastAsia="zh-CN"/>
        </w:rPr>
      </w:pPr>
      <w:r>
        <w:fldChar w:fldCharType="begin"/>
      </w:r>
      <w:r>
        <w:instrText xml:space="preserve"> HYPERLINK "5.2.3.2" </w:instrText>
      </w:r>
      <w:r>
        <w:fldChar w:fldCharType="separate"/>
      </w:r>
      <w:r>
        <w:rPr>
          <w:rFonts w:ascii="Times New Roman" w:hAnsi="Times New Roman" w:cs="Times New Roman"/>
          <w:spacing w:val="-8"/>
          <w:sz w:val="24"/>
          <w:szCs w:val="24"/>
          <w:lang w:eastAsia="zh-CN"/>
        </w:rPr>
        <w:t>4.2.3.2</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、依法与安置的每位残疾人签订了一年以上（含一年）的劳动合同或服务协议；</w:t>
      </w:r>
    </w:p>
    <w:p>
      <w:pPr>
        <w:pStyle w:val="8"/>
        <w:kinsoku/>
        <w:wordWrap w:val="0"/>
        <w:adjustRightInd/>
        <w:snapToGrid/>
        <w:spacing w:line="360" w:lineRule="auto"/>
        <w:ind w:firstLine="620" w:firstLineChars="200"/>
        <w:jc w:val="both"/>
        <w:rPr>
          <w:rFonts w:ascii="Times New Roman" w:hAnsi="Times New Roman" w:cs="Times New Roman"/>
          <w:spacing w:val="-8"/>
          <w:sz w:val="24"/>
          <w:szCs w:val="24"/>
          <w:lang w:eastAsia="zh-CN"/>
        </w:rPr>
      </w:pPr>
      <w:r>
        <w:fldChar w:fldCharType="begin"/>
      </w:r>
      <w:r>
        <w:instrText xml:space="preserve"> HYPERLINK "5.2.3.3" </w:instrText>
      </w:r>
      <w:r>
        <w:fldChar w:fldCharType="separate"/>
      </w:r>
      <w:r>
        <w:rPr>
          <w:rFonts w:ascii="Times New Roman" w:hAnsi="Times New Roman" w:cs="Times New Roman"/>
          <w:spacing w:val="-8"/>
          <w:sz w:val="24"/>
          <w:szCs w:val="24"/>
          <w:lang w:eastAsia="zh-CN"/>
        </w:rPr>
        <w:t>4.2.3.3</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、为安置的每位残疾人按月足额缴纳了基本养老、医疗、失业、工伤和生育等社会保险费；</w:t>
      </w:r>
    </w:p>
    <w:p>
      <w:pPr>
        <w:pStyle w:val="8"/>
        <w:kinsoku/>
        <w:wordWrap w:val="0"/>
        <w:adjustRightInd/>
        <w:snapToGrid/>
        <w:spacing w:line="360" w:lineRule="auto"/>
        <w:ind w:firstLine="620" w:firstLineChars="200"/>
        <w:jc w:val="both"/>
        <w:rPr>
          <w:rFonts w:ascii="Times New Roman" w:hAnsi="Times New Roman" w:cs="Times New Roman"/>
          <w:spacing w:val="-8"/>
          <w:sz w:val="24"/>
          <w:szCs w:val="24"/>
          <w:lang w:eastAsia="zh-CN"/>
        </w:rPr>
      </w:pPr>
      <w:r>
        <w:fldChar w:fldCharType="begin"/>
      </w:r>
      <w:r>
        <w:instrText xml:space="preserve"> HYPERLINK "5.2.3.4" </w:instrText>
      </w:r>
      <w:r>
        <w:fldChar w:fldCharType="separate"/>
      </w:r>
      <w:r>
        <w:rPr>
          <w:rFonts w:ascii="Times New Roman" w:hAnsi="Times New Roman" w:cs="Times New Roman"/>
          <w:spacing w:val="-8"/>
          <w:sz w:val="24"/>
          <w:szCs w:val="24"/>
          <w:lang w:eastAsia="zh-CN"/>
        </w:rPr>
        <w:t>4.2.3.4</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、通过银行等金融机构向安置的每位残疾人，按月支付了不低于单位所在区县的月最低工资标准的工资；</w:t>
      </w:r>
    </w:p>
    <w:p>
      <w:pPr>
        <w:pStyle w:val="8"/>
        <w:kinsoku/>
        <w:wordWrap w:val="0"/>
        <w:adjustRightInd/>
        <w:snapToGrid/>
        <w:spacing w:line="360" w:lineRule="auto"/>
        <w:ind w:firstLine="620" w:firstLineChars="200"/>
        <w:jc w:val="both"/>
        <w:rPr>
          <w:rFonts w:ascii="Times New Roman" w:hAnsi="Times New Roman" w:cs="Times New Roman"/>
          <w:spacing w:val="-8"/>
          <w:sz w:val="24"/>
          <w:szCs w:val="24"/>
          <w:lang w:eastAsia="zh-CN"/>
        </w:rPr>
      </w:pPr>
      <w:r>
        <w:fldChar w:fldCharType="begin"/>
      </w:r>
      <w:r>
        <w:instrText xml:space="preserve"> HYPERLINK "5.2.3.5" </w:instrText>
      </w:r>
      <w:r>
        <w:fldChar w:fldCharType="separate"/>
      </w:r>
      <w:r>
        <w:rPr>
          <w:rFonts w:ascii="Times New Roman" w:hAnsi="Times New Roman" w:cs="Times New Roman"/>
          <w:spacing w:val="-8"/>
          <w:sz w:val="24"/>
          <w:szCs w:val="24"/>
          <w:lang w:eastAsia="zh-CN"/>
        </w:rPr>
        <w:t>4.2.3.5</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、提供本单位制造的货物、承担的工程或者服务（以下简称产品），或者提供其他残疾人福利性单位制造的货物（不包括使用非残疾人福利性单位注册商标的货物）；</w:t>
      </w:r>
    </w:p>
    <w:p>
      <w:pPr>
        <w:pStyle w:val="8"/>
        <w:kinsoku/>
        <w:wordWrap w:val="0"/>
        <w:adjustRightInd/>
        <w:snapToGrid/>
        <w:spacing w:line="360" w:lineRule="auto"/>
        <w:ind w:firstLine="620" w:firstLineChars="200"/>
        <w:jc w:val="both"/>
        <w:rPr>
          <w:rFonts w:ascii="Times New Roman" w:hAnsi="Times New Roman" w:cs="Times New Roman"/>
          <w:spacing w:val="-8"/>
          <w:sz w:val="24"/>
          <w:szCs w:val="24"/>
          <w:lang w:eastAsia="zh-CN"/>
        </w:rPr>
      </w:pPr>
      <w:r>
        <w:fldChar w:fldCharType="begin"/>
      </w:r>
      <w:r>
        <w:instrText xml:space="preserve"> HYPERLINK "5.2.3.6" </w:instrText>
      </w:r>
      <w:r>
        <w:fldChar w:fldCharType="separate"/>
      </w:r>
      <w:r>
        <w:rPr>
          <w:rFonts w:ascii="Times New Roman" w:hAnsi="Times New Roman" w:cs="Times New Roman"/>
          <w:spacing w:val="-8"/>
          <w:sz w:val="24"/>
          <w:szCs w:val="24"/>
          <w:lang w:eastAsia="zh-CN"/>
        </w:rPr>
        <w:t>4.2.3.6</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4.2.4、本项目是否专门面向中小企业预留采购份额见第一章《竞争性磋商公告》。</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4.2.5、采购标的对应的中小企业划分标准所属行业见《供应商须知表》。</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4.2.6、小微企业价格评审优惠的政策调整：见第四章《评审程序、评审方法和评审标准》。</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4.3、政府采购节能产品、环境标志产品。</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imes New Roman" w:hAnsi="Times New Roman" w:cs="Times New Roman"/>
          <w:spacing w:val="-8"/>
          <w:sz w:val="24"/>
          <w:szCs w:val="24"/>
          <w:lang w:eastAsia="zh-CN"/>
        </w:rPr>
        <w:t>中华人民共和国国家发展和改革委员会</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8"/>
        <w:kinsoku/>
        <w:wordWrap w:val="0"/>
        <w:adjustRightInd/>
        <w:snapToGrid/>
        <w:spacing w:line="360" w:lineRule="auto"/>
        <w:ind w:firstLine="448" w:firstLineChars="200"/>
        <w:jc w:val="both"/>
        <w:rPr>
          <w:rFonts w:ascii="Times New Roman" w:hAnsi="Times New Roman" w:cs="Times New Roman"/>
          <w:b/>
          <w:bCs/>
          <w:spacing w:val="-8"/>
          <w:sz w:val="24"/>
          <w:szCs w:val="24"/>
          <w:lang w:eastAsia="zh-CN"/>
        </w:rPr>
      </w:pPr>
      <w:r>
        <w:rPr>
          <w:rFonts w:ascii="Times New Roman" w:hAnsi="Times New Roman" w:cs="Times New Roman"/>
          <w:spacing w:val="-8"/>
          <w:sz w:val="24"/>
          <w:szCs w:val="24"/>
          <w:lang w:eastAsia="zh-CN"/>
        </w:rPr>
        <w:t>4.3.3、如本项目采购产品属于实施政府强制采购品目清单范围的节能产品，则</w:t>
      </w:r>
      <w:r>
        <w:rPr>
          <w:rFonts w:ascii="Times New Roman" w:hAnsi="Times New Roman" w:cs="Times New Roman"/>
          <w:spacing w:val="2"/>
          <w:sz w:val="24"/>
          <w:szCs w:val="24"/>
          <w:lang w:eastAsia="zh-CN"/>
        </w:rPr>
        <w:t>供应商</w:t>
      </w:r>
      <w:r>
        <w:rPr>
          <w:rFonts w:ascii="Times New Roman" w:hAnsi="Times New Roman" w:cs="Times New Roman"/>
          <w:spacing w:val="-8"/>
          <w:sz w:val="24"/>
          <w:szCs w:val="24"/>
          <w:lang w:eastAsia="zh-CN"/>
        </w:rPr>
        <w:t>所报产品必须获得国家确定的认证机构出具的、处于有效期之内的节能产品认证证书，</w:t>
      </w:r>
      <w:r>
        <w:rPr>
          <w:rFonts w:ascii="Times New Roman" w:hAnsi="Times New Roman" w:cs="Times New Roman"/>
          <w:b/>
          <w:bCs/>
          <w:spacing w:val="-8"/>
          <w:sz w:val="24"/>
          <w:szCs w:val="24"/>
          <w:lang w:eastAsia="zh-CN"/>
        </w:rPr>
        <w:t>否则响应无效。</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4.3.4、非政府强制采购的节能产品或环境标志产品，依据品目清单和认证证书实施政府优先采购。优先采购的具体规定见第四章《评审程序、评审方法和评审标准》（如涉及）。</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4.4、正版软件</w:t>
      </w:r>
    </w:p>
    <w:p>
      <w:pPr>
        <w:pStyle w:val="8"/>
        <w:kinsoku/>
        <w:wordWrap w:val="0"/>
        <w:adjustRightInd/>
        <w:snapToGrid/>
        <w:spacing w:line="360" w:lineRule="auto"/>
        <w:ind w:firstLine="448" w:firstLineChars="200"/>
        <w:jc w:val="both"/>
        <w:rPr>
          <w:rFonts w:ascii="Times New Roman" w:hAnsi="Times New Roman" w:cs="Times New Roman"/>
          <w:spacing w:val="-8"/>
          <w:sz w:val="24"/>
          <w:szCs w:val="24"/>
          <w:lang w:eastAsia="zh-CN"/>
        </w:rPr>
      </w:pPr>
      <w:r>
        <w:rPr>
          <w:rFonts w:ascii="Times New Roman" w:hAnsi="Times New Roman" w:cs="Times New Roman"/>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imes New Roman" w:hAnsi="Times New Roman" w:cs="Times New Roman"/>
          <w:spacing w:val="-8"/>
          <w:sz w:val="24"/>
          <w:szCs w:val="24"/>
          <w:lang w:eastAsia="zh-CN"/>
        </w:rPr>
        <w:t>中华人民共和国国家发展和改革委员会</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imes New Roman" w:hAnsi="Times New Roman" w:cs="Times New Roman"/>
          <w:spacing w:val="-8"/>
          <w:sz w:val="24"/>
          <w:szCs w:val="24"/>
          <w:lang w:eastAsia="zh-CN"/>
        </w:rPr>
        <w:t>中华人民共和国国家发展和改革委员会</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imes New Roman" w:hAnsi="Times New Roman" w:cs="Times New Roman"/>
          <w:spacing w:val="-8"/>
          <w:sz w:val="24"/>
          <w:szCs w:val="24"/>
          <w:lang w:eastAsia="zh-CN"/>
        </w:rPr>
        <w:t>中华人民共和国国家发展和改革委员会</w:t>
      </w:r>
      <w:r>
        <w:rPr>
          <w:rFonts w:ascii="Times New Roman" w:hAnsi="Times New Roman" w:cs="Times New Roman"/>
          <w:spacing w:val="-8"/>
          <w:sz w:val="24"/>
          <w:szCs w:val="24"/>
          <w:lang w:eastAsia="zh-CN"/>
        </w:rPr>
        <w:fldChar w:fldCharType="end"/>
      </w:r>
      <w:r>
        <w:rPr>
          <w:rFonts w:ascii="Times New Roman" w:hAnsi="Times New Roman" w:cs="Times New Roman"/>
          <w:spacing w:val="-8"/>
          <w:sz w:val="24"/>
          <w:szCs w:val="24"/>
          <w:lang w:eastAsia="zh-CN"/>
        </w:rPr>
        <w:t>、信息产业部以文件形式确定、公布并适时调整。</w:t>
      </w:r>
    </w:p>
    <w:p>
      <w:pPr>
        <w:pStyle w:val="8"/>
        <w:kinsoku/>
        <w:wordWrap w:val="0"/>
        <w:adjustRightInd/>
        <w:snapToGrid/>
        <w:spacing w:line="360" w:lineRule="auto"/>
        <w:ind w:firstLine="468" w:firstLineChars="200"/>
        <w:jc w:val="both"/>
        <w:rPr>
          <w:rFonts w:ascii="Times New Roman" w:hAnsi="Times New Roman" w:cs="Times New Roman"/>
          <w:sz w:val="24"/>
          <w:szCs w:val="24"/>
          <w:lang w:eastAsia="zh-CN"/>
        </w:rPr>
      </w:pPr>
      <w:r>
        <w:rPr>
          <w:rFonts w:ascii="Times New Roman" w:hAnsi="Times New Roman" w:cs="Times New Roman"/>
          <w:spacing w:val="-3"/>
          <w:sz w:val="24"/>
          <w:szCs w:val="24"/>
          <w:lang w:eastAsia="zh-CN"/>
        </w:rPr>
        <w:t>4.4.2、各级政府部门在购置计算机办公设备时，必须采购预装正版操作系统</w:t>
      </w:r>
      <w:r>
        <w:rPr>
          <w:rFonts w:ascii="Times New Roman" w:hAnsi="Times New Roman" w:cs="Times New Roman"/>
          <w:spacing w:val="-9"/>
          <w:sz w:val="24"/>
          <w:szCs w:val="24"/>
          <w:lang w:eastAsia="zh-CN"/>
        </w:rPr>
        <w:t>软件的计算机产品，相关规定依据《国家版权局、信息产业</w:t>
      </w:r>
      <w:r>
        <w:rPr>
          <w:rFonts w:ascii="Times New Roman" w:hAnsi="Times New Roman" w:cs="Times New Roman"/>
          <w:spacing w:val="-10"/>
          <w:sz w:val="24"/>
          <w:szCs w:val="24"/>
          <w:lang w:eastAsia="zh-CN"/>
        </w:rPr>
        <w:t>部、财政</w:t>
      </w:r>
      <w:r>
        <w:rPr>
          <w:rFonts w:ascii="Times New Roman" w:hAnsi="Times New Roman" w:cs="Times New Roman"/>
          <w:spacing w:val="-4"/>
          <w:sz w:val="24"/>
          <w:szCs w:val="24"/>
          <w:lang w:eastAsia="zh-CN"/>
        </w:rPr>
        <w:t>部、国务院机关事务管理局关于政府部门购置计算机办公设备必须采</w:t>
      </w:r>
      <w:r>
        <w:rPr>
          <w:rFonts w:ascii="Times New Roman" w:hAnsi="Times New Roman" w:cs="Times New Roman"/>
          <w:spacing w:val="-3"/>
          <w:sz w:val="24"/>
          <w:szCs w:val="24"/>
          <w:lang w:eastAsia="zh-CN"/>
        </w:rPr>
        <w:t>购已预装正版操作系统软件产品的通知》（国权联〔200</w:t>
      </w:r>
      <w:r>
        <w:rPr>
          <w:rFonts w:ascii="Times New Roman" w:hAnsi="Times New Roman" w:cs="Times New Roman"/>
          <w:spacing w:val="-4"/>
          <w:sz w:val="24"/>
          <w:szCs w:val="24"/>
          <w:lang w:eastAsia="zh-CN"/>
        </w:rPr>
        <w:t>6〕1号）、</w:t>
      </w:r>
      <w:r>
        <w:rPr>
          <w:rFonts w:ascii="Times New Roman" w:hAnsi="Times New Roman" w:cs="Times New Roman"/>
          <w:sz w:val="24"/>
          <w:szCs w:val="24"/>
          <w:lang w:eastAsia="zh-CN"/>
        </w:rPr>
        <w:t>《国务院办公厅关于进一步做好政府机关使用正版</w:t>
      </w:r>
      <w:r>
        <w:rPr>
          <w:rFonts w:ascii="Times New Roman" w:hAnsi="Times New Roman" w:cs="Times New Roman"/>
          <w:spacing w:val="-1"/>
          <w:sz w:val="24"/>
          <w:szCs w:val="24"/>
          <w:lang w:eastAsia="zh-CN"/>
        </w:rPr>
        <w:t>软件工作的通知》</w:t>
      </w:r>
      <w:r>
        <w:rPr>
          <w:rFonts w:ascii="Times New Roman" w:hAnsi="Times New Roman" w:cs="Times New Roman"/>
          <w:spacing w:val="-3"/>
          <w:sz w:val="24"/>
          <w:szCs w:val="24"/>
          <w:lang w:eastAsia="zh-CN"/>
        </w:rPr>
        <w:t>（国办发〔2010〕47号）、《财政部关于进一步做好政府机关使用</w:t>
      </w:r>
      <w:r>
        <w:rPr>
          <w:rFonts w:ascii="Times New Roman" w:hAnsi="Times New Roman" w:cs="Times New Roman"/>
          <w:spacing w:val="-6"/>
          <w:sz w:val="24"/>
          <w:szCs w:val="24"/>
          <w:lang w:eastAsia="zh-CN"/>
        </w:rPr>
        <w:t>正版软件工作的通知》（财预〔2010〕536号）。</w:t>
      </w:r>
    </w:p>
    <w:p>
      <w:pPr>
        <w:pStyle w:val="8"/>
        <w:kinsoku/>
        <w:wordWrap w:val="0"/>
        <w:adjustRightInd/>
        <w:snapToGrid/>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4.5、网络安全专用产品</w:t>
      </w:r>
    </w:p>
    <w:p>
      <w:pPr>
        <w:pStyle w:val="8"/>
        <w:kinsoku/>
        <w:wordWrap w:val="0"/>
        <w:adjustRightInd/>
        <w:snapToGrid/>
        <w:spacing w:line="360" w:lineRule="auto"/>
        <w:ind w:firstLine="476" w:firstLineChars="200"/>
        <w:jc w:val="both"/>
        <w:rPr>
          <w:rFonts w:ascii="Times New Roman" w:hAnsi="Times New Roman" w:cs="Times New Roman"/>
          <w:sz w:val="24"/>
          <w:szCs w:val="24"/>
          <w:lang w:eastAsia="zh-CN"/>
        </w:rPr>
      </w:pPr>
      <w:r>
        <w:rPr>
          <w:rFonts w:ascii="Times New Roman" w:hAnsi="Times New Roman" w:cs="Times New Roman"/>
          <w:spacing w:val="-1"/>
          <w:sz w:val="24"/>
          <w:szCs w:val="24"/>
          <w:lang w:eastAsia="zh-CN"/>
        </w:rPr>
        <w:t>4.5.1、所投产品属于列入《网络关键设备和网络安全专用产品目录》的网络</w:t>
      </w:r>
      <w:r>
        <w:rPr>
          <w:rFonts w:ascii="Times New Roman" w:hAnsi="Times New Roman" w:cs="Times New Roman"/>
          <w:spacing w:val="-2"/>
          <w:sz w:val="24"/>
          <w:szCs w:val="24"/>
          <w:lang w:eastAsia="zh-CN"/>
        </w:rPr>
        <w:t>安全专用产品，应当在国家互联网信息办公室会同工业和信息化部、</w:t>
      </w:r>
      <w:r>
        <w:rPr>
          <w:rFonts w:ascii="Times New Roman" w:hAnsi="Times New Roman" w:cs="Times New Roman"/>
          <w:spacing w:val="-4"/>
          <w:sz w:val="24"/>
          <w:szCs w:val="24"/>
          <w:lang w:eastAsia="zh-CN"/>
        </w:rPr>
        <w:t>公安部、国家认证认可监督管理委员会统一公布和更新</w:t>
      </w:r>
      <w:r>
        <w:rPr>
          <w:rFonts w:ascii="Times New Roman" w:hAnsi="Times New Roman" w:cs="Times New Roman"/>
          <w:spacing w:val="-5"/>
          <w:sz w:val="24"/>
          <w:szCs w:val="24"/>
          <w:lang w:eastAsia="zh-CN"/>
        </w:rPr>
        <w:t>的符合要求的</w:t>
      </w:r>
      <w:r>
        <w:rPr>
          <w:rFonts w:ascii="Times New Roman" w:hAnsi="Times New Roman" w:cs="Times New Roman"/>
          <w:spacing w:val="-4"/>
          <w:sz w:val="24"/>
          <w:szCs w:val="24"/>
          <w:lang w:eastAsia="zh-CN"/>
        </w:rPr>
        <w:t>网络关键设备和网络安全专用产品清单中。</w:t>
      </w:r>
    </w:p>
    <w:p>
      <w:pPr>
        <w:pStyle w:val="8"/>
        <w:kinsoku/>
        <w:wordWrap w:val="0"/>
        <w:adjustRightInd/>
        <w:snapToGrid/>
        <w:spacing w:line="360" w:lineRule="auto"/>
        <w:ind w:firstLine="488" w:firstLineChars="200"/>
        <w:jc w:val="both"/>
        <w:rPr>
          <w:rFonts w:ascii="Times New Roman" w:hAnsi="Times New Roman" w:cs="Times New Roman"/>
          <w:sz w:val="24"/>
          <w:szCs w:val="24"/>
          <w:lang w:eastAsia="zh-CN"/>
        </w:rPr>
      </w:pPr>
      <w:r>
        <w:rPr>
          <w:rFonts w:ascii="Times New Roman" w:hAnsi="Times New Roman" w:cs="Times New Roman"/>
          <w:spacing w:val="2"/>
          <w:sz w:val="24"/>
          <w:szCs w:val="24"/>
          <w:lang w:eastAsia="zh-CN"/>
        </w:rPr>
        <w:t>4.6、采购需求标准</w:t>
      </w:r>
    </w:p>
    <w:p>
      <w:pPr>
        <w:pStyle w:val="8"/>
        <w:kinsoku/>
        <w:wordWrap w:val="0"/>
        <w:adjustRightInd/>
        <w:snapToGrid/>
        <w:spacing w:line="360" w:lineRule="auto"/>
        <w:ind w:firstLine="488" w:firstLineChars="200"/>
        <w:jc w:val="both"/>
        <w:rPr>
          <w:rFonts w:ascii="Times New Roman" w:hAnsi="Times New Roman" w:cs="Times New Roman"/>
          <w:sz w:val="24"/>
          <w:szCs w:val="24"/>
          <w:lang w:eastAsia="zh-CN"/>
        </w:rPr>
      </w:pPr>
      <w:r>
        <w:rPr>
          <w:rFonts w:ascii="Times New Roman" w:hAnsi="Times New Roman" w:cs="Times New Roman"/>
          <w:spacing w:val="2"/>
          <w:sz w:val="24"/>
          <w:szCs w:val="24"/>
          <w:lang w:eastAsia="zh-CN"/>
        </w:rPr>
        <w:t>4.6.1、商品包装、快递包装政府采购需求标准（试行）</w:t>
      </w:r>
      <w:r>
        <w:rPr>
          <w:rFonts w:ascii="Times New Roman" w:hAnsi="Times New Roman" w:cs="Times New Roman"/>
          <w:spacing w:val="-12"/>
          <w:sz w:val="24"/>
          <w:szCs w:val="24"/>
          <w:lang w:eastAsia="zh-CN"/>
        </w:rPr>
        <w:t>为助力打好污染防治攻坚战，推广使用绿色包装，根据财政部关于印发《商品包装政府采购需求标准（试行）》《快递包装政府采购需求</w:t>
      </w:r>
      <w:r>
        <w:rPr>
          <w:rFonts w:ascii="Times New Roman" w:hAnsi="Times New Roman" w:cs="Times New Roman"/>
          <w:spacing w:val="-3"/>
          <w:sz w:val="24"/>
          <w:szCs w:val="24"/>
          <w:lang w:eastAsia="zh-CN"/>
        </w:rPr>
        <w:t>标准（试行）》的通知（财办库〔2020〕1</w:t>
      </w:r>
      <w:r>
        <w:rPr>
          <w:rFonts w:ascii="Times New Roman" w:hAnsi="Times New Roman" w:cs="Times New Roman"/>
          <w:spacing w:val="-4"/>
          <w:sz w:val="24"/>
          <w:szCs w:val="24"/>
          <w:lang w:eastAsia="zh-CN"/>
        </w:rPr>
        <w:t>23号</w:t>
      </w:r>
      <w:r>
        <w:rPr>
          <w:rFonts w:ascii="Times New Roman" w:hAnsi="Times New Roman" w:cs="Times New Roman"/>
          <w:spacing w:val="-28"/>
          <w:sz w:val="24"/>
          <w:szCs w:val="24"/>
          <w:lang w:eastAsia="zh-CN"/>
        </w:rPr>
        <w:t>），</w:t>
      </w:r>
      <w:r>
        <w:rPr>
          <w:rFonts w:ascii="Times New Roman" w:hAnsi="Times New Roman" w:cs="Times New Roman"/>
          <w:spacing w:val="-4"/>
          <w:sz w:val="24"/>
          <w:szCs w:val="24"/>
          <w:lang w:eastAsia="zh-CN"/>
        </w:rPr>
        <w:t>本项目如涉及商</w:t>
      </w:r>
      <w:r>
        <w:rPr>
          <w:rFonts w:ascii="Times New Roman" w:hAnsi="Times New Roman" w:cs="Times New Roman"/>
          <w:spacing w:val="-6"/>
          <w:sz w:val="24"/>
          <w:szCs w:val="24"/>
          <w:lang w:eastAsia="zh-CN"/>
        </w:rPr>
        <w:t>品包装和快递包装的，则其具体要求见第二章《采购需求》。</w:t>
      </w:r>
    </w:p>
    <w:p>
      <w:pPr>
        <w:pStyle w:val="8"/>
        <w:kinsoku/>
        <w:wordWrap w:val="0"/>
        <w:adjustRightInd/>
        <w:snapToGrid/>
        <w:spacing w:line="360" w:lineRule="auto"/>
        <w:ind w:firstLine="432" w:firstLineChars="200"/>
        <w:jc w:val="both"/>
        <w:rPr>
          <w:rFonts w:ascii="Times New Roman" w:hAnsi="Times New Roman" w:cs="Times New Roman"/>
          <w:spacing w:val="-12"/>
          <w:sz w:val="24"/>
          <w:szCs w:val="24"/>
          <w:lang w:eastAsia="zh-CN"/>
        </w:rPr>
      </w:pPr>
      <w:r>
        <w:rPr>
          <w:rFonts w:ascii="Times New Roman" w:hAnsi="Times New Roman" w:cs="Times New Roman"/>
          <w:spacing w:val="-12"/>
          <w:sz w:val="24"/>
          <w:szCs w:val="24"/>
          <w:lang w:eastAsia="zh-CN"/>
        </w:rPr>
        <w:t>4.6.2、绿色数据中心政府采购需求标准（试行）</w:t>
      </w:r>
    </w:p>
    <w:p>
      <w:pPr>
        <w:pStyle w:val="8"/>
        <w:kinsoku/>
        <w:wordWrap w:val="0"/>
        <w:adjustRightInd/>
        <w:snapToGrid/>
        <w:spacing w:line="360" w:lineRule="auto"/>
        <w:ind w:firstLine="432" w:firstLineChars="200"/>
        <w:jc w:val="both"/>
        <w:rPr>
          <w:rFonts w:ascii="Times New Roman" w:hAnsi="Times New Roman" w:cs="Times New Roman"/>
          <w:spacing w:val="-12"/>
          <w:sz w:val="24"/>
          <w:szCs w:val="24"/>
          <w:lang w:eastAsia="zh-CN"/>
        </w:rPr>
      </w:pPr>
      <w:r>
        <w:rPr>
          <w:rFonts w:ascii="Times New Roman" w:hAnsi="Times New Roman" w:cs="Times New Roman"/>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pPr>
        <w:pStyle w:val="8"/>
        <w:kinsoku/>
        <w:wordWrap w:val="0"/>
        <w:adjustRightInd/>
        <w:snapToGrid/>
        <w:spacing w:line="360" w:lineRule="auto"/>
        <w:ind w:firstLine="474" w:firstLineChars="200"/>
        <w:jc w:val="both"/>
        <w:outlineLvl w:val="2"/>
        <w:rPr>
          <w:rFonts w:ascii="Times New Roman" w:hAnsi="Times New Roman" w:cs="Times New Roman"/>
          <w:b/>
          <w:bCs/>
          <w:sz w:val="24"/>
          <w:szCs w:val="24"/>
          <w:lang w:eastAsia="zh-CN"/>
        </w:rPr>
      </w:pPr>
      <w:bookmarkStart w:id="10" w:name="_Toc12864"/>
      <w:r>
        <w:rPr>
          <w:rFonts w:ascii="Times New Roman" w:hAnsi="Times New Roman" w:cs="Times New Roman"/>
          <w:b/>
          <w:bCs/>
          <w:spacing w:val="-2"/>
          <w:sz w:val="24"/>
          <w:szCs w:val="24"/>
          <w:lang w:eastAsia="zh-CN"/>
        </w:rPr>
        <w:t>5、采购费用</w:t>
      </w:r>
      <w:bookmarkEnd w:id="10"/>
    </w:p>
    <w:p>
      <w:pPr>
        <w:pStyle w:val="8"/>
        <w:kinsoku/>
        <w:wordWrap w:val="0"/>
        <w:adjustRightInd/>
        <w:snapToGrid/>
        <w:spacing w:line="360" w:lineRule="auto"/>
        <w:ind w:firstLine="488" w:firstLineChars="200"/>
        <w:jc w:val="both"/>
        <w:rPr>
          <w:rFonts w:ascii="Times New Roman" w:hAnsi="Times New Roman" w:cs="Times New Roman"/>
          <w:sz w:val="24"/>
          <w:szCs w:val="24"/>
          <w:lang w:eastAsia="zh-CN"/>
        </w:rPr>
      </w:pPr>
      <w:r>
        <w:rPr>
          <w:rFonts w:ascii="Times New Roman" w:hAnsi="Times New Roman" w:cs="Times New Roman"/>
          <w:spacing w:val="2"/>
          <w:sz w:val="24"/>
          <w:szCs w:val="24"/>
          <w:lang w:eastAsia="zh-CN"/>
        </w:rPr>
        <w:t>供应商</w:t>
      </w:r>
      <w:r>
        <w:rPr>
          <w:rFonts w:ascii="Times New Roman" w:hAnsi="Times New Roman" w:cs="Times New Roman"/>
          <w:spacing w:val="-4"/>
          <w:sz w:val="24"/>
          <w:szCs w:val="24"/>
          <w:lang w:eastAsia="zh-CN"/>
        </w:rPr>
        <w:t>应自行承担所有与准备和参加本次采购有关的费用</w:t>
      </w:r>
      <w:r>
        <w:rPr>
          <w:rFonts w:ascii="Times New Roman" w:hAnsi="Times New Roman" w:cs="Times New Roman"/>
          <w:spacing w:val="-5"/>
          <w:sz w:val="24"/>
          <w:szCs w:val="24"/>
          <w:lang w:eastAsia="zh-CN"/>
        </w:rPr>
        <w:t>，无论磋商的结果如何，</w:t>
      </w:r>
      <w:r>
        <w:rPr>
          <w:rFonts w:ascii="Times New Roman" w:hAnsi="Times New Roman" w:cs="Times New Roman"/>
          <w:spacing w:val="-1"/>
          <w:sz w:val="24"/>
          <w:szCs w:val="24"/>
          <w:lang w:eastAsia="zh-CN"/>
        </w:rPr>
        <w:t>采购人或采购代理机构在任何情况下均无承担</w:t>
      </w:r>
      <w:r>
        <w:rPr>
          <w:rFonts w:ascii="Times New Roman" w:hAnsi="Times New Roman" w:cs="Times New Roman"/>
          <w:spacing w:val="-2"/>
          <w:sz w:val="24"/>
          <w:szCs w:val="24"/>
          <w:lang w:eastAsia="zh-CN"/>
        </w:rPr>
        <w:t>这些费用的义务和责任。</w:t>
      </w:r>
    </w:p>
    <w:p>
      <w:pPr>
        <w:kinsoku/>
        <w:wordWrap w:val="0"/>
        <w:adjustRightInd/>
        <w:snapToGrid/>
        <w:spacing w:line="360" w:lineRule="auto"/>
        <w:ind w:firstLine="432" w:firstLineChars="200"/>
        <w:jc w:val="both"/>
        <w:outlineLvl w:val="2"/>
        <w:rPr>
          <w:rFonts w:ascii="Times New Roman" w:hAnsi="Times New Roman" w:eastAsia="宋体" w:cs="Times New Roman"/>
          <w:spacing w:val="-12"/>
          <w:sz w:val="24"/>
          <w:szCs w:val="24"/>
          <w:lang w:eastAsia="zh-CN"/>
        </w:rPr>
      </w:pPr>
      <w:bookmarkStart w:id="11" w:name="_Toc25799"/>
      <w:r>
        <w:rPr>
          <w:rFonts w:ascii="Times New Roman" w:hAnsi="Times New Roman" w:eastAsia="宋体" w:cs="Times New Roman"/>
          <w:spacing w:val="-12"/>
          <w:sz w:val="24"/>
          <w:szCs w:val="24"/>
          <w:lang w:eastAsia="zh-CN"/>
        </w:rPr>
        <w:t>6、采购范围及适用法律</w:t>
      </w:r>
      <w:bookmarkEnd w:id="11"/>
    </w:p>
    <w:p>
      <w:pPr>
        <w:kinsoku/>
        <w:wordWrap w:val="0"/>
        <w:adjustRightInd/>
        <w:snapToGrid/>
        <w:spacing w:line="360" w:lineRule="auto"/>
        <w:ind w:firstLine="432" w:firstLineChars="200"/>
        <w:jc w:val="both"/>
        <w:rPr>
          <w:rFonts w:ascii="Times New Roman" w:hAnsi="Times New Roman" w:eastAsia="宋体" w:cs="Times New Roman"/>
          <w:spacing w:val="-12"/>
          <w:sz w:val="24"/>
          <w:szCs w:val="24"/>
          <w:lang w:eastAsia="zh-CN"/>
        </w:rPr>
      </w:pPr>
      <w:r>
        <w:rPr>
          <w:rFonts w:ascii="Times New Roman" w:hAnsi="Times New Roman" w:eastAsia="宋体" w:cs="Times New Roman"/>
          <w:spacing w:val="-12"/>
          <w:sz w:val="24"/>
          <w:szCs w:val="24"/>
          <w:lang w:eastAsia="zh-CN"/>
        </w:rPr>
        <w:t>6.1、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adjustRightInd/>
        <w:snapToGrid/>
        <w:spacing w:line="360" w:lineRule="auto"/>
        <w:ind w:firstLine="432" w:firstLineChars="200"/>
        <w:jc w:val="both"/>
        <w:rPr>
          <w:rFonts w:ascii="Times New Roman" w:hAnsi="Times New Roman" w:eastAsia="宋体" w:cs="Times New Roman"/>
          <w:spacing w:val="-12"/>
          <w:sz w:val="24"/>
          <w:szCs w:val="24"/>
          <w:lang w:eastAsia="zh-CN"/>
        </w:rPr>
      </w:pPr>
      <w:r>
        <w:rPr>
          <w:rFonts w:ascii="Times New Roman" w:hAnsi="Times New Roman" w:eastAsia="宋体" w:cs="Times New Roman"/>
          <w:spacing w:val="-12"/>
          <w:sz w:val="24"/>
          <w:szCs w:val="24"/>
          <w:lang w:eastAsia="zh-CN"/>
        </w:rPr>
        <w:t>6.2、</w:t>
      </w:r>
      <w:r>
        <w:rPr>
          <w:rFonts w:hint="eastAsia" w:ascii="Times New Roman" w:hAnsi="Times New Roman" w:eastAsia="宋体" w:cs="Times New Roman"/>
          <w:spacing w:val="-12"/>
          <w:sz w:val="24"/>
          <w:szCs w:val="24"/>
          <w:lang w:eastAsia="zh-CN"/>
        </w:rPr>
        <w:t>“</w:t>
      </w:r>
      <w:r>
        <w:rPr>
          <w:rFonts w:ascii="Times New Roman" w:hAnsi="Times New Roman" w:eastAsia="宋体" w:cs="Times New Roman"/>
          <w:spacing w:val="-12"/>
          <w:sz w:val="24"/>
          <w:szCs w:val="24"/>
          <w:lang w:eastAsia="zh-CN"/>
        </w:rPr>
        <w:t>监督管理部门</w:t>
      </w:r>
      <w:r>
        <w:rPr>
          <w:rFonts w:hint="eastAsia" w:ascii="Times New Roman" w:hAnsi="Times New Roman" w:eastAsia="宋体" w:cs="Times New Roman"/>
          <w:spacing w:val="-12"/>
          <w:sz w:val="24"/>
          <w:szCs w:val="24"/>
          <w:lang w:eastAsia="zh-CN"/>
        </w:rPr>
        <w:t>”</w:t>
      </w:r>
      <w:r>
        <w:rPr>
          <w:rFonts w:ascii="Times New Roman" w:hAnsi="Times New Roman" w:eastAsia="宋体" w:cs="Times New Roman"/>
          <w:spacing w:val="-12"/>
          <w:sz w:val="24"/>
          <w:szCs w:val="24"/>
          <w:lang w:eastAsia="zh-CN"/>
        </w:rPr>
        <w:t>是指淅川县财政局</w:t>
      </w:r>
      <w:r>
        <w:rPr>
          <w:rFonts w:ascii="Times New Roman" w:hAnsi="Times New Roman" w:eastAsia="宋体" w:cs="Times New Roman"/>
          <w:spacing w:val="-2"/>
          <w:sz w:val="24"/>
          <w:szCs w:val="24"/>
          <w:lang w:eastAsia="zh-CN"/>
        </w:rPr>
        <w:t>。</w:t>
      </w:r>
    </w:p>
    <w:p>
      <w:pPr>
        <w:kinsoku/>
        <w:wordWrap w:val="0"/>
        <w:adjustRightInd/>
        <w:snapToGrid/>
        <w:spacing w:line="360" w:lineRule="auto"/>
        <w:ind w:firstLine="432" w:firstLineChars="200"/>
        <w:jc w:val="both"/>
        <w:rPr>
          <w:rFonts w:ascii="Times New Roman" w:hAnsi="Times New Roman" w:eastAsia="宋体" w:cs="Times New Roman"/>
          <w:spacing w:val="-12"/>
          <w:sz w:val="24"/>
          <w:szCs w:val="24"/>
          <w:lang w:eastAsia="zh-CN"/>
        </w:rPr>
      </w:pPr>
      <w:r>
        <w:rPr>
          <w:rFonts w:ascii="Times New Roman" w:hAnsi="Times New Roman" w:eastAsia="宋体" w:cs="Times New Roman"/>
          <w:spacing w:val="-12"/>
          <w:sz w:val="24"/>
          <w:szCs w:val="24"/>
          <w:lang w:eastAsia="zh-CN"/>
        </w:rPr>
        <w:t>6.3、</w:t>
      </w:r>
      <w:r>
        <w:rPr>
          <w:rFonts w:hint="eastAsia" w:ascii="Times New Roman" w:hAnsi="Times New Roman" w:eastAsia="宋体" w:cs="Times New Roman"/>
          <w:spacing w:val="-12"/>
          <w:sz w:val="24"/>
          <w:szCs w:val="24"/>
          <w:lang w:eastAsia="zh-CN"/>
        </w:rPr>
        <w:t>“</w:t>
      </w:r>
      <w:r>
        <w:rPr>
          <w:rFonts w:ascii="Times New Roman" w:hAnsi="Times New Roman" w:eastAsia="宋体" w:cs="Times New Roman"/>
          <w:spacing w:val="-12"/>
          <w:sz w:val="24"/>
          <w:szCs w:val="24"/>
          <w:lang w:eastAsia="zh-CN"/>
        </w:rPr>
        <w:t>货物</w:t>
      </w:r>
      <w:r>
        <w:rPr>
          <w:rFonts w:hint="eastAsia" w:ascii="Times New Roman" w:hAnsi="Times New Roman" w:eastAsia="宋体" w:cs="Times New Roman"/>
          <w:spacing w:val="-12"/>
          <w:sz w:val="24"/>
          <w:szCs w:val="24"/>
          <w:lang w:eastAsia="zh-CN"/>
        </w:rPr>
        <w:t>”</w:t>
      </w:r>
      <w:r>
        <w:rPr>
          <w:rFonts w:ascii="Times New Roman" w:hAnsi="Times New Roman" w:eastAsia="宋体" w:cs="Times New Roman"/>
          <w:spacing w:val="-12"/>
          <w:sz w:val="24"/>
          <w:szCs w:val="24"/>
          <w:lang w:eastAsia="zh-CN"/>
        </w:rPr>
        <w:t>指供应商按采购文件规定，须向采购人提供的与本次采购相关的。</w:t>
      </w:r>
    </w:p>
    <w:p>
      <w:pPr>
        <w:kinsoku/>
        <w:wordWrap w:val="0"/>
        <w:adjustRightInd/>
        <w:snapToGrid/>
        <w:spacing w:line="360" w:lineRule="auto"/>
        <w:ind w:firstLine="432" w:firstLineChars="200"/>
        <w:jc w:val="both"/>
        <w:rPr>
          <w:rFonts w:ascii="Times New Roman" w:hAnsi="Times New Roman" w:eastAsia="宋体" w:cs="Times New Roman"/>
          <w:spacing w:val="-12"/>
          <w:sz w:val="24"/>
          <w:szCs w:val="24"/>
          <w:lang w:eastAsia="zh-CN"/>
        </w:rPr>
      </w:pPr>
      <w:r>
        <w:rPr>
          <w:rFonts w:ascii="Times New Roman" w:hAnsi="Times New Roman" w:eastAsia="宋体" w:cs="Times New Roman"/>
          <w:spacing w:val="-12"/>
          <w:sz w:val="24"/>
          <w:szCs w:val="24"/>
          <w:lang w:eastAsia="zh-CN"/>
        </w:rPr>
        <w:t>6.4、</w:t>
      </w:r>
      <w:r>
        <w:rPr>
          <w:rFonts w:hint="eastAsia" w:ascii="Times New Roman" w:hAnsi="Times New Roman" w:eastAsia="宋体" w:cs="Times New Roman"/>
          <w:spacing w:val="-12"/>
          <w:sz w:val="24"/>
          <w:szCs w:val="24"/>
          <w:lang w:eastAsia="zh-CN"/>
        </w:rPr>
        <w:t>“</w:t>
      </w:r>
      <w:r>
        <w:rPr>
          <w:rFonts w:ascii="Times New Roman" w:hAnsi="Times New Roman" w:eastAsia="宋体" w:cs="Times New Roman"/>
          <w:spacing w:val="-12"/>
          <w:sz w:val="24"/>
          <w:szCs w:val="24"/>
          <w:lang w:eastAsia="zh-CN"/>
        </w:rPr>
        <w:t>服务</w:t>
      </w:r>
      <w:r>
        <w:rPr>
          <w:rFonts w:hint="eastAsia" w:ascii="Times New Roman" w:hAnsi="Times New Roman" w:eastAsia="宋体" w:cs="Times New Roman"/>
          <w:spacing w:val="-12"/>
          <w:sz w:val="24"/>
          <w:szCs w:val="24"/>
          <w:lang w:eastAsia="zh-CN"/>
        </w:rPr>
        <w:t>”</w:t>
      </w:r>
      <w:r>
        <w:rPr>
          <w:rFonts w:ascii="Times New Roman" w:hAnsi="Times New Roman" w:eastAsia="宋体" w:cs="Times New Roman"/>
          <w:spacing w:val="-12"/>
          <w:sz w:val="24"/>
          <w:szCs w:val="24"/>
          <w:lang w:eastAsia="zh-CN"/>
        </w:rPr>
        <w:t>指采购文件规定供应商应承担的服务。</w:t>
      </w:r>
    </w:p>
    <w:p>
      <w:pPr>
        <w:pStyle w:val="8"/>
        <w:kinsoku/>
        <w:wordWrap w:val="0"/>
        <w:adjustRightInd/>
        <w:snapToGrid/>
        <w:spacing w:line="360" w:lineRule="auto"/>
        <w:jc w:val="both"/>
        <w:outlineLvl w:val="1"/>
        <w:rPr>
          <w:rFonts w:ascii="Times New Roman" w:hAnsi="Times New Roman" w:cs="Times New Roman"/>
          <w:b/>
          <w:bCs/>
          <w:sz w:val="24"/>
          <w:szCs w:val="24"/>
          <w:lang w:eastAsia="zh-CN"/>
        </w:rPr>
      </w:pPr>
      <w:bookmarkStart w:id="12" w:name="_Toc16983"/>
      <w:r>
        <w:rPr>
          <w:rFonts w:ascii="Times New Roman" w:hAnsi="Times New Roman" w:cs="Times New Roman"/>
          <w:b/>
          <w:bCs/>
          <w:spacing w:val="-1"/>
          <w:sz w:val="24"/>
          <w:szCs w:val="24"/>
          <w:lang w:eastAsia="zh-CN"/>
        </w:rPr>
        <w:t>二、竞争性磋商文件</w:t>
      </w:r>
      <w:bookmarkEnd w:id="12"/>
    </w:p>
    <w:p>
      <w:pPr>
        <w:pStyle w:val="8"/>
        <w:kinsoku/>
        <w:wordWrap w:val="0"/>
        <w:adjustRightInd/>
        <w:snapToGrid/>
        <w:spacing w:line="360" w:lineRule="auto"/>
        <w:ind w:firstLine="482" w:firstLineChars="200"/>
        <w:jc w:val="both"/>
        <w:outlineLvl w:val="2"/>
        <w:rPr>
          <w:rFonts w:ascii="Times New Roman" w:hAnsi="Times New Roman" w:cs="Times New Roman"/>
          <w:b/>
          <w:bCs/>
          <w:sz w:val="24"/>
          <w:szCs w:val="24"/>
          <w:lang w:eastAsia="zh-CN"/>
        </w:rPr>
      </w:pPr>
      <w:bookmarkStart w:id="13" w:name="_Toc9067"/>
      <w:r>
        <w:rPr>
          <w:rFonts w:ascii="Times New Roman" w:hAnsi="Times New Roman" w:cs="Times New Roman"/>
          <w:b/>
          <w:bCs/>
          <w:sz w:val="24"/>
          <w:szCs w:val="24"/>
          <w:lang w:eastAsia="zh-CN"/>
        </w:rPr>
        <w:t>7、竞争性磋商文件构成</w:t>
      </w:r>
      <w:bookmarkEnd w:id="13"/>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7.1、竞争性磋商文件包括以下部分：</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hint="eastAsia" w:ascii="Times New Roman" w:hAnsi="Times New Roman" w:cs="Times New Roman"/>
          <w:spacing w:val="-1"/>
          <w:sz w:val="24"/>
          <w:szCs w:val="24"/>
          <w:lang w:eastAsia="zh-CN"/>
        </w:rPr>
        <w:t>第一章竞争性磋商公告</w:t>
      </w:r>
      <w:r>
        <w:rPr>
          <w:rFonts w:ascii="Times New Roman" w:hAnsi="Times New Roman" w:cs="Times New Roman"/>
          <w:spacing w:val="-1"/>
          <w:sz w:val="24"/>
          <w:szCs w:val="24"/>
        </w:rPr>
        <w:fldChar w:fldCharType="begin"/>
      </w:r>
      <w:r>
        <w:rPr>
          <w:rFonts w:ascii="Times New Roman" w:hAnsi="Times New Roman" w:cs="Times New Roman"/>
          <w:spacing w:val="-1"/>
          <w:sz w:val="24"/>
          <w:szCs w:val="24"/>
          <w:lang w:eastAsia="zh-CN"/>
        </w:rPr>
        <w:instrText xml:space="preserve">HYPERLINK\l"bookmark1"</w:instrText>
      </w:r>
      <w:r>
        <w:rPr>
          <w:rFonts w:ascii="Times New Roman" w:hAnsi="Times New Roman" w:cs="Times New Roman"/>
          <w:spacing w:val="-1"/>
          <w:sz w:val="24"/>
          <w:szCs w:val="24"/>
        </w:rPr>
        <w:fldChar w:fldCharType="separate"/>
      </w:r>
      <w:r>
        <w:rPr>
          <w:rFonts w:ascii="Times New Roman" w:hAnsi="Times New Roman" w:cs="Times New Roman"/>
          <w:spacing w:val="-1"/>
          <w:sz w:val="24"/>
          <w:szCs w:val="24"/>
          <w:lang w:eastAsia="zh-CN"/>
        </w:rPr>
        <w:t>第一章竞争性磋商公告</w:t>
      </w:r>
      <w:r>
        <w:rPr>
          <w:rFonts w:ascii="Times New Roman" w:hAnsi="Times New Roman" w:cs="Times New Roman"/>
          <w:spacing w:val="-1"/>
          <w:sz w:val="24"/>
          <w:szCs w:val="24"/>
        </w:rPr>
        <w:fldChar w:fldCharType="end"/>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第二章采购需求</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第三章供应商须知</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第四章评审程序、评审方法和评审标准</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第五章</w:t>
      </w:r>
      <w:r>
        <w:rPr>
          <w:rFonts w:hint="eastAsia" w:ascii="Times New Roman" w:hAnsi="Times New Roman" w:cs="Times New Roman"/>
          <w:spacing w:val="-1"/>
          <w:sz w:val="24"/>
          <w:szCs w:val="24"/>
          <w:lang w:eastAsia="zh-CN"/>
        </w:rPr>
        <w:t>合同草案条款</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第六章响应文件格式</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7.2、供应商应认真阅读竞争性磋商文件的全部内容。供应商应按照竞争性磋商文件要求提交响应文件并保证所提供的全部资料的真实性，并对竞争性磋商文件做出实质性响应，否则响应无效。</w:t>
      </w:r>
    </w:p>
    <w:p>
      <w:pPr>
        <w:pStyle w:val="8"/>
        <w:kinsoku/>
        <w:wordWrap w:val="0"/>
        <w:adjustRightInd/>
        <w:snapToGrid/>
        <w:spacing w:line="360" w:lineRule="auto"/>
        <w:ind w:firstLine="478" w:firstLineChars="200"/>
        <w:jc w:val="both"/>
        <w:outlineLvl w:val="2"/>
        <w:rPr>
          <w:rFonts w:ascii="Times New Roman" w:hAnsi="Times New Roman" w:cs="Times New Roman"/>
          <w:b/>
          <w:bCs/>
          <w:spacing w:val="-1"/>
          <w:sz w:val="24"/>
          <w:szCs w:val="24"/>
          <w:lang w:eastAsia="zh-CN"/>
        </w:rPr>
      </w:pPr>
      <w:bookmarkStart w:id="14" w:name="_Toc18264"/>
      <w:r>
        <w:rPr>
          <w:rFonts w:ascii="Times New Roman" w:hAnsi="Times New Roman" w:cs="Times New Roman"/>
          <w:b/>
          <w:bCs/>
          <w:spacing w:val="-1"/>
          <w:sz w:val="24"/>
          <w:szCs w:val="24"/>
          <w:lang w:eastAsia="zh-CN"/>
        </w:rPr>
        <w:t>8、对竞争性磋商文件的澄清或修改</w:t>
      </w:r>
      <w:bookmarkEnd w:id="14"/>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8.1、</w:t>
      </w:r>
      <w:r>
        <w:rPr>
          <w:rFonts w:ascii="Times New Roman" w:hAnsi="Times New Roman" w:cs="Times New Roman"/>
          <w:spacing w:val="-8"/>
          <w:sz w:val="24"/>
          <w:szCs w:val="24"/>
          <w:lang w:eastAsia="zh-CN"/>
        </w:rPr>
        <w:t>采购人或采购代理机构</w:t>
      </w:r>
      <w:r>
        <w:rPr>
          <w:rFonts w:ascii="Times New Roman" w:hAnsi="Times New Roman" w:cs="Times New Roman"/>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8.2、</w:t>
      </w:r>
      <w:r>
        <w:rPr>
          <w:rFonts w:ascii="Times New Roman" w:hAnsi="Times New Roman" w:cs="Times New Roman"/>
          <w:spacing w:val="-8"/>
          <w:sz w:val="24"/>
          <w:szCs w:val="24"/>
          <w:lang w:eastAsia="zh-CN"/>
        </w:rPr>
        <w:t>采购人或采购代理机构</w:t>
      </w:r>
      <w:r>
        <w:rPr>
          <w:rFonts w:ascii="Times New Roman" w:hAnsi="Times New Roman" w:cs="Times New Roman"/>
          <w:spacing w:val="-1"/>
          <w:sz w:val="24"/>
          <w:szCs w:val="24"/>
          <w:lang w:eastAsia="zh-CN"/>
        </w:rPr>
        <w:t>可以酌情延长上传截止时间，并将此变更以公告形式通知所有竞争性磋商文件收受人。</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8.3、澄清或者修改的内容为竞争性磋商文件的组成部分，并对所有获取竞争性磋商文件的潜在供应商具有约束力。澄清或者修改的内容可能影响响应文件编制的，将在提交首次响应文件截止之日5日前，以书面或交易系统线上形式</w:t>
      </w:r>
      <w:r>
        <w:rPr>
          <w:rFonts w:ascii="Times New Roman" w:hAnsi="Times New Roman" w:cs="Times New Roman"/>
          <w:spacing w:val="-8"/>
          <w:sz w:val="24"/>
          <w:szCs w:val="24"/>
          <w:lang w:eastAsia="zh-CN"/>
        </w:rPr>
        <w:t>（必须在原公告发布媒体上发布公告）</w:t>
      </w:r>
      <w:r>
        <w:rPr>
          <w:rFonts w:ascii="Times New Roman" w:hAnsi="Times New Roman" w:cs="Times New Roman"/>
          <w:spacing w:val="-1"/>
          <w:sz w:val="24"/>
          <w:szCs w:val="24"/>
          <w:lang w:eastAsia="zh-CN"/>
        </w:rPr>
        <w:t>通知所有获取磋商文件的供应商；不足5日的，将顺延上传响应文件截止时间。</w:t>
      </w:r>
    </w:p>
    <w:p>
      <w:pPr>
        <w:pStyle w:val="8"/>
        <w:kinsoku/>
        <w:wordWrap w:val="0"/>
        <w:adjustRightInd/>
        <w:snapToGrid/>
        <w:spacing w:line="360" w:lineRule="auto"/>
        <w:ind w:firstLine="478" w:firstLineChars="200"/>
        <w:jc w:val="both"/>
        <w:rPr>
          <w:rFonts w:ascii="Times New Roman" w:hAnsi="Times New Roman" w:cs="Times New Roman"/>
          <w:b/>
          <w:bCs/>
          <w:spacing w:val="-1"/>
          <w:sz w:val="24"/>
          <w:szCs w:val="24"/>
          <w:lang w:eastAsia="zh-CN"/>
        </w:rPr>
      </w:pPr>
      <w:r>
        <w:rPr>
          <w:rFonts w:ascii="Times New Roman" w:hAnsi="Times New Roman" w:cs="Times New Roman"/>
          <w:b/>
          <w:bCs/>
          <w:spacing w:val="-1"/>
          <w:sz w:val="24"/>
          <w:szCs w:val="24"/>
          <w:lang w:eastAsia="zh-CN"/>
        </w:rPr>
        <w:t>8.4、政府采购项目实行网上受理，开标前所有信息保密。因此，</w:t>
      </w:r>
      <w:r>
        <w:rPr>
          <w:rFonts w:ascii="Times New Roman" w:hAnsi="Times New Roman" w:cs="Times New Roman"/>
          <w:b/>
          <w:bCs/>
          <w:spacing w:val="-8"/>
          <w:sz w:val="24"/>
          <w:szCs w:val="24"/>
          <w:lang w:eastAsia="zh-CN"/>
        </w:rPr>
        <w:t>采购人或采购代理机构</w:t>
      </w:r>
      <w:r>
        <w:rPr>
          <w:rFonts w:ascii="Times New Roman" w:hAnsi="Times New Roman" w:cs="Times New Roman"/>
          <w:b/>
          <w:bCs/>
          <w:spacing w:val="-1"/>
          <w:sz w:val="24"/>
          <w:szCs w:val="24"/>
          <w:lang w:eastAsia="zh-CN"/>
        </w:rPr>
        <w:t>发布的一切公告信息（包括采购公告、变更公告、澄清公告等）均在</w:t>
      </w:r>
      <w:r>
        <w:rPr>
          <w:rFonts w:hint="eastAsia" w:ascii="Times New Roman" w:hAnsi="Times New Roman" w:cs="Times New Roman"/>
          <w:b/>
          <w:bCs/>
          <w:spacing w:val="-1"/>
          <w:sz w:val="24"/>
          <w:szCs w:val="24"/>
          <w:lang w:eastAsia="zh-CN"/>
        </w:rPr>
        <w:t>“</w:t>
      </w:r>
      <w:r>
        <w:rPr>
          <w:rFonts w:ascii="Times New Roman" w:hAnsi="Times New Roman" w:cs="Times New Roman"/>
          <w:b/>
          <w:bCs/>
          <w:spacing w:val="-1"/>
          <w:sz w:val="24"/>
          <w:szCs w:val="24"/>
          <w:lang w:eastAsia="zh-CN"/>
        </w:rPr>
        <w:t>河南省政府采购网</w:t>
      </w:r>
      <w:r>
        <w:rPr>
          <w:rFonts w:hint="eastAsia" w:ascii="Times New Roman" w:hAnsi="Times New Roman" w:cs="Times New Roman"/>
          <w:b/>
          <w:bCs/>
          <w:spacing w:val="-1"/>
          <w:sz w:val="24"/>
          <w:szCs w:val="24"/>
          <w:lang w:eastAsia="zh-CN"/>
        </w:rPr>
        <w:t>”“</w:t>
      </w:r>
      <w:r>
        <w:rPr>
          <w:rFonts w:ascii="Times New Roman" w:hAnsi="Times New Roman" w:cs="Times New Roman"/>
          <w:b/>
          <w:bCs/>
          <w:spacing w:val="-1"/>
          <w:sz w:val="24"/>
          <w:szCs w:val="24"/>
          <w:lang w:eastAsia="zh-CN"/>
        </w:rPr>
        <w:t>淅川县公共资源交易中心网</w:t>
      </w:r>
      <w:r>
        <w:rPr>
          <w:rFonts w:hint="eastAsia" w:ascii="Times New Roman" w:hAnsi="Times New Roman" w:cs="Times New Roman"/>
          <w:b/>
          <w:bCs/>
          <w:spacing w:val="-1"/>
          <w:sz w:val="24"/>
          <w:szCs w:val="24"/>
          <w:lang w:eastAsia="zh-CN"/>
        </w:rPr>
        <w:t>”</w:t>
      </w:r>
      <w:r>
        <w:rPr>
          <w:rFonts w:ascii="Times New Roman" w:hAnsi="Times New Roman" w:cs="Times New Roman"/>
          <w:b/>
          <w:bCs/>
          <w:spacing w:val="-1"/>
          <w:sz w:val="24"/>
          <w:szCs w:val="24"/>
          <w:lang w:eastAsia="zh-CN"/>
        </w:rPr>
        <w:t>等媒体发布，请潜在供应商随时查询有关公告信息。若因潜在供应商没有及时查看到公告信息而造成的失误，责任自负。</w:t>
      </w:r>
    </w:p>
    <w:p>
      <w:pPr>
        <w:pStyle w:val="8"/>
        <w:kinsoku/>
        <w:wordWrap w:val="0"/>
        <w:adjustRightInd/>
        <w:snapToGrid/>
        <w:spacing w:line="360" w:lineRule="auto"/>
        <w:ind w:firstLine="450" w:firstLineChars="200"/>
        <w:jc w:val="both"/>
        <w:rPr>
          <w:rFonts w:ascii="Times New Roman" w:hAnsi="Times New Roman" w:cs="Times New Roman"/>
          <w:b/>
          <w:bCs/>
          <w:spacing w:val="-8"/>
          <w:sz w:val="24"/>
          <w:szCs w:val="24"/>
          <w:lang w:eastAsia="zh-CN"/>
        </w:rPr>
      </w:pPr>
      <w:r>
        <w:rPr>
          <w:rFonts w:ascii="Times New Roman" w:hAnsi="Times New Roman" w:cs="Times New Roman"/>
          <w:b/>
          <w:bCs/>
          <w:spacing w:val="-8"/>
          <w:sz w:val="24"/>
          <w:szCs w:val="24"/>
          <w:lang w:eastAsia="zh-CN"/>
        </w:rPr>
        <w:t>8.5、供应商应关注是否有发布最新的澄清更正公告和更正的最新磋商文件（电子答疑文件），如有则需下载最新的磋商文件，并在此基础上制作最新的响应文件并上传。</w:t>
      </w:r>
    </w:p>
    <w:p>
      <w:pPr>
        <w:pStyle w:val="8"/>
        <w:kinsoku/>
        <w:wordWrap w:val="0"/>
        <w:adjustRightInd/>
        <w:snapToGrid/>
        <w:spacing w:line="360" w:lineRule="auto"/>
        <w:jc w:val="both"/>
        <w:outlineLvl w:val="1"/>
        <w:rPr>
          <w:rFonts w:ascii="Times New Roman" w:hAnsi="Times New Roman" w:cs="Times New Roman"/>
          <w:b/>
          <w:bCs/>
          <w:sz w:val="24"/>
          <w:szCs w:val="24"/>
          <w:lang w:eastAsia="zh-CN"/>
        </w:rPr>
      </w:pPr>
      <w:bookmarkStart w:id="15" w:name="_Toc10438"/>
      <w:r>
        <w:rPr>
          <w:rFonts w:ascii="Times New Roman" w:hAnsi="Times New Roman" w:cs="Times New Roman"/>
          <w:b/>
          <w:bCs/>
          <w:spacing w:val="-4"/>
          <w:sz w:val="24"/>
          <w:szCs w:val="24"/>
          <w:lang w:eastAsia="zh-CN"/>
        </w:rPr>
        <w:t>三</w:t>
      </w:r>
      <w:r>
        <w:rPr>
          <w:rFonts w:ascii="Times New Roman" w:hAnsi="Times New Roman" w:cs="Times New Roman"/>
          <w:b/>
          <w:bCs/>
          <w:spacing w:val="10"/>
          <w:sz w:val="24"/>
          <w:szCs w:val="24"/>
          <w:lang w:eastAsia="zh-CN"/>
        </w:rPr>
        <w:t>、</w:t>
      </w:r>
      <w:r>
        <w:rPr>
          <w:rFonts w:ascii="Times New Roman" w:hAnsi="Times New Roman" w:cs="Times New Roman"/>
          <w:b/>
          <w:bCs/>
          <w:spacing w:val="-4"/>
          <w:sz w:val="24"/>
          <w:szCs w:val="24"/>
          <w:lang w:eastAsia="zh-CN"/>
        </w:rPr>
        <w:t>响应文件的编制</w:t>
      </w:r>
      <w:bookmarkEnd w:id="15"/>
    </w:p>
    <w:p>
      <w:pPr>
        <w:pStyle w:val="8"/>
        <w:kinsoku/>
        <w:wordWrap w:val="0"/>
        <w:adjustRightInd/>
        <w:snapToGrid/>
        <w:spacing w:line="360" w:lineRule="auto"/>
        <w:ind w:firstLine="478" w:firstLineChars="200"/>
        <w:jc w:val="both"/>
        <w:outlineLvl w:val="2"/>
        <w:rPr>
          <w:rFonts w:ascii="Times New Roman" w:hAnsi="Times New Roman" w:cs="Times New Roman"/>
          <w:spacing w:val="-1"/>
          <w:sz w:val="24"/>
          <w:szCs w:val="24"/>
          <w:lang w:eastAsia="zh-CN"/>
        </w:rPr>
      </w:pPr>
      <w:bookmarkStart w:id="16" w:name="_Toc29899"/>
      <w:r>
        <w:rPr>
          <w:rFonts w:ascii="Times New Roman" w:hAnsi="Times New Roman" w:cs="Times New Roman"/>
          <w:b/>
          <w:bCs/>
          <w:spacing w:val="-1"/>
          <w:sz w:val="24"/>
          <w:szCs w:val="24"/>
          <w:lang w:eastAsia="zh-CN"/>
        </w:rPr>
        <w:t>9、响应范围、竞争性磋商文件中计量单位的使用及磋商语言</w:t>
      </w:r>
      <w:bookmarkEnd w:id="16"/>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9.1、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9.2、除竞争性磋商文件有特殊要求外，本项目磋商所使用的计量单位，应采用中华人民共和国法定计量单位。</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9.3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8"/>
        <w:kinsoku/>
        <w:wordWrap w:val="0"/>
        <w:adjustRightInd/>
        <w:snapToGrid/>
        <w:spacing w:line="360" w:lineRule="auto"/>
        <w:ind w:firstLine="478" w:firstLineChars="200"/>
        <w:jc w:val="both"/>
        <w:outlineLvl w:val="2"/>
        <w:rPr>
          <w:rFonts w:ascii="Times New Roman" w:hAnsi="Times New Roman" w:cs="Times New Roman"/>
          <w:spacing w:val="-1"/>
          <w:sz w:val="24"/>
          <w:szCs w:val="24"/>
          <w:lang w:eastAsia="zh-CN"/>
        </w:rPr>
      </w:pPr>
      <w:bookmarkStart w:id="17" w:name="_Toc30715"/>
      <w:r>
        <w:rPr>
          <w:rFonts w:ascii="Times New Roman" w:hAnsi="Times New Roman" w:cs="Times New Roman"/>
          <w:b/>
          <w:bCs/>
          <w:spacing w:val="-1"/>
          <w:sz w:val="24"/>
          <w:szCs w:val="24"/>
          <w:lang w:eastAsia="zh-CN"/>
        </w:rPr>
        <w:t>10、响应文件构成</w:t>
      </w:r>
      <w:bookmarkEnd w:id="17"/>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10.1、供应商应当按照竞争性磋商文件的要求编制响应文件，并对其提交的响应文件的真实性、合法性承担法律责任。响应文件的部分格式要求，见第六章《响应文件格式》。</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10.2、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adjustRightInd/>
        <w:snapToGrid/>
        <w:spacing w:line="360" w:lineRule="auto"/>
        <w:ind w:firstLine="480" w:firstLineChars="200"/>
        <w:jc w:val="both"/>
        <w:rPr>
          <w:rFonts w:ascii="Times New Roman" w:hAnsi="Times New Roman" w:eastAsia="宋体" w:cs="Times New Roman"/>
          <w:b/>
          <w:bCs/>
          <w:sz w:val="24"/>
          <w:szCs w:val="24"/>
          <w:lang w:eastAsia="zh-CN"/>
        </w:rPr>
      </w:pPr>
      <w:r>
        <w:rPr>
          <w:rFonts w:ascii="Times New Roman" w:hAnsi="Times New Roman" w:eastAsia="宋体" w:cs="Times New Roman"/>
          <w:sz w:val="24"/>
          <w:szCs w:val="24"/>
          <w:lang w:eastAsia="zh-CN"/>
        </w:rPr>
        <w:t>10.3、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ascii="Times New Roman" w:hAnsi="Times New Roman" w:eastAsia="宋体" w:cs="Times New Roman"/>
          <w:b/>
          <w:bCs/>
          <w:sz w:val="24"/>
          <w:szCs w:val="24"/>
          <w:lang w:eastAsia="zh-CN"/>
        </w:rPr>
        <w:t>否则，被视为无效响应文件，将被平台系统拒绝。</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10.4、第四章《</w:t>
      </w:r>
      <w:r>
        <w:rPr>
          <w:rFonts w:ascii="Times New Roman" w:hAnsi="Times New Roman" w:eastAsia="宋体" w:cs="Times New Roman"/>
          <w:spacing w:val="-1"/>
          <w:sz w:val="24"/>
          <w:szCs w:val="24"/>
          <w:lang w:eastAsia="zh-CN"/>
        </w:rPr>
        <w:t>评审程序、评审方法和评审标准</w:t>
      </w:r>
      <w:r>
        <w:rPr>
          <w:rFonts w:ascii="Times New Roman" w:hAnsi="Times New Roman" w:eastAsia="宋体" w:cs="Times New Roman"/>
          <w:sz w:val="24"/>
          <w:szCs w:val="24"/>
          <w:lang w:eastAsia="zh-CN"/>
        </w:rPr>
        <w:t>》中涉及的证明文件。</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10.5、对照第二章《采购需求》，说明所提供货物、服务或工程已对第二章《采购需求》做出了响应，或申明与第二章《采购需求》的偏差和例外。如第二章《采购需求》中要求提供证明文件的，</w:t>
      </w:r>
      <w:r>
        <w:rPr>
          <w:rFonts w:ascii="Times New Roman" w:hAnsi="Times New Roman" w:eastAsia="宋体" w:cs="Times New Roman"/>
          <w:spacing w:val="2"/>
          <w:sz w:val="24"/>
          <w:szCs w:val="24"/>
          <w:lang w:eastAsia="zh-CN"/>
        </w:rPr>
        <w:t>供应商</w:t>
      </w:r>
      <w:r>
        <w:rPr>
          <w:rFonts w:ascii="Times New Roman" w:hAnsi="Times New Roman" w:eastAsia="宋体" w:cs="Times New Roman"/>
          <w:sz w:val="24"/>
          <w:szCs w:val="24"/>
          <w:lang w:eastAsia="zh-CN"/>
        </w:rPr>
        <w:t>应当按具体要求提供证明文件。</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10.6、</w:t>
      </w:r>
      <w:r>
        <w:rPr>
          <w:rFonts w:ascii="Times New Roman" w:hAnsi="Times New Roman" w:eastAsia="宋体" w:cs="Times New Roman"/>
          <w:spacing w:val="2"/>
          <w:sz w:val="24"/>
          <w:szCs w:val="24"/>
          <w:lang w:eastAsia="zh-CN"/>
        </w:rPr>
        <w:t>供应商</w:t>
      </w:r>
      <w:r>
        <w:rPr>
          <w:rFonts w:ascii="Times New Roman" w:hAnsi="Times New Roman" w:eastAsia="宋体" w:cs="Times New Roman"/>
          <w:sz w:val="24"/>
          <w:szCs w:val="24"/>
          <w:lang w:eastAsia="zh-CN"/>
        </w:rPr>
        <w:t>编制响应文件时，涉及营业执照、资质、业绩、财务、社保、纳税及各类证书、报告等内容，</w:t>
      </w:r>
      <w:r>
        <w:rPr>
          <w:rFonts w:hint="eastAsia" w:ascii="Times New Roman" w:hAnsi="Times New Roman" w:eastAsia="宋体" w:cs="Times New Roman"/>
          <w:sz w:val="24"/>
          <w:szCs w:val="24"/>
          <w:lang w:eastAsia="zh-CN"/>
        </w:rPr>
        <w:t>应提供其</w:t>
      </w:r>
      <w:r>
        <w:rPr>
          <w:rFonts w:ascii="Times New Roman" w:hAnsi="Times New Roman" w:eastAsia="宋体" w:cs="Times New Roman"/>
          <w:sz w:val="24"/>
          <w:szCs w:val="24"/>
          <w:lang w:eastAsia="zh-CN"/>
        </w:rPr>
        <w:t>扫描件。</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10.7、</w:t>
      </w:r>
      <w:r>
        <w:rPr>
          <w:rFonts w:ascii="Times New Roman" w:hAnsi="Times New Roman" w:eastAsia="宋体" w:cs="Times New Roman"/>
          <w:spacing w:val="2"/>
          <w:sz w:val="24"/>
          <w:szCs w:val="24"/>
          <w:lang w:eastAsia="zh-CN"/>
        </w:rPr>
        <w:t>供应商</w:t>
      </w:r>
      <w:r>
        <w:rPr>
          <w:rFonts w:ascii="Times New Roman" w:hAnsi="Times New Roman" w:eastAsia="宋体" w:cs="Times New Roman"/>
          <w:sz w:val="24"/>
          <w:szCs w:val="24"/>
          <w:lang w:eastAsia="zh-CN"/>
        </w:rPr>
        <w:t>认为应附的其他材料。</w:t>
      </w:r>
    </w:p>
    <w:p>
      <w:pPr>
        <w:kinsoku/>
        <w:wordWrap w:val="0"/>
        <w:adjustRightInd/>
        <w:snapToGrid/>
        <w:spacing w:line="360" w:lineRule="auto"/>
        <w:ind w:firstLine="482" w:firstLineChars="200"/>
        <w:jc w:val="both"/>
        <w:outlineLvl w:val="2"/>
        <w:rPr>
          <w:rFonts w:ascii="Times New Roman" w:hAnsi="Times New Roman" w:eastAsia="宋体" w:cs="Times New Roman"/>
          <w:sz w:val="24"/>
          <w:szCs w:val="24"/>
          <w:lang w:eastAsia="zh-CN"/>
        </w:rPr>
      </w:pPr>
      <w:bookmarkStart w:id="18" w:name="_Toc20511"/>
      <w:r>
        <w:rPr>
          <w:rFonts w:ascii="Times New Roman" w:hAnsi="Times New Roman" w:eastAsia="宋体" w:cs="Times New Roman"/>
          <w:b/>
          <w:bCs/>
          <w:sz w:val="24"/>
          <w:szCs w:val="24"/>
          <w:lang w:eastAsia="zh-CN"/>
        </w:rPr>
        <w:t>11、报价</w:t>
      </w:r>
      <w:bookmarkEnd w:id="18"/>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11.1、报价均以人民币报价。</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11.2、供应商的报价应包括为完成本项目所发生的一切费用和税费，采购人将不再支付报价以外的任何费用。供应商的报价应包括但不限于下列内容，磋商文件中有特殊规定的，从其规定。</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11.2.1、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11.2.2、服务项目按照磋商文件要求完成本项目的全部相关费用。</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11.3、采购人不得向供应商索要或者接受其给予的赠品、回扣或者与采购无关的其他商品、服务。</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11.4、供应商不能提供任何有选择性或可调整的报价（</w:t>
      </w:r>
      <w:r>
        <w:rPr>
          <w:rFonts w:ascii="Times New Roman" w:hAnsi="Times New Roman" w:eastAsia="宋体" w:cs="Times New Roman"/>
          <w:spacing w:val="-2"/>
          <w:sz w:val="24"/>
          <w:szCs w:val="24"/>
          <w:lang w:eastAsia="zh-CN"/>
        </w:rPr>
        <w:t>竞争性磋商</w:t>
      </w:r>
      <w:r>
        <w:rPr>
          <w:rFonts w:ascii="Times New Roman" w:hAnsi="Times New Roman" w:eastAsia="宋体" w:cs="Times New Roman"/>
          <w:sz w:val="24"/>
          <w:szCs w:val="24"/>
          <w:lang w:eastAsia="zh-CN"/>
        </w:rPr>
        <w:t>文件另有规定的除外），否则其响应无效。</w:t>
      </w:r>
    </w:p>
    <w:p>
      <w:pPr>
        <w:kinsoku/>
        <w:wordWrap w:val="0"/>
        <w:autoSpaceDE/>
        <w:autoSpaceDN/>
        <w:adjustRightInd/>
        <w:snapToGrid/>
        <w:spacing w:line="360" w:lineRule="auto"/>
        <w:ind w:firstLine="476" w:firstLineChars="200"/>
        <w:jc w:val="both"/>
        <w:textAlignment w:val="auto"/>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11.5、本项目将按供应商所提交的单价和总价来支付本项目所需的费用。对供应商没有填写单价和总价的内容，将被认为这些项目费用已包括在报价中。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ascii="Times New Roman" w:hAnsi="Times New Roman" w:eastAsia="宋体" w:cs="Times New Roman"/>
          <w:spacing w:val="-1"/>
          <w:sz w:val="24"/>
          <w:szCs w:val="24"/>
          <w:lang w:eastAsia="zh-CN"/>
        </w:rPr>
      </w:pPr>
      <w:commentRangeStart w:id="0"/>
      <w:r>
        <w:rPr>
          <w:rFonts w:ascii="Times New Roman" w:hAnsi="Times New Roman" w:eastAsia="宋体" w:cs="Times New Roman"/>
          <w:spacing w:val="-1"/>
          <w:sz w:val="24"/>
          <w:szCs w:val="24"/>
          <w:lang w:eastAsia="zh-CN"/>
        </w:rPr>
        <w:t>11.6、磋商结束，供应商进行网上最终报价。</w:t>
      </w:r>
      <w:commentRangeEnd w:id="0"/>
      <w:r>
        <w:rPr>
          <w:rStyle w:val="34"/>
        </w:rPr>
        <w:commentReference w:id="0"/>
      </w:r>
    </w:p>
    <w:p>
      <w:pPr>
        <w:kinsoku/>
        <w:wordWrap w:val="0"/>
        <w:autoSpaceDE/>
        <w:autoSpaceDN/>
        <w:adjustRightInd/>
        <w:snapToGrid/>
        <w:spacing w:line="360" w:lineRule="auto"/>
        <w:ind w:firstLine="476" w:firstLineChars="200"/>
        <w:jc w:val="both"/>
        <w:textAlignment w:val="auto"/>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11.7、本次采购设有预算，供应商最终报价超过预算的，磋商小组将不予评议。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11.8、供应商的所有报价不得低于成本恶意竞争。</w:t>
      </w:r>
    </w:p>
    <w:p>
      <w:pPr>
        <w:kinsoku/>
        <w:wordWrap w:val="0"/>
        <w:autoSpaceDE/>
        <w:autoSpaceDN/>
        <w:adjustRightInd/>
        <w:snapToGrid/>
        <w:spacing w:line="360" w:lineRule="auto"/>
        <w:ind w:firstLine="478" w:firstLineChars="200"/>
        <w:jc w:val="both"/>
        <w:textAlignment w:val="auto"/>
        <w:outlineLvl w:val="2"/>
        <w:rPr>
          <w:rFonts w:ascii="Times New Roman" w:hAnsi="Times New Roman" w:eastAsia="宋体" w:cs="Times New Roman"/>
          <w:b/>
          <w:bCs/>
          <w:spacing w:val="-1"/>
          <w:sz w:val="24"/>
          <w:szCs w:val="24"/>
          <w:lang w:eastAsia="zh-CN"/>
        </w:rPr>
      </w:pPr>
      <w:bookmarkStart w:id="19" w:name="_Toc7243"/>
      <w:r>
        <w:rPr>
          <w:rFonts w:ascii="Times New Roman" w:hAnsi="Times New Roman" w:eastAsia="宋体" w:cs="Times New Roman"/>
          <w:b/>
          <w:bCs/>
          <w:spacing w:val="-1"/>
          <w:sz w:val="24"/>
          <w:szCs w:val="24"/>
          <w:lang w:eastAsia="zh-CN"/>
        </w:rPr>
        <w:t>12、响应有效期</w:t>
      </w:r>
      <w:bookmarkEnd w:id="19"/>
    </w:p>
    <w:p>
      <w:pPr>
        <w:kinsoku/>
        <w:wordWrap w:val="0"/>
        <w:autoSpaceDE/>
        <w:autoSpaceDN/>
        <w:adjustRightInd/>
        <w:snapToGrid/>
        <w:spacing w:line="360" w:lineRule="auto"/>
        <w:ind w:firstLine="476" w:firstLineChars="200"/>
        <w:jc w:val="both"/>
        <w:textAlignment w:val="auto"/>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12.1、响应文件应在本竞争性磋商文件《供应商须知表》中规定的响应有效期内保持有效，响应有效期少于磋商文件规定期限的，其响应无效。成交人的响应有效期延长至项目验收合格之日。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12.2、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adjustRightInd/>
        <w:snapToGrid/>
        <w:spacing w:line="360" w:lineRule="auto"/>
        <w:ind w:firstLine="482" w:firstLineChars="200"/>
        <w:jc w:val="both"/>
        <w:outlineLvl w:val="2"/>
        <w:rPr>
          <w:rFonts w:ascii="Times New Roman" w:hAnsi="Times New Roman" w:eastAsia="宋体" w:cs="Times New Roman"/>
          <w:b/>
          <w:bCs/>
          <w:sz w:val="24"/>
          <w:szCs w:val="24"/>
          <w:lang w:eastAsia="zh-CN"/>
        </w:rPr>
      </w:pPr>
      <w:bookmarkStart w:id="20" w:name="_Toc3311"/>
      <w:r>
        <w:rPr>
          <w:rFonts w:ascii="Times New Roman" w:hAnsi="Times New Roman" w:eastAsia="宋体" w:cs="Times New Roman"/>
          <w:b/>
          <w:bCs/>
          <w:sz w:val="24"/>
          <w:szCs w:val="24"/>
          <w:lang w:eastAsia="zh-CN"/>
        </w:rPr>
        <w:t>13、响应文件的签署、盖章</w:t>
      </w:r>
      <w:bookmarkEnd w:id="20"/>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13.1、电子响应文件必须在规定签章处电子签章或手写签字后扫描上传进响应文件。</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13.2、竞争性磋商文件要求盖章的内容，一般通过CA或电子营业执照加盖电子签章。</w:t>
      </w:r>
    </w:p>
    <w:p>
      <w:pPr>
        <w:pStyle w:val="8"/>
        <w:kinsoku/>
        <w:wordWrap w:val="0"/>
        <w:adjustRightInd/>
        <w:snapToGrid/>
        <w:spacing w:line="360" w:lineRule="auto"/>
        <w:jc w:val="both"/>
        <w:outlineLvl w:val="1"/>
        <w:rPr>
          <w:rFonts w:ascii="Times New Roman" w:hAnsi="Times New Roman" w:cs="Times New Roman"/>
          <w:b/>
          <w:bCs/>
          <w:spacing w:val="-1"/>
          <w:sz w:val="24"/>
          <w:szCs w:val="24"/>
          <w:lang w:eastAsia="zh-CN"/>
        </w:rPr>
      </w:pPr>
      <w:bookmarkStart w:id="21" w:name="_Toc700"/>
      <w:r>
        <w:rPr>
          <w:rFonts w:ascii="Times New Roman" w:hAnsi="Times New Roman" w:cs="Times New Roman"/>
          <w:b/>
          <w:bCs/>
          <w:spacing w:val="-4"/>
          <w:sz w:val="24"/>
          <w:szCs w:val="24"/>
          <w:lang w:eastAsia="zh-CN"/>
        </w:rPr>
        <w:t>四</w:t>
      </w:r>
      <w:r>
        <w:rPr>
          <w:rFonts w:ascii="Times New Roman" w:hAnsi="Times New Roman" w:cs="Times New Roman"/>
          <w:b/>
          <w:bCs/>
          <w:spacing w:val="10"/>
          <w:sz w:val="24"/>
          <w:szCs w:val="24"/>
          <w:lang w:eastAsia="zh-CN"/>
        </w:rPr>
        <w:t>、</w:t>
      </w:r>
      <w:r>
        <w:rPr>
          <w:rFonts w:ascii="Times New Roman" w:hAnsi="Times New Roman" w:cs="Times New Roman"/>
          <w:b/>
          <w:bCs/>
          <w:spacing w:val="-4"/>
          <w:sz w:val="24"/>
          <w:szCs w:val="24"/>
          <w:lang w:eastAsia="zh-CN"/>
        </w:rPr>
        <w:t>响应文件的提交</w:t>
      </w:r>
      <w:bookmarkEnd w:id="21"/>
    </w:p>
    <w:p>
      <w:pPr>
        <w:pStyle w:val="8"/>
        <w:kinsoku/>
        <w:wordWrap w:val="0"/>
        <w:adjustRightInd/>
        <w:snapToGrid/>
        <w:spacing w:line="360" w:lineRule="auto"/>
        <w:ind w:firstLine="478" w:firstLineChars="200"/>
        <w:jc w:val="both"/>
        <w:outlineLvl w:val="2"/>
        <w:rPr>
          <w:rFonts w:ascii="Times New Roman" w:hAnsi="Times New Roman" w:cs="Times New Roman"/>
          <w:b/>
          <w:bCs/>
          <w:spacing w:val="-1"/>
          <w:sz w:val="24"/>
          <w:szCs w:val="24"/>
          <w:lang w:eastAsia="zh-CN"/>
        </w:rPr>
      </w:pPr>
      <w:bookmarkStart w:id="22" w:name="_Toc13468"/>
      <w:r>
        <w:rPr>
          <w:rFonts w:ascii="Times New Roman" w:hAnsi="Times New Roman" w:cs="Times New Roman"/>
          <w:b/>
          <w:bCs/>
          <w:spacing w:val="-1"/>
          <w:sz w:val="24"/>
          <w:szCs w:val="24"/>
          <w:lang w:eastAsia="zh-CN"/>
        </w:rPr>
        <w:t>14、响应文件的提交</w:t>
      </w:r>
      <w:bookmarkEnd w:id="22"/>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14.1、电子响应文件的提交是指使用淅川县公共资源交易中心网上交易系统在上传截止时间前完成制作软件生成的加密电子响应文件的上传。未在上传截止时间前完成上传的，视为逾期提交。逾期提交的响应文件不予受理。</w:t>
      </w:r>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14.2、采购人及采购代理机构拒绝接受通过电子交易平台以外任何形式提交的响应文件。</w:t>
      </w:r>
    </w:p>
    <w:p>
      <w:pPr>
        <w:kinsoku/>
        <w:wordWrap w:val="0"/>
        <w:adjustRightInd/>
        <w:snapToGrid/>
        <w:spacing w:line="360" w:lineRule="auto"/>
        <w:ind w:firstLine="478" w:firstLineChars="200"/>
        <w:jc w:val="both"/>
        <w:outlineLvl w:val="2"/>
        <w:rPr>
          <w:rFonts w:ascii="Times New Roman" w:hAnsi="Times New Roman" w:eastAsia="宋体" w:cs="Times New Roman"/>
          <w:b/>
          <w:bCs/>
          <w:spacing w:val="-1"/>
          <w:sz w:val="24"/>
          <w:szCs w:val="24"/>
          <w:lang w:eastAsia="zh-CN"/>
        </w:rPr>
      </w:pPr>
      <w:bookmarkStart w:id="23" w:name="_Toc26067"/>
      <w:r>
        <w:rPr>
          <w:rFonts w:ascii="Times New Roman" w:hAnsi="Times New Roman" w:eastAsia="宋体" w:cs="Times New Roman"/>
          <w:b/>
          <w:bCs/>
          <w:spacing w:val="-1"/>
          <w:sz w:val="24"/>
          <w:szCs w:val="24"/>
          <w:lang w:eastAsia="zh-CN"/>
        </w:rPr>
        <w:t>15、响应文件上传截止时间</w:t>
      </w:r>
      <w:bookmarkEnd w:id="23"/>
    </w:p>
    <w:p>
      <w:pPr>
        <w:pStyle w:val="8"/>
        <w:kinsoku/>
        <w:wordWrap w:val="0"/>
        <w:adjustRightInd/>
        <w:snapToGrid/>
        <w:spacing w:line="360" w:lineRule="auto"/>
        <w:ind w:firstLine="492" w:firstLineChars="200"/>
        <w:jc w:val="both"/>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供应商应在竞争性磋商文件要求响应文件上传截止时间前，将电子响应文件提交至电子交易平台。</w:t>
      </w:r>
    </w:p>
    <w:p>
      <w:pPr>
        <w:pStyle w:val="8"/>
        <w:kinsoku/>
        <w:wordWrap w:val="0"/>
        <w:adjustRightInd/>
        <w:snapToGrid/>
        <w:spacing w:line="360" w:lineRule="auto"/>
        <w:ind w:firstLine="494" w:firstLineChars="200"/>
        <w:jc w:val="both"/>
        <w:outlineLvl w:val="2"/>
        <w:rPr>
          <w:rFonts w:ascii="Times New Roman" w:hAnsi="Times New Roman" w:cs="Times New Roman"/>
          <w:b/>
          <w:bCs/>
          <w:spacing w:val="3"/>
          <w:sz w:val="24"/>
          <w:szCs w:val="24"/>
          <w:lang w:eastAsia="zh-CN"/>
        </w:rPr>
      </w:pPr>
      <w:bookmarkStart w:id="24" w:name="_Toc15258"/>
      <w:r>
        <w:rPr>
          <w:rFonts w:ascii="Times New Roman" w:hAnsi="Times New Roman" w:cs="Times New Roman"/>
          <w:b/>
          <w:bCs/>
          <w:spacing w:val="3"/>
          <w:sz w:val="24"/>
          <w:szCs w:val="24"/>
          <w:lang w:eastAsia="zh-CN"/>
        </w:rPr>
        <w:t>16、响应文件的修改与撤回</w:t>
      </w:r>
      <w:bookmarkEnd w:id="24"/>
    </w:p>
    <w:p>
      <w:pPr>
        <w:pStyle w:val="8"/>
        <w:kinsoku/>
        <w:wordWrap w:val="0"/>
        <w:adjustRightInd/>
        <w:snapToGrid/>
        <w:spacing w:line="360" w:lineRule="auto"/>
        <w:ind w:firstLine="492" w:firstLineChars="200"/>
        <w:jc w:val="both"/>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在采购文件规定的电子响应文件上传截止时间前，供应商可以修改或撤回已上传的电子响应文件，最终电子响应文件以上传截止时间前完成上传至淅川县公共资源交易电子交易平台最后一份加密电子响应文件为准。上传截止时间之后，供应商不得修改或撤回电子响应文件。</w:t>
      </w:r>
    </w:p>
    <w:p>
      <w:pPr>
        <w:pStyle w:val="8"/>
        <w:kinsoku/>
        <w:wordWrap w:val="0"/>
        <w:adjustRightInd/>
        <w:snapToGrid/>
        <w:spacing w:line="360" w:lineRule="auto"/>
        <w:ind w:firstLine="476" w:firstLineChars="200"/>
        <w:jc w:val="both"/>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br w:type="page"/>
      </w:r>
    </w:p>
    <w:p>
      <w:pPr>
        <w:pStyle w:val="2"/>
        <w:spacing w:before="0" w:after="0" w:line="360" w:lineRule="auto"/>
        <w:jc w:val="center"/>
        <w:rPr>
          <w:rFonts w:ascii="Times New Roman" w:hAnsi="Times New Roman" w:eastAsia="宋体" w:cs="Times New Roman"/>
          <w:lang w:eastAsia="zh-CN"/>
        </w:rPr>
      </w:pPr>
      <w:bookmarkStart w:id="25" w:name="_Toc1074"/>
      <w:r>
        <w:rPr>
          <w:rFonts w:ascii="Times New Roman" w:hAnsi="Times New Roman" w:eastAsia="宋体" w:cs="Times New Roman"/>
          <w:lang w:eastAsia="zh-CN"/>
        </w:rPr>
        <w:t>第四章  评审程序、评审方法和评审标准</w:t>
      </w:r>
      <w:bookmarkEnd w:id="25"/>
    </w:p>
    <w:p>
      <w:pPr>
        <w:kinsoku/>
        <w:wordWrap w:val="0"/>
        <w:adjustRightInd/>
        <w:snapToGrid/>
        <w:spacing w:line="360" w:lineRule="auto"/>
        <w:jc w:val="both"/>
        <w:outlineLvl w:val="1"/>
        <w:rPr>
          <w:rFonts w:ascii="Times New Roman" w:hAnsi="Times New Roman" w:eastAsia="宋体" w:cs="Times New Roman"/>
          <w:b/>
          <w:bCs/>
          <w:spacing w:val="3"/>
          <w:sz w:val="24"/>
          <w:szCs w:val="24"/>
          <w:lang w:eastAsia="zh-CN"/>
        </w:rPr>
      </w:pPr>
      <w:bookmarkStart w:id="26" w:name="_Toc31253"/>
      <w:r>
        <w:rPr>
          <w:rFonts w:ascii="Times New Roman" w:hAnsi="Times New Roman" w:eastAsia="宋体" w:cs="Times New Roman"/>
          <w:b/>
          <w:bCs/>
          <w:spacing w:val="3"/>
          <w:sz w:val="24"/>
          <w:szCs w:val="24"/>
          <w:lang w:eastAsia="zh-CN"/>
        </w:rPr>
        <w:t>一、编制、确认竞争性磋商文件</w:t>
      </w:r>
      <w:bookmarkEnd w:id="26"/>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采购人或采购代理机构根据采购项目特点和采购实际需求编制竞争性磋商文件，编制的竞争性磋商文件应由采购人审核并确认。</w:t>
      </w:r>
    </w:p>
    <w:p>
      <w:pPr>
        <w:tabs>
          <w:tab w:val="left" w:pos="743"/>
        </w:tabs>
        <w:kinsoku/>
        <w:wordWrap w:val="0"/>
        <w:adjustRightInd/>
        <w:snapToGrid/>
        <w:spacing w:line="360" w:lineRule="auto"/>
        <w:jc w:val="both"/>
        <w:outlineLvl w:val="1"/>
        <w:rPr>
          <w:rFonts w:ascii="Times New Roman" w:hAnsi="Times New Roman" w:eastAsia="宋体" w:cs="Times New Roman"/>
          <w:b/>
          <w:bCs/>
          <w:spacing w:val="3"/>
          <w:sz w:val="24"/>
          <w:szCs w:val="24"/>
          <w:lang w:eastAsia="zh-CN"/>
        </w:rPr>
      </w:pPr>
      <w:bookmarkStart w:id="27" w:name="_Toc24861"/>
      <w:r>
        <w:rPr>
          <w:rFonts w:ascii="Times New Roman" w:hAnsi="Times New Roman" w:eastAsia="宋体" w:cs="Times New Roman"/>
          <w:b/>
          <w:bCs/>
          <w:spacing w:val="3"/>
          <w:sz w:val="24"/>
          <w:szCs w:val="24"/>
          <w:lang w:eastAsia="zh-CN"/>
        </w:rPr>
        <w:t>二、发布竞争性磋商公告，邀请供应商参加磋商</w:t>
      </w:r>
      <w:bookmarkEnd w:id="27"/>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竞争性磋商文件经采购人书面确认后，将在指定媒体和淅川县公共资源交易中心网发布竞争性磋商公告。供应商按照公告和竞争性磋商文件要求制作并递交响应文件。</w:t>
      </w:r>
    </w:p>
    <w:p>
      <w:pPr>
        <w:kinsoku/>
        <w:wordWrap w:val="0"/>
        <w:adjustRightInd/>
        <w:snapToGrid/>
        <w:spacing w:line="360" w:lineRule="auto"/>
        <w:jc w:val="both"/>
        <w:outlineLvl w:val="1"/>
        <w:rPr>
          <w:rFonts w:ascii="Times New Roman" w:hAnsi="Times New Roman" w:eastAsia="宋体" w:cs="Times New Roman"/>
          <w:b/>
          <w:bCs/>
          <w:spacing w:val="3"/>
          <w:sz w:val="24"/>
          <w:szCs w:val="24"/>
          <w:lang w:eastAsia="zh-CN"/>
        </w:rPr>
      </w:pPr>
      <w:bookmarkStart w:id="28" w:name="_Toc27360"/>
      <w:r>
        <w:rPr>
          <w:rFonts w:ascii="Times New Roman" w:hAnsi="Times New Roman" w:eastAsia="宋体" w:cs="Times New Roman"/>
          <w:b/>
          <w:bCs/>
          <w:spacing w:val="3"/>
          <w:sz w:val="24"/>
          <w:szCs w:val="24"/>
          <w:lang w:eastAsia="zh-CN"/>
        </w:rPr>
        <w:t>三、组建磋商小组</w:t>
      </w:r>
      <w:bookmarkEnd w:id="28"/>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根据</w:t>
      </w:r>
      <w:r>
        <w:rPr>
          <w:rFonts w:ascii="Times New Roman" w:hAnsi="Times New Roman" w:eastAsia="宋体" w:cs="Times New Roman"/>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ascii="Times New Roman" w:hAnsi="Times New Roman" w:eastAsia="宋体" w:cs="Times New Roman"/>
          <w:spacing w:val="3"/>
          <w:sz w:val="24"/>
          <w:szCs w:val="24"/>
          <w:lang w:eastAsia="zh-CN"/>
        </w:rPr>
        <w:t>的规定和采购项目的特点组建竞争性磋商小组，竞争性磋商小组由采购人代表和评审专家共3人组成，其中经济、技术类专家2人，采购人代表1人。评审专家应当从政府采购评审专家库内相关专业的专家名单中随机抽取。</w:t>
      </w:r>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竞争性磋商小组负责对响应文件进行评审、质疑、评估、比较、评分，组织磋商和最后报价。</w:t>
      </w:r>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评审专家应当严格遵守评审工作纪律，按照客观、公正、审慎的原则，根据磋商文件规定的评审程序、评审方法和评审标准进行独立评审。</w:t>
      </w:r>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评审活动结束，按照《河南省政府采购评审专家劳务报酬支付标准》的通知（豫财购〔2017〕9号）的规定，发放劳务报酬。</w:t>
      </w:r>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kinsoku/>
        <w:wordWrap w:val="0"/>
        <w:adjustRightInd/>
        <w:snapToGrid/>
        <w:spacing w:line="360" w:lineRule="auto"/>
        <w:jc w:val="both"/>
        <w:outlineLvl w:val="1"/>
        <w:rPr>
          <w:rFonts w:ascii="Times New Roman" w:hAnsi="Times New Roman" w:eastAsia="宋体" w:cs="Times New Roman"/>
          <w:spacing w:val="3"/>
          <w:sz w:val="24"/>
          <w:szCs w:val="24"/>
          <w:lang w:eastAsia="zh-CN"/>
        </w:rPr>
      </w:pPr>
      <w:bookmarkStart w:id="29" w:name="_Toc1587"/>
      <w:r>
        <w:rPr>
          <w:rFonts w:ascii="Times New Roman" w:hAnsi="Times New Roman" w:eastAsia="宋体" w:cs="Times New Roman"/>
          <w:b/>
          <w:bCs/>
          <w:spacing w:val="3"/>
          <w:sz w:val="24"/>
          <w:szCs w:val="24"/>
          <w:lang w:eastAsia="zh-CN"/>
        </w:rPr>
        <w:t>四、解密电子响应文件</w:t>
      </w:r>
      <w:bookmarkEnd w:id="29"/>
    </w:p>
    <w:p>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kinsoku/>
        <w:wordWrap w:val="0"/>
        <w:adjustRightInd/>
        <w:snapToGrid/>
        <w:spacing w:line="360" w:lineRule="auto"/>
        <w:jc w:val="both"/>
        <w:outlineLvl w:val="1"/>
        <w:rPr>
          <w:rFonts w:ascii="Times New Roman" w:hAnsi="Times New Roman" w:eastAsia="宋体" w:cs="Times New Roman"/>
          <w:spacing w:val="3"/>
          <w:sz w:val="24"/>
          <w:szCs w:val="24"/>
          <w:lang w:eastAsia="zh-CN"/>
        </w:rPr>
      </w:pPr>
      <w:bookmarkStart w:id="30" w:name="_Toc27346"/>
      <w:r>
        <w:rPr>
          <w:rFonts w:ascii="Times New Roman" w:hAnsi="Times New Roman" w:eastAsia="宋体" w:cs="Times New Roman"/>
          <w:b/>
          <w:bCs/>
          <w:spacing w:val="3"/>
          <w:sz w:val="24"/>
          <w:szCs w:val="24"/>
          <w:lang w:eastAsia="zh-CN"/>
        </w:rPr>
        <w:t>五、评审</w:t>
      </w:r>
      <w:bookmarkEnd w:id="30"/>
    </w:p>
    <w:p>
      <w:pPr>
        <w:kinsoku/>
        <w:wordWrap w:val="0"/>
        <w:adjustRightInd/>
        <w:snapToGrid/>
        <w:spacing w:line="360" w:lineRule="auto"/>
        <w:ind w:firstLine="492" w:firstLineChars="200"/>
        <w:jc w:val="both"/>
        <w:rPr>
          <w:rFonts w:ascii="Times New Roman" w:hAnsi="Times New Roman" w:eastAsia="宋体" w:cs="Times New Roman"/>
          <w:spacing w:val="3"/>
          <w:sz w:val="24"/>
          <w:szCs w:val="24"/>
          <w:lang w:eastAsia="zh-CN"/>
        </w:rPr>
      </w:pPr>
      <w:r>
        <w:rPr>
          <w:rFonts w:ascii="Times New Roman" w:hAnsi="Times New Roman" w:eastAsia="宋体" w:cs="Times New Roman"/>
          <w:spacing w:val="3"/>
          <w:sz w:val="24"/>
          <w:szCs w:val="24"/>
          <w:lang w:eastAsia="zh-CN"/>
        </w:rPr>
        <w:t>1、资格性审查。磋商小组对供应商提交的响应文件进行评审。主要对响应文件的有效性、完整性和响应程度进行审查，具体包括：</w:t>
      </w:r>
    </w:p>
    <w:p>
      <w:pPr>
        <w:snapToGrid/>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资格性审查</w:t>
      </w:r>
    </w:p>
    <w:tbl>
      <w:tblPr>
        <w:tblStyle w:val="25"/>
        <w:tblW w:w="5000" w:type="pct"/>
        <w:tblInd w:w="0" w:type="dxa"/>
        <w:tblLayout w:type="autofit"/>
        <w:tblCellMar>
          <w:top w:w="0" w:type="dxa"/>
          <w:left w:w="108" w:type="dxa"/>
          <w:bottom w:w="0" w:type="dxa"/>
          <w:right w:w="108" w:type="dxa"/>
        </w:tblCellMar>
      </w:tblPr>
      <w:tblGrid>
        <w:gridCol w:w="923"/>
        <w:gridCol w:w="1287"/>
        <w:gridCol w:w="2009"/>
        <w:gridCol w:w="5432"/>
      </w:tblGrid>
      <w:tr>
        <w:tblPrEx>
          <w:tblCellMar>
            <w:top w:w="0" w:type="dxa"/>
            <w:left w:w="108" w:type="dxa"/>
            <w:bottom w:w="0" w:type="dxa"/>
            <w:right w:w="108" w:type="dxa"/>
          </w:tblCellMar>
        </w:tblPrEx>
        <w:trPr>
          <w:trHeight w:val="606" w:hRule="atLeast"/>
          <w:tblHeader/>
        </w:trPr>
        <w:tc>
          <w:tcPr>
            <w:tcW w:w="1145"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b/>
                <w:bCs/>
                <w:color w:val="000000" w:themeColor="text1"/>
                <w:kern w:val="2"/>
                <w:sz w:val="24"/>
                <w:szCs w:val="24"/>
                <w14:textFill>
                  <w14:solidFill>
                    <w14:schemeClr w14:val="tx1"/>
                  </w14:solidFill>
                </w14:textFill>
              </w:rPr>
            </w:pPr>
            <w:r>
              <w:rPr>
                <w:rFonts w:ascii="Times New Roman" w:hAnsi="Times New Roman" w:eastAsia="宋体" w:cs="Times New Roman"/>
                <w:b/>
                <w:bCs/>
                <w:color w:val="000000" w:themeColor="text1"/>
                <w:kern w:val="2"/>
                <w:sz w:val="24"/>
                <w:szCs w:val="24"/>
                <w14:textFill>
                  <w14:solidFill>
                    <w14:schemeClr w14:val="tx1"/>
                  </w14:solidFill>
                </w14:textFill>
              </w:rPr>
              <w:t>初步评审</w:t>
            </w: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b/>
                <w:bCs/>
                <w:color w:val="000000" w:themeColor="text1"/>
                <w:kern w:val="2"/>
                <w:sz w:val="24"/>
                <w:szCs w:val="24"/>
                <w14:textFill>
                  <w14:solidFill>
                    <w14:schemeClr w14:val="tx1"/>
                  </w14:solidFill>
                </w14:textFill>
              </w:rPr>
            </w:pPr>
            <w:r>
              <w:rPr>
                <w:rFonts w:ascii="Times New Roman" w:hAnsi="Times New Roman" w:eastAsia="宋体" w:cs="Times New Roman"/>
                <w:b/>
                <w:bCs/>
                <w:color w:val="000000" w:themeColor="text1"/>
                <w:kern w:val="2"/>
                <w:sz w:val="24"/>
                <w:szCs w:val="24"/>
                <w14:textFill>
                  <w14:solidFill>
                    <w14:schemeClr w14:val="tx1"/>
                  </w14:solidFill>
                </w14:textFill>
              </w:rPr>
              <w:t>评审因素</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b/>
                <w:bCs/>
                <w:color w:val="000000" w:themeColor="text1"/>
                <w:kern w:val="2"/>
                <w:sz w:val="24"/>
                <w:szCs w:val="24"/>
                <w14:textFill>
                  <w14:solidFill>
                    <w14:schemeClr w14:val="tx1"/>
                  </w14:solidFill>
                </w14:textFill>
              </w:rPr>
            </w:pPr>
            <w:r>
              <w:rPr>
                <w:rFonts w:ascii="Times New Roman" w:hAnsi="Times New Roman" w:eastAsia="宋体" w:cs="Times New Roman"/>
                <w:b/>
                <w:bCs/>
                <w:color w:val="000000" w:themeColor="text1"/>
                <w:kern w:val="2"/>
                <w:sz w:val="24"/>
                <w:szCs w:val="24"/>
                <w14:textFill>
                  <w14:solidFill>
                    <w14:schemeClr w14:val="tx1"/>
                  </w14:solidFill>
                </w14:textFill>
              </w:rPr>
              <w:t>评审标准</w:t>
            </w:r>
          </w:p>
        </w:tc>
      </w:tr>
      <w:tr>
        <w:tblPrEx>
          <w:tblCellMar>
            <w:top w:w="0" w:type="dxa"/>
            <w:left w:w="108" w:type="dxa"/>
            <w:bottom w:w="0" w:type="dxa"/>
            <w:right w:w="108" w:type="dxa"/>
          </w:tblCellMar>
        </w:tblPrEx>
        <w:trPr>
          <w:trHeight w:val="606" w:hRule="atLeast"/>
        </w:trPr>
        <w:tc>
          <w:tcPr>
            <w:tcW w:w="478" w:type="pct"/>
            <w:vMerge w:val="restart"/>
            <w:tcBorders>
              <w:top w:val="nil"/>
              <w:left w:val="single" w:color="auto" w:sz="4" w:space="0"/>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2.1.1</w:t>
            </w:r>
          </w:p>
        </w:tc>
        <w:tc>
          <w:tcPr>
            <w:tcW w:w="667" w:type="pct"/>
            <w:vMerge w:val="restart"/>
            <w:tcBorders>
              <w:top w:val="nil"/>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资格评审标准</w:t>
            </w: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营业执照</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具有有效的营业执照、税务登记证、组织机构代码证（或</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lang w:eastAsia="zh-CN"/>
                <w14:textFill>
                  <w14:solidFill>
                    <w14:schemeClr w14:val="tx1"/>
                  </w14:solidFill>
                </w14:textFill>
              </w:rPr>
              <w:t>三证合一</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lang w:eastAsia="zh-CN"/>
                <w14:textFill>
                  <w14:solidFill>
                    <w14:schemeClr w14:val="tx1"/>
                  </w14:solidFill>
                </w14:textFill>
              </w:rPr>
              <w:t>的营业执照）；且营业执照经营范围包含本项目采购之内容。</w:t>
            </w:r>
          </w:p>
        </w:tc>
      </w:tr>
      <w:tr>
        <w:tblPrEx>
          <w:tblCellMar>
            <w:top w:w="0" w:type="dxa"/>
            <w:left w:w="108" w:type="dxa"/>
            <w:bottom w:w="0" w:type="dxa"/>
            <w:right w:w="108" w:type="dxa"/>
          </w:tblCellMar>
        </w:tblPrEx>
        <w:trPr>
          <w:trHeight w:val="606" w:hRule="atLeast"/>
        </w:trPr>
        <w:tc>
          <w:tcPr>
            <w:tcW w:w="478" w:type="pct"/>
            <w:vMerge w:val="continue"/>
            <w:tcBorders>
              <w:left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left w:val="nil"/>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独立法人</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在中华人民共和国境内注册的能够独立承担民事责任的独立法人。</w:t>
            </w:r>
          </w:p>
        </w:tc>
      </w:tr>
      <w:tr>
        <w:tblPrEx>
          <w:tblCellMar>
            <w:top w:w="0" w:type="dxa"/>
            <w:left w:w="108" w:type="dxa"/>
            <w:bottom w:w="0" w:type="dxa"/>
            <w:right w:w="108" w:type="dxa"/>
          </w:tblCellMar>
        </w:tblPrEx>
        <w:trPr>
          <w:trHeight w:val="606" w:hRule="atLeast"/>
        </w:trPr>
        <w:tc>
          <w:tcPr>
            <w:tcW w:w="478" w:type="pct"/>
            <w:vMerge w:val="continue"/>
            <w:tcBorders>
              <w:left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left w:val="nil"/>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良好的财务状况</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具有良好的财务状况且没有处于被责令停业，提供近三年任意一年经第三方审计机构出具的财务报告；新成立公司无审计报告应附最新的财务报表及说明。</w:t>
            </w:r>
          </w:p>
        </w:tc>
      </w:tr>
      <w:tr>
        <w:tblPrEx>
          <w:tblCellMar>
            <w:top w:w="0" w:type="dxa"/>
            <w:left w:w="108" w:type="dxa"/>
            <w:bottom w:w="0" w:type="dxa"/>
            <w:right w:w="108" w:type="dxa"/>
          </w:tblCellMar>
        </w:tblPrEx>
        <w:trPr>
          <w:trHeight w:val="648"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履行本项目采购内容所必须的设备和专业技术服务能力</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须具有履行本项目采购内容所必须的设备和专业技术服务能力（提供承诺书或证明材料，格式自拟）。</w:t>
            </w:r>
          </w:p>
        </w:tc>
      </w:tr>
      <w:tr>
        <w:tblPrEx>
          <w:tblCellMar>
            <w:top w:w="0" w:type="dxa"/>
            <w:left w:w="108" w:type="dxa"/>
            <w:bottom w:w="0" w:type="dxa"/>
            <w:right w:w="108" w:type="dxa"/>
          </w:tblCellMar>
        </w:tblPrEx>
        <w:trPr>
          <w:trHeight w:val="648"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依法缴纳税收和社会保障资金</w:t>
            </w:r>
            <w:r>
              <w:rPr>
                <w:rFonts w:ascii="Times New Roman" w:hAnsi="Times New Roman" w:eastAsia="宋体" w:cs="Times New Roman"/>
                <w:color w:val="000000" w:themeColor="text1"/>
                <w:kern w:val="2"/>
                <w:sz w:val="24"/>
                <w:szCs w:val="24"/>
                <w:lang w:eastAsia="zh-CN"/>
                <w14:textFill>
                  <w14:solidFill>
                    <w14:schemeClr w14:val="tx1"/>
                  </w14:solidFill>
                </w14:textFill>
              </w:rPr>
              <w:t>的证明资料</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须提供企业近三个月内任意一个月（新成立的企业从成立之日起计算）税收缴纳证明和社会保障资金缴纳证明，依法免税或不需要缴纳社会保障资金的供应商，应提供能够证明其依法免税或不需要缴纳社会保障资金的相应文件；</w:t>
            </w:r>
          </w:p>
        </w:tc>
      </w:tr>
      <w:tr>
        <w:tblPrEx>
          <w:tblCellMar>
            <w:top w:w="0" w:type="dxa"/>
            <w:left w:w="108" w:type="dxa"/>
            <w:bottom w:w="0" w:type="dxa"/>
            <w:right w:w="108" w:type="dxa"/>
          </w:tblCellMar>
        </w:tblPrEx>
        <w:trPr>
          <w:trHeight w:val="1113"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参加政府采购活动前三年内，在经营活动中没有重大违法记录</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供应商需提供近三年无重大违法记录的书面声明（提供承诺书或证明材料，格式自拟）。</w:t>
            </w:r>
          </w:p>
        </w:tc>
      </w:tr>
      <w:tr>
        <w:tblPrEx>
          <w:tblCellMar>
            <w:top w:w="0" w:type="dxa"/>
            <w:left w:w="108" w:type="dxa"/>
            <w:bottom w:w="0" w:type="dxa"/>
            <w:right w:w="108" w:type="dxa"/>
          </w:tblCellMar>
        </w:tblPrEx>
        <w:trPr>
          <w:trHeight w:val="1555"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right w:val="single" w:color="auto" w:sz="4" w:space="0"/>
            </w:tcBorders>
            <w:vAlign w:val="center"/>
          </w:tcPr>
          <w:p>
            <w:pPr>
              <w:widowControl w:val="0"/>
              <w:jc w:val="center"/>
              <w:rPr>
                <w:rFonts w:ascii="Times New Roman" w:hAnsi="Times New Roman" w:eastAsia="宋体" w:cs="Times New Roman"/>
                <w:strike/>
                <w:color w:val="000000" w:themeColor="text1"/>
                <w:kern w:val="2"/>
                <w:sz w:val="24"/>
                <w:szCs w:val="24"/>
                <w:highlight w:val="none"/>
                <w14:textFill>
                  <w14:solidFill>
                    <w14:schemeClr w14:val="tx1"/>
                  </w14:solidFill>
                </w14:textFill>
              </w:rPr>
            </w:pPr>
            <w:r>
              <w:rPr>
                <w:rFonts w:ascii="Times New Roman" w:hAnsi="Times New Roman" w:eastAsia="宋体" w:cs="Times New Roman"/>
                <w:color w:val="000000" w:themeColor="text1"/>
                <w:kern w:val="2"/>
                <w:sz w:val="24"/>
                <w:szCs w:val="24"/>
                <w:highlight w:val="none"/>
                <w14:textFill>
                  <w14:solidFill>
                    <w14:schemeClr w14:val="tx1"/>
                  </w14:solidFill>
                </w14:textFill>
              </w:rPr>
              <w:t>拟任项目经理</w:t>
            </w:r>
          </w:p>
        </w:tc>
        <w:tc>
          <w:tcPr>
            <w:tcW w:w="2814" w:type="pct"/>
            <w:tcBorders>
              <w:top w:val="single" w:color="auto" w:sz="4" w:space="0"/>
              <w:left w:val="nil"/>
              <w:right w:val="single" w:color="auto" w:sz="4" w:space="0"/>
            </w:tcBorders>
            <w:vAlign w:val="center"/>
          </w:tcPr>
          <w:p>
            <w:pPr>
              <w:widowControl w:val="0"/>
              <w:jc w:val="both"/>
              <w:rPr>
                <w:rFonts w:ascii="Times New Roman" w:hAnsi="Times New Roman" w:eastAsia="宋体" w:cs="Times New Roman"/>
                <w:strike/>
                <w:sz w:val="24"/>
                <w:szCs w:val="24"/>
                <w:highlight w:val="none"/>
                <w:lang w:eastAsia="zh-CN"/>
              </w:rPr>
            </w:pPr>
            <w:r>
              <w:rPr>
                <w:rFonts w:ascii="Times New Roman" w:hAnsi="Times New Roman" w:eastAsia="宋体" w:cs="Times New Roman"/>
                <w:color w:val="000000" w:themeColor="text1"/>
                <w:kern w:val="2"/>
                <w:sz w:val="24"/>
                <w:szCs w:val="24"/>
                <w:highlight w:val="none"/>
                <w:lang w:eastAsia="zh-CN"/>
                <w14:textFill>
                  <w14:solidFill>
                    <w14:schemeClr w14:val="tx1"/>
                  </w14:solidFill>
                </w14:textFill>
              </w:rPr>
              <w:t>须具有环境或地质类相关专业高级工程师及以上职称，提供本单位的基本养老保险的缴费证明（近三个月内任意一个月，新成立企业从成立之日起计算）。</w:t>
            </w:r>
          </w:p>
        </w:tc>
      </w:tr>
      <w:tr>
        <w:tblPrEx>
          <w:tblCellMar>
            <w:top w:w="0" w:type="dxa"/>
            <w:left w:w="108" w:type="dxa"/>
            <w:bottom w:w="0" w:type="dxa"/>
            <w:right w:w="108" w:type="dxa"/>
          </w:tblCellMar>
        </w:tblPrEx>
        <w:trPr>
          <w:trHeight w:val="368"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无商业贿赂和不正当竞争行为承诺</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参加政府采购活动前三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格式自拟）。</w:t>
            </w:r>
          </w:p>
        </w:tc>
      </w:tr>
      <w:tr>
        <w:tblPrEx>
          <w:tblCellMar>
            <w:top w:w="0" w:type="dxa"/>
            <w:left w:w="108" w:type="dxa"/>
            <w:bottom w:w="0" w:type="dxa"/>
            <w:right w:w="108" w:type="dxa"/>
          </w:tblCellMar>
        </w:tblPrEx>
        <w:trPr>
          <w:trHeight w:val="648"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lang w:eastAsia="zh-CN"/>
                <w14:textFill>
                  <w14:solidFill>
                    <w14:schemeClr w14:val="tx1"/>
                  </w14:solidFill>
                </w14:textFill>
              </w:rPr>
              <w:t>信用中国</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lang w:eastAsia="zh-CN"/>
                <w14:textFill>
                  <w14:solidFill>
                    <w14:schemeClr w14:val="tx1"/>
                  </w14:solidFill>
                </w14:textFill>
              </w:rPr>
              <w:t>网站查询信息</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根据《关于在政府采购活动中查询及使用信用记录有关问题的通知》（财库〔2016〕125号）和豫财购〔2016〕15号的规定，企业没有被列入</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信用中国</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网站的</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失信被执行人</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重大税收违法失信主体</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及</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中国政府采购网</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网站的</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政府采购严重违法失信行为记录名单</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的响应人；（查询渠道：</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信用中国</w:t>
            </w:r>
            <w:r>
              <w:rPr>
                <w:rFonts w:hint="eastAsia" w:ascii="Times New Roman" w:hAnsi="Times New Roman" w:eastAsia="宋体" w:cs="Times New Roman"/>
                <w:color w:val="000000" w:themeColor="text1"/>
                <w:kern w:val="2"/>
                <w:sz w:val="24"/>
                <w:szCs w:val="24"/>
                <w:lang w:eastAsia="zh-CN"/>
                <w14:textFill>
                  <w14:solidFill>
                    <w14:schemeClr w14:val="tx1"/>
                  </w14:solidFill>
                </w14:textFill>
              </w:rPr>
              <w:t>”</w:t>
            </w:r>
            <w:r>
              <w:rPr>
                <w:rFonts w:ascii="Times New Roman" w:hAnsi="Times New Roman" w:eastAsia="宋体" w:cs="Times New Roman"/>
                <w:color w:val="000000" w:themeColor="text1"/>
                <w:kern w:val="2"/>
                <w:sz w:val="24"/>
                <w:szCs w:val="24"/>
                <w14:textFill>
                  <w14:solidFill>
                    <w14:schemeClr w14:val="tx1"/>
                  </w14:solidFill>
                </w14:textFill>
              </w:rPr>
              <w:t>网站（www.creditchina.gov.cn）、中国政府采购网（www.ccgp.gov.cn）；提供网站的查询信息截图；（注：査询时间必须是竞争性磋商公告发布以后开标时间以前并提供网站查询网页截图，查询结果清晰可见）。</w:t>
            </w:r>
          </w:p>
        </w:tc>
      </w:tr>
      <w:tr>
        <w:tblPrEx>
          <w:tblCellMar>
            <w:top w:w="0" w:type="dxa"/>
            <w:left w:w="108" w:type="dxa"/>
            <w:bottom w:w="0" w:type="dxa"/>
            <w:right w:w="108" w:type="dxa"/>
          </w:tblCellMar>
        </w:tblPrEx>
        <w:trPr>
          <w:trHeight w:val="478"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联合体要求</w:t>
            </w:r>
          </w:p>
        </w:tc>
        <w:tc>
          <w:tcPr>
            <w:tcW w:w="2814" w:type="pct"/>
            <w:tcBorders>
              <w:top w:val="single" w:color="auto" w:sz="4" w:space="0"/>
              <w:left w:val="nil"/>
              <w:bottom w:val="single" w:color="auto" w:sz="4" w:space="0"/>
              <w:right w:val="single" w:color="auto" w:sz="4" w:space="0"/>
            </w:tcBorders>
            <w:vAlign w:val="center"/>
          </w:tcPr>
          <w:p>
            <w:pPr>
              <w:adjustRightInd/>
              <w:snapToGrid/>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不允许联合体参与投标。</w:t>
            </w:r>
          </w:p>
        </w:tc>
      </w:tr>
      <w:tr>
        <w:tblPrEx>
          <w:tblCellMar>
            <w:top w:w="0" w:type="dxa"/>
            <w:left w:w="108" w:type="dxa"/>
            <w:bottom w:w="0" w:type="dxa"/>
            <w:right w:w="108" w:type="dxa"/>
          </w:tblCellMar>
        </w:tblPrEx>
        <w:trPr>
          <w:trHeight w:val="429" w:hRule="atLeast"/>
        </w:trPr>
        <w:tc>
          <w:tcPr>
            <w:tcW w:w="478" w:type="pct"/>
            <w:vMerge w:val="continue"/>
            <w:tcBorders>
              <w:top w:val="nil"/>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nil"/>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其他内容</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竞争性磋商公告资格要求的其他内容。</w:t>
            </w:r>
          </w:p>
        </w:tc>
      </w:tr>
      <w:tr>
        <w:tblPrEx>
          <w:tblCellMar>
            <w:top w:w="0" w:type="dxa"/>
            <w:left w:w="108" w:type="dxa"/>
            <w:bottom w:w="0" w:type="dxa"/>
            <w:right w:w="108" w:type="dxa"/>
          </w:tblCellMar>
        </w:tblPrEx>
        <w:trPr>
          <w:trHeight w:val="426"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2.1.2</w:t>
            </w:r>
          </w:p>
        </w:tc>
        <w:tc>
          <w:tcPr>
            <w:tcW w:w="667" w:type="pct"/>
            <w:vMerge w:val="restar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符合性审查</w:t>
            </w: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服务周期</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符合竞争性磋商文件要求。</w:t>
            </w:r>
          </w:p>
        </w:tc>
      </w:tr>
      <w:tr>
        <w:tblPrEx>
          <w:tblCellMar>
            <w:top w:w="0" w:type="dxa"/>
            <w:left w:w="108" w:type="dxa"/>
            <w:bottom w:w="0" w:type="dxa"/>
            <w:right w:w="108" w:type="dxa"/>
          </w:tblCellMar>
        </w:tblPrEx>
        <w:trPr>
          <w:trHeight w:val="606"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single" w:color="auto" w:sz="4" w:space="0"/>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质量要求</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满足采购人采购需求，符合国家及行业合格标准。</w:t>
            </w:r>
          </w:p>
        </w:tc>
      </w:tr>
      <w:tr>
        <w:tblPrEx>
          <w:tblCellMar>
            <w:top w:w="0" w:type="dxa"/>
            <w:left w:w="108" w:type="dxa"/>
            <w:bottom w:w="0" w:type="dxa"/>
            <w:right w:w="108" w:type="dxa"/>
          </w:tblCellMar>
        </w:tblPrEx>
        <w:trPr>
          <w:trHeight w:val="479"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single" w:color="auto" w:sz="4" w:space="0"/>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服务地点</w:t>
            </w:r>
          </w:p>
        </w:tc>
        <w:tc>
          <w:tcPr>
            <w:tcW w:w="2814" w:type="pct"/>
            <w:tcBorders>
              <w:top w:val="single" w:color="auto" w:sz="4" w:space="0"/>
              <w:left w:val="nil"/>
              <w:bottom w:val="single" w:color="auto" w:sz="4" w:space="0"/>
              <w:right w:val="single" w:color="auto" w:sz="4" w:space="0"/>
            </w:tcBorders>
            <w:vAlign w:val="center"/>
          </w:tcPr>
          <w:p>
            <w:pPr>
              <w:adjustRightInd/>
              <w:snapToGrid/>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采购人指定地点。</w:t>
            </w:r>
          </w:p>
        </w:tc>
      </w:tr>
      <w:tr>
        <w:tblPrEx>
          <w:tblCellMar>
            <w:top w:w="0" w:type="dxa"/>
            <w:left w:w="108" w:type="dxa"/>
            <w:bottom w:w="0" w:type="dxa"/>
            <w:right w:w="108" w:type="dxa"/>
          </w:tblCellMar>
        </w:tblPrEx>
        <w:trPr>
          <w:trHeight w:val="414"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p>
        </w:tc>
        <w:tc>
          <w:tcPr>
            <w:tcW w:w="667" w:type="pct"/>
            <w:vMerge w:val="continue"/>
            <w:tcBorders>
              <w:top w:val="single" w:color="auto" w:sz="4" w:space="0"/>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投标有效期</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符合竞争性磋商文件要求。</w:t>
            </w:r>
          </w:p>
        </w:tc>
      </w:tr>
      <w:tr>
        <w:tblPrEx>
          <w:tblCellMar>
            <w:top w:w="0" w:type="dxa"/>
            <w:left w:w="108" w:type="dxa"/>
            <w:bottom w:w="0" w:type="dxa"/>
            <w:right w:w="108" w:type="dxa"/>
          </w:tblCellMar>
        </w:tblPrEx>
        <w:trPr>
          <w:trHeight w:val="710"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top w:val="single" w:color="auto" w:sz="4" w:space="0"/>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投标报价</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投标供应商的报价不能超出竞争性磋商预算价，如超出按无效标处理。</w:t>
            </w:r>
          </w:p>
        </w:tc>
      </w:tr>
      <w:tr>
        <w:tblPrEx>
          <w:tblCellMar>
            <w:top w:w="0" w:type="dxa"/>
            <w:left w:w="108" w:type="dxa"/>
            <w:bottom w:w="0" w:type="dxa"/>
            <w:right w:w="108" w:type="dxa"/>
          </w:tblCellMar>
        </w:tblPrEx>
        <w:trPr>
          <w:trHeight w:val="424" w:hRule="atLeast"/>
        </w:trPr>
        <w:tc>
          <w:tcPr>
            <w:tcW w:w="478" w:type="pct"/>
            <w:vMerge w:val="restart"/>
            <w:tcBorders>
              <w:top w:val="single" w:color="auto" w:sz="4" w:space="0"/>
              <w:left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2.1.3</w:t>
            </w:r>
          </w:p>
        </w:tc>
        <w:tc>
          <w:tcPr>
            <w:tcW w:w="667" w:type="pct"/>
            <w:vMerge w:val="restart"/>
            <w:tcBorders>
              <w:top w:val="single" w:color="auto" w:sz="4" w:space="0"/>
              <w:left w:val="nil"/>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形式性审查</w:t>
            </w: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供应商名称</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供应商名称与营业执照一致。</w:t>
            </w:r>
          </w:p>
        </w:tc>
      </w:tr>
      <w:tr>
        <w:tblPrEx>
          <w:tblCellMar>
            <w:top w:w="0" w:type="dxa"/>
            <w:left w:w="108" w:type="dxa"/>
            <w:bottom w:w="0" w:type="dxa"/>
            <w:right w:w="108" w:type="dxa"/>
          </w:tblCellMar>
        </w:tblPrEx>
        <w:trPr>
          <w:trHeight w:val="472" w:hRule="atLeast"/>
        </w:trPr>
        <w:tc>
          <w:tcPr>
            <w:tcW w:w="478" w:type="pct"/>
            <w:vMerge w:val="continue"/>
            <w:tcBorders>
              <w:left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left w:val="nil"/>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签字盖章</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加盖单位公章。</w:t>
            </w:r>
          </w:p>
        </w:tc>
      </w:tr>
      <w:tr>
        <w:tblPrEx>
          <w:tblCellMar>
            <w:top w:w="0" w:type="dxa"/>
            <w:left w:w="108" w:type="dxa"/>
            <w:bottom w:w="0" w:type="dxa"/>
            <w:right w:w="108" w:type="dxa"/>
          </w:tblCellMar>
        </w:tblPrEx>
        <w:trPr>
          <w:trHeight w:val="472" w:hRule="atLeast"/>
        </w:trPr>
        <w:tc>
          <w:tcPr>
            <w:tcW w:w="478" w:type="pct"/>
            <w:vMerge w:val="continue"/>
            <w:tcBorders>
              <w:left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p>
        </w:tc>
        <w:tc>
          <w:tcPr>
            <w:tcW w:w="667" w:type="pct"/>
            <w:vMerge w:val="continue"/>
            <w:tcBorders>
              <w:left w:val="nil"/>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响应文件格式</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符合竞争性磋商文件要求。</w:t>
            </w:r>
          </w:p>
        </w:tc>
      </w:tr>
      <w:tr>
        <w:tblPrEx>
          <w:tblCellMar>
            <w:top w:w="0" w:type="dxa"/>
            <w:left w:w="108" w:type="dxa"/>
            <w:bottom w:w="0" w:type="dxa"/>
            <w:right w:w="108" w:type="dxa"/>
          </w:tblCellMar>
        </w:tblPrEx>
        <w:trPr>
          <w:trHeight w:val="500" w:hRule="atLeast"/>
        </w:trPr>
        <w:tc>
          <w:tcPr>
            <w:tcW w:w="478" w:type="pct"/>
            <w:vMerge w:val="continue"/>
            <w:tcBorders>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667" w:type="pct"/>
            <w:vMerge w:val="continue"/>
            <w:tcBorders>
              <w:left w:val="nil"/>
              <w:bottom w:val="single" w:color="auto" w:sz="4" w:space="0"/>
              <w:right w:val="single" w:color="auto" w:sz="4" w:space="0"/>
            </w:tcBorders>
            <w:vAlign w:val="center"/>
          </w:tcPr>
          <w:p>
            <w:pPr>
              <w:adjustRightInd/>
              <w:snapToGrid/>
              <w:jc w:val="center"/>
              <w:rPr>
                <w:rFonts w:ascii="Times New Roman" w:hAnsi="Times New Roman" w:eastAsia="宋体" w:cs="Times New Roman"/>
                <w:color w:val="000000" w:themeColor="text1"/>
                <w:kern w:val="2"/>
                <w:sz w:val="24"/>
                <w:szCs w:val="24"/>
                <w:lang w:eastAsia="zh-CN"/>
                <w14:textFill>
                  <w14:solidFill>
                    <w14:schemeClr w14:val="tx1"/>
                  </w14:solidFill>
                </w14:textFill>
              </w:rPr>
            </w:pPr>
          </w:p>
        </w:tc>
        <w:tc>
          <w:tcPr>
            <w:tcW w:w="1041" w:type="pct"/>
            <w:tcBorders>
              <w:top w:val="single" w:color="auto" w:sz="4" w:space="0"/>
              <w:left w:val="nil"/>
              <w:bottom w:val="single" w:color="auto" w:sz="4" w:space="0"/>
              <w:right w:val="single" w:color="auto" w:sz="4" w:space="0"/>
            </w:tcBorders>
            <w:vAlign w:val="center"/>
          </w:tcPr>
          <w:p>
            <w:pPr>
              <w:widowControl w:val="0"/>
              <w:adjustRightInd/>
              <w:snapToGrid/>
              <w:jc w:val="center"/>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报价唯一</w:t>
            </w:r>
          </w:p>
        </w:tc>
        <w:tc>
          <w:tcPr>
            <w:tcW w:w="2814" w:type="pct"/>
            <w:tcBorders>
              <w:top w:val="single" w:color="auto" w:sz="4" w:space="0"/>
              <w:left w:val="nil"/>
              <w:bottom w:val="single" w:color="auto" w:sz="4" w:space="0"/>
              <w:right w:val="single" w:color="auto" w:sz="4" w:space="0"/>
            </w:tcBorders>
            <w:vAlign w:val="center"/>
          </w:tcPr>
          <w:p>
            <w:pPr>
              <w:widowControl w:val="0"/>
              <w:adjustRightInd/>
              <w:snapToGrid/>
              <w:jc w:val="both"/>
              <w:rPr>
                <w:rFonts w:ascii="Times New Roman" w:hAnsi="Times New Roman" w:eastAsia="宋体" w:cs="Times New Roman"/>
                <w:color w:val="000000" w:themeColor="text1"/>
                <w:kern w:val="2"/>
                <w:sz w:val="24"/>
                <w:szCs w:val="24"/>
                <w:lang w:eastAsia="zh-CN"/>
                <w14:textFill>
                  <w14:solidFill>
                    <w14:schemeClr w14:val="tx1"/>
                  </w14:solidFill>
                </w14:textFill>
              </w:rPr>
            </w:pPr>
            <w:r>
              <w:rPr>
                <w:rFonts w:ascii="Times New Roman" w:hAnsi="Times New Roman" w:eastAsia="宋体" w:cs="Times New Roman"/>
                <w:color w:val="000000" w:themeColor="text1"/>
                <w:kern w:val="2"/>
                <w:sz w:val="24"/>
                <w:szCs w:val="24"/>
                <w:lang w:eastAsia="zh-CN"/>
                <w14:textFill>
                  <w14:solidFill>
                    <w14:schemeClr w14:val="tx1"/>
                  </w14:solidFill>
                </w14:textFill>
              </w:rPr>
              <w:t>投标函及投标函附录中只能有一个有效报价。</w:t>
            </w:r>
          </w:p>
        </w:tc>
      </w:tr>
    </w:tbl>
    <w:p>
      <w:pPr>
        <w:widowControl w:val="0"/>
        <w:kinsoku/>
        <w:wordWrap w:val="0"/>
        <w:snapToGrid/>
        <w:ind w:firstLine="482" w:firstLineChars="200"/>
        <w:jc w:val="both"/>
        <w:textAlignment w:val="auto"/>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说明：按照南阳市财政局《关于在政府采购活动中施行供应商资格信用承诺制的通知》宛财购〔2023〕4号的要求，对于市本级政府采购项目，全部实施供应商资格信用承诺，供应商在响应时，按照规定提供</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lang w:eastAsia="zh-CN"/>
        </w:rPr>
        <w:t>南阳市政府采购供应商信用承诺函</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lang w:eastAsia="zh-CN"/>
        </w:rPr>
        <w:t>（详见附件）的，无需再提交序号1中1-5项证明材料。供应商</w:t>
      </w:r>
      <w:r>
        <w:rPr>
          <w:rFonts w:ascii="Times New Roman" w:hAnsi="Times New Roman" w:eastAsia="宋体" w:cs="Times New Roman"/>
          <w:b/>
          <w:bCs/>
          <w:sz w:val="24"/>
          <w:szCs w:val="24"/>
          <w:lang w:val="zh-CN" w:eastAsia="zh-CN"/>
        </w:rPr>
        <w:t>在</w:t>
      </w:r>
      <w:r>
        <w:rPr>
          <w:rFonts w:ascii="Times New Roman" w:hAnsi="Times New Roman" w:eastAsia="宋体" w:cs="Times New Roman"/>
          <w:b/>
          <w:bCs/>
          <w:sz w:val="24"/>
          <w:szCs w:val="24"/>
          <w:lang w:eastAsia="zh-CN"/>
        </w:rPr>
        <w:t>成交</w:t>
      </w:r>
      <w:r>
        <w:rPr>
          <w:rFonts w:ascii="Times New Roman" w:hAnsi="Times New Roman" w:eastAsia="宋体" w:cs="Times New Roman"/>
          <w:b/>
          <w:bCs/>
          <w:sz w:val="24"/>
          <w:szCs w:val="24"/>
          <w:lang w:val="zh-CN" w:eastAsia="zh-CN"/>
        </w:rPr>
        <w:t>后，应将上述由信用承诺书替代的证明材料提交采购人或采购代理机构，证明材料将随公告一并公示。</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2、符合性审查。磋商小组依据竞争性磋商文件的规定检查供应商响应文件制作内容的完整度和符合性是否符合竞争性磋商文件的各项要求。</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只有通过以上审查的供应商的响应文件，方可进入商务和技术评估，综合比较与评价。</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3、技术（服务）审查。磋商小组依据竞争性磋商文件的规定审查各供应商所响应设备的技术指标、技术性能、产品技术说明或项目方案、人员配备等是否符合最低要求。</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4、综合比较与评价。对各供应商对磋商文件的符合性和技术响应程度、项目方案或技术响应程度、综合实力、售后服务以及报价等因素，进行综合评比。</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5、未实质性响应磋商文件的响应文件按无效响应处理，磋商小组应当告知提交响应文件的供应商。</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响应文件无效的情形：</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5.1、在资格性和符合性审查时，如发现下列情形之一的，响应文件将被视为无效：</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5.1.1、资格证明文件不全的，或者不符合竞争性磋商文件标明的资格要求的；</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5.1.2、响应文件无法定代表人或负责人签字，或未提供法定代表人或负责人授权委托书、承诺书或者填写项目不齐全的；</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5.1.3、授权代表人未能出具身份证明或与法定代表人或负责人授权委托人身份不符的；</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5.1.4、电子响应文件未使用CA或电子营业执照认证并加密的；</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5.1.5、其他不符合磋商文件实质性要求的。</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5.2、在报价评审时，如发现下列情形之一的，响应文件将被视为无效：</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5.2.1、未采用人民币报价的；</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5.2.2、报价具有选择性；</w:t>
      </w:r>
    </w:p>
    <w:p>
      <w:pPr>
        <w:adjustRightInd/>
        <w:snapToGrid/>
        <w:spacing w:line="360" w:lineRule="auto"/>
        <w:ind w:firstLine="482" w:firstLineChars="20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5.2.3、未进行最后报价或最后报价高于采购人预算的。</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6、磋商、响应文件有关事项的澄清、说明或者更正和最后报价</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6.1、磋商小组所有成员将集中与单一供应商分别进行磋商，并给予所有参加磋商的供应商平等的磋商机会。</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6.2、在磋商过程中，磋商小组可以根据磋商文件和磋商情况实质性变动采购需求中的技术、服务要求以及合同草案条款，但不得变动磋商文件中的其他内容。实质性变动的内容，须经采购人代表确认。</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6.3、对磋商文件作出的实质性变动是磋商文件的有效组成部分，磋商小组应当及时通过评标系统通知所有参加磋商的供应商。具体磋商内容由磋商小组根据磋商实际情况确定。</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6.4、供应商应当按照竞争性磋商文件的变动情况和磋商小组的要求，通过评标系统以在线形式提交承诺，并用CA或电子营业执照签章。</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6.5、响应文件的澄清、说明或者更正：</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6.5.1、磋商小组在对响应文件的有效性、完整性和响应程度进行审查时，可以要求供应商对响应文件中含义不明确、同类问题表述不一致或者有明显文字和计算错误的内容等作出必要的澄清、说明或者更正。</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6.5.2、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6.6、磋商结束后，磋商小组通过电子评标系统向所有实质性响应的供应商发出要求最后报价要求，各供应商在会员系统中收到有关信息后，必须在规定时间内给出答复，并在签章后提交。提交最后报价的供应商不得少于3家。《政府采购竞争性磋商采购方式管理暂行办法》第三条第四项规定的情形除外。最后报价是响应文件的有效组成部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6.8、已提交响应文件的供应商，在提交最后报价之前，可以根据磋商情况退出磋商。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7、最后报价的算术修正及政策调整</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最后报价须包含竞争性磋商文件全部内容，最后报价出现大写金额和小写金额不一致的，以大写金额为准。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8、评审方法和评审标准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8.1、本项目采用的评审方法为：综合评分法。综合评分法，是指响应文件满足磋商文件全部实质性要求且按评审因素的量化指标评审得分最高的供应商为成交候选供应商的评审方法。</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8.2、竞争性磋商文件中没有规定的评审标准不得作为评审依据。</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8.3、非政府强制采购的节能产品或环境标志产品，依据品目清单和认证证书实施政府优先采购。优先采购的具体规定（如涉及）。</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8.4、关于无线局域网认证产品政府采购清单中的产品，优先采购的具体规定（如涉及）。</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9、确定成交候选人名单</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9.1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adjustRightInd/>
        <w:snapToGrid/>
        <w:spacing w:line="360" w:lineRule="auto"/>
        <w:ind w:firstLine="482" w:firstLineChars="200"/>
        <w:jc w:val="both"/>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9.2、磋商小组要对评分汇总情况进行复核，特别是对排名第一的、报价最低的、响应文件被认定为无效的情形进行重点复核。</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9.3、磋商小组根据上述供应商排序，依次推荐排序前3名的供应商为成交候选供应商。采购人应当自收到评审报告之日起5个工作日内在评审报告推荐的成交候选人中按顺序确定成交供应商。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采购人书面授权磋商小组直接确定成交供应商。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10、报告违法行为</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10.1、磋商小组在评审过程中发现供应商有行贿、提供虚假材料或者串通等违法行为时，有向采购人、采购代理机构或者有关部门报告的职责。</w:t>
      </w:r>
    </w:p>
    <w:p>
      <w:pPr>
        <w:kinsoku/>
        <w:wordWrap w:val="0"/>
        <w:snapToGrid/>
        <w:jc w:val="center"/>
        <w:rPr>
          <w:rFonts w:ascii="Times New Roman" w:hAnsi="Times New Roman" w:eastAsia="宋体" w:cs="Times New Roman"/>
          <w:b/>
          <w:bCs/>
          <w:spacing w:val="3"/>
          <w:sz w:val="24"/>
          <w:szCs w:val="24"/>
          <w:lang w:eastAsia="zh-CN"/>
        </w:rPr>
      </w:pPr>
      <w:r>
        <w:rPr>
          <w:rFonts w:ascii="Times New Roman" w:hAnsi="Times New Roman" w:eastAsia="宋体" w:cs="Times New Roman"/>
          <w:b/>
          <w:bCs/>
          <w:spacing w:val="3"/>
          <w:sz w:val="24"/>
          <w:szCs w:val="24"/>
          <w:lang w:eastAsia="zh-CN"/>
        </w:rPr>
        <w:t>评审标准</w:t>
      </w:r>
    </w:p>
    <w:tbl>
      <w:tblPr>
        <w:tblStyle w:val="25"/>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446"/>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2772"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条款内容</w:t>
            </w:r>
          </w:p>
        </w:tc>
        <w:tc>
          <w:tcPr>
            <w:tcW w:w="6607" w:type="dxa"/>
            <w:tcBorders>
              <w:top w:val="single" w:color="auto" w:sz="4" w:space="0"/>
              <w:left w:val="nil"/>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72"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分值构成（总分100分）</w:t>
            </w:r>
          </w:p>
        </w:tc>
        <w:tc>
          <w:tcPr>
            <w:tcW w:w="6607" w:type="dxa"/>
            <w:tcBorders>
              <w:top w:val="single" w:color="auto" w:sz="4" w:space="0"/>
              <w:left w:val="nil"/>
              <w:bottom w:val="single" w:color="auto" w:sz="4" w:space="0"/>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投标报价：20分</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技术部分：50分</w:t>
            </w:r>
          </w:p>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综合部分：30分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72"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竞争性磋商采购预算</w:t>
            </w:r>
          </w:p>
        </w:tc>
        <w:tc>
          <w:tcPr>
            <w:tcW w:w="6607" w:type="dxa"/>
            <w:tcBorders>
              <w:top w:val="single" w:color="auto" w:sz="4" w:space="0"/>
              <w:left w:val="nil"/>
              <w:bottom w:val="single" w:color="auto" w:sz="4" w:space="0"/>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本项目设竞争性磋商采购预算，供应商的投标总报价超出采购预算的采购人不予接受且按无效标处理。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72"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评标基准值计算</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方法</w:t>
            </w:r>
          </w:p>
        </w:tc>
        <w:tc>
          <w:tcPr>
            <w:tcW w:w="6607" w:type="dxa"/>
            <w:tcBorders>
              <w:top w:val="single" w:color="auto" w:sz="4" w:space="0"/>
              <w:left w:val="nil"/>
              <w:bottom w:val="single" w:color="auto" w:sz="4" w:space="0"/>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1、低于采购预算且通过初步评审的有效供应商报价为有效报价。</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2、评标基准价=满足竞争性磋商文件要求的最低有效报价为基准价。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评审项</w:t>
            </w:r>
          </w:p>
        </w:tc>
        <w:tc>
          <w:tcPr>
            <w:tcW w:w="1446" w:type="dxa"/>
            <w:tcBorders>
              <w:top w:val="single" w:color="auto" w:sz="4" w:space="0"/>
              <w:left w:val="nil"/>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编列内容</w:t>
            </w:r>
          </w:p>
        </w:tc>
        <w:tc>
          <w:tcPr>
            <w:tcW w:w="6607" w:type="dxa"/>
            <w:tcBorders>
              <w:top w:val="single" w:color="auto" w:sz="4" w:space="0"/>
              <w:left w:val="nil"/>
              <w:bottom w:val="single" w:color="auto" w:sz="4" w:space="0"/>
              <w:right w:val="single" w:color="auto" w:sz="4" w:space="0"/>
            </w:tcBorders>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投标报价（20分）</w:t>
            </w:r>
          </w:p>
        </w:tc>
        <w:tc>
          <w:tcPr>
            <w:tcW w:w="1446" w:type="dxa"/>
            <w:tcBorders>
              <w:top w:val="single" w:color="auto" w:sz="4" w:space="0"/>
              <w:left w:val="nil"/>
              <w:bottom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投标报价</w:t>
            </w:r>
          </w:p>
        </w:tc>
        <w:tc>
          <w:tcPr>
            <w:tcW w:w="6607" w:type="dxa"/>
            <w:tcBorders>
              <w:top w:val="single" w:color="auto" w:sz="4" w:space="0"/>
              <w:left w:val="nil"/>
              <w:bottom w:val="single" w:color="auto" w:sz="4" w:space="0"/>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1、价格分采用低价优先法计算，即满足竞争性磋商文件通过资格性和形式性审查且投标价格最低的投标报价为评标基准价，其价格得分为满分20分。</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2、其他供应商的价格分统一按照下列公式计算：</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投标报价得分=（评标基准价／投标报价）×20</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注：价格分计算保留小数点后二位。在评标过程中，磋商小组发现供应商的报价明显低于其他通过初步审查供应商的报价或其报价无法正常履行合同的，有可能影响产品质量或者不能诚信履约的，磋商小组对其投标报价提出质疑，供应商应对其投标报价在规定时间内提供证明文件并做出澄清。若供应商不能在规定时间内提供相关证明材料证明其报价合理的，磋商小组将视同该供应商以低于成本价恶意竞标，其投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6" w:type="dxa"/>
            <w:vMerge w:val="restart"/>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技术部分（50分）</w:t>
            </w: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总体服务</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方案</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（0-20分）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本项目采购需求，编写服务方案，方案完全符合要求，思路非常清晰完整，阐述详实具体，能够准确认识本项目工作的重点、难点，并进行分析，提出解决方案，方案内容全面清晰，具有很强的科学性，合理性，可行性和针对性的得20分；方案内容一般，具有一定的科学性合理性和针对性得13分；方案内容不够全面清晰的得5分；方案内容差，不符合项目采购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质量控制</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体系</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（0-10分）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供应商提供有详细的项目成果质量保障方案，且至少包括质量目标、质量保障具体措施、人员保障措施、物资和设备保障措施等内容。根据供应商质量控制方案中项目质量的保障措施具体性、合理性、可行性进行比较打分。</w:t>
            </w:r>
            <w:r>
              <w:rPr>
                <w:rFonts w:ascii="Times New Roman" w:hAnsi="Times New Roman" w:eastAsia="宋体" w:cs="Times New Roman"/>
                <w:sz w:val="24"/>
                <w:szCs w:val="24"/>
              </w:rPr>
              <w:t>优得10分；良得5分；一般得3分；差得0分。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人员配置</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（0-5分）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依据服务团队的组织分工安排、详细的人员组成等情况进行横向比较，全面的得5分，相对全面的得3分，一般的得1分，没有不得分。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工作进度的安排</w:t>
            </w:r>
          </w:p>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（0-7分）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根据响应人工作进度安排的具体性、合理性、可行性进行比较打分。优得7分；良得5分；一般得3分；差得0分。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与采购人的配合措施</w:t>
            </w:r>
          </w:p>
          <w:p>
            <w:pPr>
              <w:adjustRightInd/>
              <w:snapToGrid/>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（0-8分）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与采购人的配合措施内容详实，方案、方法科学、合理、安全，考虑周全，措施到位，针对性强的得8分；</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内容完整，方案、方法基本科学、合理、安全，基本考虑周全，措施基本到位的得5分；</w:t>
            </w:r>
          </w:p>
          <w:p>
            <w:pPr>
              <w:adjustRightInd/>
              <w:snapToGrid/>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内容基本完整，方案、方法在科学、合理、安全性方面一般，基本考虑不周，措施不够到位，针对性不强的得3分。</w:t>
            </w:r>
            <w:r>
              <w:rPr>
                <w:rFonts w:ascii="Times New Roman" w:hAnsi="Times New Roman" w:eastAsia="宋体" w:cs="Times New Roman"/>
                <w:sz w:val="24"/>
                <w:szCs w:val="24"/>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restart"/>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综合部分（30分）</w:t>
            </w: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体系认证</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（0-3分）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具有ISO9001质量管理体系认证证书、ISO14001环境管理体系认证证书、OHSMS职业健康安全管理体系认证证书，每有一项得1分，最多得3分，不提供不得分；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企业实力</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（0-6分）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在生态环境保护类方面获得相关主管部门科技成果奖项的每项得</w:t>
            </w:r>
            <w:r>
              <w:rPr>
                <w:rFonts w:ascii="Times New Roman" w:hAnsi="Times New Roman" w:eastAsia="宋体" w:cs="Times New Roman"/>
                <w:sz w:val="24"/>
                <w:szCs w:val="24"/>
                <w:lang w:eastAsia="zh-CN"/>
              </w:rPr>
              <w:t>2</w:t>
            </w:r>
            <w:r>
              <w:rPr>
                <w:rFonts w:hint="eastAsia" w:ascii="Times New Roman" w:hAnsi="Times New Roman" w:eastAsia="宋体" w:cs="Times New Roman"/>
                <w:sz w:val="24"/>
                <w:szCs w:val="24"/>
                <w:lang w:eastAsia="zh-CN"/>
              </w:rPr>
              <w:t>分，最多得</w:t>
            </w:r>
            <w:r>
              <w:rPr>
                <w:rFonts w:ascii="Times New Roman" w:hAnsi="Times New Roman" w:eastAsia="宋体" w:cs="Times New Roman"/>
                <w:sz w:val="24"/>
                <w:szCs w:val="24"/>
                <w:lang w:eastAsia="zh-CN"/>
              </w:rPr>
              <w:t>6</w:t>
            </w:r>
            <w:r>
              <w:rPr>
                <w:rFonts w:hint="eastAsia" w:ascii="Times New Roman" w:hAnsi="Times New Roman" w:eastAsia="宋体" w:cs="Times New Roman"/>
                <w:sz w:val="24"/>
                <w:szCs w:val="24"/>
                <w:lang w:eastAsia="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业绩</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（0-4分）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供应商提供自</w:t>
            </w:r>
            <w:r>
              <w:rPr>
                <w:rFonts w:ascii="Times New Roman" w:hAnsi="Times New Roman" w:eastAsia="宋体" w:cs="Times New Roman"/>
                <w:sz w:val="24"/>
                <w:szCs w:val="24"/>
                <w:lang w:eastAsia="zh-CN"/>
              </w:rPr>
              <w:t>2020</w:t>
            </w:r>
            <w:r>
              <w:rPr>
                <w:rFonts w:hint="eastAsia" w:ascii="Times New Roman" w:hAnsi="Times New Roman" w:eastAsia="宋体" w:cs="Times New Roman"/>
                <w:sz w:val="24"/>
                <w:szCs w:val="24"/>
                <w:lang w:eastAsia="zh-CN"/>
              </w:rPr>
              <w:t>年</w:t>
            </w: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月</w:t>
            </w: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日以来承担过类似项目业绩的，每一项得1分，最高得</w:t>
            </w:r>
            <w:r>
              <w:rPr>
                <w:rFonts w:ascii="Times New Roman" w:hAnsi="Times New Roman" w:eastAsia="宋体" w:cs="Times New Roman"/>
                <w:sz w:val="24"/>
                <w:szCs w:val="24"/>
                <w:lang w:eastAsia="zh-CN"/>
              </w:rPr>
              <w:t>4</w:t>
            </w:r>
            <w:r>
              <w:rPr>
                <w:rFonts w:hint="eastAsia" w:ascii="Times New Roman" w:hAnsi="Times New Roman" w:eastAsia="宋体" w:cs="Times New Roman"/>
                <w:sz w:val="24"/>
                <w:szCs w:val="24"/>
                <w:lang w:eastAsia="zh-CN"/>
              </w:rPr>
              <w:t>分，否则不得分（提供中标通知书或合同协议书原件扫描件，不提供不得分）。</w:t>
            </w:r>
          </w:p>
          <w:p>
            <w:pPr>
              <w:adjustRightInd/>
              <w:snapToGrid/>
              <w:spacing w:line="360"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类似项目为生态环境保护类、E</w:t>
            </w:r>
            <w:r>
              <w:rPr>
                <w:rFonts w:ascii="Times New Roman" w:hAnsi="Times New Roman" w:eastAsia="宋体" w:cs="Times New Roman"/>
                <w:sz w:val="24"/>
                <w:szCs w:val="24"/>
                <w:lang w:eastAsia="zh-CN"/>
              </w:rPr>
              <w:t>OD</w:t>
            </w:r>
            <w:r>
              <w:rPr>
                <w:rFonts w:hint="eastAsia" w:ascii="Times New Roman" w:hAnsi="Times New Roman" w:eastAsia="宋体" w:cs="Times New Roman"/>
                <w:sz w:val="24"/>
                <w:szCs w:val="24"/>
                <w:lang w:eastAsia="zh-CN"/>
              </w:rPr>
              <w:t>类等规划编制、可行性研究报告编制等。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拟投入的项目组人员</w:t>
            </w:r>
          </w:p>
          <w:p>
            <w:pPr>
              <w:adjustRightInd/>
              <w:snapToGrid/>
              <w:spacing w:line="360" w:lineRule="auto"/>
              <w:jc w:val="center"/>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0-12</w:t>
            </w:r>
            <w:r>
              <w:rPr>
                <w:rFonts w:hint="eastAsia" w:ascii="Times New Roman" w:hAnsi="Times New Roman" w:eastAsia="宋体" w:cs="Times New Roman"/>
                <w:sz w:val="24"/>
                <w:szCs w:val="24"/>
                <w:lang w:eastAsia="zh-CN"/>
              </w:rPr>
              <w:t>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、供应商拟派的项目经理具备注册环境影响评价工程师的，得</w:t>
            </w:r>
            <w:r>
              <w:rPr>
                <w:rFonts w:ascii="Times New Roman" w:hAnsi="Times New Roman" w:eastAsia="宋体" w:cs="Times New Roman"/>
                <w:sz w:val="24"/>
                <w:szCs w:val="24"/>
                <w:lang w:eastAsia="zh-CN"/>
              </w:rPr>
              <w:t>3</w:t>
            </w:r>
            <w:r>
              <w:rPr>
                <w:rFonts w:hint="eastAsia" w:ascii="Times New Roman" w:hAnsi="Times New Roman" w:eastAsia="宋体" w:cs="Times New Roman"/>
                <w:sz w:val="24"/>
                <w:szCs w:val="24"/>
                <w:lang w:eastAsia="zh-CN"/>
              </w:rPr>
              <w:t>分（提供证书扫描件），否则不得分；</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w:t>
            </w:r>
            <w:r>
              <w:rPr>
                <w:rFonts w:hint="eastAsia" w:ascii="Times New Roman" w:hAnsi="Times New Roman" w:eastAsia="宋体" w:cs="Times New Roman"/>
                <w:sz w:val="24"/>
                <w:szCs w:val="24"/>
                <w:lang w:eastAsia="zh-CN"/>
              </w:rPr>
              <w:t>、供应商拟派技术负责人具有相关专业高级及以上专业职称的，得</w:t>
            </w:r>
            <w:r>
              <w:rPr>
                <w:rFonts w:ascii="Times New Roman" w:hAnsi="Times New Roman" w:eastAsia="宋体" w:cs="Times New Roman"/>
                <w:sz w:val="24"/>
                <w:szCs w:val="24"/>
                <w:lang w:eastAsia="zh-CN"/>
              </w:rPr>
              <w:t>3</w:t>
            </w:r>
            <w:r>
              <w:rPr>
                <w:rFonts w:hint="eastAsia" w:ascii="Times New Roman" w:hAnsi="Times New Roman" w:eastAsia="宋体" w:cs="Times New Roman"/>
                <w:sz w:val="24"/>
                <w:szCs w:val="24"/>
                <w:lang w:eastAsia="zh-CN"/>
              </w:rPr>
              <w:t>分（提供证书扫描件），否则不得分；</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w:t>
            </w:r>
            <w:r>
              <w:rPr>
                <w:rFonts w:hint="eastAsia" w:ascii="Times New Roman" w:hAnsi="Times New Roman" w:eastAsia="宋体" w:cs="Times New Roman"/>
                <w:sz w:val="24"/>
                <w:szCs w:val="24"/>
                <w:lang w:eastAsia="zh-CN"/>
              </w:rPr>
              <w:t>、供应商拟派项目组其他成员具有相关专业中级及以上专业职称的，每人得</w:t>
            </w: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分，此项最高得</w:t>
            </w:r>
            <w:r>
              <w:rPr>
                <w:rFonts w:ascii="Times New Roman" w:hAnsi="Times New Roman" w:eastAsia="宋体" w:cs="Times New Roman"/>
                <w:sz w:val="24"/>
                <w:szCs w:val="24"/>
                <w:lang w:eastAsia="zh-CN"/>
              </w:rPr>
              <w:t>6</w:t>
            </w:r>
            <w:r>
              <w:rPr>
                <w:rFonts w:hint="eastAsia" w:ascii="Times New Roman" w:hAnsi="Times New Roman" w:eastAsia="宋体" w:cs="Times New Roman"/>
                <w:sz w:val="24"/>
                <w:szCs w:val="24"/>
                <w:lang w:eastAsia="zh-CN"/>
              </w:rPr>
              <w:t>分（提供证书扫描件）；</w:t>
            </w:r>
          </w:p>
          <w:p>
            <w:pPr>
              <w:adjustRightInd/>
              <w:snapToGrid/>
              <w:spacing w:line="360"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注：须提供上述人员职称证书和由社保机构出具的缴纳社保的证明材料复印件或扫描件（提供证书复印件或扫描件）；相关专业指环境或地质类。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326" w:type="dxa"/>
            <w:vMerge w:val="continue"/>
            <w:tcBorders>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lang w:eastAsia="zh-CN"/>
              </w:rPr>
            </w:pPr>
          </w:p>
        </w:tc>
        <w:tc>
          <w:tcPr>
            <w:tcW w:w="1446" w:type="dxa"/>
            <w:tcBorders>
              <w:top w:val="single" w:color="auto" w:sz="4" w:space="0"/>
              <w:left w:val="single" w:color="auto" w:sz="4" w:space="0"/>
              <w:right w:val="single" w:color="auto" w:sz="4" w:space="0"/>
            </w:tcBorders>
            <w:vAlign w:val="center"/>
          </w:tcPr>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服务承诺</w:t>
            </w:r>
          </w:p>
          <w:p>
            <w:pPr>
              <w:adjustRightInd/>
              <w:snapToGrid/>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（0-5分）</w:t>
            </w:r>
          </w:p>
        </w:tc>
        <w:tc>
          <w:tcPr>
            <w:tcW w:w="6607" w:type="dxa"/>
            <w:tcBorders>
              <w:top w:val="single" w:color="auto" w:sz="4" w:space="0"/>
              <w:left w:val="nil"/>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满足采购人要求，并对项目进行所需承诺；服从采购人管理及工作安排的服务承诺；根据说明服务期限、服务措施、后期服务、突发应急措施服务承诺的内容、形式（响应人自定格式编写）；项目完成后的服务承诺，包括项目资料的移交验收、项目延续期间的服务承诺。该项视情况酌情打分优得：</w:t>
            </w:r>
            <w:r>
              <w:rPr>
                <w:rFonts w:ascii="Times New Roman" w:hAnsi="Times New Roman" w:eastAsia="宋体" w:cs="Times New Roman"/>
                <w:sz w:val="24"/>
                <w:szCs w:val="24"/>
                <w:lang w:eastAsia="zh-CN"/>
              </w:rPr>
              <w:t>5</w:t>
            </w:r>
            <w:r>
              <w:rPr>
                <w:rFonts w:hint="eastAsia" w:ascii="Times New Roman" w:hAnsi="Times New Roman" w:eastAsia="宋体" w:cs="Times New Roman"/>
                <w:sz w:val="24"/>
                <w:szCs w:val="24"/>
                <w:lang w:eastAsia="zh-CN"/>
              </w:rPr>
              <w:t>分；良：</w:t>
            </w:r>
            <w:r>
              <w:rPr>
                <w:rFonts w:ascii="Times New Roman" w:hAnsi="Times New Roman" w:eastAsia="宋体" w:cs="Times New Roman"/>
                <w:sz w:val="24"/>
                <w:szCs w:val="24"/>
                <w:lang w:eastAsia="zh-CN"/>
              </w:rPr>
              <w:t>3</w:t>
            </w:r>
            <w:r>
              <w:rPr>
                <w:rFonts w:hint="eastAsia" w:ascii="Times New Roman" w:hAnsi="Times New Roman" w:eastAsia="宋体" w:cs="Times New Roman"/>
                <w:sz w:val="24"/>
                <w:szCs w:val="24"/>
                <w:lang w:eastAsia="zh-CN"/>
              </w:rPr>
              <w:t>分；差：</w:t>
            </w: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79" w:type="dxa"/>
            <w:gridSpan w:val="3"/>
            <w:tcBorders>
              <w:left w:val="single" w:color="auto" w:sz="4" w:space="0"/>
              <w:right w:val="single" w:color="auto" w:sz="4" w:space="0"/>
            </w:tcBorders>
            <w:vAlign w:val="center"/>
          </w:tcPr>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注：评审中资格审查、评审打分以响应文件中原件扫描件为准且必须内容齐全、真实有效、清晰可辨。响应性文件的内容真实性由供应商自行承担。</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1、如磋商小组会一致认为响应报价明显低于成本价，磋商小组有权通知供应商进行解释。如供应商未能在规定期限内作出解释，或所作解释不合理，经磋商小组取得一致意见后，其报价不作为评分依据。</w:t>
            </w:r>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2、评标开始后，不再接受任何补充材料。</w:t>
            </w:r>
          </w:p>
        </w:tc>
      </w:tr>
    </w:tbl>
    <w:p>
      <w:pPr>
        <w:kinsoku/>
        <w:wordWrap w:val="0"/>
        <w:adjustRightInd/>
        <w:snapToGrid/>
        <w:ind w:firstLine="490" w:firstLineChars="200"/>
        <w:jc w:val="both"/>
        <w:rPr>
          <w:rFonts w:ascii="Times New Roman" w:hAnsi="Times New Roman" w:eastAsia="宋体" w:cs="Times New Roman"/>
          <w:b/>
          <w:bCs/>
          <w:spacing w:val="2"/>
          <w:position w:val="17"/>
          <w:sz w:val="24"/>
          <w:szCs w:val="24"/>
          <w:lang w:eastAsia="zh-CN"/>
        </w:rPr>
      </w:pPr>
      <w:r>
        <w:rPr>
          <w:rFonts w:ascii="Times New Roman" w:hAnsi="Times New Roman" w:eastAsia="宋体" w:cs="Times New Roman"/>
          <w:b/>
          <w:bCs/>
          <w:spacing w:val="2"/>
          <w:position w:val="17"/>
          <w:sz w:val="24"/>
          <w:szCs w:val="24"/>
          <w:lang w:eastAsia="zh-CN"/>
        </w:rPr>
        <w:t>备注：严格执行《南阳市政府采购负面清单》，根据实际项目需要设置科学合理的评分因素及分值。</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11、有下列情况之一的，采购人或采购代理机构宣布本项目终止：</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11.1、因情况变化，不再符合规定的竞争性磋商采购方式适用情形的；</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11.2、出现影响采购公正的违法、违规行为的；</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11.3、法律法规规定的其他情况。</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12、若本项目属于政府购买服务项目，将按照《政府采购竞争性磋商采购方式管理暂行办法》和《财政部关于政府采购竞争性磋商采购方式管理暂行办法有关问题的补充通知》（财库﹝2015﹞124号）等规定执行。</w:t>
      </w:r>
    </w:p>
    <w:p>
      <w:pPr>
        <w:kinsoku/>
        <w:wordWrap w:val="0"/>
        <w:spacing w:line="360" w:lineRule="auto"/>
        <w:jc w:val="both"/>
        <w:outlineLvl w:val="1"/>
        <w:rPr>
          <w:rFonts w:ascii="Times New Roman" w:hAnsi="Times New Roman" w:eastAsia="宋体" w:cs="Times New Roman"/>
          <w:sz w:val="24"/>
          <w:szCs w:val="24"/>
          <w:lang w:eastAsia="zh-CN"/>
        </w:rPr>
      </w:pPr>
      <w:bookmarkStart w:id="31" w:name="_Toc14302"/>
      <w:r>
        <w:rPr>
          <w:rFonts w:ascii="Times New Roman" w:hAnsi="Times New Roman" w:eastAsia="宋体" w:cs="Times New Roman"/>
          <w:b/>
          <w:bCs/>
          <w:sz w:val="24"/>
          <w:szCs w:val="24"/>
          <w:lang w:eastAsia="zh-CN"/>
        </w:rPr>
        <w:t>六、成交通知及签订合同</w:t>
      </w:r>
      <w:bookmarkEnd w:id="31"/>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1、成交结果公布</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1.1、成交供应商确定后，采购人或采购代理机构将在</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河南省政府采购网</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和</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淅川县公共资源交易中心网</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上发布成交公告。</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1.2、如项目终止，成交结果公告以</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河南省政府采购网</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发布的为准。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2、发出成交通知书</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2.1、根据成交结果，采购人或采购代理机构通过</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淅川县公共资源交易中心公共服务平台系统线上发布《成交通知书》。</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2.2、《成交通知书》是签订政府采购合同的重要依据，对采购人与成交供应商具有法律效力。</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3、签订合同</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3.1、成交供应商和采购人应在《成交通知书》发出后3个工作日内在交易系统线上及时签订政府采购合同，逾期无故不签订的，按《政府采购竞争性磋商采购方式管理暂行办法》及有关规定处理。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3.2、竞争性磋商文件、响应文件、供应商在磋商过程中的承诺以及确认材料，均为合同的有效组成部分。</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3.3、如果成交供应商不按其响应文件承诺和竞争性磋商文件要求签订政府采购合同，采购人将取消其成交资格。</w:t>
      </w:r>
    </w:p>
    <w:p>
      <w:pPr>
        <w:kinsoku/>
        <w:wordWrap w:val="0"/>
        <w:spacing w:line="360" w:lineRule="auto"/>
        <w:jc w:val="both"/>
        <w:outlineLvl w:val="1"/>
        <w:rPr>
          <w:rFonts w:ascii="Times New Roman" w:hAnsi="Times New Roman" w:eastAsia="宋体" w:cs="Times New Roman"/>
          <w:b/>
          <w:bCs/>
          <w:sz w:val="24"/>
          <w:szCs w:val="24"/>
          <w:lang w:eastAsia="zh-CN"/>
        </w:rPr>
      </w:pPr>
      <w:bookmarkStart w:id="32" w:name="_Toc17393"/>
      <w:r>
        <w:rPr>
          <w:rFonts w:ascii="Times New Roman" w:hAnsi="Times New Roman" w:eastAsia="宋体" w:cs="Times New Roman"/>
          <w:b/>
          <w:bCs/>
          <w:sz w:val="24"/>
          <w:szCs w:val="24"/>
          <w:lang w:eastAsia="zh-CN"/>
        </w:rPr>
        <w:t>七、质疑与答复</w:t>
      </w:r>
      <w:bookmarkEnd w:id="32"/>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或系统线上形式向采购人、采购代理机构提出质疑。供应商须在法定质疑期内一次性提出针对同一采购程序环节的质疑。</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2、质疑函质疑事项应具体、明确，并有必要的事实依据和法律依据。</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3、接收质疑的方式：</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3.1、在线接收，请质疑人上传质疑函原件扫描件到淅川县公共资源交易系统。</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3.2、书面提交，请质疑人将质疑函原件送达或邮寄至采购单位联系人和采购代理机构项目负责人，联系方式及地址详见采购公告。</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4、超出法定质疑期的、重复提出的、分次提出的或内容、形式不符合《政府采购质疑和投诉办法》的，采购人和采购代理机构可以拒收，质疑供应商将依法承担不利后果。</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5、采购人和采购代理机构在收到质疑函后7个工作日内作出答复，并以书面或系统线上形式通知质疑供应商和其他有关供应商。</w:t>
      </w:r>
    </w:p>
    <w:p>
      <w:pPr>
        <w:kinsoku/>
        <w:wordWrap w:val="0"/>
        <w:spacing w:line="360" w:lineRule="auto"/>
        <w:jc w:val="both"/>
        <w:outlineLvl w:val="1"/>
        <w:rPr>
          <w:rFonts w:ascii="Times New Roman" w:hAnsi="Times New Roman" w:eastAsia="宋体" w:cs="Times New Roman"/>
          <w:b/>
          <w:bCs/>
          <w:sz w:val="24"/>
          <w:szCs w:val="24"/>
          <w:lang w:eastAsia="zh-CN"/>
        </w:rPr>
      </w:pPr>
      <w:bookmarkStart w:id="33" w:name="_Toc23105"/>
      <w:r>
        <w:rPr>
          <w:rFonts w:ascii="Times New Roman" w:hAnsi="Times New Roman" w:eastAsia="宋体" w:cs="Times New Roman"/>
          <w:b/>
          <w:bCs/>
          <w:sz w:val="24"/>
          <w:szCs w:val="24"/>
          <w:lang w:eastAsia="zh-CN"/>
        </w:rPr>
        <w:t>八、注意事项</w:t>
      </w:r>
      <w:bookmarkEnd w:id="33"/>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1、如对竞争性磋商文件有疑问，应于响应文件递交截止时间前1工作日向采购人或采购代理机构提出。</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2、供应商必须由法定代表人或授权代表参加磋商，随时接受磋商小组的询问、质疑，并按照磋商小组的要求答复。</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3、供应商自行承担参加竞争性磋商的全部费用。</w:t>
      </w:r>
    </w:p>
    <w:p>
      <w:pPr>
        <w:adjustRightInd/>
        <w:snapToGrid/>
        <w:spacing w:line="360" w:lineRule="auto"/>
        <w:ind w:firstLine="480" w:firstLineChars="200"/>
        <w:jc w:val="both"/>
        <w:rPr>
          <w:rFonts w:ascii="Times New Roman" w:hAnsi="Times New Roman" w:eastAsia="宋体" w:cs="Times New Roman"/>
          <w:b/>
          <w:bCs/>
          <w:spacing w:val="2"/>
          <w:position w:val="17"/>
          <w:szCs w:val="32"/>
          <w:lang w:eastAsia="zh-CN"/>
        </w:rPr>
      </w:pPr>
      <w:r>
        <w:rPr>
          <w:rFonts w:ascii="Times New Roman" w:hAnsi="Times New Roman" w:eastAsia="宋体" w:cs="Times New Roman"/>
          <w:sz w:val="24"/>
          <w:szCs w:val="24"/>
          <w:lang w:eastAsia="zh-CN"/>
        </w:rPr>
        <w:t>4、本竞争性磋商文件最终解释权归采购代理机构。</w:t>
      </w:r>
      <w:r>
        <w:rPr>
          <w:rFonts w:ascii="Times New Roman" w:hAnsi="Times New Roman" w:eastAsia="宋体" w:cs="Times New Roman"/>
          <w:b/>
          <w:bCs/>
          <w:spacing w:val="2"/>
          <w:position w:val="17"/>
          <w:szCs w:val="32"/>
          <w:lang w:eastAsia="zh-CN"/>
        </w:rPr>
        <w:br w:type="page"/>
      </w:r>
    </w:p>
    <w:p>
      <w:pPr>
        <w:pStyle w:val="3"/>
        <w:adjustRightInd/>
        <w:snapToGrid/>
        <w:spacing w:before="0" w:after="0" w:line="360" w:lineRule="auto"/>
        <w:jc w:val="center"/>
        <w:rPr>
          <w:rFonts w:ascii="Times New Roman" w:hAnsi="Times New Roman" w:eastAsia="宋体" w:cs="Times New Roman"/>
          <w:lang w:eastAsia="zh-CN"/>
        </w:rPr>
      </w:pPr>
      <w:bookmarkStart w:id="34" w:name="_Toc27428"/>
      <w:r>
        <w:rPr>
          <w:rFonts w:ascii="Times New Roman" w:hAnsi="Times New Roman" w:eastAsia="宋体" w:cs="Times New Roman"/>
          <w:lang w:eastAsia="zh-CN"/>
        </w:rPr>
        <w:t>河南省政府采购合同融资政策告知函</w:t>
      </w:r>
      <w:bookmarkEnd w:id="34"/>
    </w:p>
    <w:p>
      <w:pPr>
        <w:kinsoku/>
        <w:wordWrap w:val="0"/>
        <w:adjustRightInd/>
        <w:snapToGrid/>
        <w:spacing w:line="360" w:lineRule="auto"/>
        <w:jc w:val="both"/>
        <w:rPr>
          <w:rFonts w:ascii="Times New Roman" w:hAnsi="Times New Roman" w:eastAsia="宋体" w:cs="Times New Roman"/>
          <w:spacing w:val="2"/>
          <w:position w:val="17"/>
          <w:sz w:val="24"/>
          <w:szCs w:val="24"/>
          <w:lang w:eastAsia="zh-CN"/>
        </w:rPr>
      </w:pPr>
      <w:r>
        <w:rPr>
          <w:rFonts w:ascii="Times New Roman" w:hAnsi="Times New Roman" w:eastAsia="宋体" w:cs="Times New Roman"/>
          <w:spacing w:val="2"/>
          <w:position w:val="17"/>
          <w:sz w:val="24"/>
          <w:szCs w:val="24"/>
          <w:lang w:eastAsia="zh-CN"/>
        </w:rPr>
        <w:t>各供应商：</w:t>
      </w:r>
    </w:p>
    <w:p>
      <w:pPr>
        <w:kinsoku/>
        <w:wordWrap w:val="0"/>
        <w:adjustRightInd/>
        <w:snapToGrid/>
        <w:spacing w:line="360" w:lineRule="auto"/>
        <w:ind w:firstLine="488" w:firstLineChars="200"/>
        <w:jc w:val="both"/>
        <w:rPr>
          <w:rFonts w:ascii="Times New Roman" w:hAnsi="Times New Roman" w:eastAsia="宋体" w:cs="Times New Roman"/>
          <w:spacing w:val="2"/>
          <w:position w:val="17"/>
          <w:sz w:val="24"/>
          <w:szCs w:val="24"/>
          <w:lang w:eastAsia="zh-CN"/>
        </w:rPr>
      </w:pPr>
      <w:r>
        <w:rPr>
          <w:rFonts w:ascii="Times New Roman" w:hAnsi="Times New Roman" w:eastAsia="宋体" w:cs="Times New Roman"/>
          <w:spacing w:val="2"/>
          <w:position w:val="17"/>
          <w:sz w:val="24"/>
          <w:szCs w:val="24"/>
          <w:lang w:eastAsia="zh-CN"/>
        </w:rPr>
        <w:t>欢迎贵公司参与河南省政府采购活动！</w:t>
      </w:r>
    </w:p>
    <w:p>
      <w:pPr>
        <w:kinsoku/>
        <w:wordWrap w:val="0"/>
        <w:adjustRightInd/>
        <w:snapToGrid/>
        <w:spacing w:line="360" w:lineRule="auto"/>
        <w:ind w:firstLine="488" w:firstLineChars="200"/>
        <w:jc w:val="both"/>
        <w:rPr>
          <w:rFonts w:ascii="Times New Roman" w:hAnsi="Times New Roman" w:eastAsia="宋体" w:cs="Times New Roman"/>
          <w:spacing w:val="2"/>
          <w:position w:val="17"/>
          <w:sz w:val="24"/>
          <w:szCs w:val="24"/>
          <w:lang w:eastAsia="zh-CN"/>
        </w:rPr>
      </w:pPr>
      <w:r>
        <w:rPr>
          <w:rFonts w:ascii="Times New Roman" w:hAnsi="Times New Roman" w:eastAsia="宋体" w:cs="Times New Roman"/>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adjustRightInd/>
        <w:snapToGrid/>
        <w:spacing w:line="360" w:lineRule="auto"/>
        <w:ind w:firstLine="488" w:firstLineChars="200"/>
        <w:jc w:val="both"/>
        <w:rPr>
          <w:rFonts w:ascii="Times New Roman" w:hAnsi="Times New Roman" w:eastAsia="宋体" w:cs="Times New Roman"/>
          <w:spacing w:val="2"/>
          <w:position w:val="17"/>
          <w:sz w:val="24"/>
          <w:szCs w:val="24"/>
          <w:lang w:eastAsia="zh-CN"/>
        </w:rPr>
      </w:pPr>
      <w:r>
        <w:rPr>
          <w:rFonts w:ascii="Times New Roman" w:hAnsi="Times New Roman" w:eastAsia="宋体" w:cs="Times New Roman"/>
          <w:spacing w:val="2"/>
          <w:position w:val="17"/>
          <w:sz w:val="24"/>
          <w:szCs w:val="24"/>
          <w:lang w:eastAsia="zh-CN"/>
        </w:rPr>
        <w:t>贷款渠道和提供贷款的金融机构，可在河南省政府采购网</w:t>
      </w:r>
      <w:r>
        <w:rPr>
          <w:rFonts w:hint="eastAsia" w:ascii="Times New Roman" w:hAnsi="Times New Roman" w:eastAsia="宋体" w:cs="Times New Roman"/>
          <w:spacing w:val="2"/>
          <w:position w:val="17"/>
          <w:sz w:val="24"/>
          <w:szCs w:val="24"/>
          <w:lang w:eastAsia="zh-CN"/>
        </w:rPr>
        <w:t>“</w:t>
      </w:r>
      <w:r>
        <w:rPr>
          <w:rFonts w:ascii="Times New Roman" w:hAnsi="Times New Roman" w:eastAsia="宋体" w:cs="Times New Roman"/>
          <w:spacing w:val="2"/>
          <w:position w:val="17"/>
          <w:sz w:val="24"/>
          <w:szCs w:val="24"/>
          <w:lang w:eastAsia="zh-CN"/>
        </w:rPr>
        <w:t>河南省政府采购合同融资平台</w:t>
      </w:r>
      <w:r>
        <w:rPr>
          <w:rFonts w:hint="eastAsia" w:ascii="Times New Roman" w:hAnsi="Times New Roman" w:eastAsia="宋体" w:cs="Times New Roman"/>
          <w:spacing w:val="2"/>
          <w:position w:val="17"/>
          <w:sz w:val="24"/>
          <w:szCs w:val="24"/>
          <w:lang w:eastAsia="zh-CN"/>
        </w:rPr>
        <w:t>”</w:t>
      </w:r>
      <w:r>
        <w:rPr>
          <w:rFonts w:ascii="Times New Roman" w:hAnsi="Times New Roman" w:eastAsia="宋体" w:cs="Times New Roman"/>
          <w:spacing w:val="2"/>
          <w:position w:val="17"/>
          <w:sz w:val="24"/>
          <w:szCs w:val="24"/>
          <w:lang w:eastAsia="zh-CN"/>
        </w:rPr>
        <w:t>查询联系。</w:t>
      </w:r>
    </w:p>
    <w:p>
      <w:pPr>
        <w:kinsoku/>
        <w:wordWrap w:val="0"/>
        <w:adjustRightInd/>
        <w:snapToGrid/>
        <w:spacing w:line="360" w:lineRule="auto"/>
        <w:ind w:firstLine="430" w:firstLineChars="200"/>
        <w:jc w:val="both"/>
        <w:rPr>
          <w:rFonts w:ascii="Times New Roman" w:hAnsi="Times New Roman" w:eastAsia="宋体" w:cs="Times New Roman"/>
          <w:spacing w:val="-1"/>
          <w:sz w:val="36"/>
          <w:szCs w:val="36"/>
          <w:lang w:eastAsia="zh-CN"/>
        </w:rPr>
      </w:pPr>
      <w:r>
        <w:rPr>
          <w:rFonts w:ascii="Times New Roman" w:hAnsi="Times New Roman" w:eastAsia="宋体" w:cs="Times New Roman"/>
          <w:b/>
          <w:bCs/>
          <w:spacing w:val="-13"/>
          <w:sz w:val="24"/>
          <w:szCs w:val="24"/>
          <w:lang w:eastAsia="zh-CN"/>
        </w:rPr>
        <w:t>为更大力度激发市场活力和社会创造力，增强发展动力，进一步加强政府采购合同线上融资一站式服务（简称</w:t>
      </w:r>
      <w:r>
        <w:rPr>
          <w:rFonts w:hint="eastAsia" w:ascii="Times New Roman" w:hAnsi="Times New Roman" w:eastAsia="宋体" w:cs="Times New Roman"/>
          <w:b/>
          <w:bCs/>
          <w:spacing w:val="-13"/>
          <w:sz w:val="24"/>
          <w:szCs w:val="24"/>
          <w:lang w:eastAsia="zh-CN"/>
        </w:rPr>
        <w:t>“</w:t>
      </w:r>
      <w:r>
        <w:rPr>
          <w:rFonts w:ascii="Times New Roman" w:hAnsi="Times New Roman" w:eastAsia="宋体" w:cs="Times New Roman"/>
          <w:b/>
          <w:bCs/>
          <w:spacing w:val="-13"/>
          <w:sz w:val="24"/>
          <w:szCs w:val="24"/>
          <w:lang w:eastAsia="zh-CN"/>
        </w:rPr>
        <w:t>政采贷</w:t>
      </w:r>
      <w:r>
        <w:rPr>
          <w:rFonts w:hint="eastAsia" w:ascii="Times New Roman" w:hAnsi="Times New Roman" w:eastAsia="宋体" w:cs="Times New Roman"/>
          <w:b/>
          <w:bCs/>
          <w:spacing w:val="-13"/>
          <w:sz w:val="24"/>
          <w:szCs w:val="24"/>
          <w:lang w:eastAsia="zh-CN"/>
        </w:rPr>
        <w:t>”</w:t>
      </w:r>
      <w:r>
        <w:rPr>
          <w:rFonts w:ascii="Times New Roman" w:hAnsi="Times New Roman" w:eastAsia="宋体" w:cs="Times New Roman"/>
          <w:b/>
          <w:bCs/>
          <w:spacing w:val="-13"/>
          <w:sz w:val="24"/>
          <w:szCs w:val="24"/>
          <w:lang w:eastAsia="zh-CN"/>
        </w:rPr>
        <w:t>），有需求的供应商，可按上述通知要求办理政采贷。</w:t>
      </w:r>
      <w:r>
        <w:rPr>
          <w:rFonts w:ascii="Times New Roman" w:hAnsi="Times New Roman" w:eastAsia="宋体" w:cs="Times New Roman"/>
          <w:spacing w:val="-1"/>
          <w:sz w:val="36"/>
          <w:szCs w:val="36"/>
          <w:lang w:eastAsia="zh-CN"/>
        </w:rPr>
        <w:br w:type="page"/>
      </w:r>
    </w:p>
    <w:p>
      <w:pPr>
        <w:pStyle w:val="2"/>
        <w:spacing w:before="0" w:after="0" w:line="360" w:lineRule="auto"/>
        <w:jc w:val="center"/>
        <w:rPr>
          <w:rFonts w:ascii="Times New Roman" w:hAnsi="Times New Roman" w:eastAsia="宋体" w:cs="Times New Roman"/>
          <w:lang w:eastAsia="zh-CN"/>
        </w:rPr>
      </w:pPr>
      <w:bookmarkStart w:id="35" w:name="_Toc29366"/>
      <w:r>
        <w:rPr>
          <w:rFonts w:ascii="Times New Roman" w:hAnsi="Times New Roman" w:eastAsia="宋体" w:cs="Times New Roman"/>
          <w:lang w:eastAsia="zh-CN"/>
        </w:rPr>
        <w:t>第五章  合同草案条款</w:t>
      </w:r>
      <w:bookmarkEnd w:id="35"/>
    </w:p>
    <w:p>
      <w:pPr>
        <w:pStyle w:val="8"/>
        <w:kinsoku/>
        <w:wordWrap w:val="0"/>
        <w:spacing w:line="360" w:lineRule="auto"/>
        <w:jc w:val="both"/>
        <w:rPr>
          <w:rFonts w:ascii="Times New Roman" w:hAnsi="Times New Roman" w:cs="Times New Roman"/>
          <w:spacing w:val="-13"/>
          <w:sz w:val="24"/>
          <w:szCs w:val="24"/>
          <w:lang w:eastAsia="zh-CN"/>
        </w:rPr>
      </w:pPr>
      <w:r>
        <w:rPr>
          <w:rFonts w:ascii="Times New Roman" w:hAnsi="Times New Roman" w:cs="Times New Roman"/>
          <w:spacing w:val="-13"/>
          <w:sz w:val="24"/>
          <w:szCs w:val="24"/>
          <w:lang w:eastAsia="zh-CN"/>
        </w:rPr>
        <w:t>说明：</w:t>
      </w:r>
    </w:p>
    <w:p>
      <w:pPr>
        <w:pStyle w:val="8"/>
        <w:kinsoku/>
        <w:wordWrap w:val="0"/>
        <w:adjustRightInd/>
        <w:snapToGrid/>
        <w:spacing w:line="360" w:lineRule="auto"/>
        <w:ind w:firstLine="428" w:firstLineChars="200"/>
        <w:jc w:val="both"/>
        <w:rPr>
          <w:rFonts w:ascii="Times New Roman" w:hAnsi="Times New Roman" w:cs="Times New Roman"/>
          <w:spacing w:val="-13"/>
          <w:sz w:val="24"/>
          <w:szCs w:val="24"/>
          <w:lang w:eastAsia="zh-CN"/>
        </w:rPr>
      </w:pPr>
      <w:r>
        <w:rPr>
          <w:rFonts w:ascii="Times New Roman" w:hAnsi="Times New Roman" w:cs="Times New Roman"/>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8"/>
        <w:kinsoku/>
        <w:wordWrap w:val="0"/>
        <w:adjustRightInd/>
        <w:snapToGrid/>
        <w:spacing w:line="360" w:lineRule="auto"/>
        <w:ind w:firstLine="428" w:firstLineChars="200"/>
        <w:jc w:val="both"/>
        <w:rPr>
          <w:rFonts w:ascii="Times New Roman" w:hAnsi="Times New Roman" w:cs="Times New Roman"/>
          <w:spacing w:val="-13"/>
          <w:sz w:val="24"/>
          <w:szCs w:val="24"/>
          <w:lang w:eastAsia="zh-CN"/>
        </w:rPr>
      </w:pPr>
      <w:r>
        <w:rPr>
          <w:rFonts w:ascii="Times New Roman" w:hAnsi="Times New Roman" w:cs="Times New Roman"/>
          <w:spacing w:val="-13"/>
          <w:sz w:val="24"/>
          <w:szCs w:val="24"/>
          <w:lang w:eastAsia="zh-CN"/>
        </w:rPr>
        <w:t>2、合同条款中应规定，乙方完全遵守《中华人民共和国妇女权益保障法》中关于劳动和社会保障权益的有关要求。</w:t>
      </w:r>
    </w:p>
    <w:p>
      <w:pPr>
        <w:pStyle w:val="8"/>
        <w:kinsoku/>
        <w:wordWrap w:val="0"/>
        <w:adjustRightInd/>
        <w:snapToGrid/>
        <w:spacing w:line="360" w:lineRule="auto"/>
        <w:ind w:firstLine="428" w:firstLineChars="200"/>
        <w:jc w:val="both"/>
        <w:rPr>
          <w:rFonts w:ascii="Times New Roman" w:hAnsi="Times New Roman" w:cs="Times New Roman"/>
          <w:spacing w:val="-13"/>
          <w:sz w:val="24"/>
          <w:szCs w:val="24"/>
          <w:lang w:eastAsia="zh-CN"/>
        </w:rPr>
      </w:pPr>
      <w:r>
        <w:rPr>
          <w:rFonts w:ascii="Times New Roman" w:hAnsi="Times New Roman" w:cs="Times New Roman"/>
          <w:spacing w:val="-13"/>
          <w:sz w:val="24"/>
          <w:szCs w:val="24"/>
          <w:lang w:eastAsia="zh-CN"/>
        </w:rPr>
        <w:t>3、对于通过预留采购项目、预留专门采购包等措施签订的采购合同，应当明确标注本合同为中小企业预留合同。</w:t>
      </w:r>
    </w:p>
    <w:p>
      <w:pPr>
        <w:pStyle w:val="8"/>
        <w:kinsoku/>
        <w:wordWrap w:val="0"/>
        <w:adjustRightInd/>
        <w:snapToGrid/>
        <w:spacing w:line="360" w:lineRule="auto"/>
        <w:ind w:firstLine="428" w:firstLineChars="200"/>
        <w:jc w:val="both"/>
        <w:rPr>
          <w:rFonts w:ascii="Times New Roman" w:hAnsi="Times New Roman" w:cs="Times New Roman"/>
          <w:spacing w:val="-13"/>
          <w:sz w:val="24"/>
          <w:szCs w:val="24"/>
          <w:lang w:eastAsia="zh-CN"/>
        </w:rPr>
      </w:pPr>
      <w:r>
        <w:rPr>
          <w:rFonts w:ascii="Times New Roman" w:hAnsi="Times New Roman" w:cs="Times New Roman"/>
          <w:spacing w:val="-13"/>
          <w:sz w:val="24"/>
          <w:szCs w:val="24"/>
          <w:lang w:eastAsia="zh-CN"/>
        </w:rPr>
        <w:t>4、政府采购合同（草案）4.政府采购合同设定预付款支付方式的，预付款支付比例原则上不低于合同金额的50%；对于中小企业，预付款支付比例原则上不低于合同金额的70%。</w:t>
      </w:r>
    </w:p>
    <w:p>
      <w:pPr>
        <w:pStyle w:val="8"/>
        <w:kinsoku/>
        <w:wordWrap w:val="0"/>
        <w:adjustRightInd/>
        <w:snapToGrid/>
        <w:spacing w:line="360" w:lineRule="auto"/>
        <w:ind w:firstLine="428" w:firstLineChars="200"/>
        <w:jc w:val="both"/>
        <w:rPr>
          <w:rFonts w:ascii="Times New Roman" w:hAnsi="Times New Roman" w:cs="Times New Roman"/>
          <w:spacing w:val="-13"/>
          <w:sz w:val="24"/>
          <w:szCs w:val="24"/>
          <w:lang w:eastAsia="zh-CN"/>
        </w:rPr>
      </w:pPr>
      <w:r>
        <w:rPr>
          <w:rFonts w:ascii="Times New Roman" w:hAnsi="Times New Roman" w:cs="Times New Roman"/>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pPr>
        <w:pStyle w:val="8"/>
        <w:kinsoku/>
        <w:wordWrap w:val="0"/>
        <w:adjustRightInd/>
        <w:snapToGrid/>
        <w:spacing w:line="360" w:lineRule="auto"/>
        <w:ind w:firstLine="428" w:firstLineChars="200"/>
        <w:jc w:val="both"/>
        <w:rPr>
          <w:rFonts w:ascii="Times New Roman" w:hAnsi="Times New Roman" w:cs="Times New Roman"/>
          <w:spacing w:val="-13"/>
          <w:sz w:val="24"/>
          <w:szCs w:val="24"/>
          <w:lang w:eastAsia="zh-CN"/>
        </w:rPr>
      </w:pPr>
      <w:r>
        <w:rPr>
          <w:rFonts w:ascii="Times New Roman" w:hAnsi="Times New Roman" w:cs="Times New Roman"/>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pStyle w:val="8"/>
        <w:kinsoku/>
        <w:wordWrap w:val="0"/>
        <w:adjustRightInd/>
        <w:snapToGrid/>
        <w:spacing w:line="360" w:lineRule="auto"/>
        <w:ind w:firstLine="428" w:firstLineChars="200"/>
        <w:jc w:val="both"/>
        <w:rPr>
          <w:rFonts w:ascii="Times New Roman" w:hAnsi="Times New Roman" w:cs="Times New Roman"/>
          <w:sz w:val="24"/>
          <w:szCs w:val="24"/>
          <w:lang w:eastAsia="zh-CN"/>
        </w:rPr>
      </w:pPr>
      <w:r>
        <w:rPr>
          <w:rFonts w:ascii="Times New Roman" w:hAnsi="Times New Roman" w:cs="Times New Roman"/>
          <w:spacing w:val="-13"/>
          <w:sz w:val="24"/>
          <w:szCs w:val="24"/>
          <w:lang w:eastAsia="zh-CN"/>
        </w:rPr>
        <w:t>7、当采购项目涉及数据中心相关设备、运维服务时，采购需求应当符合《绿色数据中心政府采购需求标准（试行）》（财库〔2023〕7号）的有关要求，并在合同中明确对相关指标的验收方式和违约责任。</w:t>
      </w:r>
    </w:p>
    <w:p>
      <w:pPr>
        <w:widowControl w:val="0"/>
        <w:spacing w:line="360" w:lineRule="auto"/>
        <w:jc w:val="center"/>
        <w:rPr>
          <w:rFonts w:ascii="Times New Roman" w:hAnsi="Times New Roman" w:eastAsia="宋体" w:cs="Times New Roman"/>
          <w:b/>
          <w:color w:val="000000" w:themeColor="text1"/>
          <w:kern w:val="2"/>
          <w:sz w:val="28"/>
          <w:szCs w:val="28"/>
          <w:lang w:eastAsia="zh-CN"/>
          <w14:textFill>
            <w14:solidFill>
              <w14:schemeClr w14:val="tx1"/>
            </w14:solidFill>
          </w14:textFill>
        </w:rPr>
      </w:pPr>
      <w:bookmarkStart w:id="36" w:name="_Toc27433"/>
      <w:r>
        <w:rPr>
          <w:rFonts w:ascii="Times New Roman" w:hAnsi="Times New Roman" w:eastAsia="宋体" w:cs="Times New Roman"/>
          <w:color w:val="000000" w:themeColor="text1"/>
          <w:sz w:val="24"/>
          <w:szCs w:val="24"/>
          <w:lang w:eastAsia="zh-CN"/>
          <w14:textFill>
            <w14:solidFill>
              <w14:schemeClr w14:val="tx1"/>
            </w14:solidFill>
          </w14:textFill>
        </w:rPr>
        <w:t>（以实际签订合同为准）</w:t>
      </w:r>
      <w:bookmarkEnd w:id="36"/>
    </w:p>
    <w:p>
      <w:pPr>
        <w:widowControl w:val="0"/>
        <w:spacing w:line="360" w:lineRule="auto"/>
        <w:jc w:val="center"/>
        <w:rPr>
          <w:rFonts w:ascii="Times New Roman" w:hAnsi="Times New Roman" w:eastAsia="宋体" w:cs="Times New Roman"/>
          <w:sz w:val="24"/>
          <w:szCs w:val="24"/>
          <w:lang w:eastAsia="zh-CN"/>
        </w:rPr>
      </w:pPr>
      <w:r>
        <w:rPr>
          <w:rFonts w:ascii="Times New Roman" w:hAnsi="Times New Roman" w:eastAsia="宋体" w:cs="Times New Roman"/>
          <w:color w:val="000000" w:themeColor="text1"/>
          <w:sz w:val="24"/>
          <w:szCs w:val="24"/>
          <w:lang w:eastAsia="zh-CN"/>
          <w14:textFill>
            <w14:solidFill>
              <w14:schemeClr w14:val="tx1"/>
            </w14:solidFill>
          </w14:textFill>
        </w:rPr>
        <w:t>格式自拟</w:t>
      </w:r>
      <w:r>
        <w:rPr>
          <w:rFonts w:ascii="Times New Roman" w:hAnsi="Times New Roman" w:eastAsia="宋体" w:cs="Times New Roman"/>
          <w:sz w:val="24"/>
          <w:szCs w:val="24"/>
          <w:lang w:eastAsia="zh-CN"/>
        </w:rPr>
        <w:br w:type="page"/>
      </w:r>
    </w:p>
    <w:p>
      <w:pPr>
        <w:pStyle w:val="2"/>
        <w:spacing w:before="0" w:after="0" w:line="360" w:lineRule="auto"/>
        <w:jc w:val="center"/>
        <w:rPr>
          <w:rFonts w:ascii="Times New Roman" w:hAnsi="Times New Roman" w:eastAsia="宋体" w:cs="Times New Roman"/>
          <w:lang w:eastAsia="zh-CN"/>
        </w:rPr>
      </w:pPr>
      <w:bookmarkStart w:id="37" w:name="_Toc19519"/>
      <w:r>
        <w:rPr>
          <w:rFonts w:ascii="Times New Roman" w:hAnsi="Times New Roman" w:eastAsia="宋体" w:cs="Times New Roman"/>
          <w:lang w:eastAsia="zh-CN"/>
        </w:rPr>
        <w:t>第六章  响应文件格式</w:t>
      </w:r>
      <w:bookmarkEnd w:id="37"/>
    </w:p>
    <w:p>
      <w:pPr>
        <w:pStyle w:val="8"/>
        <w:kinsoku/>
        <w:wordWrap w:val="0"/>
        <w:adjustRightInd/>
        <w:snapToGrid/>
        <w:spacing w:line="360" w:lineRule="auto"/>
        <w:jc w:val="both"/>
        <w:rPr>
          <w:rFonts w:ascii="Times New Roman" w:hAnsi="Times New Roman" w:cs="Times New Roman"/>
          <w:sz w:val="24"/>
          <w:szCs w:val="24"/>
          <w:lang w:eastAsia="zh-CN"/>
        </w:rPr>
      </w:pPr>
      <w:r>
        <w:rPr>
          <w:rFonts w:ascii="Times New Roman" w:hAnsi="Times New Roman" w:cs="Times New Roman"/>
          <w:spacing w:val="-1"/>
          <w:sz w:val="24"/>
          <w:szCs w:val="24"/>
          <w:lang w:eastAsia="zh-CN"/>
        </w:rPr>
        <w:t>供应商编制文件须知</w:t>
      </w:r>
    </w:p>
    <w:p>
      <w:pPr>
        <w:pStyle w:val="8"/>
        <w:kinsoku/>
        <w:wordWrap w:val="0"/>
        <w:adjustRightInd/>
        <w:snapToGrid/>
        <w:spacing w:line="360" w:lineRule="auto"/>
        <w:ind w:firstLine="468" w:firstLineChars="200"/>
        <w:jc w:val="both"/>
        <w:rPr>
          <w:rFonts w:ascii="Times New Roman" w:hAnsi="Times New Roman" w:cs="Times New Roman"/>
          <w:sz w:val="24"/>
          <w:szCs w:val="24"/>
          <w:lang w:eastAsia="zh-CN"/>
        </w:rPr>
      </w:pPr>
      <w:r>
        <w:rPr>
          <w:rFonts w:ascii="Times New Roman" w:hAnsi="Times New Roman" w:cs="Times New Roman"/>
          <w:spacing w:val="-3"/>
          <w:sz w:val="24"/>
          <w:szCs w:val="24"/>
          <w:lang w:eastAsia="zh-CN"/>
        </w:rPr>
        <w:t>1、供应商按照本部分的顺序编制响应文件</w:t>
      </w:r>
      <w:r>
        <w:rPr>
          <w:rFonts w:ascii="Times New Roman" w:hAnsi="Times New Roman" w:cs="Times New Roman"/>
          <w:spacing w:val="-29"/>
          <w:sz w:val="24"/>
          <w:szCs w:val="24"/>
          <w:lang w:eastAsia="zh-CN"/>
        </w:rPr>
        <w:t>，</w:t>
      </w:r>
      <w:r>
        <w:rPr>
          <w:rFonts w:ascii="Times New Roman" w:hAnsi="Times New Roman" w:cs="Times New Roman"/>
          <w:spacing w:val="-8"/>
          <w:sz w:val="24"/>
          <w:szCs w:val="24"/>
          <w:lang w:eastAsia="zh-CN"/>
        </w:rPr>
        <w:t>编制中涉及格式资料的，应按照本部分提供的内容和格式（所有表格的格式可扩</w:t>
      </w:r>
      <w:r>
        <w:rPr>
          <w:rFonts w:ascii="Times New Roman" w:hAnsi="Times New Roman" w:cs="Times New Roman"/>
          <w:spacing w:val="-3"/>
          <w:sz w:val="24"/>
          <w:szCs w:val="24"/>
          <w:lang w:eastAsia="zh-CN"/>
        </w:rPr>
        <w:t>展）填写提交。</w:t>
      </w:r>
    </w:p>
    <w:p>
      <w:pPr>
        <w:pStyle w:val="8"/>
        <w:kinsoku/>
        <w:wordWrap w:val="0"/>
        <w:adjustRightInd/>
        <w:snapToGrid/>
        <w:spacing w:line="360" w:lineRule="auto"/>
        <w:ind w:firstLine="476" w:firstLineChars="200"/>
        <w:jc w:val="both"/>
        <w:rPr>
          <w:rFonts w:ascii="Times New Roman" w:hAnsi="Times New Roman" w:cs="Times New Roman"/>
          <w:sz w:val="24"/>
          <w:szCs w:val="24"/>
          <w:lang w:eastAsia="zh-CN"/>
        </w:rPr>
      </w:pPr>
      <w:r>
        <w:rPr>
          <w:rFonts w:ascii="Times New Roman" w:hAnsi="Times New Roman" w:cs="Times New Roman"/>
          <w:spacing w:val="-1"/>
          <w:sz w:val="24"/>
          <w:szCs w:val="24"/>
          <w:lang w:eastAsia="zh-CN"/>
        </w:rPr>
        <w:t>2、全部声明和问题的回答及所附材料必须是真实的、准确的和完整</w:t>
      </w:r>
      <w:r>
        <w:rPr>
          <w:rFonts w:ascii="Times New Roman" w:hAnsi="Times New Roman" w:cs="Times New Roman"/>
          <w:spacing w:val="-2"/>
          <w:sz w:val="24"/>
          <w:szCs w:val="24"/>
          <w:lang w:eastAsia="zh-CN"/>
        </w:rPr>
        <w:t>的。</w:t>
      </w:r>
    </w:p>
    <w:p>
      <w:pPr>
        <w:kinsoku/>
        <w:wordWrap w:val="0"/>
        <w:adjustRightInd/>
        <w:snapToGrid/>
        <w:spacing w:line="360" w:lineRule="auto"/>
        <w:ind w:firstLine="480" w:firstLineChars="200"/>
        <w:jc w:val="both"/>
        <w:rPr>
          <w:rFonts w:ascii="Times New Roman" w:hAnsi="Times New Roman" w:eastAsia="宋体" w:cs="Times New Roman"/>
          <w:sz w:val="24"/>
          <w:szCs w:val="24"/>
          <w:lang w:eastAsia="zh-CN"/>
        </w:rPr>
        <w:sectPr>
          <w:footerReference r:id="rId8" w:type="default"/>
          <w:pgSz w:w="11907" w:h="16840"/>
          <w:pgMar w:top="1440" w:right="1236" w:bottom="1440" w:left="1236" w:header="878" w:footer="884" w:gutter="0"/>
          <w:pgNumType w:start="1"/>
          <w:cols w:space="0" w:num="1"/>
        </w:sectPr>
      </w:pPr>
    </w:p>
    <w:p>
      <w:pPr>
        <w:pStyle w:val="42"/>
        <w:spacing w:line="360" w:lineRule="auto"/>
        <w:jc w:val="center"/>
        <w:rPr>
          <w:rFonts w:ascii="Times New Roman" w:hAnsi="Times New Roman" w:eastAsia="宋体" w:cs="Times New Roman"/>
          <w:color w:val="auto"/>
          <w:sz w:val="44"/>
          <w:szCs w:val="44"/>
          <w:lang w:eastAsia="zh-CN"/>
        </w:rPr>
      </w:pPr>
    </w:p>
    <w:p>
      <w:pPr>
        <w:pStyle w:val="42"/>
        <w:spacing w:line="360" w:lineRule="auto"/>
        <w:jc w:val="center"/>
        <w:rPr>
          <w:rFonts w:ascii="Times New Roman" w:hAnsi="Times New Roman" w:eastAsia="宋体" w:cs="Times New Roman"/>
          <w:color w:val="auto"/>
          <w:sz w:val="44"/>
          <w:szCs w:val="44"/>
          <w:lang w:eastAsia="zh-CN"/>
        </w:rPr>
      </w:pPr>
    </w:p>
    <w:p>
      <w:pPr>
        <w:adjustRightInd/>
        <w:snapToGrid/>
        <w:spacing w:line="360" w:lineRule="auto"/>
        <w:jc w:val="center"/>
        <w:rPr>
          <w:rFonts w:ascii="Times New Roman" w:hAnsi="Times New Roman" w:eastAsia="宋体" w:cs="Times New Roman"/>
          <w:b/>
          <w:bCs/>
          <w:sz w:val="40"/>
          <w:szCs w:val="40"/>
          <w:lang w:eastAsia="zh-CN"/>
        </w:rPr>
      </w:pPr>
      <w:r>
        <w:rPr>
          <w:rFonts w:ascii="Times New Roman" w:hAnsi="Times New Roman" w:eastAsia="宋体" w:cs="Times New Roman"/>
          <w:b/>
          <w:bCs/>
          <w:sz w:val="40"/>
          <w:szCs w:val="40"/>
          <w:lang w:eastAsia="zh-CN"/>
        </w:rPr>
        <w:t>南阳市生态环境局淅川分局淅川县生态环境治理</w:t>
      </w:r>
    </w:p>
    <w:p>
      <w:pPr>
        <w:adjustRightInd/>
        <w:snapToGrid/>
        <w:spacing w:line="360" w:lineRule="auto"/>
        <w:jc w:val="center"/>
        <w:rPr>
          <w:rFonts w:ascii="Times New Roman" w:hAnsi="Times New Roman" w:eastAsia="宋体" w:cs="Times New Roman"/>
          <w:b/>
          <w:bCs/>
          <w:sz w:val="40"/>
          <w:szCs w:val="40"/>
          <w:lang w:eastAsia="zh-CN"/>
        </w:rPr>
      </w:pPr>
      <w:r>
        <w:rPr>
          <w:rFonts w:ascii="Times New Roman" w:hAnsi="Times New Roman" w:eastAsia="宋体" w:cs="Times New Roman"/>
          <w:b/>
          <w:bCs/>
          <w:sz w:val="40"/>
          <w:szCs w:val="40"/>
          <w:lang w:eastAsia="zh-CN"/>
        </w:rPr>
        <w:t>与产业融合发展项目可行性研究报告编制项目</w:t>
      </w:r>
    </w:p>
    <w:p>
      <w:pPr>
        <w:rPr>
          <w:rFonts w:ascii="Times New Roman" w:hAnsi="Times New Roman" w:eastAsia="宋体" w:cs="Times New Roman"/>
          <w:color w:val="auto"/>
          <w:sz w:val="20"/>
          <w:szCs w:val="20"/>
          <w:lang w:eastAsia="zh-CN"/>
        </w:rPr>
      </w:pPr>
    </w:p>
    <w:p>
      <w:pPr>
        <w:pStyle w:val="38"/>
        <w:rPr>
          <w:rFonts w:ascii="Times New Roman" w:hAnsi="Times New Roman" w:eastAsia="宋体" w:cs="Times New Roman"/>
          <w:color w:val="auto"/>
          <w:sz w:val="20"/>
          <w:szCs w:val="20"/>
        </w:rPr>
      </w:pPr>
    </w:p>
    <w:p>
      <w:pPr>
        <w:pStyle w:val="38"/>
        <w:rPr>
          <w:rFonts w:ascii="Times New Roman" w:hAnsi="Times New Roman" w:eastAsia="宋体" w:cs="Times New Roman"/>
          <w:color w:val="auto"/>
          <w:sz w:val="20"/>
          <w:szCs w:val="20"/>
        </w:rPr>
      </w:pPr>
    </w:p>
    <w:p>
      <w:pPr>
        <w:pStyle w:val="38"/>
        <w:rPr>
          <w:rFonts w:ascii="Times New Roman" w:hAnsi="Times New Roman" w:eastAsia="宋体" w:cs="Times New Roman"/>
          <w:color w:val="auto"/>
          <w:sz w:val="20"/>
          <w:szCs w:val="20"/>
        </w:rPr>
      </w:pPr>
    </w:p>
    <w:p>
      <w:pPr>
        <w:pStyle w:val="38"/>
        <w:rPr>
          <w:rFonts w:ascii="Times New Roman" w:hAnsi="Times New Roman" w:eastAsia="宋体" w:cs="Times New Roman"/>
          <w:color w:val="auto"/>
          <w:sz w:val="20"/>
          <w:szCs w:val="20"/>
        </w:rPr>
      </w:pPr>
    </w:p>
    <w:p>
      <w:pPr>
        <w:spacing w:line="360" w:lineRule="auto"/>
        <w:jc w:val="center"/>
        <w:rPr>
          <w:rFonts w:ascii="Times New Roman" w:hAnsi="Times New Roman" w:eastAsia="宋体" w:cs="Times New Roman"/>
          <w:b/>
          <w:color w:val="auto"/>
          <w:sz w:val="72"/>
          <w:szCs w:val="72"/>
          <w:lang w:eastAsia="zh-CN"/>
        </w:rPr>
      </w:pPr>
      <w:r>
        <w:rPr>
          <w:rFonts w:ascii="Times New Roman" w:hAnsi="Times New Roman" w:eastAsia="宋体" w:cs="Times New Roman"/>
          <w:b/>
          <w:color w:val="auto"/>
          <w:sz w:val="72"/>
          <w:szCs w:val="72"/>
          <w:lang w:eastAsia="zh-CN"/>
        </w:rPr>
        <w:t>响  应  文  件</w:t>
      </w:r>
    </w:p>
    <w:p>
      <w:pPr>
        <w:spacing w:line="360" w:lineRule="auto"/>
        <w:jc w:val="center"/>
        <w:rPr>
          <w:rFonts w:ascii="Times New Roman" w:hAnsi="Times New Roman" w:eastAsia="宋体" w:cs="Times New Roman"/>
          <w:b/>
          <w:color w:val="auto"/>
          <w:sz w:val="28"/>
          <w:lang w:eastAsia="zh-CN"/>
        </w:rPr>
      </w:pPr>
      <w:r>
        <w:rPr>
          <w:rFonts w:ascii="Times New Roman" w:hAnsi="Times New Roman" w:eastAsia="宋体" w:cs="Times New Roman"/>
          <w:b/>
          <w:color w:val="auto"/>
          <w:sz w:val="28"/>
          <w:lang w:eastAsia="zh-CN"/>
        </w:rPr>
        <w:t>项目编号：</w:t>
      </w:r>
    </w:p>
    <w:p>
      <w:pPr>
        <w:spacing w:line="420" w:lineRule="exact"/>
        <w:jc w:val="center"/>
        <w:rPr>
          <w:rFonts w:ascii="Times New Roman" w:hAnsi="Times New Roman" w:eastAsia="宋体" w:cs="Times New Roman"/>
          <w:color w:val="auto"/>
          <w:sz w:val="44"/>
          <w:lang w:eastAsia="zh-CN"/>
        </w:rPr>
      </w:pPr>
    </w:p>
    <w:p>
      <w:pPr>
        <w:rPr>
          <w:rFonts w:ascii="Times New Roman" w:hAnsi="Times New Roman" w:eastAsia="宋体" w:cs="Times New Roman"/>
          <w:color w:val="auto"/>
          <w:sz w:val="28"/>
          <w:szCs w:val="28"/>
          <w:lang w:eastAsia="zh-CN"/>
        </w:rPr>
      </w:pPr>
    </w:p>
    <w:p>
      <w:pPr>
        <w:rPr>
          <w:rFonts w:ascii="Times New Roman" w:hAnsi="Times New Roman" w:eastAsia="宋体" w:cs="Times New Roman"/>
          <w:color w:val="auto"/>
          <w:sz w:val="28"/>
          <w:szCs w:val="28"/>
          <w:lang w:eastAsia="zh-CN"/>
        </w:rPr>
      </w:pPr>
    </w:p>
    <w:p>
      <w:pPr>
        <w:rPr>
          <w:rFonts w:ascii="Times New Roman" w:hAnsi="Times New Roman" w:eastAsia="宋体" w:cs="Times New Roman"/>
          <w:color w:val="auto"/>
          <w:sz w:val="28"/>
          <w:szCs w:val="28"/>
          <w:lang w:eastAsia="zh-CN"/>
        </w:rPr>
      </w:pPr>
    </w:p>
    <w:p>
      <w:pPr>
        <w:rPr>
          <w:rFonts w:ascii="Times New Roman" w:hAnsi="Times New Roman" w:eastAsia="宋体" w:cs="Times New Roman"/>
          <w:color w:val="auto"/>
          <w:sz w:val="28"/>
          <w:szCs w:val="28"/>
          <w:lang w:eastAsia="zh-CN"/>
        </w:rPr>
      </w:pPr>
    </w:p>
    <w:p>
      <w:pPr>
        <w:rPr>
          <w:rFonts w:ascii="Times New Roman" w:hAnsi="Times New Roman" w:eastAsia="宋体" w:cs="Times New Roman"/>
          <w:color w:val="auto"/>
          <w:sz w:val="28"/>
          <w:szCs w:val="28"/>
          <w:lang w:eastAsia="zh-CN"/>
        </w:rPr>
      </w:pPr>
    </w:p>
    <w:p>
      <w:pPr>
        <w:rPr>
          <w:rFonts w:ascii="Times New Roman" w:hAnsi="Times New Roman" w:eastAsia="宋体" w:cs="Times New Roman"/>
          <w:color w:val="auto"/>
          <w:sz w:val="28"/>
          <w:szCs w:val="28"/>
          <w:lang w:eastAsia="zh-CN"/>
        </w:rPr>
      </w:pPr>
    </w:p>
    <w:p>
      <w:pPr>
        <w:pStyle w:val="22"/>
        <w:ind w:firstLine="280"/>
        <w:rPr>
          <w:rFonts w:ascii="Times New Roman" w:hAnsi="Times New Roman" w:cs="Times New Roman"/>
          <w:color w:val="auto"/>
          <w:sz w:val="28"/>
          <w:szCs w:val="28"/>
          <w:lang w:eastAsia="zh-CN"/>
        </w:rPr>
      </w:pPr>
    </w:p>
    <w:p>
      <w:pPr>
        <w:pStyle w:val="23"/>
        <w:tabs>
          <w:tab w:val="left" w:pos="945"/>
          <w:tab w:val="left" w:pos="1155"/>
          <w:tab w:val="clear" w:pos="0"/>
        </w:tabs>
        <w:ind w:firstLine="412"/>
        <w:rPr>
          <w:rFonts w:ascii="Times New Roman" w:hAnsi="Times New Roman" w:eastAsia="宋体" w:cs="Times New Roman"/>
          <w:color w:val="auto"/>
          <w:lang w:eastAsia="zh-CN"/>
        </w:rPr>
      </w:pPr>
    </w:p>
    <w:p>
      <w:pPr>
        <w:jc w:val="both"/>
        <w:rPr>
          <w:rFonts w:ascii="Times New Roman" w:hAnsi="Times New Roman" w:eastAsia="宋体" w:cs="Times New Roman"/>
          <w:color w:val="auto"/>
          <w:sz w:val="28"/>
          <w:szCs w:val="28"/>
          <w:lang w:eastAsia="zh-CN"/>
        </w:rPr>
      </w:pPr>
    </w:p>
    <w:p>
      <w:pPr>
        <w:adjustRightInd/>
        <w:snapToGrid/>
        <w:spacing w:line="360" w:lineRule="auto"/>
        <w:ind w:firstLine="1680" w:firstLineChars="600"/>
        <w:jc w:val="both"/>
        <w:rPr>
          <w:rFonts w:ascii="Times New Roman" w:hAnsi="Times New Roman" w:eastAsia="宋体" w:cs="Times New Roman"/>
          <w:color w:val="auto"/>
          <w:sz w:val="28"/>
          <w:szCs w:val="28"/>
          <w:lang w:eastAsia="zh-CN"/>
        </w:rPr>
      </w:pPr>
      <w:r>
        <w:rPr>
          <w:rFonts w:ascii="Times New Roman" w:hAnsi="Times New Roman" w:eastAsia="宋体" w:cs="Times New Roman"/>
          <w:color w:val="auto"/>
          <w:sz w:val="28"/>
          <w:szCs w:val="28"/>
          <w:lang w:eastAsia="zh-CN"/>
        </w:rPr>
        <w:t>响应人：（电子签章）</w:t>
      </w:r>
    </w:p>
    <w:p>
      <w:pPr>
        <w:adjustRightInd/>
        <w:snapToGrid/>
        <w:spacing w:line="360" w:lineRule="auto"/>
        <w:ind w:firstLine="1680" w:firstLineChars="600"/>
        <w:jc w:val="both"/>
        <w:rPr>
          <w:rFonts w:ascii="Times New Roman" w:hAnsi="Times New Roman" w:eastAsia="宋体" w:cs="Times New Roman"/>
          <w:color w:val="auto"/>
          <w:sz w:val="28"/>
          <w:szCs w:val="28"/>
          <w:lang w:eastAsia="zh-CN"/>
        </w:rPr>
      </w:pPr>
      <w:r>
        <w:rPr>
          <w:rFonts w:ascii="Times New Roman" w:hAnsi="Times New Roman" w:eastAsia="宋体" w:cs="Times New Roman"/>
          <w:color w:val="auto"/>
          <w:sz w:val="28"/>
          <w:szCs w:val="28"/>
          <w:lang w:eastAsia="zh-CN"/>
        </w:rPr>
        <w:t>法定代表人或其委托代理人：（电子签章）</w:t>
      </w:r>
    </w:p>
    <w:p>
      <w:pPr>
        <w:adjustRightInd/>
        <w:snapToGrid/>
        <w:spacing w:line="360" w:lineRule="auto"/>
        <w:ind w:hanging="420"/>
        <w:jc w:val="center"/>
        <w:rPr>
          <w:rFonts w:ascii="Times New Roman" w:hAnsi="Times New Roman" w:eastAsia="宋体" w:cs="Times New Roman"/>
          <w:color w:val="auto"/>
          <w:sz w:val="28"/>
          <w:szCs w:val="28"/>
          <w:lang w:eastAsia="zh-CN"/>
        </w:rPr>
      </w:pPr>
      <w:r>
        <w:rPr>
          <w:rFonts w:ascii="Times New Roman" w:hAnsi="Times New Roman" w:eastAsia="宋体" w:cs="Times New Roman"/>
          <w:color w:val="auto"/>
          <w:sz w:val="28"/>
          <w:szCs w:val="28"/>
          <w:lang w:eastAsia="zh-CN"/>
        </w:rPr>
        <w:t>年   月   日</w:t>
      </w:r>
      <w:r>
        <w:rPr>
          <w:rFonts w:ascii="Times New Roman" w:hAnsi="Times New Roman" w:eastAsia="宋体" w:cs="Times New Roman"/>
          <w:color w:val="auto"/>
          <w:sz w:val="28"/>
          <w:szCs w:val="28"/>
          <w:lang w:eastAsia="zh-CN"/>
        </w:rPr>
        <w:br w:type="page"/>
      </w:r>
    </w:p>
    <w:p>
      <w:pPr>
        <w:jc w:val="center"/>
        <w:rPr>
          <w:rFonts w:ascii="Times New Roman" w:hAnsi="Times New Roman" w:eastAsia="宋体" w:cs="Times New Roman"/>
          <w:b/>
          <w:bCs/>
          <w:sz w:val="32"/>
          <w:szCs w:val="32"/>
          <w:lang w:eastAsia="zh-CN"/>
        </w:rPr>
      </w:pPr>
      <w:bookmarkStart w:id="38" w:name="_Toc179632807"/>
      <w:bookmarkStart w:id="39" w:name="_Toc144974856"/>
      <w:bookmarkStart w:id="40" w:name="_Toc15493"/>
      <w:bookmarkStart w:id="41" w:name="_Toc152042576"/>
      <w:bookmarkStart w:id="42" w:name="_Toc152045787"/>
      <w:r>
        <w:rPr>
          <w:rFonts w:ascii="Times New Roman" w:hAnsi="Times New Roman" w:eastAsia="宋体" w:cs="Times New Roman"/>
          <w:b/>
          <w:bCs/>
          <w:sz w:val="32"/>
          <w:szCs w:val="32"/>
          <w:lang w:eastAsia="zh-CN"/>
        </w:rPr>
        <w:t>目   录</w:t>
      </w:r>
      <w:bookmarkEnd w:id="38"/>
      <w:bookmarkEnd w:id="39"/>
      <w:bookmarkEnd w:id="40"/>
      <w:bookmarkEnd w:id="41"/>
      <w:bookmarkEnd w:id="42"/>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1、</w:t>
      </w:r>
      <w:r>
        <w:rPr>
          <w:rFonts w:ascii="Times New Roman" w:hAnsi="Times New Roman" w:eastAsia="宋体" w:cs="Times New Roman"/>
          <w:color w:val="auto"/>
          <w:sz w:val="24"/>
          <w:szCs w:val="24"/>
          <w:lang w:val="zh-CN" w:eastAsia="zh-CN" w:bidi="zh-CN"/>
        </w:rPr>
        <w:t>投标函及投标函附录</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2、</w:t>
      </w:r>
      <w:r>
        <w:rPr>
          <w:rFonts w:ascii="Times New Roman" w:hAnsi="Times New Roman" w:eastAsia="宋体" w:cs="Times New Roman"/>
          <w:color w:val="auto"/>
          <w:sz w:val="24"/>
          <w:szCs w:val="24"/>
          <w:lang w:val="zh-CN" w:eastAsia="zh-CN" w:bidi="zh-CN"/>
        </w:rPr>
        <w:t>投标报价表</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3、</w:t>
      </w:r>
      <w:r>
        <w:rPr>
          <w:rFonts w:ascii="Times New Roman" w:hAnsi="Times New Roman" w:eastAsia="宋体" w:cs="Times New Roman"/>
          <w:color w:val="auto"/>
          <w:sz w:val="24"/>
          <w:szCs w:val="24"/>
          <w:lang w:val="zh-CN" w:eastAsia="zh-CN" w:bidi="zh-CN"/>
        </w:rPr>
        <w:t>资格证明文件</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4、</w:t>
      </w:r>
      <w:r>
        <w:rPr>
          <w:rFonts w:ascii="Times New Roman" w:hAnsi="Times New Roman" w:eastAsia="宋体" w:cs="Times New Roman"/>
          <w:color w:val="auto"/>
          <w:sz w:val="24"/>
          <w:szCs w:val="24"/>
          <w:lang w:val="zh-CN" w:eastAsia="zh-CN" w:bidi="zh-CN"/>
        </w:rPr>
        <w:t>法定代表人身份证明和授权委托书</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5、</w:t>
      </w:r>
      <w:r>
        <w:rPr>
          <w:rFonts w:ascii="Times New Roman" w:hAnsi="Times New Roman" w:eastAsia="宋体" w:cs="Times New Roman"/>
          <w:color w:val="auto"/>
          <w:sz w:val="24"/>
          <w:szCs w:val="24"/>
          <w:lang w:val="zh-CN" w:eastAsia="zh-CN" w:bidi="zh-CN"/>
        </w:rPr>
        <w:t>无重大违法记录声明</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6、</w:t>
      </w:r>
      <w:r>
        <w:rPr>
          <w:rFonts w:ascii="Times New Roman" w:hAnsi="Times New Roman" w:eastAsia="宋体" w:cs="Times New Roman"/>
          <w:color w:val="auto"/>
          <w:sz w:val="24"/>
          <w:szCs w:val="24"/>
          <w:lang w:val="zh-CN" w:eastAsia="zh-CN" w:bidi="zh-CN"/>
        </w:rPr>
        <w:t>反商业贿赂承诺书</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7、</w:t>
      </w:r>
      <w:r>
        <w:rPr>
          <w:rFonts w:ascii="Times New Roman" w:hAnsi="Times New Roman" w:eastAsia="宋体" w:cs="Times New Roman"/>
          <w:color w:val="auto"/>
          <w:sz w:val="24"/>
          <w:szCs w:val="24"/>
          <w:lang w:val="zh-CN" w:eastAsia="zh-CN" w:bidi="zh-CN"/>
        </w:rPr>
        <w:t>磋商文件内容确认书</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8、</w:t>
      </w:r>
      <w:r>
        <w:rPr>
          <w:rFonts w:ascii="Times New Roman" w:hAnsi="Times New Roman" w:eastAsia="宋体" w:cs="Times New Roman"/>
          <w:color w:val="auto"/>
          <w:sz w:val="24"/>
          <w:szCs w:val="24"/>
          <w:lang w:val="zh-CN" w:eastAsia="zh-CN" w:bidi="zh-CN"/>
        </w:rPr>
        <w:t>承诺书</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hint="eastAsia" w:ascii="Times New Roman" w:hAnsi="Times New Roman" w:eastAsia="宋体" w:cs="Times New Roman"/>
          <w:color w:val="auto"/>
          <w:sz w:val="24"/>
          <w:szCs w:val="24"/>
          <w:lang w:val="zh-CN" w:eastAsia="zh-CN" w:bidi="zh-CN"/>
        </w:rPr>
        <w:t>9</w:t>
      </w:r>
      <w:r>
        <w:rPr>
          <w:rFonts w:ascii="Times New Roman" w:hAnsi="Times New Roman" w:eastAsia="宋体" w:cs="Times New Roman"/>
          <w:color w:val="auto"/>
          <w:sz w:val="24"/>
          <w:szCs w:val="24"/>
          <w:lang w:val="zh-CN" w:eastAsia="zh-CN" w:bidi="zh-CN"/>
        </w:rPr>
        <w:t>、</w:t>
      </w:r>
      <w:r>
        <w:rPr>
          <w:rFonts w:hint="eastAsia" w:ascii="Times New Roman" w:hAnsi="Times New Roman" w:eastAsia="宋体" w:cs="Times New Roman"/>
          <w:color w:val="auto"/>
          <w:sz w:val="24"/>
          <w:szCs w:val="24"/>
          <w:lang w:val="zh-CN" w:eastAsia="zh-CN" w:bidi="zh-CN"/>
        </w:rPr>
        <w:t>信用报告</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10、</w:t>
      </w:r>
      <w:r>
        <w:rPr>
          <w:rFonts w:ascii="Times New Roman" w:hAnsi="Times New Roman" w:eastAsia="宋体" w:cs="Times New Roman"/>
          <w:color w:val="auto"/>
          <w:sz w:val="24"/>
          <w:szCs w:val="24"/>
          <w:lang w:val="zh-CN" w:eastAsia="zh-CN" w:bidi="zh-CN"/>
        </w:rPr>
        <w:t>服务承诺及项目实施方案</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bidi="zh-CN"/>
        </w:rPr>
        <w:t>11、</w:t>
      </w:r>
      <w:r>
        <w:rPr>
          <w:rFonts w:ascii="Times New Roman" w:hAnsi="Times New Roman" w:eastAsia="宋体" w:cs="Times New Roman"/>
          <w:color w:val="auto"/>
          <w:sz w:val="24"/>
          <w:szCs w:val="24"/>
          <w:lang w:val="zh-CN" w:eastAsia="zh-CN" w:bidi="zh-CN"/>
        </w:rPr>
        <w:t>响应人认为响应磋商文件应提供的其它资料</w:t>
      </w:r>
    </w:p>
    <w:p>
      <w:pPr>
        <w:widowControl w:val="0"/>
        <w:tabs>
          <w:tab w:val="left" w:pos="1452"/>
        </w:tabs>
        <w:adjustRightInd/>
        <w:snapToGrid/>
        <w:spacing w:line="360" w:lineRule="auto"/>
        <w:ind w:firstLine="480" w:firstLineChars="200"/>
        <w:rPr>
          <w:rFonts w:ascii="Times New Roman" w:hAnsi="Times New Roman" w:eastAsia="宋体" w:cs="Times New Roman"/>
          <w:color w:val="auto"/>
          <w:sz w:val="28"/>
          <w:szCs w:val="28"/>
          <w:lang w:val="zh-CN" w:eastAsia="zh-CN" w:bidi="zh-CN"/>
        </w:rPr>
      </w:pPr>
      <w:r>
        <w:rPr>
          <w:rFonts w:ascii="Times New Roman" w:hAnsi="Times New Roman" w:eastAsia="宋体" w:cs="Times New Roman"/>
          <w:color w:val="auto"/>
          <w:sz w:val="24"/>
          <w:szCs w:val="24"/>
          <w:lang w:eastAsia="zh-CN" w:bidi="zh-CN"/>
        </w:rPr>
        <w:t>12、</w:t>
      </w:r>
      <w:r>
        <w:rPr>
          <w:rFonts w:ascii="Times New Roman" w:hAnsi="Times New Roman" w:eastAsia="宋体" w:cs="Times New Roman"/>
          <w:color w:val="auto"/>
          <w:sz w:val="24"/>
          <w:szCs w:val="24"/>
          <w:lang w:val="zh-CN" w:eastAsia="zh-CN" w:bidi="zh-CN"/>
        </w:rPr>
        <w:t>享受政府采购政策的证明材料</w:t>
      </w:r>
      <w:r>
        <w:rPr>
          <w:rFonts w:ascii="Times New Roman" w:hAnsi="Times New Roman" w:eastAsia="宋体" w:cs="Times New Roman"/>
          <w:color w:val="auto"/>
          <w:sz w:val="28"/>
          <w:szCs w:val="28"/>
          <w:lang w:val="zh-CN" w:eastAsia="zh-CN" w:bidi="zh-CN"/>
        </w:rPr>
        <w:br w:type="page"/>
      </w:r>
    </w:p>
    <w:p>
      <w:pPr>
        <w:pStyle w:val="3"/>
        <w:jc w:val="center"/>
        <w:rPr>
          <w:rFonts w:ascii="Times New Roman" w:hAnsi="Times New Roman" w:eastAsia="宋体" w:cs="Times New Roman"/>
          <w:lang w:eastAsia="zh-CN"/>
        </w:rPr>
      </w:pPr>
      <w:bookmarkStart w:id="43" w:name="_Toc144974857"/>
      <w:bookmarkStart w:id="44" w:name="_Toc179632808"/>
      <w:bookmarkStart w:id="45" w:name="_Toc21015"/>
      <w:bookmarkStart w:id="46" w:name="_Toc152045788"/>
      <w:bookmarkStart w:id="47" w:name="_Toc152042577"/>
      <w:bookmarkStart w:id="48" w:name="_Toc15028"/>
      <w:r>
        <w:rPr>
          <w:rFonts w:ascii="Times New Roman" w:hAnsi="Times New Roman" w:eastAsia="宋体" w:cs="Times New Roman"/>
          <w:lang w:eastAsia="zh-CN"/>
        </w:rPr>
        <w:t>1、投标函及投标函附录</w:t>
      </w:r>
      <w:bookmarkEnd w:id="43"/>
      <w:bookmarkEnd w:id="44"/>
      <w:bookmarkEnd w:id="45"/>
      <w:bookmarkEnd w:id="46"/>
      <w:bookmarkEnd w:id="47"/>
      <w:bookmarkEnd w:id="48"/>
    </w:p>
    <w:p>
      <w:pPr>
        <w:pStyle w:val="4"/>
        <w:adjustRightInd/>
        <w:snapToGrid/>
        <w:spacing w:before="0" w:after="0" w:line="360" w:lineRule="auto"/>
        <w:jc w:val="center"/>
        <w:rPr>
          <w:rFonts w:ascii="Times New Roman" w:hAnsi="Times New Roman" w:eastAsia="宋体" w:cs="Times New Roman"/>
          <w:lang w:eastAsia="zh-CN"/>
        </w:rPr>
      </w:pPr>
      <w:bookmarkStart w:id="49" w:name="_Toc8102"/>
      <w:r>
        <w:rPr>
          <w:rFonts w:ascii="Times New Roman" w:hAnsi="Times New Roman" w:eastAsia="宋体" w:cs="Times New Roman"/>
          <w:lang w:eastAsia="zh-CN"/>
        </w:rPr>
        <w:t>1.1</w:t>
      </w:r>
      <w:bookmarkStart w:id="50" w:name="_bookmark17"/>
      <w:bookmarkEnd w:id="50"/>
      <w:r>
        <w:rPr>
          <w:rFonts w:ascii="Times New Roman" w:hAnsi="Times New Roman" w:eastAsia="宋体" w:cs="Times New Roman"/>
          <w:lang w:eastAsia="zh-CN"/>
        </w:rPr>
        <w:t xml:space="preserve"> 投标函</w:t>
      </w:r>
      <w:bookmarkEnd w:id="49"/>
    </w:p>
    <w:p>
      <w:pPr>
        <w:adjustRightInd/>
        <w:snapToGrid/>
        <w:spacing w:line="360"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致：</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：（采购人名称）</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我方已仔细研究</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（项目名称）磋商文件的全部内容，愿意以人民币（大写）</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元（小写￥</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元）的投标总报价，质量要求</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，工期</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，提供按磋商文件及含服务要求的全部内容。</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1、如果我方成交，我方将按竞争性磋商文件的规定签订并严格履行合同中的责任和义务，在签订合同时不向你方提出附加条件，在合同约定的期限内完成合同规定的全部内容。</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2、我方已详细审查全部竞争性磋商文件，包括修改文件以及全部参考资料和有关附 件。我方完全理解并同意放弃对这方面有不明及误解的权力。</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3、磋商有效期为提交首次响应文件的截止之日起</w:t>
      </w:r>
      <w:r>
        <w:rPr>
          <w:rFonts w:ascii="Times New Roman" w:hAnsi="Times New Roman" w:eastAsia="宋体" w:cs="Times New Roman"/>
          <w:sz w:val="24"/>
          <w:szCs w:val="24"/>
          <w:u w:val="single"/>
          <w:lang w:eastAsia="zh-CN"/>
        </w:rPr>
        <w:t xml:space="preserve"> 60 </w:t>
      </w:r>
      <w:r>
        <w:rPr>
          <w:rFonts w:ascii="Times New Roman" w:hAnsi="Times New Roman" w:eastAsia="宋体" w:cs="Times New Roman"/>
          <w:sz w:val="24"/>
          <w:szCs w:val="24"/>
          <w:lang w:eastAsia="zh-CN"/>
        </w:rPr>
        <w:t>日历天。</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4、我方在此声明，所递交的响应文件及有关资料内容完整、真实和准确，且不存在第二章</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供应商须知</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规定的任何一种情形。</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5、我方同意提供按照贵方可能要求的与其磋商有关的一切数据或资料，完全理解贵方不一定接受最低价的响应。</w:t>
      </w:r>
    </w:p>
    <w:p>
      <w:pPr>
        <w:adjustRightInd/>
        <w:snapToGrid/>
        <w:spacing w:line="360" w:lineRule="auto"/>
        <w:ind w:firstLine="480" w:firstLineChars="200"/>
        <w:rPr>
          <w:rFonts w:ascii="Times New Roman" w:hAnsi="Times New Roman" w:eastAsia="宋体" w:cs="Times New Roman"/>
          <w:sz w:val="24"/>
          <w:szCs w:val="24"/>
          <w:lang w:eastAsia="zh-CN"/>
        </w:rPr>
      </w:pP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响应人：</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（盖单位章）</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法定代表人或其委托代理人：</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（签字）</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地址：_______________________</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电话：_______________________</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传真：_______________________</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邮政编码：___________________</w:t>
      </w:r>
    </w:p>
    <w:p>
      <w:pPr>
        <w:adjustRightInd/>
        <w:snapToGrid/>
        <w:spacing w:line="360" w:lineRule="auto"/>
        <w:ind w:firstLine="480" w:firstLineChars="200"/>
        <w:rPr>
          <w:rFonts w:ascii="Times New Roman" w:hAnsi="Times New Roman" w:eastAsia="宋体" w:cs="Times New Roman"/>
          <w:b/>
          <w:bCs/>
          <w:color w:val="auto"/>
          <w:szCs w:val="24"/>
          <w:lang w:eastAsia="zh-CN"/>
        </w:rPr>
      </w:pPr>
      <w:r>
        <w:rPr>
          <w:rFonts w:ascii="Times New Roman" w:hAnsi="Times New Roman" w:eastAsia="宋体" w:cs="Times New Roman"/>
          <w:sz w:val="24"/>
          <w:szCs w:val="24"/>
          <w:lang w:eastAsia="zh-CN"/>
        </w:rPr>
        <w:t>______年______月______日</w:t>
      </w:r>
      <w:r>
        <w:rPr>
          <w:rFonts w:ascii="Times New Roman" w:hAnsi="Times New Roman" w:eastAsia="宋体" w:cs="Times New Roman"/>
          <w:b/>
          <w:bCs/>
          <w:color w:val="auto"/>
          <w:szCs w:val="24"/>
          <w:lang w:eastAsia="zh-CN"/>
        </w:rPr>
        <w:br w:type="page"/>
      </w:r>
    </w:p>
    <w:p>
      <w:pPr>
        <w:pStyle w:val="4"/>
        <w:adjustRightInd/>
        <w:snapToGrid/>
        <w:spacing w:before="0" w:after="0" w:line="360" w:lineRule="auto"/>
        <w:jc w:val="center"/>
        <w:rPr>
          <w:rFonts w:ascii="Times New Roman" w:hAnsi="Times New Roman" w:eastAsia="宋体" w:cs="Times New Roman"/>
          <w:lang w:eastAsia="zh-CN"/>
        </w:rPr>
      </w:pPr>
      <w:bookmarkStart w:id="51" w:name="_Toc5731"/>
      <w:r>
        <w:rPr>
          <w:rFonts w:ascii="Times New Roman" w:hAnsi="Times New Roman" w:eastAsia="宋体" w:cs="Times New Roman"/>
          <w:lang w:eastAsia="zh-CN"/>
        </w:rPr>
        <w:t>1.2</w:t>
      </w:r>
      <w:bookmarkStart w:id="52" w:name="_bookmark18"/>
      <w:bookmarkEnd w:id="52"/>
      <w:bookmarkStart w:id="53" w:name="二、投标函附录（第一轮报价）"/>
      <w:bookmarkEnd w:id="53"/>
      <w:r>
        <w:rPr>
          <w:rFonts w:hint="eastAsia" w:ascii="Times New Roman" w:hAnsi="Times New Roman" w:eastAsia="宋体" w:cs="Times New Roman"/>
          <w:lang w:eastAsia="zh-CN"/>
        </w:rPr>
        <w:t xml:space="preserve"> </w:t>
      </w:r>
      <w:r>
        <w:rPr>
          <w:rFonts w:ascii="Times New Roman" w:hAnsi="Times New Roman" w:eastAsia="宋体" w:cs="Times New Roman"/>
          <w:lang w:eastAsia="zh-CN"/>
        </w:rPr>
        <w:t>投标函附录（第一轮报价）</w:t>
      </w:r>
      <w:bookmarkEnd w:id="51"/>
    </w:p>
    <w:tbl>
      <w:tblPr>
        <w:tblStyle w:val="25"/>
        <w:tblW w:w="4999" w:type="pct"/>
        <w:jc w:val="center"/>
        <w:tblLayout w:type="autofit"/>
        <w:tblCellMar>
          <w:top w:w="0" w:type="dxa"/>
          <w:left w:w="0" w:type="dxa"/>
          <w:bottom w:w="0" w:type="dxa"/>
          <w:right w:w="0" w:type="dxa"/>
        </w:tblCellMar>
      </w:tblPr>
      <w:tblGrid>
        <w:gridCol w:w="2052"/>
        <w:gridCol w:w="7706"/>
      </w:tblGrid>
      <w:tr>
        <w:tblPrEx>
          <w:tblCellMar>
            <w:top w:w="0" w:type="dxa"/>
            <w:left w:w="0" w:type="dxa"/>
            <w:bottom w:w="0" w:type="dxa"/>
            <w:right w:w="0" w:type="dxa"/>
          </w:tblCellMar>
        </w:tblPrEx>
        <w:trPr>
          <w:trHeight w:val="816"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项目名称</w:t>
            </w:r>
          </w:p>
        </w:tc>
        <w:tc>
          <w:tcPr>
            <w:tcW w:w="3948" w:type="pct"/>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auto"/>
                <w:sz w:val="24"/>
              </w:rPr>
            </w:pPr>
          </w:p>
        </w:tc>
      </w:tr>
      <w:tr>
        <w:tblPrEx>
          <w:tblCellMar>
            <w:top w:w="0" w:type="dxa"/>
            <w:left w:w="0" w:type="dxa"/>
            <w:bottom w:w="0" w:type="dxa"/>
            <w:right w:w="0" w:type="dxa"/>
          </w:tblCellMar>
        </w:tblPrEx>
        <w:trPr>
          <w:trHeight w:val="939"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lang w:eastAsia="zh-CN"/>
              </w:rPr>
              <w:t>响应人</w:t>
            </w:r>
            <w:r>
              <w:rPr>
                <w:rFonts w:ascii="Times New Roman" w:hAnsi="Times New Roman" w:eastAsia="宋体" w:cs="Times New Roman"/>
                <w:color w:val="auto"/>
                <w:sz w:val="24"/>
              </w:rPr>
              <w:t>名称</w:t>
            </w:r>
          </w:p>
        </w:tc>
        <w:tc>
          <w:tcPr>
            <w:tcW w:w="3948" w:type="pct"/>
            <w:tcBorders>
              <w:top w:val="single" w:color="auto" w:sz="4" w:space="0"/>
              <w:left w:val="single" w:color="auto" w:sz="4" w:space="0"/>
              <w:bottom w:val="single" w:color="auto" w:sz="4" w:space="0"/>
              <w:right w:val="single" w:color="auto" w:sz="4" w:space="0"/>
            </w:tcBorders>
            <w:vAlign w:val="center"/>
          </w:tcPr>
          <w:p>
            <w:pPr>
              <w:adjustRightInd/>
              <w:snapToGrid/>
              <w:jc w:val="center"/>
              <w:rPr>
                <w:rFonts w:ascii="Times New Roman" w:hAnsi="Times New Roman" w:eastAsia="宋体" w:cs="Times New Roman"/>
                <w:color w:val="auto"/>
                <w:sz w:val="24"/>
              </w:rPr>
            </w:pPr>
          </w:p>
        </w:tc>
      </w:tr>
      <w:tr>
        <w:tblPrEx>
          <w:tblCellMar>
            <w:top w:w="0" w:type="dxa"/>
            <w:left w:w="0" w:type="dxa"/>
            <w:bottom w:w="0" w:type="dxa"/>
            <w:right w:w="0" w:type="dxa"/>
          </w:tblCellMar>
        </w:tblPrEx>
        <w:trPr>
          <w:trHeight w:val="1822"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磋商报价</w:t>
            </w:r>
          </w:p>
        </w:tc>
        <w:tc>
          <w:tcPr>
            <w:tcW w:w="3948" w:type="pct"/>
            <w:tcBorders>
              <w:top w:val="single" w:color="auto" w:sz="4" w:space="0"/>
              <w:left w:val="single" w:color="auto" w:sz="4" w:space="0"/>
              <w:bottom w:val="single" w:color="auto" w:sz="4" w:space="0"/>
              <w:right w:val="single" w:color="auto" w:sz="8" w:space="0"/>
            </w:tcBorders>
            <w:vAlign w:val="center"/>
          </w:tcPr>
          <w:p>
            <w:pPr>
              <w:rPr>
                <w:rFonts w:ascii="Times New Roman" w:hAnsi="Times New Roman" w:eastAsia="宋体" w:cs="Times New Roman"/>
                <w:color w:val="auto"/>
                <w:sz w:val="24"/>
              </w:rPr>
            </w:pPr>
            <w:r>
              <w:rPr>
                <w:rFonts w:ascii="Times New Roman" w:hAnsi="Times New Roman" w:eastAsia="宋体" w:cs="Times New Roman"/>
                <w:color w:val="auto"/>
                <w:sz w:val="24"/>
              </w:rPr>
              <w:t>大写：</w:t>
            </w:r>
          </w:p>
          <w:p>
            <w:pPr>
              <w:rPr>
                <w:rFonts w:ascii="Times New Roman" w:hAnsi="Times New Roman" w:eastAsia="宋体" w:cs="Times New Roman"/>
                <w:color w:val="auto"/>
                <w:sz w:val="24"/>
              </w:rPr>
            </w:pPr>
          </w:p>
          <w:p>
            <w:pPr>
              <w:rPr>
                <w:rFonts w:ascii="Times New Roman" w:hAnsi="Times New Roman" w:eastAsia="宋体" w:cs="Times New Roman"/>
                <w:color w:val="auto"/>
                <w:sz w:val="24"/>
              </w:rPr>
            </w:pPr>
            <w:r>
              <w:rPr>
                <w:rFonts w:ascii="Times New Roman" w:hAnsi="Times New Roman" w:eastAsia="宋体" w:cs="Times New Roman"/>
                <w:color w:val="auto"/>
                <w:sz w:val="24"/>
              </w:rPr>
              <w:t>小写：</w:t>
            </w:r>
            <w:r>
              <w:rPr>
                <w:rFonts w:ascii="Times New Roman" w:hAnsi="Times New Roman" w:eastAsia="宋体" w:cs="Times New Roman"/>
                <w:color w:val="auto"/>
                <w:sz w:val="24"/>
                <w:lang w:eastAsia="zh-CN"/>
              </w:rPr>
              <w:t xml:space="preserve">   </w:t>
            </w:r>
            <w:r>
              <w:rPr>
                <w:rFonts w:ascii="Times New Roman" w:hAnsi="Times New Roman" w:eastAsia="宋体" w:cs="Times New Roman"/>
                <w:color w:val="auto"/>
                <w:sz w:val="24"/>
              </w:rPr>
              <w:t>元</w:t>
            </w:r>
          </w:p>
        </w:tc>
      </w:tr>
      <w:tr>
        <w:tblPrEx>
          <w:tblCellMar>
            <w:top w:w="0" w:type="dxa"/>
            <w:left w:w="0" w:type="dxa"/>
            <w:bottom w:w="0" w:type="dxa"/>
            <w:right w:w="0" w:type="dxa"/>
          </w:tblCellMar>
        </w:tblPrEx>
        <w:trPr>
          <w:trHeight w:val="977"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质量要求</w:t>
            </w:r>
          </w:p>
        </w:tc>
        <w:tc>
          <w:tcPr>
            <w:tcW w:w="394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p>
        </w:tc>
      </w:tr>
      <w:tr>
        <w:tblPrEx>
          <w:tblCellMar>
            <w:top w:w="0" w:type="dxa"/>
            <w:left w:w="0" w:type="dxa"/>
            <w:bottom w:w="0" w:type="dxa"/>
            <w:right w:w="0" w:type="dxa"/>
          </w:tblCellMar>
        </w:tblPrEx>
        <w:trPr>
          <w:trHeight w:val="977"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工期</w:t>
            </w:r>
          </w:p>
        </w:tc>
        <w:tc>
          <w:tcPr>
            <w:tcW w:w="394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p>
        </w:tc>
      </w:tr>
      <w:tr>
        <w:tblPrEx>
          <w:tblCellMar>
            <w:top w:w="0" w:type="dxa"/>
            <w:left w:w="0" w:type="dxa"/>
            <w:bottom w:w="0" w:type="dxa"/>
            <w:right w:w="0" w:type="dxa"/>
          </w:tblCellMar>
        </w:tblPrEx>
        <w:trPr>
          <w:trHeight w:val="866"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磋商有效期</w:t>
            </w:r>
          </w:p>
        </w:tc>
        <w:tc>
          <w:tcPr>
            <w:tcW w:w="394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p>
        </w:tc>
      </w:tr>
      <w:tr>
        <w:tblPrEx>
          <w:tblCellMar>
            <w:top w:w="0" w:type="dxa"/>
            <w:left w:w="0" w:type="dxa"/>
            <w:bottom w:w="0" w:type="dxa"/>
            <w:right w:w="0" w:type="dxa"/>
          </w:tblCellMar>
        </w:tblPrEx>
        <w:trPr>
          <w:trHeight w:val="972"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r>
              <w:rPr>
                <w:rFonts w:ascii="Times New Roman" w:hAnsi="Times New Roman" w:eastAsia="宋体" w:cs="Times New Roman"/>
                <w:color w:val="auto"/>
                <w:sz w:val="24"/>
              </w:rPr>
              <w:t>备注</w:t>
            </w:r>
          </w:p>
        </w:tc>
        <w:tc>
          <w:tcPr>
            <w:tcW w:w="394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rPr>
            </w:pPr>
          </w:p>
        </w:tc>
      </w:tr>
    </w:tbl>
    <w:p>
      <w:pPr>
        <w:pStyle w:val="8"/>
        <w:spacing w:line="360" w:lineRule="auto"/>
        <w:rPr>
          <w:rFonts w:ascii="Times New Roman" w:hAnsi="Times New Roman" w:cs="Times New Roman"/>
          <w:b/>
          <w:color w:val="auto"/>
          <w:sz w:val="24"/>
          <w:szCs w:val="24"/>
        </w:rPr>
      </w:pP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响应人：</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（盖单位章）</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法定代表人或其委托代理人：</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（签字）</w:t>
      </w:r>
    </w:p>
    <w:p>
      <w:pPr>
        <w:pStyle w:val="8"/>
        <w:tabs>
          <w:tab w:val="left" w:pos="2272"/>
          <w:tab w:val="left" w:pos="3218"/>
          <w:tab w:val="left" w:pos="4058"/>
        </w:tabs>
        <w:adjustRightInd/>
        <w:snapToGrid/>
        <w:spacing w:line="360" w:lineRule="auto"/>
        <w:ind w:firstLine="480" w:firstLineChars="200"/>
        <w:rPr>
          <w:rFonts w:ascii="Times New Roman" w:hAnsi="Times New Roman" w:cs="Times New Roman"/>
          <w:color w:val="auto"/>
          <w:sz w:val="24"/>
          <w:szCs w:val="24"/>
          <w:lang w:eastAsia="zh-CN"/>
        </w:rPr>
      </w:pPr>
      <w:r>
        <w:rPr>
          <w:rFonts w:ascii="Times New Roman" w:hAnsi="Times New Roman" w:cs="Times New Roman"/>
          <w:sz w:val="24"/>
          <w:szCs w:val="24"/>
          <w:lang w:eastAsia="zh-CN"/>
        </w:rPr>
        <w:t>______年______月______日</w:t>
      </w:r>
    </w:p>
    <w:p>
      <w:pPr>
        <w:adjustRightInd/>
        <w:snapToGrid/>
        <w:spacing w:line="360" w:lineRule="auto"/>
        <w:ind w:firstLine="420" w:firstLineChars="200"/>
        <w:rPr>
          <w:rFonts w:ascii="Times New Roman" w:hAnsi="Times New Roman" w:eastAsia="宋体" w:cs="Times New Roman"/>
          <w:color w:val="auto"/>
          <w:lang w:eastAsia="zh-CN"/>
        </w:rPr>
        <w:sectPr>
          <w:footerReference r:id="rId9" w:type="default"/>
          <w:pgSz w:w="11910" w:h="16840"/>
          <w:pgMar w:top="1440" w:right="1080" w:bottom="1440" w:left="1080" w:header="1072" w:footer="1194" w:gutter="0"/>
          <w:cols w:space="720" w:num="1"/>
        </w:sectPr>
      </w:pPr>
    </w:p>
    <w:p>
      <w:pPr>
        <w:pStyle w:val="3"/>
        <w:jc w:val="center"/>
        <w:rPr>
          <w:rFonts w:ascii="Times New Roman" w:hAnsi="Times New Roman" w:eastAsia="宋体" w:cs="Times New Roman"/>
          <w:lang w:eastAsia="zh-CN"/>
        </w:rPr>
      </w:pPr>
      <w:bookmarkStart w:id="54" w:name="_Toc24031"/>
      <w:r>
        <w:rPr>
          <w:rFonts w:ascii="Times New Roman" w:hAnsi="Times New Roman" w:eastAsia="宋体" w:cs="Times New Roman"/>
          <w:lang w:eastAsia="zh-CN"/>
        </w:rPr>
        <w:t>2、投标报价表</w:t>
      </w:r>
      <w:bookmarkEnd w:id="54"/>
    </w:p>
    <w:p>
      <w:pPr>
        <w:pStyle w:val="8"/>
        <w:spacing w:before="67"/>
        <w:ind w:left="238"/>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响应人名称：</w:t>
      </w:r>
    </w:p>
    <w:tbl>
      <w:tblPr>
        <w:tblStyle w:val="2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631"/>
        <w:gridCol w:w="2545"/>
        <w:gridCol w:w="2231"/>
        <w:gridCol w:w="19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931" w:type="pct"/>
            <w:vAlign w:val="center"/>
          </w:tcPr>
          <w:p>
            <w:pPr>
              <w:spacing w:line="460" w:lineRule="exact"/>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项目名称</w:t>
            </w:r>
          </w:p>
        </w:tc>
        <w:tc>
          <w:tcPr>
            <w:tcW w:w="796" w:type="pct"/>
            <w:vAlign w:val="center"/>
          </w:tcPr>
          <w:p>
            <w:pPr>
              <w:spacing w:line="46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投标报价</w:t>
            </w:r>
          </w:p>
        </w:tc>
        <w:tc>
          <w:tcPr>
            <w:tcW w:w="1242" w:type="pct"/>
            <w:vAlign w:val="center"/>
          </w:tcPr>
          <w:p>
            <w:pPr>
              <w:spacing w:line="460" w:lineRule="exact"/>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质量要求</w:t>
            </w:r>
          </w:p>
        </w:tc>
        <w:tc>
          <w:tcPr>
            <w:tcW w:w="1089" w:type="pct"/>
            <w:vAlign w:val="center"/>
          </w:tcPr>
          <w:p>
            <w:pPr>
              <w:spacing w:line="460" w:lineRule="exact"/>
              <w:jc w:val="center"/>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工期</w:t>
            </w:r>
          </w:p>
        </w:tc>
        <w:tc>
          <w:tcPr>
            <w:tcW w:w="939" w:type="pct"/>
            <w:vAlign w:val="center"/>
          </w:tcPr>
          <w:p>
            <w:pPr>
              <w:spacing w:line="46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31" w:type="pct"/>
            <w:vAlign w:val="center"/>
          </w:tcPr>
          <w:p>
            <w:pPr>
              <w:spacing w:line="460" w:lineRule="exact"/>
              <w:jc w:val="center"/>
              <w:rPr>
                <w:rFonts w:ascii="Times New Roman" w:hAnsi="Times New Roman" w:eastAsia="宋体" w:cs="Times New Roman"/>
                <w:color w:val="auto"/>
                <w:sz w:val="28"/>
              </w:rPr>
            </w:pPr>
          </w:p>
        </w:tc>
        <w:tc>
          <w:tcPr>
            <w:tcW w:w="796" w:type="pct"/>
            <w:vAlign w:val="center"/>
          </w:tcPr>
          <w:p>
            <w:pPr>
              <w:spacing w:line="460" w:lineRule="exact"/>
              <w:jc w:val="center"/>
              <w:rPr>
                <w:rFonts w:ascii="Times New Roman" w:hAnsi="Times New Roman" w:eastAsia="宋体" w:cs="Times New Roman"/>
                <w:color w:val="auto"/>
                <w:sz w:val="28"/>
              </w:rPr>
            </w:pPr>
          </w:p>
        </w:tc>
        <w:tc>
          <w:tcPr>
            <w:tcW w:w="1242" w:type="pct"/>
            <w:vAlign w:val="center"/>
          </w:tcPr>
          <w:p>
            <w:pPr>
              <w:spacing w:line="460" w:lineRule="exact"/>
              <w:jc w:val="center"/>
              <w:rPr>
                <w:rFonts w:ascii="Times New Roman" w:hAnsi="Times New Roman" w:eastAsia="宋体" w:cs="Times New Roman"/>
                <w:color w:val="auto"/>
                <w:sz w:val="28"/>
              </w:rPr>
            </w:pPr>
          </w:p>
        </w:tc>
        <w:tc>
          <w:tcPr>
            <w:tcW w:w="1089" w:type="pct"/>
            <w:vAlign w:val="center"/>
          </w:tcPr>
          <w:p>
            <w:pPr>
              <w:spacing w:line="460" w:lineRule="exact"/>
              <w:jc w:val="center"/>
              <w:rPr>
                <w:rFonts w:ascii="Times New Roman" w:hAnsi="Times New Roman" w:eastAsia="宋体" w:cs="Times New Roman"/>
                <w:color w:val="auto"/>
                <w:sz w:val="28"/>
              </w:rPr>
            </w:pPr>
          </w:p>
        </w:tc>
        <w:tc>
          <w:tcPr>
            <w:tcW w:w="939" w:type="pct"/>
            <w:vAlign w:val="center"/>
          </w:tcPr>
          <w:p>
            <w:pPr>
              <w:spacing w:line="460" w:lineRule="exact"/>
              <w:jc w:val="center"/>
              <w:rPr>
                <w:rFonts w:ascii="Times New Roman" w:hAnsi="Times New Roman" w:eastAsia="宋体" w:cs="Times New Roman"/>
                <w:color w:val="auto"/>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31" w:type="pct"/>
            <w:vAlign w:val="center"/>
          </w:tcPr>
          <w:p>
            <w:pPr>
              <w:spacing w:line="460" w:lineRule="exact"/>
              <w:jc w:val="center"/>
              <w:rPr>
                <w:rFonts w:ascii="Times New Roman" w:hAnsi="Times New Roman" w:eastAsia="宋体" w:cs="Times New Roman"/>
                <w:color w:val="auto"/>
                <w:sz w:val="28"/>
              </w:rPr>
            </w:pPr>
          </w:p>
        </w:tc>
        <w:tc>
          <w:tcPr>
            <w:tcW w:w="796" w:type="pct"/>
            <w:vAlign w:val="center"/>
          </w:tcPr>
          <w:p>
            <w:pPr>
              <w:spacing w:line="460" w:lineRule="exact"/>
              <w:jc w:val="center"/>
              <w:rPr>
                <w:rFonts w:ascii="Times New Roman" w:hAnsi="Times New Roman" w:eastAsia="宋体" w:cs="Times New Roman"/>
                <w:color w:val="auto"/>
                <w:sz w:val="28"/>
              </w:rPr>
            </w:pPr>
          </w:p>
        </w:tc>
        <w:tc>
          <w:tcPr>
            <w:tcW w:w="1242" w:type="pct"/>
            <w:vAlign w:val="center"/>
          </w:tcPr>
          <w:p>
            <w:pPr>
              <w:spacing w:line="460" w:lineRule="exact"/>
              <w:jc w:val="center"/>
              <w:rPr>
                <w:rFonts w:ascii="Times New Roman" w:hAnsi="Times New Roman" w:eastAsia="宋体" w:cs="Times New Roman"/>
                <w:color w:val="auto"/>
                <w:sz w:val="28"/>
              </w:rPr>
            </w:pPr>
          </w:p>
        </w:tc>
        <w:tc>
          <w:tcPr>
            <w:tcW w:w="1089" w:type="pct"/>
            <w:vAlign w:val="center"/>
          </w:tcPr>
          <w:p>
            <w:pPr>
              <w:spacing w:line="460" w:lineRule="exact"/>
              <w:jc w:val="center"/>
              <w:rPr>
                <w:rFonts w:ascii="Times New Roman" w:hAnsi="Times New Roman" w:eastAsia="宋体" w:cs="Times New Roman"/>
                <w:color w:val="auto"/>
                <w:sz w:val="28"/>
              </w:rPr>
            </w:pPr>
          </w:p>
        </w:tc>
        <w:tc>
          <w:tcPr>
            <w:tcW w:w="939" w:type="pct"/>
            <w:vAlign w:val="center"/>
          </w:tcPr>
          <w:p>
            <w:pPr>
              <w:spacing w:line="460" w:lineRule="exact"/>
              <w:jc w:val="center"/>
              <w:rPr>
                <w:rFonts w:ascii="Times New Roman" w:hAnsi="Times New Roman" w:eastAsia="宋体" w:cs="Times New Roman"/>
                <w:color w:val="auto"/>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31" w:type="pct"/>
            <w:vAlign w:val="center"/>
          </w:tcPr>
          <w:p>
            <w:pPr>
              <w:spacing w:line="460" w:lineRule="exact"/>
              <w:jc w:val="center"/>
              <w:rPr>
                <w:rFonts w:ascii="Times New Roman" w:hAnsi="Times New Roman" w:eastAsia="宋体" w:cs="Times New Roman"/>
                <w:color w:val="auto"/>
                <w:sz w:val="28"/>
              </w:rPr>
            </w:pPr>
            <w:r>
              <w:rPr>
                <w:rFonts w:ascii="Times New Roman" w:hAnsi="Times New Roman" w:eastAsia="宋体" w:cs="Times New Roman"/>
                <w:color w:val="auto"/>
                <w:sz w:val="28"/>
              </w:rPr>
              <w:t>...</w:t>
            </w:r>
          </w:p>
        </w:tc>
        <w:tc>
          <w:tcPr>
            <w:tcW w:w="796" w:type="pct"/>
            <w:vAlign w:val="center"/>
          </w:tcPr>
          <w:p>
            <w:pPr>
              <w:spacing w:line="460" w:lineRule="exact"/>
              <w:jc w:val="center"/>
              <w:rPr>
                <w:rFonts w:ascii="Times New Roman" w:hAnsi="Times New Roman" w:eastAsia="宋体" w:cs="Times New Roman"/>
                <w:color w:val="auto"/>
                <w:sz w:val="28"/>
              </w:rPr>
            </w:pPr>
          </w:p>
        </w:tc>
        <w:tc>
          <w:tcPr>
            <w:tcW w:w="1242" w:type="pct"/>
            <w:vAlign w:val="center"/>
          </w:tcPr>
          <w:p>
            <w:pPr>
              <w:spacing w:line="460" w:lineRule="exact"/>
              <w:jc w:val="center"/>
              <w:rPr>
                <w:rFonts w:ascii="Times New Roman" w:hAnsi="Times New Roman" w:eastAsia="宋体" w:cs="Times New Roman"/>
                <w:color w:val="auto"/>
                <w:sz w:val="28"/>
              </w:rPr>
            </w:pPr>
          </w:p>
        </w:tc>
        <w:tc>
          <w:tcPr>
            <w:tcW w:w="1089" w:type="pct"/>
            <w:vAlign w:val="center"/>
          </w:tcPr>
          <w:p>
            <w:pPr>
              <w:spacing w:line="460" w:lineRule="exact"/>
              <w:jc w:val="center"/>
              <w:rPr>
                <w:rFonts w:ascii="Times New Roman" w:hAnsi="Times New Roman" w:eastAsia="宋体" w:cs="Times New Roman"/>
                <w:color w:val="auto"/>
                <w:sz w:val="28"/>
              </w:rPr>
            </w:pPr>
          </w:p>
        </w:tc>
        <w:tc>
          <w:tcPr>
            <w:tcW w:w="939" w:type="pct"/>
            <w:vAlign w:val="center"/>
          </w:tcPr>
          <w:p>
            <w:pPr>
              <w:spacing w:line="460" w:lineRule="exact"/>
              <w:jc w:val="center"/>
              <w:rPr>
                <w:rFonts w:ascii="Times New Roman" w:hAnsi="Times New Roman" w:eastAsia="宋体" w:cs="Times New Roman"/>
                <w:color w:val="auto"/>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31" w:type="pct"/>
            <w:vAlign w:val="center"/>
          </w:tcPr>
          <w:p>
            <w:pPr>
              <w:spacing w:line="46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投标总价</w:t>
            </w:r>
          </w:p>
          <w:p>
            <w:pPr>
              <w:spacing w:line="460" w:lineRule="exact"/>
              <w:jc w:val="center"/>
              <w:rPr>
                <w:rFonts w:ascii="Times New Roman" w:hAnsi="Times New Roman" w:eastAsia="宋体" w:cs="Times New Roman"/>
                <w:color w:val="auto"/>
                <w:sz w:val="28"/>
              </w:rPr>
            </w:pPr>
            <w:r>
              <w:rPr>
                <w:rFonts w:ascii="Times New Roman" w:hAnsi="Times New Roman" w:eastAsia="宋体" w:cs="Times New Roman"/>
                <w:color w:val="auto"/>
                <w:sz w:val="24"/>
              </w:rPr>
              <w:t>（大写）</w:t>
            </w:r>
          </w:p>
        </w:tc>
        <w:tc>
          <w:tcPr>
            <w:tcW w:w="4068" w:type="pct"/>
            <w:gridSpan w:val="4"/>
            <w:vAlign w:val="center"/>
          </w:tcPr>
          <w:p>
            <w:pPr>
              <w:spacing w:line="460" w:lineRule="exact"/>
              <w:jc w:val="center"/>
              <w:rPr>
                <w:rFonts w:ascii="Times New Roman" w:hAnsi="Times New Roman" w:eastAsia="宋体" w:cs="Times New Roman"/>
                <w:color w:val="auto"/>
                <w:sz w:val="28"/>
              </w:rPr>
            </w:pPr>
          </w:p>
        </w:tc>
      </w:tr>
    </w:tbl>
    <w:p>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（若表格行数不足响应人可自行添加）</w:t>
      </w:r>
    </w:p>
    <w:p>
      <w:pPr>
        <w:pStyle w:val="43"/>
        <w:adjustRightInd/>
        <w:snapToGrid/>
        <w:spacing w:line="360" w:lineRule="auto"/>
        <w:ind w:firstLine="480" w:firstLineChars="200"/>
        <w:jc w:val="both"/>
        <w:rPr>
          <w:rFonts w:ascii="Times New Roman" w:hAnsi="Times New Roman" w:eastAsia="宋体" w:cs="Times New Roman"/>
          <w:color w:val="auto"/>
          <w:sz w:val="24"/>
          <w:szCs w:val="24"/>
          <w:lang w:eastAsia="zh-CN"/>
        </w:rPr>
      </w:pP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响应人：</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（盖单位章）</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法定代表人或其委托代理人：</w:t>
      </w:r>
      <w:r>
        <w:rPr>
          <w:rFonts w:ascii="Times New Roman" w:hAnsi="Times New Roman" w:eastAsia="宋体" w:cs="Times New Roman"/>
          <w:sz w:val="24"/>
          <w:szCs w:val="24"/>
          <w:u w:val="single"/>
          <w:lang w:eastAsia="zh-CN"/>
        </w:rPr>
        <w:t>　　　　　</w:t>
      </w:r>
      <w:r>
        <w:rPr>
          <w:rFonts w:ascii="Times New Roman" w:hAnsi="Times New Roman" w:eastAsia="宋体" w:cs="Times New Roman"/>
          <w:sz w:val="24"/>
          <w:szCs w:val="24"/>
          <w:lang w:eastAsia="zh-CN"/>
        </w:rPr>
        <w:t>（签字）</w:t>
      </w:r>
    </w:p>
    <w:p>
      <w:pPr>
        <w:pStyle w:val="43"/>
        <w:adjustRightInd/>
        <w:snapToGrid/>
        <w:spacing w:line="360" w:lineRule="auto"/>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sz w:val="24"/>
          <w:szCs w:val="24"/>
          <w:lang w:eastAsia="zh-CN"/>
        </w:rPr>
        <w:t>______年______月______日</w:t>
      </w:r>
    </w:p>
    <w:p>
      <w:pPr>
        <w:adjustRightInd/>
        <w:snapToGrid/>
        <w:spacing w:line="360" w:lineRule="auto"/>
        <w:ind w:firstLine="480" w:firstLineChars="200"/>
        <w:jc w:val="both"/>
        <w:rPr>
          <w:rFonts w:ascii="Times New Roman" w:hAnsi="Times New Roman" w:eastAsia="宋体" w:cs="Times New Roman"/>
          <w:color w:val="auto"/>
          <w:sz w:val="24"/>
          <w:szCs w:val="24"/>
          <w:lang w:eastAsia="zh-CN"/>
        </w:rPr>
        <w:sectPr>
          <w:pgSz w:w="11910" w:h="16840"/>
          <w:pgMar w:top="1400" w:right="940" w:bottom="1160" w:left="940" w:header="0" w:footer="895" w:gutter="0"/>
          <w:cols w:space="720" w:num="1"/>
        </w:sectPr>
      </w:pPr>
    </w:p>
    <w:p>
      <w:pPr>
        <w:pStyle w:val="3"/>
        <w:jc w:val="center"/>
        <w:rPr>
          <w:rFonts w:ascii="Times New Roman" w:hAnsi="Times New Roman" w:eastAsia="宋体" w:cs="Times New Roman"/>
          <w:lang w:eastAsia="zh-CN"/>
        </w:rPr>
      </w:pPr>
      <w:bookmarkStart w:id="55" w:name="_Toc26242"/>
      <w:r>
        <w:rPr>
          <w:rFonts w:ascii="Times New Roman" w:hAnsi="Times New Roman" w:eastAsia="宋体" w:cs="Times New Roman"/>
          <w:lang w:eastAsia="zh-CN"/>
        </w:rPr>
        <w:t>3、资格证明文件</w:t>
      </w:r>
      <w:bookmarkEnd w:id="55"/>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1、营业执照、组织机构代码、税务登记证或三证合一的营业执照</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2、磋商文件要求的其它证明文件</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3、其它</w:t>
      </w:r>
    </w:p>
    <w:p>
      <w:pPr>
        <w:pStyle w:val="8"/>
        <w:jc w:val="both"/>
        <w:rPr>
          <w:rFonts w:ascii="Times New Roman" w:hAnsi="Times New Roman" w:cs="Times New Roman"/>
          <w:color w:val="auto"/>
          <w:sz w:val="24"/>
          <w:szCs w:val="24"/>
          <w:lang w:eastAsia="zh-CN"/>
        </w:rPr>
      </w:pPr>
    </w:p>
    <w:p>
      <w:pPr>
        <w:pStyle w:val="8"/>
        <w:jc w:val="both"/>
        <w:rPr>
          <w:rFonts w:ascii="Times New Roman" w:hAnsi="Times New Roman" w:cs="Times New Roman"/>
          <w:color w:val="auto"/>
          <w:sz w:val="24"/>
          <w:szCs w:val="24"/>
          <w:lang w:eastAsia="zh-CN"/>
        </w:rPr>
      </w:pPr>
    </w:p>
    <w:p>
      <w:pPr>
        <w:adjustRightInd/>
        <w:snapToGrid/>
        <w:spacing w:line="360" w:lineRule="auto"/>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注：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adjustRightInd/>
        <w:snapToGrid/>
        <w:spacing w:line="360" w:lineRule="auto"/>
        <w:ind w:firstLine="480" w:firstLineChars="200"/>
        <w:jc w:val="both"/>
        <w:rPr>
          <w:rFonts w:ascii="Times New Roman" w:hAnsi="Times New Roman" w:eastAsia="宋体" w:cs="Times New Roman"/>
          <w:color w:val="auto"/>
          <w:sz w:val="24"/>
          <w:szCs w:val="24"/>
          <w:lang w:eastAsia="zh-CN"/>
        </w:rPr>
        <w:sectPr>
          <w:headerReference r:id="rId10" w:type="default"/>
          <w:footerReference r:id="rId11" w:type="default"/>
          <w:pgSz w:w="11910" w:h="16840"/>
          <w:pgMar w:top="1300" w:right="940" w:bottom="1160" w:left="940" w:header="0" w:footer="895" w:gutter="0"/>
          <w:cols w:space="720" w:num="1"/>
        </w:sectPr>
      </w:pPr>
    </w:p>
    <w:p>
      <w:pPr>
        <w:pStyle w:val="3"/>
        <w:jc w:val="center"/>
        <w:rPr>
          <w:rFonts w:ascii="Times New Roman" w:hAnsi="Times New Roman" w:eastAsia="宋体" w:cs="Times New Roman"/>
          <w:lang w:eastAsia="zh-CN"/>
        </w:rPr>
      </w:pPr>
      <w:bookmarkStart w:id="56" w:name="_Toc18627"/>
      <w:r>
        <w:rPr>
          <w:rFonts w:ascii="Times New Roman" w:hAnsi="Times New Roman" w:eastAsia="宋体" w:cs="Times New Roman"/>
          <w:lang w:eastAsia="zh-CN"/>
        </w:rPr>
        <w:t>4、法定代表人身份证明和授权委托书</w:t>
      </w:r>
      <w:bookmarkEnd w:id="56"/>
    </w:p>
    <w:p>
      <w:pPr>
        <w:pStyle w:val="4"/>
        <w:adjustRightInd/>
        <w:snapToGrid/>
        <w:spacing w:before="0" w:after="0" w:line="360" w:lineRule="auto"/>
        <w:jc w:val="center"/>
        <w:rPr>
          <w:rFonts w:ascii="Times New Roman" w:hAnsi="Times New Roman" w:eastAsia="宋体" w:cs="Times New Roman"/>
          <w:lang w:eastAsia="zh-CN"/>
        </w:rPr>
      </w:pPr>
      <w:bookmarkStart w:id="57" w:name="_Toc8501"/>
      <w:r>
        <w:rPr>
          <w:rFonts w:ascii="Times New Roman" w:hAnsi="Times New Roman" w:eastAsia="宋体" w:cs="Times New Roman"/>
          <w:lang w:eastAsia="zh-CN"/>
        </w:rPr>
        <w:t>4.1、法定代表人身份证明</w:t>
      </w:r>
      <w:bookmarkEnd w:id="57"/>
    </w:p>
    <w:p>
      <w:pPr>
        <w:pStyle w:val="8"/>
        <w:tabs>
          <w:tab w:val="left" w:pos="4548"/>
        </w:tabs>
        <w:adjustRightInd/>
        <w:snapToGrid/>
        <w:spacing w:line="360" w:lineRule="auto"/>
        <w:ind w:firstLine="456" w:firstLineChars="200"/>
        <w:rPr>
          <w:rFonts w:ascii="Times New Roman" w:hAnsi="Times New Roman" w:cs="Times New Roman"/>
          <w:color w:val="auto"/>
          <w:sz w:val="24"/>
          <w:szCs w:val="24"/>
          <w:lang w:eastAsia="zh-CN"/>
        </w:rPr>
      </w:pPr>
      <w:r>
        <w:rPr>
          <w:rFonts w:ascii="Times New Roman" w:hAnsi="Times New Roman" w:cs="Times New Roman"/>
          <w:color w:val="auto"/>
          <w:w w:val="95"/>
          <w:sz w:val="24"/>
          <w:szCs w:val="24"/>
          <w:lang w:eastAsia="zh-CN"/>
        </w:rPr>
        <w:t>响应人名称：</w:t>
      </w:r>
      <w:r>
        <w:rPr>
          <w:rFonts w:hint="eastAsia" w:ascii="Times New Roman" w:hAnsi="Times New Roman" w:cs="Times New Roman"/>
          <w:sz w:val="24"/>
          <w:szCs w:val="24"/>
          <w:u w:val="single"/>
          <w:lang w:eastAsia="zh-CN"/>
        </w:rPr>
        <w:t xml:space="preserve">                                                        </w:t>
      </w:r>
    </w:p>
    <w:p>
      <w:pPr>
        <w:pStyle w:val="8"/>
        <w:adjustRightInd/>
        <w:snapToGrid/>
        <w:spacing w:line="360" w:lineRule="auto"/>
        <w:ind w:firstLine="480" w:firstLineChars="200"/>
        <w:rPr>
          <w:rFonts w:ascii="Times New Roman" w:hAnsi="Times New Roman" w:cs="Times New Roman"/>
          <w:color w:val="auto"/>
          <w:sz w:val="24"/>
          <w:szCs w:val="24"/>
          <w:lang w:eastAsia="zh-CN"/>
        </w:rPr>
      </w:pPr>
    </w:p>
    <w:p>
      <w:pPr>
        <w:pStyle w:val="8"/>
        <w:tabs>
          <w:tab w:val="left" w:pos="2711"/>
          <w:tab w:val="left" w:pos="4654"/>
          <w:tab w:val="left" w:pos="6123"/>
          <w:tab w:val="left" w:pos="8643"/>
        </w:tabs>
        <w:adjustRightInd/>
        <w:snapToGrid/>
        <w:spacing w:line="360" w:lineRule="auto"/>
        <w:ind w:firstLine="480" w:firstLineChars="20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姓名：</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性别：</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年龄：</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w w:val="95"/>
          <w:sz w:val="24"/>
          <w:szCs w:val="24"/>
          <w:lang w:eastAsia="zh-CN"/>
        </w:rPr>
        <w:t>职务：</w:t>
      </w:r>
      <w:r>
        <w:rPr>
          <w:rFonts w:hint="eastAsia" w:ascii="Times New Roman" w:hAnsi="Times New Roman" w:cs="Times New Roman"/>
          <w:sz w:val="24"/>
          <w:szCs w:val="24"/>
          <w:u w:val="single"/>
          <w:lang w:eastAsia="zh-CN"/>
        </w:rPr>
        <w:t xml:space="preserve">                          </w:t>
      </w:r>
    </w:p>
    <w:p>
      <w:pPr>
        <w:pStyle w:val="8"/>
        <w:adjustRightInd/>
        <w:snapToGrid/>
        <w:spacing w:line="360" w:lineRule="auto"/>
        <w:ind w:firstLine="480" w:firstLineChars="200"/>
        <w:rPr>
          <w:rFonts w:ascii="Times New Roman" w:hAnsi="Times New Roman" w:cs="Times New Roman"/>
          <w:color w:val="auto"/>
          <w:sz w:val="24"/>
          <w:szCs w:val="24"/>
          <w:lang w:eastAsia="zh-CN"/>
        </w:rPr>
      </w:pPr>
    </w:p>
    <w:p>
      <w:pPr>
        <w:pStyle w:val="8"/>
        <w:tabs>
          <w:tab w:val="left" w:pos="4077"/>
        </w:tabs>
        <w:adjustRightInd/>
        <w:snapToGrid/>
        <w:spacing w:line="360" w:lineRule="auto"/>
        <w:ind w:firstLine="480" w:firstLineChars="20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系</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（供应商名称）的法定代表人</w:t>
      </w:r>
      <w:r>
        <w:rPr>
          <w:rFonts w:ascii="Times New Roman" w:hAnsi="Times New Roman" w:cs="Times New Roman"/>
          <w:color w:val="auto"/>
          <w:spacing w:val="-10"/>
          <w:sz w:val="24"/>
          <w:szCs w:val="24"/>
          <w:lang w:eastAsia="zh-CN"/>
        </w:rPr>
        <w:t>。</w:t>
      </w:r>
      <w:r>
        <w:rPr>
          <w:rFonts w:ascii="Times New Roman" w:hAnsi="Times New Roman" w:cs="Times New Roman"/>
          <w:color w:val="auto"/>
          <w:sz w:val="24"/>
          <w:szCs w:val="24"/>
          <w:lang w:eastAsia="zh-CN"/>
        </w:rPr>
        <w:t>特此证明。</w:t>
      </w:r>
    </w:p>
    <w:p>
      <w:pPr>
        <w:pStyle w:val="8"/>
        <w:adjustRightInd/>
        <w:snapToGrid/>
        <w:spacing w:line="360" w:lineRule="auto"/>
        <w:ind w:firstLine="480" w:firstLineChars="20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附：法定代表人身份证复印件。</w:t>
      </w:r>
    </w:p>
    <w:p>
      <w:pPr>
        <w:pStyle w:val="8"/>
        <w:rPr>
          <w:rFonts w:ascii="Times New Roman" w:hAnsi="Times New Roman" w:cs="Times New Roman"/>
          <w:color w:val="auto"/>
          <w:sz w:val="24"/>
          <w:szCs w:val="24"/>
          <w:lang w:eastAsia="zh-CN"/>
        </w:rPr>
      </w:pPr>
    </w:p>
    <w:p>
      <w:pPr>
        <w:pStyle w:val="8"/>
        <w:rPr>
          <w:rFonts w:ascii="Times New Roman" w:hAnsi="Times New Roman" w:cs="Times New Roman"/>
          <w:color w:val="auto"/>
          <w:sz w:val="24"/>
          <w:szCs w:val="24"/>
          <w:lang w:eastAsia="zh-CN"/>
        </w:rPr>
      </w:pPr>
    </w:p>
    <w:p>
      <w:pPr>
        <w:pStyle w:val="8"/>
        <w:rPr>
          <w:rFonts w:ascii="Times New Roman" w:hAnsi="Times New Roman" w:cs="Times New Roman"/>
          <w:color w:val="auto"/>
          <w:sz w:val="24"/>
          <w:szCs w:val="24"/>
          <w:lang w:eastAsia="zh-CN"/>
        </w:rPr>
      </w:pPr>
    </w:p>
    <w:p>
      <w:pPr>
        <w:pStyle w:val="8"/>
        <w:rPr>
          <w:rFonts w:ascii="Times New Roman" w:hAnsi="Times New Roman" w:cs="Times New Roman"/>
          <w:color w:val="auto"/>
          <w:sz w:val="24"/>
          <w:szCs w:val="24"/>
          <w:lang w:eastAsia="zh-CN"/>
        </w:rPr>
      </w:pPr>
    </w:p>
    <w:p>
      <w:pPr>
        <w:pStyle w:val="8"/>
        <w:rPr>
          <w:rFonts w:ascii="Times New Roman" w:hAnsi="Times New Roman" w:cs="Times New Roman"/>
          <w:color w:val="auto"/>
          <w:sz w:val="24"/>
          <w:szCs w:val="24"/>
          <w:lang w:eastAsia="zh-CN"/>
        </w:rPr>
      </w:pPr>
    </w:p>
    <w:p>
      <w:pPr>
        <w:pStyle w:val="8"/>
        <w:rPr>
          <w:rFonts w:ascii="Times New Roman" w:hAnsi="Times New Roman" w:cs="Times New Roman"/>
          <w:color w:val="auto"/>
          <w:sz w:val="24"/>
          <w:szCs w:val="24"/>
          <w:lang w:eastAsia="zh-CN"/>
        </w:rPr>
      </w:pPr>
    </w:p>
    <w:p>
      <w:pPr>
        <w:pStyle w:val="8"/>
        <w:rPr>
          <w:rFonts w:ascii="Times New Roman" w:hAnsi="Times New Roman" w:cs="Times New Roman"/>
          <w:color w:val="auto"/>
          <w:sz w:val="24"/>
          <w:szCs w:val="24"/>
          <w:lang w:eastAsia="zh-CN"/>
        </w:rPr>
      </w:pPr>
    </w:p>
    <w:p>
      <w:pPr>
        <w:pStyle w:val="8"/>
        <w:spacing w:before="8"/>
        <w:rPr>
          <w:rFonts w:ascii="Times New Roman" w:hAnsi="Times New Roman" w:cs="Times New Roman"/>
          <w:color w:val="auto"/>
          <w:sz w:val="24"/>
          <w:szCs w:val="24"/>
          <w:lang w:eastAsia="zh-CN"/>
        </w:rPr>
      </w:pP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响应人：</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（盖单位章）</w:t>
      </w:r>
    </w:p>
    <w:p>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法定代表人或其委托代理人：</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（签字）</w:t>
      </w:r>
    </w:p>
    <w:p>
      <w:pPr>
        <w:pStyle w:val="8"/>
        <w:tabs>
          <w:tab w:val="left" w:pos="2272"/>
          <w:tab w:val="left" w:pos="3218"/>
          <w:tab w:val="left" w:pos="4058"/>
        </w:tabs>
        <w:spacing w:before="70"/>
        <w:ind w:left="1557"/>
        <w:rPr>
          <w:rFonts w:ascii="Times New Roman" w:hAnsi="Times New Roman" w:cs="Times New Roman"/>
          <w:color w:val="auto"/>
          <w:sz w:val="24"/>
          <w:szCs w:val="24"/>
          <w:lang w:eastAsia="zh-CN"/>
        </w:rPr>
        <w:sectPr>
          <w:pgSz w:w="11910" w:h="16840"/>
          <w:pgMar w:top="1440" w:right="1080" w:bottom="1440" w:left="1080" w:header="1072" w:footer="1194" w:gutter="0"/>
          <w:cols w:space="720" w:num="1"/>
        </w:sectPr>
      </w:pPr>
      <w:r>
        <w:rPr>
          <w:rFonts w:ascii="Times New Roman" w:hAnsi="Times New Roman" w:cs="Times New Roman"/>
          <w:sz w:val="24"/>
          <w:szCs w:val="24"/>
          <w:lang w:eastAsia="zh-CN"/>
        </w:rPr>
        <w:t>______年______月______日</w:t>
      </w:r>
    </w:p>
    <w:p>
      <w:pPr>
        <w:pStyle w:val="4"/>
        <w:adjustRightInd/>
        <w:snapToGrid/>
        <w:spacing w:before="0" w:after="0" w:line="360" w:lineRule="auto"/>
        <w:jc w:val="center"/>
        <w:rPr>
          <w:rFonts w:ascii="Times New Roman" w:hAnsi="Times New Roman" w:eastAsia="宋体" w:cs="Times New Roman"/>
          <w:lang w:eastAsia="zh-CN"/>
        </w:rPr>
      </w:pPr>
      <w:bookmarkStart w:id="58" w:name="_Toc32562"/>
      <w:r>
        <w:rPr>
          <w:rFonts w:ascii="Times New Roman" w:hAnsi="Times New Roman" w:eastAsia="宋体" w:cs="Times New Roman"/>
          <w:lang w:eastAsia="zh-CN"/>
        </w:rPr>
        <w:t>4.2、法定代表人授权委托书</w:t>
      </w:r>
      <w:bookmarkEnd w:id="58"/>
    </w:p>
    <w:p>
      <w:pPr>
        <w:pStyle w:val="8"/>
        <w:tabs>
          <w:tab w:val="left" w:pos="2932"/>
          <w:tab w:val="left" w:pos="3189"/>
          <w:tab w:val="left" w:pos="5337"/>
          <w:tab w:val="left" w:pos="645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本人</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（姓名</w:t>
      </w:r>
      <w:r>
        <w:rPr>
          <w:rFonts w:ascii="Times New Roman" w:hAnsi="Times New Roman" w:cs="Times New Roman"/>
          <w:color w:val="auto"/>
          <w:spacing w:val="-49"/>
          <w:sz w:val="24"/>
          <w:szCs w:val="24"/>
          <w:lang w:eastAsia="zh-CN"/>
        </w:rPr>
        <w:t>）</w:t>
      </w:r>
      <w:r>
        <w:rPr>
          <w:rFonts w:ascii="Times New Roman" w:hAnsi="Times New Roman" w:cs="Times New Roman"/>
          <w:color w:val="auto"/>
          <w:sz w:val="24"/>
          <w:szCs w:val="24"/>
          <w:lang w:eastAsia="zh-CN"/>
        </w:rPr>
        <w:t>系</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（供应商名称</w:t>
      </w:r>
      <w:r>
        <w:rPr>
          <w:rFonts w:ascii="Times New Roman" w:hAnsi="Times New Roman" w:cs="Times New Roman"/>
          <w:color w:val="auto"/>
          <w:spacing w:val="-49"/>
          <w:sz w:val="24"/>
          <w:szCs w:val="24"/>
          <w:lang w:eastAsia="zh-CN"/>
        </w:rPr>
        <w:t>）</w:t>
      </w:r>
      <w:r>
        <w:rPr>
          <w:rFonts w:ascii="Times New Roman" w:hAnsi="Times New Roman" w:cs="Times New Roman"/>
          <w:color w:val="auto"/>
          <w:sz w:val="24"/>
          <w:szCs w:val="24"/>
          <w:lang w:eastAsia="zh-CN"/>
        </w:rPr>
        <w:t>的法定代表人</w:t>
      </w:r>
      <w:r>
        <w:rPr>
          <w:rFonts w:ascii="Times New Roman" w:hAnsi="Times New Roman" w:cs="Times New Roman"/>
          <w:color w:val="auto"/>
          <w:spacing w:val="-11"/>
          <w:sz w:val="24"/>
          <w:szCs w:val="24"/>
          <w:lang w:eastAsia="zh-CN"/>
        </w:rPr>
        <w:t>，</w:t>
      </w:r>
      <w:r>
        <w:rPr>
          <w:rFonts w:ascii="Times New Roman" w:hAnsi="Times New Roman" w:cs="Times New Roman"/>
          <w:color w:val="auto"/>
          <w:position w:val="2"/>
          <w:sz w:val="24"/>
          <w:szCs w:val="24"/>
          <w:lang w:eastAsia="zh-CN"/>
        </w:rPr>
        <w:t>现委托</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position w:val="2"/>
          <w:sz w:val="24"/>
          <w:szCs w:val="24"/>
          <w:lang w:eastAsia="zh-CN"/>
        </w:rPr>
        <w:t>（姓名、职务）为我方代理人。</w:t>
      </w:r>
      <w:r>
        <w:rPr>
          <w:rFonts w:ascii="Times New Roman" w:hAnsi="Times New Roman" w:cs="Times New Roman"/>
          <w:color w:val="auto"/>
          <w:sz w:val="24"/>
          <w:szCs w:val="24"/>
          <w:lang w:eastAsia="zh-CN"/>
        </w:rPr>
        <w:t>代理</w:t>
      </w:r>
      <w:r>
        <w:rPr>
          <w:rFonts w:ascii="Times New Roman" w:hAnsi="Times New Roman" w:cs="Times New Roman"/>
          <w:color w:val="auto"/>
          <w:spacing w:val="-3"/>
          <w:sz w:val="24"/>
          <w:szCs w:val="24"/>
          <w:lang w:eastAsia="zh-CN"/>
        </w:rPr>
        <w:t>人</w:t>
      </w:r>
      <w:r>
        <w:rPr>
          <w:rFonts w:ascii="Times New Roman" w:hAnsi="Times New Roman" w:cs="Times New Roman"/>
          <w:color w:val="auto"/>
          <w:sz w:val="24"/>
          <w:szCs w:val="24"/>
          <w:lang w:eastAsia="zh-CN"/>
        </w:rPr>
        <w:t>根据授权，</w:t>
      </w:r>
      <w:r>
        <w:rPr>
          <w:rFonts w:ascii="Times New Roman" w:hAnsi="Times New Roman" w:cs="Times New Roman"/>
          <w:color w:val="auto"/>
          <w:spacing w:val="-3"/>
          <w:sz w:val="24"/>
          <w:szCs w:val="24"/>
          <w:lang w:eastAsia="zh-CN"/>
        </w:rPr>
        <w:t>以</w:t>
      </w:r>
      <w:r>
        <w:rPr>
          <w:rFonts w:ascii="Times New Roman" w:hAnsi="Times New Roman" w:cs="Times New Roman"/>
          <w:color w:val="auto"/>
          <w:sz w:val="24"/>
          <w:szCs w:val="24"/>
          <w:lang w:eastAsia="zh-CN"/>
        </w:rPr>
        <w:t>我方名义签署、澄清确认、递交、撤回、修改</w:t>
      </w: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项目响应文件、签订合同和处理有关事宜，其法律后果由我方承担。</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tabs>
          <w:tab w:val="left" w:pos="3919"/>
        </w:tabs>
        <w:adjustRightInd/>
        <w:snapToGrid/>
        <w:spacing w:line="360" w:lineRule="auto"/>
        <w:ind w:firstLine="456" w:firstLineChars="200"/>
        <w:jc w:val="both"/>
        <w:rPr>
          <w:rFonts w:ascii="Times New Roman" w:hAnsi="Times New Roman" w:cs="Times New Roman"/>
          <w:color w:val="auto"/>
          <w:sz w:val="24"/>
          <w:szCs w:val="24"/>
          <w:lang w:eastAsia="zh-CN"/>
        </w:rPr>
      </w:pPr>
      <w:r>
        <w:rPr>
          <w:rFonts w:ascii="Times New Roman" w:hAnsi="Times New Roman" w:cs="Times New Roman"/>
          <w:color w:val="auto"/>
          <w:w w:val="95"/>
          <w:sz w:val="24"/>
          <w:szCs w:val="24"/>
          <w:lang w:eastAsia="zh-CN"/>
        </w:rPr>
        <w:t>委托期限：</w:t>
      </w:r>
      <w:r>
        <w:rPr>
          <w:rFonts w:hint="eastAsia" w:ascii="Times New Roman" w:hAnsi="Times New Roman" w:cs="Times New Roman"/>
          <w:sz w:val="24"/>
          <w:szCs w:val="24"/>
          <w:u w:val="single"/>
          <w:lang w:eastAsia="zh-CN"/>
        </w:rPr>
        <w:t xml:space="preserve">                          </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代理人无转委托权。</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附：法定代表人身份证复印件及委托代理人身份证复印件</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jc w:val="both"/>
        <w:rPr>
          <w:rFonts w:ascii="Times New Roman" w:hAnsi="Times New Roman" w:cs="Times New Roman"/>
          <w:color w:val="auto"/>
          <w:sz w:val="24"/>
          <w:szCs w:val="24"/>
          <w:lang w:eastAsia="zh-CN"/>
        </w:rPr>
      </w:pPr>
    </w:p>
    <w:p>
      <w:pPr>
        <w:pStyle w:val="8"/>
        <w:jc w:val="both"/>
        <w:rPr>
          <w:rFonts w:ascii="Times New Roman" w:hAnsi="Times New Roman" w:cs="Times New Roman"/>
          <w:color w:val="auto"/>
          <w:sz w:val="24"/>
          <w:szCs w:val="24"/>
          <w:lang w:eastAsia="zh-CN"/>
        </w:rPr>
      </w:pPr>
    </w:p>
    <w:p>
      <w:pPr>
        <w:pStyle w:val="8"/>
        <w:spacing w:before="7"/>
        <w:jc w:val="both"/>
        <w:rPr>
          <w:rFonts w:ascii="Times New Roman" w:hAnsi="Times New Roman" w:cs="Times New Roman"/>
          <w:color w:val="auto"/>
          <w:sz w:val="24"/>
          <w:szCs w:val="24"/>
          <w:lang w:eastAsia="zh-CN"/>
        </w:rPr>
      </w:pPr>
    </w:p>
    <w:p>
      <w:pPr>
        <w:rPr>
          <w:rFonts w:ascii="Times New Roman" w:hAnsi="Times New Roman" w:eastAsia="宋体" w:cs="Times New Roman"/>
          <w:color w:val="auto"/>
          <w:sz w:val="24"/>
          <w:szCs w:val="24"/>
          <w:lang w:eastAsia="zh-CN"/>
        </w:rPr>
      </w:pPr>
    </w:p>
    <w:p>
      <w:pPr>
        <w:rPr>
          <w:rFonts w:ascii="Times New Roman" w:hAnsi="Times New Roman" w:eastAsia="宋体" w:cs="Times New Roman"/>
          <w:color w:val="auto"/>
          <w:sz w:val="24"/>
          <w:szCs w:val="24"/>
          <w:lang w:eastAsia="zh-CN"/>
        </w:rPr>
      </w:pPr>
    </w:p>
    <w:p>
      <w:pPr>
        <w:pStyle w:val="8"/>
        <w:tabs>
          <w:tab w:val="left" w:pos="4168"/>
          <w:tab w:val="left" w:pos="460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供应商：</w:t>
      </w:r>
      <w:r>
        <w:rPr>
          <w:rFonts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（电子签章）</w:t>
      </w:r>
    </w:p>
    <w:p>
      <w:pPr>
        <w:pStyle w:val="8"/>
        <w:tabs>
          <w:tab w:val="left" w:pos="4168"/>
          <w:tab w:val="left" w:pos="460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（电子签章）</w:t>
      </w:r>
    </w:p>
    <w:p>
      <w:pPr>
        <w:pStyle w:val="8"/>
        <w:tabs>
          <w:tab w:val="left" w:pos="4968"/>
        </w:tabs>
        <w:adjustRightInd/>
        <w:snapToGrid/>
        <w:spacing w:line="360" w:lineRule="auto"/>
        <w:ind w:firstLine="456" w:firstLineChars="200"/>
        <w:jc w:val="both"/>
        <w:rPr>
          <w:rFonts w:ascii="Times New Roman" w:hAnsi="Times New Roman" w:cs="Times New Roman"/>
          <w:color w:val="auto"/>
          <w:sz w:val="24"/>
          <w:szCs w:val="24"/>
          <w:lang w:eastAsia="zh-CN"/>
        </w:rPr>
      </w:pPr>
      <w:r>
        <w:rPr>
          <w:rFonts w:hint="eastAsia" w:ascii="Times New Roman" w:hAnsi="Times New Roman" w:cs="Times New Roman"/>
          <w:color w:val="auto"/>
          <w:w w:val="95"/>
          <w:sz w:val="24"/>
          <w:szCs w:val="24"/>
          <w:lang w:eastAsia="zh-CN"/>
        </w:rPr>
        <w:t>身份证号</w:t>
      </w:r>
      <w:r>
        <w:rPr>
          <w:rFonts w:ascii="Times New Roman" w:hAnsi="Times New Roman" w:cs="Times New Roman"/>
          <w:color w:val="auto"/>
          <w:w w:val="95"/>
          <w:sz w:val="24"/>
          <w:szCs w:val="24"/>
          <w:lang w:eastAsia="zh-CN"/>
        </w:rPr>
        <w:t>：</w:t>
      </w:r>
      <w:r>
        <w:rPr>
          <w:rFonts w:ascii="Times New Roman" w:hAnsi="Times New Roman" w:cs="Times New Roman"/>
          <w:sz w:val="24"/>
          <w:szCs w:val="24"/>
          <w:u w:val="single"/>
          <w:lang w:eastAsia="zh-CN"/>
        </w:rPr>
        <w:t xml:space="preserve">                       </w:t>
      </w:r>
    </w:p>
    <w:p>
      <w:pPr>
        <w:adjustRightInd/>
        <w:snapToGrid/>
        <w:spacing w:line="360" w:lineRule="auto"/>
        <w:ind w:firstLine="480" w:firstLineChars="200"/>
        <w:jc w:val="both"/>
        <w:rPr>
          <w:rFonts w:ascii="Times New Roman" w:hAnsi="Times New Roman" w:eastAsia="宋体" w:cs="Times New Roman"/>
          <w:color w:val="auto"/>
          <w:sz w:val="24"/>
          <w:szCs w:val="24"/>
          <w:lang w:eastAsia="zh-CN"/>
        </w:rPr>
        <w:sectPr>
          <w:headerReference r:id="rId12" w:type="default"/>
          <w:pgSz w:w="11910" w:h="16840"/>
          <w:pgMar w:top="1440" w:right="1080" w:bottom="1440" w:left="1080" w:header="1072" w:footer="1194" w:gutter="0"/>
          <w:cols w:space="720" w:num="1"/>
        </w:sectPr>
      </w:pPr>
      <w:r>
        <w:rPr>
          <w:rFonts w:ascii="Times New Roman" w:hAnsi="Times New Roman" w:eastAsia="宋体" w:cs="Times New Roman"/>
          <w:sz w:val="24"/>
          <w:szCs w:val="24"/>
          <w:lang w:eastAsia="zh-CN"/>
        </w:rPr>
        <w:t>______年______月______日</w:t>
      </w:r>
    </w:p>
    <w:p>
      <w:pPr>
        <w:pStyle w:val="3"/>
        <w:jc w:val="center"/>
        <w:rPr>
          <w:rFonts w:ascii="Times New Roman" w:hAnsi="Times New Roman" w:eastAsia="宋体" w:cs="Times New Roman"/>
          <w:lang w:eastAsia="zh-CN"/>
        </w:rPr>
      </w:pPr>
      <w:bookmarkStart w:id="59" w:name="_Toc16498"/>
      <w:r>
        <w:rPr>
          <w:rFonts w:ascii="Times New Roman" w:hAnsi="Times New Roman" w:eastAsia="宋体" w:cs="Times New Roman"/>
          <w:lang w:eastAsia="zh-CN"/>
        </w:rPr>
        <w:t>5、无重大违法记录声明</w:t>
      </w:r>
      <w:bookmarkEnd w:id="59"/>
    </w:p>
    <w:p>
      <w:pPr>
        <w:pStyle w:val="8"/>
        <w:tabs>
          <w:tab w:val="left" w:pos="7734"/>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采购项目名称：</w:t>
      </w:r>
      <w:r>
        <w:rPr>
          <w:rFonts w:hint="eastAsia" w:ascii="Times New Roman" w:hAnsi="Times New Roman" w:cs="Times New Roman"/>
          <w:sz w:val="24"/>
          <w:szCs w:val="24"/>
          <w:u w:val="single"/>
          <w:lang w:eastAsia="zh-CN"/>
        </w:rPr>
        <w:t xml:space="preserve">                          </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p>
    <w:p>
      <w:pPr>
        <w:pStyle w:val="8"/>
        <w:tabs>
          <w:tab w:val="left" w:pos="2999"/>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hint="eastAsia"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（响应人名称）郑重声明，我方参加本项目采购活动前三年内无</w:t>
      </w:r>
      <w:r>
        <w:rPr>
          <w:rFonts w:ascii="Times New Roman" w:hAnsi="Times New Roman" w:cs="Times New Roman"/>
          <w:color w:val="auto"/>
          <w:spacing w:val="-6"/>
          <w:sz w:val="24"/>
          <w:szCs w:val="24"/>
          <w:lang w:eastAsia="zh-CN"/>
        </w:rPr>
        <w:t>重大违法活动记录，符合《政府采购法》规定的供应商资格条件。我方对此声明负全部法律</w:t>
      </w:r>
      <w:r>
        <w:rPr>
          <w:rFonts w:ascii="Times New Roman" w:hAnsi="Times New Roman" w:cs="Times New Roman"/>
          <w:color w:val="auto"/>
          <w:sz w:val="24"/>
          <w:szCs w:val="24"/>
          <w:lang w:eastAsia="zh-CN"/>
        </w:rPr>
        <w:t>责任。</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特此声明。</w:t>
      </w:r>
    </w:p>
    <w:p>
      <w:pPr>
        <w:pStyle w:val="8"/>
        <w:spacing w:line="360" w:lineRule="auto"/>
        <w:jc w:val="both"/>
        <w:rPr>
          <w:rFonts w:ascii="Times New Roman" w:hAnsi="Times New Roman" w:cs="Times New Roman"/>
          <w:color w:val="auto"/>
          <w:sz w:val="24"/>
          <w:szCs w:val="24"/>
          <w:lang w:eastAsia="zh-CN"/>
        </w:rPr>
      </w:pPr>
    </w:p>
    <w:p>
      <w:pPr>
        <w:pStyle w:val="8"/>
        <w:spacing w:line="360" w:lineRule="auto"/>
        <w:jc w:val="both"/>
        <w:rPr>
          <w:rFonts w:ascii="Times New Roman" w:hAnsi="Times New Roman" w:cs="Times New Roman"/>
          <w:color w:val="auto"/>
          <w:sz w:val="24"/>
          <w:szCs w:val="24"/>
          <w:lang w:eastAsia="zh-CN"/>
        </w:rPr>
      </w:pPr>
    </w:p>
    <w:p>
      <w:pPr>
        <w:pStyle w:val="8"/>
        <w:tabs>
          <w:tab w:val="left" w:pos="4168"/>
          <w:tab w:val="left" w:pos="460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响应人：</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（盖单位章）</w:t>
      </w:r>
    </w:p>
    <w:p>
      <w:pPr>
        <w:pStyle w:val="8"/>
        <w:tabs>
          <w:tab w:val="left" w:pos="4168"/>
          <w:tab w:val="left" w:pos="460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（签字或盖章）</w:t>
      </w:r>
    </w:p>
    <w:p>
      <w:pPr>
        <w:pStyle w:val="8"/>
        <w:tabs>
          <w:tab w:val="left" w:pos="4168"/>
          <w:tab w:val="left" w:pos="460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sz w:val="24"/>
          <w:szCs w:val="24"/>
          <w:lang w:eastAsia="zh-CN"/>
        </w:rPr>
        <w:t>______年______月______日</w:t>
      </w:r>
    </w:p>
    <w:p>
      <w:pPr>
        <w:adjustRightInd/>
        <w:snapToGrid/>
        <w:spacing w:line="360" w:lineRule="auto"/>
        <w:ind w:firstLine="480" w:firstLineChars="200"/>
        <w:jc w:val="both"/>
        <w:rPr>
          <w:rFonts w:ascii="Times New Roman" w:hAnsi="Times New Roman" w:eastAsia="宋体" w:cs="Times New Roman"/>
          <w:color w:val="auto"/>
          <w:sz w:val="24"/>
          <w:szCs w:val="24"/>
          <w:lang w:eastAsia="zh-CN"/>
        </w:rPr>
        <w:sectPr>
          <w:pgSz w:w="11910" w:h="16840"/>
          <w:pgMar w:top="1380" w:right="940" w:bottom="1160" w:left="940" w:header="0" w:footer="895" w:gutter="0"/>
          <w:cols w:space="720" w:num="1"/>
        </w:sectPr>
      </w:pPr>
    </w:p>
    <w:p>
      <w:pPr>
        <w:pStyle w:val="3"/>
        <w:jc w:val="center"/>
        <w:rPr>
          <w:rFonts w:ascii="Times New Roman" w:hAnsi="Times New Roman" w:eastAsia="宋体" w:cs="Times New Roman"/>
          <w:lang w:eastAsia="zh-CN"/>
        </w:rPr>
      </w:pPr>
      <w:bookmarkStart w:id="60" w:name="_Toc30584"/>
      <w:r>
        <w:rPr>
          <w:rFonts w:ascii="Times New Roman" w:hAnsi="Times New Roman" w:eastAsia="宋体" w:cs="Times New Roman"/>
          <w:lang w:eastAsia="zh-CN"/>
        </w:rPr>
        <w:t>6、反商业贿赂承诺书</w:t>
      </w:r>
      <w:bookmarkEnd w:id="60"/>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我方承诺：</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在</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项目（项目编号：</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）采购活动中，我方保证做到：</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一、公平竞争参加本次采购活动。</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三、若出现上述行为，我方及参与投标的工作人员愿意接受按照国家法律法规等有关规定给予的处罚。</w:t>
      </w: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pStyle w:val="8"/>
        <w:tabs>
          <w:tab w:val="left" w:pos="4168"/>
          <w:tab w:val="left" w:pos="460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响应人：</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（盖单位章）</w:t>
      </w:r>
    </w:p>
    <w:p>
      <w:pPr>
        <w:pStyle w:val="8"/>
        <w:tabs>
          <w:tab w:val="left" w:pos="4168"/>
          <w:tab w:val="left" w:pos="4603"/>
        </w:tabs>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auto"/>
          <w:sz w:val="24"/>
          <w:szCs w:val="24"/>
          <w:lang w:eastAsia="zh-CN"/>
        </w:rPr>
        <w:t>（签字或盖章）</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______年______月______日</w:t>
      </w:r>
      <w:r>
        <w:rPr>
          <w:rFonts w:ascii="Times New Roman" w:hAnsi="Times New Roman" w:eastAsia="宋体" w:cs="Times New Roman"/>
          <w:sz w:val="24"/>
          <w:szCs w:val="24"/>
          <w:lang w:eastAsia="zh-CN"/>
        </w:rPr>
        <w:br w:type="page"/>
      </w:r>
    </w:p>
    <w:p>
      <w:pPr>
        <w:pStyle w:val="4"/>
        <w:adjustRightInd/>
        <w:snapToGrid/>
        <w:spacing w:before="0" w:after="0" w:line="360" w:lineRule="auto"/>
        <w:jc w:val="center"/>
        <w:rPr>
          <w:rFonts w:ascii="Times New Roman" w:hAnsi="Times New Roman" w:eastAsia="宋体" w:cs="Times New Roman"/>
          <w:lang w:eastAsia="zh-CN"/>
        </w:rPr>
      </w:pPr>
      <w:bookmarkStart w:id="61" w:name="_Toc31937"/>
      <w:r>
        <w:rPr>
          <w:rFonts w:ascii="Times New Roman" w:hAnsi="Times New Roman" w:eastAsia="宋体" w:cs="Times New Roman"/>
          <w:lang w:eastAsia="zh-CN"/>
        </w:rPr>
        <w:t>诚信承诺书</w:t>
      </w:r>
      <w:bookmarkEnd w:id="61"/>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为维护市场公平竞争，营造诚实守信的公共资源交易环境，本公司郑重承诺：</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2、本公司在参加本项目过程中严格遵守各项诚信廉洁规定，如有违反，自愿按规定接受处罚。</w:t>
      </w: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承诺人法定名称：</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（盖单位章）</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承诺人法定地址：</w:t>
      </w:r>
      <w:r>
        <w:rPr>
          <w:rFonts w:ascii="Times New Roman" w:hAnsi="Times New Roman" w:eastAsia="宋体" w:cs="Times New Roman"/>
          <w:sz w:val="24"/>
          <w:szCs w:val="24"/>
          <w:u w:val="single"/>
          <w:lang w:eastAsia="zh-CN"/>
        </w:rPr>
        <w:t xml:space="preserve">                                                  </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授权代表（签字或盖章）：</w:t>
      </w:r>
      <w:r>
        <w:rPr>
          <w:rFonts w:ascii="Times New Roman" w:hAnsi="Times New Roman" w:eastAsia="宋体" w:cs="Times New Roman"/>
          <w:sz w:val="24"/>
          <w:szCs w:val="24"/>
          <w:u w:val="single"/>
          <w:lang w:eastAsia="zh-CN"/>
        </w:rPr>
        <w:t xml:space="preserve">                                   </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电话：</w:t>
      </w:r>
      <w:r>
        <w:rPr>
          <w:rFonts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eastAsia="zh-CN"/>
        </w:rPr>
        <w:t xml:space="preserve">                     </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______年______月______日</w:t>
      </w:r>
    </w:p>
    <w:p>
      <w:pPr>
        <w:adjustRightInd/>
        <w:snapToGrid/>
        <w:spacing w:line="360" w:lineRule="auto"/>
        <w:ind w:firstLine="480" w:firstLineChars="200"/>
        <w:jc w:val="both"/>
        <w:rPr>
          <w:rFonts w:ascii="Times New Roman" w:hAnsi="Times New Roman" w:eastAsia="宋体" w:cs="Times New Roman"/>
          <w:sz w:val="24"/>
          <w:szCs w:val="24"/>
          <w:lang w:eastAsia="zh-CN"/>
        </w:rPr>
        <w:sectPr>
          <w:pgSz w:w="11910" w:h="16840"/>
          <w:pgMar w:top="1580" w:right="940" w:bottom="1160" w:left="940" w:header="0" w:footer="895" w:gutter="0"/>
          <w:cols w:space="720" w:num="1"/>
        </w:sectPr>
      </w:pPr>
    </w:p>
    <w:p>
      <w:pPr>
        <w:pStyle w:val="3"/>
        <w:jc w:val="center"/>
        <w:rPr>
          <w:rFonts w:ascii="Times New Roman" w:hAnsi="Times New Roman" w:eastAsia="宋体" w:cs="Times New Roman"/>
          <w:lang w:eastAsia="zh-CN"/>
        </w:rPr>
      </w:pPr>
      <w:bookmarkStart w:id="62" w:name="_Toc24004"/>
      <w:r>
        <w:rPr>
          <w:rFonts w:ascii="Times New Roman" w:hAnsi="Times New Roman" w:eastAsia="宋体" w:cs="Times New Roman"/>
          <w:lang w:eastAsia="zh-CN"/>
        </w:rPr>
        <w:t>7、磋商文件内容确认书</w:t>
      </w:r>
      <w:bookmarkEnd w:id="62"/>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致：（采购人</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 本磋商文件的任何内容提出异议。</w:t>
      </w: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供应商：</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（电子签章）</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法定代表人或其委托代理人：</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（电子签章）</w:t>
      </w:r>
    </w:p>
    <w:p>
      <w:pPr>
        <w:adjustRightInd/>
        <w:snapToGrid/>
        <w:spacing w:line="360" w:lineRule="auto"/>
        <w:ind w:firstLine="480" w:firstLineChars="200"/>
        <w:jc w:val="both"/>
        <w:rPr>
          <w:rFonts w:ascii="Times New Roman" w:hAnsi="Times New Roman" w:eastAsia="宋体" w:cs="Times New Roman"/>
          <w:sz w:val="24"/>
          <w:szCs w:val="24"/>
          <w:lang w:eastAsia="zh-CN"/>
        </w:rPr>
        <w:sectPr>
          <w:pgSz w:w="11910" w:h="16840"/>
          <w:pgMar w:top="1440" w:right="1080" w:bottom="1440" w:left="1080" w:header="1072" w:footer="1194" w:gutter="0"/>
          <w:cols w:space="720" w:num="1"/>
        </w:sectPr>
      </w:pP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年</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月</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日</w:t>
      </w:r>
    </w:p>
    <w:p>
      <w:pPr>
        <w:pStyle w:val="3"/>
        <w:jc w:val="center"/>
        <w:rPr>
          <w:rFonts w:ascii="Times New Roman" w:hAnsi="Times New Roman" w:eastAsia="宋体" w:cs="Times New Roman"/>
          <w:lang w:eastAsia="zh-CN"/>
        </w:rPr>
      </w:pPr>
      <w:bookmarkStart w:id="63" w:name="_Toc22609"/>
      <w:r>
        <w:rPr>
          <w:rFonts w:ascii="Times New Roman" w:hAnsi="Times New Roman" w:eastAsia="宋体" w:cs="Times New Roman"/>
          <w:lang w:eastAsia="zh-CN"/>
        </w:rPr>
        <w:t>8、承诺书</w:t>
      </w:r>
      <w:bookmarkEnd w:id="63"/>
    </w:p>
    <w:p>
      <w:pPr>
        <w:pStyle w:val="4"/>
        <w:adjustRightInd/>
        <w:snapToGrid/>
        <w:spacing w:before="0" w:after="0" w:line="360" w:lineRule="auto"/>
        <w:jc w:val="center"/>
        <w:rPr>
          <w:rFonts w:ascii="Times New Roman" w:hAnsi="Times New Roman" w:eastAsia="宋体" w:cs="Times New Roman"/>
          <w:lang w:eastAsia="zh-CN"/>
        </w:rPr>
      </w:pPr>
      <w:bookmarkStart w:id="64" w:name="_Toc32603"/>
      <w:r>
        <w:rPr>
          <w:rFonts w:ascii="Times New Roman" w:hAnsi="Times New Roman" w:eastAsia="宋体" w:cs="Times New Roman"/>
          <w:lang w:eastAsia="zh-CN"/>
        </w:rPr>
        <w:t>投标人承诺函</w:t>
      </w:r>
      <w:bookmarkEnd w:id="64"/>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采购人或代理机构名称：</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很荣幸能参与项目编号为项目的投标。</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我代表（投标人名称），在此作如下承诺：</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1、完全理解和接受本项目招标文件的一切规定和要求；</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2、我方递交的投标文件中所有的资料均为真实的、准确的，无任何虚假内容。若存在有虚假内容，我方愿意承担法律责任。</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4、若中标，本承诺将成为合同不可分割的一部分，与合同具有同等的法律效力。</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5、我方同意招标文件所附的合同文本作为与采购方签约的合同文本，非经双方一致同意，不得改变原合同文本的条款。</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投标人（公章）：</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法定代表人（负责人）或授权代表（签字）：</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日期：    年   月   日</w:t>
      </w:r>
      <w:r>
        <w:rPr>
          <w:rFonts w:ascii="Times New Roman" w:hAnsi="Times New Roman" w:eastAsia="宋体" w:cs="Times New Roman"/>
          <w:sz w:val="24"/>
          <w:szCs w:val="24"/>
          <w:lang w:eastAsia="zh-CN"/>
        </w:rPr>
        <w:br w:type="page"/>
      </w:r>
    </w:p>
    <w:p>
      <w:pPr>
        <w:kinsoku/>
        <w:wordWrap w:val="0"/>
        <w:spacing w:line="360" w:lineRule="auto"/>
        <w:ind w:firstLine="482" w:firstLineChars="200"/>
        <w:jc w:val="both"/>
        <w:rPr>
          <w:rFonts w:ascii="Times New Roman" w:hAnsi="Times New Roman" w:eastAsia="宋体" w:cs="Times New Roman"/>
          <w:b/>
          <w:bCs/>
          <w:sz w:val="24"/>
          <w:szCs w:val="24"/>
          <w:lang w:val="zh-CN" w:eastAsia="zh-CN"/>
        </w:rPr>
      </w:pPr>
      <w:r>
        <w:rPr>
          <w:rFonts w:ascii="Times New Roman" w:hAnsi="Times New Roman" w:eastAsia="宋体" w:cs="Times New Roman"/>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lang w:eastAsia="zh-CN"/>
        </w:rPr>
        <w:t>南阳市政府采购供应商信用承诺函</w:t>
      </w:r>
      <w:r>
        <w:rPr>
          <w:rFonts w:hint="eastAsia" w:ascii="Times New Roman" w:hAnsi="Times New Roman" w:eastAsia="宋体" w:cs="Times New Roman"/>
          <w:b/>
          <w:bCs/>
          <w:sz w:val="24"/>
          <w:szCs w:val="24"/>
          <w:lang w:eastAsia="zh-CN"/>
        </w:rPr>
        <w:t>”</w:t>
      </w:r>
      <w:r>
        <w:rPr>
          <w:rFonts w:ascii="Times New Roman" w:hAnsi="Times New Roman" w:eastAsia="宋体" w:cs="Times New Roman"/>
          <w:b/>
          <w:bCs/>
          <w:sz w:val="24"/>
          <w:szCs w:val="24"/>
          <w:lang w:eastAsia="zh-CN"/>
        </w:rPr>
        <w:t>（详见附件）的，无需再提交上述5-9项证明材料。投标人</w:t>
      </w:r>
      <w:r>
        <w:rPr>
          <w:rFonts w:ascii="Times New Roman" w:hAnsi="Times New Roman" w:eastAsia="宋体" w:cs="Times New Roman"/>
          <w:b/>
          <w:bCs/>
          <w:sz w:val="24"/>
          <w:szCs w:val="24"/>
          <w:lang w:val="zh-CN" w:eastAsia="zh-CN"/>
        </w:rPr>
        <w:t>在中标后，应将上述由信用承诺书替代的证明材料提交采购人或采购代理机构，证明材料将随公告一并公示。</w:t>
      </w:r>
    </w:p>
    <w:p>
      <w:pPr>
        <w:pStyle w:val="4"/>
        <w:adjustRightInd/>
        <w:snapToGrid/>
        <w:spacing w:before="0" w:after="0" w:line="360" w:lineRule="auto"/>
        <w:jc w:val="center"/>
        <w:rPr>
          <w:rFonts w:ascii="Times New Roman" w:hAnsi="Times New Roman" w:eastAsia="宋体" w:cs="Times New Roman"/>
          <w:lang w:val="zh-CN" w:eastAsia="zh-CN"/>
        </w:rPr>
      </w:pPr>
      <w:bookmarkStart w:id="65" w:name="_Toc14298"/>
      <w:r>
        <w:rPr>
          <w:rFonts w:ascii="Times New Roman" w:hAnsi="Times New Roman" w:eastAsia="宋体" w:cs="Times New Roman"/>
          <w:lang w:val="zh-CN" w:eastAsia="zh-CN"/>
        </w:rPr>
        <w:t>南阳市政府采购供应商信用承诺函</w:t>
      </w:r>
      <w:bookmarkEnd w:id="65"/>
    </w:p>
    <w:p>
      <w:pPr>
        <w:adjustRightInd/>
        <w:snapToGrid/>
        <w:spacing w:line="360" w:lineRule="auto"/>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val="zh-CN" w:eastAsia="zh-CN"/>
        </w:rPr>
        <w:t>致（采购人或</w:t>
      </w:r>
      <w:r>
        <w:rPr>
          <w:rFonts w:ascii="Times New Roman" w:hAnsi="Times New Roman" w:eastAsia="宋体" w:cs="Times New Roman"/>
          <w:sz w:val="24"/>
          <w:szCs w:val="24"/>
          <w:lang w:eastAsia="zh-CN"/>
        </w:rPr>
        <w:t>采购代理机构</w:t>
      </w:r>
      <w:r>
        <w:rPr>
          <w:rFonts w:ascii="Times New Roman" w:hAnsi="Times New Roman" w:eastAsia="宋体" w:cs="Times New Roman"/>
          <w:sz w:val="24"/>
          <w:szCs w:val="24"/>
          <w:lang w:val="zh-CN" w:eastAsia="zh-CN"/>
        </w:rPr>
        <w:t>）：</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单位名称：</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统一社会信用代码：</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法定代表人：</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联系地址和电话：</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（一）具有独立承担民事责任的能力；</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（二）具有良好的商业信誉和健全的财务会计制度；</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（三）具有履行合同所必需的设备和专业技术能力；</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（四）有依法缴纳税收和社会保障资金的良好记录；</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（五）参加政府采购活动前三年内，在经营活动中没有重大违法记录；</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（六）法律、行政法规规定的其他条件。</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我单位保证上述承诺事项的真实性，如有弄虚作假或其他违法违规行为，愿意承担一切法律责任，并承担因此所造成的一切损失。</w:t>
      </w: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投标人（企业电子章）：</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法定代表人或授权代表（签字或电子印章）：</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日期：</w:t>
      </w:r>
      <w:r>
        <w:rPr>
          <w:rFonts w:ascii="Times New Roman" w:hAnsi="Times New Roman" w:eastAsia="宋体" w:cs="Times New Roman"/>
          <w:sz w:val="24"/>
          <w:szCs w:val="24"/>
          <w:lang w:eastAsia="zh-CN"/>
        </w:rPr>
        <w:t>年月日</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注：</w:t>
      </w:r>
    </w:p>
    <w:p>
      <w:pPr>
        <w:adjustRightInd/>
        <w:snapToGrid/>
        <w:spacing w:line="360" w:lineRule="auto"/>
        <w:ind w:firstLine="480" w:firstLineChars="200"/>
        <w:jc w:val="both"/>
        <w:rPr>
          <w:rFonts w:ascii="Times New Roman" w:hAnsi="Times New Roman" w:eastAsia="宋体" w:cs="Times New Roman"/>
          <w:sz w:val="24"/>
          <w:szCs w:val="24"/>
          <w:lang w:val="zh-CN" w:eastAsia="zh-CN"/>
        </w:rPr>
      </w:pPr>
      <w:r>
        <w:rPr>
          <w:rFonts w:ascii="Times New Roman" w:hAnsi="Times New Roman" w:eastAsia="宋体" w:cs="Times New Roman"/>
          <w:sz w:val="24"/>
          <w:szCs w:val="24"/>
          <w:lang w:val="zh-CN" w:eastAsia="zh-CN"/>
        </w:rPr>
        <w:t>1、投标人须在投标文件中按此模板提供承诺函，未提供视为未实质性响应招标文件要求，按无效投标处理。</w:t>
      </w:r>
    </w:p>
    <w:p>
      <w:pPr>
        <w:adjustRightInd/>
        <w:snapToGrid/>
        <w:spacing w:line="360" w:lineRule="auto"/>
        <w:ind w:firstLine="480" w:firstLineChars="200"/>
        <w:jc w:val="both"/>
        <w:rPr>
          <w:rFonts w:ascii="Times New Roman" w:hAnsi="Times New Roman" w:eastAsia="宋体" w:cs="Times New Roman"/>
          <w:b/>
          <w:color w:val="auto"/>
          <w:lang w:eastAsia="zh-CN"/>
        </w:rPr>
      </w:pPr>
      <w:r>
        <w:rPr>
          <w:rFonts w:ascii="Times New Roman" w:hAnsi="Times New Roman" w:eastAsia="宋体" w:cs="Times New Roman"/>
          <w:sz w:val="24"/>
          <w:szCs w:val="24"/>
          <w:lang w:val="zh-CN" w:eastAsia="zh-CN"/>
        </w:rPr>
        <w:t>2、投标人的法定代表人或者授权代表的签字或盖章应真实、有效，如由授权代表签字或盖章的，应提供</w:t>
      </w:r>
      <w:r>
        <w:rPr>
          <w:rFonts w:hint="eastAsia" w:ascii="Times New Roman" w:hAnsi="Times New Roman" w:eastAsia="宋体" w:cs="Times New Roman"/>
          <w:sz w:val="24"/>
          <w:szCs w:val="24"/>
          <w:lang w:val="zh-CN" w:eastAsia="zh-CN"/>
        </w:rPr>
        <w:t>“</w:t>
      </w:r>
      <w:r>
        <w:rPr>
          <w:rFonts w:ascii="Times New Roman" w:hAnsi="Times New Roman" w:eastAsia="宋体" w:cs="Times New Roman"/>
          <w:sz w:val="24"/>
          <w:szCs w:val="24"/>
          <w:lang w:val="zh-CN" w:eastAsia="zh-CN"/>
        </w:rPr>
        <w:t>法定代表人授权书</w:t>
      </w:r>
      <w:r>
        <w:rPr>
          <w:rFonts w:hint="eastAsia" w:ascii="Times New Roman" w:hAnsi="Times New Roman" w:eastAsia="宋体" w:cs="Times New Roman"/>
          <w:sz w:val="24"/>
          <w:szCs w:val="24"/>
          <w:lang w:val="zh-CN" w:eastAsia="zh-CN"/>
        </w:rPr>
        <w:t>”</w:t>
      </w:r>
      <w:r>
        <w:rPr>
          <w:rFonts w:ascii="Times New Roman" w:hAnsi="Times New Roman" w:eastAsia="宋体" w:cs="Times New Roman"/>
          <w:sz w:val="24"/>
          <w:szCs w:val="24"/>
          <w:lang w:val="zh-CN" w:eastAsia="zh-CN"/>
        </w:rPr>
        <w:t>。</w:t>
      </w:r>
      <w:r>
        <w:rPr>
          <w:rFonts w:ascii="Times New Roman" w:hAnsi="Times New Roman" w:eastAsia="宋体" w:cs="Times New Roman"/>
          <w:b/>
          <w:color w:val="auto"/>
          <w:lang w:eastAsia="zh-CN"/>
        </w:rPr>
        <w:br w:type="page"/>
      </w:r>
    </w:p>
    <w:p>
      <w:pPr>
        <w:pStyle w:val="3"/>
        <w:jc w:val="center"/>
        <w:rPr>
          <w:rFonts w:ascii="Times New Roman" w:hAnsi="Times New Roman" w:eastAsia="宋体" w:cs="Times New Roman"/>
          <w:lang w:eastAsia="zh-CN"/>
        </w:rPr>
      </w:pPr>
      <w:bookmarkStart w:id="66" w:name="_Toc28788"/>
      <w:r>
        <w:rPr>
          <w:rFonts w:ascii="Times New Roman" w:hAnsi="Times New Roman" w:eastAsia="宋体" w:cs="Times New Roman"/>
          <w:lang w:eastAsia="zh-CN"/>
        </w:rPr>
        <w:t>9、信用报告</w:t>
      </w:r>
      <w:bookmarkEnd w:id="66"/>
    </w:p>
    <w:p>
      <w:pPr>
        <w:adjustRightInd/>
        <w:snapToGrid/>
        <w:spacing w:line="360" w:lineRule="auto"/>
        <w:ind w:firstLine="480" w:firstLineChars="200"/>
        <w:rPr>
          <w:rFonts w:ascii="Times New Roman" w:hAnsi="Times New Roman" w:eastAsia="宋体" w:cs="Times New Roman"/>
          <w:b/>
          <w:color w:val="auto"/>
          <w:sz w:val="28"/>
          <w:szCs w:val="28"/>
          <w:lang w:eastAsia="zh-CN"/>
        </w:rPr>
      </w:pPr>
      <w:r>
        <w:rPr>
          <w:rFonts w:ascii="Times New Roman" w:hAnsi="Times New Roman" w:eastAsia="宋体" w:cs="Times New Roman"/>
          <w:bCs/>
          <w:color w:val="auto"/>
          <w:sz w:val="24"/>
          <w:szCs w:val="24"/>
          <w:lang w:eastAsia="zh-CN"/>
        </w:rPr>
        <w:t>响应人在参与公共资源交易活动时要提供规范的信用报告，信用报告可以从</w:t>
      </w:r>
      <w:r>
        <w:rPr>
          <w:rFonts w:hint="eastAsia" w:ascii="Times New Roman" w:hAnsi="Times New Roman" w:eastAsia="宋体" w:cs="Times New Roman"/>
          <w:bCs/>
          <w:color w:val="auto"/>
          <w:sz w:val="24"/>
          <w:szCs w:val="24"/>
          <w:lang w:eastAsia="zh-CN"/>
        </w:rPr>
        <w:t>“</w:t>
      </w:r>
      <w:r>
        <w:rPr>
          <w:rFonts w:ascii="Times New Roman" w:hAnsi="Times New Roman" w:eastAsia="宋体" w:cs="Times New Roman"/>
          <w:bCs/>
          <w:color w:val="auto"/>
          <w:sz w:val="24"/>
          <w:szCs w:val="24"/>
          <w:lang w:eastAsia="zh-CN"/>
        </w:rPr>
        <w:t>信用中国</w:t>
      </w:r>
      <w:r>
        <w:rPr>
          <w:rFonts w:hint="eastAsia" w:ascii="Times New Roman" w:hAnsi="Times New Roman" w:eastAsia="宋体" w:cs="Times New Roman"/>
          <w:bCs/>
          <w:color w:val="auto"/>
          <w:sz w:val="24"/>
          <w:szCs w:val="24"/>
          <w:lang w:eastAsia="zh-CN"/>
        </w:rPr>
        <w:t>”</w:t>
      </w:r>
      <w:r>
        <w:rPr>
          <w:rFonts w:ascii="Times New Roman" w:hAnsi="Times New Roman" w:eastAsia="宋体" w:cs="Times New Roman"/>
          <w:bCs/>
          <w:color w:val="auto"/>
          <w:sz w:val="24"/>
          <w:szCs w:val="24"/>
          <w:lang w:eastAsia="zh-CN"/>
        </w:rPr>
        <w:t>网站下载。生成时间不得早于磋商公告发布时间。</w:t>
      </w:r>
    </w:p>
    <w:p>
      <w:pPr>
        <w:pStyle w:val="8"/>
        <w:rPr>
          <w:rFonts w:ascii="Times New Roman" w:hAnsi="Times New Roman" w:cs="Times New Roman"/>
          <w:color w:val="auto"/>
          <w:lang w:eastAsia="zh-CN"/>
        </w:rPr>
        <w:sectPr>
          <w:pgSz w:w="11910" w:h="16840"/>
          <w:pgMar w:top="1580" w:right="940" w:bottom="1160" w:left="940" w:header="0" w:footer="895" w:gutter="0"/>
          <w:cols w:space="720" w:num="1"/>
        </w:sectPr>
      </w:pPr>
    </w:p>
    <w:p>
      <w:pPr>
        <w:pStyle w:val="3"/>
        <w:jc w:val="center"/>
        <w:rPr>
          <w:rFonts w:ascii="Times New Roman" w:hAnsi="Times New Roman" w:eastAsia="宋体" w:cs="Times New Roman"/>
          <w:lang w:eastAsia="zh-CN"/>
        </w:rPr>
      </w:pPr>
      <w:bookmarkStart w:id="67" w:name="_Toc8083"/>
      <w:r>
        <w:rPr>
          <w:rFonts w:ascii="Times New Roman" w:hAnsi="Times New Roman" w:eastAsia="宋体" w:cs="Times New Roman"/>
          <w:lang w:eastAsia="zh-CN"/>
        </w:rPr>
        <w:t>10、响应人认为响应磋商文件应提供的其它资料</w:t>
      </w:r>
      <w:bookmarkEnd w:id="67"/>
    </w:p>
    <w:p>
      <w:pPr>
        <w:pStyle w:val="8"/>
        <w:spacing w:before="280"/>
        <w:ind w:right="526"/>
        <w:jc w:val="center"/>
        <w:rPr>
          <w:rFonts w:ascii="Times New Roman" w:hAnsi="Times New Roman" w:cs="Times New Roman"/>
          <w:b/>
          <w:bCs/>
          <w:color w:val="auto"/>
          <w:sz w:val="24"/>
          <w:szCs w:val="24"/>
          <w:lang w:eastAsia="zh-CN"/>
        </w:rPr>
      </w:pPr>
      <w:r>
        <w:rPr>
          <w:rFonts w:ascii="Times New Roman" w:hAnsi="Times New Roman" w:cs="Times New Roman"/>
          <w:color w:val="auto"/>
          <w:sz w:val="24"/>
          <w:szCs w:val="24"/>
          <w:lang w:eastAsia="zh-CN"/>
        </w:rPr>
        <w:t>格式自拟。</w:t>
      </w:r>
      <w:r>
        <w:rPr>
          <w:rFonts w:ascii="Times New Roman" w:hAnsi="Times New Roman" w:cs="Times New Roman"/>
          <w:b/>
          <w:bCs/>
          <w:color w:val="auto"/>
          <w:sz w:val="24"/>
          <w:szCs w:val="24"/>
          <w:lang w:eastAsia="zh-CN"/>
        </w:rPr>
        <w:br w:type="page"/>
      </w:r>
    </w:p>
    <w:p>
      <w:pPr>
        <w:pStyle w:val="3"/>
        <w:jc w:val="center"/>
        <w:rPr>
          <w:rFonts w:ascii="Times New Roman" w:hAnsi="Times New Roman" w:eastAsia="宋体" w:cs="Times New Roman"/>
          <w:lang w:eastAsia="zh-CN"/>
        </w:rPr>
      </w:pPr>
      <w:bookmarkStart w:id="68" w:name="_Toc18909"/>
      <w:r>
        <w:rPr>
          <w:rFonts w:ascii="Times New Roman" w:hAnsi="Times New Roman" w:eastAsia="宋体" w:cs="Times New Roman"/>
          <w:lang w:eastAsia="zh-CN"/>
        </w:rPr>
        <w:t>11、享受政府采购政策的证明材料</w:t>
      </w:r>
      <w:bookmarkEnd w:id="68"/>
    </w:p>
    <w:p>
      <w:pPr>
        <w:pStyle w:val="4"/>
        <w:adjustRightInd/>
        <w:snapToGrid/>
        <w:spacing w:before="0" w:after="0" w:line="360" w:lineRule="auto"/>
        <w:jc w:val="center"/>
        <w:rPr>
          <w:rFonts w:ascii="Times New Roman" w:hAnsi="Times New Roman" w:eastAsia="宋体" w:cs="Times New Roman"/>
          <w:lang w:eastAsia="zh-CN"/>
        </w:rPr>
      </w:pPr>
      <w:bookmarkStart w:id="69" w:name="_Toc7357"/>
      <w:r>
        <w:rPr>
          <w:rFonts w:ascii="Times New Roman" w:hAnsi="Times New Roman" w:eastAsia="宋体" w:cs="Times New Roman"/>
          <w:lang w:eastAsia="zh-CN"/>
        </w:rPr>
        <w:t>11.1、中小企业声明函</w:t>
      </w:r>
      <w:bookmarkEnd w:id="69"/>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本公司郑重声明，根据《政府采购促进中小企业发展暂行办法》（财库[2011]181 号）的规定，本公司为（请填写：中型、小型、微型）企业。即，本公司同时满足以下条件：</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1、根据《工业和信息化部、国家统计局、国家发展和改革委员会、财政部关于印发中小企业划型标准规定的通知》（工信部联企业[2011]300 号）规定的划分标准，本公司为（请填写：中型、小型、微型）企业。</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2、本公司参加单位的项目采购活动提供本企业制造的货物，由本企业承担工程、提供服务，或者提供其他（请填写：中型、小型、微型）企业制造的货物。本条所称货物不包括使用大型企业注册商标的货物。</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3、本公司对上述声明的真实性负责。如有虚假，将依法承担相应责任。</w:t>
      </w: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供应商：</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（电子签章）</w:t>
      </w:r>
    </w:p>
    <w:p>
      <w:pPr>
        <w:adjustRightInd/>
        <w:snapToGrid/>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法定代表人或其委托代理人：</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lang w:eastAsia="zh-CN"/>
        </w:rPr>
        <w:t>（电子签章）</w:t>
      </w:r>
    </w:p>
    <w:p>
      <w:pPr>
        <w:pStyle w:val="8"/>
        <w:adjustRightInd/>
        <w:snapToGrid/>
        <w:spacing w:line="360" w:lineRule="auto"/>
        <w:ind w:firstLine="480" w:firstLineChars="200"/>
        <w:jc w:val="both"/>
        <w:rPr>
          <w:rFonts w:ascii="Times New Roman" w:hAnsi="Times New Roman" w:cs="Times New Roman"/>
          <w:color w:val="auto"/>
          <w:sz w:val="24"/>
          <w:szCs w:val="24"/>
          <w:lang w:eastAsia="zh-CN"/>
        </w:rPr>
      </w:pP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年</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月</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日</w:t>
      </w:r>
    </w:p>
    <w:p>
      <w:pPr>
        <w:pStyle w:val="8"/>
        <w:spacing w:before="7"/>
        <w:jc w:val="both"/>
        <w:rPr>
          <w:rFonts w:ascii="Times New Roman" w:hAnsi="Times New Roman" w:cs="Times New Roman"/>
          <w:color w:val="auto"/>
          <w:sz w:val="24"/>
          <w:szCs w:val="24"/>
          <w:lang w:eastAsia="zh-CN"/>
        </w:rPr>
      </w:pPr>
    </w:p>
    <w:p>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说明：</w:t>
      </w:r>
    </w:p>
    <w:p>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2、未按上述要求提供、填写的，评审时不予以考虑。</w:t>
      </w:r>
    </w:p>
    <w:p>
      <w:pPr>
        <w:spacing w:line="364" w:lineRule="auto"/>
        <w:jc w:val="both"/>
        <w:rPr>
          <w:rFonts w:ascii="Times New Roman" w:hAnsi="Times New Roman" w:eastAsia="宋体" w:cs="Times New Roman"/>
          <w:color w:val="auto"/>
          <w:sz w:val="24"/>
          <w:szCs w:val="24"/>
          <w:lang w:eastAsia="zh-CN"/>
        </w:rPr>
        <w:sectPr>
          <w:pgSz w:w="11910" w:h="16840"/>
          <w:pgMar w:top="1560" w:right="940" w:bottom="1160" w:left="940" w:header="0" w:footer="895" w:gutter="0"/>
          <w:cols w:space="720" w:num="1"/>
        </w:sectPr>
      </w:pPr>
    </w:p>
    <w:p>
      <w:pPr>
        <w:pStyle w:val="4"/>
        <w:adjustRightInd/>
        <w:snapToGrid/>
        <w:spacing w:before="0" w:after="0" w:line="360" w:lineRule="auto"/>
        <w:jc w:val="center"/>
        <w:rPr>
          <w:rFonts w:ascii="Times New Roman" w:hAnsi="Times New Roman" w:eastAsia="宋体" w:cs="Times New Roman"/>
          <w:lang w:eastAsia="zh-CN"/>
        </w:rPr>
      </w:pPr>
      <w:bookmarkStart w:id="70" w:name="_Toc1238"/>
      <w:r>
        <w:rPr>
          <w:rFonts w:ascii="Times New Roman" w:hAnsi="Times New Roman" w:eastAsia="宋体" w:cs="Times New Roman"/>
          <w:lang w:eastAsia="zh-CN"/>
        </w:rPr>
        <w:t>11.2、残疾人福利性单位声明函</w:t>
      </w:r>
      <w:bookmarkEnd w:id="70"/>
    </w:p>
    <w:p>
      <w:pPr>
        <w:adjustRightInd/>
        <w:snapToGrid/>
        <w:spacing w:line="360" w:lineRule="auto"/>
        <w:ind w:firstLine="512"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8"/>
          <w:sz w:val="24"/>
          <w:szCs w:val="24"/>
          <w:lang w:eastAsia="zh-CN"/>
        </w:rPr>
        <w:t>本单位郑重声明，根据《财政部 民政部 中国残疾人联合会关于促进残疾人就业政府采购政策</w:t>
      </w:r>
      <w:r>
        <w:rPr>
          <w:rFonts w:ascii="Times New Roman" w:hAnsi="Times New Roman" w:eastAsia="宋体" w:cs="Times New Roman"/>
          <w:color w:val="auto"/>
          <w:spacing w:val="-13"/>
          <w:sz w:val="24"/>
          <w:szCs w:val="24"/>
          <w:lang w:eastAsia="zh-CN"/>
        </w:rPr>
        <w:t>的通知》</w:t>
      </w:r>
      <w:r>
        <w:rPr>
          <w:rFonts w:ascii="Times New Roman" w:hAnsi="Times New Roman" w:eastAsia="宋体" w:cs="Times New Roman"/>
          <w:color w:val="auto"/>
          <w:spacing w:val="14"/>
          <w:sz w:val="24"/>
          <w:szCs w:val="24"/>
          <w:lang w:eastAsia="zh-CN"/>
        </w:rPr>
        <w:t>（</w:t>
      </w:r>
      <w:r>
        <w:rPr>
          <w:rFonts w:ascii="Times New Roman" w:hAnsi="Times New Roman" w:eastAsia="宋体" w:cs="Times New Roman"/>
          <w:color w:val="auto"/>
          <w:spacing w:val="11"/>
          <w:sz w:val="24"/>
          <w:szCs w:val="24"/>
          <w:lang w:eastAsia="zh-CN"/>
        </w:rPr>
        <w:t>财库〔</w:t>
      </w:r>
      <w:r>
        <w:rPr>
          <w:rFonts w:ascii="Times New Roman" w:hAnsi="Times New Roman" w:eastAsia="宋体" w:cs="Times New Roman"/>
          <w:color w:val="auto"/>
          <w:sz w:val="24"/>
          <w:szCs w:val="24"/>
          <w:lang w:eastAsia="zh-CN"/>
        </w:rPr>
        <w:t>2017〕141</w:t>
      </w:r>
      <w:r>
        <w:rPr>
          <w:rFonts w:ascii="Times New Roman" w:hAnsi="Times New Roman" w:eastAsia="宋体" w:cs="Times New Roman"/>
          <w:color w:val="auto"/>
          <w:spacing w:val="35"/>
          <w:sz w:val="24"/>
          <w:szCs w:val="24"/>
          <w:lang w:eastAsia="zh-CN"/>
        </w:rPr>
        <w:t>号</w:t>
      </w:r>
      <w:r>
        <w:rPr>
          <w:rFonts w:ascii="Times New Roman" w:hAnsi="Times New Roman" w:eastAsia="宋体" w:cs="Times New Roman"/>
          <w:color w:val="auto"/>
          <w:spacing w:val="14"/>
          <w:sz w:val="24"/>
          <w:szCs w:val="24"/>
          <w:lang w:eastAsia="zh-CN"/>
        </w:rPr>
        <w:t>）</w:t>
      </w:r>
      <w:r>
        <w:rPr>
          <w:rFonts w:ascii="Times New Roman" w:hAnsi="Times New Roman" w:eastAsia="宋体" w:cs="Times New Roman"/>
          <w:color w:val="auto"/>
          <w:spacing w:val="13"/>
          <w:sz w:val="24"/>
          <w:szCs w:val="24"/>
          <w:lang w:eastAsia="zh-CN"/>
        </w:rPr>
        <w:t>的规定，本单位为符合条件的残疾人福利性单位，且本单位参加</w:t>
      </w:r>
      <w:r>
        <w:rPr>
          <w:rFonts w:ascii="Times New Roman" w:hAnsi="Times New Roman" w:eastAsia="宋体" w:cs="Times New Roman"/>
          <w:color w:val="auto"/>
          <w:spacing w:val="4"/>
          <w:sz w:val="24"/>
          <w:szCs w:val="24"/>
          <w:lang w:eastAsia="zh-CN"/>
        </w:rPr>
        <w:t>__________________</w:t>
      </w:r>
      <w:r>
        <w:rPr>
          <w:rFonts w:ascii="Times New Roman" w:hAnsi="Times New Roman" w:eastAsia="宋体" w:cs="Times New Roman"/>
          <w:color w:val="auto"/>
          <w:spacing w:val="11"/>
          <w:sz w:val="24"/>
          <w:szCs w:val="24"/>
          <w:lang w:eastAsia="zh-CN"/>
        </w:rPr>
        <w:t>单</w:t>
      </w:r>
      <w:r>
        <w:rPr>
          <w:rFonts w:ascii="Times New Roman" w:hAnsi="Times New Roman" w:eastAsia="宋体" w:cs="Times New Roman"/>
          <w:color w:val="auto"/>
          <w:spacing w:val="9"/>
          <w:sz w:val="24"/>
          <w:szCs w:val="24"/>
          <w:lang w:eastAsia="zh-CN"/>
        </w:rPr>
        <w:t>位</w:t>
      </w:r>
      <w:r>
        <w:rPr>
          <w:rFonts w:ascii="Times New Roman" w:hAnsi="Times New Roman" w:eastAsia="宋体" w:cs="Times New Roman"/>
          <w:color w:val="auto"/>
          <w:sz w:val="24"/>
          <w:szCs w:val="24"/>
          <w:lang w:eastAsia="zh-CN"/>
        </w:rPr>
        <w:t>的</w:t>
      </w:r>
      <w:r>
        <w:rPr>
          <w:rFonts w:ascii="Times New Roman" w:hAnsi="Times New Roman" w:eastAsia="宋体" w:cs="Times New Roman"/>
          <w:color w:val="auto"/>
          <w:spacing w:val="4"/>
          <w:sz w:val="24"/>
          <w:szCs w:val="24"/>
          <w:lang w:eastAsia="zh-CN"/>
        </w:rPr>
        <w:t>__________________</w:t>
      </w:r>
      <w:r>
        <w:rPr>
          <w:rFonts w:ascii="Times New Roman" w:hAnsi="Times New Roman" w:eastAsia="宋体" w:cs="Times New Roman"/>
          <w:color w:val="auto"/>
          <w:spacing w:val="11"/>
          <w:sz w:val="24"/>
          <w:szCs w:val="24"/>
          <w:lang w:eastAsia="zh-CN"/>
        </w:rPr>
        <w:t>项</w:t>
      </w:r>
      <w:r>
        <w:rPr>
          <w:rFonts w:ascii="Times New Roman" w:hAnsi="Times New Roman" w:eastAsia="宋体" w:cs="Times New Roman"/>
          <w:color w:val="auto"/>
          <w:spacing w:val="9"/>
          <w:sz w:val="24"/>
          <w:szCs w:val="24"/>
          <w:lang w:eastAsia="zh-CN"/>
        </w:rPr>
        <w:t>目</w:t>
      </w:r>
      <w:r>
        <w:rPr>
          <w:rFonts w:ascii="Times New Roman" w:hAnsi="Times New Roman" w:eastAsia="宋体" w:cs="Times New Roman"/>
          <w:color w:val="auto"/>
          <w:spacing w:val="11"/>
          <w:sz w:val="24"/>
          <w:szCs w:val="24"/>
          <w:lang w:eastAsia="zh-CN"/>
        </w:rPr>
        <w:t>采</w:t>
      </w:r>
      <w:r>
        <w:rPr>
          <w:rFonts w:ascii="Times New Roman" w:hAnsi="Times New Roman" w:eastAsia="宋体" w:cs="Times New Roman"/>
          <w:color w:val="auto"/>
          <w:spacing w:val="9"/>
          <w:sz w:val="24"/>
          <w:szCs w:val="24"/>
          <w:lang w:eastAsia="zh-CN"/>
        </w:rPr>
        <w:t>购</w:t>
      </w:r>
      <w:r>
        <w:rPr>
          <w:rFonts w:ascii="Times New Roman" w:hAnsi="Times New Roman" w:eastAsia="宋体" w:cs="Times New Roman"/>
          <w:color w:val="auto"/>
          <w:spacing w:val="11"/>
          <w:sz w:val="24"/>
          <w:szCs w:val="24"/>
          <w:lang w:eastAsia="zh-CN"/>
        </w:rPr>
        <w:t>活</w:t>
      </w:r>
      <w:r>
        <w:rPr>
          <w:rFonts w:ascii="Times New Roman" w:hAnsi="Times New Roman" w:eastAsia="宋体" w:cs="Times New Roman"/>
          <w:color w:val="auto"/>
          <w:spacing w:val="9"/>
          <w:sz w:val="24"/>
          <w:szCs w:val="24"/>
          <w:lang w:eastAsia="zh-CN"/>
        </w:rPr>
        <w:t>动</w:t>
      </w:r>
      <w:r>
        <w:rPr>
          <w:rFonts w:ascii="Times New Roman" w:hAnsi="Times New Roman" w:eastAsia="宋体" w:cs="Times New Roman"/>
          <w:color w:val="auto"/>
          <w:spacing w:val="11"/>
          <w:sz w:val="24"/>
          <w:szCs w:val="24"/>
          <w:lang w:eastAsia="zh-CN"/>
        </w:rPr>
        <w:t>提</w:t>
      </w:r>
      <w:r>
        <w:rPr>
          <w:rFonts w:ascii="Times New Roman" w:hAnsi="Times New Roman" w:eastAsia="宋体" w:cs="Times New Roman"/>
          <w:color w:val="auto"/>
          <w:spacing w:val="9"/>
          <w:sz w:val="24"/>
          <w:szCs w:val="24"/>
          <w:lang w:eastAsia="zh-CN"/>
        </w:rPr>
        <w:t>供</w:t>
      </w:r>
      <w:r>
        <w:rPr>
          <w:rFonts w:ascii="Times New Roman" w:hAnsi="Times New Roman" w:eastAsia="宋体" w:cs="Times New Roman"/>
          <w:color w:val="auto"/>
          <w:spacing w:val="11"/>
          <w:sz w:val="24"/>
          <w:szCs w:val="24"/>
          <w:lang w:eastAsia="zh-CN"/>
        </w:rPr>
        <w:t>本</w:t>
      </w:r>
      <w:r>
        <w:rPr>
          <w:rFonts w:ascii="Times New Roman" w:hAnsi="Times New Roman" w:eastAsia="宋体" w:cs="Times New Roman"/>
          <w:color w:val="auto"/>
          <w:spacing w:val="9"/>
          <w:sz w:val="24"/>
          <w:szCs w:val="24"/>
          <w:lang w:eastAsia="zh-CN"/>
        </w:rPr>
        <w:t>单</w:t>
      </w:r>
      <w:r>
        <w:rPr>
          <w:rFonts w:ascii="Times New Roman" w:hAnsi="Times New Roman" w:eastAsia="宋体" w:cs="Times New Roman"/>
          <w:color w:val="auto"/>
          <w:spacing w:val="11"/>
          <w:sz w:val="24"/>
          <w:szCs w:val="24"/>
          <w:lang w:eastAsia="zh-CN"/>
        </w:rPr>
        <w:t>位的</w:t>
      </w:r>
      <w:r>
        <w:rPr>
          <w:rFonts w:ascii="Times New Roman" w:hAnsi="Times New Roman" w:eastAsia="宋体" w:cs="Times New Roman"/>
          <w:color w:val="auto"/>
          <w:spacing w:val="9"/>
          <w:sz w:val="24"/>
          <w:szCs w:val="24"/>
          <w:lang w:eastAsia="zh-CN"/>
        </w:rPr>
        <w:t>服务（</w:t>
      </w:r>
      <w:r>
        <w:rPr>
          <w:rFonts w:ascii="Times New Roman" w:hAnsi="Times New Roman" w:eastAsia="宋体" w:cs="Times New Roman"/>
          <w:color w:val="auto"/>
          <w:spacing w:val="11"/>
          <w:sz w:val="24"/>
          <w:szCs w:val="24"/>
          <w:lang w:eastAsia="zh-CN"/>
        </w:rPr>
        <w:t>由</w:t>
      </w:r>
      <w:r>
        <w:rPr>
          <w:rFonts w:ascii="Times New Roman" w:hAnsi="Times New Roman" w:eastAsia="宋体" w:cs="Times New Roman"/>
          <w:color w:val="auto"/>
          <w:spacing w:val="9"/>
          <w:sz w:val="24"/>
          <w:szCs w:val="24"/>
          <w:lang w:eastAsia="zh-CN"/>
        </w:rPr>
        <w:t>本</w:t>
      </w:r>
      <w:r>
        <w:rPr>
          <w:rFonts w:ascii="Times New Roman" w:hAnsi="Times New Roman" w:eastAsia="宋体" w:cs="Times New Roman"/>
          <w:color w:val="auto"/>
          <w:sz w:val="24"/>
          <w:szCs w:val="24"/>
          <w:lang w:eastAsia="zh-CN"/>
        </w:rPr>
        <w:t>单</w:t>
      </w:r>
      <w:r>
        <w:rPr>
          <w:rFonts w:ascii="Times New Roman" w:hAnsi="Times New Roman" w:eastAsia="宋体" w:cs="Times New Roman"/>
          <w:color w:val="auto"/>
          <w:spacing w:val="10"/>
          <w:sz w:val="24"/>
          <w:szCs w:val="24"/>
          <w:lang w:eastAsia="zh-CN"/>
        </w:rPr>
        <w:t>位承担工程</w:t>
      </w:r>
      <w:r>
        <w:rPr>
          <w:rFonts w:ascii="Times New Roman" w:hAnsi="Times New Roman" w:eastAsia="宋体" w:cs="Times New Roman"/>
          <w:color w:val="auto"/>
          <w:spacing w:val="2"/>
          <w:sz w:val="24"/>
          <w:szCs w:val="24"/>
          <w:lang w:eastAsia="zh-CN"/>
        </w:rPr>
        <w:t>/</w:t>
      </w:r>
      <w:r>
        <w:rPr>
          <w:rFonts w:ascii="Times New Roman" w:hAnsi="Times New Roman" w:eastAsia="宋体" w:cs="Times New Roman"/>
          <w:color w:val="auto"/>
          <w:spacing w:val="9"/>
          <w:sz w:val="24"/>
          <w:szCs w:val="24"/>
          <w:lang w:eastAsia="zh-CN"/>
        </w:rPr>
        <w:t>提供服务</w:t>
      </w:r>
      <w:r>
        <w:rPr>
          <w:rFonts w:ascii="Times New Roman" w:hAnsi="Times New Roman" w:eastAsia="宋体" w:cs="Times New Roman"/>
          <w:color w:val="auto"/>
          <w:spacing w:val="-99"/>
          <w:sz w:val="24"/>
          <w:szCs w:val="24"/>
          <w:lang w:eastAsia="zh-CN"/>
        </w:rPr>
        <w:t>）</w:t>
      </w:r>
      <w:r>
        <w:rPr>
          <w:rFonts w:ascii="Times New Roman" w:hAnsi="Times New Roman" w:eastAsia="宋体" w:cs="Times New Roman"/>
          <w:color w:val="auto"/>
          <w:spacing w:val="9"/>
          <w:sz w:val="24"/>
          <w:szCs w:val="24"/>
          <w:lang w:eastAsia="zh-CN"/>
        </w:rPr>
        <w:t>，或者提供其他残疾人福利性单位的服务</w:t>
      </w:r>
      <w:r>
        <w:rPr>
          <w:rFonts w:ascii="Times New Roman" w:hAnsi="Times New Roman" w:eastAsia="宋体" w:cs="Times New Roman"/>
          <w:color w:val="auto"/>
          <w:sz w:val="24"/>
          <w:szCs w:val="24"/>
          <w:lang w:eastAsia="zh-CN"/>
        </w:rPr>
        <w:t>。</w:t>
      </w:r>
    </w:p>
    <w:p>
      <w:pPr>
        <w:adjustRightInd/>
        <w:snapToGrid/>
        <w:spacing w:line="360" w:lineRule="auto"/>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本单位对上述声明的真实性负责。如有虚假，将依法承担相应责任。</w:t>
      </w:r>
    </w:p>
    <w:p>
      <w:pPr>
        <w:spacing w:before="239" w:line="360" w:lineRule="auto"/>
        <w:ind w:left="17" w:leftChars="8" w:right="250" w:firstLine="662" w:firstLineChars="276"/>
        <w:jc w:val="both"/>
        <w:rPr>
          <w:rFonts w:ascii="Times New Roman" w:hAnsi="Times New Roman" w:eastAsia="宋体" w:cs="Times New Roman"/>
          <w:color w:val="auto"/>
          <w:sz w:val="24"/>
          <w:szCs w:val="24"/>
          <w:lang w:eastAsia="zh-CN"/>
        </w:rPr>
      </w:pPr>
    </w:p>
    <w:p>
      <w:pPr>
        <w:tabs>
          <w:tab w:val="left" w:leader="underscore" w:pos="5110"/>
        </w:tabs>
        <w:spacing w:line="360" w:lineRule="auto"/>
        <w:ind w:right="249"/>
        <w:jc w:val="both"/>
        <w:rPr>
          <w:rFonts w:ascii="Times New Roman" w:hAnsi="Times New Roman" w:eastAsia="宋体" w:cs="Times New Roman"/>
          <w:color w:val="auto"/>
          <w:sz w:val="24"/>
          <w:szCs w:val="24"/>
          <w:lang w:eastAsia="zh-CN"/>
        </w:rPr>
      </w:pPr>
    </w:p>
    <w:p>
      <w:pPr>
        <w:adjustRightInd/>
        <w:snapToGrid/>
        <w:spacing w:line="360" w:lineRule="auto"/>
        <w:ind w:firstLine="52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0"/>
          <w:sz w:val="24"/>
          <w:szCs w:val="24"/>
          <w:lang w:eastAsia="zh-CN"/>
        </w:rPr>
        <w:t>单位名称</w:t>
      </w:r>
      <w:r>
        <w:rPr>
          <w:rFonts w:ascii="Times New Roman" w:hAnsi="Times New Roman" w:eastAsia="宋体" w:cs="Times New Roman"/>
          <w:color w:val="auto"/>
          <w:spacing w:val="9"/>
          <w:sz w:val="24"/>
          <w:szCs w:val="24"/>
          <w:lang w:eastAsia="zh-CN"/>
        </w:rPr>
        <w:t>（电子签章</w:t>
      </w:r>
      <w:r>
        <w:rPr>
          <w:rFonts w:ascii="Times New Roman" w:hAnsi="Times New Roman" w:eastAsia="宋体" w:cs="Times New Roman"/>
          <w:color w:val="auto"/>
          <w:spacing w:val="-101"/>
          <w:sz w:val="24"/>
          <w:szCs w:val="24"/>
          <w:lang w:eastAsia="zh-CN"/>
        </w:rPr>
        <w:t>）</w:t>
      </w:r>
      <w:r>
        <w:rPr>
          <w:rFonts w:ascii="Times New Roman" w:hAnsi="Times New Roman" w:eastAsia="宋体" w:cs="Times New Roman"/>
          <w:color w:val="auto"/>
          <w:spacing w:val="14"/>
          <w:sz w:val="24"/>
          <w:szCs w:val="24"/>
          <w:lang w:eastAsia="zh-CN"/>
        </w:rPr>
        <w:t>：</w:t>
      </w:r>
      <w:r>
        <w:rPr>
          <w:rFonts w:ascii="Times New Roman" w:hAnsi="Times New Roman" w:eastAsia="宋体" w:cs="Times New Roman"/>
          <w:color w:val="auto"/>
          <w:spacing w:val="4"/>
          <w:sz w:val="24"/>
          <w:szCs w:val="24"/>
          <w:lang w:eastAsia="zh-CN"/>
        </w:rPr>
        <w:t>_</w:t>
      </w:r>
      <w:r>
        <w:rPr>
          <w:rFonts w:ascii="Times New Roman" w:hAnsi="Times New Roman" w:eastAsia="宋体" w:cs="Times New Roman"/>
          <w:color w:val="auto"/>
          <w:spacing w:val="6"/>
          <w:sz w:val="24"/>
          <w:szCs w:val="24"/>
          <w:lang w:eastAsia="zh-CN"/>
        </w:rPr>
        <w:t>_</w:t>
      </w:r>
      <w:r>
        <w:rPr>
          <w:rFonts w:ascii="Times New Roman" w:hAnsi="Times New Roman" w:eastAsia="宋体" w:cs="Times New Roman"/>
          <w:color w:val="auto"/>
          <w:spacing w:val="4"/>
          <w:sz w:val="24"/>
          <w:szCs w:val="24"/>
          <w:lang w:eastAsia="zh-CN"/>
        </w:rPr>
        <w:t>___</w:t>
      </w:r>
      <w:r>
        <w:rPr>
          <w:rFonts w:ascii="Times New Roman" w:hAnsi="Times New Roman" w:eastAsia="宋体" w:cs="Times New Roman"/>
          <w:color w:val="auto"/>
          <w:spacing w:val="6"/>
          <w:sz w:val="24"/>
          <w:szCs w:val="24"/>
          <w:lang w:eastAsia="zh-CN"/>
        </w:rPr>
        <w:t>_</w:t>
      </w:r>
      <w:r>
        <w:rPr>
          <w:rFonts w:ascii="Times New Roman" w:hAnsi="Times New Roman" w:eastAsia="宋体" w:cs="Times New Roman"/>
          <w:color w:val="auto"/>
          <w:spacing w:val="4"/>
          <w:sz w:val="24"/>
          <w:szCs w:val="24"/>
          <w:lang w:eastAsia="zh-CN"/>
        </w:rPr>
        <w:t>___</w:t>
      </w:r>
      <w:r>
        <w:rPr>
          <w:rFonts w:ascii="Times New Roman" w:hAnsi="Times New Roman" w:eastAsia="宋体" w:cs="Times New Roman"/>
          <w:color w:val="auto"/>
          <w:spacing w:val="6"/>
          <w:sz w:val="24"/>
          <w:szCs w:val="24"/>
          <w:lang w:eastAsia="zh-CN"/>
        </w:rPr>
        <w:t>_</w:t>
      </w:r>
      <w:r>
        <w:rPr>
          <w:rFonts w:ascii="Times New Roman" w:hAnsi="Times New Roman" w:eastAsia="宋体" w:cs="Times New Roman"/>
          <w:color w:val="auto"/>
          <w:spacing w:val="4"/>
          <w:sz w:val="24"/>
          <w:szCs w:val="24"/>
          <w:lang w:eastAsia="zh-CN"/>
        </w:rPr>
        <w:t>___</w:t>
      </w:r>
      <w:r>
        <w:rPr>
          <w:rFonts w:ascii="Times New Roman" w:hAnsi="Times New Roman" w:eastAsia="宋体" w:cs="Times New Roman"/>
          <w:color w:val="auto"/>
          <w:spacing w:val="6"/>
          <w:sz w:val="24"/>
          <w:szCs w:val="24"/>
          <w:lang w:eastAsia="zh-CN"/>
        </w:rPr>
        <w:t>_</w:t>
      </w:r>
      <w:r>
        <w:rPr>
          <w:rFonts w:ascii="Times New Roman" w:hAnsi="Times New Roman" w:eastAsia="宋体" w:cs="Times New Roman"/>
          <w:color w:val="auto"/>
          <w:spacing w:val="4"/>
          <w:sz w:val="24"/>
          <w:szCs w:val="24"/>
          <w:lang w:eastAsia="zh-CN"/>
        </w:rPr>
        <w:t>___</w:t>
      </w:r>
      <w:r>
        <w:rPr>
          <w:rFonts w:ascii="Times New Roman" w:hAnsi="Times New Roman" w:eastAsia="宋体" w:cs="Times New Roman"/>
          <w:color w:val="auto"/>
          <w:sz w:val="24"/>
          <w:szCs w:val="24"/>
          <w:lang w:eastAsia="zh-CN"/>
        </w:rPr>
        <w:t>_</w:t>
      </w:r>
    </w:p>
    <w:p>
      <w:pPr>
        <w:tabs>
          <w:tab w:val="left" w:pos="691"/>
        </w:tabs>
        <w:adjustRightInd/>
        <w:snapToGrid/>
        <w:spacing w:before="40" w:line="360" w:lineRule="auto"/>
        <w:ind w:firstLine="480" w:firstLineChars="200"/>
        <w:jc w:val="both"/>
        <w:rPr>
          <w:rFonts w:ascii="Times New Roman" w:hAnsi="Times New Roman" w:eastAsia="宋体" w:cs="Times New Roman"/>
          <w:b/>
          <w:bCs/>
          <w:color w:val="auto"/>
          <w:sz w:val="24"/>
          <w:szCs w:val="24"/>
          <w:lang w:eastAsia="zh-CN"/>
        </w:rPr>
      </w:pPr>
      <w:r>
        <w:rPr>
          <w:rFonts w:ascii="Times New Roman" w:hAnsi="Times New Roman" w:eastAsia="宋体" w:cs="Times New Roman"/>
          <w:sz w:val="24"/>
          <w:szCs w:val="24"/>
          <w:lang w:eastAsia="zh-CN"/>
        </w:rPr>
        <w:t>______年______月______日</w:t>
      </w:r>
      <w:r>
        <w:rPr>
          <w:rFonts w:ascii="Times New Roman" w:hAnsi="Times New Roman" w:eastAsia="宋体" w:cs="Times New Roman"/>
          <w:b/>
          <w:bCs/>
          <w:color w:val="auto"/>
          <w:sz w:val="24"/>
          <w:szCs w:val="24"/>
          <w:lang w:eastAsia="zh-CN"/>
        </w:rPr>
        <w:br w:type="page"/>
      </w:r>
    </w:p>
    <w:p>
      <w:pPr>
        <w:pStyle w:val="4"/>
        <w:adjustRightInd/>
        <w:snapToGrid/>
        <w:spacing w:before="0" w:after="0" w:line="360" w:lineRule="auto"/>
        <w:jc w:val="center"/>
        <w:rPr>
          <w:rFonts w:ascii="Times New Roman" w:hAnsi="Times New Roman" w:eastAsia="宋体" w:cs="Times New Roman"/>
          <w:lang w:eastAsia="zh-CN"/>
        </w:rPr>
      </w:pPr>
      <w:bookmarkStart w:id="71" w:name="_Toc26767"/>
      <w:r>
        <w:rPr>
          <w:rFonts w:ascii="Times New Roman" w:hAnsi="Times New Roman" w:eastAsia="宋体" w:cs="Times New Roman"/>
          <w:lang w:eastAsia="zh-CN"/>
        </w:rPr>
        <w:t>11.3、监狱企业证明文件</w:t>
      </w:r>
      <w:bookmarkEnd w:id="71"/>
    </w:p>
    <w:p>
      <w:pPr>
        <w:adjustRightInd/>
        <w:snapToGrid/>
        <w:spacing w:line="360" w:lineRule="auto"/>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省级以上监狱管理局、戒毒管理局（含新疆生产建设兵团）出具的属于监狱企业的证明文件。</w:t>
      </w:r>
    </w:p>
    <w:sectPr>
      <w:headerReference r:id="rId13" w:type="default"/>
      <w:footerReference r:id="rId14" w:type="default"/>
      <w:pgSz w:w="11907" w:h="16840"/>
      <w:pgMar w:top="1440" w:right="1800" w:bottom="1440" w:left="1800" w:header="878" w:footer="886"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jt" w:date="2024-06-24T21:55:00Z" w:initials="微软用户">
    <w:p w14:paraId="550D3A96">
      <w:pPr>
        <w:pStyle w:val="6"/>
      </w:pPr>
      <w:r>
        <w:rPr>
          <w:rStyle w:val="34"/>
          <w:rFonts w:hint="eastAsia" w:asciiTheme="minorEastAsia" w:hAnsiTheme="minorEastAsia" w:eastAsiaTheme="minorEastAsia"/>
          <w:lang w:eastAsia="zh-CN"/>
        </w:rPr>
        <w:t>有疑问？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0D3A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III</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III</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posOffset>2931795</wp:posOffset>
              </wp:positionH>
              <wp:positionV relativeFrom="paragraph">
                <wp:posOffset>0</wp:posOffset>
              </wp:positionV>
              <wp:extent cx="238125" cy="1828800"/>
              <wp:effectExtent l="0" t="0" r="10160" b="8255"/>
              <wp:wrapNone/>
              <wp:docPr id="3" name="文本框 3"/>
              <wp:cNvGraphicFramePr/>
              <a:graphic xmlns:a="http://schemas.openxmlformats.org/drawingml/2006/main">
                <a:graphicData uri="http://schemas.microsoft.com/office/word/2010/wordprocessingShape">
                  <wps:wsp>
                    <wps:cNvSpPr txBox="1"/>
                    <wps:spPr>
                      <a:xfrm>
                        <a:off x="0" y="0"/>
                        <a:ext cx="237893" cy="1828800"/>
                      </a:xfrm>
                      <a:prstGeom prst="rect">
                        <a:avLst/>
                      </a:prstGeom>
                      <a:noFill/>
                      <a:ln w="6350">
                        <a:noFill/>
                      </a:ln>
                      <a:effectLst/>
                    </wps:spPr>
                    <wps:txbx>
                      <w:txbxContent>
                        <w:p>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18</w:t>
                          </w:r>
                          <w:r>
                            <w:rPr>
                              <w:rFonts w:hint="eastAsia" w:eastAsia="宋体"/>
                              <w:lang w:eastAsia="zh-C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0.85pt;margin-top:0pt;height:144pt;width:18.75pt;mso-position-horizontal-relative:margin;z-index:251668480;mso-width-relative:page;mso-height-relative:page;" filled="f" stroked="f" coordsize="21600,21600" o:gfxdata="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v+sHvXAAAACAEAAA8AAAAAAAAAAQAgAAAAIgAAAGRycy9kb3du&#10;cmV2LnhtbFBLAQIUABQAAAAIAIdO4kApxrLCOQIAAGQEAAAOAAAAAAAAAAEAIAAAACYBAABkcnMv&#10;ZTJvRG9jLnhtbFBLBQYAAAAABgAGAFkBAADRBQAAAAA=&#10;">
              <v:fill on="f" focussize="0,0"/>
              <v:stroke on="f" weight="0.5pt"/>
              <v:imagedata o:title=""/>
              <o:lock v:ext="edit" aspectratio="f"/>
              <v:textbox inset="0mm,0mm,0mm,0mm" style="mso-fit-shape-to-text:t;">
                <w:txbxContent>
                  <w:p>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18</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2096;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dEOi2wAAAA0BAAAPAAAAAAAAAAEA&#10;IAAAACIAAABkcnMvZG93bnJldi54bWxQSwECFAAUAAAACACHTuJAEbuuDdMBAACnAwAADgAAAAAA&#10;AAABACAAAAAqAQAAZHJzL2Uyb0RvYy54bWxQSwUGAAAAAAYABgBZAQAAb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PVuA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aPVuAzAgAAZQ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r>
      <w:rPr>
        <w:lang w:eastAsia="zh-CN"/>
      </w:rPr>
      <mc:AlternateContent>
        <mc:Choice Requires="wps">
          <w:drawing>
            <wp:anchor distT="0" distB="0" distL="114300" distR="114300" simplePos="0" relativeHeight="251663360"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3120;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dEOi2wAAAA0BAAAPAAAAAAAAAAEA&#10;IAAAACIAAABkcnMvZG93bnJldi54bWxQSwECFAAUAAAACACHTuJAY35+UdMBAACnAwAADgAAAAAA&#10;AAABACAAAAAqAQAAZHJzL2Uyb0RvYy54bWxQSwUGAAAAAAYABgBZAQAAb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3CI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X+3CIzAgAAZQQAAA4AAAAAAAAAAQAgAAAAHwEAAGRycy9lMm9Eb2MueG1sUEsF&#10;BgAAAAAGAAYAWQEAAMQFAAAAAA==&#10;">
              <v:fill on="f" focussize="0,0"/>
              <v:stroke on="f" weight="0.5pt"/>
              <v:imagedata o:title=""/>
              <o:lock v:ext="edit" aspectratio="f"/>
              <v:textbox inset="0mm,0mm,0mm,0mm" style="mso-fit-shape-to-text:t;">
                <w:txbxContent>
                  <w:p>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7216;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8AvZAAAACwEAAA8AAAAAAAAAAQAg&#10;AAAAIgAAAGRycy9kb3ducmV2LnhtbFBLAQIUABQAAAAIAIdO4kDs+UFC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5168;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mgeRfZAAAACwEAAA8AAAAAAAAAAQAg&#10;AAAAIgAAAGRycy9kb3ducmV2LnhtbFBLAQIUABQAAAAIAIdO4kAdEdOL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4144;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WQRq9gAAAAMAQAADwAAAAAAAAABACAA&#10;AAAiAAAAZHJzL2Rvd25yZXYueG1sUEsBAhQAFAAAAAgAh07iQOu4wBjUAQAApgMAAA4AAAAAAAAA&#10;AQAgAAAAJwEAAGRycy9lMm9Eb2MueG1sUEsFBgAAAAAGAAYAWQEAAG0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jt">
    <w15:presenceInfo w15:providerId="None" w15:userId="s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TMwNTgyMWRlOTYxYTAwNTQ3ZDA5M2E3YTU0ZWYifQ=="/>
  </w:docVars>
  <w:rsids>
    <w:rsidRoot w:val="0063468C"/>
    <w:rsid w:val="00065242"/>
    <w:rsid w:val="000B6852"/>
    <w:rsid w:val="00113CD5"/>
    <w:rsid w:val="00136A36"/>
    <w:rsid w:val="0014020C"/>
    <w:rsid w:val="001C21D4"/>
    <w:rsid w:val="002F3FE2"/>
    <w:rsid w:val="00311739"/>
    <w:rsid w:val="003B1C1A"/>
    <w:rsid w:val="004E3D43"/>
    <w:rsid w:val="005A1936"/>
    <w:rsid w:val="0063468C"/>
    <w:rsid w:val="0064647C"/>
    <w:rsid w:val="006D183B"/>
    <w:rsid w:val="00722FE3"/>
    <w:rsid w:val="007D18E9"/>
    <w:rsid w:val="007D355F"/>
    <w:rsid w:val="008379CC"/>
    <w:rsid w:val="0086399A"/>
    <w:rsid w:val="00951B90"/>
    <w:rsid w:val="0099155D"/>
    <w:rsid w:val="009D7910"/>
    <w:rsid w:val="00AB0CF3"/>
    <w:rsid w:val="00B21622"/>
    <w:rsid w:val="00B83902"/>
    <w:rsid w:val="00BE25B9"/>
    <w:rsid w:val="00C047BE"/>
    <w:rsid w:val="00CB3FC3"/>
    <w:rsid w:val="00D34912"/>
    <w:rsid w:val="00D52134"/>
    <w:rsid w:val="00D547A7"/>
    <w:rsid w:val="00D95FBB"/>
    <w:rsid w:val="00DD1F47"/>
    <w:rsid w:val="00E450E3"/>
    <w:rsid w:val="00EA2F5A"/>
    <w:rsid w:val="00EA405F"/>
    <w:rsid w:val="00EF453C"/>
    <w:rsid w:val="00F75570"/>
    <w:rsid w:val="00F955CB"/>
    <w:rsid w:val="011963FE"/>
    <w:rsid w:val="02980B47"/>
    <w:rsid w:val="0304627B"/>
    <w:rsid w:val="03F005BF"/>
    <w:rsid w:val="049308F0"/>
    <w:rsid w:val="05C82C12"/>
    <w:rsid w:val="064B2778"/>
    <w:rsid w:val="06731CDB"/>
    <w:rsid w:val="06BD7DF4"/>
    <w:rsid w:val="08743EB7"/>
    <w:rsid w:val="08896F10"/>
    <w:rsid w:val="08DF64FD"/>
    <w:rsid w:val="09101006"/>
    <w:rsid w:val="095962AF"/>
    <w:rsid w:val="09A960A9"/>
    <w:rsid w:val="0A2175C7"/>
    <w:rsid w:val="0A4E3858"/>
    <w:rsid w:val="0A530F50"/>
    <w:rsid w:val="0ADC6029"/>
    <w:rsid w:val="0B7C44D7"/>
    <w:rsid w:val="0BA75C30"/>
    <w:rsid w:val="0C272EF4"/>
    <w:rsid w:val="0C450913"/>
    <w:rsid w:val="0CF167FE"/>
    <w:rsid w:val="0D496673"/>
    <w:rsid w:val="0E3E7CBD"/>
    <w:rsid w:val="0EE83C0B"/>
    <w:rsid w:val="0F130CAE"/>
    <w:rsid w:val="0FF95996"/>
    <w:rsid w:val="0FFF7484"/>
    <w:rsid w:val="106D1CBD"/>
    <w:rsid w:val="10832DEB"/>
    <w:rsid w:val="11E54B27"/>
    <w:rsid w:val="11F10D0E"/>
    <w:rsid w:val="13504EE3"/>
    <w:rsid w:val="13D318D3"/>
    <w:rsid w:val="14184102"/>
    <w:rsid w:val="14481BCB"/>
    <w:rsid w:val="146A4EE4"/>
    <w:rsid w:val="147A2410"/>
    <w:rsid w:val="14B05372"/>
    <w:rsid w:val="156F62EF"/>
    <w:rsid w:val="15C27640"/>
    <w:rsid w:val="15F6795F"/>
    <w:rsid w:val="16655340"/>
    <w:rsid w:val="16882EF5"/>
    <w:rsid w:val="16FD3ABE"/>
    <w:rsid w:val="172F0E42"/>
    <w:rsid w:val="18145EC6"/>
    <w:rsid w:val="196A0814"/>
    <w:rsid w:val="1BFF6021"/>
    <w:rsid w:val="1C587110"/>
    <w:rsid w:val="1CC05665"/>
    <w:rsid w:val="1D7F2147"/>
    <w:rsid w:val="1D996CC8"/>
    <w:rsid w:val="1DA01659"/>
    <w:rsid w:val="1E6454A8"/>
    <w:rsid w:val="1E806C0A"/>
    <w:rsid w:val="1FCD677B"/>
    <w:rsid w:val="1FCF1E87"/>
    <w:rsid w:val="208E4164"/>
    <w:rsid w:val="21A07893"/>
    <w:rsid w:val="23554AEF"/>
    <w:rsid w:val="23645F64"/>
    <w:rsid w:val="23F5677C"/>
    <w:rsid w:val="23FB5E39"/>
    <w:rsid w:val="244A2A1D"/>
    <w:rsid w:val="25565941"/>
    <w:rsid w:val="2564491D"/>
    <w:rsid w:val="25B83A87"/>
    <w:rsid w:val="266463E7"/>
    <w:rsid w:val="26E9311B"/>
    <w:rsid w:val="26EA27E4"/>
    <w:rsid w:val="28032F0B"/>
    <w:rsid w:val="28343B65"/>
    <w:rsid w:val="2A3D0E7D"/>
    <w:rsid w:val="2A924A38"/>
    <w:rsid w:val="2AE32E31"/>
    <w:rsid w:val="2CD208B5"/>
    <w:rsid w:val="2E6C7ED8"/>
    <w:rsid w:val="2EA57FA1"/>
    <w:rsid w:val="2EF243BC"/>
    <w:rsid w:val="2F5A5E16"/>
    <w:rsid w:val="30EF0857"/>
    <w:rsid w:val="3140197F"/>
    <w:rsid w:val="31E05F1C"/>
    <w:rsid w:val="320C16C0"/>
    <w:rsid w:val="32672625"/>
    <w:rsid w:val="32831B16"/>
    <w:rsid w:val="32E4417E"/>
    <w:rsid w:val="32F6583E"/>
    <w:rsid w:val="332A2871"/>
    <w:rsid w:val="33335527"/>
    <w:rsid w:val="333A48FA"/>
    <w:rsid w:val="334A1323"/>
    <w:rsid w:val="33D92F7A"/>
    <w:rsid w:val="34B2130C"/>
    <w:rsid w:val="350E12EA"/>
    <w:rsid w:val="354173ED"/>
    <w:rsid w:val="35992C99"/>
    <w:rsid w:val="360F3354"/>
    <w:rsid w:val="362178A5"/>
    <w:rsid w:val="3659409C"/>
    <w:rsid w:val="37BD0585"/>
    <w:rsid w:val="37CA6352"/>
    <w:rsid w:val="37D56B99"/>
    <w:rsid w:val="38156F95"/>
    <w:rsid w:val="38533A18"/>
    <w:rsid w:val="38602906"/>
    <w:rsid w:val="396226AE"/>
    <w:rsid w:val="399E0E96"/>
    <w:rsid w:val="3AB900AC"/>
    <w:rsid w:val="3B223EA3"/>
    <w:rsid w:val="3BAF7174"/>
    <w:rsid w:val="3BD401A4"/>
    <w:rsid w:val="3D660BE0"/>
    <w:rsid w:val="3EB41E07"/>
    <w:rsid w:val="412273CF"/>
    <w:rsid w:val="41F66AB4"/>
    <w:rsid w:val="43D372D6"/>
    <w:rsid w:val="44B74AB0"/>
    <w:rsid w:val="44C27AD5"/>
    <w:rsid w:val="45300AE7"/>
    <w:rsid w:val="463F4C16"/>
    <w:rsid w:val="46832AB5"/>
    <w:rsid w:val="46942B8F"/>
    <w:rsid w:val="469F08C1"/>
    <w:rsid w:val="498A3D49"/>
    <w:rsid w:val="49BA397A"/>
    <w:rsid w:val="4BBB7B8C"/>
    <w:rsid w:val="4C0A12CF"/>
    <w:rsid w:val="4CB97E79"/>
    <w:rsid w:val="4CBA2C7D"/>
    <w:rsid w:val="4D174B97"/>
    <w:rsid w:val="4E5C03B2"/>
    <w:rsid w:val="4E5C43C2"/>
    <w:rsid w:val="4F976143"/>
    <w:rsid w:val="4FA36E2B"/>
    <w:rsid w:val="50CD1D3A"/>
    <w:rsid w:val="50DF62FA"/>
    <w:rsid w:val="52400F0F"/>
    <w:rsid w:val="529F5982"/>
    <w:rsid w:val="52B31BCA"/>
    <w:rsid w:val="538452A3"/>
    <w:rsid w:val="542F4D79"/>
    <w:rsid w:val="554A067A"/>
    <w:rsid w:val="56287B06"/>
    <w:rsid w:val="562B2D19"/>
    <w:rsid w:val="566F2249"/>
    <w:rsid w:val="571C70F4"/>
    <w:rsid w:val="575326D1"/>
    <w:rsid w:val="578C1E3F"/>
    <w:rsid w:val="58122B18"/>
    <w:rsid w:val="582157B7"/>
    <w:rsid w:val="583737A8"/>
    <w:rsid w:val="59791FCF"/>
    <w:rsid w:val="59C70462"/>
    <w:rsid w:val="5A7C5A36"/>
    <w:rsid w:val="5B942EAB"/>
    <w:rsid w:val="5BFB1656"/>
    <w:rsid w:val="5C805C3A"/>
    <w:rsid w:val="5CED210B"/>
    <w:rsid w:val="5DD33159"/>
    <w:rsid w:val="5E401EE1"/>
    <w:rsid w:val="5E6E5A26"/>
    <w:rsid w:val="5E862024"/>
    <w:rsid w:val="5FB4440F"/>
    <w:rsid w:val="5FE54AEF"/>
    <w:rsid w:val="5FE62E42"/>
    <w:rsid w:val="604F0C94"/>
    <w:rsid w:val="60811390"/>
    <w:rsid w:val="60E905BC"/>
    <w:rsid w:val="60F8107F"/>
    <w:rsid w:val="611C486A"/>
    <w:rsid w:val="612C3317"/>
    <w:rsid w:val="613320B7"/>
    <w:rsid w:val="64B4350F"/>
    <w:rsid w:val="64C17C5F"/>
    <w:rsid w:val="64E32222"/>
    <w:rsid w:val="653A6982"/>
    <w:rsid w:val="660C0310"/>
    <w:rsid w:val="662555A5"/>
    <w:rsid w:val="674A54CB"/>
    <w:rsid w:val="67C223E6"/>
    <w:rsid w:val="67DD32B6"/>
    <w:rsid w:val="68740EAF"/>
    <w:rsid w:val="691A37DC"/>
    <w:rsid w:val="695F7E2D"/>
    <w:rsid w:val="6A443604"/>
    <w:rsid w:val="6ACC2E0B"/>
    <w:rsid w:val="6B6B37C9"/>
    <w:rsid w:val="6B9F656F"/>
    <w:rsid w:val="6DAF0580"/>
    <w:rsid w:val="6DD02520"/>
    <w:rsid w:val="6DE17F47"/>
    <w:rsid w:val="6E1128F7"/>
    <w:rsid w:val="6E56755A"/>
    <w:rsid w:val="6E6B7F83"/>
    <w:rsid w:val="6EE2110B"/>
    <w:rsid w:val="70411D13"/>
    <w:rsid w:val="711F7EA7"/>
    <w:rsid w:val="718B602C"/>
    <w:rsid w:val="720A6E64"/>
    <w:rsid w:val="7222612A"/>
    <w:rsid w:val="727D45B0"/>
    <w:rsid w:val="727F5D14"/>
    <w:rsid w:val="74143D3D"/>
    <w:rsid w:val="749750B0"/>
    <w:rsid w:val="7571756C"/>
    <w:rsid w:val="76102BC1"/>
    <w:rsid w:val="768D73E4"/>
    <w:rsid w:val="778B45A3"/>
    <w:rsid w:val="77AC443F"/>
    <w:rsid w:val="786749F3"/>
    <w:rsid w:val="78F607B2"/>
    <w:rsid w:val="79A15AC2"/>
    <w:rsid w:val="7B546A35"/>
    <w:rsid w:val="7BC65611"/>
    <w:rsid w:val="7C2C76E7"/>
    <w:rsid w:val="7C5D1490"/>
    <w:rsid w:val="7D891584"/>
    <w:rsid w:val="7DAB2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1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53"/>
    <w:autoRedefine/>
    <w:qFormat/>
    <w:uiPriority w:val="0"/>
  </w:style>
  <w:style w:type="paragraph" w:styleId="7">
    <w:name w:val="Body Text 3"/>
    <w:basedOn w:val="1"/>
    <w:autoRedefine/>
    <w:qFormat/>
    <w:uiPriority w:val="0"/>
    <w:rPr>
      <w:rFonts w:ascii="宋体" w:eastAsiaTheme="minorEastAsia" w:cstheme="minorBidi"/>
      <w:sz w:val="24"/>
      <w:szCs w:val="22"/>
    </w:rPr>
  </w:style>
  <w:style w:type="paragraph" w:styleId="8">
    <w:name w:val="Body Text"/>
    <w:basedOn w:val="1"/>
    <w:next w:val="1"/>
    <w:autoRedefine/>
    <w:qFormat/>
    <w:uiPriority w:val="0"/>
    <w:rPr>
      <w:rFonts w:ascii="宋体" w:hAnsi="宋体" w:eastAsia="宋体" w:cs="宋体"/>
      <w:sz w:val="31"/>
      <w:szCs w:val="31"/>
    </w:rPr>
  </w:style>
  <w:style w:type="paragraph" w:styleId="9">
    <w:name w:val="Body Text Indent"/>
    <w:basedOn w:val="1"/>
    <w:next w:val="10"/>
    <w:autoRedefine/>
    <w:qFormat/>
    <w:uiPriority w:val="0"/>
    <w:pPr>
      <w:tabs>
        <w:tab w:val="left" w:pos="0"/>
      </w:tabs>
      <w:ind w:firstLine="538" w:firstLineChars="192"/>
    </w:pPr>
    <w:rPr>
      <w:rFonts w:ascii="Tahoma" w:hAnsi="Tahoma"/>
      <w:kern w:val="2"/>
      <w:sz w:val="28"/>
      <w:szCs w:val="24"/>
    </w:rPr>
  </w:style>
  <w:style w:type="paragraph" w:styleId="10">
    <w:name w:val="envelope return"/>
    <w:basedOn w:val="1"/>
    <w:autoRedefine/>
    <w:unhideWhenUsed/>
    <w:qFormat/>
    <w:uiPriority w:val="99"/>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ascii="宋体" w:eastAsiaTheme="minorEastAsia" w:cstheme="minorBidi"/>
      <w:szCs w:val="22"/>
    </w:rPr>
  </w:style>
  <w:style w:type="paragraph" w:styleId="13">
    <w:name w:val="Balloon Text"/>
    <w:basedOn w:val="1"/>
    <w:link w:val="52"/>
    <w:autoRedefine/>
    <w:qFormat/>
    <w:uiPriority w:val="0"/>
    <w:rPr>
      <w:sz w:val="18"/>
      <w:szCs w:val="18"/>
    </w:rPr>
  </w:style>
  <w:style w:type="paragraph" w:styleId="14">
    <w:name w:val="footer"/>
    <w:basedOn w:val="1"/>
    <w:autoRedefine/>
    <w:qFormat/>
    <w:uiPriority w:val="99"/>
    <w:pPr>
      <w:tabs>
        <w:tab w:val="center" w:pos="4153"/>
        <w:tab w:val="right" w:pos="8306"/>
      </w:tabs>
    </w:pPr>
    <w:rPr>
      <w:rFonts w:ascii="Tahoma" w:hAnsi="Tahoma"/>
      <w:kern w:val="2"/>
      <w:sz w:val="18"/>
      <w:szCs w:val="18"/>
    </w:rPr>
  </w:style>
  <w:style w:type="paragraph" w:styleId="15">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Body Text 2"/>
    <w:basedOn w:val="1"/>
    <w:next w:val="12"/>
    <w:autoRedefine/>
    <w:qFormat/>
    <w:uiPriority w:val="10"/>
    <w:pPr>
      <w:spacing w:after="120" w:line="480" w:lineRule="auto"/>
      <w:ind w:firstLine="560" w:firstLineChars="200"/>
    </w:pPr>
    <w:rPr>
      <w:rFonts w:ascii="Calibri" w:hAnsi="Calibri" w:eastAsia="仿宋_GB2312"/>
      <w:sz w:val="28"/>
      <w:szCs w:val="24"/>
    </w:rPr>
  </w:style>
  <w:style w:type="paragraph" w:styleId="1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0">
    <w:name w:val="Normal (Web)"/>
    <w:basedOn w:val="1"/>
    <w:autoRedefine/>
    <w:unhideWhenUsed/>
    <w:qFormat/>
    <w:uiPriority w:val="99"/>
    <w:pPr>
      <w:spacing w:before="100" w:beforeAutospacing="1" w:after="100" w:afterAutospacing="1"/>
    </w:pPr>
    <w:rPr>
      <w:rFonts w:ascii="宋体" w:hAnsi="宋体"/>
      <w:sz w:val="24"/>
      <w:szCs w:val="24"/>
    </w:rPr>
  </w:style>
  <w:style w:type="paragraph" w:styleId="21">
    <w:name w:val="annotation subject"/>
    <w:basedOn w:val="6"/>
    <w:next w:val="6"/>
    <w:link w:val="54"/>
    <w:autoRedefine/>
    <w:qFormat/>
    <w:uiPriority w:val="0"/>
    <w:rPr>
      <w:b/>
      <w:bCs/>
    </w:rPr>
  </w:style>
  <w:style w:type="paragraph" w:styleId="22">
    <w:name w:val="Body Text First Indent"/>
    <w:basedOn w:val="8"/>
    <w:autoRedefine/>
    <w:qFormat/>
    <w:uiPriority w:val="0"/>
    <w:pPr>
      <w:ind w:firstLine="420" w:firstLineChars="100"/>
    </w:pPr>
  </w:style>
  <w:style w:type="paragraph" w:styleId="23">
    <w:name w:val="Body Text First Indent 2"/>
    <w:basedOn w:val="9"/>
    <w:next w:val="24"/>
    <w:autoRedefine/>
    <w:unhideWhenUsed/>
    <w:qFormat/>
    <w:uiPriority w:val="99"/>
    <w:pPr>
      <w:spacing w:after="120"/>
      <w:ind w:left="420" w:leftChars="200" w:firstLine="420" w:firstLineChars="200"/>
    </w:pPr>
    <w:rPr>
      <w:rFonts w:ascii="宋体" w:hAnsi="Courier New"/>
      <w:spacing w:val="-4"/>
      <w:sz w:val="21"/>
    </w:rPr>
  </w:style>
  <w:style w:type="paragraph" w:customStyle="1" w:styleId="24">
    <w:name w:val="样式 正文首行缩进 2 + Arial"/>
    <w:basedOn w:val="1"/>
    <w:next w:val="1"/>
    <w:autoRedefine/>
    <w:qFormat/>
    <w:uiPriority w:val="10"/>
    <w:pPr>
      <w:spacing w:after="120" w:line="320" w:lineRule="atLeast"/>
      <w:ind w:firstLine="200" w:firstLineChars="200"/>
    </w:pPr>
  </w:style>
  <w:style w:type="character" w:styleId="27">
    <w:name w:val="FollowedHyperlink"/>
    <w:basedOn w:val="26"/>
    <w:autoRedefine/>
    <w:qFormat/>
    <w:uiPriority w:val="0"/>
    <w:rPr>
      <w:color w:val="800080"/>
      <w:u w:val="none"/>
    </w:rPr>
  </w:style>
  <w:style w:type="character" w:styleId="28">
    <w:name w:val="HTML Definition"/>
    <w:basedOn w:val="26"/>
    <w:autoRedefine/>
    <w:qFormat/>
    <w:uiPriority w:val="0"/>
  </w:style>
  <w:style w:type="character" w:styleId="29">
    <w:name w:val="HTML Typewriter"/>
    <w:basedOn w:val="26"/>
    <w:autoRedefine/>
    <w:qFormat/>
    <w:uiPriority w:val="0"/>
    <w:rPr>
      <w:rFonts w:hint="default" w:ascii="monospace" w:hAnsi="monospace" w:eastAsia="monospace" w:cs="monospace"/>
      <w:sz w:val="20"/>
    </w:rPr>
  </w:style>
  <w:style w:type="character" w:styleId="30">
    <w:name w:val="HTML Acronym"/>
    <w:basedOn w:val="26"/>
    <w:autoRedefine/>
    <w:qFormat/>
    <w:uiPriority w:val="0"/>
  </w:style>
  <w:style w:type="character" w:styleId="31">
    <w:name w:val="HTML Variable"/>
    <w:basedOn w:val="26"/>
    <w:uiPriority w:val="0"/>
  </w:style>
  <w:style w:type="character" w:styleId="32">
    <w:name w:val="Hyperlink"/>
    <w:basedOn w:val="26"/>
    <w:autoRedefine/>
    <w:qFormat/>
    <w:uiPriority w:val="0"/>
    <w:rPr>
      <w:color w:val="0000FF"/>
      <w:u w:val="single"/>
    </w:rPr>
  </w:style>
  <w:style w:type="character" w:styleId="33">
    <w:name w:val="HTML Code"/>
    <w:basedOn w:val="26"/>
    <w:autoRedefine/>
    <w:qFormat/>
    <w:uiPriority w:val="0"/>
    <w:rPr>
      <w:rFonts w:hint="default" w:ascii="monospace" w:hAnsi="monospace" w:eastAsia="monospace" w:cs="monospace"/>
      <w:sz w:val="20"/>
    </w:rPr>
  </w:style>
  <w:style w:type="character" w:styleId="34">
    <w:name w:val="annotation reference"/>
    <w:basedOn w:val="26"/>
    <w:autoRedefine/>
    <w:qFormat/>
    <w:uiPriority w:val="0"/>
    <w:rPr>
      <w:sz w:val="21"/>
      <w:szCs w:val="21"/>
    </w:rPr>
  </w:style>
  <w:style w:type="character" w:styleId="35">
    <w:name w:val="HTML Cite"/>
    <w:basedOn w:val="26"/>
    <w:autoRedefine/>
    <w:qFormat/>
    <w:uiPriority w:val="0"/>
  </w:style>
  <w:style w:type="character" w:styleId="36">
    <w:name w:val="HTML Keyboard"/>
    <w:basedOn w:val="26"/>
    <w:autoRedefine/>
    <w:qFormat/>
    <w:uiPriority w:val="0"/>
    <w:rPr>
      <w:rFonts w:hint="default" w:ascii="monospace" w:hAnsi="monospace" w:eastAsia="monospace" w:cs="monospace"/>
      <w:sz w:val="20"/>
    </w:rPr>
  </w:style>
  <w:style w:type="character" w:styleId="37">
    <w:name w:val="HTML Sample"/>
    <w:basedOn w:val="26"/>
    <w:autoRedefine/>
    <w:qFormat/>
    <w:uiPriority w:val="0"/>
    <w:rPr>
      <w:rFonts w:ascii="monospace" w:hAnsi="monospace" w:eastAsia="monospace" w:cs="monospace"/>
      <w:color w:val="888888"/>
      <w:sz w:val="19"/>
      <w:szCs w:val="19"/>
    </w:rPr>
  </w:style>
  <w:style w:type="paragraph" w:customStyle="1" w:styleId="38">
    <w:name w:val="Default"/>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3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Table Text"/>
    <w:basedOn w:val="1"/>
    <w:autoRedefine/>
    <w:semiHidden/>
    <w:qFormat/>
    <w:uiPriority w:val="0"/>
  </w:style>
  <w:style w:type="paragraph" w:customStyle="1" w:styleId="42">
    <w:name w:val="无间隔1"/>
    <w:basedOn w:val="1"/>
    <w:autoRedefine/>
    <w:qFormat/>
    <w:uiPriority w:val="1"/>
    <w:pPr>
      <w:spacing w:line="400" w:lineRule="exact"/>
    </w:pPr>
    <w:rPr>
      <w:sz w:val="24"/>
    </w:rPr>
  </w:style>
  <w:style w:type="paragraph" w:customStyle="1" w:styleId="43">
    <w:name w:val="Table Paragraph"/>
    <w:basedOn w:val="1"/>
    <w:autoRedefine/>
    <w:qFormat/>
    <w:uiPriority w:val="1"/>
    <w:rPr>
      <w:rFonts w:ascii="宋体" w:hAnsi="宋体" w:cs="宋体"/>
      <w:sz w:val="22"/>
      <w:szCs w:val="22"/>
      <w:lang w:val="zh-CN" w:bidi="zh-CN"/>
    </w:rPr>
  </w:style>
  <w:style w:type="paragraph" w:customStyle="1" w:styleId="4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styleId="45">
    <w:name w:val="List Paragraph"/>
    <w:basedOn w:val="1"/>
    <w:autoRedefine/>
    <w:qFormat/>
    <w:uiPriority w:val="34"/>
    <w:pPr>
      <w:ind w:firstLine="420" w:firstLineChars="200"/>
    </w:pPr>
    <w:rPr>
      <w:rFonts w:ascii="宋体" w:hAnsi="宋体" w:cs="宋体"/>
      <w:sz w:val="24"/>
      <w:szCs w:val="24"/>
    </w:rPr>
  </w:style>
  <w:style w:type="paragraph" w:customStyle="1" w:styleId="46">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 w:type="paragraph" w:customStyle="1" w:styleId="47">
    <w:name w:val="Body text|1"/>
    <w:basedOn w:val="1"/>
    <w:autoRedefine/>
    <w:qFormat/>
    <w:uiPriority w:val="99"/>
    <w:pPr>
      <w:spacing w:line="413" w:lineRule="auto"/>
      <w:ind w:firstLine="400"/>
    </w:pPr>
    <w:rPr>
      <w:rFonts w:ascii="宋体" w:hAnsi="宋体" w:cs="宋体"/>
      <w:lang w:val="zh-TW" w:eastAsia="zh-TW" w:bidi="zh-TW"/>
    </w:rPr>
  </w:style>
  <w:style w:type="paragraph" w:customStyle="1" w:styleId="48">
    <w:name w:val="List Paragraph1"/>
    <w:basedOn w:val="1"/>
    <w:autoRedefine/>
    <w:qFormat/>
    <w:uiPriority w:val="1"/>
    <w:pPr>
      <w:ind w:left="672" w:hanging="526"/>
    </w:pPr>
    <w:rPr>
      <w:rFonts w:ascii="宋体" w:hAnsi="宋体" w:cs="宋体"/>
      <w:sz w:val="22"/>
      <w:szCs w:val="22"/>
      <w:lang w:val="zh-CN" w:bidi="zh-CN"/>
    </w:rPr>
  </w:style>
  <w:style w:type="paragraph" w:customStyle="1" w:styleId="49">
    <w:name w:val="WPSOffice手动目录 1"/>
    <w:autoRedefine/>
    <w:qFormat/>
    <w:uiPriority w:val="0"/>
    <w:rPr>
      <w:rFonts w:ascii="Times New Roman" w:hAnsi="Times New Roman" w:eastAsia="宋体" w:cs="Times New Roman"/>
      <w:lang w:val="en-US" w:eastAsia="zh-CN" w:bidi="ar-SA"/>
    </w:rPr>
  </w:style>
  <w:style w:type="paragraph" w:customStyle="1" w:styleId="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1">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52">
    <w:name w:val="批注框文本 Char"/>
    <w:basedOn w:val="26"/>
    <w:link w:val="13"/>
    <w:autoRedefine/>
    <w:qFormat/>
    <w:uiPriority w:val="0"/>
    <w:rPr>
      <w:rFonts w:ascii="Arial" w:hAnsi="Arial" w:eastAsia="Arial" w:cs="Arial"/>
      <w:snapToGrid w:val="0"/>
      <w:color w:val="000000"/>
      <w:sz w:val="18"/>
      <w:szCs w:val="18"/>
      <w:lang w:eastAsia="en-US"/>
    </w:rPr>
  </w:style>
  <w:style w:type="character" w:customStyle="1" w:styleId="53">
    <w:name w:val="批注文字 Char"/>
    <w:basedOn w:val="26"/>
    <w:link w:val="6"/>
    <w:autoRedefine/>
    <w:qFormat/>
    <w:uiPriority w:val="0"/>
    <w:rPr>
      <w:rFonts w:ascii="Arial" w:hAnsi="Arial" w:eastAsia="Arial" w:cs="Arial"/>
      <w:snapToGrid w:val="0"/>
      <w:color w:val="000000"/>
      <w:sz w:val="21"/>
      <w:szCs w:val="21"/>
      <w:lang w:eastAsia="en-US"/>
    </w:rPr>
  </w:style>
  <w:style w:type="character" w:customStyle="1" w:styleId="54">
    <w:name w:val="批注主题 Char"/>
    <w:basedOn w:val="53"/>
    <w:link w:val="21"/>
    <w:autoRedefine/>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53</Pages>
  <Words>4826</Words>
  <Characters>27513</Characters>
  <Lines>229</Lines>
  <Paragraphs>64</Paragraphs>
  <TotalTime>152</TotalTime>
  <ScaleCrop>false</ScaleCrop>
  <LinksUpToDate>false</LinksUpToDate>
  <CharactersWithSpaces>32275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2024-04-17T07:32:00Z</dcterms:created>
  <dc:creator>尹皓</dc:creator>
  <cp:lastModifiedBy>杨进龙</cp:lastModifiedBy>
  <dcterms:modified xsi:type="dcterms:W3CDTF">2024-06-27T03:48:13Z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2052-12.1.0.16412</vt:lpwstr>
  </property>
  <property fmtid="{D5CDD505-2E9C-101B-9397-08002B2CF9AE}" pid="5" name="ICV">
    <vt:lpwstr>2C544B8D2180411699B645362DA3EEC8_13</vt:lpwstr>
  </property>
</Properties>
</file>