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52"/>
          <w:szCs w:val="52"/>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44"/>
          <w:szCs w:val="44"/>
          <w:lang w:val="en-US" w:eastAsia="zh-CN"/>
        </w:rPr>
      </w:pPr>
      <w:r>
        <w:rPr>
          <w:rFonts w:hint="eastAsia" w:ascii="宋体" w:hAnsi="宋体" w:eastAsia="宋体" w:cs="宋体"/>
          <w:b/>
          <w:bCs/>
          <w:sz w:val="52"/>
          <w:szCs w:val="52"/>
          <w:lang w:val="en-US" w:eastAsia="zh-CN"/>
        </w:rPr>
        <w:t>唐河县凤山路与泰安路交叉口处地下暗涵建设工程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2790" w:firstLineChars="500"/>
        <w:jc w:val="both"/>
        <w:textAlignment w:val="baseline"/>
        <w:outlineLvl w:val="0"/>
        <w:rPr>
          <w:rFonts w:hint="eastAsia" w:ascii="宋体" w:hAnsi="宋体" w:eastAsia="宋体" w:cs="宋体"/>
          <w:sz w:val="56"/>
          <w:szCs w:val="56"/>
          <w:lang w:val="en-US" w:eastAsia="zh-CN"/>
        </w:rPr>
      </w:pPr>
      <w:bookmarkStart w:id="0" w:name="_Toc22582"/>
      <w:r>
        <w:rPr>
          <w:rFonts w:hint="eastAsia" w:ascii="宋体" w:hAnsi="宋体" w:eastAsia="宋体" w:cs="宋体"/>
          <w:spacing w:val="-1"/>
          <w:sz w:val="56"/>
          <w:szCs w:val="56"/>
          <w14:textOutline w14:w="3844" w14:cap="flat" w14:cmpd="sng">
            <w14:solidFill>
              <w14:srgbClr w14:val="000000"/>
            </w14:solidFill>
            <w14:prstDash w14:val="solid"/>
            <w14:miter w14:val="0"/>
          </w14:textOutline>
        </w:rPr>
        <w:t>竞争性磋商文件</w:t>
      </w:r>
      <w:bookmarkEnd w:id="0"/>
    </w:p>
    <w:p>
      <w:pPr>
        <w:keepNext w:val="0"/>
        <w:keepLines w:val="0"/>
        <w:pageBreakBefore w:val="0"/>
        <w:kinsoku/>
        <w:wordWrap w:val="0"/>
        <w:overflowPunct/>
        <w:topLinePunct w:val="0"/>
        <w:bidi w:val="0"/>
        <w:spacing w:line="248"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唐河县凤山路与泰安路交叉口处地下暗涵建设工程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唐财采购竞争性磋商-2024-80</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1标段</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唐河县住房和城乡建设局</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唐河县龙建工程管理有限公司</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575" w:firstLineChars="2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日期：</w:t>
      </w:r>
      <w:r>
        <w:rPr>
          <w:rFonts w:hint="eastAsia" w:asciiTheme="minorEastAsia" w:hAnsiTheme="minorEastAsia" w:eastAsiaTheme="minorEastAsia" w:cstheme="minorEastAsia"/>
          <w:b/>
          <w:bCs/>
          <w:spacing w:val="-17"/>
          <w:sz w:val="32"/>
          <w:szCs w:val="32"/>
          <w:u w:val="single"/>
          <w:lang w:val="en-US" w:eastAsia="zh-CN"/>
        </w:rPr>
        <w:t>二零二四年六月</w:t>
      </w:r>
    </w:p>
    <w:p>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lang w:val="en-US" w:eastAsia="en-US" w:bidi="ar-SA"/>
          <w14:textOutline w14:w="2306" w14:cap="flat" w14:cmpd="sng">
            <w14:solidFill>
              <w14:srgbClr w14:val="000000"/>
            </w14:solidFill>
            <w14:prstDash w14:val="solid"/>
            <w14:miter w14:val="0"/>
          </w14:textOutline>
        </w:rPr>
      </w:sdtEndPr>
      <w:sdtContent>
        <w:p>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pPr>
            <w:spacing w:before="0" w:beforeLines="0" w:after="0" w:afterLines="0" w:line="240" w:lineRule="auto"/>
            <w:ind w:left="0" w:leftChars="0" w:right="0" w:rightChars="0" w:firstLine="0" w:firstLineChars="0"/>
            <w:jc w:val="center"/>
            <w:rPr>
              <w:b/>
              <w:bCs/>
              <w:sz w:val="40"/>
              <w:szCs w:val="40"/>
            </w:rPr>
          </w:pP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二、项目商务要求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一、说明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三、组建磋商小组</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五、评审</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w:t>
          </w:r>
          <w:r>
            <w:rPr>
              <w:rFonts w:hint="eastAsia" w:asciiTheme="minorEastAsia" w:hAnsiTheme="minorEastAsia" w:eastAsiaTheme="minorEastAsia" w:cstheme="minorEastAsia"/>
              <w:bCs/>
              <w:snapToGrid w:val="0"/>
              <w:spacing w:val="3"/>
              <w:kern w:val="0"/>
              <w:sz w:val="20"/>
              <w:szCs w:val="24"/>
              <w:lang w:val="en-US" w:eastAsia="en-US" w:bidi="ar-SA"/>
            </w:rPr>
            <w:t>成交</w:t>
          </w:r>
          <w:r>
            <w:rPr>
              <w:rFonts w:hint="eastAsia" w:asciiTheme="minorEastAsia" w:hAnsiTheme="minorEastAsia" w:eastAsiaTheme="minorEastAsia" w:cstheme="minorEastAsia"/>
              <w:bCs/>
              <w:snapToGrid w:val="0"/>
              <w:spacing w:val="3"/>
              <w:kern w:val="0"/>
              <w:sz w:val="20"/>
              <w:szCs w:val="24"/>
              <w:lang w:val="en-US" w:eastAsia="zh-CN" w:bidi="ar-SA"/>
            </w:rPr>
            <w:t>通知及</w:t>
          </w:r>
          <w:r>
            <w:rPr>
              <w:rFonts w:hint="eastAsia" w:asciiTheme="minorEastAsia" w:hAnsiTheme="minorEastAsia" w:eastAsiaTheme="minorEastAsia" w:cstheme="minorEastAsia"/>
              <w:bCs/>
              <w:snapToGrid w:val="0"/>
              <w:spacing w:val="3"/>
              <w:kern w:val="0"/>
              <w:sz w:val="20"/>
              <w:szCs w:val="24"/>
              <w:lang w:val="en-US" w:eastAsia="en-US" w:bidi="ar-SA"/>
            </w:rPr>
            <w:t>签订合同</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w:t>
          </w:r>
          <w:r>
            <w:rPr>
              <w:rFonts w:hint="eastAsia" w:asciiTheme="minorEastAsia" w:hAnsiTheme="minorEastAsia" w:eastAsiaTheme="minorEastAsia" w:cstheme="minorEastAsia"/>
              <w:bCs/>
              <w:snapToGrid w:val="0"/>
              <w:spacing w:val="3"/>
              <w:kern w:val="0"/>
              <w:sz w:val="20"/>
              <w:szCs w:val="24"/>
              <w:lang w:val="en-US" w:eastAsia="en-US" w:bidi="ar-SA"/>
            </w:rPr>
            <w:t>质疑与答复</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w:t>
          </w:r>
          <w:r>
            <w:rPr>
              <w:rFonts w:hint="eastAsia" w:asciiTheme="minorEastAsia" w:hAnsiTheme="minorEastAsia" w:eastAsiaTheme="minorEastAsia" w:cstheme="minorEastAsia"/>
              <w:bCs/>
              <w:snapToGrid w:val="0"/>
              <w:spacing w:val="3"/>
              <w:kern w:val="0"/>
              <w:sz w:val="20"/>
              <w:szCs w:val="24"/>
              <w:lang w:val="en-US" w:eastAsia="en-US" w:bidi="ar-SA"/>
            </w:rPr>
            <w:t>注意事项</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30</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2</w:t>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三、授权委托书</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5</w:t>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四、技术标部分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0</w:t>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4"/>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3"/>
            <w:keepNext w:val="0"/>
            <w:keepLines w:val="0"/>
            <w:pageBreakBefore w:val="0"/>
            <w:widowControl/>
            <w:tabs>
              <w:tab w:val="right" w:leader="dot" w:pos="9750"/>
            </w:tabs>
            <w:kinsoku/>
            <w:overflowPunct/>
            <w:topLinePunct w:val="0"/>
            <w:bidi w:val="0"/>
            <w:spacing w:after="0" w:afterLines="1" w:line="440" w:lineRule="exact"/>
            <w:rPr>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告知函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sdtContent>
    </w:sdt>
    <w:p>
      <w:pPr>
        <w:pStyle w:val="6"/>
        <w:keepNext w:val="0"/>
        <w:keepLines w:val="0"/>
        <w:pageBreakBefore w:val="0"/>
        <w:kinsoku/>
        <w:wordWrap w:val="0"/>
        <w:overflowPunct/>
        <w:topLinePunct w:val="0"/>
        <w:bidi w:val="0"/>
        <w:spacing w:before="358" w:line="360" w:lineRule="auto"/>
        <w:jc w:val="center"/>
        <w:outlineLvl w:val="0"/>
        <w:rPr>
          <w:rFonts w:ascii="Arial"/>
          <w:sz w:val="21"/>
        </w:rPr>
      </w:pPr>
      <w:bookmarkStart w:id="1" w:name="_Toc1508"/>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bookmarkEnd w:id="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lang w:val="en-US" w:eastAsia="zh-CN" w:bidi="ar-SA"/>
        </w:rPr>
      </w:pPr>
      <w:r>
        <w:rPr>
          <w:rFonts w:hint="eastAsia" w:ascii="宋体" w:hAnsi="宋体" w:eastAsia="宋体" w:cs="宋体"/>
          <w:b/>
          <w:bCs/>
          <w:spacing w:val="-1"/>
          <w:kern w:val="0"/>
          <w:sz w:val="24"/>
          <w:szCs w:val="24"/>
          <w:lang w:val="en-US" w:eastAsia="zh-CN" w:bidi="ar-SA"/>
        </w:rPr>
        <w:t>项目概况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cs="宋体"/>
          <w:spacing w:val="-1"/>
          <w:kern w:val="0"/>
          <w:sz w:val="24"/>
          <w:szCs w:val="24"/>
          <w:lang w:val="en-US" w:eastAsia="zh-CN" w:bidi="ar-SA"/>
        </w:rPr>
        <w:t>唐河县凤山路与泰安路交叉口处地下暗涵建设工程</w:t>
      </w:r>
      <w:r>
        <w:rPr>
          <w:rFonts w:hint="eastAsia" w:ascii="宋体" w:hAnsi="宋体" w:eastAsia="宋体" w:cs="宋体"/>
          <w:spacing w:val="-1"/>
          <w:kern w:val="0"/>
          <w:sz w:val="24"/>
          <w:szCs w:val="24"/>
          <w:lang w:val="en-US" w:eastAsia="zh-CN" w:bidi="ar-SA"/>
        </w:rPr>
        <w:t>的潜在投标人应在唐河县公共资源交易中心网站（http://www.thggzy.cn）获取招标文件，并于2024年7月25日09时30分（北京时间）前递交响应文件。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2" w:name="_Toc6345"/>
      <w:r>
        <w:rPr>
          <w:rFonts w:hint="eastAsia" w:ascii="宋体" w:hAnsi="宋体" w:eastAsia="宋体" w:cs="宋体"/>
          <w:b/>
          <w:bCs/>
          <w:spacing w:val="-1"/>
          <w:kern w:val="0"/>
          <w:sz w:val="24"/>
          <w:szCs w:val="24"/>
          <w:lang w:val="en-US" w:eastAsia="zh-CN" w:bidi="ar-SA"/>
        </w:rPr>
        <w:t>一、项目基本情况</w:t>
      </w:r>
      <w:bookmarkEnd w:id="2"/>
    </w:p>
    <w:p>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1.项目编号：唐财采购竞争性磋商-2024-80</w:t>
      </w:r>
    </w:p>
    <w:p>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2.项目名称：唐河县凤山路与泰安路交叉口处地下暗涵建设工程</w:t>
      </w:r>
    </w:p>
    <w:p>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3.采购方式：竞争性磋商</w:t>
      </w:r>
    </w:p>
    <w:p>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4.项目预算金额：3889830.85元         项目最高限价： 3889830.85元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93"/>
        <w:gridCol w:w="1786"/>
        <w:gridCol w:w="1484"/>
        <w:gridCol w:w="1616"/>
        <w:gridCol w:w="1494"/>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序号</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包号</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包名称</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包预算（元）</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最高限价（元）</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是否专门面向中小企业</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1</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default" w:ascii="宋体" w:hAnsi="宋体" w:eastAsia="宋体" w:cs="宋体"/>
                <w:bCs/>
                <w:sz w:val="24"/>
                <w:szCs w:val="24"/>
                <w:shd w:val="clear" w:color="auto" w:fill="FFFFFF"/>
                <w:lang w:val="en-US" w:eastAsia="zh-CN"/>
              </w:rPr>
              <w:t>唐财采购竞争性磋商-2024-</w:t>
            </w:r>
            <w:r>
              <w:rPr>
                <w:rFonts w:hint="eastAsia" w:ascii="宋体" w:hAnsi="宋体" w:eastAsia="宋体" w:cs="宋体"/>
                <w:bCs/>
                <w:sz w:val="24"/>
                <w:szCs w:val="24"/>
                <w:shd w:val="clear" w:color="auto" w:fill="FFFFFF"/>
                <w:lang w:val="en-US" w:eastAsia="zh-CN"/>
              </w:rPr>
              <w:t xml:space="preserve">80-1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 xml:space="preserve"> </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唐河县凤山路与泰安路交叉口处地下暗涵建设工程</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3889830.85</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3889830.85</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是</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3889830.85</w:t>
            </w:r>
          </w:p>
        </w:tc>
      </w:tr>
    </w:tbl>
    <w:p>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5.采购需求：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（1）项目实施地点：</w:t>
      </w:r>
      <w:r>
        <w:rPr>
          <w:rFonts w:hint="eastAsia" w:cs="宋体"/>
          <w:spacing w:val="-1"/>
          <w:kern w:val="0"/>
          <w:sz w:val="24"/>
          <w:szCs w:val="24"/>
          <w:lang w:val="en-US" w:eastAsia="zh-CN" w:bidi="ar-SA"/>
        </w:rPr>
        <w:t>唐河县凤山路与泰安路交叉口。</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olor w:val="auto"/>
          <w:sz w:val="24"/>
          <w:szCs w:val="24"/>
          <w:lang w:eastAsia="zh-CN"/>
        </w:rPr>
      </w:pPr>
      <w:r>
        <w:rPr>
          <w:rFonts w:hint="eastAsia" w:ascii="宋体" w:hAnsi="宋体" w:eastAsia="宋体" w:cs="宋体"/>
          <w:spacing w:val="-1"/>
          <w:kern w:val="0"/>
          <w:sz w:val="24"/>
          <w:szCs w:val="24"/>
          <w:lang w:val="en-US" w:eastAsia="zh-CN" w:bidi="ar-SA"/>
        </w:rPr>
        <w:t>（2）采购内容：唐河县凤山路与泰安路交叉口处地下暗涵建设工程。详见本项目采购文件、工程量清单及施工图纸范围内的所有工程施工（以清单为准）。</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（3）质量要求：合格；</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（4）标段划分：共一个标段。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6.合同履行期限：90日历天</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7、本项目是否接受联合体投标：否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8、是否接受进口产品：否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9、是否专门面向中小企业：是</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3" w:name="_Toc6785"/>
      <w:r>
        <w:rPr>
          <w:rFonts w:hint="eastAsia" w:ascii="宋体" w:hAnsi="宋体" w:eastAsia="宋体" w:cs="宋体"/>
          <w:b/>
          <w:bCs/>
          <w:spacing w:val="-1"/>
          <w:kern w:val="0"/>
          <w:sz w:val="24"/>
          <w:szCs w:val="24"/>
          <w:lang w:val="en-US" w:eastAsia="zh-CN" w:bidi="ar-SA"/>
        </w:rPr>
        <w:t>二、申请人的资格要求（须同时满足）</w:t>
      </w:r>
      <w:bookmarkEnd w:id="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1、满足《中华人民共和国政府采购法》第二十二条规定；</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2、落实政府采购政策满足的资格要求：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本项目执行扶持中小企业、监狱企业和残疾人福利性单位发展的政策。</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3、本项目的特定资格要求：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3.1供应商具有独立法人资格，具有有效的营业执照、税务登记证、组织机构代码证（或三证合一）；</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3.2供应商须具有市政公用工程施工总承包叁级及以上资质等级，且具有有效的安全生产许可证，并在人员、设备、资金等方面具有相应的施工能力；</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3.4参加本次政府采购活动前三年内，在经营活动中没有重大违法犯罪记录；</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3.5财务状况良好，没有处于被责令停业、破产状态，各投标人须提供具有近三年（2021年度、2022年度、2023年度）经审计的财务报告，信誉良好（成立不足三年的企业，从成立之日算起）。</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3.6供应商依法缴纳税收（提供2024年1月1日以来任意三个月完税证明或缴税凭证）和社会保障资金（提供2024年1月1日以来任意三个月的社保缴纳凭证或社保缴费记录)。依法免税或不需要缴纳社会保障资金的供应商，应提供相应证明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3.8本次招标不接受联合体投标，不允许分包和转包。</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3.9满足法律、行政法规及本项目磋商文件规定的其他条件。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注：本项目实行资格后审，审查内容以投标截止时间前上传企业诚信库信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4" w:name="_Toc27065"/>
      <w:bookmarkStart w:id="5" w:name="_Toc31637"/>
      <w:r>
        <w:rPr>
          <w:rFonts w:hint="eastAsia" w:ascii="宋体" w:hAnsi="宋体" w:eastAsia="宋体" w:cs="宋体"/>
          <w:b/>
          <w:bCs/>
          <w:spacing w:val="-1"/>
          <w:kern w:val="0"/>
          <w:sz w:val="24"/>
          <w:szCs w:val="24"/>
          <w:lang w:val="en-US" w:eastAsia="zh-CN" w:bidi="ar-SA"/>
        </w:rPr>
        <w:t>三、获取采购文件</w:t>
      </w:r>
      <w:bookmarkEnd w:id="4"/>
      <w:bookmarkEnd w:id="5"/>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1.时间：2024年7月2日至2024年7月8日，每天上午08:00至12:00，下午12:00至18:00（北京时间，法定节假日除外。）</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2.地点：唐河县公共资源交易中心网站（http://www.thggzy.cn）</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4.售价：0元</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6" w:name="_Toc29217"/>
      <w:bookmarkStart w:id="7" w:name="_Toc9557"/>
      <w:r>
        <w:rPr>
          <w:rFonts w:hint="eastAsia" w:ascii="宋体" w:hAnsi="宋体" w:eastAsia="宋体" w:cs="宋体"/>
          <w:b/>
          <w:bCs/>
          <w:spacing w:val="-1"/>
          <w:kern w:val="0"/>
          <w:sz w:val="24"/>
          <w:szCs w:val="24"/>
          <w:lang w:val="en-US" w:eastAsia="zh-CN" w:bidi="ar-SA"/>
        </w:rPr>
        <w:t>四、响应文件提交</w:t>
      </w:r>
      <w:bookmarkEnd w:id="6"/>
      <w:bookmarkEnd w:id="7"/>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1.截止时间：2024年7月25日09时30分（北京时间）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8" w:name="_Toc529"/>
      <w:bookmarkStart w:id="9" w:name="_Toc5182"/>
      <w:r>
        <w:rPr>
          <w:rFonts w:hint="eastAsia" w:ascii="宋体" w:hAnsi="宋体" w:eastAsia="宋体" w:cs="宋体"/>
          <w:b/>
          <w:bCs/>
          <w:spacing w:val="-1"/>
          <w:kern w:val="0"/>
          <w:sz w:val="24"/>
          <w:szCs w:val="24"/>
          <w:lang w:val="en-US" w:eastAsia="zh-CN" w:bidi="ar-SA"/>
        </w:rPr>
        <w:t>五、响应文件开启</w:t>
      </w:r>
      <w:bookmarkEnd w:id="8"/>
      <w:bookmarkEnd w:id="9"/>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1.时间：2024年7月25日09时30分（北京时间）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0" w:name="_Toc23316"/>
      <w:bookmarkStart w:id="11" w:name="_Toc28"/>
      <w:r>
        <w:rPr>
          <w:rFonts w:hint="eastAsia" w:ascii="宋体" w:hAnsi="宋体" w:eastAsia="宋体" w:cs="宋体"/>
          <w:b/>
          <w:bCs/>
          <w:spacing w:val="-1"/>
          <w:kern w:val="0"/>
          <w:sz w:val="24"/>
          <w:szCs w:val="24"/>
          <w:lang w:val="en-US" w:eastAsia="zh-CN" w:bidi="ar-SA"/>
        </w:rPr>
        <w:t>六、发布公告的媒介及招标公告期限</w:t>
      </w:r>
      <w:bookmarkEnd w:id="10"/>
      <w:bookmarkEnd w:id="11"/>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本次招标公告在《河南省政府采购网》、《南阳市政府采购网》、《中国招标投标公共服务平台》、《唐河县公共资源交易中心》上发布， 招标公告期限为三个工作日。</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2" w:name="_Toc19158"/>
      <w:bookmarkStart w:id="13" w:name="_Toc31057"/>
      <w:r>
        <w:rPr>
          <w:rFonts w:hint="eastAsia" w:ascii="宋体" w:hAnsi="宋体" w:eastAsia="宋体" w:cs="宋体"/>
          <w:b/>
          <w:bCs/>
          <w:spacing w:val="-1"/>
          <w:kern w:val="0"/>
          <w:sz w:val="24"/>
          <w:szCs w:val="24"/>
          <w:lang w:val="en-US" w:eastAsia="zh-CN" w:bidi="ar-SA"/>
        </w:rPr>
        <w:t>七、其他补充事宜</w:t>
      </w:r>
      <w:bookmarkEnd w:id="12"/>
      <w:bookmarkEnd w:id="13"/>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无</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ab/>
      </w:r>
      <w:bookmarkStart w:id="14" w:name="_Toc31993"/>
      <w:r>
        <w:rPr>
          <w:rFonts w:hint="eastAsia" w:ascii="宋体" w:hAnsi="宋体" w:eastAsia="宋体" w:cs="宋体"/>
          <w:b/>
          <w:bCs/>
          <w:spacing w:val="-1"/>
          <w:kern w:val="0"/>
          <w:sz w:val="24"/>
          <w:szCs w:val="24"/>
          <w:lang w:val="en-US" w:eastAsia="zh-CN" w:bidi="ar-SA"/>
        </w:rPr>
        <w:t>八、凡对本次招标提出询问，请按照以下方式联系</w:t>
      </w:r>
      <w:bookmarkEnd w:id="14"/>
      <w:r>
        <w:rPr>
          <w:rFonts w:hint="eastAsia" w:ascii="宋体" w:hAnsi="宋体" w:eastAsia="宋体" w:cs="宋体"/>
          <w:spacing w:val="-1"/>
          <w:kern w:val="0"/>
          <w:sz w:val="24"/>
          <w:szCs w:val="24"/>
          <w:lang w:val="en-US" w:eastAsia="zh-CN" w:bidi="ar-SA"/>
        </w:rPr>
        <w:tab/>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 xml:space="preserve">1. 采购人信息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名称：</w:t>
      </w:r>
      <w:r>
        <w:rPr>
          <w:rFonts w:hint="eastAsia" w:cs="宋体"/>
          <w:color w:val="auto"/>
          <w:spacing w:val="-1"/>
          <w:kern w:val="0"/>
          <w:sz w:val="24"/>
          <w:szCs w:val="24"/>
          <w:lang w:val="en-US" w:eastAsia="zh-CN" w:bidi="ar-SA"/>
        </w:rPr>
        <w:t>唐河县住房和城乡建设局</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地址：唐河县新春路北段</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联系人：周先生</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联系方式：0377-68851588</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 xml:space="preserve">2.采购代理机构信息（如有）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 xml:space="preserve">名称：唐河县龙建工程管理有限公司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color w:val="auto"/>
          <w:spacing w:val="-1"/>
          <w:kern w:val="0"/>
          <w:sz w:val="24"/>
          <w:szCs w:val="24"/>
          <w:lang w:val="en-US" w:eastAsia="zh-CN" w:bidi="ar-SA"/>
        </w:rPr>
        <w:t>地址：唐河县文峰街道飞凤路飞凤游园管理楼二</w:t>
      </w:r>
      <w:r>
        <w:rPr>
          <w:rFonts w:hint="eastAsia" w:ascii="宋体" w:hAnsi="宋体" w:eastAsia="宋体" w:cs="宋体"/>
          <w:spacing w:val="-1"/>
          <w:kern w:val="0"/>
          <w:sz w:val="24"/>
          <w:szCs w:val="24"/>
          <w:lang w:val="en-US" w:eastAsia="zh-CN" w:bidi="ar-SA"/>
        </w:rPr>
        <w:t>楼</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联系人：白女士</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联系方式：13782062519</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3.项目联系方式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项目联系人：白女士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lang w:val="en-US" w:eastAsia="zh-CN" w:bidi="ar-SA"/>
        </w:rPr>
        <w:t>联系方式：13782062519</w:t>
      </w:r>
    </w:p>
    <w:p>
      <w:pPr>
        <w:pStyle w:val="21"/>
        <w:rPr>
          <w:rFonts w:hint="eastAsia"/>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5" w:name="_Toc29153"/>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14"/>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15"/>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14"/>
        <w:rPr>
          <w:rFonts w:hint="eastAsia"/>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bookmarkEnd w:id="15"/>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lang w:eastAsia="zh-CN"/>
        </w:rPr>
      </w:pPr>
      <w:bookmarkStart w:id="16" w:name="_Toc9659"/>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bookmarkEnd w:id="16"/>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工程量清单详见附件</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bookmarkStart w:id="17" w:name="_Toc11121"/>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bookmarkEnd w:id="17"/>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color w:val="auto"/>
          <w:spacing w:val="-1"/>
          <w:sz w:val="24"/>
          <w:szCs w:val="24"/>
          <w:lang w:val="en-US" w:eastAsia="zh-CN"/>
        </w:rPr>
      </w:pPr>
      <w:r>
        <w:rPr>
          <w:rFonts w:hint="eastAsia" w:asciiTheme="minorEastAsia" w:hAnsiTheme="minorEastAsia" w:eastAsiaTheme="minorEastAsia" w:cstheme="minorEastAsia"/>
          <w:color w:val="auto"/>
          <w:spacing w:val="-1"/>
          <w:sz w:val="24"/>
          <w:szCs w:val="24"/>
        </w:rPr>
        <w:t>1.</w:t>
      </w:r>
      <w:r>
        <w:rPr>
          <w:rFonts w:hint="eastAsia" w:asciiTheme="minorEastAsia" w:hAnsiTheme="minorEastAsia" w:eastAsiaTheme="minorEastAsia" w:cstheme="minorEastAsia"/>
          <w:color w:val="auto"/>
          <w:spacing w:val="-1"/>
          <w:sz w:val="24"/>
          <w:szCs w:val="24"/>
          <w:lang w:val="en-US" w:eastAsia="zh-CN"/>
        </w:rPr>
        <w:t xml:space="preserve">工期：90 日历天      </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地点：唐河县凤山路与泰安路交叉口。</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南阳市财政局关于印发《关于压缩各环节时间进一步优化政府采购营商环境的通知》（宛财购〔2022〕5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14"/>
        <w:ind w:left="0" w:leftChars="0" w:firstLine="0" w:firstLineChars="0"/>
        <w:rPr>
          <w:rFonts w:hint="eastAsia"/>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bookmarkEnd w:id="18"/>
    </w:p>
    <w:p>
      <w:pPr>
        <w:pStyle w:val="6"/>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8"/>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2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8"/>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8"/>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shd w:val="clear"/>
                <w:lang w:val="en-US" w:eastAsia="zh-CN" w:bidi="ar-SA"/>
              </w:rPr>
              <w:t xml:space="preserve"> 建筑业 </w:t>
            </w:r>
          </w:p>
          <w:p>
            <w:pPr>
              <w:pStyle w:val="2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10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8"/>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8"/>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8"/>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8"/>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u w:val="none"/>
                <w:lang w:val="en-US" w:eastAsia="zh-CN"/>
              </w:rPr>
              <w:t>小写：3889830.85元    大写：叁佰捌拾捌万玖仟捌佰叁拾元捌角伍分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7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25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7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25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由磋商小组推荐成交供应商2名，采购人出具成交确认书确定成交供应商。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8"/>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pPr>
              <w:pStyle w:val="28"/>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8"/>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lang w:val="en-US" w:eastAsia="zh-CN"/>
              </w:rPr>
            </w:pPr>
            <w:r>
              <w:rPr>
                <w:color w:val="000000" w:themeColor="text1"/>
                <w:spacing w:val="0"/>
                <w:sz w:val="24"/>
                <w:szCs w:val="24"/>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lang w:val="en-US" w:eastAsia="zh-CN"/>
              </w:rPr>
            </w:pPr>
            <w:r>
              <w:rPr>
                <w:color w:val="000000" w:themeColor="text1"/>
                <w:spacing w:val="0"/>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递交响应性文件的截止之日5日前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pPr>
              <w:pStyle w:val="2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“招标人”与“采购人”，“投标人”与“供应商”按照同一意思理解。</w:t>
            </w:r>
          </w:p>
        </w:tc>
      </w:tr>
    </w:tbl>
    <w:p>
      <w:pPr>
        <w:pStyle w:val="6"/>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6"/>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rPr>
      </w:pPr>
      <w:bookmarkStart w:id="19" w:name="_Toc9525"/>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bookmarkEnd w:id="19"/>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资金来源为财政性资金</w:t>
      </w:r>
      <w:r>
        <w:rPr>
          <w:rFonts w:hint="eastAsia" w:asciiTheme="minorEastAsia" w:hAnsiTheme="minorEastAsia" w:eastAsiaTheme="minorEastAsia" w:cstheme="minorEastAsia"/>
          <w:spacing w:val="-9"/>
          <w:sz w:val="24"/>
          <w:szCs w:val="24"/>
          <w:highlight w:val="none"/>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以及唐河县财政局的具体规定</w:t>
      </w:r>
      <w:r>
        <w:rPr>
          <w:rFonts w:hint="eastAsia" w:asciiTheme="minorEastAsia" w:hAnsiTheme="minorEastAsia" w:eastAsiaTheme="minorEastAsia" w:cstheme="minorEastAsia"/>
          <w:spacing w:val="5"/>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pPr>
        <w:pStyle w:val="6"/>
        <w:keepNext w:val="0"/>
        <w:keepLines w:val="0"/>
        <w:pageBreakBefore w:val="0"/>
        <w:kinsoku/>
        <w:wordWrap w:val="0"/>
        <w:overflowPunct/>
        <w:topLinePunct w:val="0"/>
        <w:bidi w:val="0"/>
        <w:spacing w:before="91" w:line="360" w:lineRule="auto"/>
        <w:jc w:val="both"/>
        <w:outlineLvl w:val="1"/>
        <w:rPr>
          <w:rFonts w:hint="eastAsia"/>
          <w:sz w:val="24"/>
          <w:szCs w:val="24"/>
          <w:lang w:val="en-US" w:eastAsia="zh-CN"/>
        </w:rPr>
      </w:pPr>
      <w:bookmarkStart w:id="20" w:name="_Toc11788"/>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bookmarkEnd w:id="20"/>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6"/>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lang w:val="en-US" w:eastAsia="zh-CN"/>
        </w:rPr>
      </w:pPr>
      <w:bookmarkStart w:id="21" w:name="_Toc18131"/>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bookmarkEnd w:id="21"/>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竞争性磋商文件要求盖章的内容，一般通过CA证书加盖电子签章。</w:t>
      </w:r>
    </w:p>
    <w:p>
      <w:pPr>
        <w:pStyle w:val="6"/>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lang w:val="en-US" w:eastAsia="zh-CN" w:bidi="ar-SA"/>
        </w:rPr>
      </w:pPr>
      <w:bookmarkStart w:id="22" w:name="_Toc24840"/>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bookmarkEnd w:id="22"/>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pStyle w:val="6"/>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bookmarkStart w:id="23" w:name="_Toc10621"/>
    </w:p>
    <w:p>
      <w:pPr>
        <w:pStyle w:val="6"/>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6"/>
        <w:keepNext w:val="0"/>
        <w:keepLines w:val="0"/>
        <w:pageBreakBefore w:val="0"/>
        <w:kinsoku/>
        <w:wordWrap w:val="0"/>
        <w:overflowPunct/>
        <w:topLinePunct w:val="0"/>
        <w:bidi w:val="0"/>
        <w:spacing w:before="358" w:line="360" w:lineRule="auto"/>
        <w:jc w:val="center"/>
        <w:outlineLvl w:val="0"/>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bookmarkEnd w:id="23"/>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bookmarkEnd w:id="24"/>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bookmarkEnd w:id="25"/>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竞争性磋商文件经采购人书面确认后，将在指定媒体和唐河县公共资源交易中心网发布竞争性磋商公告。供应商按照公告和竞争性磋商文件要求制作并递交响应文件。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bookmarkEnd w:id="26"/>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bookmarkEnd w:id="27"/>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bookmarkEnd w:id="29"/>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7"/>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8" w:hRule="atLeast"/>
        </w:trPr>
        <w:tc>
          <w:tcPr>
            <w:tcW w:w="721"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773"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227"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pPr>
              <w:pStyle w:val="28"/>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8"/>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4773"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（1）供应商具有独立法人资格，具有有效的营业执照、税务登记证、组织机构代码证（或三证合一）；</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（2）供应商须具有市政公用工程施工总承包叁级及以上资质等级，且具有有效的安全生产许可证，并在人员、设备、资金等方面具有相应的施工能力；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（4）参加本次政府采购活动前三年内，在经营活动中没有重大违法犯罪记录；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（5）财务状况良好，没有处于被责令停业、破产状态，各投标人须提供具有近三年（2021年度、2022年度、2023年度）经审计的财务报告，信誉良好（成立不足三年的企业，从成立之日算起）。</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供应商依法缴纳税收（提供2024年1月1日以来任意三个月完税证明或缴税凭证）和社会保障资金（提供2024年1月1日以来任意三个月的社保缴纳凭证或社保缴费记录)。依法免税或不需要缴纳社会保障资金的供应商，应提供相应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（8）本次招标不接受联合体投标，不允许分包和转包。</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（9）满足法律、行政法规及本项目磋商文件规定的其他条件。</w:t>
            </w:r>
          </w:p>
        </w:tc>
        <w:tc>
          <w:tcPr>
            <w:tcW w:w="3227"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bl>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kern w:val="0"/>
          <w:sz w:val="24"/>
          <w:szCs w:val="24"/>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tbl>
      <w:tblPr>
        <w:tblStyle w:val="16"/>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blHeader/>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rPr>
              <w:t>序</w:t>
            </w:r>
            <w:r>
              <w:rPr>
                <w:rFonts w:hint="eastAsia" w:ascii="宋体" w:hAnsi="宋体" w:cs="宋体"/>
                <w:b/>
                <w:snapToGrid w:val="0"/>
                <w:color w:val="000000"/>
                <w:kern w:val="0"/>
                <w:sz w:val="24"/>
                <w:lang w:eastAsia="en-US"/>
              </w:rPr>
              <w:t>号</w:t>
            </w:r>
          </w:p>
        </w:tc>
        <w:tc>
          <w:tcPr>
            <w:tcW w:w="3621"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评审因素</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1</w:t>
            </w:r>
          </w:p>
        </w:tc>
        <w:tc>
          <w:tcPr>
            <w:tcW w:w="3621" w:type="dxa"/>
            <w:noWrap w:val="0"/>
            <w:vAlign w:val="center"/>
          </w:tcPr>
          <w:p>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供应商名称</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sz w:val="24"/>
              </w:rPr>
              <w:t>与营业执照或其他资格证明文件（</w:t>
            </w:r>
            <w:r>
              <w:rPr>
                <w:rFonts w:hint="eastAsia" w:ascii="宋体" w:hAnsi="宋体" w:cs="宋体"/>
                <w:spacing w:val="-2"/>
                <w:sz w:val="24"/>
              </w:rPr>
              <w:t>如事业单位法人证书等</w:t>
            </w:r>
            <w:r>
              <w:rPr>
                <w:rFonts w:hint="eastAsia"/>
                <w:sz w:val="24"/>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2</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响应文件签字盖章</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3</w:t>
            </w:r>
          </w:p>
        </w:tc>
        <w:tc>
          <w:tcPr>
            <w:tcW w:w="3621" w:type="dxa"/>
            <w:noWrap w:val="0"/>
            <w:vAlign w:val="center"/>
          </w:tcPr>
          <w:p>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响应文件格式</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符合第六章</w:t>
            </w:r>
            <w:r>
              <w:rPr>
                <w:rFonts w:ascii="宋体" w:hAnsi="宋体" w:cs="宋体"/>
                <w:snapToGrid w:val="0"/>
                <w:color w:val="000000"/>
                <w:kern w:val="0"/>
                <w:sz w:val="24"/>
              </w:rPr>
              <w:t>“</w:t>
            </w:r>
            <w:r>
              <w:rPr>
                <w:rFonts w:hint="eastAsia" w:ascii="宋体" w:hAnsi="宋体" w:cs="宋体"/>
                <w:snapToGrid w:val="0"/>
                <w:color w:val="000000"/>
                <w:kern w:val="0"/>
                <w:sz w:val="24"/>
              </w:rPr>
              <w:t>响应文件格式</w:t>
            </w:r>
            <w:r>
              <w:rPr>
                <w:rFonts w:ascii="宋体" w:hAnsi="宋体" w:cs="宋体"/>
                <w:snapToGrid w:val="0"/>
                <w:color w:val="000000"/>
                <w:kern w:val="0"/>
                <w:sz w:val="24"/>
              </w:rPr>
              <w:t>”</w:t>
            </w:r>
            <w:r>
              <w:rPr>
                <w:rFonts w:hint="eastAsia" w:ascii="宋体" w:hAnsi="宋体" w:cs="宋体"/>
                <w:snapToGrid w:val="0"/>
                <w:color w:val="000000"/>
                <w:kern w:val="0"/>
                <w:sz w:val="24"/>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4</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报价唯一</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只有一个有效报价且不超过最高限价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5</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响应范围</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6</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工期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7</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缺陷责任期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8</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质量要求</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9</w:t>
            </w:r>
          </w:p>
        </w:tc>
        <w:tc>
          <w:tcPr>
            <w:tcW w:w="3621" w:type="dxa"/>
            <w:noWrap w:val="0"/>
            <w:vAlign w:val="center"/>
          </w:tcPr>
          <w:p>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响应有效期</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bl>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2</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bookmarkStart w:id="30" w:name="_Toc20187"/>
    </w:p>
    <w:p>
      <w:pPr>
        <w:pStyle w:val="6"/>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bookmarkEnd w:id="30"/>
    </w:p>
    <w:tbl>
      <w:tblPr>
        <w:tblStyle w:val="27"/>
        <w:tblW w:w="97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pPr>
              <w:keepNext w:val="0"/>
              <w:keepLines w:val="0"/>
              <w:pageBreakBefore w:val="0"/>
              <w:kinsoku/>
              <w:wordWrap w:val="0"/>
              <w:overflowPunct/>
              <w:topLinePunct w:val="0"/>
              <w:bidi w:val="0"/>
              <w:spacing w:before="40" w:line="208" w:lineRule="auto"/>
              <w:ind w:left="198"/>
              <w:jc w:val="both"/>
              <w:rPr>
                <w:rFonts w:hint="eastAsia" w:ascii="仿宋" w:hAnsi="仿宋" w:eastAsia="仿宋" w:cs="仿宋"/>
                <w:sz w:val="24"/>
                <w:szCs w:val="24"/>
              </w:rPr>
            </w:pPr>
            <w:r>
              <w:rPr>
                <w:rFonts w:hint="eastAsia" w:ascii="仿宋" w:hAnsi="仿宋" w:eastAsia="仿宋" w:cs="仿宋"/>
                <w:spacing w:val="-3"/>
                <w:sz w:val="24"/>
                <w:szCs w:val="24"/>
                <w14:textOutline w14:w="1537" w14:cap="flat" w14:cmpd="sng">
                  <w14:solidFill>
                    <w14:srgbClr w14:val="000000"/>
                  </w14:solidFill>
                  <w14:prstDash w14:val="solid"/>
                  <w14:miter w14:val="0"/>
                </w14:textOutline>
              </w:rPr>
              <w:t>序号</w:t>
            </w:r>
          </w:p>
        </w:tc>
        <w:tc>
          <w:tcPr>
            <w:tcW w:w="1595" w:type="dxa"/>
            <w:vAlign w:val="top"/>
          </w:tcPr>
          <w:p>
            <w:pPr>
              <w:keepNext w:val="0"/>
              <w:keepLines w:val="0"/>
              <w:pageBreakBefore w:val="0"/>
              <w:kinsoku/>
              <w:wordWrap w:val="0"/>
              <w:overflowPunct/>
              <w:topLinePunct w:val="0"/>
              <w:bidi w:val="0"/>
              <w:spacing w:before="40" w:line="208" w:lineRule="auto"/>
              <w:ind w:left="268"/>
              <w:jc w:val="both"/>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评分因素</w:t>
            </w:r>
          </w:p>
        </w:tc>
        <w:tc>
          <w:tcPr>
            <w:tcW w:w="883" w:type="dxa"/>
            <w:vAlign w:val="top"/>
          </w:tcPr>
          <w:p>
            <w:pPr>
              <w:keepNext w:val="0"/>
              <w:keepLines w:val="0"/>
              <w:pageBreakBefore w:val="0"/>
              <w:kinsoku/>
              <w:wordWrap w:val="0"/>
              <w:overflowPunct/>
              <w:topLinePunct w:val="0"/>
              <w:bidi w:val="0"/>
              <w:spacing w:before="40" w:line="208" w:lineRule="auto"/>
              <w:ind w:firstLine="232" w:firstLineChars="100"/>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分值</w:t>
            </w:r>
          </w:p>
        </w:tc>
        <w:tc>
          <w:tcPr>
            <w:tcW w:w="1972"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评分标准</w:t>
            </w:r>
          </w:p>
        </w:tc>
        <w:tc>
          <w:tcPr>
            <w:tcW w:w="4461"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lang w:val="en-US" w:eastAsia="zh-CN"/>
              </w:rPr>
            </w:pPr>
          </w:p>
          <w:p>
            <w:pPr>
              <w:pStyle w:val="28"/>
              <w:keepNext w:val="0"/>
              <w:keepLines w:val="0"/>
              <w:pageBreakBefore w:val="0"/>
              <w:kinsoku/>
              <w:wordWrap w:val="0"/>
              <w:overflowPunct/>
              <w:topLinePunct w:val="0"/>
              <w:bidi w:val="0"/>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w:t>
            </w:r>
          </w:p>
        </w:tc>
        <w:tc>
          <w:tcPr>
            <w:tcW w:w="1595" w:type="dxa"/>
            <w:vAlign w:val="center"/>
          </w:tcPr>
          <w:p>
            <w:pPr>
              <w:pStyle w:val="28"/>
              <w:keepNext w:val="0"/>
              <w:keepLines w:val="0"/>
              <w:pageBreakBefore w:val="0"/>
              <w:kinsoku/>
              <w:wordWrap w:val="0"/>
              <w:overflowPunct/>
              <w:topLinePunct w:val="0"/>
              <w:bidi w:val="0"/>
              <w:spacing w:line="295" w:lineRule="auto"/>
              <w:jc w:val="center"/>
              <w:rPr>
                <w:rFonts w:hint="eastAsia" w:ascii="仿宋" w:hAnsi="仿宋" w:eastAsia="仿宋" w:cs="仿宋"/>
              </w:rPr>
            </w:pPr>
          </w:p>
          <w:p>
            <w:pPr>
              <w:keepNext w:val="0"/>
              <w:keepLines w:val="0"/>
              <w:pageBreakBefore w:val="0"/>
              <w:kinsoku/>
              <w:wordWrap w:val="0"/>
              <w:overflowPunct/>
              <w:topLinePunct w:val="0"/>
              <w:bidi w:val="0"/>
              <w:spacing w:before="78" w:line="219" w:lineRule="auto"/>
              <w:jc w:val="center"/>
              <w:rPr>
                <w:rFonts w:hint="eastAsia" w:ascii="仿宋" w:hAnsi="仿宋" w:eastAsia="仿宋" w:cs="仿宋"/>
                <w:sz w:val="24"/>
                <w:szCs w:val="24"/>
              </w:rPr>
            </w:pPr>
            <w:r>
              <w:rPr>
                <w:rFonts w:hint="eastAsia" w:ascii="仿宋" w:hAnsi="仿宋" w:eastAsia="仿宋" w:cs="仿宋"/>
                <w:spacing w:val="-3"/>
                <w:sz w:val="24"/>
                <w:szCs w:val="24"/>
                <w:lang w:val="en-US" w:eastAsia="zh-CN"/>
              </w:rPr>
              <w:t>磋商</w:t>
            </w:r>
            <w:r>
              <w:rPr>
                <w:rFonts w:hint="eastAsia" w:ascii="仿宋" w:hAnsi="仿宋" w:eastAsia="仿宋" w:cs="仿宋"/>
                <w:spacing w:val="-3"/>
                <w:sz w:val="24"/>
                <w:szCs w:val="24"/>
              </w:rPr>
              <w:t>报价</w:t>
            </w: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30分</w:t>
            </w:r>
          </w:p>
        </w:tc>
        <w:tc>
          <w:tcPr>
            <w:tcW w:w="1972" w:type="dxa"/>
            <w:vAlign w:val="center"/>
          </w:tcPr>
          <w:p>
            <w:pPr>
              <w:keepNext w:val="0"/>
              <w:keepLines w:val="0"/>
              <w:pageBreakBefore w:val="0"/>
              <w:kinsoku/>
              <w:wordWrap w:val="0"/>
              <w:overflowPunct/>
              <w:topLinePunct w:val="0"/>
              <w:bidi w:val="0"/>
              <w:spacing w:before="191" w:line="235" w:lineRule="auto"/>
              <w:ind w:left="113" w:right="103"/>
              <w:jc w:val="left"/>
              <w:rPr>
                <w:rFonts w:hint="eastAsia" w:ascii="仿宋" w:hAnsi="仿宋" w:eastAsia="仿宋" w:cs="仿宋"/>
                <w:sz w:val="24"/>
                <w:szCs w:val="24"/>
              </w:rPr>
            </w:pPr>
            <w:r>
              <w:rPr>
                <w:rFonts w:hint="eastAsia" w:ascii="仿宋" w:hAnsi="仿宋" w:eastAsia="仿宋" w:cs="仿宋"/>
                <w:spacing w:val="10"/>
                <w:sz w:val="24"/>
                <w:szCs w:val="24"/>
              </w:rPr>
              <w:t>满足</w:t>
            </w:r>
            <w:r>
              <w:rPr>
                <w:rFonts w:hint="eastAsia" w:ascii="仿宋" w:hAnsi="仿宋" w:eastAsia="仿宋" w:cs="仿宋"/>
                <w:snapToGrid w:val="0"/>
                <w:color w:val="000000"/>
                <w:spacing w:val="-2"/>
                <w:kern w:val="0"/>
                <w:sz w:val="24"/>
                <w:szCs w:val="24"/>
                <w:lang w:val="en-US" w:eastAsia="zh-CN" w:bidi="ar-SA"/>
              </w:rPr>
              <w:t>竞争性磋商</w:t>
            </w:r>
            <w:r>
              <w:rPr>
                <w:rFonts w:hint="eastAsia" w:ascii="仿宋" w:hAnsi="仿宋" w:eastAsia="仿宋" w:cs="仿宋"/>
                <w:spacing w:val="10"/>
                <w:sz w:val="24"/>
                <w:szCs w:val="24"/>
              </w:rPr>
              <w:t>文件要求且</w:t>
            </w:r>
            <w:r>
              <w:rPr>
                <w:rFonts w:hint="eastAsia" w:ascii="仿宋" w:hAnsi="仿宋" w:eastAsia="仿宋" w:cs="仿宋"/>
                <w:spacing w:val="10"/>
                <w:sz w:val="24"/>
                <w:szCs w:val="24"/>
                <w:lang w:val="en-US" w:eastAsia="zh-CN"/>
              </w:rPr>
              <w:t>磋商</w:t>
            </w:r>
            <w:r>
              <w:rPr>
                <w:rFonts w:hint="eastAsia" w:ascii="仿宋" w:hAnsi="仿宋" w:eastAsia="仿宋" w:cs="仿宋"/>
                <w:spacing w:val="10"/>
                <w:sz w:val="24"/>
                <w:szCs w:val="24"/>
              </w:rPr>
              <w:t>价格最低</w:t>
            </w:r>
            <w:r>
              <w:rPr>
                <w:rFonts w:hint="eastAsia" w:ascii="仿宋" w:hAnsi="仿宋" w:eastAsia="仿宋" w:cs="仿宋"/>
                <w:spacing w:val="-13"/>
                <w:sz w:val="24"/>
                <w:szCs w:val="24"/>
              </w:rPr>
              <w:t>的</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rPr>
              <w:t>报价为评标基准价，其价格分</w:t>
            </w:r>
            <w:r>
              <w:rPr>
                <w:rFonts w:hint="eastAsia" w:ascii="仿宋" w:hAnsi="仿宋" w:eastAsia="仿宋" w:cs="仿宋"/>
                <w:spacing w:val="-6"/>
                <w:sz w:val="24"/>
                <w:szCs w:val="24"/>
              </w:rPr>
              <w:t>为满分。其他</w:t>
            </w:r>
            <w:r>
              <w:rPr>
                <w:rFonts w:hint="eastAsia" w:ascii="仿宋" w:hAnsi="仿宋" w:eastAsia="仿宋" w:cs="仿宋"/>
                <w:spacing w:val="2"/>
                <w:sz w:val="24"/>
                <w:szCs w:val="24"/>
              </w:rPr>
              <w:t>供应商</w:t>
            </w:r>
            <w:r>
              <w:rPr>
                <w:rFonts w:hint="eastAsia" w:ascii="仿宋" w:hAnsi="仿宋" w:eastAsia="仿宋" w:cs="仿宋"/>
                <w:spacing w:val="-6"/>
                <w:sz w:val="24"/>
                <w:szCs w:val="24"/>
              </w:rPr>
              <w:t>的价格分统一按</w:t>
            </w:r>
            <w:r>
              <w:rPr>
                <w:rFonts w:hint="eastAsia" w:ascii="仿宋" w:hAnsi="仿宋" w:eastAsia="仿宋" w:cs="仿宋"/>
                <w:spacing w:val="-8"/>
                <w:sz w:val="24"/>
                <w:szCs w:val="24"/>
              </w:rPr>
              <w:t>照下列公式计算：</w:t>
            </w:r>
          </w:p>
          <w:p>
            <w:pPr>
              <w:pStyle w:val="28"/>
              <w:keepNext w:val="0"/>
              <w:keepLines w:val="0"/>
              <w:pageBreakBefore w:val="0"/>
              <w:kinsoku/>
              <w:wordWrap w:val="0"/>
              <w:overflowPunct/>
              <w:topLinePunct w:val="0"/>
              <w:bidi w:val="0"/>
              <w:spacing w:before="26" w:line="228" w:lineRule="auto"/>
              <w:ind w:left="111" w:right="103" w:firstLine="4"/>
              <w:jc w:val="left"/>
              <w:rPr>
                <w:rFonts w:hint="eastAsia" w:ascii="仿宋" w:hAnsi="仿宋" w:eastAsia="仿宋" w:cs="仿宋"/>
                <w:sz w:val="24"/>
                <w:szCs w:val="24"/>
              </w:rPr>
            </w:pPr>
            <w:r>
              <w:rPr>
                <w:rFonts w:hint="eastAsia" w:ascii="仿宋" w:hAnsi="仿宋" w:eastAsia="仿宋" w:cs="仿宋"/>
                <w:spacing w:val="7"/>
                <w:sz w:val="24"/>
                <w:szCs w:val="24"/>
                <w:lang w:val="en-US" w:eastAsia="zh-CN"/>
              </w:rPr>
              <w:t>磋商</w:t>
            </w:r>
            <w:r>
              <w:rPr>
                <w:rFonts w:hint="eastAsia" w:ascii="仿宋" w:hAnsi="仿宋" w:eastAsia="仿宋" w:cs="仿宋"/>
                <w:spacing w:val="7"/>
                <w:sz w:val="24"/>
                <w:szCs w:val="24"/>
              </w:rPr>
              <w:t>报价得分</w:t>
            </w:r>
            <w:r>
              <w:rPr>
                <w:rFonts w:hint="eastAsia" w:ascii="仿宋" w:hAnsi="仿宋" w:eastAsia="仿宋" w:cs="仿宋"/>
                <w:spacing w:val="-8"/>
                <w:sz w:val="24"/>
                <w:szCs w:val="24"/>
              </w:rPr>
              <w:t>＝（</w:t>
            </w:r>
            <w:r>
              <w:rPr>
                <w:rFonts w:hint="eastAsia" w:ascii="仿宋" w:hAnsi="仿宋" w:eastAsia="仿宋" w:cs="仿宋"/>
                <w:spacing w:val="7"/>
                <w:sz w:val="24"/>
                <w:szCs w:val="24"/>
              </w:rPr>
              <w:t>评标基准价/</w:t>
            </w:r>
            <w:r>
              <w:rPr>
                <w:rFonts w:hint="eastAsia" w:ascii="仿宋" w:hAnsi="仿宋" w:eastAsia="仿宋" w:cs="仿宋"/>
                <w:spacing w:val="7"/>
                <w:sz w:val="24"/>
                <w:szCs w:val="24"/>
                <w:lang w:val="en-US" w:eastAsia="zh-CN"/>
              </w:rPr>
              <w:t>磋商</w:t>
            </w:r>
            <w:r>
              <w:rPr>
                <w:rFonts w:hint="eastAsia" w:ascii="仿宋" w:hAnsi="仿宋" w:eastAsia="仿宋" w:cs="仿宋"/>
                <w:spacing w:val="-12"/>
                <w:sz w:val="24"/>
                <w:szCs w:val="24"/>
              </w:rPr>
              <w:t>报价）×</w:t>
            </w:r>
            <w:r>
              <w:rPr>
                <w:rFonts w:hint="eastAsia" w:ascii="仿宋" w:hAnsi="仿宋" w:eastAsia="仿宋" w:cs="仿宋"/>
                <w:spacing w:val="-12"/>
                <w:sz w:val="24"/>
                <w:szCs w:val="24"/>
                <w:lang w:val="en-US" w:eastAsia="zh-CN"/>
              </w:rPr>
              <w:t>30</w:t>
            </w:r>
            <w:r>
              <w:rPr>
                <w:rFonts w:hint="eastAsia" w:ascii="仿宋" w:hAnsi="仿宋" w:eastAsia="仿宋" w:cs="仿宋"/>
                <w:spacing w:val="-12"/>
                <w:sz w:val="24"/>
                <w:szCs w:val="24"/>
              </w:rPr>
              <w:t>。</w:t>
            </w:r>
          </w:p>
        </w:tc>
        <w:tc>
          <w:tcPr>
            <w:tcW w:w="4461" w:type="dxa"/>
            <w:vAlign w:val="center"/>
          </w:tcPr>
          <w:p>
            <w:pPr>
              <w:keepNext w:val="0"/>
              <w:keepLines w:val="0"/>
              <w:pageBreakBefore w:val="0"/>
              <w:kinsoku/>
              <w:wordWrap w:val="0"/>
              <w:overflowPunct/>
              <w:topLinePunct w:val="0"/>
              <w:bidi w:val="0"/>
              <w:spacing w:before="191" w:line="235" w:lineRule="auto"/>
              <w:ind w:left="113" w:right="103"/>
              <w:jc w:val="both"/>
              <w:rPr>
                <w:rFonts w:hint="eastAsia" w:ascii="仿宋" w:hAnsi="仿宋" w:eastAsia="仿宋" w:cs="仿宋"/>
                <w:sz w:val="24"/>
                <w:szCs w:val="24"/>
              </w:rPr>
            </w:pPr>
            <w:r>
              <w:rPr>
                <w:rFonts w:hint="eastAsia" w:ascii="仿宋" w:hAnsi="仿宋" w:eastAsia="仿宋" w:cs="仿宋"/>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仿宋" w:hAnsi="仿宋" w:eastAsia="仿宋" w:cs="仿宋"/>
                <w:snapToGrid w:val="0"/>
                <w:color w:val="000000"/>
                <w:spacing w:val="-1"/>
                <w:kern w:val="0"/>
                <w:sz w:val="24"/>
                <w:szCs w:val="24"/>
                <w:lang w:val="en-US" w:eastAsia="zh-CN" w:bidi="ar-SA"/>
              </w:rPr>
              <w:t>响应</w:t>
            </w:r>
            <w:r>
              <w:rPr>
                <w:rFonts w:hint="eastAsia" w:ascii="仿宋" w:hAnsi="仿宋" w:eastAsia="仿宋" w:cs="仿宋"/>
                <w:spacing w:val="-13"/>
                <w:sz w:val="24"/>
                <w:szCs w:val="24"/>
                <w:lang w:eastAsia="zh-CN"/>
              </w:rPr>
              <w:t>文件中提交了《</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，其</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color w:val="auto"/>
                <w:spacing w:val="-13"/>
                <w:sz w:val="24"/>
                <w:szCs w:val="24"/>
                <w:u w:val="single"/>
                <w:lang w:val="en-US" w:eastAsia="zh-CN"/>
              </w:rPr>
              <w:t xml:space="preserve"> 10  </w:t>
            </w:r>
            <w:r>
              <w:rPr>
                <w:rFonts w:hint="eastAsia" w:ascii="仿宋" w:hAnsi="仿宋" w:eastAsia="仿宋" w:cs="仿宋"/>
                <w:spacing w:val="-13"/>
                <w:sz w:val="24"/>
                <w:szCs w:val="24"/>
                <w:lang w:eastAsia="zh-CN"/>
              </w:rPr>
              <w:t>%后参与评审。对于同时属于小微企业、监狱企业或残疾人福利性单位的，不重复进行</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spacing w:val="-13"/>
                <w:sz w:val="24"/>
                <w:szCs w:val="24"/>
                <w:lang w:val="en-US" w:eastAsia="zh-CN"/>
              </w:rPr>
              <w:t>专门面向中小企业的项目除外</w:t>
            </w:r>
            <w:r>
              <w:rPr>
                <w:rFonts w:hint="eastAsia" w:ascii="仿宋" w:hAnsi="仿宋" w:eastAsia="仿宋" w:cs="仿宋"/>
                <w:spacing w:val="-1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w:t>
            </w:r>
          </w:p>
        </w:tc>
        <w:tc>
          <w:tcPr>
            <w:tcW w:w="1595" w:type="dxa"/>
            <w:vMerge w:val="restart"/>
            <w:vAlign w:val="center"/>
          </w:tcPr>
          <w:p>
            <w:pPr>
              <w:keepNext w:val="0"/>
              <w:keepLines w:val="0"/>
              <w:pageBreakBefore w:val="0"/>
              <w:kinsoku/>
              <w:wordWrap w:val="0"/>
              <w:overflowPunct/>
              <w:topLinePunct w:val="0"/>
              <w:bidi w:val="0"/>
              <w:spacing w:before="78" w:line="219" w:lineRule="auto"/>
              <w:ind w:firstLine="214" w:firstLineChars="10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技术标评分标准</w:t>
            </w: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施工方案和技术措施</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内容合理、针对性强，得8分；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内容较合理、但针对性不强，较完整得5分；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内容欠合理、针对性不强，不完整得3分。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质量管理体系与措施</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一档：质量体系与措施合理、针对性强，完整得8分；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二档：质量体系与措施较合理、但针对性不强，较完整得5分；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三档：质量体系与措施欠合理、针对性不强，不完整得3分。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安全管理体系与措施</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一档：安全体系与措施合理、针对性强，完整得8分；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二档：安全体系与措施较合理、但针对性不强，较完整得5分；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三档：安全体系与措施欠合理、针对性不强，不完整得3分。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工程进度计划与措施</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一档：进度计划与措施合理、针对性强，完整得8分；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二档：进度计划与措施较合理、但针对性不强，较完整得5分；</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 xml:space="preserve">三档：进度计划与措施欠合理、针对性不强，不完整得3分。 </w:t>
            </w:r>
          </w:p>
          <w:p>
            <w:pPr>
              <w:pStyle w:val="2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lang w:val="en-US" w:eastAsia="zh-CN"/>
              </w:rPr>
              <w:t xml:space="preserve">未提供或提供的内容完全与本项目无关的，得0分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2"/>
              <w:spacing w:line="240" w:lineRule="atLeast"/>
              <w:jc w:val="center"/>
              <w:rPr>
                <w:rFonts w:hint="eastAsia" w:ascii="仿宋" w:hAnsi="仿宋" w:eastAsia="仿宋" w:cs="仿宋"/>
                <w:snapToGrid w:val="0"/>
                <w:color w:val="000000"/>
                <w:spacing w:val="0"/>
                <w:kern w:val="0"/>
                <w:sz w:val="24"/>
                <w:szCs w:val="24"/>
                <w:lang w:val="en-US" w:eastAsia="en-US" w:bidi="ar-SA"/>
              </w:rPr>
            </w:pPr>
            <w:r>
              <w:rPr>
                <w:rFonts w:hint="eastAsia" w:ascii="宋体" w:hAnsi="宋体" w:eastAsia="仿宋" w:cs="宋体"/>
                <w:color w:val="auto"/>
                <w:kern w:val="0"/>
                <w:sz w:val="24"/>
                <w:szCs w:val="21"/>
                <w:highlight w:val="none"/>
                <w:lang w:val="en-US" w:eastAsia="zh-CN" w:bidi="zh-CN"/>
              </w:rPr>
              <w:t>拟投入资源配备计划（含项目组成员）</w:t>
            </w:r>
          </w:p>
        </w:tc>
        <w:tc>
          <w:tcPr>
            <w:tcW w:w="4461" w:type="dxa"/>
            <w:vAlign w:val="center"/>
          </w:tcPr>
          <w:p>
            <w:pPr>
              <w:pStyle w:val="22"/>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一档：资源计划和成员配备合理、符合项目实际，完整</w:t>
            </w:r>
            <w:r>
              <w:rPr>
                <w:rFonts w:hint="eastAsia" w:ascii="宋体" w:hAnsi="宋体" w:eastAsia="仿宋" w:cs="宋体"/>
                <w:color w:val="auto"/>
                <w:kern w:val="0"/>
                <w:sz w:val="24"/>
                <w:szCs w:val="21"/>
                <w:highlight w:val="none"/>
                <w:lang w:val="en-US" w:eastAsia="zh-CN" w:bidi="zh-CN"/>
              </w:rPr>
              <w:t>8分</w:t>
            </w:r>
            <w:r>
              <w:rPr>
                <w:rFonts w:hint="eastAsia" w:hAnsi="宋体" w:eastAsia="仿宋" w:cs="宋体"/>
                <w:color w:val="auto"/>
                <w:kern w:val="0"/>
                <w:sz w:val="24"/>
                <w:szCs w:val="21"/>
                <w:highlight w:val="none"/>
                <w:lang w:val="en-US" w:eastAsia="zh-CN" w:bidi="zh-CN"/>
              </w:rPr>
              <w:t>；</w:t>
            </w:r>
          </w:p>
          <w:p>
            <w:pPr>
              <w:pStyle w:val="22"/>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二档：资源计划和成员配备较合理，较符合项目实际，较完整</w:t>
            </w:r>
            <w:r>
              <w:rPr>
                <w:rFonts w:hint="eastAsia" w:ascii="宋体" w:hAnsi="宋体" w:eastAsia="仿宋" w:cs="宋体"/>
                <w:color w:val="auto"/>
                <w:kern w:val="0"/>
                <w:sz w:val="24"/>
                <w:szCs w:val="21"/>
                <w:highlight w:val="none"/>
                <w:lang w:val="en-US" w:eastAsia="zh-CN" w:bidi="zh-CN"/>
              </w:rPr>
              <w:t>5分</w:t>
            </w:r>
            <w:r>
              <w:rPr>
                <w:rFonts w:hint="eastAsia" w:hAnsi="宋体" w:eastAsia="仿宋" w:cs="宋体"/>
                <w:color w:val="auto"/>
                <w:kern w:val="0"/>
                <w:sz w:val="24"/>
                <w:szCs w:val="21"/>
                <w:highlight w:val="none"/>
                <w:lang w:val="en-US" w:eastAsia="zh-CN" w:bidi="zh-CN"/>
              </w:rPr>
              <w:t>；</w:t>
            </w:r>
          </w:p>
          <w:p>
            <w:pPr>
              <w:pStyle w:val="22"/>
              <w:spacing w:line="240" w:lineRule="atLeast"/>
              <w:jc w:val="left"/>
              <w:rPr>
                <w:rFonts w:hint="eastAsia" w:ascii="宋体"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三档：资源计划和成员配备欠合理，基本符合项目实际，不完整</w:t>
            </w:r>
            <w:r>
              <w:rPr>
                <w:rFonts w:hint="eastAsia" w:ascii="宋体" w:hAnsi="宋体" w:eastAsia="仿宋" w:cs="宋体"/>
                <w:color w:val="auto"/>
                <w:kern w:val="0"/>
                <w:sz w:val="24"/>
                <w:szCs w:val="21"/>
                <w:highlight w:val="none"/>
                <w:lang w:val="en-US" w:eastAsia="zh-CN" w:bidi="zh-CN"/>
              </w:rPr>
              <w:t xml:space="preserve">3分。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5分</w:t>
            </w:r>
          </w:p>
        </w:tc>
        <w:tc>
          <w:tcPr>
            <w:tcW w:w="1972" w:type="dxa"/>
            <w:vAlign w:val="center"/>
          </w:tcPr>
          <w:p>
            <w:pPr>
              <w:pStyle w:val="22"/>
              <w:spacing w:line="240" w:lineRule="atLeast"/>
              <w:jc w:val="center"/>
              <w:rPr>
                <w:rFonts w:hint="default"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 xml:space="preserve">内容完整性和编制水平（评委根据技术方案内容进行评分） </w:t>
            </w:r>
          </w:p>
        </w:tc>
        <w:tc>
          <w:tcPr>
            <w:tcW w:w="4461" w:type="dxa"/>
            <w:vAlign w:val="center"/>
          </w:tcPr>
          <w:p>
            <w:pPr>
              <w:pStyle w:val="22"/>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一档：内容合理、针对性强，得5分；</w:t>
            </w:r>
          </w:p>
          <w:p>
            <w:pPr>
              <w:pStyle w:val="22"/>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二档：内容较合理、但针对性不强，较完整得4分；</w:t>
            </w:r>
          </w:p>
          <w:p>
            <w:pPr>
              <w:pStyle w:val="22"/>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 xml:space="preserve">三档：内容欠合理、针对性不强，不完整得1分。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kern w:val="0"/>
                <w:sz w:val="21"/>
                <w:szCs w:val="21"/>
                <w:lang w:val="en-US" w:eastAsia="zh-CN" w:bidi="ar-SA"/>
              </w:rPr>
            </w:pPr>
            <w:r>
              <w:rPr>
                <w:rFonts w:hint="eastAsia" w:ascii="仿宋" w:hAnsi="仿宋" w:eastAsia="仿宋" w:cs="仿宋"/>
                <w:lang w:val="en-US" w:eastAsia="zh-CN"/>
              </w:rPr>
              <w:t>3</w:t>
            </w:r>
          </w:p>
        </w:tc>
        <w:tc>
          <w:tcPr>
            <w:tcW w:w="1595" w:type="dxa"/>
            <w:vMerge w:val="restart"/>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color w:val="auto"/>
                <w:kern w:val="0"/>
                <w:sz w:val="24"/>
                <w:szCs w:val="21"/>
                <w:highlight w:val="none"/>
                <w:lang w:val="en-US" w:eastAsia="zh-CN" w:bidi="zh-CN"/>
              </w:rPr>
              <w:t>综合标部分</w:t>
            </w:r>
          </w:p>
        </w:tc>
        <w:tc>
          <w:tcPr>
            <w:tcW w:w="883" w:type="dxa"/>
            <w:vAlign w:val="center"/>
          </w:tcPr>
          <w:p>
            <w:pPr>
              <w:pStyle w:val="28"/>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2分</w:t>
            </w:r>
          </w:p>
        </w:tc>
        <w:tc>
          <w:tcPr>
            <w:tcW w:w="1972" w:type="dxa"/>
            <w:vAlign w:val="center"/>
          </w:tcPr>
          <w:p>
            <w:pPr>
              <w:pStyle w:val="22"/>
              <w:spacing w:line="240" w:lineRule="atLeast"/>
              <w:jc w:val="left"/>
              <w:rPr>
                <w:rFonts w:hint="eastAsia" w:ascii="仿宋" w:hAnsi="仿宋" w:eastAsia="仿宋" w:cs="仿宋"/>
                <w:snapToGrid w:val="0"/>
                <w:color w:val="000000"/>
                <w:spacing w:val="-13"/>
                <w:kern w:val="0"/>
                <w:sz w:val="24"/>
                <w:szCs w:val="24"/>
                <w:lang w:val="en-US" w:eastAsia="en-US" w:bidi="ar-SA"/>
              </w:rPr>
            </w:pPr>
            <w:r>
              <w:rPr>
                <w:rFonts w:hint="eastAsia" w:ascii="仿宋" w:hAnsi="仿宋" w:eastAsia="仿宋" w:cs="仿宋"/>
                <w:color w:val="auto"/>
                <w:kern w:val="0"/>
                <w:sz w:val="24"/>
                <w:szCs w:val="21"/>
                <w:highlight w:val="none"/>
                <w:lang w:val="en-US" w:eastAsia="zh-CN" w:bidi="zh-CN"/>
              </w:rPr>
              <w:t>投标人的业绩、类似工程经历0-2分</w:t>
            </w:r>
          </w:p>
        </w:tc>
        <w:tc>
          <w:tcPr>
            <w:tcW w:w="4461" w:type="dxa"/>
            <w:vAlign w:val="center"/>
          </w:tcPr>
          <w:p>
            <w:pPr>
              <w:pStyle w:val="22"/>
              <w:spacing w:line="240" w:lineRule="atLeast"/>
              <w:jc w:val="left"/>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color w:val="auto"/>
                <w:kern w:val="0"/>
                <w:sz w:val="24"/>
                <w:szCs w:val="21"/>
                <w:highlight w:val="none"/>
                <w:lang w:val="en-US" w:eastAsia="zh-CN" w:bidi="zh-CN"/>
              </w:rPr>
              <w:t>2021年1月1日（合同签订时间）以来，承担过类似工程施工，每有1项得1分，最多得2分。否则不计分。投标文件中提供中标通知书、合同复印件，否则不得分；注：需提供合同（响应文件中附扫描件）。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8"/>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napToGrid w:val="0"/>
                <w:color w:val="000000"/>
                <w:spacing w:val="0"/>
                <w:kern w:val="0"/>
                <w:sz w:val="24"/>
                <w:szCs w:val="24"/>
                <w:lang w:val="en-US" w:eastAsia="zh-CN" w:bidi="ar-SA"/>
              </w:rPr>
              <w:t>15分</w:t>
            </w:r>
          </w:p>
        </w:tc>
        <w:tc>
          <w:tcPr>
            <w:tcW w:w="1972" w:type="dxa"/>
            <w:vAlign w:val="center"/>
          </w:tcPr>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en-US" w:bidi="ar-SA"/>
              </w:rPr>
            </w:pPr>
            <w:r>
              <w:rPr>
                <w:rFonts w:hint="eastAsia" w:ascii="仿宋" w:hAnsi="仿宋" w:eastAsia="仿宋" w:cs="仿宋"/>
                <w:color w:val="auto"/>
                <w:kern w:val="0"/>
                <w:sz w:val="24"/>
                <w:szCs w:val="21"/>
                <w:highlight w:val="none"/>
                <w:lang w:val="en-US" w:eastAsia="zh-CN" w:bidi="zh-CN"/>
              </w:rPr>
              <w:t>服务承诺（0-15分）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1、有关于不拖欠农民工资的实质性承诺得5分，没有得0分；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2、有保证连续施工的实质性承诺情况得5分，没有得0分； </w:t>
            </w:r>
          </w:p>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zh-CN" w:bidi="ar-SA"/>
              </w:rPr>
            </w:pPr>
            <w:r>
              <w:rPr>
                <w:rFonts w:hint="eastAsia" w:ascii="仿宋" w:hAnsi="仿宋" w:eastAsia="仿宋" w:cs="仿宋"/>
                <w:color w:val="auto"/>
                <w:kern w:val="0"/>
                <w:sz w:val="24"/>
                <w:szCs w:val="21"/>
                <w:highlight w:val="none"/>
                <w:lang w:val="en-US" w:eastAsia="zh-CN" w:bidi="zh-CN"/>
              </w:rPr>
              <w:t xml:space="preserve">3、有其他实质性承诺情况得5分，没有得0分；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8"/>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8"/>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zh-CN" w:bidi="ar-SA"/>
              </w:rPr>
            </w:pPr>
            <w:r>
              <w:rPr>
                <w:rFonts w:hint="eastAsia" w:ascii="仿宋" w:hAnsi="仿宋" w:eastAsia="仿宋" w:cs="仿宋"/>
                <w:snapToGrid w:val="0"/>
                <w:color w:val="000000"/>
                <w:spacing w:val="0"/>
                <w:kern w:val="0"/>
                <w:sz w:val="24"/>
                <w:szCs w:val="24"/>
                <w:lang w:val="en-US" w:eastAsia="zh-CN" w:bidi="ar-SA"/>
              </w:rPr>
              <w:t>8分</w:t>
            </w:r>
          </w:p>
        </w:tc>
        <w:tc>
          <w:tcPr>
            <w:tcW w:w="1972"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响应文件总体评价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（0-8分）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评委会根据投标人的投标文件完整性，商务响应及技术应答是否具体、详实进行打分：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1.投标文件完整，商务响应及技术应答具体、详实得5-8分；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2.投标文件较完整，商务响应及技术应答较具体、详实得2-4分；</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4"/>
                <w:highlight w:val="none"/>
                <w:lang w:val="en-US" w:eastAsia="zh-CN" w:bidi="zh-CN"/>
              </w:rPr>
              <w:t>3.投标文件不完整，商务响应及技术应答不具体、详实得0-1分；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top"/>
          </w:tcPr>
          <w:p>
            <w:pPr>
              <w:keepNext w:val="0"/>
              <w:keepLines w:val="0"/>
              <w:pageBreakBefore w:val="0"/>
              <w:kinsoku/>
              <w:wordWrap w:val="0"/>
              <w:overflowPunct/>
              <w:topLinePunct w:val="0"/>
              <w:bidi w:val="0"/>
              <w:spacing w:before="42" w:line="206" w:lineRule="auto"/>
              <w:ind w:left="932"/>
              <w:jc w:val="both"/>
              <w:rPr>
                <w:rFonts w:hint="eastAsia" w:ascii="仿宋" w:hAnsi="仿宋" w:eastAsia="仿宋" w:cs="仿宋"/>
                <w:sz w:val="24"/>
                <w:szCs w:val="24"/>
              </w:rPr>
            </w:pPr>
            <w:r>
              <w:rPr>
                <w:rFonts w:hint="eastAsia" w:ascii="仿宋" w:hAnsi="仿宋" w:eastAsia="仿宋" w:cs="仿宋"/>
                <w:spacing w:val="-3"/>
                <w:sz w:val="24"/>
                <w:szCs w:val="24"/>
              </w:rPr>
              <w:t>合计</w:t>
            </w:r>
          </w:p>
        </w:tc>
        <w:tc>
          <w:tcPr>
            <w:tcW w:w="883" w:type="dxa"/>
            <w:vAlign w:val="top"/>
          </w:tcPr>
          <w:p>
            <w:pPr>
              <w:pStyle w:val="28"/>
              <w:keepNext w:val="0"/>
              <w:keepLines w:val="0"/>
              <w:pageBreakBefore w:val="0"/>
              <w:kinsoku/>
              <w:wordWrap w:val="0"/>
              <w:overflowPunct/>
              <w:topLinePunct w:val="0"/>
              <w:bidi w:val="0"/>
              <w:spacing w:before="59" w:line="202" w:lineRule="auto"/>
              <w:ind w:left="265"/>
              <w:jc w:val="both"/>
              <w:rPr>
                <w:rFonts w:hint="eastAsia" w:ascii="仿宋" w:hAnsi="仿宋" w:eastAsia="仿宋" w:cs="仿宋"/>
                <w:sz w:val="24"/>
                <w:szCs w:val="24"/>
              </w:rPr>
            </w:pPr>
            <w:r>
              <w:rPr>
                <w:rFonts w:hint="eastAsia" w:ascii="仿宋" w:hAnsi="仿宋" w:eastAsia="仿宋" w:cs="仿宋"/>
                <w:spacing w:val="9"/>
                <w:sz w:val="24"/>
                <w:szCs w:val="24"/>
              </w:rPr>
              <w:t>100</w:t>
            </w:r>
          </w:p>
        </w:tc>
        <w:tc>
          <w:tcPr>
            <w:tcW w:w="6433" w:type="dxa"/>
            <w:gridSpan w:val="2"/>
            <w:vAlign w:val="top"/>
          </w:tcPr>
          <w:p>
            <w:pPr>
              <w:pStyle w:val="28"/>
              <w:keepNext w:val="0"/>
              <w:keepLines w:val="0"/>
              <w:pageBreakBefore w:val="0"/>
              <w:kinsoku/>
              <w:wordWrap w:val="0"/>
              <w:overflowPunct/>
              <w:topLinePunct w:val="0"/>
              <w:bidi w:val="0"/>
              <w:jc w:val="both"/>
              <w:rPr>
                <w:rFonts w:hint="eastAsia" w:ascii="仿宋" w:hAnsi="仿宋" w:eastAsia="仿宋" w:cs="仿宋"/>
              </w:rPr>
            </w:pPr>
          </w:p>
        </w:tc>
      </w:tr>
    </w:tbl>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lang w:val="en-US" w:eastAsia="en-US" w:bidi="ar-SA"/>
        </w:rPr>
      </w:pPr>
      <w:bookmarkStart w:id="31" w:name="_Toc14600"/>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bookmarkEnd w:id="31"/>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唐河县公共资源交易平台会员系统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2" w:name="_Toc32673"/>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bookmarkEnd w:id="32"/>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唐河县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公共资源交易系统并电话通知到项目负责人。</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3" w:name="_Toc5287"/>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bookmarkEnd w:id="33"/>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widowControl/>
        <w:kinsoku/>
        <w:wordWrap w:val="0"/>
        <w:overflowPunct/>
        <w:topLinePunct w:val="0"/>
        <w:autoSpaceDE w:val="0"/>
        <w:autoSpaceDN w:val="0"/>
        <w:bidi w:val="0"/>
        <w:adjustRightInd w:val="0"/>
        <w:snapToGrid w:val="0"/>
        <w:spacing w:line="560" w:lineRule="exact"/>
        <w:ind w:firstLine="480"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bookmarkStart w:id="34" w:name="_Toc29335"/>
    </w:p>
    <w:p>
      <w:pPr>
        <w:pStyle w:val="14"/>
        <w:rPr>
          <w:rFonts w:hint="eastAsia"/>
          <w:lang w:val="en-US" w:eastAsia="zh-CN"/>
        </w:rPr>
      </w:pPr>
    </w:p>
    <w:p>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唐河县政府采购合同融资政策告知函</w:t>
      </w:r>
      <w:bookmarkEnd w:id="34"/>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bookmarkStart w:id="35" w:name="_Toc15215"/>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14"/>
        <w:ind w:left="0" w:leftChars="0" w:firstLine="0" w:firstLineChars="0"/>
        <w:rPr>
          <w:rFonts w:hint="eastAsia"/>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bookmarkEnd w:id="3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rPr>
      </w:pPr>
      <w:bookmarkStart w:id="36" w:name="_Toc22497_WPSOffice_Level2"/>
      <w:bookmarkStart w:id="37" w:name="_Toc32620"/>
      <w:bookmarkStart w:id="38" w:name="_Toc2983_WPSOffice_Level2"/>
      <w:bookmarkStart w:id="39" w:name="_Toc30530_WPSOffice_Level2"/>
      <w:bookmarkStart w:id="40" w:name="_Toc25052_WPSOffice_Level1"/>
      <w:bookmarkStart w:id="41" w:name="_Toc30188_WPSOffice_Level2"/>
      <w:bookmarkStart w:id="42" w:name="_Toc23433_WPSOffice_Level2"/>
      <w:bookmarkStart w:id="43" w:name="_Toc23567_WPSOffice_Level2"/>
      <w:bookmarkStart w:id="44" w:name="_Toc15882"/>
      <w:r>
        <w:rPr>
          <w:rFonts w:hint="eastAsia"/>
          <w:sz w:val="24"/>
          <w:szCs w:val="24"/>
        </w:rPr>
        <w:t>（以签订正式合同时为准）</w:t>
      </w:r>
      <w:bookmarkEnd w:id="36"/>
      <w:bookmarkEnd w:id="37"/>
      <w:bookmarkEnd w:id="38"/>
      <w:bookmarkEnd w:id="39"/>
      <w:bookmarkEnd w:id="40"/>
      <w:bookmarkEnd w:id="41"/>
      <w:bookmarkEnd w:id="42"/>
      <w:bookmarkEnd w:id="43"/>
      <w:bookmarkEnd w:id="4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5" w:name="_Toc22466_WPSOffice_Level2"/>
      <w:r>
        <w:rPr>
          <w:rFonts w:hint="eastAsia" w:eastAsia="宋体"/>
          <w:sz w:val="24"/>
          <w:szCs w:val="24"/>
          <w:lang w:val="en-US" w:eastAsia="zh-CN"/>
        </w:rPr>
        <w:t>一、</w:t>
      </w:r>
      <w:r>
        <w:rPr>
          <w:rFonts w:hint="eastAsia"/>
          <w:sz w:val="24"/>
          <w:szCs w:val="24"/>
        </w:rPr>
        <w:t>合同文件</w:t>
      </w:r>
      <w:bookmarkEnd w:id="4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6" w:name="_Toc20611"/>
      <w:bookmarkStart w:id="47" w:name="_Toc25689"/>
      <w:r>
        <w:rPr>
          <w:rFonts w:hint="eastAsia"/>
          <w:sz w:val="24"/>
          <w:szCs w:val="24"/>
        </w:rPr>
        <w:t>本合同所附下列文件是构成本合同不可分割的部分：</w:t>
      </w:r>
      <w:bookmarkEnd w:id="46"/>
      <w:bookmarkEnd w:id="4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8" w:name="_Toc12304"/>
      <w:bookmarkStart w:id="49" w:name="_Toc25255"/>
      <w:r>
        <w:rPr>
          <w:rFonts w:hint="eastAsia"/>
          <w:sz w:val="24"/>
          <w:szCs w:val="24"/>
        </w:rPr>
        <w:t>（一）本项目</w:t>
      </w:r>
      <w:r>
        <w:rPr>
          <w:rFonts w:hint="eastAsia"/>
          <w:sz w:val="24"/>
          <w:szCs w:val="24"/>
          <w:lang w:val="en-US" w:eastAsia="zh-CN"/>
        </w:rPr>
        <w:t>磋商</w:t>
      </w:r>
      <w:r>
        <w:rPr>
          <w:rFonts w:hint="eastAsia"/>
          <w:sz w:val="24"/>
          <w:szCs w:val="24"/>
        </w:rPr>
        <w:t>文件</w:t>
      </w:r>
      <w:bookmarkEnd w:id="48"/>
      <w:bookmarkEnd w:id="4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0" w:name="_Toc3310"/>
      <w:bookmarkStart w:id="51" w:name="_Toc8524"/>
      <w:r>
        <w:rPr>
          <w:rFonts w:hint="eastAsia"/>
          <w:sz w:val="24"/>
          <w:szCs w:val="24"/>
        </w:rPr>
        <w:t>（二）</w:t>
      </w:r>
      <w:r>
        <w:rPr>
          <w:rFonts w:hint="eastAsia"/>
          <w:sz w:val="24"/>
          <w:szCs w:val="24"/>
          <w:lang w:val="en-US" w:eastAsia="zh-CN"/>
        </w:rPr>
        <w:t>供应商</w:t>
      </w:r>
      <w:r>
        <w:rPr>
          <w:rFonts w:hint="eastAsia"/>
          <w:sz w:val="24"/>
          <w:szCs w:val="24"/>
        </w:rPr>
        <w:t>的</w:t>
      </w:r>
      <w:r>
        <w:rPr>
          <w:rFonts w:hint="eastAsia"/>
          <w:sz w:val="24"/>
          <w:szCs w:val="24"/>
          <w:lang w:val="en-US" w:eastAsia="zh-CN"/>
        </w:rPr>
        <w:t>响应</w:t>
      </w:r>
      <w:r>
        <w:rPr>
          <w:rFonts w:hint="eastAsia"/>
          <w:sz w:val="24"/>
          <w:szCs w:val="24"/>
        </w:rPr>
        <w:t>文件</w:t>
      </w:r>
      <w:bookmarkEnd w:id="50"/>
      <w:bookmarkEnd w:id="5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2" w:name="_Toc11043"/>
      <w:bookmarkStart w:id="53" w:name="_Toc13552"/>
      <w:r>
        <w:rPr>
          <w:rFonts w:hint="eastAsia"/>
          <w:sz w:val="24"/>
          <w:szCs w:val="24"/>
        </w:rPr>
        <w:t>（三）合同格式、合同条款</w:t>
      </w:r>
      <w:bookmarkEnd w:id="52"/>
      <w:bookmarkEnd w:id="5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4" w:name="_Toc17684"/>
      <w:bookmarkStart w:id="55" w:name="_Toc3434"/>
      <w:r>
        <w:rPr>
          <w:rFonts w:hint="eastAsia"/>
          <w:sz w:val="24"/>
          <w:szCs w:val="24"/>
        </w:rPr>
        <w:t>（四）中标人在评标过程中做出的有关澄清、说明或者补正文件</w:t>
      </w:r>
      <w:bookmarkEnd w:id="54"/>
      <w:bookmarkEnd w:id="5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6" w:name="_Toc24029"/>
      <w:bookmarkStart w:id="57" w:name="_Toc17949"/>
      <w:r>
        <w:rPr>
          <w:rFonts w:hint="eastAsia"/>
          <w:sz w:val="24"/>
          <w:szCs w:val="24"/>
        </w:rPr>
        <w:t>（五）</w:t>
      </w:r>
      <w:r>
        <w:rPr>
          <w:rFonts w:hint="eastAsia"/>
          <w:sz w:val="24"/>
          <w:szCs w:val="24"/>
          <w:lang w:val="en-US" w:eastAsia="zh-CN"/>
        </w:rPr>
        <w:t>成交</w:t>
      </w:r>
      <w:r>
        <w:rPr>
          <w:rFonts w:hint="eastAsia"/>
          <w:sz w:val="24"/>
          <w:szCs w:val="24"/>
        </w:rPr>
        <w:t>通知书</w:t>
      </w:r>
      <w:bookmarkEnd w:id="56"/>
      <w:bookmarkEnd w:id="5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8" w:name="_Toc4313"/>
      <w:bookmarkStart w:id="59" w:name="_Toc25248"/>
      <w:r>
        <w:rPr>
          <w:rFonts w:hint="eastAsia"/>
          <w:sz w:val="24"/>
          <w:szCs w:val="24"/>
        </w:rPr>
        <w:t>（六）本合同附件</w:t>
      </w:r>
      <w:bookmarkEnd w:id="58"/>
      <w:bookmarkEnd w:id="5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bookmarkStart w:id="60" w:name="_Toc13630_WPSOffice_Level2"/>
      <w:bookmarkStart w:id="61" w:name="_Toc7727"/>
      <w:bookmarkStart w:id="62" w:name="_Toc19424"/>
      <w:bookmarkStart w:id="63" w:name="_Toc24717"/>
      <w:bookmarkStart w:id="64" w:name="_Toc11434"/>
      <w:r>
        <w:rPr>
          <w:rFonts w:hint="eastAsia"/>
          <w:sz w:val="24"/>
          <w:szCs w:val="24"/>
        </w:rPr>
        <w:t>二、合同的范围和条件</w:t>
      </w:r>
      <w:bookmarkEnd w:id="60"/>
      <w:bookmarkEnd w:id="61"/>
      <w:bookmarkEnd w:id="62"/>
      <w:bookmarkEnd w:id="63"/>
      <w:bookmarkEnd w:id="6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r>
        <w:rPr>
          <w:rFonts w:hint="eastAsia"/>
          <w:sz w:val="24"/>
          <w:szCs w:val="24"/>
        </w:rPr>
        <w:t xml:space="preserve"> </w:t>
      </w:r>
      <w:bookmarkStart w:id="65" w:name="_Toc2465"/>
      <w:bookmarkStart w:id="66" w:name="_Toc21864"/>
      <w:bookmarkStart w:id="67" w:name="_Toc18794"/>
      <w:bookmarkStart w:id="68" w:name="_Toc24787"/>
      <w:bookmarkStart w:id="69" w:name="_Toc15521_WPSOffice_Level2"/>
      <w:r>
        <w:rPr>
          <w:rFonts w:hint="eastAsia"/>
          <w:sz w:val="24"/>
          <w:szCs w:val="24"/>
        </w:rPr>
        <w:t>三、合同金额</w:t>
      </w:r>
      <w:bookmarkEnd w:id="65"/>
      <w:bookmarkEnd w:id="66"/>
      <w:bookmarkEnd w:id="67"/>
      <w:bookmarkEnd w:id="68"/>
      <w:bookmarkEnd w:id="6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0" w:name="_Toc15284"/>
      <w:bookmarkStart w:id="71" w:name="_Toc12265"/>
      <w:r>
        <w:rPr>
          <w:rFonts w:hint="eastAsia"/>
          <w:sz w:val="24"/>
          <w:szCs w:val="24"/>
        </w:rPr>
        <w:t xml:space="preserve">合同总金额：人民币： </w:t>
      </w:r>
      <w:r>
        <w:rPr>
          <w:rFonts w:hint="eastAsia"/>
          <w:sz w:val="24"/>
          <w:szCs w:val="24"/>
        </w:rPr>
        <w:tab/>
      </w:r>
      <w:r>
        <w:rPr>
          <w:rFonts w:hint="eastAsia"/>
          <w:sz w:val="24"/>
          <w:szCs w:val="24"/>
        </w:rPr>
        <w:t xml:space="preserve">元（大写） 人民币： </w:t>
      </w:r>
      <w:r>
        <w:rPr>
          <w:rFonts w:hint="eastAsia"/>
          <w:sz w:val="24"/>
          <w:szCs w:val="24"/>
        </w:rPr>
        <w:tab/>
      </w:r>
      <w:r>
        <w:rPr>
          <w:rFonts w:hint="eastAsia"/>
          <w:sz w:val="24"/>
          <w:szCs w:val="24"/>
        </w:rPr>
        <w:t>元（小写）</w:t>
      </w:r>
      <w:bookmarkEnd w:id="70"/>
      <w:bookmarkEnd w:id="7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2" w:name="_Toc26017_WPSOffice_Level2"/>
      <w:r>
        <w:rPr>
          <w:rFonts w:hint="eastAsia"/>
          <w:sz w:val="24"/>
          <w:szCs w:val="24"/>
        </w:rPr>
        <w:t>质量要求：</w:t>
      </w:r>
      <w:bookmarkEnd w:id="7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bookmarkStart w:id="73" w:name="_Toc4377_WPSOffice_Level2"/>
      <w:r>
        <w:rPr>
          <w:rFonts w:hint="eastAsia" w:eastAsia="宋体"/>
          <w:sz w:val="24"/>
          <w:szCs w:val="24"/>
          <w:lang w:val="en-US" w:eastAsia="zh-CN"/>
        </w:rPr>
        <w:t>四、</w:t>
      </w:r>
      <w:r>
        <w:rPr>
          <w:rFonts w:hint="eastAsia"/>
          <w:sz w:val="24"/>
          <w:szCs w:val="24"/>
        </w:rPr>
        <w:t>付款方式</w:t>
      </w:r>
      <w:bookmarkEnd w:id="7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r>
        <w:rPr>
          <w:rFonts w:hint="eastAsia"/>
          <w:sz w:val="24"/>
          <w:szCs w:val="24"/>
        </w:rPr>
        <w:t>付款方式：</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4" w:name="_Toc12155_WPSOffice_Level2"/>
      <w:r>
        <w:rPr>
          <w:rFonts w:hint="eastAsia" w:eastAsia="宋体"/>
          <w:sz w:val="24"/>
          <w:szCs w:val="24"/>
          <w:lang w:val="en-US" w:eastAsia="zh-CN"/>
        </w:rPr>
        <w:t>五、</w:t>
      </w:r>
      <w:r>
        <w:rPr>
          <w:rFonts w:hint="eastAsia"/>
          <w:sz w:val="24"/>
          <w:szCs w:val="24"/>
        </w:rPr>
        <w:t>服务日期、地点</w:t>
      </w:r>
      <w:bookmarkEnd w:id="7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 xml:space="preserve">服务时间：于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日以前完成。</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地点：甲方指定地点。</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5" w:name="_Toc30055_WPSOffice_Level2"/>
      <w:r>
        <w:rPr>
          <w:rFonts w:hint="eastAsia" w:eastAsia="宋体"/>
          <w:sz w:val="24"/>
          <w:szCs w:val="24"/>
          <w:lang w:val="en-US" w:eastAsia="zh-CN"/>
        </w:rPr>
        <w:t>六、</w:t>
      </w:r>
      <w:r>
        <w:rPr>
          <w:rFonts w:hint="eastAsia"/>
          <w:sz w:val="24"/>
          <w:szCs w:val="24"/>
        </w:rPr>
        <w:t>合同保存</w:t>
      </w:r>
      <w:bookmarkEnd w:id="7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 xml:space="preserve">本合同一式 </w:t>
      </w:r>
      <w:r>
        <w:rPr>
          <w:rFonts w:hint="eastAsia"/>
          <w:sz w:val="24"/>
          <w:szCs w:val="24"/>
        </w:rPr>
        <w:tab/>
      </w:r>
      <w:r>
        <w:rPr>
          <w:rFonts w:hint="eastAsia"/>
          <w:sz w:val="24"/>
          <w:szCs w:val="24"/>
        </w:rPr>
        <w:t xml:space="preserve">份，甲方 </w:t>
      </w:r>
      <w:r>
        <w:rPr>
          <w:rFonts w:hint="eastAsia"/>
          <w:sz w:val="24"/>
          <w:szCs w:val="24"/>
        </w:rPr>
        <w:tab/>
      </w:r>
      <w:r>
        <w:rPr>
          <w:rFonts w:hint="eastAsia"/>
          <w:sz w:val="24"/>
          <w:szCs w:val="24"/>
        </w:rPr>
        <w:t xml:space="preserve">份，乙方 </w:t>
      </w:r>
      <w:r>
        <w:rPr>
          <w:rFonts w:hint="eastAsia"/>
          <w:sz w:val="24"/>
          <w:szCs w:val="24"/>
        </w:rPr>
        <w:tab/>
      </w:r>
      <w:r>
        <w:rPr>
          <w:rFonts w:hint="eastAsia"/>
          <w:sz w:val="24"/>
          <w:szCs w:val="24"/>
        </w:rPr>
        <w:t xml:space="preserve">份，采购代理机构 </w:t>
      </w:r>
      <w:r>
        <w:rPr>
          <w:rFonts w:hint="eastAsia"/>
          <w:sz w:val="24"/>
          <w:szCs w:val="24"/>
        </w:rPr>
        <w:tab/>
      </w:r>
      <w:r>
        <w:rPr>
          <w:rFonts w:hint="eastAsia"/>
          <w:sz w:val="24"/>
          <w:szCs w:val="24"/>
        </w:rPr>
        <w:t>份。</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6" w:name="_Toc30238_WPSOffice_Level2"/>
      <w:r>
        <w:rPr>
          <w:rFonts w:hint="eastAsia" w:eastAsia="宋体"/>
          <w:sz w:val="24"/>
          <w:szCs w:val="24"/>
          <w:lang w:val="en-US" w:eastAsia="zh-CN"/>
        </w:rPr>
        <w:t>七、</w:t>
      </w:r>
      <w:r>
        <w:rPr>
          <w:rFonts w:hint="eastAsia"/>
          <w:sz w:val="24"/>
          <w:szCs w:val="24"/>
        </w:rPr>
        <w:t>违约条款</w:t>
      </w:r>
      <w:bookmarkEnd w:id="7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7" w:name="_Toc1630"/>
      <w:bookmarkStart w:id="78" w:name="_Toc8155"/>
      <w:r>
        <w:rPr>
          <w:rFonts w:hint="eastAsia"/>
          <w:sz w:val="24"/>
          <w:szCs w:val="24"/>
        </w:rPr>
        <w:t>（2）乙方给用户造成的实际损失高于违约金的，乙方应给用户对高出违约金的部分予以赔偿。</w:t>
      </w:r>
      <w:bookmarkEnd w:id="77"/>
      <w:bookmarkEnd w:id="7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9" w:name="_Toc15751"/>
      <w:bookmarkStart w:id="80" w:name="_Toc23941"/>
      <w:r>
        <w:rPr>
          <w:rFonts w:hint="eastAsia"/>
          <w:sz w:val="24"/>
          <w:szCs w:val="24"/>
        </w:rPr>
        <w:t>（3）乙方迟延履行合同、不完全履行合同或提供的服务不符合招标文件的要求，除支付违约金外，仍应实际履行合同或重新提供符合要求的服务。</w:t>
      </w:r>
      <w:bookmarkEnd w:id="79"/>
      <w:bookmarkEnd w:id="8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1" w:name="_Toc25387"/>
      <w:bookmarkStart w:id="82" w:name="_Toc21648"/>
      <w:r>
        <w:rPr>
          <w:rFonts w:hint="eastAsia"/>
          <w:sz w:val="24"/>
          <w:szCs w:val="24"/>
        </w:rPr>
        <w:t>（4）由于乙方原因造成的延期，每延期一天，需支付甲方损失为合同总价款的 1‰。</w:t>
      </w:r>
      <w:bookmarkEnd w:id="81"/>
      <w:bookmarkEnd w:id="8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3" w:name="_Toc5115"/>
      <w:bookmarkStart w:id="84" w:name="_Toc8408"/>
      <w:r>
        <w:rPr>
          <w:rFonts w:hint="eastAsia"/>
          <w:sz w:val="24"/>
          <w:szCs w:val="24"/>
        </w:rPr>
        <w:t>（5）甲方和乙方若需签订补充协议，补充协议与该合同具有同等法律效力。</w:t>
      </w:r>
      <w:bookmarkEnd w:id="83"/>
      <w:bookmarkEnd w:id="8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5" w:name="_Toc2579"/>
      <w:bookmarkStart w:id="86" w:name="_Toc27685"/>
      <w:r>
        <w:rPr>
          <w:rFonts w:hint="eastAsia"/>
          <w:sz w:val="24"/>
          <w:szCs w:val="24"/>
        </w:rPr>
        <w:t xml:space="preserve">（6）其它未尽事宜，以《中华人民共和国合同法》规定为准。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eastAsia="宋体"/>
          <w:sz w:val="24"/>
          <w:szCs w:val="24"/>
          <w:lang w:val="en-US" w:eastAsia="zh-CN"/>
        </w:rPr>
        <w:t>八</w:t>
      </w:r>
      <w:r>
        <w:rPr>
          <w:rFonts w:hint="eastAsia"/>
          <w:sz w:val="24"/>
          <w:szCs w:val="24"/>
        </w:rPr>
        <w:t>、合同生效及其它</w:t>
      </w:r>
      <w:bookmarkEnd w:id="85"/>
      <w:bookmarkEnd w:id="8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7" w:name="_Toc1264"/>
      <w:bookmarkStart w:id="88" w:name="_Toc27824"/>
      <w:r>
        <w:rPr>
          <w:rFonts w:hint="eastAsia"/>
          <w:sz w:val="24"/>
          <w:szCs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9" w:name="_Toc20058"/>
      <w:bookmarkStart w:id="90" w:name="_Toc13678"/>
      <w:r>
        <w:rPr>
          <w:rFonts w:hint="eastAsia"/>
          <w:sz w:val="24"/>
          <w:szCs w:val="24"/>
        </w:rPr>
        <w:t>（2）合同在执行过程中出现的未尽事宜，双方在不违背本合同和招标文件的原则下协商解决，协商结果以书面形式盖章记录在案，作为本合同的附件，与本合同具有同等效力。</w:t>
      </w:r>
      <w:bookmarkEnd w:id="89"/>
      <w:bookmarkEnd w:id="9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91" w:name="_Toc26378"/>
      <w:bookmarkStart w:id="92" w:name="_Toc4045"/>
      <w:bookmarkStart w:id="93" w:name="_Toc3081_WPSOffice_Level2"/>
      <w:bookmarkStart w:id="94" w:name="_Toc13056_WPSOffice_Level2"/>
      <w:bookmarkStart w:id="95" w:name="_Toc10619_WPSOffice_Level2"/>
      <w:bookmarkStart w:id="96" w:name="_Toc7032_WPSOffice_Level1"/>
      <w:bookmarkStart w:id="97" w:name="_Toc20805_WPSOffice_Level2"/>
      <w:bookmarkStart w:id="98" w:name="_Toc16421_WPSOffice_Level2"/>
      <w:bookmarkStart w:id="99" w:name="_Toc29610_WPSOffice_Level2"/>
      <w:r>
        <w:rPr>
          <w:rFonts w:hint="eastAsia"/>
          <w:sz w:val="24"/>
          <w:szCs w:val="24"/>
        </w:rPr>
        <w:t>甲</w:t>
      </w:r>
      <w:r>
        <w:rPr>
          <w:rFonts w:hint="eastAsia"/>
          <w:sz w:val="24"/>
          <w:szCs w:val="24"/>
        </w:rPr>
        <w:tab/>
      </w:r>
      <w:r>
        <w:rPr>
          <w:rFonts w:hint="eastAsia"/>
          <w:sz w:val="24"/>
          <w:szCs w:val="24"/>
        </w:rPr>
        <w:t>方（公章）：</w:t>
      </w:r>
      <w:r>
        <w:rPr>
          <w:rFonts w:hint="eastAsia"/>
          <w:sz w:val="24"/>
          <w:szCs w:val="24"/>
        </w:rPr>
        <w:tab/>
      </w:r>
      <w:r>
        <w:rPr>
          <w:rFonts w:hint="eastAsia"/>
          <w:sz w:val="24"/>
          <w:szCs w:val="24"/>
          <w:lang w:val="en-US" w:eastAsia="zh-CN"/>
        </w:rPr>
        <w:t xml:space="preserve">             </w:t>
      </w:r>
      <w:r>
        <w:rPr>
          <w:rFonts w:hint="eastAsia"/>
          <w:sz w:val="24"/>
          <w:szCs w:val="24"/>
        </w:rPr>
        <w:t>乙</w:t>
      </w:r>
      <w:r>
        <w:rPr>
          <w:rFonts w:hint="eastAsia"/>
          <w:sz w:val="24"/>
          <w:szCs w:val="24"/>
        </w:rPr>
        <w:tab/>
      </w:r>
      <w:r>
        <w:rPr>
          <w:rFonts w:hint="eastAsia"/>
          <w:sz w:val="24"/>
          <w:szCs w:val="24"/>
        </w:rPr>
        <w:t>方（公章）：</w:t>
      </w:r>
      <w:bookmarkEnd w:id="91"/>
      <w:bookmarkEnd w:id="92"/>
      <w:bookmarkEnd w:id="93"/>
      <w:bookmarkEnd w:id="94"/>
      <w:bookmarkEnd w:id="95"/>
      <w:bookmarkEnd w:id="96"/>
      <w:bookmarkEnd w:id="97"/>
      <w:bookmarkEnd w:id="98"/>
      <w:bookmarkEnd w:id="9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lang w:val="en-US" w:eastAsia="zh-CN"/>
        </w:rPr>
      </w:pPr>
      <w:bookmarkStart w:id="100" w:name="_Toc20300"/>
      <w:bookmarkStart w:id="101" w:name="_Toc11748"/>
      <w:r>
        <w:rPr>
          <w:rFonts w:hint="eastAsia"/>
          <w:sz w:val="24"/>
          <w:szCs w:val="24"/>
        </w:rPr>
        <w:t>法定代表人或授权代理人：（签字）</w:t>
      </w:r>
      <w:r>
        <w:rPr>
          <w:rFonts w:hint="eastAsia"/>
          <w:sz w:val="24"/>
          <w:szCs w:val="24"/>
        </w:rPr>
        <w:tab/>
      </w:r>
      <w:r>
        <w:rPr>
          <w:rFonts w:hint="eastAsia"/>
          <w:sz w:val="24"/>
          <w:szCs w:val="24"/>
        </w:rPr>
        <w:t>法定代表人或授权代理人：（签字）</w:t>
      </w:r>
      <w:bookmarkEnd w:id="100"/>
      <w:bookmarkEnd w:id="101"/>
      <w:r>
        <w:rPr>
          <w:rFonts w:hint="eastAsia"/>
          <w:sz w:val="24"/>
          <w:szCs w:val="24"/>
        </w:rPr>
        <w:t xml:space="preserve"> </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2" w:name="_Toc2236"/>
      <w:bookmarkStart w:id="103" w:name="_Toc11893"/>
      <w:r>
        <w:rPr>
          <w:rFonts w:hint="eastAsia"/>
          <w:sz w:val="24"/>
          <w:szCs w:val="24"/>
        </w:rPr>
        <w:t>开户单位：</w:t>
      </w:r>
      <w:r>
        <w:rPr>
          <w:rFonts w:hint="eastAsia"/>
          <w:sz w:val="24"/>
          <w:szCs w:val="24"/>
          <w:lang w:val="en-US" w:eastAsia="zh-CN"/>
        </w:rPr>
        <w:t xml:space="preserve">                        </w:t>
      </w:r>
      <w:r>
        <w:rPr>
          <w:rFonts w:hint="eastAsia"/>
          <w:sz w:val="24"/>
          <w:szCs w:val="24"/>
        </w:rPr>
        <w:t>开户单位：</w:t>
      </w:r>
      <w:bookmarkEnd w:id="102"/>
      <w:bookmarkEnd w:id="10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4" w:name="_Toc31863"/>
      <w:bookmarkStart w:id="105" w:name="_Toc25263"/>
      <w:r>
        <w:rPr>
          <w:rFonts w:hint="eastAsia"/>
          <w:sz w:val="24"/>
          <w:szCs w:val="24"/>
        </w:rPr>
        <w:t>开户银行：</w:t>
      </w:r>
      <w:r>
        <w:rPr>
          <w:rFonts w:hint="eastAsia"/>
          <w:sz w:val="24"/>
          <w:szCs w:val="24"/>
        </w:rPr>
        <w:tab/>
      </w:r>
      <w:r>
        <w:rPr>
          <w:rFonts w:hint="eastAsia"/>
          <w:sz w:val="24"/>
          <w:szCs w:val="24"/>
          <w:lang w:val="en-US" w:eastAsia="zh-CN"/>
        </w:rPr>
        <w:t xml:space="preserve">                    </w:t>
      </w:r>
      <w:r>
        <w:rPr>
          <w:rFonts w:hint="eastAsia"/>
          <w:sz w:val="24"/>
          <w:szCs w:val="24"/>
        </w:rPr>
        <w:t>开户银行：</w:t>
      </w:r>
      <w:bookmarkEnd w:id="104"/>
      <w:bookmarkEnd w:id="10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6" w:name="_Toc27472"/>
      <w:bookmarkStart w:id="107" w:name="_Toc17067"/>
      <w:r>
        <w:rPr>
          <w:rFonts w:hint="eastAsia"/>
          <w:sz w:val="24"/>
          <w:szCs w:val="24"/>
        </w:rPr>
        <w:t>帐</w:t>
      </w:r>
      <w:r>
        <w:rPr>
          <w:rFonts w:hint="eastAsia"/>
          <w:sz w:val="24"/>
          <w:szCs w:val="24"/>
        </w:rPr>
        <w:tab/>
      </w:r>
      <w:r>
        <w:rPr>
          <w:rFonts w:hint="eastAsia"/>
          <w:sz w:val="24"/>
          <w:szCs w:val="24"/>
        </w:rPr>
        <w:t>号：</w:t>
      </w:r>
      <w:r>
        <w:rPr>
          <w:rFonts w:hint="eastAsia"/>
          <w:sz w:val="24"/>
          <w:szCs w:val="24"/>
        </w:rPr>
        <w:tab/>
      </w:r>
      <w:r>
        <w:rPr>
          <w:rFonts w:hint="eastAsia"/>
          <w:sz w:val="24"/>
          <w:szCs w:val="24"/>
          <w:lang w:val="en-US" w:eastAsia="zh-CN"/>
        </w:rPr>
        <w:t xml:space="preserve">                            </w:t>
      </w:r>
      <w:r>
        <w:rPr>
          <w:rFonts w:hint="eastAsia"/>
          <w:sz w:val="24"/>
          <w:szCs w:val="24"/>
        </w:rPr>
        <w:t>帐</w:t>
      </w:r>
      <w:r>
        <w:rPr>
          <w:rFonts w:hint="eastAsia"/>
          <w:sz w:val="24"/>
          <w:szCs w:val="24"/>
        </w:rPr>
        <w:tab/>
      </w:r>
      <w:r>
        <w:rPr>
          <w:rFonts w:hint="eastAsia"/>
          <w:sz w:val="24"/>
          <w:szCs w:val="24"/>
        </w:rPr>
        <w:t>号：</w:t>
      </w:r>
      <w:bookmarkEnd w:id="106"/>
      <w:bookmarkEnd w:id="10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8" w:name="_Toc18260"/>
      <w:bookmarkStart w:id="109" w:name="_Toc19503"/>
      <w:r>
        <w:rPr>
          <w:rFonts w:hint="eastAsia"/>
          <w:sz w:val="24"/>
          <w:szCs w:val="24"/>
        </w:rPr>
        <w:t>地</w:t>
      </w:r>
      <w:r>
        <w:rPr>
          <w:rFonts w:hint="eastAsia"/>
          <w:sz w:val="24"/>
          <w:szCs w:val="24"/>
        </w:rPr>
        <w:tab/>
      </w:r>
      <w:r>
        <w:rPr>
          <w:rFonts w:hint="eastAsia"/>
          <w:sz w:val="24"/>
          <w:szCs w:val="24"/>
        </w:rPr>
        <w:t>址：</w:t>
      </w:r>
      <w:r>
        <w:rPr>
          <w:rFonts w:hint="eastAsia"/>
          <w:sz w:val="24"/>
          <w:szCs w:val="24"/>
        </w:rPr>
        <w:tab/>
      </w:r>
      <w:r>
        <w:rPr>
          <w:rFonts w:hint="eastAsia"/>
          <w:sz w:val="24"/>
          <w:szCs w:val="24"/>
          <w:lang w:val="en-US" w:eastAsia="zh-CN"/>
        </w:rPr>
        <w:t xml:space="preserve">                           </w:t>
      </w:r>
      <w:r>
        <w:rPr>
          <w:rFonts w:hint="eastAsia"/>
          <w:sz w:val="24"/>
          <w:szCs w:val="24"/>
        </w:rPr>
        <w:t>地</w:t>
      </w:r>
      <w:r>
        <w:rPr>
          <w:rFonts w:hint="eastAsia"/>
          <w:sz w:val="24"/>
          <w:szCs w:val="24"/>
        </w:rPr>
        <w:tab/>
      </w:r>
      <w:r>
        <w:rPr>
          <w:rFonts w:hint="eastAsia"/>
          <w:sz w:val="24"/>
          <w:szCs w:val="24"/>
        </w:rPr>
        <w:t>址：</w:t>
      </w:r>
      <w:bookmarkEnd w:id="108"/>
      <w:bookmarkEnd w:id="10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10" w:name="_Toc15291"/>
      <w:bookmarkStart w:id="111" w:name="_Toc16058"/>
      <w:r>
        <w:rPr>
          <w:rFonts w:hint="eastAsia"/>
          <w:sz w:val="24"/>
          <w:szCs w:val="24"/>
        </w:rPr>
        <w:t>电</w:t>
      </w:r>
      <w:r>
        <w:rPr>
          <w:rFonts w:hint="eastAsia"/>
          <w:sz w:val="24"/>
          <w:szCs w:val="24"/>
        </w:rPr>
        <w:tab/>
      </w:r>
      <w:r>
        <w:rPr>
          <w:rFonts w:hint="eastAsia"/>
          <w:sz w:val="24"/>
          <w:szCs w:val="24"/>
        </w:rPr>
        <w:t>话：</w:t>
      </w:r>
      <w:r>
        <w:rPr>
          <w:rFonts w:hint="eastAsia"/>
          <w:sz w:val="24"/>
          <w:szCs w:val="24"/>
        </w:rPr>
        <w:tab/>
      </w:r>
      <w:r>
        <w:rPr>
          <w:rFonts w:hint="eastAsia"/>
          <w:sz w:val="24"/>
          <w:szCs w:val="24"/>
          <w:lang w:val="en-US" w:eastAsia="zh-CN"/>
        </w:rPr>
        <w:t xml:space="preserve">                           </w:t>
      </w:r>
      <w:r>
        <w:rPr>
          <w:rFonts w:hint="eastAsia"/>
          <w:sz w:val="24"/>
          <w:szCs w:val="24"/>
        </w:rPr>
        <w:t>电</w:t>
      </w:r>
      <w:r>
        <w:rPr>
          <w:rFonts w:hint="eastAsia"/>
          <w:sz w:val="24"/>
          <w:szCs w:val="24"/>
        </w:rPr>
        <w:tab/>
      </w:r>
      <w:r>
        <w:rPr>
          <w:rFonts w:hint="eastAsia"/>
          <w:sz w:val="24"/>
          <w:szCs w:val="24"/>
        </w:rPr>
        <w:t>话：</w:t>
      </w:r>
      <w:bookmarkEnd w:id="110"/>
      <w:bookmarkEnd w:id="111"/>
    </w:p>
    <w:p>
      <w:pPr>
        <w:pStyle w:val="6"/>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lang w:eastAsia="zh-CN"/>
        </w:rPr>
      </w:pPr>
      <w:bookmarkStart w:id="112" w:name="_Toc32463"/>
      <w:bookmarkStart w:id="113" w:name="_Toc22352"/>
      <w:r>
        <w:rPr>
          <w:rFonts w:hint="eastAsia"/>
          <w:sz w:val="24"/>
          <w:szCs w:val="24"/>
        </w:rPr>
        <w:t>签订时间：</w:t>
      </w:r>
      <w:r>
        <w:rPr>
          <w:rFonts w:hint="eastAsia"/>
          <w:sz w:val="24"/>
          <w:szCs w:val="24"/>
        </w:rPr>
        <w:tab/>
      </w:r>
      <w:r>
        <w:rPr>
          <w:rFonts w:hint="eastAsia"/>
          <w:sz w:val="24"/>
          <w:szCs w:val="24"/>
          <w:lang w:val="en-US" w:eastAsia="zh-CN"/>
        </w:rPr>
        <w:t xml:space="preserve">           </w:t>
      </w:r>
      <w:r>
        <w:rPr>
          <w:rFonts w:hint="eastAsia"/>
          <w:sz w:val="24"/>
          <w:szCs w:val="24"/>
        </w:rPr>
        <w:t>签订时间</w:t>
      </w:r>
      <w:r>
        <w:rPr>
          <w:rFonts w:hint="eastAsia"/>
          <w:sz w:val="24"/>
          <w:szCs w:val="24"/>
          <w:lang w:eastAsia="zh-CN"/>
        </w:rPr>
        <w:t>：</w:t>
      </w:r>
      <w:bookmarkEnd w:id="112"/>
      <w:bookmarkEnd w:id="113"/>
    </w:p>
    <w:p>
      <w:pPr>
        <w:pStyle w:val="22"/>
        <w:rPr>
          <w:rFonts w:hint="eastAsia"/>
          <w:sz w:val="24"/>
          <w:szCs w:val="24"/>
          <w:lang w:eastAsia="zh-CN"/>
        </w:rPr>
      </w:pPr>
    </w:p>
    <w:p>
      <w:pPr>
        <w:pStyle w:val="23"/>
        <w:rPr>
          <w:rFonts w:hint="eastAsia"/>
          <w:sz w:val="24"/>
          <w:szCs w:val="24"/>
          <w:lang w:eastAsia="zh-CN"/>
        </w:rPr>
      </w:pPr>
    </w:p>
    <w:p>
      <w:pPr>
        <w:pStyle w:val="14"/>
        <w:ind w:left="0" w:leftChars="0" w:firstLine="0" w:firstLineChars="0"/>
        <w:rPr>
          <w:rFonts w:hint="eastAsia"/>
          <w:sz w:val="24"/>
          <w:szCs w:val="24"/>
          <w:lang w:eastAsia="zh-CN"/>
        </w:rPr>
      </w:pPr>
    </w:p>
    <w:p>
      <w:pPr>
        <w:pStyle w:val="6"/>
        <w:keepNext w:val="0"/>
        <w:keepLines w:val="0"/>
        <w:pageBreakBefore w:val="0"/>
        <w:numPr>
          <w:ilvl w:val="0"/>
          <w:numId w:val="1"/>
        </w:numPr>
        <w:kinsoku/>
        <w:wordWrap w:val="0"/>
        <w:overflowPunct/>
        <w:topLinePunct w:val="0"/>
        <w:bidi w:val="0"/>
        <w:spacing w:before="353" w:line="360" w:lineRule="auto"/>
        <w:ind w:left="14" w:leftChars="0" w:hanging="14" w:firstLineChars="0"/>
        <w:jc w:val="center"/>
        <w:outlineLvl w:val="0"/>
        <w:rPr>
          <w:spacing w:val="-5"/>
          <w:sz w:val="36"/>
          <w:szCs w:val="36"/>
          <w14:textOutline w14:w="2306" w14:cap="flat" w14:cmpd="sng">
            <w14:solidFill>
              <w14:srgbClr w14:val="000000"/>
            </w14:solidFill>
            <w14:prstDash w14:val="solid"/>
            <w14:miter w14:val="0"/>
          </w14:textOutline>
        </w:rPr>
      </w:pPr>
      <w:bookmarkStart w:id="114" w:name="_Toc31124"/>
      <w:r>
        <w:rPr>
          <w:spacing w:val="-5"/>
          <w:sz w:val="36"/>
          <w:szCs w:val="36"/>
          <w14:textOutline w14:w="2306" w14:cap="flat" w14:cmpd="sng">
            <w14:solidFill>
              <w14:srgbClr w14:val="000000"/>
            </w14:solidFill>
            <w14:prstDash w14:val="solid"/>
            <w14:miter w14:val="0"/>
          </w14:textOutline>
        </w:rPr>
        <w:t>响应文件格式</w:t>
      </w:r>
      <w:bookmarkEnd w:id="114"/>
    </w:p>
    <w:p>
      <w:pPr>
        <w:pStyle w:val="21"/>
      </w:pPr>
    </w:p>
    <w:p>
      <w:pPr>
        <w:rPr>
          <w:rFonts w:hint="eastAsia"/>
          <w:b/>
          <w:bCs/>
          <w:sz w:val="28"/>
          <w:szCs w:val="28"/>
        </w:rPr>
      </w:pPr>
      <w:r>
        <w:rPr>
          <w:rFonts w:hint="eastAsia"/>
          <w:b/>
          <w:bCs/>
          <w:sz w:val="28"/>
          <w:szCs w:val="28"/>
        </w:rPr>
        <w:t>供应商编制文件须知</w:t>
      </w:r>
    </w:p>
    <w:p>
      <w:pPr>
        <w:rPr>
          <w:rFonts w:hint="eastAsia"/>
          <w:b/>
          <w:bCs/>
          <w:sz w:val="28"/>
          <w:szCs w:val="28"/>
        </w:rPr>
      </w:pPr>
      <w:r>
        <w:rPr>
          <w:rFonts w:hint="eastAsia"/>
          <w:b/>
          <w:bCs/>
          <w:sz w:val="28"/>
          <w:szCs w:val="28"/>
        </w:rPr>
        <w:t>1.供应商按照本部分的顺序编制响应文件，编制中涉及格式资料的，应按照本部分提供的内容和格式（所有表格的格式可扩展）填写提交。</w:t>
      </w:r>
    </w:p>
    <w:p>
      <w:pPr>
        <w:rPr>
          <w:rFonts w:hint="eastAsia"/>
          <w:b/>
          <w:bCs/>
          <w:sz w:val="28"/>
          <w:szCs w:val="28"/>
        </w:rPr>
      </w:pPr>
      <w:r>
        <w:rPr>
          <w:rFonts w:hint="eastAsia"/>
          <w:b/>
          <w:bCs/>
          <w:sz w:val="28"/>
          <w:szCs w:val="28"/>
        </w:rPr>
        <w:t>2.全部声明和问题的回答及所附材料必须是真实的、准确的和完整的。</w:t>
      </w:r>
    </w:p>
    <w:p/>
    <w:p>
      <w:pPr>
        <w:pStyle w:val="21"/>
      </w:pPr>
    </w:p>
    <w:p/>
    <w:p/>
    <w:p/>
    <w:p/>
    <w:p/>
    <w:p/>
    <w:p/>
    <w:p/>
    <w:p/>
    <w:p/>
    <w:p/>
    <w:p/>
    <w:p/>
    <w:p/>
    <w:p/>
    <w:p/>
    <w:p/>
    <w:p/>
    <w:p/>
    <w:p/>
    <w:p/>
    <w:p/>
    <w:p/>
    <w:p/>
    <w:p/>
    <w:p/>
    <w:p/>
    <w:p/>
    <w:p/>
    <w:p/>
    <w:p/>
    <w:p/>
    <w:p/>
    <w:p/>
    <w:p/>
    <w:p/>
    <w:p/>
    <w:p/>
    <w:p/>
    <w:p/>
    <w:p/>
    <w:p/>
    <w:p/>
    <w:p/>
    <w:p/>
    <w:p/>
    <w:p/>
    <w:p/>
    <w:p>
      <w:pPr>
        <w:spacing w:before="0"/>
        <w:ind w:left="220" w:right="0" w:firstLine="0"/>
        <w:jc w:val="left"/>
        <w:rPr>
          <w:b/>
          <w:bCs/>
          <w:sz w:val="24"/>
        </w:rPr>
      </w:pPr>
      <w:bookmarkStart w:id="115" w:name="_Toc5802"/>
      <w:r>
        <w:rPr>
          <w:b/>
          <w:bCs/>
          <w:sz w:val="24"/>
        </w:rPr>
        <w:t>响应文件封面格式</w:t>
      </w:r>
    </w:p>
    <w:p>
      <w:pPr>
        <w:pStyle w:val="6"/>
        <w:rPr>
          <w:sz w:val="20"/>
        </w:rPr>
      </w:pPr>
    </w:p>
    <w:p>
      <w:pPr>
        <w:pStyle w:val="6"/>
        <w:rPr>
          <w:sz w:val="20"/>
        </w:rPr>
      </w:pPr>
    </w:p>
    <w:p>
      <w:pPr>
        <w:pStyle w:val="6"/>
        <w:rPr>
          <w:sz w:val="20"/>
        </w:rPr>
      </w:pPr>
    </w:p>
    <w:p>
      <w:pPr>
        <w:pStyle w:val="6"/>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spacing w:before="172"/>
        <w:ind w:left="0" w:right="18" w:firstLine="0"/>
        <w:jc w:val="center"/>
        <w:outlineLvl w:val="1"/>
        <w:rPr>
          <w:sz w:val="72"/>
          <w:highlight w:val="none"/>
        </w:rPr>
      </w:pPr>
      <w:bookmarkStart w:id="116" w:name="_Toc11199"/>
      <w:bookmarkStart w:id="117" w:name="_Toc26935"/>
      <w:r>
        <w:rPr>
          <w:sz w:val="72"/>
          <w:highlight w:val="none"/>
        </w:rPr>
        <w:t>响应文件</w:t>
      </w:r>
      <w:bookmarkEnd w:id="116"/>
      <w:bookmarkEnd w:id="117"/>
    </w:p>
    <w:p>
      <w:pPr>
        <w:spacing w:before="167"/>
        <w:ind w:left="0" w:right="18" w:firstLine="0"/>
        <w:jc w:val="center"/>
        <w:outlineLvl w:val="9"/>
        <w:rPr>
          <w:sz w:val="24"/>
        </w:rPr>
      </w:pPr>
      <w:r>
        <w:rPr>
          <w:sz w:val="24"/>
        </w:rPr>
        <w:t>采购编号：</w:t>
      </w:r>
    </w:p>
    <w:p>
      <w:pPr>
        <w:pStyle w:val="6"/>
        <w:rPr>
          <w:sz w:val="24"/>
        </w:rPr>
      </w:pPr>
    </w:p>
    <w:p>
      <w:pPr>
        <w:pStyle w:val="6"/>
        <w:rPr>
          <w:sz w:val="24"/>
        </w:rPr>
      </w:pPr>
    </w:p>
    <w:p>
      <w:pPr>
        <w:pStyle w:val="6"/>
        <w:rPr>
          <w:sz w:val="24"/>
        </w:rPr>
      </w:pPr>
    </w:p>
    <w:p>
      <w:pPr>
        <w:pStyle w:val="6"/>
        <w:rPr>
          <w:sz w:val="24"/>
        </w:rPr>
      </w:pPr>
    </w:p>
    <w:p>
      <w:pPr>
        <w:pStyle w:val="6"/>
        <w:rPr>
          <w:sz w:val="24"/>
        </w:rPr>
      </w:pPr>
    </w:p>
    <w:p>
      <w:pPr>
        <w:pStyle w:val="6"/>
        <w:rPr>
          <w:sz w:val="24"/>
        </w:rPr>
      </w:pPr>
    </w:p>
    <w:p>
      <w:pPr>
        <w:pStyle w:val="12"/>
      </w:pPr>
    </w:p>
    <w:p>
      <w:pPr>
        <w:pStyle w:val="12"/>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rFonts w:hint="eastAsia" w:eastAsia="宋体"/>
          <w:b/>
          <w:bCs/>
          <w:w w:val="95"/>
          <w:sz w:val="36"/>
          <w:szCs w:val="36"/>
          <w:lang w:val="en-US" w:eastAsia="zh-CN"/>
        </w:rPr>
      </w:pPr>
    </w:p>
    <w:p>
      <w:pPr>
        <w:pStyle w:val="14"/>
        <w:rPr>
          <w:rFonts w:hint="eastAsia" w:eastAsia="宋体"/>
          <w:b/>
          <w:bCs/>
          <w:w w:val="95"/>
          <w:sz w:val="36"/>
          <w:szCs w:val="36"/>
          <w:lang w:val="en-US" w:eastAsia="zh-CN"/>
        </w:rPr>
      </w:pPr>
    </w:p>
    <w:p>
      <w:pPr>
        <w:pStyle w:val="15"/>
        <w:rPr>
          <w:rFonts w:hint="eastAsia" w:eastAsia="宋体"/>
          <w:b/>
          <w:bCs/>
          <w:w w:val="95"/>
          <w:sz w:val="36"/>
          <w:szCs w:val="36"/>
          <w:lang w:val="en-US" w:eastAsia="zh-CN"/>
        </w:rPr>
      </w:pPr>
    </w:p>
    <w:p>
      <w:pPr>
        <w:rPr>
          <w:rFonts w:hint="eastAsia"/>
          <w:lang w:val="en-US" w:eastAsia="zh-CN"/>
        </w:rPr>
      </w:pPr>
    </w:p>
    <w:p>
      <w:pPr>
        <w:jc w:val="center"/>
        <w:outlineLvl w:val="9"/>
        <w:rPr>
          <w:rFonts w:hint="eastAsia" w:eastAsia="宋体"/>
          <w:b/>
          <w:bCs/>
          <w:w w:val="95"/>
          <w:sz w:val="36"/>
          <w:szCs w:val="36"/>
          <w:lang w:val="en-US" w:eastAsia="zh-CN"/>
        </w:rPr>
      </w:pPr>
      <w:r>
        <w:rPr>
          <w:rFonts w:hint="eastAsia" w:eastAsia="宋体"/>
          <w:b/>
          <w:bCs/>
          <w:w w:val="95"/>
          <w:sz w:val="36"/>
          <w:szCs w:val="36"/>
          <w:lang w:val="en-US" w:eastAsia="zh-CN"/>
        </w:rPr>
        <w:t>目  录</w:t>
      </w: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2"/>
          <w:szCs w:val="32"/>
          <w:lang w:val="en-US" w:eastAsia="zh-CN"/>
        </w:rPr>
      </w:pPr>
      <w:r>
        <w:rPr>
          <w:rFonts w:hint="eastAsia" w:eastAsia="宋体"/>
          <w:b/>
          <w:bCs/>
          <w:w w:val="95"/>
          <w:sz w:val="32"/>
          <w:szCs w:val="32"/>
          <w:lang w:val="en-US" w:eastAsia="zh-CN"/>
        </w:rPr>
        <w:t>（由供应商自行编制并设置页码）</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14"/>
        <w:rPr>
          <w:b/>
          <w:bCs/>
          <w:w w:val="95"/>
          <w:sz w:val="36"/>
          <w:szCs w:val="36"/>
        </w:rPr>
      </w:pPr>
    </w:p>
    <w:p>
      <w:pPr>
        <w:pStyle w:val="15"/>
        <w:rPr>
          <w:b/>
          <w:bCs/>
          <w:w w:val="95"/>
          <w:sz w:val="36"/>
          <w:szCs w:val="36"/>
        </w:rPr>
      </w:pPr>
    </w:p>
    <w:p>
      <w:pPr>
        <w:rPr>
          <w:b/>
          <w:bCs/>
          <w:w w:val="95"/>
          <w:sz w:val="36"/>
          <w:szCs w:val="36"/>
        </w:rPr>
      </w:pPr>
    </w:p>
    <w:p>
      <w:pPr>
        <w:pStyle w:val="14"/>
        <w:rPr>
          <w:b/>
          <w:bCs/>
          <w:w w:val="95"/>
          <w:sz w:val="36"/>
          <w:szCs w:val="36"/>
        </w:rPr>
      </w:pPr>
    </w:p>
    <w:p>
      <w:pPr>
        <w:pStyle w:val="15"/>
        <w:rPr>
          <w:b/>
          <w:bCs/>
          <w:w w:val="95"/>
          <w:sz w:val="36"/>
          <w:szCs w:val="36"/>
        </w:rPr>
      </w:pPr>
    </w:p>
    <w:p>
      <w:pPr>
        <w:rPr>
          <w:b/>
          <w:bCs/>
          <w:w w:val="95"/>
          <w:sz w:val="36"/>
          <w:szCs w:val="36"/>
        </w:rPr>
      </w:pPr>
    </w:p>
    <w:p>
      <w:pPr>
        <w:pStyle w:val="14"/>
        <w:rPr>
          <w:b/>
          <w:bCs/>
          <w:w w:val="95"/>
          <w:sz w:val="36"/>
          <w:szCs w:val="36"/>
        </w:rPr>
      </w:pPr>
    </w:p>
    <w:p>
      <w:pPr>
        <w:pStyle w:val="15"/>
        <w:rPr>
          <w:b/>
          <w:bCs/>
          <w:w w:val="95"/>
          <w:sz w:val="36"/>
          <w:szCs w:val="36"/>
        </w:rPr>
      </w:pPr>
    </w:p>
    <w:p>
      <w:pPr>
        <w:rPr>
          <w:b/>
          <w:bCs/>
          <w:w w:val="95"/>
          <w:sz w:val="36"/>
          <w:szCs w:val="36"/>
        </w:rPr>
      </w:pPr>
    </w:p>
    <w:p>
      <w:pPr>
        <w:pStyle w:val="14"/>
        <w:rPr>
          <w:b/>
          <w:bCs/>
          <w:w w:val="95"/>
          <w:sz w:val="36"/>
          <w:szCs w:val="36"/>
        </w:rPr>
      </w:pPr>
    </w:p>
    <w:p>
      <w:pPr>
        <w:pStyle w:val="15"/>
        <w:rPr>
          <w:b/>
          <w:bCs/>
          <w:w w:val="95"/>
          <w:sz w:val="36"/>
          <w:szCs w:val="36"/>
        </w:rPr>
      </w:pPr>
    </w:p>
    <w:p>
      <w:pPr>
        <w:rPr>
          <w:b/>
          <w:bCs/>
          <w:w w:val="95"/>
          <w:sz w:val="36"/>
          <w:szCs w:val="36"/>
        </w:rPr>
      </w:pPr>
    </w:p>
    <w:p>
      <w:pPr>
        <w:jc w:val="both"/>
        <w:outlineLvl w:val="9"/>
        <w:rPr>
          <w:b/>
          <w:bCs/>
          <w:w w:val="95"/>
          <w:sz w:val="36"/>
          <w:szCs w:val="36"/>
        </w:rPr>
      </w:pPr>
    </w:p>
    <w:p>
      <w:pPr>
        <w:jc w:val="center"/>
        <w:outlineLvl w:val="9"/>
        <w:rPr>
          <w:b/>
          <w:bCs/>
          <w:w w:val="95"/>
          <w:sz w:val="36"/>
          <w:szCs w:val="36"/>
        </w:rPr>
      </w:pPr>
    </w:p>
    <w:bookmarkEnd w:id="115"/>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一、响应函格式</w:t>
      </w: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r>
        <w:rPr>
          <w:rFonts w:hint="eastAsia" w:ascii="宋体" w:hAnsi="宋体" w:eastAsia="宋体" w:cs="宋体"/>
          <w:b/>
          <w:bCs/>
          <w:snapToGrid/>
          <w:spacing w:val="-3"/>
          <w:kern w:val="2"/>
          <w:sz w:val="28"/>
          <w:szCs w:val="28"/>
          <w:lang w:eastAsia="zh-CN"/>
        </w:rPr>
        <w:t>响   应   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p>
    <w:p>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致：</w:t>
      </w:r>
      <w:r>
        <w:rPr>
          <w:rFonts w:hint="eastAsia" w:ascii="宋体" w:hAnsi="宋体" w:eastAsia="宋体" w:cs="宋体"/>
          <w:snapToGrid/>
          <w:kern w:val="2"/>
          <w:sz w:val="24"/>
          <w:szCs w:val="24"/>
          <w:lang w:eastAsia="zh-CN"/>
        </w:rPr>
        <w:t>采购人或采购代理机构</w:t>
      </w:r>
      <w:r>
        <w:rPr>
          <w:rFonts w:hint="eastAsia" w:ascii="宋体" w:hAnsi="宋体" w:eastAsia="宋体" w:cs="宋体"/>
          <w:snapToGrid/>
          <w:spacing w:val="-3"/>
          <w:kern w:val="2"/>
          <w:sz w:val="24"/>
          <w:szCs w:val="24"/>
          <w:lang w:eastAsia="zh-CN"/>
        </w:rPr>
        <w:t>：</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u w:val="single"/>
          <w:lang w:eastAsia="zh-CN"/>
        </w:rPr>
        <w:t xml:space="preserve">一 </w:t>
      </w:r>
      <w:r>
        <w:rPr>
          <w:rFonts w:hint="eastAsia" w:ascii="宋体" w:hAnsi="宋体" w:eastAsia="宋体" w:cs="宋体"/>
          <w:snapToGrid/>
          <w:spacing w:val="-3"/>
          <w:kern w:val="2"/>
          <w:sz w:val="24"/>
          <w:szCs w:val="24"/>
          <w:lang w:eastAsia="zh-CN"/>
        </w:rPr>
        <w:t>项至第</w:t>
      </w:r>
      <w:r>
        <w:rPr>
          <w:rFonts w:hint="eastAsia" w:ascii="宋体" w:hAnsi="宋体" w:eastAsia="宋体" w:cs="宋体"/>
          <w:snapToGrid/>
          <w:spacing w:val="-3"/>
          <w:kern w:val="2"/>
          <w:sz w:val="24"/>
          <w:szCs w:val="24"/>
          <w:u w:val="single"/>
          <w:lang w:eastAsia="zh-CN"/>
        </w:rPr>
        <w:t xml:space="preserve">  </w:t>
      </w:r>
      <w:r>
        <w:rPr>
          <w:rFonts w:hint="eastAsia" w:ascii="宋体" w:hAnsi="宋体" w:eastAsia="宋体" w:cs="宋体"/>
          <w:snapToGrid/>
          <w:spacing w:val="-3"/>
          <w:kern w:val="2"/>
          <w:sz w:val="24"/>
          <w:szCs w:val="24"/>
          <w:lang w:eastAsia="zh-CN"/>
        </w:rPr>
        <w:t>项的响应文件电子版本一份。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据此函，签字代表宣布同意并郑重承诺如下：</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1、我方递交的响应文件中所有的资料均为真实的、准确的，无任何虚假内容。若存在有虚假内容，我方愿意承担法律责任。</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2、我方已详细审查全部竞争性磋商文件，包括修改文件（如有的话）以及全部参考资料和有关附件。我们完全理解并同意放弃对这方面有不明白及误解的权利。</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4、我方保证，严格遵守</w:t>
      </w:r>
      <w:r>
        <w:rPr>
          <w:rFonts w:hint="eastAsia" w:ascii="宋体" w:hAnsi="宋体" w:eastAsia="宋体" w:cs="宋体"/>
          <w:kern w:val="2"/>
          <w:sz w:val="24"/>
          <w:szCs w:val="24"/>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lang w:val="en-US" w:eastAsia="zh-CN" w:bidi="ar-SA"/>
        </w:rPr>
        <w:t>《政府采购竞争性磋商采购方式管理暂行办法》</w:t>
      </w:r>
      <w:r>
        <w:rPr>
          <w:rFonts w:hint="eastAsia" w:ascii="宋体" w:hAnsi="宋体" w:eastAsia="宋体" w:cs="宋体"/>
          <w:spacing w:val="-3"/>
          <w:kern w:val="2"/>
          <w:sz w:val="24"/>
          <w:szCs w:val="24"/>
          <w:lang w:val="en-US" w:eastAsia="zh-CN" w:bidi="ar-SA"/>
        </w:rPr>
        <w:t>及其他相关法律法规的规定，若有违反上述法律法规的行为，愿意接受处罚并承担相应的法律责任。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5、本承诺将成为合同不可分割的一部分，与合同具有同等的法律效力。</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 xml:space="preserve">供应商名称（公章）：                     </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法定代表人或负责人或被授权人签名（或盖章）：</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日期：</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年</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月</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日</w:t>
      </w:r>
    </w:p>
    <w:p>
      <w:pPr>
        <w:jc w:val="center"/>
        <w:outlineLvl w:val="9"/>
        <w:rPr>
          <w:b/>
          <w:bCs/>
          <w:w w:val="95"/>
          <w:sz w:val="36"/>
          <w:szCs w:val="36"/>
        </w:rPr>
      </w:pPr>
    </w:p>
    <w:p>
      <w:pPr>
        <w:pStyle w:val="32"/>
        <w:rPr>
          <w:b/>
          <w:bCs/>
          <w:w w:val="95"/>
          <w:sz w:val="36"/>
          <w:szCs w:val="36"/>
        </w:rPr>
      </w:pPr>
    </w:p>
    <w:p>
      <w:pPr>
        <w:pStyle w:val="32"/>
        <w:rPr>
          <w:b/>
          <w:bCs/>
          <w:w w:val="95"/>
          <w:sz w:val="36"/>
          <w:szCs w:val="36"/>
        </w:rPr>
      </w:pPr>
    </w:p>
    <w:p>
      <w:pPr>
        <w:pStyle w:val="32"/>
        <w:rPr>
          <w:b/>
          <w:bCs/>
          <w:w w:val="95"/>
          <w:sz w:val="36"/>
          <w:szCs w:val="36"/>
        </w:rPr>
      </w:pPr>
    </w:p>
    <w:p>
      <w:pPr>
        <w:pStyle w:val="32"/>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二、法定代表人或负责人授权委托书格式</w:t>
      </w:r>
    </w:p>
    <w:p>
      <w:pPr>
        <w:wordWrap w:val="0"/>
        <w:spacing w:line="360" w:lineRule="auto"/>
        <w:rPr>
          <w:rFonts w:ascii="宋体" w:hAnsi="宋体" w:cs="宋体"/>
          <w:spacing w:val="-3"/>
          <w:sz w:val="24"/>
        </w:rPr>
      </w:pPr>
    </w:p>
    <w:p>
      <w:pPr>
        <w:wordWrap w:val="0"/>
        <w:spacing w:line="360" w:lineRule="auto"/>
        <w:jc w:val="center"/>
        <w:rPr>
          <w:rFonts w:ascii="宋体" w:hAnsi="宋体" w:cs="宋体"/>
          <w:spacing w:val="-3"/>
          <w:sz w:val="24"/>
        </w:rPr>
      </w:pPr>
      <w:r>
        <w:rPr>
          <w:rFonts w:hint="eastAsia" w:ascii="宋体" w:hAnsi="宋体" w:cs="宋体"/>
          <w:b/>
          <w:bCs/>
          <w:spacing w:val="-3"/>
          <w:sz w:val="28"/>
          <w:szCs w:val="22"/>
        </w:rPr>
        <w:t>法定代表人或负责人授权委托书</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致</w:t>
      </w:r>
      <w:r>
        <w:rPr>
          <w:rFonts w:hint="eastAsia" w:ascii="宋体" w:hAnsi="宋体" w:cs="宋体"/>
          <w:sz w:val="24"/>
        </w:rPr>
        <w:t>采购人或采购代理机构</w:t>
      </w:r>
      <w:r>
        <w:rPr>
          <w:rFonts w:hint="eastAsia" w:ascii="宋体" w:hAnsi="宋体" w:cs="宋体"/>
          <w:spacing w:val="-3"/>
          <w:sz w:val="24"/>
        </w:rPr>
        <w:t>：</w:t>
      </w:r>
    </w:p>
    <w:p>
      <w:pPr>
        <w:wordWrap w:val="0"/>
        <w:spacing w:line="360" w:lineRule="auto"/>
        <w:ind w:firstLine="702" w:firstLineChars="300"/>
        <w:rPr>
          <w:rFonts w:ascii="宋体" w:hAnsi="宋体" w:cs="宋体"/>
          <w:spacing w:val="-3"/>
          <w:sz w:val="24"/>
        </w:rPr>
      </w:pPr>
      <w:r>
        <w:rPr>
          <w:rFonts w:hint="eastAsia" w:ascii="宋体" w:hAnsi="宋体" w:cs="宋体"/>
          <w:spacing w:val="-3"/>
          <w:sz w:val="24"/>
        </w:rPr>
        <w:t>我_________（姓名）系_________（供应商名称）的法定代表人或负责人，现授权委托本单位在职职工</w:t>
      </w:r>
      <w:r>
        <w:rPr>
          <w:rFonts w:hint="eastAsia" w:ascii="宋体" w:hAnsi="宋体" w:cs="宋体"/>
          <w:spacing w:val="-3"/>
          <w:sz w:val="24"/>
          <w:u w:val="single"/>
        </w:rPr>
        <w:t>（姓名）</w:t>
      </w:r>
      <w:r>
        <w:rPr>
          <w:rFonts w:hint="eastAsia" w:ascii="宋体" w:hAnsi="宋体" w:cs="宋体"/>
          <w:spacing w:val="-3"/>
          <w:sz w:val="24"/>
        </w:rPr>
        <w:t>以我方的名义参加项目的竞争性磋商活动，并代表我方全权办理针对上述项目的具体事务和签署相关文件。我方对被授权人的签名事项负全部责任。</w:t>
      </w:r>
    </w:p>
    <w:p>
      <w:pPr>
        <w:wordWrap w:val="0"/>
        <w:spacing w:line="360" w:lineRule="auto"/>
        <w:ind w:firstLine="480"/>
        <w:rPr>
          <w:rFonts w:ascii="宋体" w:hAnsi="宋体" w:cs="宋体"/>
          <w:spacing w:val="-3"/>
          <w:sz w:val="24"/>
        </w:rPr>
      </w:pPr>
      <w:r>
        <w:rPr>
          <w:rFonts w:hint="eastAsia" w:ascii="宋体" w:hAnsi="宋体" w:cs="宋体"/>
          <w:spacing w:val="-3"/>
          <w:sz w:val="24"/>
        </w:rPr>
        <w:t>在撤销授权的书面通知以前，本授权书一直有效。被授权人在授权书有效期内签署的所有文件不因授权的撤销而失效。</w:t>
      </w:r>
    </w:p>
    <w:p>
      <w:pPr>
        <w:wordWrap w:val="0"/>
        <w:spacing w:line="360" w:lineRule="auto"/>
        <w:ind w:firstLine="480"/>
        <w:rPr>
          <w:rFonts w:ascii="宋体" w:hAnsi="宋体" w:cs="宋体"/>
          <w:spacing w:val="-3"/>
          <w:sz w:val="24"/>
        </w:rPr>
      </w:pPr>
      <w:r>
        <w:rPr>
          <w:rFonts w:hint="eastAsia" w:ascii="宋体" w:hAnsi="宋体" w:cs="宋体"/>
          <w:spacing w:val="-3"/>
          <w:sz w:val="24"/>
        </w:rPr>
        <w:t>被授权人无转委托权，特此委托。</w:t>
      </w:r>
    </w:p>
    <w:p>
      <w:pPr>
        <w:wordWrap w:val="0"/>
        <w:spacing w:line="360" w:lineRule="auto"/>
        <w:rPr>
          <w:rFonts w:ascii="宋体" w:hAnsi="宋体" w:cs="宋体"/>
          <w:spacing w:val="-3"/>
          <w:sz w:val="24"/>
        </w:rPr>
      </w:pP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法定代表人或负责人签名（或盖章）：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被授权人签名（或盖章）：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职务：</w:t>
      </w:r>
    </w:p>
    <w:p>
      <w:pPr>
        <w:wordWrap w:val="0"/>
        <w:spacing w:line="360" w:lineRule="auto"/>
        <w:ind w:firstLine="2634" w:firstLineChars="1126"/>
        <w:rPr>
          <w:rFonts w:ascii="宋体" w:hAnsi="宋体" w:cs="宋体"/>
          <w:spacing w:val="-3"/>
          <w:sz w:val="24"/>
        </w:rPr>
      </w:pPr>
      <w:r>
        <w:rPr>
          <w:rFonts w:hint="eastAsia" w:ascii="宋体" w:hAnsi="宋体" w:cs="宋体"/>
          <w:spacing w:val="-3"/>
          <w:sz w:val="24"/>
        </w:rPr>
        <w:t>联系电话：</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法定代表人或负责人、被授权人身份证复印件</w:t>
      </w:r>
    </w:p>
    <w:p>
      <w:pPr>
        <w:wordWrap w:val="0"/>
        <w:spacing w:line="360" w:lineRule="auto"/>
        <w:rPr>
          <w:rFonts w:ascii="宋体" w:hAnsi="宋体" w:cs="宋体"/>
          <w:spacing w:val="-3"/>
          <w:sz w:val="24"/>
        </w:rPr>
      </w:pPr>
    </w:p>
    <w:p>
      <w:pPr>
        <w:wordWrap w:val="0"/>
        <w:spacing w:line="360" w:lineRule="auto"/>
        <w:ind w:firstLine="6786" w:firstLineChars="2900"/>
        <w:rPr>
          <w:rFonts w:ascii="宋体" w:hAnsi="宋体" w:cs="宋体"/>
          <w:spacing w:val="-3"/>
          <w:sz w:val="24"/>
        </w:rPr>
      </w:pPr>
    </w:p>
    <w:p>
      <w:pPr>
        <w:wordWrap w:val="0"/>
        <w:spacing w:line="360" w:lineRule="auto"/>
        <w:ind w:firstLine="5382" w:firstLineChars="2300"/>
        <w:rPr>
          <w:rFonts w:ascii="宋体" w:hAnsi="宋体" w:cs="宋体"/>
          <w:spacing w:val="-3"/>
          <w:sz w:val="24"/>
        </w:rPr>
      </w:pPr>
      <w:r>
        <w:rPr>
          <w:rFonts w:hint="eastAsia" w:ascii="宋体" w:hAnsi="宋体" w:cs="宋体"/>
          <w:spacing w:val="-3"/>
          <w:sz w:val="24"/>
        </w:rPr>
        <w:t>供应商公章：</w:t>
      </w:r>
    </w:p>
    <w:p>
      <w:pPr>
        <w:wordWrap w:val="0"/>
        <w:spacing w:line="360" w:lineRule="auto"/>
        <w:ind w:firstLine="5400" w:firstLineChars="2250"/>
        <w:rPr>
          <w:rFonts w:ascii="宋体" w:hAnsi="宋体" w:cs="宋体"/>
          <w:sz w:val="24"/>
          <w:lang w:val="zh-CN"/>
        </w:rPr>
      </w:pPr>
      <w:r>
        <w:rPr>
          <w:rFonts w:hint="eastAsia" w:ascii="宋体" w:hAnsi="宋体" w:cs="宋体"/>
          <w:sz w:val="24"/>
          <w:lang w:val="zh-CN"/>
        </w:rPr>
        <w:t>日期：</w:t>
      </w:r>
      <w:r>
        <w:rPr>
          <w:rFonts w:hint="eastAsia" w:ascii="宋体" w:hAnsi="宋体" w:eastAsia="宋体" w:cs="宋体"/>
          <w:sz w:val="24"/>
          <w:lang w:val="en-US" w:eastAsia="zh-CN"/>
        </w:rPr>
        <w:t xml:space="preserve">   </w:t>
      </w:r>
      <w:r>
        <w:rPr>
          <w:rFonts w:hint="eastAsia" w:ascii="宋体" w:hAnsi="宋体" w:cs="宋体"/>
          <w:spacing w:val="-8"/>
          <w:sz w:val="24"/>
        </w:rPr>
        <w:t>年</w:t>
      </w:r>
      <w:r>
        <w:rPr>
          <w:rFonts w:hint="eastAsia" w:ascii="宋体" w:hAnsi="宋体" w:eastAsia="宋体" w:cs="宋体"/>
          <w:spacing w:val="-8"/>
          <w:sz w:val="24"/>
          <w:lang w:val="en-US" w:eastAsia="zh-CN"/>
        </w:rPr>
        <w:t xml:space="preserve">   </w:t>
      </w:r>
      <w:r>
        <w:rPr>
          <w:rFonts w:hint="eastAsia" w:ascii="宋体" w:hAnsi="宋体" w:cs="宋体"/>
          <w:spacing w:val="-8"/>
          <w:sz w:val="24"/>
        </w:rPr>
        <w:t>月</w:t>
      </w:r>
      <w:r>
        <w:rPr>
          <w:rFonts w:hint="eastAsia" w:ascii="宋体" w:hAnsi="宋体" w:eastAsia="宋体" w:cs="宋体"/>
          <w:spacing w:val="-8"/>
          <w:sz w:val="24"/>
          <w:lang w:val="en-US" w:eastAsia="zh-CN"/>
        </w:rPr>
        <w:t xml:space="preserve">   </w:t>
      </w:r>
      <w:r>
        <w:rPr>
          <w:rFonts w:hint="eastAsia" w:ascii="宋体" w:hAnsi="宋体" w:cs="宋体"/>
          <w:spacing w:val="-8"/>
          <w:sz w:val="24"/>
        </w:rPr>
        <w:t>日</w:t>
      </w:r>
    </w:p>
    <w:p>
      <w:pPr>
        <w:pStyle w:val="32"/>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32"/>
        <w:rPr>
          <w:b/>
          <w:bCs/>
          <w:w w:val="95"/>
          <w:sz w:val="36"/>
          <w:szCs w:val="36"/>
        </w:rPr>
      </w:pPr>
    </w:p>
    <w:p>
      <w:pPr>
        <w:pStyle w:val="32"/>
        <w:rPr>
          <w:b/>
          <w:bCs/>
          <w:w w:val="95"/>
          <w:sz w:val="36"/>
          <w:szCs w:val="36"/>
        </w:rPr>
      </w:pPr>
    </w:p>
    <w:p>
      <w:pPr>
        <w:jc w:val="center"/>
        <w:outlineLvl w:val="9"/>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bookmarkStart w:id="118" w:name="_Toc31556"/>
      <w:bookmarkStart w:id="119" w:name="_Toc13448"/>
      <w:r>
        <w:rPr>
          <w:rFonts w:hint="eastAsia" w:asciiTheme="majorEastAsia" w:hAnsiTheme="majorEastAsia" w:eastAsiaTheme="majorEastAsia" w:cstheme="majorEastAsia"/>
          <w:b/>
          <w:bCs/>
          <w:snapToGrid/>
          <w:spacing w:val="-3"/>
          <w:kern w:val="2"/>
          <w:sz w:val="32"/>
          <w:szCs w:val="32"/>
          <w:lang w:val="en-US" w:eastAsia="zh-CN"/>
        </w:rPr>
        <w:t>三、</w:t>
      </w:r>
      <w:r>
        <w:rPr>
          <w:rFonts w:hint="eastAsia" w:asciiTheme="majorEastAsia" w:hAnsiTheme="majorEastAsia" w:eastAsiaTheme="majorEastAsia" w:cstheme="majorEastAsia"/>
          <w:b/>
          <w:bCs/>
          <w:snapToGrid/>
          <w:spacing w:val="-3"/>
          <w:kern w:val="2"/>
          <w:sz w:val="32"/>
          <w:szCs w:val="32"/>
          <w:lang w:eastAsia="zh-CN"/>
        </w:rPr>
        <w:t>报价一览表格式</w:t>
      </w:r>
    </w:p>
    <w:tbl>
      <w:tblPr>
        <w:tblStyle w:val="16"/>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pacing w:val="-8"/>
                <w:sz w:val="24"/>
              </w:rPr>
            </w:pPr>
            <w:r>
              <w:rPr>
                <w:rFonts w:hint="eastAsia" w:ascii="宋体" w:hAnsi="宋体" w:cs="宋体"/>
                <w:b/>
                <w:bCs/>
                <w:spacing w:val="-8"/>
                <w:sz w:val="24"/>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r>
              <w:rPr>
                <w:rFonts w:hint="eastAsia" w:ascii="宋体" w:hAnsi="宋体" w:cs="宋体"/>
                <w:spacing w:val="-8"/>
                <w:sz w:val="24"/>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hint="eastAsia" w:ascii="宋体" w:hAnsi="宋体" w:eastAsia="宋体" w:cs="宋体"/>
                <w:b/>
                <w:bCs/>
                <w:spacing w:val="-8"/>
                <w:sz w:val="24"/>
                <w:lang w:eastAsia="zh-CN"/>
              </w:rPr>
            </w:pPr>
            <w:r>
              <w:rPr>
                <w:rFonts w:hint="eastAsia" w:ascii="宋体" w:hAnsi="宋体" w:eastAsia="宋体" w:cs="宋体"/>
                <w:b/>
                <w:bCs/>
                <w:spacing w:val="-8"/>
                <w:sz w:val="24"/>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p>
            <w:pPr>
              <w:wordWrap w:val="0"/>
              <w:spacing w:line="360" w:lineRule="auto"/>
              <w:rPr>
                <w:rFonts w:ascii="宋体" w:hAnsi="宋体" w:cs="宋体"/>
                <w:spacing w:val="24"/>
                <w:sz w:val="24"/>
              </w:rPr>
            </w:pPr>
          </w:p>
        </w:tc>
      </w:tr>
    </w:tbl>
    <w:p>
      <w:pPr>
        <w:wordWrap w:val="0"/>
        <w:spacing w:line="360" w:lineRule="auto"/>
        <w:rPr>
          <w:rFonts w:hint="eastAsia" w:ascii="宋体" w:hAnsi="宋体" w:cs="宋体"/>
          <w:b/>
          <w:bCs/>
          <w:spacing w:val="-8"/>
          <w:sz w:val="24"/>
        </w:rPr>
      </w:pPr>
    </w:p>
    <w:p>
      <w:pPr>
        <w:wordWrap w:val="0"/>
        <w:spacing w:line="360" w:lineRule="auto"/>
        <w:rPr>
          <w:rFonts w:hint="eastAsia" w:ascii="宋体" w:hAnsi="宋体" w:cs="宋体"/>
          <w:b/>
          <w:bCs/>
          <w:spacing w:val="-8"/>
          <w:sz w:val="24"/>
        </w:rPr>
      </w:pPr>
      <w:r>
        <w:rPr>
          <w:rFonts w:hint="eastAsia" w:ascii="宋体" w:hAnsi="宋体" w:cs="宋体"/>
          <w:b/>
          <w:bCs/>
          <w:spacing w:val="-8"/>
          <w:sz w:val="24"/>
        </w:rPr>
        <w:t>供应商（公章）：</w:t>
      </w:r>
    </w:p>
    <w:p>
      <w:pPr>
        <w:wordWrap w:val="0"/>
        <w:spacing w:line="360" w:lineRule="auto"/>
        <w:rPr>
          <w:rFonts w:ascii="宋体" w:hAnsi="宋体" w:cs="宋体"/>
          <w:b/>
          <w:bCs/>
          <w:spacing w:val="-8"/>
          <w:sz w:val="24"/>
        </w:rPr>
      </w:pPr>
      <w:r>
        <w:rPr>
          <w:rFonts w:hint="eastAsia" w:ascii="宋体" w:hAnsi="宋体" w:cs="宋体"/>
          <w:b/>
          <w:bCs/>
          <w:spacing w:val="-8"/>
          <w:sz w:val="24"/>
        </w:rPr>
        <w:t>法定代表人（负责人）或授权代表（签字）：</w:t>
      </w:r>
    </w:p>
    <w:p>
      <w:pPr>
        <w:wordWrap w:val="0"/>
        <w:spacing w:line="360" w:lineRule="auto"/>
        <w:rPr>
          <w:rFonts w:ascii="宋体" w:hAnsi="宋体" w:cs="宋体"/>
          <w:b/>
          <w:bCs/>
          <w:spacing w:val="-8"/>
          <w:sz w:val="24"/>
          <w:lang w:val="zh-CN"/>
        </w:rPr>
      </w:pPr>
      <w:r>
        <w:rPr>
          <w:rFonts w:hint="eastAsia" w:ascii="宋体" w:hAnsi="宋体" w:cs="宋体"/>
          <w:b/>
          <w:bCs/>
          <w:spacing w:val="-8"/>
          <w:sz w:val="24"/>
        </w:rPr>
        <w:t>日期：</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年</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月</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日</w:t>
      </w:r>
    </w:p>
    <w:p>
      <w:pPr>
        <w:spacing w:line="360" w:lineRule="auto"/>
        <w:rPr>
          <w:rFonts w:hint="eastAsia" w:ascii="宋体" w:hAnsi="宋体" w:cs="宋体"/>
          <w:szCs w:val="21"/>
        </w:rPr>
      </w:pPr>
    </w:p>
    <w:bookmarkEnd w:id="118"/>
    <w:bookmarkEnd w:id="119"/>
    <w:p>
      <w:pPr>
        <w:jc w:val="center"/>
        <w:outlineLvl w:val="1"/>
        <w:rPr>
          <w:b/>
          <w:bCs/>
          <w:w w:val="95"/>
          <w:sz w:val="36"/>
          <w:szCs w:val="36"/>
        </w:rPr>
      </w:pPr>
      <w:bookmarkStart w:id="120" w:name="_Toc13223"/>
      <w:bookmarkStart w:id="121" w:name="_Toc27812"/>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lang w:val="en-US" w:eastAsia="zh-CN" w:bidi="ar-SA"/>
        </w:rPr>
      </w:pPr>
      <w:r>
        <w:rPr>
          <w:rFonts w:hint="eastAsia" w:asciiTheme="minorEastAsia" w:hAnsiTheme="minorEastAsia" w:eastAsiaTheme="minorEastAsia" w:cstheme="minorEastAsia"/>
          <w:b/>
          <w:bCs/>
          <w:snapToGrid w:val="0"/>
          <w:color w:val="000000"/>
          <w:spacing w:val="-3"/>
          <w:kern w:val="0"/>
          <w:sz w:val="28"/>
          <w:szCs w:val="28"/>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lang w:val="en-US" w:eastAsia="zh-CN" w:bidi="ar-SA"/>
        </w:rPr>
        <w:t>近三年内在经营活动中没有重大违法记录的声明等；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审计或财务报告</w:t>
      </w:r>
      <w:r>
        <w:rPr>
          <w:rFonts w:hint="eastAsia" w:asciiTheme="minorEastAsia" w:hAnsiTheme="minorEastAsia" w:eastAsiaTheme="minorEastAsia" w:cstheme="minorEastAsia"/>
          <w:b w:val="0"/>
          <w:bCs w:val="0"/>
          <w:sz w:val="28"/>
          <w:szCs w:val="28"/>
          <w:lang w:eastAsia="zh-CN"/>
        </w:rPr>
        <w:t>说明：</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eastAsia="zh-CN"/>
        </w:rPr>
        <w:t>提供本单位</w:t>
      </w:r>
      <w:r>
        <w:rPr>
          <w:rFonts w:hint="eastAsia" w:asciiTheme="minorEastAsia" w:hAnsiTheme="minorEastAsia" w:eastAsiaTheme="minorEastAsia" w:cstheme="minorEastAsia"/>
          <w:b w:val="0"/>
          <w:bCs w:val="0"/>
          <w:sz w:val="28"/>
          <w:szCs w:val="28"/>
          <w:lang w:val="en-US" w:eastAsia="zh-CN"/>
        </w:rPr>
        <w:t>2021年、2022年、2023年年度</w:t>
      </w:r>
      <w:r>
        <w:rPr>
          <w:rFonts w:hint="eastAsia" w:asciiTheme="minorEastAsia" w:hAnsiTheme="minorEastAsia" w:eastAsiaTheme="minorEastAsia" w:cstheme="minorEastAsia"/>
          <w:b w:val="0"/>
          <w:bCs w:val="0"/>
          <w:sz w:val="28"/>
          <w:szCs w:val="28"/>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与银行之间业务往来正常，企业信誉良好等。</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2.</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2"/>
      </w:pPr>
    </w:p>
    <w:p>
      <w:pPr>
        <w:pStyle w:val="32"/>
      </w:pPr>
    </w:p>
    <w:p>
      <w:pPr>
        <w:jc w:val="center"/>
        <w:outlineLvl w:val="1"/>
        <w:rPr>
          <w:b/>
          <w:bCs/>
          <w:w w:val="95"/>
          <w:sz w:val="36"/>
          <w:szCs w:val="36"/>
        </w:rPr>
      </w:pPr>
    </w:p>
    <w:p/>
    <w:p>
      <w:pPr>
        <w:pStyle w:val="14"/>
      </w:pPr>
    </w:p>
    <w:p>
      <w:pPr>
        <w:spacing w:before="125"/>
        <w:ind w:left="538" w:right="539" w:firstLine="0"/>
        <w:jc w:val="center"/>
        <w:outlineLvl w:val="0"/>
        <w:rPr>
          <w:b/>
          <w:color w:val="auto"/>
          <w:sz w:val="32"/>
        </w:rPr>
      </w:pPr>
      <w:bookmarkStart w:id="122" w:name="_Toc21983"/>
      <w:r>
        <w:rPr>
          <w:b/>
          <w:color w:val="auto"/>
          <w:sz w:val="32"/>
        </w:rPr>
        <w:t>五、项目管理机构</w:t>
      </w:r>
      <w:bookmarkEnd w:id="122"/>
    </w:p>
    <w:p>
      <w:pPr>
        <w:pStyle w:val="4"/>
        <w:spacing w:before="242"/>
        <w:ind w:right="536"/>
        <w:outlineLvl w:val="1"/>
        <w:rPr>
          <w:color w:val="auto"/>
        </w:rPr>
      </w:pPr>
      <w:bookmarkStart w:id="123" w:name="_Toc17662"/>
      <w:r>
        <w:rPr>
          <w:color w:val="auto"/>
        </w:rPr>
        <w:t>（一）项目人员组成表</w:t>
      </w:r>
      <w:bookmarkEnd w:id="123"/>
    </w:p>
    <w:p>
      <w:pPr>
        <w:pStyle w:val="6"/>
        <w:spacing w:before="4"/>
        <w:ind w:left="0"/>
        <w:rPr>
          <w:b/>
          <w:color w:val="auto"/>
          <w:sz w:val="10"/>
        </w:rPr>
      </w:pPr>
    </w:p>
    <w:tbl>
      <w:tblPr>
        <w:tblStyle w:val="16"/>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restart"/>
            <w:vAlign w:val="top"/>
          </w:tcPr>
          <w:p>
            <w:pPr>
              <w:pStyle w:val="29"/>
              <w:rPr>
                <w:b/>
                <w:color w:val="auto"/>
                <w:sz w:val="22"/>
              </w:rPr>
            </w:pPr>
          </w:p>
          <w:p>
            <w:pPr>
              <w:pStyle w:val="29"/>
              <w:spacing w:before="3"/>
              <w:rPr>
                <w:b/>
                <w:color w:val="auto"/>
                <w:sz w:val="19"/>
              </w:rPr>
            </w:pPr>
          </w:p>
          <w:p>
            <w:pPr>
              <w:pStyle w:val="29"/>
              <w:ind w:left="227"/>
              <w:rPr>
                <w:color w:val="auto"/>
                <w:sz w:val="22"/>
              </w:rPr>
            </w:pPr>
            <w:r>
              <w:rPr>
                <w:color w:val="auto"/>
                <w:sz w:val="22"/>
              </w:rPr>
              <w:t>职务</w:t>
            </w:r>
          </w:p>
        </w:tc>
        <w:tc>
          <w:tcPr>
            <w:tcW w:w="898" w:type="dxa"/>
            <w:vMerge w:val="restart"/>
            <w:vAlign w:val="top"/>
          </w:tcPr>
          <w:p>
            <w:pPr>
              <w:pStyle w:val="29"/>
              <w:rPr>
                <w:b/>
                <w:color w:val="auto"/>
                <w:sz w:val="22"/>
              </w:rPr>
            </w:pPr>
          </w:p>
          <w:p>
            <w:pPr>
              <w:pStyle w:val="29"/>
              <w:spacing w:before="3"/>
              <w:rPr>
                <w:b/>
                <w:color w:val="auto"/>
                <w:sz w:val="19"/>
              </w:rPr>
            </w:pPr>
          </w:p>
          <w:p>
            <w:pPr>
              <w:pStyle w:val="29"/>
              <w:ind w:left="227"/>
              <w:rPr>
                <w:color w:val="auto"/>
                <w:sz w:val="22"/>
              </w:rPr>
            </w:pPr>
            <w:r>
              <w:rPr>
                <w:color w:val="auto"/>
                <w:sz w:val="22"/>
              </w:rPr>
              <w:t>姓名</w:t>
            </w:r>
          </w:p>
        </w:tc>
        <w:tc>
          <w:tcPr>
            <w:tcW w:w="903" w:type="dxa"/>
            <w:vMerge w:val="restart"/>
            <w:vAlign w:val="top"/>
          </w:tcPr>
          <w:p>
            <w:pPr>
              <w:pStyle w:val="29"/>
              <w:rPr>
                <w:b/>
                <w:color w:val="auto"/>
                <w:sz w:val="22"/>
              </w:rPr>
            </w:pPr>
          </w:p>
          <w:p>
            <w:pPr>
              <w:pStyle w:val="29"/>
              <w:spacing w:before="3"/>
              <w:rPr>
                <w:b/>
                <w:color w:val="auto"/>
                <w:sz w:val="19"/>
              </w:rPr>
            </w:pPr>
          </w:p>
          <w:p>
            <w:pPr>
              <w:pStyle w:val="29"/>
              <w:ind w:left="226"/>
              <w:rPr>
                <w:color w:val="auto"/>
                <w:sz w:val="22"/>
              </w:rPr>
            </w:pPr>
            <w:r>
              <w:rPr>
                <w:color w:val="auto"/>
                <w:sz w:val="22"/>
              </w:rPr>
              <w:t>职称</w:t>
            </w:r>
          </w:p>
        </w:tc>
        <w:tc>
          <w:tcPr>
            <w:tcW w:w="5692" w:type="dxa"/>
            <w:gridSpan w:val="4"/>
            <w:vAlign w:val="top"/>
          </w:tcPr>
          <w:p>
            <w:pPr>
              <w:pStyle w:val="29"/>
              <w:spacing w:before="192"/>
              <w:ind w:left="1851"/>
              <w:rPr>
                <w:color w:val="auto"/>
                <w:sz w:val="22"/>
              </w:rPr>
            </w:pPr>
            <w:r>
              <w:rPr>
                <w:color w:val="auto"/>
                <w:sz w:val="22"/>
              </w:rPr>
              <w:t>执业或职业资格证明</w:t>
            </w:r>
          </w:p>
        </w:tc>
        <w:tc>
          <w:tcPr>
            <w:tcW w:w="901" w:type="dxa"/>
            <w:vMerge w:val="restart"/>
            <w:vAlign w:val="top"/>
          </w:tcPr>
          <w:p>
            <w:pPr>
              <w:pStyle w:val="29"/>
              <w:rPr>
                <w:b/>
                <w:color w:val="auto"/>
                <w:sz w:val="22"/>
              </w:rPr>
            </w:pPr>
          </w:p>
          <w:p>
            <w:pPr>
              <w:pStyle w:val="29"/>
              <w:spacing w:before="3"/>
              <w:rPr>
                <w:b/>
                <w:color w:val="auto"/>
                <w:sz w:val="19"/>
              </w:rPr>
            </w:pPr>
          </w:p>
          <w:p>
            <w:pPr>
              <w:pStyle w:val="29"/>
              <w:ind w:left="226"/>
              <w:rPr>
                <w:color w:val="auto"/>
                <w:sz w:val="22"/>
              </w:rPr>
            </w:pPr>
            <w:r>
              <w:rPr>
                <w:color w:val="auto"/>
                <w:sz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pPr>
              <w:rPr>
                <w:color w:val="auto"/>
                <w:sz w:val="2"/>
                <w:szCs w:val="2"/>
              </w:rPr>
            </w:pPr>
          </w:p>
        </w:tc>
        <w:tc>
          <w:tcPr>
            <w:tcW w:w="898" w:type="dxa"/>
            <w:vMerge w:val="continue"/>
            <w:tcBorders>
              <w:top w:val="nil"/>
            </w:tcBorders>
            <w:vAlign w:val="top"/>
          </w:tcPr>
          <w:p>
            <w:pPr>
              <w:rPr>
                <w:color w:val="auto"/>
                <w:sz w:val="2"/>
                <w:szCs w:val="2"/>
              </w:rPr>
            </w:pPr>
          </w:p>
        </w:tc>
        <w:tc>
          <w:tcPr>
            <w:tcW w:w="903" w:type="dxa"/>
            <w:vMerge w:val="continue"/>
            <w:tcBorders>
              <w:top w:val="nil"/>
            </w:tcBorders>
            <w:vAlign w:val="top"/>
          </w:tcPr>
          <w:p>
            <w:pPr>
              <w:rPr>
                <w:color w:val="auto"/>
                <w:sz w:val="2"/>
                <w:szCs w:val="2"/>
              </w:rPr>
            </w:pPr>
          </w:p>
        </w:tc>
        <w:tc>
          <w:tcPr>
            <w:tcW w:w="1498" w:type="dxa"/>
            <w:vAlign w:val="top"/>
          </w:tcPr>
          <w:p>
            <w:pPr>
              <w:pStyle w:val="29"/>
              <w:spacing w:before="192"/>
              <w:ind w:left="303"/>
              <w:rPr>
                <w:color w:val="auto"/>
                <w:sz w:val="22"/>
              </w:rPr>
            </w:pPr>
            <w:r>
              <w:rPr>
                <w:color w:val="auto"/>
                <w:sz w:val="22"/>
              </w:rPr>
              <w:t>证书名称</w:t>
            </w:r>
          </w:p>
        </w:tc>
        <w:tc>
          <w:tcPr>
            <w:tcW w:w="1302" w:type="dxa"/>
            <w:vAlign w:val="top"/>
          </w:tcPr>
          <w:p>
            <w:pPr>
              <w:pStyle w:val="29"/>
              <w:spacing w:before="192"/>
              <w:ind w:left="428"/>
              <w:rPr>
                <w:color w:val="auto"/>
                <w:sz w:val="22"/>
              </w:rPr>
            </w:pPr>
            <w:r>
              <w:rPr>
                <w:color w:val="auto"/>
                <w:sz w:val="22"/>
              </w:rPr>
              <w:t>级别</w:t>
            </w:r>
          </w:p>
        </w:tc>
        <w:tc>
          <w:tcPr>
            <w:tcW w:w="1417" w:type="dxa"/>
            <w:vAlign w:val="top"/>
          </w:tcPr>
          <w:p>
            <w:pPr>
              <w:pStyle w:val="29"/>
              <w:spacing w:before="192"/>
              <w:ind w:left="463" w:right="463"/>
              <w:jc w:val="center"/>
              <w:rPr>
                <w:color w:val="auto"/>
                <w:sz w:val="22"/>
              </w:rPr>
            </w:pPr>
            <w:r>
              <w:rPr>
                <w:color w:val="auto"/>
                <w:sz w:val="22"/>
              </w:rPr>
              <w:t>证号</w:t>
            </w:r>
          </w:p>
        </w:tc>
        <w:tc>
          <w:tcPr>
            <w:tcW w:w="1475" w:type="dxa"/>
            <w:vAlign w:val="top"/>
          </w:tcPr>
          <w:p>
            <w:pPr>
              <w:pStyle w:val="29"/>
              <w:spacing w:before="192"/>
              <w:ind w:left="496" w:right="488"/>
              <w:jc w:val="center"/>
              <w:rPr>
                <w:color w:val="auto"/>
                <w:sz w:val="22"/>
              </w:rPr>
            </w:pPr>
            <w:r>
              <w:rPr>
                <w:color w:val="auto"/>
                <w:sz w:val="22"/>
              </w:rPr>
              <w:t>专业</w:t>
            </w:r>
          </w:p>
        </w:tc>
        <w:tc>
          <w:tcPr>
            <w:tcW w:w="901" w:type="dxa"/>
            <w:vMerge w:val="continue"/>
            <w:tcBorders>
              <w:top w:val="nil"/>
            </w:tcBorders>
            <w:vAlign w:val="top"/>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9"/>
              <w:rPr>
                <w:rFonts w:ascii="Times New Roman"/>
                <w:color w:val="auto"/>
                <w:sz w:val="24"/>
              </w:rPr>
            </w:pPr>
          </w:p>
        </w:tc>
        <w:tc>
          <w:tcPr>
            <w:tcW w:w="898" w:type="dxa"/>
            <w:vAlign w:val="top"/>
          </w:tcPr>
          <w:p>
            <w:pPr>
              <w:pStyle w:val="29"/>
              <w:rPr>
                <w:rFonts w:ascii="Times New Roman"/>
                <w:color w:val="auto"/>
                <w:sz w:val="24"/>
              </w:rPr>
            </w:pPr>
          </w:p>
        </w:tc>
        <w:tc>
          <w:tcPr>
            <w:tcW w:w="903" w:type="dxa"/>
            <w:vAlign w:val="top"/>
          </w:tcPr>
          <w:p>
            <w:pPr>
              <w:pStyle w:val="29"/>
              <w:rPr>
                <w:rFonts w:ascii="Times New Roman"/>
                <w:color w:val="auto"/>
                <w:sz w:val="24"/>
              </w:rPr>
            </w:pPr>
          </w:p>
        </w:tc>
        <w:tc>
          <w:tcPr>
            <w:tcW w:w="1498" w:type="dxa"/>
            <w:vAlign w:val="top"/>
          </w:tcPr>
          <w:p>
            <w:pPr>
              <w:pStyle w:val="29"/>
              <w:rPr>
                <w:rFonts w:ascii="Times New Roman"/>
                <w:color w:val="auto"/>
                <w:sz w:val="24"/>
              </w:rPr>
            </w:pPr>
          </w:p>
        </w:tc>
        <w:tc>
          <w:tcPr>
            <w:tcW w:w="1302" w:type="dxa"/>
            <w:vAlign w:val="top"/>
          </w:tcPr>
          <w:p>
            <w:pPr>
              <w:pStyle w:val="29"/>
              <w:rPr>
                <w:rFonts w:ascii="Times New Roman"/>
                <w:color w:val="auto"/>
                <w:sz w:val="24"/>
              </w:rPr>
            </w:pPr>
          </w:p>
        </w:tc>
        <w:tc>
          <w:tcPr>
            <w:tcW w:w="1417" w:type="dxa"/>
            <w:vAlign w:val="top"/>
          </w:tcPr>
          <w:p>
            <w:pPr>
              <w:pStyle w:val="29"/>
              <w:rPr>
                <w:rFonts w:ascii="Times New Roman"/>
                <w:color w:val="auto"/>
                <w:sz w:val="24"/>
              </w:rPr>
            </w:pPr>
          </w:p>
        </w:tc>
        <w:tc>
          <w:tcPr>
            <w:tcW w:w="1475" w:type="dxa"/>
            <w:vAlign w:val="top"/>
          </w:tcPr>
          <w:p>
            <w:pPr>
              <w:pStyle w:val="29"/>
              <w:rPr>
                <w:rFonts w:ascii="Times New Roman"/>
                <w:color w:val="auto"/>
                <w:sz w:val="24"/>
              </w:rPr>
            </w:pPr>
          </w:p>
        </w:tc>
        <w:tc>
          <w:tcPr>
            <w:tcW w:w="901" w:type="dxa"/>
            <w:vAlign w:val="top"/>
          </w:tcPr>
          <w:p>
            <w:pPr>
              <w:pStyle w:val="29"/>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pStyle w:val="4"/>
        <w:ind w:left="0" w:leftChars="0" w:firstLine="0" w:firstLineChars="0"/>
        <w:jc w:val="center"/>
        <w:outlineLvl w:val="1"/>
        <w:rPr>
          <w:color w:val="auto"/>
        </w:rPr>
      </w:pPr>
      <w:bookmarkStart w:id="124" w:name="_Toc24225"/>
      <w:r>
        <w:rPr>
          <w:color w:val="auto"/>
        </w:rPr>
        <w:t>（二）项目负责人简历表</w:t>
      </w:r>
      <w:bookmarkEnd w:id="124"/>
    </w:p>
    <w:p>
      <w:pPr>
        <w:pStyle w:val="6"/>
        <w:spacing w:before="4"/>
        <w:ind w:left="0"/>
        <w:rPr>
          <w:b/>
          <w:color w:val="auto"/>
          <w:sz w:val="10"/>
        </w:rPr>
      </w:pPr>
    </w:p>
    <w:tbl>
      <w:tblPr>
        <w:tblStyle w:val="16"/>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pPr>
              <w:pStyle w:val="29"/>
              <w:spacing w:before="4"/>
              <w:rPr>
                <w:b/>
                <w:color w:val="auto"/>
                <w:sz w:val="19"/>
              </w:rPr>
            </w:pPr>
          </w:p>
          <w:p>
            <w:pPr>
              <w:pStyle w:val="29"/>
              <w:ind w:left="317" w:right="308"/>
              <w:jc w:val="center"/>
              <w:rPr>
                <w:color w:val="auto"/>
                <w:sz w:val="22"/>
              </w:rPr>
            </w:pPr>
            <w:r>
              <w:rPr>
                <w:color w:val="auto"/>
                <w:sz w:val="22"/>
              </w:rPr>
              <w:t>姓 名</w:t>
            </w:r>
          </w:p>
        </w:tc>
        <w:tc>
          <w:tcPr>
            <w:tcW w:w="1558" w:type="dxa"/>
            <w:gridSpan w:val="2"/>
            <w:vAlign w:val="top"/>
          </w:tcPr>
          <w:p>
            <w:pPr>
              <w:pStyle w:val="29"/>
              <w:rPr>
                <w:rFonts w:ascii="Times New Roman"/>
                <w:color w:val="auto"/>
                <w:sz w:val="22"/>
              </w:rPr>
            </w:pPr>
          </w:p>
        </w:tc>
        <w:tc>
          <w:tcPr>
            <w:tcW w:w="1560" w:type="dxa"/>
            <w:vAlign w:val="top"/>
          </w:tcPr>
          <w:p>
            <w:pPr>
              <w:pStyle w:val="29"/>
              <w:spacing w:before="4"/>
              <w:rPr>
                <w:b/>
                <w:color w:val="auto"/>
                <w:sz w:val="19"/>
              </w:rPr>
            </w:pPr>
          </w:p>
          <w:p>
            <w:pPr>
              <w:pStyle w:val="29"/>
              <w:ind w:left="485" w:right="475"/>
              <w:jc w:val="center"/>
              <w:rPr>
                <w:color w:val="auto"/>
                <w:sz w:val="22"/>
              </w:rPr>
            </w:pPr>
            <w:r>
              <w:rPr>
                <w:color w:val="auto"/>
                <w:sz w:val="22"/>
              </w:rPr>
              <w:t>年 龄</w:t>
            </w:r>
          </w:p>
        </w:tc>
        <w:tc>
          <w:tcPr>
            <w:tcW w:w="1558" w:type="dxa"/>
            <w:vAlign w:val="top"/>
          </w:tcPr>
          <w:p>
            <w:pPr>
              <w:pStyle w:val="29"/>
              <w:rPr>
                <w:rFonts w:ascii="Times New Roman"/>
                <w:color w:val="auto"/>
                <w:sz w:val="22"/>
              </w:rPr>
            </w:pPr>
          </w:p>
        </w:tc>
        <w:tc>
          <w:tcPr>
            <w:tcW w:w="1851" w:type="dxa"/>
            <w:gridSpan w:val="2"/>
            <w:vAlign w:val="top"/>
          </w:tcPr>
          <w:p>
            <w:pPr>
              <w:pStyle w:val="29"/>
              <w:spacing w:before="4"/>
              <w:rPr>
                <w:b/>
                <w:color w:val="auto"/>
                <w:sz w:val="19"/>
              </w:rPr>
            </w:pPr>
          </w:p>
          <w:p>
            <w:pPr>
              <w:pStyle w:val="29"/>
              <w:ind w:left="631" w:right="619"/>
              <w:jc w:val="center"/>
              <w:rPr>
                <w:color w:val="auto"/>
                <w:sz w:val="22"/>
              </w:rPr>
            </w:pPr>
            <w:r>
              <w:rPr>
                <w:color w:val="auto"/>
                <w:sz w:val="22"/>
              </w:rPr>
              <w:t>学 历</w:t>
            </w:r>
          </w:p>
        </w:tc>
        <w:tc>
          <w:tcPr>
            <w:tcW w:w="1267" w:type="dxa"/>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pPr>
              <w:pStyle w:val="29"/>
              <w:rPr>
                <w:b/>
                <w:color w:val="auto"/>
                <w:sz w:val="18"/>
              </w:rPr>
            </w:pPr>
          </w:p>
          <w:p>
            <w:pPr>
              <w:pStyle w:val="29"/>
              <w:ind w:left="317" w:right="308"/>
              <w:jc w:val="center"/>
              <w:rPr>
                <w:color w:val="auto"/>
                <w:sz w:val="22"/>
              </w:rPr>
            </w:pPr>
            <w:r>
              <w:rPr>
                <w:color w:val="auto"/>
                <w:sz w:val="22"/>
              </w:rPr>
              <w:t>职 称</w:t>
            </w:r>
          </w:p>
        </w:tc>
        <w:tc>
          <w:tcPr>
            <w:tcW w:w="1558" w:type="dxa"/>
            <w:gridSpan w:val="2"/>
            <w:vAlign w:val="top"/>
          </w:tcPr>
          <w:p>
            <w:pPr>
              <w:pStyle w:val="29"/>
              <w:rPr>
                <w:rFonts w:ascii="Times New Roman"/>
                <w:color w:val="auto"/>
                <w:sz w:val="22"/>
              </w:rPr>
            </w:pPr>
          </w:p>
        </w:tc>
        <w:tc>
          <w:tcPr>
            <w:tcW w:w="1560" w:type="dxa"/>
            <w:vAlign w:val="top"/>
          </w:tcPr>
          <w:p>
            <w:pPr>
              <w:pStyle w:val="29"/>
              <w:rPr>
                <w:b/>
                <w:color w:val="auto"/>
                <w:sz w:val="18"/>
              </w:rPr>
            </w:pPr>
          </w:p>
          <w:p>
            <w:pPr>
              <w:pStyle w:val="29"/>
              <w:ind w:left="485" w:right="475"/>
              <w:jc w:val="center"/>
              <w:rPr>
                <w:color w:val="auto"/>
                <w:sz w:val="22"/>
              </w:rPr>
            </w:pPr>
            <w:r>
              <w:rPr>
                <w:color w:val="auto"/>
                <w:sz w:val="22"/>
              </w:rPr>
              <w:t>职 务</w:t>
            </w:r>
          </w:p>
        </w:tc>
        <w:tc>
          <w:tcPr>
            <w:tcW w:w="1558" w:type="dxa"/>
            <w:vAlign w:val="top"/>
          </w:tcPr>
          <w:p>
            <w:pPr>
              <w:pStyle w:val="29"/>
              <w:rPr>
                <w:rFonts w:ascii="Times New Roman"/>
                <w:color w:val="auto"/>
                <w:sz w:val="22"/>
              </w:rPr>
            </w:pPr>
          </w:p>
        </w:tc>
        <w:tc>
          <w:tcPr>
            <w:tcW w:w="1851" w:type="dxa"/>
            <w:gridSpan w:val="2"/>
            <w:vAlign w:val="top"/>
          </w:tcPr>
          <w:p>
            <w:pPr>
              <w:pStyle w:val="29"/>
              <w:rPr>
                <w:b/>
                <w:color w:val="auto"/>
                <w:sz w:val="18"/>
              </w:rPr>
            </w:pPr>
          </w:p>
          <w:p>
            <w:pPr>
              <w:pStyle w:val="29"/>
              <w:ind w:left="153"/>
              <w:rPr>
                <w:color w:val="auto"/>
                <w:sz w:val="22"/>
              </w:rPr>
            </w:pPr>
            <w:r>
              <w:rPr>
                <w:color w:val="auto"/>
                <w:sz w:val="22"/>
              </w:rPr>
              <w:t>拟在本合同任职</w:t>
            </w:r>
          </w:p>
        </w:tc>
        <w:tc>
          <w:tcPr>
            <w:tcW w:w="1267" w:type="dxa"/>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pPr>
              <w:pStyle w:val="29"/>
              <w:spacing w:before="2"/>
              <w:rPr>
                <w:b/>
                <w:color w:val="auto"/>
                <w:sz w:val="21"/>
              </w:rPr>
            </w:pPr>
          </w:p>
          <w:p>
            <w:pPr>
              <w:pStyle w:val="29"/>
              <w:ind w:left="317" w:right="308"/>
              <w:jc w:val="center"/>
              <w:rPr>
                <w:color w:val="auto"/>
                <w:sz w:val="22"/>
              </w:rPr>
            </w:pPr>
            <w:r>
              <w:rPr>
                <w:color w:val="auto"/>
                <w:sz w:val="22"/>
              </w:rPr>
              <w:t>毕业学校</w:t>
            </w:r>
          </w:p>
        </w:tc>
        <w:tc>
          <w:tcPr>
            <w:tcW w:w="7794" w:type="dxa"/>
            <w:gridSpan w:val="7"/>
            <w:vAlign w:val="top"/>
          </w:tcPr>
          <w:p>
            <w:pPr>
              <w:pStyle w:val="29"/>
              <w:spacing w:before="2"/>
              <w:rPr>
                <w:b/>
                <w:color w:val="auto"/>
                <w:sz w:val="21"/>
              </w:rPr>
            </w:pPr>
          </w:p>
          <w:p>
            <w:pPr>
              <w:pStyle w:val="29"/>
              <w:tabs>
                <w:tab w:val="left" w:pos="1548"/>
                <w:tab w:val="left" w:pos="2758"/>
              </w:tabs>
              <w:ind w:left="7"/>
              <w:jc w:val="center"/>
              <w:rPr>
                <w:color w:val="auto"/>
                <w:sz w:val="22"/>
              </w:rPr>
            </w:pPr>
            <w:r>
              <w:rPr>
                <w:color w:val="auto"/>
                <w:sz w:val="22"/>
              </w:rPr>
              <w:t>年毕业于</w:t>
            </w:r>
            <w:r>
              <w:rPr>
                <w:color w:val="auto"/>
                <w:sz w:val="22"/>
              </w:rPr>
              <w:tab/>
            </w:r>
            <w:r>
              <w:rPr>
                <w:color w:val="auto"/>
                <w:sz w:val="22"/>
              </w:rPr>
              <w:t>学校</w:t>
            </w:r>
            <w:r>
              <w:rPr>
                <w:color w:val="auto"/>
                <w:sz w:val="22"/>
              </w:rPr>
              <w:tab/>
            </w:r>
            <w:r>
              <w:rPr>
                <w:color w:val="auto"/>
                <w:sz w:val="22"/>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pPr>
              <w:pStyle w:val="29"/>
              <w:spacing w:before="11"/>
              <w:rPr>
                <w:b/>
                <w:color w:val="auto"/>
                <w:sz w:val="16"/>
              </w:rPr>
            </w:pPr>
          </w:p>
          <w:p>
            <w:pPr>
              <w:pStyle w:val="29"/>
              <w:ind w:left="3994" w:right="3985"/>
              <w:jc w:val="center"/>
              <w:rPr>
                <w:color w:val="auto"/>
                <w:sz w:val="22"/>
              </w:rPr>
            </w:pPr>
            <w:r>
              <w:rPr>
                <w:color w:val="auto"/>
                <w:sz w:val="22"/>
              </w:rPr>
              <w:t>主要工作经历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pPr>
              <w:pStyle w:val="29"/>
              <w:spacing w:before="11"/>
              <w:rPr>
                <w:b/>
                <w:color w:val="auto"/>
                <w:sz w:val="19"/>
              </w:rPr>
            </w:pPr>
          </w:p>
          <w:p>
            <w:pPr>
              <w:pStyle w:val="29"/>
              <w:ind w:left="873" w:right="859"/>
              <w:jc w:val="center"/>
              <w:rPr>
                <w:color w:val="auto"/>
                <w:sz w:val="22"/>
              </w:rPr>
            </w:pPr>
            <w:r>
              <w:rPr>
                <w:color w:val="auto"/>
                <w:sz w:val="22"/>
              </w:rPr>
              <w:t>时 间</w:t>
            </w:r>
          </w:p>
        </w:tc>
        <w:tc>
          <w:tcPr>
            <w:tcW w:w="2338" w:type="dxa"/>
            <w:gridSpan w:val="2"/>
            <w:tcBorders>
              <w:left w:val="single" w:color="000000" w:sz="6" w:space="0"/>
            </w:tcBorders>
            <w:vAlign w:val="top"/>
          </w:tcPr>
          <w:p>
            <w:pPr>
              <w:pStyle w:val="29"/>
              <w:spacing w:before="11"/>
              <w:rPr>
                <w:b/>
                <w:color w:val="auto"/>
                <w:sz w:val="19"/>
              </w:rPr>
            </w:pPr>
          </w:p>
          <w:p>
            <w:pPr>
              <w:pStyle w:val="29"/>
              <w:ind w:left="286"/>
              <w:rPr>
                <w:color w:val="auto"/>
                <w:sz w:val="22"/>
              </w:rPr>
            </w:pPr>
            <w:r>
              <w:rPr>
                <w:color w:val="auto"/>
                <w:sz w:val="22"/>
              </w:rPr>
              <w:t>参加过的类似项目</w:t>
            </w:r>
          </w:p>
        </w:tc>
        <w:tc>
          <w:tcPr>
            <w:tcW w:w="2338" w:type="dxa"/>
            <w:gridSpan w:val="2"/>
            <w:vAlign w:val="top"/>
          </w:tcPr>
          <w:p>
            <w:pPr>
              <w:pStyle w:val="29"/>
              <w:spacing w:before="11"/>
              <w:rPr>
                <w:b/>
                <w:color w:val="auto"/>
                <w:sz w:val="19"/>
              </w:rPr>
            </w:pPr>
          </w:p>
          <w:p>
            <w:pPr>
              <w:pStyle w:val="29"/>
              <w:ind w:left="727"/>
              <w:rPr>
                <w:color w:val="auto"/>
                <w:sz w:val="22"/>
              </w:rPr>
            </w:pPr>
            <w:r>
              <w:rPr>
                <w:color w:val="auto"/>
                <w:sz w:val="22"/>
              </w:rPr>
              <w:t>担任职务</w:t>
            </w:r>
          </w:p>
        </w:tc>
        <w:tc>
          <w:tcPr>
            <w:tcW w:w="2338" w:type="dxa"/>
            <w:gridSpan w:val="2"/>
            <w:vAlign w:val="top"/>
          </w:tcPr>
          <w:p>
            <w:pPr>
              <w:pStyle w:val="29"/>
              <w:spacing w:before="11"/>
              <w:rPr>
                <w:b/>
                <w:color w:val="auto"/>
                <w:sz w:val="19"/>
              </w:rPr>
            </w:pPr>
          </w:p>
          <w:p>
            <w:pPr>
              <w:pStyle w:val="29"/>
              <w:ind w:left="286"/>
              <w:rPr>
                <w:color w:val="auto"/>
                <w:sz w:val="22"/>
              </w:rPr>
            </w:pPr>
            <w:r>
              <w:rPr>
                <w:color w:val="auto"/>
                <w:sz w:val="22"/>
              </w:rPr>
              <w:t>发包人及联系电话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9"/>
              <w:rPr>
                <w:rFonts w:ascii="Times New Roman"/>
                <w:color w:val="auto"/>
                <w:sz w:val="22"/>
              </w:rPr>
            </w:pPr>
          </w:p>
        </w:tc>
        <w:tc>
          <w:tcPr>
            <w:tcW w:w="2338" w:type="dxa"/>
            <w:gridSpan w:val="2"/>
            <w:tcBorders>
              <w:left w:val="single" w:color="000000" w:sz="6" w:space="0"/>
            </w:tcBorders>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c>
          <w:tcPr>
            <w:tcW w:w="2338" w:type="dxa"/>
            <w:gridSpan w:val="2"/>
            <w:vAlign w:val="top"/>
          </w:tcPr>
          <w:p>
            <w:pPr>
              <w:pStyle w:val="29"/>
              <w:rPr>
                <w:rFonts w:ascii="Times New Roman"/>
                <w:color w:val="auto"/>
                <w:sz w:val="22"/>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9" w:firstLine="0"/>
        <w:jc w:val="center"/>
        <w:outlineLvl w:val="0"/>
        <w:rPr>
          <w:b/>
          <w:color w:val="auto"/>
          <w:sz w:val="32"/>
        </w:rPr>
      </w:pPr>
      <w:bookmarkStart w:id="125" w:name="_Toc15718"/>
      <w:r>
        <w:rPr>
          <w:b/>
          <w:color w:val="auto"/>
          <w:sz w:val="32"/>
        </w:rPr>
        <w:t>六、类似项目业绩</w:t>
      </w:r>
      <w:bookmarkEnd w:id="125"/>
    </w:p>
    <w:p>
      <w:pPr>
        <w:pStyle w:val="6"/>
        <w:spacing w:before="6"/>
        <w:ind w:left="0"/>
        <w:rPr>
          <w:b/>
          <w:color w:val="auto"/>
          <w:sz w:val="8"/>
        </w:rPr>
      </w:pPr>
    </w:p>
    <w:tbl>
      <w:tblPr>
        <w:tblStyle w:val="16"/>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pPr>
              <w:pStyle w:val="29"/>
              <w:spacing w:before="180"/>
              <w:ind w:left="154" w:right="146"/>
              <w:jc w:val="center"/>
              <w:rPr>
                <w:color w:val="auto"/>
                <w:sz w:val="24"/>
              </w:rPr>
            </w:pPr>
            <w:r>
              <w:rPr>
                <w:color w:val="auto"/>
                <w:sz w:val="24"/>
              </w:rPr>
              <w:t>项目名称</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9"/>
              <w:spacing w:before="148"/>
              <w:ind w:left="155" w:right="146"/>
              <w:jc w:val="center"/>
              <w:rPr>
                <w:color w:val="auto"/>
                <w:sz w:val="24"/>
              </w:rPr>
            </w:pPr>
            <w:r>
              <w:rPr>
                <w:color w:val="auto"/>
                <w:sz w:val="24"/>
              </w:rPr>
              <w:t>项目所在地</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pPr>
              <w:pStyle w:val="29"/>
              <w:spacing w:before="151"/>
              <w:ind w:left="155" w:right="146"/>
              <w:jc w:val="center"/>
              <w:rPr>
                <w:color w:val="auto"/>
                <w:sz w:val="24"/>
              </w:rPr>
            </w:pPr>
            <w:r>
              <w:rPr>
                <w:color w:val="auto"/>
                <w:sz w:val="24"/>
              </w:rPr>
              <w:t>发包人名称</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9"/>
              <w:spacing w:before="148"/>
              <w:ind w:left="155" w:right="146"/>
              <w:jc w:val="center"/>
              <w:rPr>
                <w:color w:val="auto"/>
                <w:sz w:val="24"/>
              </w:rPr>
            </w:pPr>
            <w:r>
              <w:rPr>
                <w:color w:val="auto"/>
                <w:sz w:val="24"/>
              </w:rPr>
              <w:t>发包人地址</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9"/>
              <w:spacing w:before="154"/>
              <w:ind w:left="155" w:right="146"/>
              <w:jc w:val="center"/>
              <w:rPr>
                <w:color w:val="auto"/>
                <w:sz w:val="24"/>
              </w:rPr>
            </w:pPr>
            <w:r>
              <w:rPr>
                <w:color w:val="auto"/>
                <w:sz w:val="24"/>
              </w:rPr>
              <w:t>发包人联系人及电话</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9"/>
              <w:spacing w:before="148"/>
              <w:ind w:left="154" w:right="146"/>
              <w:jc w:val="center"/>
              <w:rPr>
                <w:color w:val="auto"/>
                <w:sz w:val="24"/>
              </w:rPr>
            </w:pPr>
            <w:r>
              <w:rPr>
                <w:color w:val="auto"/>
                <w:sz w:val="24"/>
              </w:rPr>
              <w:t>合同价格</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9"/>
              <w:spacing w:before="146"/>
              <w:ind w:left="155" w:right="146"/>
              <w:jc w:val="center"/>
              <w:rPr>
                <w:color w:val="auto"/>
                <w:sz w:val="24"/>
              </w:rPr>
            </w:pPr>
            <w:r>
              <w:rPr>
                <w:color w:val="auto"/>
                <w:sz w:val="24"/>
              </w:rPr>
              <w:t>服务开始日期</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pPr>
              <w:pStyle w:val="29"/>
              <w:spacing w:before="158"/>
              <w:ind w:left="155" w:right="146"/>
              <w:jc w:val="center"/>
              <w:rPr>
                <w:color w:val="auto"/>
                <w:sz w:val="24"/>
              </w:rPr>
            </w:pPr>
            <w:r>
              <w:rPr>
                <w:color w:val="auto"/>
                <w:sz w:val="24"/>
              </w:rPr>
              <w:t>服务结束日期</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9"/>
              <w:spacing w:before="146"/>
              <w:ind w:left="155" w:right="146"/>
              <w:jc w:val="center"/>
              <w:rPr>
                <w:color w:val="auto"/>
                <w:sz w:val="24"/>
              </w:rPr>
            </w:pPr>
            <w:r>
              <w:rPr>
                <w:color w:val="auto"/>
                <w:sz w:val="24"/>
              </w:rPr>
              <w:t>承担的工作</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511" w:type="dxa"/>
            <w:vAlign w:val="top"/>
          </w:tcPr>
          <w:p>
            <w:pPr>
              <w:pStyle w:val="29"/>
              <w:spacing w:before="151"/>
              <w:ind w:left="154" w:right="146"/>
              <w:jc w:val="center"/>
              <w:rPr>
                <w:color w:val="auto"/>
                <w:sz w:val="24"/>
              </w:rPr>
            </w:pPr>
            <w:r>
              <w:rPr>
                <w:color w:val="auto"/>
                <w:sz w:val="24"/>
              </w:rPr>
              <w:t>质量要求</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9"/>
              <w:spacing w:before="148"/>
              <w:ind w:left="155" w:right="146"/>
              <w:jc w:val="center"/>
              <w:rPr>
                <w:color w:val="auto"/>
                <w:sz w:val="24"/>
              </w:rPr>
            </w:pPr>
            <w:r>
              <w:rPr>
                <w:color w:val="auto"/>
                <w:sz w:val="24"/>
              </w:rPr>
              <w:t>项目负责人</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9"/>
              <w:spacing w:before="153"/>
              <w:ind w:left="155" w:right="146"/>
              <w:jc w:val="center"/>
              <w:rPr>
                <w:color w:val="auto"/>
                <w:sz w:val="24"/>
              </w:rPr>
            </w:pPr>
            <w:r>
              <w:rPr>
                <w:color w:val="auto"/>
                <w:sz w:val="24"/>
              </w:rPr>
              <w:t>其他项目人员</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pPr>
              <w:pStyle w:val="29"/>
              <w:spacing w:before="151"/>
              <w:ind w:left="155" w:right="146"/>
              <w:jc w:val="center"/>
              <w:rPr>
                <w:color w:val="auto"/>
                <w:sz w:val="24"/>
              </w:rPr>
            </w:pPr>
            <w:r>
              <w:rPr>
                <w:color w:val="auto"/>
                <w:sz w:val="24"/>
              </w:rPr>
              <w:t>业主代表及电话</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pPr>
              <w:pStyle w:val="29"/>
              <w:rPr>
                <w:b/>
                <w:color w:val="auto"/>
                <w:sz w:val="24"/>
              </w:rPr>
            </w:pPr>
          </w:p>
          <w:p>
            <w:pPr>
              <w:pStyle w:val="29"/>
              <w:rPr>
                <w:b/>
                <w:color w:val="auto"/>
                <w:sz w:val="24"/>
              </w:rPr>
            </w:pPr>
          </w:p>
          <w:p>
            <w:pPr>
              <w:pStyle w:val="29"/>
              <w:rPr>
                <w:b/>
                <w:color w:val="auto"/>
                <w:sz w:val="24"/>
              </w:rPr>
            </w:pPr>
          </w:p>
          <w:p>
            <w:pPr>
              <w:pStyle w:val="29"/>
              <w:spacing w:before="6"/>
              <w:rPr>
                <w:b/>
                <w:color w:val="auto"/>
                <w:sz w:val="21"/>
              </w:rPr>
            </w:pPr>
          </w:p>
          <w:p>
            <w:pPr>
              <w:pStyle w:val="29"/>
              <w:ind w:left="154" w:right="146"/>
              <w:jc w:val="center"/>
              <w:rPr>
                <w:color w:val="auto"/>
                <w:sz w:val="24"/>
              </w:rPr>
            </w:pPr>
            <w:r>
              <w:rPr>
                <w:color w:val="auto"/>
                <w:sz w:val="24"/>
              </w:rPr>
              <w:t>项目描述</w:t>
            </w:r>
          </w:p>
        </w:tc>
        <w:tc>
          <w:tcPr>
            <w:tcW w:w="6529" w:type="dxa"/>
            <w:vAlign w:val="top"/>
          </w:tcPr>
          <w:p>
            <w:pPr>
              <w:pStyle w:val="29"/>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9"/>
              <w:spacing w:before="194"/>
              <w:ind w:left="154" w:right="146"/>
              <w:jc w:val="center"/>
              <w:rPr>
                <w:color w:val="auto"/>
                <w:sz w:val="24"/>
              </w:rPr>
            </w:pPr>
            <w:r>
              <w:rPr>
                <w:color w:val="auto"/>
                <w:sz w:val="24"/>
              </w:rPr>
              <w:t>备注</w:t>
            </w:r>
          </w:p>
        </w:tc>
        <w:tc>
          <w:tcPr>
            <w:tcW w:w="6529" w:type="dxa"/>
            <w:vAlign w:val="top"/>
          </w:tcPr>
          <w:p>
            <w:pPr>
              <w:pStyle w:val="29"/>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4" w:firstLine="0"/>
        <w:jc w:val="center"/>
        <w:outlineLvl w:val="0"/>
        <w:rPr>
          <w:b/>
          <w:color w:val="auto"/>
          <w:sz w:val="32"/>
        </w:rPr>
      </w:pPr>
      <w:bookmarkStart w:id="126" w:name="_Toc15355"/>
      <w:r>
        <w:rPr>
          <w:b/>
          <w:color w:val="auto"/>
          <w:sz w:val="32"/>
        </w:rPr>
        <w:t>七、</w:t>
      </w:r>
      <w:r>
        <w:rPr>
          <w:rFonts w:hint="eastAsia"/>
          <w:b/>
          <w:color w:val="auto"/>
          <w:sz w:val="32"/>
          <w:lang w:val="en-US" w:eastAsia="zh-CN"/>
        </w:rPr>
        <w:t>施工</w:t>
      </w:r>
      <w:r>
        <w:rPr>
          <w:b/>
          <w:color w:val="auto"/>
          <w:sz w:val="32"/>
        </w:rPr>
        <w:t>方案编制</w:t>
      </w:r>
      <w:bookmarkEnd w:id="126"/>
    </w:p>
    <w:p>
      <w:pPr>
        <w:pStyle w:val="6"/>
        <w:spacing w:before="188" w:line="364" w:lineRule="auto"/>
        <w:ind w:right="472"/>
        <w:rPr>
          <w:rFonts w:ascii="宋体" w:hAnsi="宋体" w:eastAsia="宋体" w:cs="宋体"/>
          <w:color w:val="auto"/>
          <w:sz w:val="24"/>
          <w:szCs w:val="22"/>
          <w:lang w:val="zh-CN" w:eastAsia="zh-CN" w:bidi="zh-CN"/>
        </w:rPr>
      </w:pPr>
      <w:r>
        <w:rPr>
          <w:rFonts w:hint="eastAsia" w:ascii="宋体" w:hAnsi="宋体" w:eastAsia="宋体" w:cs="宋体"/>
          <w:color w:val="auto"/>
          <w:sz w:val="24"/>
          <w:szCs w:val="22"/>
          <w:lang w:val="zh-CN" w:eastAsia="zh-CN" w:bidi="zh-CN"/>
        </w:rPr>
        <w:t>供应商</w:t>
      </w:r>
      <w:r>
        <w:rPr>
          <w:rFonts w:ascii="宋体" w:hAnsi="宋体" w:eastAsia="宋体" w:cs="宋体"/>
          <w:color w:val="auto"/>
          <w:sz w:val="24"/>
          <w:szCs w:val="22"/>
          <w:lang w:val="zh-CN" w:eastAsia="zh-CN" w:bidi="zh-CN"/>
        </w:rPr>
        <w:t>应根据</w:t>
      </w:r>
      <w:r>
        <w:rPr>
          <w:rFonts w:hint="eastAsia" w:ascii="宋体" w:hAnsi="宋体" w:eastAsia="宋体" w:cs="宋体"/>
          <w:color w:val="auto"/>
          <w:sz w:val="24"/>
          <w:szCs w:val="22"/>
          <w:lang w:val="zh-CN" w:eastAsia="zh-CN" w:bidi="zh-CN"/>
        </w:rPr>
        <w:t>采购文件</w:t>
      </w:r>
      <w:r>
        <w:rPr>
          <w:rFonts w:ascii="宋体" w:hAnsi="宋体" w:eastAsia="宋体" w:cs="宋体"/>
          <w:color w:val="auto"/>
          <w:sz w:val="24"/>
          <w:szCs w:val="22"/>
          <w:lang w:val="zh-CN" w:eastAsia="zh-CN" w:bidi="zh-CN"/>
        </w:rPr>
        <w:t>和对现场的勘察情况，</w:t>
      </w:r>
      <w:r>
        <w:rPr>
          <w:rFonts w:hint="eastAsia" w:ascii="宋体" w:hAnsi="宋体" w:eastAsia="宋体" w:cs="宋体"/>
          <w:color w:val="auto"/>
          <w:sz w:val="24"/>
          <w:szCs w:val="22"/>
          <w:lang w:val="en-US" w:eastAsia="zh-CN" w:bidi="zh-CN"/>
        </w:rPr>
        <w:t>可</w:t>
      </w:r>
      <w:r>
        <w:rPr>
          <w:rFonts w:ascii="宋体" w:hAnsi="宋体" w:eastAsia="宋体" w:cs="宋体"/>
          <w:color w:val="auto"/>
          <w:sz w:val="24"/>
          <w:szCs w:val="22"/>
          <w:lang w:val="zh-CN" w:eastAsia="zh-CN" w:bidi="zh-CN"/>
        </w:rPr>
        <w:t>采用文字并结合图表形式，针对本项目特点编写</w:t>
      </w:r>
      <w:r>
        <w:rPr>
          <w:rFonts w:hint="eastAsia" w:cs="宋体"/>
          <w:color w:val="auto"/>
          <w:sz w:val="24"/>
          <w:szCs w:val="22"/>
          <w:lang w:val="en-US" w:eastAsia="zh-CN" w:bidi="zh-CN"/>
        </w:rPr>
        <w:t>施工</w:t>
      </w:r>
      <w:r>
        <w:rPr>
          <w:rFonts w:ascii="宋体" w:hAnsi="宋体" w:eastAsia="宋体" w:cs="宋体"/>
          <w:color w:val="auto"/>
          <w:sz w:val="24"/>
          <w:szCs w:val="22"/>
          <w:lang w:val="zh-CN" w:eastAsia="zh-CN" w:bidi="zh-CN"/>
        </w:rPr>
        <w:t>方案。</w:t>
      </w: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ind w:left="0"/>
        <w:rPr>
          <w:color w:val="auto"/>
        </w:rPr>
      </w:pPr>
    </w:p>
    <w:p>
      <w:pPr>
        <w:pStyle w:val="6"/>
        <w:spacing w:before="1"/>
        <w:ind w:left="0"/>
        <w:rPr>
          <w:color w:val="auto"/>
          <w:sz w:val="34"/>
        </w:rPr>
      </w:pPr>
    </w:p>
    <w:p>
      <w:pPr>
        <w:rPr>
          <w:b/>
          <w:color w:val="auto"/>
          <w:sz w:val="32"/>
        </w:rPr>
      </w:pPr>
      <w:bookmarkStart w:id="127" w:name="_Toc21953"/>
      <w:r>
        <w:rPr>
          <w:b/>
          <w:color w:val="auto"/>
          <w:sz w:val="32"/>
        </w:rPr>
        <w:br w:type="page"/>
      </w:r>
    </w:p>
    <w:p>
      <w:pPr>
        <w:spacing w:before="0"/>
        <w:ind w:left="538" w:right="541" w:firstLine="0"/>
        <w:jc w:val="center"/>
        <w:outlineLvl w:val="0"/>
        <w:rPr>
          <w:b/>
          <w:color w:val="auto"/>
          <w:sz w:val="32"/>
        </w:rPr>
      </w:pPr>
      <w:r>
        <w:rPr>
          <w:b/>
          <w:color w:val="auto"/>
          <w:sz w:val="32"/>
        </w:rPr>
        <w:t>八、</w:t>
      </w:r>
      <w:r>
        <w:rPr>
          <w:rFonts w:hint="eastAsia"/>
          <w:b/>
          <w:color w:val="auto"/>
          <w:sz w:val="32"/>
          <w:lang w:val="en-US" w:eastAsia="zh-CN"/>
        </w:rPr>
        <w:t>已标价工程量清单</w:t>
      </w:r>
      <w:bookmarkEnd w:id="127"/>
    </w:p>
    <w:p>
      <w:pPr>
        <w:rPr>
          <w:color w:val="auto"/>
        </w:rPr>
      </w:pPr>
    </w:p>
    <w:p>
      <w:pPr>
        <w:rPr>
          <w:color w:val="auto"/>
        </w:rPr>
      </w:pPr>
    </w:p>
    <w:p>
      <w:pPr>
        <w:rPr>
          <w:color w:val="auto"/>
        </w:rPr>
      </w:pPr>
    </w:p>
    <w:p>
      <w:pPr>
        <w:rPr>
          <w:color w:val="auto"/>
        </w:rPr>
      </w:pPr>
    </w:p>
    <w:p>
      <w:pPr>
        <w:rPr>
          <w:color w:val="auto"/>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九、投标人出具信用记录查询结果网页截图（加盖单位公章）</w:t>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color w:val="auto"/>
        </w:rPr>
      </w:pPr>
      <w:r>
        <w:rPr>
          <w:color w:val="auto"/>
        </w:rPr>
        <w:br w:type="page"/>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十一、信用承诺书（投标人范本）</w:t>
      </w:r>
    </w:p>
    <w:p>
      <w:pPr>
        <w:pStyle w:val="35"/>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lang w:eastAsia="zh-CN"/>
        </w:rPr>
      </w:pPr>
      <w:r>
        <w:rPr>
          <w:rFonts w:hint="eastAsia" w:ascii="宋体" w:hAnsi="宋体" w:eastAsia="宋体" w:cs="宋体"/>
          <w:b/>
          <w:bCs/>
          <w:color w:val="auto"/>
          <w:spacing w:val="0"/>
          <w:w w:val="100"/>
          <w:kern w:val="0"/>
          <w:position w:val="0"/>
          <w:sz w:val="40"/>
          <w:szCs w:val="40"/>
          <w:lang w:eastAsia="zh-CN"/>
        </w:rPr>
        <w:t>信用承诺书</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（四）本单位及项目经办人员信用状况良好，未被列为失信惩戒对象或"老赖""，符合参与公共资源交易活动的相关要求。</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（六）若中标，本单位将在规定的时间内与招标人签订合同并自觉履行合同义务，不转包或违法分包中标项目。</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（七）自觉接受政府、行业组织、社会公众、新闻舆论的监督。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（九）本人已认真阅读了上述承诺，并向本单位员工作了宣传教育。</w:t>
      </w:r>
    </w:p>
    <w:p>
      <w:pPr>
        <w:autoSpaceDE/>
        <w:autoSpaceDN/>
        <w:spacing w:before="0" w:after="0" w:line="240" w:lineRule="auto"/>
        <w:ind w:left="0" w:right="0" w:firstLine="1120" w:firstLineChars="4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法定代表人或（委托代理人）签字∶</w:t>
      </w:r>
    </w:p>
    <w:p>
      <w:pPr>
        <w:autoSpaceDE/>
        <w:autoSpaceDN/>
        <w:spacing w:before="0" w:after="0" w:line="240" w:lineRule="auto"/>
        <w:ind w:left="0" w:right="0" w:firstLine="3080" w:firstLineChars="11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企业名称（盖章）∶ </w:t>
      </w:r>
    </w:p>
    <w:p>
      <w:pPr>
        <w:autoSpaceDE/>
        <w:autoSpaceDN/>
        <w:spacing w:before="0" w:after="0" w:line="240" w:lineRule="auto"/>
        <w:ind w:left="0" w:right="0" w:firstLine="2800" w:firstLineChars="10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项目负责人（签字）∶</w:t>
      </w:r>
    </w:p>
    <w:p>
      <w:pPr>
        <w:autoSpaceDE/>
        <w:autoSpaceDN/>
        <w:spacing w:before="0" w:after="0" w:line="240" w:lineRule="auto"/>
        <w:ind w:left="0" w:right="0"/>
        <w:jc w:val="right"/>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 年   月   日</w:t>
      </w:r>
    </w:p>
    <w:p>
      <w:pPr>
        <w:jc w:val="center"/>
        <w:outlineLvl w:val="1"/>
        <w:rPr>
          <w:b/>
          <w:bCs/>
          <w:w w:val="95"/>
          <w:sz w:val="36"/>
          <w:szCs w:val="36"/>
        </w:rPr>
      </w:pPr>
    </w:p>
    <w:p>
      <w:pPr>
        <w:jc w:val="center"/>
        <w:outlineLvl w:val="1"/>
        <w:rPr>
          <w:b/>
          <w:bCs/>
          <w:w w:val="95"/>
          <w:sz w:val="36"/>
          <w:szCs w:val="36"/>
        </w:rPr>
      </w:pPr>
    </w:p>
    <w:p>
      <w:pPr>
        <w:pStyle w:val="14"/>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zh-CN"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十二、投标承诺函</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投标承诺函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致（采购人及采购代理机构）：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我公司作为本次采购项目的供应商，严格遵守政府采购相关法律法规的规定，根据竞争性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磋商文件要求，现郑重承诺如下：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一、具备《中华人民共和国政府采购法》第二十二条第一款和本项目规定的条件：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（一）具有独立承担民事责任的能力；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（二）具有良好的商业信誉和健全的财务会计制度；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（三）具有履行合同所必需的设备和专业技术能力；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（四）有依法缴纳税收和社会保障资金的良好记录；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（五）参加政府采购活动前三年内，在经营活动中没有重大违法记录；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（六）法律、行政法规规定的其他条件；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（七）根据采购项目提出的特殊条件。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二、完全接受和满足本项目竞争性磋商文件中规定的实质性要求，如对竞争性磋商文件有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异议，已经在投标截止时间届满前依法进行维权救济，不存在对竞争性磋商文件有异议的同时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又参加投标以求侥幸中标或者为实现其他非法目的的行为。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三、参加本次招标采购活动，不存在与单位负责人为同一人或者存在直接控股、管理关系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的其他供应商参与同一合同项下的政府采购活动的行为。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四、参加本次招标采购活动，不存在为采购项目提供整体设计、规范编制或者项目管理、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监理、检测等服务的行为。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五、参加本次招标采购活动，不存在和其他供应商在同一合同项下的采购项目中，同时委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托同一个自然人、同一家庭的人员、同一单位的人员作为代理人的行为。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六、参加本次政府采购活动要求在近三年内供应商和其法定代表人没有行贿犯罪行为。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七、参加本次招标采购活动，不存在联合体投标。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八、投标文件中提供的能够给予我公司带来优惠、好处的任何材料资料和技术、服务、商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务等响应承诺情况都是真实的、有效的、合法的。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九、如本项目评标过程中需要提供样品，则我公司提供的样品即为中标后将要提供的中标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产品，我公司对提供样品的性能和质量负责，因样品存在缺陷或者不符合竞争性磋商文件要求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导致未能中标的，我公司愿意承担相应不利后果。（如提供样品）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十、存在以下行为之一的愿意接受相关部门的处理：</w:t>
      </w:r>
      <w:r>
        <w:rPr>
          <w:rFonts w:hint="eastAsia" w:ascii="宋体" w:hAnsi="宋体" w:eastAsia="宋体" w:cs="宋体"/>
          <w:b/>
          <w:bCs/>
          <w:snapToGrid/>
          <w:color w:val="000000"/>
          <w:kern w:val="0"/>
          <w:sz w:val="24"/>
          <w:szCs w:val="24"/>
          <w:lang w:val="en-US" w:eastAsia="zh-CN" w:bidi="ar"/>
        </w:rPr>
        <w:t xml:space="preserve">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（一）投标有效期内撤销投标文件的；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（二）在采购人确定中标人以前放弃中标候选资格的；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（三）由于中标人的原因未能按照竞争性磋商文件的规定与采购人签订合同；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（四）在响应文件中提供虚假材料谋取中标；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（五）采取不正当手段诋毁、排挤其他供应商；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（六）与采购人、其他供应商或者采购代理机构恶意串通的；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（七）投标有效期内，供应商在政府采购活动中有违法、违规、违纪行为。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由此产生的一切法律后果和责任由我公司承担。我公司声明放弃对此提出任何异议和追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索的权利。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本公司对上述承诺的内容事项真实性负责。如经查实上述承诺的内容事项存在虚假，我公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司愿意接受以提供虚假材料谋取中标追究法律责任。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供应商名称：（电子签章）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法定代表人或授权代表：（电子签章） </w:t>
      </w:r>
    </w:p>
    <w:p>
      <w:pPr>
        <w:keepNext w:val="0"/>
        <w:keepLines w:val="0"/>
        <w:widowControl/>
        <w:suppressLineNumbers w:val="0"/>
        <w:kinsoku/>
        <w:adjustRightInd/>
        <w:snapToGrid/>
        <w:spacing w:before="0" w:after="0"/>
        <w:ind w:left="0" w:right="0"/>
        <w:jc w:val="left"/>
        <w:textAlignment w:val="auto"/>
        <w:rPr>
          <w:b/>
          <w:bCs/>
          <w:w w:val="95"/>
          <w:sz w:val="36"/>
          <w:szCs w:val="36"/>
        </w:rPr>
      </w:pPr>
      <w:r>
        <w:rPr>
          <w:rFonts w:hint="eastAsia" w:ascii="宋体" w:hAnsi="宋体" w:eastAsia="宋体" w:cs="宋体"/>
          <w:snapToGrid/>
          <w:color w:val="000000"/>
          <w:kern w:val="0"/>
          <w:sz w:val="24"/>
          <w:szCs w:val="24"/>
          <w:lang w:val="en-US" w:eastAsia="zh-CN" w:bidi="ar"/>
        </w:rPr>
        <w:t>日期：</w:t>
      </w:r>
      <w:r>
        <w:rPr>
          <w:rFonts w:hint="eastAsia" w:ascii="新宋体" w:hAnsi="新宋体" w:eastAsia="新宋体" w:cs="新宋体"/>
          <w:snapToGrid/>
          <w:color w:val="000000"/>
          <w:kern w:val="0"/>
          <w:sz w:val="24"/>
          <w:szCs w:val="24"/>
          <w:lang w:val="en-US" w:eastAsia="zh-CN" w:bidi="ar"/>
        </w:rPr>
        <w:t xml:space="preserve"> </w:t>
      </w:r>
    </w:p>
    <w:bookmarkEnd w:id="120"/>
    <w:bookmarkEnd w:id="121"/>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bookmarkStart w:id="128" w:name="_Toc16799"/>
      <w:bookmarkStart w:id="129" w:name="_Toc12153"/>
      <w:r>
        <w:rPr>
          <w:rFonts w:hint="eastAsia" w:asciiTheme="minorEastAsia" w:hAnsiTheme="minorEastAsia" w:eastAsiaTheme="minorEastAsia" w:cstheme="minorEastAsia"/>
          <w:b/>
          <w:bCs/>
          <w:snapToGrid w:val="0"/>
          <w:color w:val="000000"/>
          <w:spacing w:val="-3"/>
          <w:kern w:val="0"/>
          <w:sz w:val="32"/>
          <w:szCs w:val="32"/>
          <w:lang w:val="en-US" w:eastAsia="zh-CN" w:bidi="ar-SA"/>
        </w:rPr>
        <w:t>十三、</w:t>
      </w:r>
      <w:bookmarkEnd w:id="128"/>
      <w:bookmarkEnd w:id="129"/>
      <w:r>
        <w:rPr>
          <w:rFonts w:hint="eastAsia" w:asciiTheme="minorEastAsia" w:hAnsiTheme="minorEastAsia" w:eastAsiaTheme="minorEastAsia" w:cstheme="minorEastAsia"/>
          <w:b/>
          <w:bCs/>
          <w:snapToGrid w:val="0"/>
          <w:color w:val="000000"/>
          <w:spacing w:val="-3"/>
          <w:kern w:val="0"/>
          <w:sz w:val="32"/>
          <w:szCs w:val="32"/>
          <w:lang w:val="en-US" w:eastAsia="zh-CN" w:bidi="ar-SA"/>
        </w:rPr>
        <w:t>供应商认为需要的其他文件资料</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6"/>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bookmarkStart w:id="133" w:name="_GoBack"/>
      <w:bookmarkEnd w:id="133"/>
    </w:p>
    <w:p>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p>
    <w:p>
      <w:pPr>
        <w:pStyle w:val="12"/>
        <w:rPr>
          <w:rFonts w:ascii="新宋体"/>
          <w:sz w:val="20"/>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14"/>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15"/>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14"/>
        <w:rPr>
          <w:rFonts w:hint="eastAsia"/>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sz w:val="24"/>
          <w:szCs w:val="24"/>
        </w:rPr>
        <w:sectPr>
          <w:footerReference r:id="rId6" w:type="default"/>
          <w:pgSz w:w="11910" w:h="16840"/>
          <w:pgMar w:top="1420" w:right="840" w:bottom="1000" w:left="860" w:header="1151" w:footer="805" w:gutter="0"/>
          <w:pgNumType w:fmt="decimal"/>
          <w:cols w:space="720" w:num="1"/>
        </w:sectPr>
      </w:pPr>
      <w:bookmarkStart w:id="130" w:name="_bookmark22"/>
      <w:bookmarkEnd w:id="130"/>
    </w:p>
    <w:p>
      <w:pPr>
        <w:pStyle w:val="3"/>
        <w:bidi w:val="0"/>
        <w:jc w:val="center"/>
        <w:outlineLvl w:val="0"/>
        <w:rPr>
          <w:rFonts w:hint="eastAsia"/>
          <w:sz w:val="48"/>
          <w:szCs w:val="48"/>
          <w:lang w:val="en-US" w:eastAsia="zh-CN"/>
        </w:rPr>
      </w:pPr>
      <w:bookmarkStart w:id="131" w:name="_Toc31290"/>
      <w:bookmarkStart w:id="132" w:name="_Toc17438"/>
      <w:r>
        <w:rPr>
          <w:rFonts w:hint="eastAsia"/>
          <w:sz w:val="48"/>
          <w:szCs w:val="48"/>
          <w:lang w:val="en-US" w:eastAsia="zh-CN"/>
        </w:rPr>
        <w:t>告知函</w:t>
      </w:r>
      <w:bookmarkEnd w:id="131"/>
      <w:bookmarkEnd w:id="132"/>
    </w:p>
    <w:tbl>
      <w:tblPr>
        <w:tblStyle w:val="17"/>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事项</w:t>
            </w:r>
          </w:p>
        </w:tc>
        <w:tc>
          <w:tcPr>
            <w:tcW w:w="2237"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 xml:space="preserve">时限 </w:t>
            </w:r>
          </w:p>
        </w:tc>
        <w:tc>
          <w:tcPr>
            <w:tcW w:w="6221"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合同签订</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中标(成交)通知书发出之日起</w:t>
            </w:r>
            <w:r>
              <w:rPr>
                <w:rFonts w:hint="eastAsia"/>
                <w:sz w:val="24"/>
                <w:szCs w:val="24"/>
                <w:vertAlign w:val="baseline"/>
                <w:lang w:val="en-US" w:eastAsia="zh-CN"/>
              </w:rPr>
              <w:t>1</w:t>
            </w:r>
            <w:r>
              <w:rPr>
                <w:rFonts w:hint="default"/>
                <w:sz w:val="24"/>
                <w:szCs w:val="24"/>
                <w:vertAlign w:val="baseline"/>
                <w:lang w:val="en-US" w:eastAsia="zh-CN"/>
              </w:rPr>
              <w:t>个工作日内采购人与供应商签订政府采购合同。</w:t>
            </w:r>
          </w:p>
        </w:tc>
        <w:tc>
          <w:tcPr>
            <w:tcW w:w="6221" w:type="dxa"/>
          </w:tcPr>
          <w:p>
            <w:pPr>
              <w:widowControl w:val="0"/>
              <w:ind w:firstLine="420" w:firstLineChars="200"/>
              <w:rPr>
                <w:rFonts w:hint="eastAsia"/>
              </w:rPr>
            </w:pPr>
          </w:p>
          <w:p>
            <w:pPr>
              <w:widowControl w:val="0"/>
              <w:ind w:firstLine="480" w:firstLineChars="200"/>
              <w:rPr>
                <w:rFonts w:hint="eastAsia"/>
                <w:sz w:val="24"/>
                <w:szCs w:val="24"/>
              </w:rPr>
            </w:pPr>
            <w:r>
              <w:rPr>
                <w:rFonts w:hint="eastAsia"/>
                <w:sz w:val="24"/>
                <w:szCs w:val="24"/>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pPr>
              <w:widowControl w:val="0"/>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合同备案</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政府采购合同签订之日起</w:t>
            </w:r>
            <w:r>
              <w:rPr>
                <w:rFonts w:hint="eastAsia"/>
                <w:sz w:val="24"/>
                <w:szCs w:val="24"/>
                <w:vertAlign w:val="baseline"/>
                <w:lang w:val="en-US" w:eastAsia="zh-CN"/>
              </w:rPr>
              <w:t>1</w:t>
            </w:r>
            <w:r>
              <w:rPr>
                <w:rFonts w:hint="default"/>
                <w:sz w:val="24"/>
                <w:szCs w:val="24"/>
                <w:vertAlign w:val="baseline"/>
                <w:lang w:val="en-US" w:eastAsia="zh-CN"/>
              </w:rPr>
              <w:t>个工作日内，合同备案并公示。</w:t>
            </w:r>
          </w:p>
        </w:tc>
        <w:tc>
          <w:tcPr>
            <w:tcW w:w="6221" w:type="dxa"/>
          </w:tcPr>
          <w:p>
            <w:pPr>
              <w:widowControl w:val="0"/>
              <w:rPr>
                <w:rFonts w:hint="eastAsia" w:ascii="宋体" w:hAnsi="宋体" w:eastAsia="宋体" w:cs="宋体"/>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ascii="宋体" w:hAnsi="宋体" w:eastAsia="宋体" w:cs="宋体"/>
                <w:sz w:val="24"/>
                <w:szCs w:val="24"/>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履约验收</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采购人应该在供应商提出验收申请之日起</w:t>
            </w:r>
            <w:r>
              <w:rPr>
                <w:rFonts w:hint="eastAsia"/>
                <w:sz w:val="24"/>
                <w:szCs w:val="24"/>
                <w:vertAlign w:val="baseline"/>
                <w:lang w:val="en-US" w:eastAsia="zh-CN"/>
              </w:rPr>
              <w:t>3</w:t>
            </w:r>
            <w:r>
              <w:rPr>
                <w:rFonts w:hint="default"/>
                <w:sz w:val="24"/>
                <w:szCs w:val="24"/>
                <w:vertAlign w:val="baseline"/>
                <w:lang w:val="en-US" w:eastAsia="zh-CN"/>
              </w:rPr>
              <w:t>个工作日内完成验收，验收完成之日起</w:t>
            </w:r>
            <w:r>
              <w:rPr>
                <w:rFonts w:hint="eastAsia"/>
                <w:sz w:val="24"/>
                <w:szCs w:val="24"/>
                <w:vertAlign w:val="baseline"/>
                <w:lang w:val="en-US" w:eastAsia="zh-CN"/>
              </w:rPr>
              <w:t>2</w:t>
            </w:r>
            <w:r>
              <w:rPr>
                <w:rFonts w:hint="default"/>
                <w:sz w:val="24"/>
                <w:szCs w:val="24"/>
                <w:vertAlign w:val="baseline"/>
                <w:lang w:val="en-US" w:eastAsia="zh-CN"/>
              </w:rPr>
              <w:t>个工作日内，合同履约验收公示。</w:t>
            </w:r>
          </w:p>
        </w:tc>
        <w:tc>
          <w:tcPr>
            <w:tcW w:w="6221"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政府采购项目供应商履约完成后，应及时向采购人提出验收申请。验收合格的项目，采购人应在验收完成之日起</w:t>
            </w:r>
            <w:r>
              <w:rPr>
                <w:rFonts w:hint="eastAsia"/>
                <w:sz w:val="24"/>
                <w:szCs w:val="24"/>
                <w:vertAlign w:val="baseline"/>
                <w:lang w:val="en-US" w:eastAsia="zh-CN"/>
              </w:rPr>
              <w:t>2</w:t>
            </w:r>
            <w:r>
              <w:rPr>
                <w:rFonts w:hint="default"/>
                <w:sz w:val="24"/>
                <w:szCs w:val="24"/>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资金支付</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验收合格具备付款条件的项目， 采购人应在</w:t>
            </w:r>
            <w:r>
              <w:rPr>
                <w:rFonts w:hint="eastAsia"/>
                <w:sz w:val="24"/>
                <w:szCs w:val="24"/>
                <w:vertAlign w:val="baseline"/>
                <w:lang w:val="en-US" w:eastAsia="zh-CN"/>
              </w:rPr>
              <w:t>3</w:t>
            </w:r>
            <w:r>
              <w:rPr>
                <w:rFonts w:hint="default"/>
                <w:sz w:val="24"/>
                <w:szCs w:val="24"/>
                <w:vertAlign w:val="baseline"/>
                <w:lang w:val="en-US" w:eastAsia="zh-CN"/>
              </w:rPr>
              <w:t>个工作日内将资金支付到采购合同约定的供应商账户。</w:t>
            </w:r>
          </w:p>
        </w:tc>
        <w:tc>
          <w:tcPr>
            <w:tcW w:w="6221" w:type="dxa"/>
          </w:tcPr>
          <w:p>
            <w:pPr>
              <w:widowControl w:val="0"/>
              <w:ind w:firstLine="480" w:firstLineChars="200"/>
              <w:rPr>
                <w:rFonts w:hint="eastAsia"/>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sz w:val="24"/>
                <w:szCs w:val="24"/>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pPr>
        <w:jc w:val="left"/>
        <w:rPr>
          <w:rFonts w:hint="eastAsia"/>
          <w:sz w:val="24"/>
          <w:szCs w:val="24"/>
          <w:lang w:val="en-US" w:eastAsia="zh-CN"/>
        </w:rPr>
      </w:pPr>
    </w:p>
    <w:p>
      <w:pPr>
        <w:ind w:firstLine="240" w:firstLineChars="100"/>
        <w:jc w:val="left"/>
        <w:rPr>
          <w:rFonts w:hint="default"/>
          <w:sz w:val="24"/>
          <w:szCs w:val="32"/>
          <w:lang w:val="en-US" w:eastAsia="zh-CN"/>
        </w:rPr>
      </w:pPr>
    </w:p>
    <w:p>
      <w:pPr>
        <w:jc w:val="right"/>
        <w:rPr>
          <w:rFonts w:hint="eastAsia"/>
          <w:sz w:val="24"/>
          <w:szCs w:val="24"/>
          <w:lang w:val="en-US" w:eastAsia="zh-CN"/>
        </w:rPr>
      </w:pPr>
      <w:r>
        <w:rPr>
          <w:rFonts w:hint="eastAsia"/>
          <w:sz w:val="28"/>
          <w:szCs w:val="28"/>
          <w:lang w:val="en-US" w:eastAsia="zh-CN"/>
        </w:rPr>
        <w:t xml:space="preserve">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p>
    <w:sectPr>
      <w:headerReference r:id="rId7" w:type="default"/>
      <w:footerReference r:id="rId8"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lang w:val="en-US" w:eastAsia="zh-CN"/>
      </w:rPr>
    </w:pP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kwMzUxYjUyNjUyOWE0NmQ3ZDdhN2EyODVmMWEyOWIifQ=="/>
  </w:docVars>
  <w:rsids>
    <w:rsidRoot w:val="00000000"/>
    <w:rsid w:val="00E60A9C"/>
    <w:rsid w:val="00F93B85"/>
    <w:rsid w:val="02980B47"/>
    <w:rsid w:val="0304627B"/>
    <w:rsid w:val="03B63E3A"/>
    <w:rsid w:val="03F005BF"/>
    <w:rsid w:val="049308F0"/>
    <w:rsid w:val="05C82C12"/>
    <w:rsid w:val="064B2778"/>
    <w:rsid w:val="06731CDB"/>
    <w:rsid w:val="06BD7DF4"/>
    <w:rsid w:val="084C47B3"/>
    <w:rsid w:val="08743EB7"/>
    <w:rsid w:val="08896F10"/>
    <w:rsid w:val="08DF64FD"/>
    <w:rsid w:val="095962AF"/>
    <w:rsid w:val="098F0954"/>
    <w:rsid w:val="09A960A9"/>
    <w:rsid w:val="0A2175C7"/>
    <w:rsid w:val="0A4E3858"/>
    <w:rsid w:val="0A530F50"/>
    <w:rsid w:val="0ADC6029"/>
    <w:rsid w:val="0C272EF4"/>
    <w:rsid w:val="0C450913"/>
    <w:rsid w:val="0CF167FE"/>
    <w:rsid w:val="0E3E7CBD"/>
    <w:rsid w:val="0EC03DD0"/>
    <w:rsid w:val="0EE83C0B"/>
    <w:rsid w:val="0F130CAE"/>
    <w:rsid w:val="0FF95996"/>
    <w:rsid w:val="0FFF7484"/>
    <w:rsid w:val="10832DEB"/>
    <w:rsid w:val="11E54B27"/>
    <w:rsid w:val="11F10D0E"/>
    <w:rsid w:val="13504EE3"/>
    <w:rsid w:val="135E4018"/>
    <w:rsid w:val="13D318D3"/>
    <w:rsid w:val="14184102"/>
    <w:rsid w:val="146A4EE4"/>
    <w:rsid w:val="147A2410"/>
    <w:rsid w:val="14B05372"/>
    <w:rsid w:val="14D64C58"/>
    <w:rsid w:val="156F62EF"/>
    <w:rsid w:val="15BB5765"/>
    <w:rsid w:val="15C27640"/>
    <w:rsid w:val="15FC3460"/>
    <w:rsid w:val="16655340"/>
    <w:rsid w:val="16882EF5"/>
    <w:rsid w:val="16FD3ABE"/>
    <w:rsid w:val="172F0E42"/>
    <w:rsid w:val="196A0814"/>
    <w:rsid w:val="1B1E2EB4"/>
    <w:rsid w:val="1B4E29D7"/>
    <w:rsid w:val="1B526017"/>
    <w:rsid w:val="1B9C027D"/>
    <w:rsid w:val="1BFF6021"/>
    <w:rsid w:val="1C587110"/>
    <w:rsid w:val="1CC05665"/>
    <w:rsid w:val="1D2A5785"/>
    <w:rsid w:val="1D7F2147"/>
    <w:rsid w:val="1D941A61"/>
    <w:rsid w:val="1D996CC8"/>
    <w:rsid w:val="1DA01659"/>
    <w:rsid w:val="1E6454A8"/>
    <w:rsid w:val="1EF83A1C"/>
    <w:rsid w:val="1FCD677B"/>
    <w:rsid w:val="1FCF1E87"/>
    <w:rsid w:val="208E4164"/>
    <w:rsid w:val="212C3E51"/>
    <w:rsid w:val="2188552B"/>
    <w:rsid w:val="21A07893"/>
    <w:rsid w:val="23554AEF"/>
    <w:rsid w:val="23645F64"/>
    <w:rsid w:val="23F5677C"/>
    <w:rsid w:val="23FB5E39"/>
    <w:rsid w:val="241A61E3"/>
    <w:rsid w:val="244A2A1D"/>
    <w:rsid w:val="2564491D"/>
    <w:rsid w:val="25B83A87"/>
    <w:rsid w:val="266463E7"/>
    <w:rsid w:val="26E9311B"/>
    <w:rsid w:val="27C93253"/>
    <w:rsid w:val="28032F0B"/>
    <w:rsid w:val="282A4570"/>
    <w:rsid w:val="28706D19"/>
    <w:rsid w:val="29413AEE"/>
    <w:rsid w:val="29A44ECD"/>
    <w:rsid w:val="2A1C7CF7"/>
    <w:rsid w:val="2A3D0E7D"/>
    <w:rsid w:val="2A924A38"/>
    <w:rsid w:val="2AB13D32"/>
    <w:rsid w:val="2AE32E31"/>
    <w:rsid w:val="2B42499D"/>
    <w:rsid w:val="2CD208B5"/>
    <w:rsid w:val="2E6C7ED8"/>
    <w:rsid w:val="2EA57FA1"/>
    <w:rsid w:val="2EF243BC"/>
    <w:rsid w:val="30ED53AB"/>
    <w:rsid w:val="30EF0857"/>
    <w:rsid w:val="3140197F"/>
    <w:rsid w:val="31E05F1C"/>
    <w:rsid w:val="320C16C0"/>
    <w:rsid w:val="32672625"/>
    <w:rsid w:val="32831B16"/>
    <w:rsid w:val="329B61C3"/>
    <w:rsid w:val="32F6583E"/>
    <w:rsid w:val="333A48FA"/>
    <w:rsid w:val="334A1323"/>
    <w:rsid w:val="33D92F7A"/>
    <w:rsid w:val="340824FC"/>
    <w:rsid w:val="34B2130C"/>
    <w:rsid w:val="35016746"/>
    <w:rsid w:val="350E12EA"/>
    <w:rsid w:val="354173ED"/>
    <w:rsid w:val="35992C99"/>
    <w:rsid w:val="360F3354"/>
    <w:rsid w:val="36486409"/>
    <w:rsid w:val="37BD0585"/>
    <w:rsid w:val="37CA6352"/>
    <w:rsid w:val="38533A18"/>
    <w:rsid w:val="38B814EC"/>
    <w:rsid w:val="396226AE"/>
    <w:rsid w:val="3AB900AC"/>
    <w:rsid w:val="3B223EA3"/>
    <w:rsid w:val="3BAF7174"/>
    <w:rsid w:val="3C0C1930"/>
    <w:rsid w:val="3C755046"/>
    <w:rsid w:val="3D660BE0"/>
    <w:rsid w:val="3EB41E07"/>
    <w:rsid w:val="40A430BB"/>
    <w:rsid w:val="41314E40"/>
    <w:rsid w:val="41F66AB4"/>
    <w:rsid w:val="433D7ECF"/>
    <w:rsid w:val="43D372D6"/>
    <w:rsid w:val="44B74AB0"/>
    <w:rsid w:val="44C27AD5"/>
    <w:rsid w:val="45300AE7"/>
    <w:rsid w:val="463F4C16"/>
    <w:rsid w:val="465C473C"/>
    <w:rsid w:val="46832AB5"/>
    <w:rsid w:val="46942B8F"/>
    <w:rsid w:val="498A3D49"/>
    <w:rsid w:val="4ACA3C0F"/>
    <w:rsid w:val="4BBB7B8C"/>
    <w:rsid w:val="4BE16904"/>
    <w:rsid w:val="4C806C7C"/>
    <w:rsid w:val="4C9425BB"/>
    <w:rsid w:val="4CB97E79"/>
    <w:rsid w:val="4CBA2C7D"/>
    <w:rsid w:val="4D2770F7"/>
    <w:rsid w:val="4D422183"/>
    <w:rsid w:val="4E5C03B2"/>
    <w:rsid w:val="4FA36E2B"/>
    <w:rsid w:val="50CD1D3A"/>
    <w:rsid w:val="50DF62FA"/>
    <w:rsid w:val="511874A4"/>
    <w:rsid w:val="51943136"/>
    <w:rsid w:val="538452A3"/>
    <w:rsid w:val="554A067A"/>
    <w:rsid w:val="562B2D19"/>
    <w:rsid w:val="566F2249"/>
    <w:rsid w:val="571C70F4"/>
    <w:rsid w:val="578C1E3F"/>
    <w:rsid w:val="57FD3876"/>
    <w:rsid w:val="58122B18"/>
    <w:rsid w:val="582157B7"/>
    <w:rsid w:val="583737A8"/>
    <w:rsid w:val="584A5D0C"/>
    <w:rsid w:val="59791FCF"/>
    <w:rsid w:val="59C70462"/>
    <w:rsid w:val="5B942EAB"/>
    <w:rsid w:val="5BFB1656"/>
    <w:rsid w:val="5C805C3A"/>
    <w:rsid w:val="5CED210B"/>
    <w:rsid w:val="5DD33159"/>
    <w:rsid w:val="5E401EE1"/>
    <w:rsid w:val="5E862024"/>
    <w:rsid w:val="5F443B39"/>
    <w:rsid w:val="5FE54AEF"/>
    <w:rsid w:val="5FE62E42"/>
    <w:rsid w:val="5FF150C3"/>
    <w:rsid w:val="604F0C94"/>
    <w:rsid w:val="60811390"/>
    <w:rsid w:val="60E905BC"/>
    <w:rsid w:val="611C486A"/>
    <w:rsid w:val="612C3317"/>
    <w:rsid w:val="613320B7"/>
    <w:rsid w:val="61A41943"/>
    <w:rsid w:val="61B72CE8"/>
    <w:rsid w:val="639037F0"/>
    <w:rsid w:val="63BC45E5"/>
    <w:rsid w:val="64B4350F"/>
    <w:rsid w:val="64C17C5F"/>
    <w:rsid w:val="64E32222"/>
    <w:rsid w:val="660C0310"/>
    <w:rsid w:val="674A54CB"/>
    <w:rsid w:val="68740EAF"/>
    <w:rsid w:val="691A37DC"/>
    <w:rsid w:val="695F7E2D"/>
    <w:rsid w:val="6A443604"/>
    <w:rsid w:val="6ACC2E0B"/>
    <w:rsid w:val="6B3B245C"/>
    <w:rsid w:val="6B6B37C9"/>
    <w:rsid w:val="6B9F656F"/>
    <w:rsid w:val="6DAF0580"/>
    <w:rsid w:val="6DD02520"/>
    <w:rsid w:val="6DE17F47"/>
    <w:rsid w:val="6E1128F7"/>
    <w:rsid w:val="6E6B7F83"/>
    <w:rsid w:val="6EE2110B"/>
    <w:rsid w:val="70411D13"/>
    <w:rsid w:val="716562BC"/>
    <w:rsid w:val="718B602C"/>
    <w:rsid w:val="7222612A"/>
    <w:rsid w:val="722A439F"/>
    <w:rsid w:val="727D45B0"/>
    <w:rsid w:val="727F5D14"/>
    <w:rsid w:val="72CF3F70"/>
    <w:rsid w:val="74143D3D"/>
    <w:rsid w:val="756A4A51"/>
    <w:rsid w:val="7571756C"/>
    <w:rsid w:val="75CE5F39"/>
    <w:rsid w:val="76102BC1"/>
    <w:rsid w:val="768D73E4"/>
    <w:rsid w:val="778B45A3"/>
    <w:rsid w:val="77AC443F"/>
    <w:rsid w:val="786749F3"/>
    <w:rsid w:val="78C35701"/>
    <w:rsid w:val="78F607B2"/>
    <w:rsid w:val="79A15AC2"/>
    <w:rsid w:val="7A5E7D4D"/>
    <w:rsid w:val="7B2E771F"/>
    <w:rsid w:val="7B890DF9"/>
    <w:rsid w:val="7BC65611"/>
    <w:rsid w:val="7C2C76E7"/>
    <w:rsid w:val="7DAB214F"/>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3">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4">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next w:val="1"/>
    <w:autoRedefine/>
    <w:qFormat/>
    <w:uiPriority w:val="0"/>
    <w:rPr>
      <w:rFonts w:ascii="宋体" w:hAnsi="宋体" w:eastAsia="宋体" w:cs="宋体"/>
      <w:sz w:val="31"/>
      <w:szCs w:val="31"/>
      <w:lang w:val="en-US" w:eastAsia="en-US" w:bidi="ar-SA"/>
    </w:rPr>
  </w:style>
  <w:style w:type="paragraph" w:styleId="7">
    <w:name w:val="Body Text Indent"/>
    <w:basedOn w:val="1"/>
    <w:next w:val="8"/>
    <w:autoRedefine/>
    <w:qFormat/>
    <w:uiPriority w:val="0"/>
    <w:pPr>
      <w:tabs>
        <w:tab w:val="left" w:pos="0"/>
      </w:tabs>
      <w:ind w:firstLine="538" w:firstLineChars="192"/>
    </w:pPr>
    <w:rPr>
      <w:rFonts w:ascii="Tahoma" w:hAnsi="Tahoma"/>
      <w:kern w:val="2"/>
      <w:sz w:val="28"/>
      <w:szCs w:val="24"/>
    </w:rPr>
  </w:style>
  <w:style w:type="paragraph" w:styleId="8">
    <w:name w:val="envelope return"/>
    <w:basedOn w:val="1"/>
    <w:qFormat/>
    <w:uiPriority w:val="0"/>
    <w:pPr>
      <w:snapToGrid w:val="0"/>
    </w:pPr>
    <w:rPr>
      <w:rFonts w:ascii="Arial" w:hAnsi="Arial"/>
    </w:rPr>
  </w:style>
  <w:style w:type="paragraph" w:styleId="9">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0">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2">
    <w:name w:val="Body Text 2"/>
    <w:basedOn w:val="1"/>
    <w:autoRedefine/>
    <w:qFormat/>
    <w:uiPriority w:val="0"/>
    <w:pPr>
      <w:spacing w:after="120" w:line="480" w:lineRule="auto"/>
    </w:pPr>
  </w:style>
  <w:style w:type="paragraph" w:styleId="13">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4">
    <w:name w:val="Body Text First Indent"/>
    <w:basedOn w:val="6"/>
    <w:next w:val="15"/>
    <w:qFormat/>
    <w:uiPriority w:val="0"/>
    <w:pPr>
      <w:ind w:firstLine="420" w:firstLineChars="100"/>
    </w:pPr>
  </w:style>
  <w:style w:type="paragraph" w:styleId="15">
    <w:name w:val="Body Text First Indent 2"/>
    <w:basedOn w:val="7"/>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333333"/>
      <w:u w:val="none"/>
    </w:rPr>
  </w:style>
  <w:style w:type="paragraph" w:customStyle="1" w:styleId="20">
    <w:name w:val="style4"/>
    <w:basedOn w:val="1"/>
    <w:next w:val="21"/>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1">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2">
    <w:name w:val="Default"/>
    <w:next w:val="23"/>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3">
    <w:name w:val="Char Char10 Char Char Char Char"/>
    <w:next w:val="24"/>
    <w:qFormat/>
    <w:uiPriority w:val="0"/>
    <w:pPr>
      <w:widowControl w:val="0"/>
      <w:jc w:val="both"/>
    </w:pPr>
    <w:rPr>
      <w:rFonts w:ascii="Calibri" w:hAnsi="Calibri" w:eastAsia="宋体" w:cs="Times New Roman"/>
      <w:kern w:val="0"/>
      <w:sz w:val="21"/>
      <w:szCs w:val="24"/>
      <w:lang w:val="en-US" w:eastAsia="zh-CN" w:bidi="ar-SA"/>
    </w:rPr>
  </w:style>
  <w:style w:type="paragraph" w:customStyle="1" w:styleId="24">
    <w:name w:val="xl87"/>
    <w:next w:val="25"/>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5">
    <w:name w:val="xl72"/>
    <w:next w:val="9"/>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6">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Text"/>
    <w:basedOn w:val="1"/>
    <w:autoRedefine/>
    <w:semiHidden/>
    <w:qFormat/>
    <w:uiPriority w:val="0"/>
    <w:rPr>
      <w:rFonts w:ascii="Arial" w:hAnsi="Arial" w:eastAsia="Arial" w:cs="Arial"/>
      <w:sz w:val="21"/>
      <w:szCs w:val="21"/>
      <w:lang w:val="en-US" w:eastAsia="en-US" w:bidi="ar-SA"/>
    </w:rPr>
  </w:style>
  <w:style w:type="paragraph" w:customStyle="1" w:styleId="29">
    <w:name w:val="Table Paragraph"/>
    <w:basedOn w:val="1"/>
    <w:autoRedefine/>
    <w:qFormat/>
    <w:uiPriority w:val="1"/>
    <w:rPr>
      <w:rFonts w:ascii="宋体" w:hAnsi="宋体" w:eastAsia="宋体" w:cs="宋体"/>
      <w:lang w:val="en-US" w:eastAsia="zh-CN" w:bidi="ar-SA"/>
    </w:rPr>
  </w:style>
  <w:style w:type="paragraph" w:customStyle="1" w:styleId="30">
    <w:name w:val="无间隔1"/>
    <w:basedOn w:val="1"/>
    <w:autoRedefine/>
    <w:qFormat/>
    <w:uiPriority w:val="99"/>
    <w:pPr>
      <w:spacing w:line="400" w:lineRule="exact"/>
    </w:pPr>
  </w:style>
  <w:style w:type="paragraph" w:styleId="31">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2">
    <w:name w:val="列出段落1"/>
    <w:basedOn w:val="1"/>
    <w:unhideWhenUsed/>
    <w:qFormat/>
    <w:uiPriority w:val="99"/>
    <w:pPr>
      <w:ind w:firstLine="420" w:firstLineChars="200"/>
    </w:p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paragraph" w:customStyle="1" w:styleId="35">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24057</Words>
  <Characters>25070</Characters>
  <TotalTime>21</TotalTime>
  <ScaleCrop>false</ScaleCrop>
  <LinksUpToDate>false</LinksUpToDate>
  <CharactersWithSpaces>26115</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暖暖</cp:lastModifiedBy>
  <cp:lastPrinted>2024-06-12T08:49:00Z</cp:lastPrinted>
  <dcterms:modified xsi:type="dcterms:W3CDTF">2024-06-28T08:52:16Z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AC80C27C624747B1AE5D62506478D1D6_13</vt:lpwstr>
  </property>
</Properties>
</file>