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360" w:lineRule="auto"/>
        <w:jc w:val="center"/>
        <w:rPr>
          <w:rFonts w:asciiTheme="minorEastAsia" w:hAnsiTheme="minorEastAsia" w:eastAsiaTheme="minorEastAsia" w:cstheme="minorEastAsia"/>
          <w:color w:val="auto"/>
          <w:spacing w:val="-3"/>
          <w:sz w:val="52"/>
          <w:szCs w:val="52"/>
          <w:highlight w:val="none"/>
          <w:lang w:val="zh-CN" w:eastAsia="zh-CN"/>
        </w:rPr>
      </w:pPr>
      <w:r>
        <w:rPr>
          <w:rFonts w:hint="eastAsia" w:asciiTheme="minorEastAsia" w:hAnsiTheme="minorEastAsia" w:eastAsiaTheme="minorEastAsia" w:cstheme="minorEastAsia"/>
          <w:color w:val="auto"/>
          <w:spacing w:val="-3"/>
          <w:sz w:val="52"/>
          <w:szCs w:val="52"/>
          <w:highlight w:val="none"/>
          <w:lang w:val="zh-CN" w:eastAsia="zh-CN"/>
        </w:rPr>
        <w:t>淅川县水利局淅川县环城森林公园建设质量检测项目</w:t>
      </w:r>
    </w:p>
    <w:p>
      <w:pPr>
        <w:kinsoku/>
        <w:wordWrap w:val="0"/>
        <w:spacing w:line="360" w:lineRule="auto"/>
        <w:jc w:val="center"/>
        <w:rPr>
          <w:rFonts w:asciiTheme="minorEastAsia" w:hAnsiTheme="minorEastAsia" w:eastAsiaTheme="minorEastAsia" w:cstheme="minorEastAsia"/>
          <w:color w:val="auto"/>
          <w:spacing w:val="-3"/>
          <w:sz w:val="52"/>
          <w:szCs w:val="52"/>
          <w:highlight w:val="none"/>
          <w:lang w:eastAsia="zh-CN"/>
        </w:rPr>
      </w:pPr>
    </w:p>
    <w:p>
      <w:pPr>
        <w:pStyle w:val="16"/>
        <w:ind w:firstLine="310"/>
        <w:rPr>
          <w:color w:val="auto"/>
          <w:highlight w:val="none"/>
          <w:lang w:eastAsia="zh-CN"/>
        </w:rPr>
      </w:pPr>
    </w:p>
    <w:p>
      <w:pPr>
        <w:kinsoku/>
        <w:wordWrap w:val="0"/>
        <w:spacing w:line="360" w:lineRule="auto"/>
        <w:jc w:val="center"/>
        <w:rPr>
          <w:rFonts w:asciiTheme="minorEastAsia" w:hAnsiTheme="minorEastAsia" w:eastAsiaTheme="minorEastAsia" w:cstheme="minorEastAsia"/>
          <w:color w:val="auto"/>
          <w:sz w:val="52"/>
          <w:szCs w:val="52"/>
          <w:highlight w:val="none"/>
          <w:lang w:eastAsia="zh-CN"/>
        </w:rPr>
      </w:pPr>
      <w:r>
        <w:rPr>
          <w:rFonts w:hint="eastAsia" w:asciiTheme="minorEastAsia" w:hAnsiTheme="minorEastAsia" w:eastAsiaTheme="minorEastAsia" w:cstheme="minorEastAsia"/>
          <w:color w:val="auto"/>
          <w:spacing w:val="-3"/>
          <w:sz w:val="52"/>
          <w:szCs w:val="52"/>
          <w:highlight w:val="none"/>
          <w:lang w:eastAsia="zh-CN"/>
        </w:rPr>
        <w:t>公开招标文件</w:t>
      </w:r>
    </w:p>
    <w:p>
      <w:pPr>
        <w:kinsoku/>
        <w:wordWrap w:val="0"/>
        <w:spacing w:line="316" w:lineRule="auto"/>
        <w:jc w:val="both"/>
        <w:rPr>
          <w:rFonts w:asciiTheme="minorEastAsia" w:hAnsiTheme="minorEastAsia" w:eastAsiaTheme="minorEastAsia" w:cstheme="minorEastAsia"/>
          <w:color w:val="auto"/>
          <w:highlight w:val="none"/>
          <w:lang w:eastAsia="zh-CN"/>
        </w:rPr>
      </w:pPr>
    </w:p>
    <w:p>
      <w:pPr>
        <w:kinsoku/>
        <w:wordWrap w:val="0"/>
        <w:spacing w:line="316" w:lineRule="auto"/>
        <w:jc w:val="both"/>
        <w:rPr>
          <w:rFonts w:asciiTheme="minorEastAsia" w:hAnsiTheme="minorEastAsia" w:eastAsiaTheme="minorEastAsia" w:cstheme="minorEastAsia"/>
          <w:color w:val="auto"/>
          <w:highlight w:val="none"/>
          <w:lang w:eastAsia="zh-CN"/>
        </w:rPr>
      </w:pPr>
    </w:p>
    <w:p>
      <w:pPr>
        <w:kinsoku/>
        <w:wordWrap w:val="0"/>
        <w:spacing w:line="317" w:lineRule="auto"/>
        <w:jc w:val="both"/>
        <w:rPr>
          <w:rFonts w:asciiTheme="minorEastAsia" w:hAnsiTheme="minorEastAsia" w:eastAsiaTheme="minorEastAsia" w:cstheme="minorEastAsia"/>
          <w:color w:val="auto"/>
          <w:highlight w:val="none"/>
          <w:lang w:eastAsia="zh-CN"/>
        </w:rPr>
      </w:pPr>
    </w:p>
    <w:p>
      <w:pPr>
        <w:kinsoku/>
        <w:wordWrap w:val="0"/>
        <w:spacing w:line="360" w:lineRule="auto"/>
        <w:jc w:val="both"/>
        <w:rPr>
          <w:rFonts w:asciiTheme="minorEastAsia" w:hAnsiTheme="minorEastAsia" w:eastAsiaTheme="minorEastAsia" w:cstheme="minorEastAsia"/>
          <w:b/>
          <w:bCs/>
          <w:color w:val="auto"/>
          <w:spacing w:val="-17"/>
          <w:sz w:val="36"/>
          <w:szCs w:val="36"/>
          <w:highlight w:val="none"/>
          <w:lang w:eastAsia="zh-CN"/>
        </w:rPr>
      </w:pPr>
    </w:p>
    <w:p>
      <w:pPr>
        <w:kinsoku/>
        <w:wordWrap w:val="0"/>
        <w:spacing w:line="360" w:lineRule="auto"/>
        <w:jc w:val="both"/>
        <w:rPr>
          <w:rFonts w:asciiTheme="minorEastAsia" w:hAnsiTheme="minorEastAsia" w:eastAsiaTheme="minorEastAsia" w:cstheme="minorEastAsia"/>
          <w:b/>
          <w:bCs/>
          <w:color w:val="auto"/>
          <w:spacing w:val="-17"/>
          <w:sz w:val="36"/>
          <w:szCs w:val="36"/>
          <w:highlight w:val="none"/>
          <w:lang w:eastAsia="zh-CN"/>
        </w:rPr>
      </w:pPr>
    </w:p>
    <w:p>
      <w:pPr>
        <w:pStyle w:val="16"/>
        <w:ind w:firstLine="344"/>
        <w:rPr>
          <w:rFonts w:asciiTheme="minorEastAsia" w:hAnsiTheme="minorEastAsia" w:eastAsiaTheme="minorEastAsia" w:cstheme="minorEastAsia"/>
          <w:b/>
          <w:bCs/>
          <w:color w:val="auto"/>
          <w:spacing w:val="-17"/>
          <w:sz w:val="36"/>
          <w:szCs w:val="36"/>
          <w:highlight w:val="none"/>
          <w:lang w:eastAsia="zh-CN"/>
        </w:rPr>
      </w:pPr>
    </w:p>
    <w:p>
      <w:pPr>
        <w:pStyle w:val="17"/>
        <w:ind w:firstLine="689"/>
        <w:rPr>
          <w:rFonts w:asciiTheme="minorEastAsia" w:hAnsiTheme="minorEastAsia" w:eastAsiaTheme="minorEastAsia" w:cstheme="minorEastAsia"/>
          <w:b/>
          <w:bCs/>
          <w:color w:val="auto"/>
          <w:spacing w:val="-17"/>
          <w:sz w:val="36"/>
          <w:szCs w:val="36"/>
          <w:highlight w:val="none"/>
        </w:rPr>
      </w:pPr>
    </w:p>
    <w:p>
      <w:pPr>
        <w:rPr>
          <w:rFonts w:asciiTheme="minorEastAsia" w:hAnsiTheme="minorEastAsia" w:eastAsiaTheme="minorEastAsia" w:cstheme="minorEastAsia"/>
          <w:b/>
          <w:bCs/>
          <w:color w:val="auto"/>
          <w:spacing w:val="-17"/>
          <w:sz w:val="36"/>
          <w:szCs w:val="36"/>
          <w:highlight w:val="none"/>
          <w:lang w:eastAsia="zh-CN"/>
        </w:rPr>
      </w:pPr>
    </w:p>
    <w:p>
      <w:pPr>
        <w:pStyle w:val="16"/>
        <w:ind w:firstLine="344"/>
        <w:rPr>
          <w:rFonts w:asciiTheme="minorEastAsia" w:hAnsiTheme="minorEastAsia" w:eastAsiaTheme="minorEastAsia" w:cstheme="minorEastAsia"/>
          <w:b/>
          <w:bCs/>
          <w:color w:val="auto"/>
          <w:spacing w:val="-17"/>
          <w:sz w:val="36"/>
          <w:szCs w:val="36"/>
          <w:highlight w:val="none"/>
          <w:lang w:eastAsia="zh-CN"/>
        </w:rPr>
      </w:pPr>
    </w:p>
    <w:p>
      <w:pPr>
        <w:pStyle w:val="17"/>
        <w:ind w:firstLine="689"/>
        <w:rPr>
          <w:rFonts w:asciiTheme="minorEastAsia" w:hAnsiTheme="minorEastAsia" w:eastAsiaTheme="minorEastAsia" w:cstheme="minorEastAsia"/>
          <w:b/>
          <w:bCs/>
          <w:color w:val="auto"/>
          <w:spacing w:val="-17"/>
          <w:sz w:val="36"/>
          <w:szCs w:val="36"/>
          <w:highlight w:val="none"/>
        </w:rPr>
      </w:pPr>
    </w:p>
    <w:p>
      <w:pPr>
        <w:rPr>
          <w:rFonts w:asciiTheme="minorEastAsia" w:hAnsiTheme="minorEastAsia" w:eastAsiaTheme="minorEastAsia" w:cstheme="minorEastAsia"/>
          <w:b/>
          <w:bCs/>
          <w:color w:val="auto"/>
          <w:spacing w:val="-17"/>
          <w:sz w:val="36"/>
          <w:szCs w:val="36"/>
          <w:highlight w:val="none"/>
          <w:lang w:eastAsia="zh-CN"/>
        </w:rPr>
      </w:pPr>
    </w:p>
    <w:p>
      <w:pPr>
        <w:pStyle w:val="16"/>
        <w:ind w:firstLine="310"/>
        <w:rPr>
          <w:color w:val="auto"/>
          <w:highlight w:val="none"/>
          <w:lang w:eastAsia="zh-CN"/>
        </w:rPr>
      </w:pPr>
    </w:p>
    <w:p>
      <w:pPr>
        <w:kinsoku/>
        <w:wordWrap w:val="0"/>
        <w:spacing w:line="360" w:lineRule="auto"/>
        <w:ind w:left="1825" w:hanging="1724" w:hangingChars="600"/>
        <w:jc w:val="both"/>
        <w:rPr>
          <w:rFonts w:asciiTheme="minorEastAsia" w:hAnsiTheme="minorEastAsia" w:eastAsiaTheme="minorEastAsia" w:cstheme="minorEastAsia"/>
          <w:b/>
          <w:bCs/>
          <w:color w:val="auto"/>
          <w:spacing w:val="-17"/>
          <w:sz w:val="32"/>
          <w:szCs w:val="32"/>
          <w:highlight w:val="none"/>
          <w:u w:val="single"/>
          <w:lang w:eastAsia="zh-CN"/>
        </w:rPr>
      </w:pPr>
      <w:r>
        <w:rPr>
          <w:rFonts w:hint="eastAsia" w:asciiTheme="minorEastAsia" w:hAnsiTheme="minorEastAsia" w:eastAsiaTheme="minorEastAsia" w:cstheme="minorEastAsia"/>
          <w:b/>
          <w:bCs/>
          <w:color w:val="auto"/>
          <w:spacing w:val="-17"/>
          <w:sz w:val="32"/>
          <w:szCs w:val="32"/>
          <w:highlight w:val="none"/>
          <w:lang w:eastAsia="zh-CN"/>
        </w:rPr>
        <w:t>项目名称：</w:t>
      </w:r>
      <w:r>
        <w:rPr>
          <w:rFonts w:hint="eastAsia" w:asciiTheme="minorEastAsia" w:hAnsiTheme="minorEastAsia" w:eastAsiaTheme="minorEastAsia" w:cstheme="minorEastAsia"/>
          <w:b/>
          <w:bCs/>
          <w:color w:val="auto"/>
          <w:spacing w:val="-17"/>
          <w:sz w:val="32"/>
          <w:szCs w:val="32"/>
          <w:highlight w:val="none"/>
          <w:u w:val="single"/>
          <w:lang w:val="zh-CN" w:eastAsia="zh-CN"/>
        </w:rPr>
        <w:t>淅川县水利局淅川县环城森林公园建设质量检测项目</w:t>
      </w:r>
    </w:p>
    <w:p>
      <w:pPr>
        <w:kinsoku/>
        <w:wordWrap w:val="0"/>
        <w:spacing w:line="360" w:lineRule="auto"/>
        <w:jc w:val="both"/>
        <w:rPr>
          <w:rFonts w:asciiTheme="minorEastAsia" w:hAnsiTheme="minorEastAsia" w:eastAsiaTheme="minorEastAsia" w:cstheme="minorEastAsia"/>
          <w:b/>
          <w:bCs/>
          <w:color w:val="auto"/>
          <w:spacing w:val="-17"/>
          <w:sz w:val="32"/>
          <w:szCs w:val="32"/>
          <w:highlight w:val="none"/>
          <w:lang w:eastAsia="zh-CN"/>
        </w:rPr>
      </w:pPr>
      <w:r>
        <w:rPr>
          <w:rFonts w:hint="eastAsia" w:asciiTheme="minorEastAsia" w:hAnsiTheme="minorEastAsia" w:eastAsiaTheme="minorEastAsia" w:cstheme="minorEastAsia"/>
          <w:b/>
          <w:bCs/>
          <w:color w:val="auto"/>
          <w:spacing w:val="-17"/>
          <w:sz w:val="32"/>
          <w:szCs w:val="32"/>
          <w:highlight w:val="none"/>
          <w:lang w:eastAsia="zh-CN"/>
        </w:rPr>
        <w:t>项目编号：</w:t>
      </w:r>
      <w:r>
        <w:rPr>
          <w:rFonts w:hint="eastAsia" w:asciiTheme="minorEastAsia" w:hAnsiTheme="minorEastAsia" w:eastAsiaTheme="minorEastAsia" w:cstheme="minorEastAsia"/>
          <w:b/>
          <w:bCs/>
          <w:color w:val="auto"/>
          <w:spacing w:val="-17"/>
          <w:sz w:val="32"/>
          <w:szCs w:val="32"/>
          <w:highlight w:val="none"/>
          <w:u w:val="single"/>
          <w:lang w:eastAsia="zh-CN"/>
        </w:rPr>
        <w:t>淅财招标采购-2024-88</w:t>
      </w:r>
    </w:p>
    <w:p>
      <w:pPr>
        <w:kinsoku/>
        <w:wordWrap w:val="0"/>
        <w:spacing w:line="360" w:lineRule="auto"/>
        <w:jc w:val="both"/>
        <w:rPr>
          <w:rFonts w:asciiTheme="minorEastAsia" w:hAnsiTheme="minorEastAsia" w:eastAsiaTheme="minorEastAsia" w:cstheme="minorEastAsia"/>
          <w:b/>
          <w:bCs/>
          <w:color w:val="auto"/>
          <w:spacing w:val="-17"/>
          <w:sz w:val="32"/>
          <w:szCs w:val="32"/>
          <w:highlight w:val="none"/>
          <w:u w:val="single"/>
          <w:lang w:eastAsia="zh-CN"/>
        </w:rPr>
      </w:pPr>
      <w:r>
        <w:rPr>
          <w:rFonts w:hint="eastAsia" w:asciiTheme="minorEastAsia" w:hAnsiTheme="minorEastAsia" w:eastAsiaTheme="minorEastAsia" w:cstheme="minorEastAsia"/>
          <w:b/>
          <w:bCs/>
          <w:color w:val="auto"/>
          <w:spacing w:val="-17"/>
          <w:sz w:val="32"/>
          <w:szCs w:val="32"/>
          <w:highlight w:val="none"/>
          <w:lang w:eastAsia="zh-CN"/>
        </w:rPr>
        <w:t>标采购人：</w:t>
      </w:r>
      <w:r>
        <w:rPr>
          <w:rFonts w:hint="eastAsia" w:asciiTheme="minorEastAsia" w:hAnsiTheme="minorEastAsia" w:eastAsiaTheme="minorEastAsia" w:cstheme="minorEastAsia"/>
          <w:b/>
          <w:bCs/>
          <w:color w:val="auto"/>
          <w:spacing w:val="-17"/>
          <w:sz w:val="32"/>
          <w:szCs w:val="32"/>
          <w:highlight w:val="none"/>
          <w:u w:val="single"/>
          <w:lang w:val="zh-CN" w:eastAsia="zh-CN"/>
        </w:rPr>
        <w:t xml:space="preserve">淅川县水利局 </w:t>
      </w:r>
    </w:p>
    <w:p>
      <w:pPr>
        <w:kinsoku/>
        <w:wordWrap w:val="0"/>
        <w:spacing w:line="360" w:lineRule="auto"/>
        <w:jc w:val="both"/>
        <w:rPr>
          <w:rFonts w:asciiTheme="minorEastAsia" w:hAnsiTheme="minorEastAsia" w:eastAsiaTheme="minorEastAsia" w:cstheme="minorEastAsia"/>
          <w:b/>
          <w:bCs/>
          <w:color w:val="auto"/>
          <w:spacing w:val="-17"/>
          <w:sz w:val="32"/>
          <w:szCs w:val="32"/>
          <w:highlight w:val="none"/>
          <w:u w:val="single"/>
          <w:lang w:eastAsia="zh-CN"/>
        </w:rPr>
      </w:pPr>
      <w:r>
        <w:rPr>
          <w:rFonts w:hint="eastAsia" w:asciiTheme="minorEastAsia" w:hAnsiTheme="minorEastAsia" w:eastAsiaTheme="minorEastAsia" w:cstheme="minorEastAsia"/>
          <w:b/>
          <w:bCs/>
          <w:color w:val="auto"/>
          <w:spacing w:val="-17"/>
          <w:sz w:val="32"/>
          <w:szCs w:val="32"/>
          <w:highlight w:val="none"/>
          <w:lang w:eastAsia="zh-CN"/>
        </w:rPr>
        <w:t>采购代理机构：</w:t>
      </w:r>
      <w:r>
        <w:rPr>
          <w:rFonts w:hint="eastAsia" w:asciiTheme="minorEastAsia" w:hAnsiTheme="minorEastAsia" w:eastAsiaTheme="minorEastAsia" w:cstheme="minorEastAsia"/>
          <w:b/>
          <w:bCs/>
          <w:color w:val="auto"/>
          <w:spacing w:val="-17"/>
          <w:sz w:val="32"/>
          <w:szCs w:val="32"/>
          <w:highlight w:val="none"/>
          <w:u w:val="single"/>
          <w:lang w:eastAsia="zh-CN"/>
        </w:rPr>
        <w:t xml:space="preserve">一嘉工程咨询（河南）有限公司  </w:t>
      </w:r>
    </w:p>
    <w:p>
      <w:pPr>
        <w:kinsoku/>
        <w:wordWrap w:val="0"/>
        <w:spacing w:line="360" w:lineRule="auto"/>
        <w:ind w:firstLine="1149" w:firstLineChars="400"/>
        <w:jc w:val="both"/>
        <w:rPr>
          <w:rFonts w:asciiTheme="minorEastAsia" w:hAnsiTheme="minorEastAsia" w:eastAsiaTheme="minorEastAsia" w:cstheme="minorEastAsia"/>
          <w:b/>
          <w:bCs/>
          <w:color w:val="auto"/>
          <w:spacing w:val="-17"/>
          <w:sz w:val="32"/>
          <w:szCs w:val="32"/>
          <w:highlight w:val="none"/>
          <w:lang w:eastAsia="zh-CN"/>
        </w:rPr>
      </w:pPr>
    </w:p>
    <w:sdt>
      <w:sdtPr>
        <w:rPr>
          <w:rFonts w:hint="eastAsia" w:asciiTheme="minorEastAsia" w:hAnsiTheme="minorEastAsia" w:eastAsiaTheme="minorEastAsia" w:cstheme="minorEastAsia"/>
          <w:color w:val="auto"/>
          <w:sz w:val="21"/>
          <w:szCs w:val="21"/>
          <w:highlight w:val="none"/>
        </w:rPr>
        <w:id w:val="2"/>
        <w:docPartObj>
          <w:docPartGallery w:val="Table of Contents"/>
          <w:docPartUnique/>
        </w:docPartObj>
      </w:sdtPr>
      <w:sdtEndPr>
        <w:rPr>
          <w:rFonts w:hint="eastAsia" w:asciiTheme="minorEastAsia" w:hAnsiTheme="minorEastAsia" w:eastAsiaTheme="minorEastAsia" w:cstheme="minorEastAsia"/>
          <w:color w:val="auto"/>
          <w:sz w:val="28"/>
          <w:szCs w:val="28"/>
          <w:highlight w:val="none"/>
        </w:rPr>
      </w:sdtEndPr>
      <w:sdtContent>
        <w:p>
          <w:pPr>
            <w:pStyle w:val="5"/>
            <w:kinsoku/>
            <w:wordWrap w:val="0"/>
            <w:spacing w:before="353" w:line="222" w:lineRule="auto"/>
            <w:ind w:left="3716"/>
            <w:jc w:val="both"/>
            <w:rPr>
              <w:rFonts w:asciiTheme="minorEastAsia" w:hAnsiTheme="minorEastAsia" w:eastAsiaTheme="minorEastAsia" w:cstheme="minorEastAsia"/>
              <w:color w:val="auto"/>
              <w:sz w:val="36"/>
              <w:szCs w:val="36"/>
              <w:highlight w:val="none"/>
              <w:lang w:eastAsia="zh-CN"/>
            </w:rPr>
          </w:pPr>
          <w:r>
            <w:rPr>
              <w:rFonts w:hint="eastAsia" w:asciiTheme="minorEastAsia" w:hAnsiTheme="minorEastAsia" w:eastAsiaTheme="minorEastAsia" w:cstheme="minorEastAsia"/>
              <w:color w:val="auto"/>
              <w:spacing w:val="-42"/>
              <w:sz w:val="44"/>
              <w:szCs w:val="44"/>
              <w:highlight w:val="none"/>
              <w:lang w:eastAsia="zh-CN"/>
            </w:rPr>
            <w:t>目录</w:t>
          </w:r>
        </w:p>
        <w:p>
          <w:pPr>
            <w:pStyle w:val="5"/>
            <w:kinsoku/>
            <w:wordWrap w:val="0"/>
            <w:jc w:val="both"/>
            <w:rPr>
              <w:color w:val="auto"/>
              <w:highlight w:val="none"/>
              <w:shd w:val="clear" w:color="FFFFFF" w:fill="D9D9D9"/>
              <w:lang w:eastAsia="zh-CN"/>
            </w:rPr>
          </w:pPr>
        </w:p>
        <w:p>
          <w:pPr>
            <w:pStyle w:val="5"/>
            <w:kinsoku/>
            <w:wordWrap w:val="0"/>
            <w:spacing w:line="360" w:lineRule="auto"/>
            <w:jc w:val="both"/>
            <w:rPr>
              <w:color w:val="auto"/>
              <w:sz w:val="28"/>
              <w:szCs w:val="28"/>
              <w:highlight w:val="none"/>
              <w:lang w:eastAsia="zh-CN"/>
            </w:rPr>
          </w:pPr>
          <w:r>
            <w:rPr>
              <w:rFonts w:hint="eastAsia"/>
              <w:color w:val="auto"/>
              <w:sz w:val="28"/>
              <w:szCs w:val="28"/>
              <w:highlight w:val="none"/>
              <w:lang w:eastAsia="zh-CN"/>
            </w:rPr>
            <w:t>第一章公开招标公告</w:t>
          </w:r>
        </w:p>
        <w:p>
          <w:pPr>
            <w:pStyle w:val="5"/>
            <w:kinsoku/>
            <w:wordWrap w:val="0"/>
            <w:spacing w:line="360" w:lineRule="auto"/>
            <w:jc w:val="both"/>
            <w:rPr>
              <w:color w:val="auto"/>
              <w:sz w:val="28"/>
              <w:szCs w:val="28"/>
              <w:highlight w:val="none"/>
              <w:lang w:eastAsia="zh-CN"/>
            </w:rPr>
          </w:pPr>
          <w:r>
            <w:rPr>
              <w:rFonts w:hint="eastAsia"/>
              <w:color w:val="auto"/>
              <w:sz w:val="28"/>
              <w:szCs w:val="28"/>
              <w:highlight w:val="none"/>
              <w:lang w:eastAsia="zh-CN"/>
            </w:rPr>
            <w:t>第二章采购需求</w:t>
          </w:r>
        </w:p>
        <w:p>
          <w:pPr>
            <w:pStyle w:val="5"/>
            <w:kinsoku/>
            <w:wordWrap w:val="0"/>
            <w:spacing w:line="360" w:lineRule="auto"/>
            <w:jc w:val="both"/>
            <w:rPr>
              <w:color w:val="auto"/>
              <w:sz w:val="28"/>
              <w:szCs w:val="28"/>
              <w:highlight w:val="none"/>
              <w:lang w:eastAsia="zh-CN"/>
            </w:rPr>
          </w:pPr>
          <w:r>
            <w:rPr>
              <w:rFonts w:hint="eastAsia"/>
              <w:color w:val="auto"/>
              <w:sz w:val="28"/>
              <w:szCs w:val="28"/>
              <w:highlight w:val="none"/>
              <w:lang w:eastAsia="zh-CN"/>
            </w:rPr>
            <w:t>第三章投标人须知</w:t>
          </w:r>
        </w:p>
        <w:p>
          <w:pPr>
            <w:pStyle w:val="5"/>
            <w:kinsoku/>
            <w:wordWrap w:val="0"/>
            <w:spacing w:line="360" w:lineRule="auto"/>
            <w:jc w:val="both"/>
            <w:rPr>
              <w:color w:val="auto"/>
              <w:sz w:val="28"/>
              <w:szCs w:val="28"/>
              <w:highlight w:val="none"/>
              <w:lang w:eastAsia="zh-CN"/>
            </w:rPr>
          </w:pPr>
          <w:r>
            <w:rPr>
              <w:rFonts w:hint="eastAsia"/>
              <w:color w:val="auto"/>
              <w:sz w:val="28"/>
              <w:szCs w:val="28"/>
              <w:highlight w:val="none"/>
              <w:lang w:eastAsia="zh-CN"/>
            </w:rPr>
            <w:t>第四章 开、评标程序、评标方法和评标标准</w:t>
          </w:r>
        </w:p>
        <w:p>
          <w:pPr>
            <w:pStyle w:val="5"/>
            <w:kinsoku/>
            <w:wordWrap w:val="0"/>
            <w:spacing w:line="360" w:lineRule="auto"/>
            <w:jc w:val="both"/>
            <w:rPr>
              <w:color w:val="auto"/>
              <w:sz w:val="28"/>
              <w:szCs w:val="28"/>
              <w:highlight w:val="none"/>
              <w:lang w:eastAsia="zh-CN"/>
            </w:rPr>
          </w:pPr>
          <w:r>
            <w:rPr>
              <w:rFonts w:hint="eastAsia"/>
              <w:color w:val="auto"/>
              <w:sz w:val="28"/>
              <w:szCs w:val="28"/>
              <w:highlight w:val="none"/>
              <w:lang w:eastAsia="zh-CN"/>
            </w:rPr>
            <w:t>第五章政府采购合同（草案）</w:t>
          </w:r>
        </w:p>
        <w:p>
          <w:pPr>
            <w:pStyle w:val="5"/>
            <w:kinsoku/>
            <w:wordWrap w:val="0"/>
            <w:spacing w:line="360" w:lineRule="auto"/>
            <w:jc w:val="both"/>
            <w:rPr>
              <w:color w:val="auto"/>
              <w:sz w:val="28"/>
              <w:szCs w:val="28"/>
              <w:highlight w:val="none"/>
              <w:lang w:eastAsia="zh-CN"/>
            </w:rPr>
          </w:pPr>
          <w:r>
            <w:rPr>
              <w:rFonts w:hint="eastAsia"/>
              <w:color w:val="auto"/>
              <w:sz w:val="28"/>
              <w:szCs w:val="28"/>
              <w:highlight w:val="none"/>
              <w:lang w:eastAsia="zh-CN"/>
            </w:rPr>
            <w:t>第六章投标文件格式</w:t>
          </w:r>
        </w:p>
      </w:sdtContent>
    </w:sdt>
    <w:p>
      <w:pPr>
        <w:kinsoku/>
        <w:wordWrap w:val="0"/>
        <w:spacing w:line="219"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219"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219"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219"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219"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219"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219"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219" w:lineRule="auto"/>
        <w:jc w:val="both"/>
        <w:rPr>
          <w:rFonts w:asciiTheme="minorEastAsia" w:hAnsiTheme="minorEastAsia" w:eastAsiaTheme="minorEastAsia" w:cstheme="minorEastAsia"/>
          <w:color w:val="auto"/>
          <w:sz w:val="24"/>
          <w:szCs w:val="24"/>
          <w:highlight w:val="none"/>
          <w:lang w:eastAsia="zh-CN"/>
        </w:rPr>
      </w:pPr>
    </w:p>
    <w:p>
      <w:pPr>
        <w:pStyle w:val="5"/>
        <w:kinsoku/>
        <w:wordWrap w:val="0"/>
        <w:spacing w:before="353" w:line="360" w:lineRule="auto"/>
        <w:ind w:left="3129"/>
        <w:jc w:val="both"/>
        <w:rPr>
          <w:rFonts w:asciiTheme="minorEastAsia" w:hAnsiTheme="minorEastAsia" w:eastAsiaTheme="minorEastAsia" w:cstheme="minorEastAsia"/>
          <w:color w:val="auto"/>
          <w:spacing w:val="-1"/>
          <w:sz w:val="36"/>
          <w:szCs w:val="36"/>
          <w:highlight w:val="none"/>
          <w:lang w:eastAsia="zh-CN"/>
        </w:rPr>
      </w:pPr>
    </w:p>
    <w:p>
      <w:pPr>
        <w:pStyle w:val="5"/>
        <w:kinsoku/>
        <w:wordWrap w:val="0"/>
        <w:spacing w:before="353" w:line="360" w:lineRule="auto"/>
        <w:ind w:left="3129"/>
        <w:jc w:val="both"/>
        <w:rPr>
          <w:rFonts w:asciiTheme="minorEastAsia" w:hAnsiTheme="minorEastAsia" w:eastAsiaTheme="minorEastAsia" w:cstheme="minorEastAsia"/>
          <w:color w:val="auto"/>
          <w:spacing w:val="-1"/>
          <w:sz w:val="36"/>
          <w:szCs w:val="36"/>
          <w:highlight w:val="none"/>
          <w:lang w:eastAsia="zh-CN"/>
        </w:rPr>
      </w:pPr>
    </w:p>
    <w:p>
      <w:pPr>
        <w:pStyle w:val="5"/>
        <w:kinsoku/>
        <w:wordWrap w:val="0"/>
        <w:spacing w:before="353" w:line="360" w:lineRule="auto"/>
        <w:ind w:left="3129"/>
        <w:jc w:val="both"/>
        <w:rPr>
          <w:rFonts w:asciiTheme="minorEastAsia" w:hAnsiTheme="minorEastAsia" w:eastAsiaTheme="minorEastAsia" w:cstheme="minorEastAsia"/>
          <w:color w:val="auto"/>
          <w:spacing w:val="-1"/>
          <w:sz w:val="36"/>
          <w:szCs w:val="36"/>
          <w:highlight w:val="none"/>
          <w:lang w:eastAsia="zh-CN"/>
        </w:rPr>
      </w:pPr>
    </w:p>
    <w:p>
      <w:pPr>
        <w:pStyle w:val="5"/>
        <w:kinsoku/>
        <w:wordWrap w:val="0"/>
        <w:spacing w:before="353" w:line="360" w:lineRule="auto"/>
        <w:ind w:left="3129"/>
        <w:jc w:val="both"/>
        <w:rPr>
          <w:rFonts w:asciiTheme="minorEastAsia" w:hAnsiTheme="minorEastAsia" w:eastAsiaTheme="minorEastAsia" w:cstheme="minorEastAsia"/>
          <w:color w:val="auto"/>
          <w:spacing w:val="-1"/>
          <w:sz w:val="36"/>
          <w:szCs w:val="36"/>
          <w:highlight w:val="none"/>
          <w:lang w:eastAsia="zh-CN"/>
        </w:rPr>
      </w:pPr>
    </w:p>
    <w:p>
      <w:pPr>
        <w:pStyle w:val="5"/>
        <w:kinsoku/>
        <w:wordWrap w:val="0"/>
        <w:spacing w:before="353" w:line="360" w:lineRule="auto"/>
        <w:ind w:left="3129"/>
        <w:jc w:val="both"/>
        <w:rPr>
          <w:rFonts w:asciiTheme="minorEastAsia" w:hAnsiTheme="minorEastAsia" w:eastAsiaTheme="minorEastAsia" w:cstheme="minorEastAsia"/>
          <w:color w:val="auto"/>
          <w:spacing w:val="-1"/>
          <w:sz w:val="36"/>
          <w:szCs w:val="36"/>
          <w:highlight w:val="none"/>
          <w:lang w:eastAsia="zh-CN"/>
        </w:rPr>
      </w:pPr>
    </w:p>
    <w:p>
      <w:pPr>
        <w:pStyle w:val="5"/>
        <w:kinsoku/>
        <w:wordWrap w:val="0"/>
        <w:spacing w:before="353" w:line="360" w:lineRule="auto"/>
        <w:ind w:left="3129"/>
        <w:jc w:val="both"/>
        <w:rPr>
          <w:rFonts w:asciiTheme="minorEastAsia" w:hAnsiTheme="minorEastAsia" w:eastAsiaTheme="minorEastAsia" w:cstheme="minorEastAsia"/>
          <w:color w:val="auto"/>
          <w:spacing w:val="-1"/>
          <w:sz w:val="36"/>
          <w:szCs w:val="36"/>
          <w:highlight w:val="none"/>
          <w:lang w:eastAsia="zh-CN"/>
        </w:rPr>
      </w:pPr>
    </w:p>
    <w:p>
      <w:pPr>
        <w:rPr>
          <w:rFonts w:asciiTheme="minorEastAsia" w:hAnsiTheme="minorEastAsia" w:eastAsiaTheme="minorEastAsia" w:cstheme="minorEastAsia"/>
          <w:color w:val="auto"/>
          <w:spacing w:val="-1"/>
          <w:sz w:val="36"/>
          <w:szCs w:val="36"/>
          <w:highlight w:val="none"/>
          <w:lang w:eastAsia="zh-CN"/>
        </w:rPr>
      </w:pPr>
      <w:r>
        <w:rPr>
          <w:rFonts w:hint="eastAsia" w:asciiTheme="minorEastAsia" w:hAnsiTheme="minorEastAsia" w:eastAsiaTheme="minorEastAsia" w:cstheme="minorEastAsia"/>
          <w:color w:val="auto"/>
          <w:spacing w:val="-1"/>
          <w:sz w:val="36"/>
          <w:szCs w:val="36"/>
          <w:highlight w:val="none"/>
          <w:lang w:eastAsia="zh-CN"/>
        </w:rPr>
        <w:br w:type="page"/>
      </w:r>
    </w:p>
    <w:p>
      <w:pPr>
        <w:pStyle w:val="5"/>
        <w:kinsoku/>
        <w:wordWrap w:val="0"/>
        <w:spacing w:before="353" w:line="360" w:lineRule="auto"/>
        <w:jc w:val="center"/>
        <w:rPr>
          <w:color w:val="auto"/>
          <w:spacing w:val="-6"/>
          <w:sz w:val="36"/>
          <w:szCs w:val="36"/>
          <w:highlight w:val="none"/>
          <w:lang w:eastAsia="zh-CN"/>
        </w:rPr>
      </w:pPr>
      <w:r>
        <w:rPr>
          <w:rFonts w:hint="eastAsia" w:asciiTheme="minorEastAsia" w:hAnsiTheme="minorEastAsia" w:eastAsiaTheme="minorEastAsia" w:cstheme="minorEastAsia"/>
          <w:color w:val="auto"/>
          <w:spacing w:val="-1"/>
          <w:sz w:val="36"/>
          <w:szCs w:val="36"/>
          <w:highlight w:val="none"/>
          <w:lang w:eastAsia="zh-CN"/>
        </w:rPr>
        <w:t>第一章公开招标公告</w:t>
      </w:r>
    </w:p>
    <w:p>
      <w:pPr>
        <w:kinsoku/>
        <w:autoSpaceDE/>
        <w:autoSpaceDN/>
        <w:spacing w:line="360" w:lineRule="auto"/>
        <w:jc w:val="center"/>
        <w:textAlignment w:val="auto"/>
        <w:rPr>
          <w:rFonts w:ascii="宋体" w:hAnsi="宋体" w:eastAsia="宋体" w:cs="宋体"/>
          <w:b/>
          <w:bCs/>
          <w:snapToGrid/>
          <w:color w:val="auto"/>
          <w:sz w:val="30"/>
          <w:szCs w:val="30"/>
          <w:highlight w:val="none"/>
          <w:lang w:eastAsia="zh-CN"/>
        </w:rPr>
      </w:pPr>
      <w:r>
        <w:rPr>
          <w:rFonts w:hint="eastAsia" w:ascii="宋体" w:hAnsi="宋体" w:eastAsia="宋体" w:cs="宋体"/>
          <w:b/>
          <w:bCs/>
          <w:snapToGrid/>
          <w:color w:val="auto"/>
          <w:sz w:val="30"/>
          <w:szCs w:val="30"/>
          <w:highlight w:val="none"/>
          <w:lang w:eastAsia="zh-CN"/>
        </w:rPr>
        <w:t>淅川县水利局淅川县环城森林公园建设质量检测项目</w:t>
      </w:r>
    </w:p>
    <w:p>
      <w:pPr>
        <w:kinsoku/>
        <w:autoSpaceDE/>
        <w:autoSpaceDN/>
        <w:spacing w:line="360" w:lineRule="auto"/>
        <w:jc w:val="center"/>
        <w:textAlignment w:val="auto"/>
        <w:rPr>
          <w:rFonts w:ascii="宋体" w:hAnsi="宋体" w:eastAsia="宋体" w:cs="宋体"/>
          <w:b/>
          <w:bCs/>
          <w:snapToGrid/>
          <w:color w:val="auto"/>
          <w:sz w:val="30"/>
          <w:szCs w:val="30"/>
          <w:highlight w:val="none"/>
          <w:lang w:eastAsia="zh-CN"/>
        </w:rPr>
      </w:pPr>
      <w:r>
        <w:rPr>
          <w:rFonts w:hint="eastAsia" w:ascii="宋体" w:hAnsi="宋体" w:eastAsia="宋体" w:cs="宋体"/>
          <w:b/>
          <w:bCs/>
          <w:snapToGrid/>
          <w:color w:val="auto"/>
          <w:sz w:val="30"/>
          <w:szCs w:val="30"/>
          <w:highlight w:val="none"/>
          <w:lang w:eastAsia="zh-CN"/>
        </w:rPr>
        <w:t>招标公告</w:t>
      </w:r>
    </w:p>
    <w:p>
      <w:pPr>
        <w:kinsoku/>
        <w:autoSpaceDE/>
        <w:autoSpaceDN/>
        <w:adjustRightInd/>
        <w:snapToGrid/>
        <w:spacing w:line="360" w:lineRule="exact"/>
        <w:textAlignment w:val="auto"/>
        <w:rPr>
          <w:rFonts w:ascii="宋体" w:hAnsi="宋体" w:eastAsia="宋体" w:cs="宋体"/>
          <w:b/>
          <w:bCs/>
          <w:snapToGrid/>
          <w:color w:val="auto"/>
          <w:sz w:val="22"/>
          <w:highlight w:val="none"/>
          <w:shd w:val="clear" w:color="auto" w:fill="FFFFFF"/>
          <w:lang w:eastAsia="zh-CN"/>
        </w:rPr>
      </w:pPr>
      <w:r>
        <w:rPr>
          <w:rFonts w:hint="eastAsia" w:ascii="宋体" w:hAnsi="宋体" w:eastAsia="宋体" w:cs="宋体"/>
          <w:b/>
          <w:bCs/>
          <w:snapToGrid/>
          <w:color w:val="auto"/>
          <w:sz w:val="22"/>
          <w:highlight w:val="none"/>
          <w:shd w:val="clear" w:color="auto" w:fill="FFFFFF"/>
          <w:lang w:eastAsia="zh-CN"/>
        </w:rPr>
        <w:t>项目概况</w:t>
      </w:r>
    </w:p>
    <w:p>
      <w:pPr>
        <w:kinsoku/>
        <w:autoSpaceDE/>
        <w:autoSpaceDN/>
        <w:adjustRightInd/>
        <w:snapToGrid/>
        <w:spacing w:line="360" w:lineRule="exact"/>
        <w:ind w:firstLine="220" w:firstLineChars="100"/>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淅川县水利局淅川县环城森林公园建设质量检测项目的潜在投标人应在南阳市公共资源交易中心电子交易系统淅川区http://ggzyjy.xichuan.gov.cn/获取招标文件，并于</w:t>
      </w:r>
      <w:r>
        <w:rPr>
          <w:rFonts w:hint="eastAsia" w:ascii="宋体" w:hAnsi="宋体" w:eastAsia="宋体" w:cs="宋体"/>
          <w:snapToGrid/>
          <w:color w:val="auto"/>
          <w:sz w:val="22"/>
          <w:highlight w:val="none"/>
          <w:lang w:eastAsia="zh-CN"/>
        </w:rPr>
        <w:t xml:space="preserve">2024年 </w:t>
      </w:r>
      <w:r>
        <w:rPr>
          <w:rFonts w:hint="eastAsia" w:ascii="宋体" w:hAnsi="宋体" w:eastAsia="宋体" w:cs="宋体"/>
          <w:snapToGrid/>
          <w:color w:val="auto"/>
          <w:sz w:val="22"/>
          <w:highlight w:val="none"/>
          <w:lang w:val="en-US" w:eastAsia="zh-CN"/>
        </w:rPr>
        <w:t>7</w:t>
      </w:r>
      <w:r>
        <w:rPr>
          <w:rFonts w:hint="eastAsia" w:ascii="宋体" w:hAnsi="宋体" w:eastAsia="宋体" w:cs="宋体"/>
          <w:snapToGrid/>
          <w:color w:val="auto"/>
          <w:sz w:val="22"/>
          <w:highlight w:val="none"/>
          <w:lang w:eastAsia="zh-CN"/>
        </w:rPr>
        <w:t xml:space="preserve">月 </w:t>
      </w:r>
      <w:r>
        <w:rPr>
          <w:rFonts w:hint="eastAsia" w:ascii="宋体" w:hAnsi="宋体" w:eastAsia="宋体" w:cs="宋体"/>
          <w:snapToGrid/>
          <w:color w:val="auto"/>
          <w:sz w:val="22"/>
          <w:highlight w:val="none"/>
          <w:lang w:val="en-US" w:eastAsia="zh-CN"/>
        </w:rPr>
        <w:t>19</w:t>
      </w:r>
      <w:r>
        <w:rPr>
          <w:rFonts w:hint="eastAsia" w:ascii="宋体" w:hAnsi="宋体" w:eastAsia="宋体" w:cs="宋体"/>
          <w:snapToGrid/>
          <w:color w:val="auto"/>
          <w:sz w:val="22"/>
          <w:highlight w:val="none"/>
          <w:lang w:eastAsia="zh-CN"/>
        </w:rPr>
        <w:t>日9时00分（北京时间）前递交投标文件。</w:t>
      </w:r>
    </w:p>
    <w:p>
      <w:pPr>
        <w:kinsoku/>
        <w:autoSpaceDE/>
        <w:autoSpaceDN/>
        <w:adjustRightInd/>
        <w:snapToGrid/>
        <w:spacing w:line="360" w:lineRule="exact"/>
        <w:textAlignment w:val="auto"/>
        <w:rPr>
          <w:rFonts w:ascii="宋体" w:hAnsi="宋体" w:eastAsia="宋体" w:cs="宋体"/>
          <w:b/>
          <w:bCs/>
          <w:snapToGrid/>
          <w:color w:val="auto"/>
          <w:sz w:val="22"/>
          <w:highlight w:val="none"/>
          <w:shd w:val="clear" w:color="auto" w:fill="FFFFFF"/>
          <w:lang w:eastAsia="zh-CN"/>
        </w:rPr>
      </w:pPr>
      <w:r>
        <w:rPr>
          <w:rFonts w:hint="eastAsia" w:ascii="宋体" w:hAnsi="宋体" w:eastAsia="宋体" w:cs="宋体"/>
          <w:b/>
          <w:bCs/>
          <w:snapToGrid/>
          <w:color w:val="auto"/>
          <w:sz w:val="22"/>
          <w:highlight w:val="none"/>
          <w:shd w:val="clear" w:color="auto" w:fill="FFFFFF"/>
          <w:lang w:eastAsia="zh-CN"/>
        </w:rPr>
        <w:t>一、项目基本情况</w:t>
      </w:r>
    </w:p>
    <w:p>
      <w:pPr>
        <w:kinsoku/>
        <w:autoSpaceDE/>
        <w:autoSpaceDN/>
        <w:adjustRightInd/>
        <w:snapToGrid/>
        <w:spacing w:line="360" w:lineRule="exact"/>
        <w:ind w:firstLine="220" w:firstLineChars="100"/>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1、项目编号：淅财招标采购-2024-88</w:t>
      </w:r>
    </w:p>
    <w:p>
      <w:pPr>
        <w:kinsoku/>
        <w:autoSpaceDE/>
        <w:autoSpaceDN/>
        <w:adjustRightInd/>
        <w:snapToGrid/>
        <w:spacing w:line="360" w:lineRule="exact"/>
        <w:ind w:firstLine="220" w:firstLineChars="100"/>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2、项目名称：淅川县水利局淅川县环城森林公园建设质量检测项目</w:t>
      </w:r>
    </w:p>
    <w:p>
      <w:pPr>
        <w:kinsoku/>
        <w:autoSpaceDE/>
        <w:autoSpaceDN/>
        <w:adjustRightInd/>
        <w:snapToGrid/>
        <w:spacing w:line="360" w:lineRule="exact"/>
        <w:ind w:firstLine="220" w:firstLineChars="100"/>
        <w:textAlignment w:val="auto"/>
        <w:rPr>
          <w:rFonts w:ascii="宋体" w:hAnsi="宋体" w:eastAsia="宋体" w:cs="宋体"/>
          <w:snapToGrid/>
          <w:color w:val="auto"/>
          <w:sz w:val="22"/>
          <w:highlight w:val="none"/>
          <w:shd w:val="clear" w:color="auto" w:fill="FFFFFF"/>
          <w:lang w:eastAsia="zh-CN"/>
        </w:rPr>
      </w:pPr>
      <w:r>
        <w:rPr>
          <w:rFonts w:hint="eastAsia" w:ascii="宋体" w:hAnsi="宋体" w:eastAsia="宋体" w:cs="宋体"/>
          <w:snapToGrid/>
          <w:color w:val="auto"/>
          <w:sz w:val="22"/>
          <w:highlight w:val="none"/>
          <w:lang w:eastAsia="zh-CN"/>
        </w:rPr>
        <w:t>3、采购方式：公开招标</w:t>
      </w:r>
    </w:p>
    <w:p>
      <w:pPr>
        <w:kinsoku/>
        <w:autoSpaceDE/>
        <w:autoSpaceDN/>
        <w:adjustRightInd/>
        <w:snapToGrid/>
        <w:spacing w:line="360" w:lineRule="exact"/>
        <w:ind w:firstLine="220" w:firstLineChars="100"/>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4、预算金额：1011950元</w:t>
      </w:r>
    </w:p>
    <w:p>
      <w:pPr>
        <w:kinsoku/>
        <w:autoSpaceDE/>
        <w:autoSpaceDN/>
        <w:adjustRightInd/>
        <w:snapToGrid/>
        <w:spacing w:line="360" w:lineRule="exact"/>
        <w:ind w:firstLine="440" w:firstLineChars="200"/>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最高限价：1011950元</w:t>
      </w:r>
    </w:p>
    <w:tbl>
      <w:tblPr>
        <w:tblStyle w:val="18"/>
        <w:tblW w:w="5559"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19"/>
        <w:gridCol w:w="1062"/>
        <w:gridCol w:w="2833"/>
        <w:gridCol w:w="1187"/>
        <w:gridCol w:w="1251"/>
        <w:gridCol w:w="1251"/>
        <w:gridCol w:w="125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18" w:hRule="atLeast"/>
          <w:jc w:val="center"/>
        </w:trPr>
        <w:tc>
          <w:tcPr>
            <w:tcW w:w="226" w:type="pct"/>
            <w:vAlign w:val="center"/>
          </w:tcPr>
          <w:p>
            <w:pPr>
              <w:kinsoku/>
              <w:autoSpaceDE/>
              <w:autoSpaceDN/>
              <w:adjustRightInd/>
              <w:snapToGrid/>
              <w:spacing w:line="360" w:lineRule="exact"/>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序号</w:t>
            </w:r>
          </w:p>
        </w:tc>
        <w:tc>
          <w:tcPr>
            <w:tcW w:w="573" w:type="pct"/>
            <w:vAlign w:val="center"/>
          </w:tcPr>
          <w:p>
            <w:pPr>
              <w:kinsoku/>
              <w:autoSpaceDE/>
              <w:autoSpaceDN/>
              <w:adjustRightInd/>
              <w:snapToGrid/>
              <w:spacing w:line="360" w:lineRule="exact"/>
              <w:ind w:firstLine="220" w:firstLineChars="100"/>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包号</w:t>
            </w:r>
          </w:p>
        </w:tc>
        <w:tc>
          <w:tcPr>
            <w:tcW w:w="1529" w:type="pct"/>
            <w:vAlign w:val="center"/>
          </w:tcPr>
          <w:p>
            <w:pPr>
              <w:kinsoku/>
              <w:autoSpaceDE/>
              <w:autoSpaceDN/>
              <w:adjustRightInd/>
              <w:snapToGrid/>
              <w:spacing w:line="360" w:lineRule="exact"/>
              <w:ind w:firstLine="220" w:firstLineChars="100"/>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包名称</w:t>
            </w:r>
          </w:p>
        </w:tc>
        <w:tc>
          <w:tcPr>
            <w:tcW w:w="641" w:type="pct"/>
            <w:vAlign w:val="center"/>
          </w:tcPr>
          <w:p>
            <w:pPr>
              <w:kinsoku/>
              <w:autoSpaceDE/>
              <w:autoSpaceDN/>
              <w:adjustRightInd/>
              <w:snapToGrid/>
              <w:spacing w:line="360" w:lineRule="exact"/>
              <w:jc w:val="both"/>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包预算（元）</w:t>
            </w:r>
          </w:p>
        </w:tc>
        <w:tc>
          <w:tcPr>
            <w:tcW w:w="676" w:type="pct"/>
            <w:vAlign w:val="center"/>
          </w:tcPr>
          <w:p>
            <w:pPr>
              <w:kinsoku/>
              <w:autoSpaceDE/>
              <w:autoSpaceDN/>
              <w:adjustRightInd/>
              <w:snapToGrid/>
              <w:spacing w:line="360" w:lineRule="exact"/>
              <w:jc w:val="both"/>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包最高限价（元）</w:t>
            </w:r>
          </w:p>
        </w:tc>
        <w:tc>
          <w:tcPr>
            <w:tcW w:w="676" w:type="pct"/>
            <w:vAlign w:val="center"/>
          </w:tcPr>
          <w:p>
            <w:pPr>
              <w:kinsoku/>
              <w:autoSpaceDE/>
              <w:autoSpaceDN/>
              <w:adjustRightInd/>
              <w:snapToGrid/>
              <w:spacing w:line="360" w:lineRule="exact"/>
              <w:jc w:val="both"/>
              <w:textAlignment w:val="auto"/>
              <w:rPr>
                <w:rFonts w:ascii="宋体" w:hAnsi="宋体" w:eastAsia="宋体" w:cs="宋体"/>
                <w:snapToGrid/>
                <w:color w:val="auto"/>
                <w:sz w:val="22"/>
                <w:highlight w:val="none"/>
                <w:lang w:eastAsia="zh-CN"/>
              </w:rPr>
            </w:pPr>
            <w:r>
              <w:rPr>
                <w:rFonts w:ascii="宋体" w:hAnsi="宋体" w:eastAsia="宋体" w:cs="宋体"/>
                <w:color w:val="auto"/>
                <w:sz w:val="22"/>
                <w:szCs w:val="22"/>
                <w:highlight w:val="none"/>
                <w:lang w:eastAsia="zh-CN"/>
              </w:rPr>
              <w:t>是否专门面向中小企业</w:t>
            </w:r>
          </w:p>
        </w:tc>
        <w:tc>
          <w:tcPr>
            <w:tcW w:w="676" w:type="pct"/>
            <w:vAlign w:val="center"/>
          </w:tcPr>
          <w:p>
            <w:pPr>
              <w:kinsoku/>
              <w:autoSpaceDE/>
              <w:autoSpaceDN/>
              <w:adjustRightInd/>
              <w:snapToGrid/>
              <w:spacing w:line="360" w:lineRule="exact"/>
              <w:ind w:firstLine="220" w:firstLineChars="100"/>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中小企业预留金额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73" w:hRule="atLeast"/>
          <w:jc w:val="center"/>
        </w:trPr>
        <w:tc>
          <w:tcPr>
            <w:tcW w:w="226" w:type="pct"/>
            <w:vAlign w:val="center"/>
          </w:tcPr>
          <w:p>
            <w:pPr>
              <w:kinsoku/>
              <w:autoSpaceDE/>
              <w:autoSpaceDN/>
              <w:adjustRightInd/>
              <w:snapToGrid/>
              <w:spacing w:line="360" w:lineRule="exact"/>
              <w:ind w:firstLine="220" w:firstLineChars="100"/>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1</w:t>
            </w:r>
          </w:p>
        </w:tc>
        <w:tc>
          <w:tcPr>
            <w:tcW w:w="573" w:type="pct"/>
            <w:vAlign w:val="center"/>
          </w:tcPr>
          <w:p>
            <w:pPr>
              <w:kinsoku/>
              <w:autoSpaceDE/>
              <w:autoSpaceDN/>
              <w:adjustRightInd/>
              <w:snapToGrid/>
              <w:spacing w:line="360" w:lineRule="exact"/>
              <w:jc w:val="center"/>
              <w:textAlignment w:val="auto"/>
              <w:rPr>
                <w:rFonts w:hint="default" w:ascii="宋体" w:hAnsi="宋体" w:eastAsia="宋体" w:cs="宋体"/>
                <w:snapToGrid/>
                <w:color w:val="auto"/>
                <w:sz w:val="22"/>
                <w:highlight w:val="none"/>
                <w:lang w:val="en-US" w:eastAsia="zh-CN"/>
              </w:rPr>
            </w:pPr>
            <w:r>
              <w:rPr>
                <w:rFonts w:hint="eastAsia" w:ascii="宋体" w:hAnsi="宋体" w:eastAsia="宋体" w:cs="宋体"/>
                <w:snapToGrid/>
                <w:color w:val="auto"/>
                <w:sz w:val="22"/>
                <w:highlight w:val="none"/>
                <w:lang w:eastAsia="zh-CN"/>
              </w:rPr>
              <w:t>淅财招标采购-2024-88</w:t>
            </w:r>
            <w:r>
              <w:rPr>
                <w:rFonts w:hint="eastAsia" w:ascii="宋体" w:hAnsi="宋体" w:eastAsia="宋体" w:cs="宋体"/>
                <w:snapToGrid/>
                <w:color w:val="auto"/>
                <w:sz w:val="22"/>
                <w:highlight w:val="none"/>
                <w:lang w:val="en-US" w:eastAsia="zh-CN"/>
              </w:rPr>
              <w:t>-1</w:t>
            </w:r>
          </w:p>
        </w:tc>
        <w:tc>
          <w:tcPr>
            <w:tcW w:w="1529" w:type="pct"/>
            <w:vAlign w:val="center"/>
          </w:tcPr>
          <w:p>
            <w:pPr>
              <w:kinsoku/>
              <w:autoSpaceDE/>
              <w:autoSpaceDN/>
              <w:adjustRightInd/>
              <w:snapToGrid/>
              <w:spacing w:line="360" w:lineRule="exact"/>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淅川县水利局淅川县环城森林公园建设质量检测项目第1标段</w:t>
            </w:r>
          </w:p>
        </w:tc>
        <w:tc>
          <w:tcPr>
            <w:tcW w:w="641" w:type="pct"/>
            <w:vAlign w:val="center"/>
          </w:tcPr>
          <w:p>
            <w:pPr>
              <w:kinsoku/>
              <w:autoSpaceDE/>
              <w:autoSpaceDN/>
              <w:adjustRightInd/>
              <w:snapToGrid/>
              <w:spacing w:line="360" w:lineRule="exact"/>
              <w:ind w:firstLine="220" w:firstLineChars="100"/>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1011950</w:t>
            </w:r>
          </w:p>
        </w:tc>
        <w:tc>
          <w:tcPr>
            <w:tcW w:w="676" w:type="pct"/>
            <w:vAlign w:val="center"/>
          </w:tcPr>
          <w:p>
            <w:pPr>
              <w:kinsoku/>
              <w:autoSpaceDE/>
              <w:autoSpaceDN/>
              <w:adjustRightInd/>
              <w:snapToGrid/>
              <w:spacing w:line="360" w:lineRule="exact"/>
              <w:ind w:firstLine="220" w:firstLineChars="100"/>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1011950</w:t>
            </w:r>
          </w:p>
        </w:tc>
        <w:tc>
          <w:tcPr>
            <w:tcW w:w="676" w:type="pct"/>
            <w:vAlign w:val="center"/>
          </w:tcPr>
          <w:p>
            <w:pPr>
              <w:kinsoku/>
              <w:autoSpaceDE/>
              <w:autoSpaceDN/>
              <w:adjustRightInd/>
              <w:snapToGrid/>
              <w:spacing w:line="360" w:lineRule="exact"/>
              <w:ind w:firstLine="220" w:firstLineChars="100"/>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是</w:t>
            </w:r>
          </w:p>
        </w:tc>
        <w:tc>
          <w:tcPr>
            <w:tcW w:w="676" w:type="pct"/>
            <w:vAlign w:val="center"/>
          </w:tcPr>
          <w:p>
            <w:pPr>
              <w:kinsoku/>
              <w:autoSpaceDE/>
              <w:autoSpaceDN/>
              <w:adjustRightInd/>
              <w:snapToGrid/>
              <w:spacing w:line="360" w:lineRule="exact"/>
              <w:ind w:firstLine="220" w:firstLineChars="100"/>
              <w:jc w:val="center"/>
              <w:textAlignment w:val="auto"/>
              <w:rPr>
                <w:rFonts w:ascii="宋体" w:hAnsi="宋体" w:eastAsia="宋体" w:cs="宋体"/>
                <w:snapToGrid/>
                <w:color w:val="auto"/>
                <w:sz w:val="22"/>
                <w:highlight w:val="none"/>
                <w:lang w:eastAsia="zh-CN"/>
              </w:rPr>
            </w:pPr>
            <w:r>
              <w:rPr>
                <w:rFonts w:hint="eastAsia" w:ascii="宋体" w:hAnsi="宋体" w:eastAsia="宋体" w:cs="宋体"/>
                <w:snapToGrid/>
                <w:color w:val="auto"/>
                <w:sz w:val="22"/>
                <w:highlight w:val="none"/>
                <w:lang w:eastAsia="zh-CN"/>
              </w:rPr>
              <w:t>1011950元</w:t>
            </w:r>
          </w:p>
        </w:tc>
      </w:tr>
    </w:tbl>
    <w:p>
      <w:pPr>
        <w:tabs>
          <w:tab w:val="left" w:pos="1191"/>
        </w:tabs>
        <w:adjustRightInd/>
        <w:snapToGrid/>
        <w:spacing w:line="360" w:lineRule="exact"/>
        <w:ind w:firstLine="220" w:firstLineChars="100"/>
        <w:rPr>
          <w:rFonts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5、采购需求（包括但不限于标的的名称、数量、简要技术需求或服务要求等）：</w:t>
      </w:r>
    </w:p>
    <w:p>
      <w:pPr>
        <w:pStyle w:val="17"/>
        <w:ind w:left="210" w:leftChars="100" w:firstLine="220" w:firstLineChars="1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5.1、招标内容：旅游资源普查（其它详见招标文件采购需求）。</w:t>
      </w:r>
    </w:p>
    <w:p>
      <w:pPr>
        <w:pStyle w:val="17"/>
        <w:ind w:left="210" w:leftChars="100" w:firstLine="220" w:firstLineChars="1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5.2、服务期限：自合同签订之日起至本项目竣工验收合格结束</w:t>
      </w:r>
    </w:p>
    <w:p>
      <w:pPr>
        <w:pStyle w:val="17"/>
        <w:ind w:left="210" w:leftChars="100" w:firstLine="220" w:firstLineChars="1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5.3、服务质量：合格；</w:t>
      </w:r>
    </w:p>
    <w:p>
      <w:pPr>
        <w:pStyle w:val="17"/>
        <w:ind w:left="210" w:leftChars="100" w:firstLine="220" w:firstLineChars="1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5.4、资金来源：财政资金</w:t>
      </w:r>
    </w:p>
    <w:p>
      <w:pPr>
        <w:pStyle w:val="17"/>
        <w:ind w:left="0" w:leftChars="0" w:firstLine="220" w:firstLineChars="1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6、合同履行期限：同服务期限</w:t>
      </w:r>
    </w:p>
    <w:p>
      <w:pPr>
        <w:widowControl w:val="0"/>
        <w:adjustRightInd/>
        <w:snapToGrid/>
        <w:spacing w:after="120"/>
        <w:jc w:val="both"/>
        <w:rPr>
          <w:rFonts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7、本项目是否接受联合体投标：否</w:t>
      </w:r>
    </w:p>
    <w:p>
      <w:pPr>
        <w:widowControl w:val="0"/>
        <w:adjustRightInd/>
        <w:snapToGrid/>
        <w:spacing w:after="120"/>
        <w:ind w:firstLine="220" w:firstLineChars="100"/>
        <w:jc w:val="both"/>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8、是否接受进口产品：否</w:t>
      </w:r>
    </w:p>
    <w:p>
      <w:pPr>
        <w:widowControl w:val="0"/>
        <w:adjustRightInd/>
        <w:snapToGrid/>
        <w:spacing w:after="120"/>
        <w:ind w:firstLine="220" w:firstLineChars="100"/>
        <w:jc w:val="both"/>
        <w:rPr>
          <w:rFonts w:ascii="宋体" w:hAnsi="宋体" w:eastAsia="宋体" w:cs="宋体"/>
          <w:color w:val="auto"/>
          <w:sz w:val="22"/>
          <w:szCs w:val="22"/>
          <w:highlight w:val="none"/>
          <w:lang w:eastAsia="zh-CN"/>
        </w:rPr>
      </w:pPr>
      <w:r>
        <w:rPr>
          <w:rFonts w:ascii="宋体" w:hAnsi="宋体" w:eastAsia="宋体" w:cs="宋体"/>
          <w:color w:val="auto"/>
          <w:sz w:val="22"/>
          <w:szCs w:val="22"/>
          <w:highlight w:val="none"/>
          <w:lang w:eastAsia="zh-CN"/>
        </w:rPr>
        <w:t>9、是否专门面向中小企业：</w:t>
      </w:r>
      <w:r>
        <w:rPr>
          <w:rFonts w:hint="eastAsia" w:ascii="宋体" w:hAnsi="宋体" w:eastAsia="宋体" w:cs="宋体"/>
          <w:color w:val="auto"/>
          <w:sz w:val="22"/>
          <w:szCs w:val="22"/>
          <w:highlight w:val="none"/>
          <w:lang w:eastAsia="zh-CN"/>
        </w:rPr>
        <w:t>是</w:t>
      </w:r>
    </w:p>
    <w:p>
      <w:pPr>
        <w:tabs>
          <w:tab w:val="left" w:pos="1191"/>
        </w:tabs>
        <w:adjustRightInd/>
        <w:snapToGrid/>
        <w:spacing w:line="360" w:lineRule="exact"/>
        <w:rPr>
          <w:rFonts w:ascii="宋体" w:hAnsi="宋体" w:eastAsia="宋体" w:cs="宋体"/>
          <w:color w:val="auto"/>
          <w:sz w:val="22"/>
          <w:highlight w:val="none"/>
          <w:lang w:eastAsia="zh-CN"/>
        </w:rPr>
      </w:pPr>
      <w:r>
        <w:rPr>
          <w:rFonts w:hint="eastAsia" w:ascii="宋体" w:hAnsi="宋体" w:eastAsia="宋体" w:cs="宋体"/>
          <w:b/>
          <w:bCs/>
          <w:color w:val="auto"/>
          <w:sz w:val="22"/>
          <w:highlight w:val="none"/>
          <w:lang w:eastAsia="zh-CN"/>
        </w:rPr>
        <w:t>二、申请人资格要求：</w:t>
      </w:r>
      <w:r>
        <w:rPr>
          <w:rFonts w:hint="eastAsia" w:ascii="宋体" w:hAnsi="宋体" w:eastAsia="宋体" w:cs="宋体"/>
          <w:color w:val="auto"/>
          <w:sz w:val="22"/>
          <w:highlight w:val="none"/>
          <w:lang w:eastAsia="zh-CN"/>
        </w:rPr>
        <w:t xml:space="preserve"> </w:t>
      </w:r>
    </w:p>
    <w:p>
      <w:pPr>
        <w:widowControl w:val="0"/>
        <w:kinsoku/>
        <w:autoSpaceDE/>
        <w:autoSpaceDN/>
        <w:adjustRightInd/>
        <w:snapToGrid/>
        <w:spacing w:line="360" w:lineRule="auto"/>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1、符合《政府采购法》第二十二条之规定；</w:t>
      </w:r>
    </w:p>
    <w:p>
      <w:pPr>
        <w:widowControl w:val="0"/>
        <w:adjustRightInd/>
        <w:snapToGrid/>
        <w:spacing w:after="120"/>
        <w:ind w:firstLine="220" w:firstLineChars="100"/>
        <w:jc w:val="both"/>
        <w:rPr>
          <w:rFonts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lang w:eastAsia="zh-CN"/>
        </w:rPr>
        <w:t xml:space="preserve">2、落实政府采购政策满足的资格要求： </w:t>
      </w:r>
    </w:p>
    <w:p>
      <w:pPr>
        <w:widowControl w:val="0"/>
        <w:adjustRightInd/>
        <w:snapToGrid/>
        <w:spacing w:after="120"/>
        <w:jc w:val="both"/>
        <w:rPr>
          <w:rFonts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lang w:eastAsia="zh-CN"/>
        </w:rPr>
        <w:t xml:space="preserve">本项目执行促进中小型企业发展政策（残疾人福利性企业、监狱企业视同小微企业） </w:t>
      </w:r>
    </w:p>
    <w:p>
      <w:pPr>
        <w:kinsoku/>
        <w:autoSpaceDE/>
        <w:autoSpaceDN/>
        <w:spacing w:after="200"/>
        <w:ind w:firstLine="220" w:firstLineChars="100"/>
        <w:textAlignment w:val="auto"/>
        <w:rPr>
          <w:rFonts w:ascii="Times New Roman" w:hAnsi="Times New Roman" w:eastAsia="宋体" w:cs="Times New Roman"/>
          <w:snapToGrid/>
          <w:color w:val="auto"/>
          <w:sz w:val="22"/>
          <w:szCs w:val="20"/>
          <w:highlight w:val="none"/>
          <w:lang w:eastAsia="zh-CN"/>
        </w:rPr>
      </w:pPr>
      <w:r>
        <w:rPr>
          <w:rFonts w:hint="eastAsia" w:ascii="Times New Roman" w:hAnsi="Times New Roman" w:eastAsia="宋体" w:cs="Times New Roman"/>
          <w:snapToGrid/>
          <w:color w:val="auto"/>
          <w:sz w:val="22"/>
          <w:szCs w:val="20"/>
          <w:highlight w:val="none"/>
          <w:lang w:eastAsia="zh-CN"/>
        </w:rPr>
        <w:t>3、本项目的特定资格要求</w:t>
      </w:r>
    </w:p>
    <w:p>
      <w:pPr>
        <w:widowControl w:val="0"/>
        <w:kinsoku/>
        <w:autoSpaceDE/>
        <w:autoSpaceDN/>
        <w:adjustRightInd/>
        <w:snapToGrid/>
        <w:spacing w:line="340" w:lineRule="exact"/>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3.1、投标人须符合《中华人民共和国政府采购法》第二十二条的规定，应具有有效的营业执照、税务登记证、组织机构代码证，或有效的三证合一的营业执照，具有履行合同所必需的设备和专业技术能力。</w:t>
      </w:r>
    </w:p>
    <w:p>
      <w:pPr>
        <w:widowControl w:val="0"/>
        <w:kinsoku/>
        <w:autoSpaceDE/>
        <w:autoSpaceDN/>
        <w:adjustRightInd/>
        <w:snapToGrid/>
        <w:spacing w:line="340" w:lineRule="exact"/>
        <w:ind w:firstLine="220" w:firstLineChars="100"/>
        <w:jc w:val="both"/>
        <w:textAlignment w:val="auto"/>
        <w:rPr>
          <w:rFonts w:hint="eastAsia"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3.2、供应商须具备建设部门颁发的主体结构工程现场检测证书或省级质量技术监督局计量认证资质或交通主管行政部门颁发的公路工程桥梁隧道工程专项检测资质。</w:t>
      </w:r>
    </w:p>
    <w:p>
      <w:pPr>
        <w:pStyle w:val="16"/>
        <w:ind w:firstLine="220"/>
        <w:rPr>
          <w:color w:val="auto"/>
          <w:sz w:val="22"/>
          <w:szCs w:val="20"/>
          <w:highlight w:val="none"/>
          <w:lang w:eastAsia="zh-CN"/>
        </w:rPr>
      </w:pPr>
      <w:r>
        <w:rPr>
          <w:rFonts w:hint="eastAsia"/>
          <w:color w:val="auto"/>
          <w:sz w:val="22"/>
          <w:szCs w:val="20"/>
          <w:highlight w:val="none"/>
          <w:lang w:eastAsia="zh-CN"/>
        </w:rPr>
        <w:t>3.3、</w:t>
      </w:r>
      <w:r>
        <w:rPr>
          <w:color w:val="auto"/>
          <w:sz w:val="22"/>
          <w:szCs w:val="20"/>
          <w:highlight w:val="none"/>
          <w:lang w:eastAsia="zh-CN"/>
        </w:rPr>
        <w:t>拟派项目负责人应具有</w:t>
      </w:r>
      <w:r>
        <w:rPr>
          <w:rFonts w:hint="eastAsia"/>
          <w:color w:val="auto"/>
          <w:sz w:val="22"/>
          <w:szCs w:val="20"/>
          <w:highlight w:val="none"/>
          <w:lang w:eastAsia="zh-CN"/>
        </w:rPr>
        <w:t>土建结构工程或路桥相关高</w:t>
      </w:r>
      <w:r>
        <w:rPr>
          <w:color w:val="auto"/>
          <w:sz w:val="22"/>
          <w:szCs w:val="20"/>
          <w:highlight w:val="none"/>
          <w:lang w:eastAsia="zh-CN"/>
        </w:rPr>
        <w:t>级及以上职称，并提供近半年任意三个月社保缴费证明；</w:t>
      </w:r>
    </w:p>
    <w:p>
      <w:pPr>
        <w:widowControl w:val="0"/>
        <w:kinsoku/>
        <w:autoSpaceDE/>
        <w:autoSpaceDN/>
        <w:adjustRightInd/>
        <w:snapToGrid/>
        <w:spacing w:line="340" w:lineRule="exact"/>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3.4、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widowControl w:val="0"/>
        <w:kinsoku/>
        <w:autoSpaceDE/>
        <w:autoSpaceDN/>
        <w:adjustRightInd/>
        <w:snapToGrid/>
        <w:spacing w:line="340" w:lineRule="exact"/>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3.5、供应商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w:t>
      </w:r>
    </w:p>
    <w:p>
      <w:pPr>
        <w:widowControl w:val="0"/>
        <w:kinsoku/>
        <w:autoSpaceDE/>
        <w:autoSpaceDN/>
        <w:adjustRightInd/>
        <w:snapToGrid/>
        <w:spacing w:line="340" w:lineRule="exact"/>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3.6、本项目不接受联合体投标，不得分包转包。</w:t>
      </w:r>
    </w:p>
    <w:p>
      <w:pPr>
        <w:widowControl w:val="0"/>
        <w:kinsoku/>
        <w:autoSpaceDE/>
        <w:autoSpaceDN/>
        <w:adjustRightInd/>
        <w:snapToGrid/>
        <w:spacing w:line="340" w:lineRule="exact"/>
        <w:jc w:val="both"/>
        <w:textAlignment w:val="auto"/>
        <w:rPr>
          <w:rFonts w:ascii="宋体" w:hAnsi="宋体" w:eastAsia="宋体" w:cs="宋体"/>
          <w:b/>
          <w:bCs/>
          <w:color w:val="auto"/>
          <w:sz w:val="22"/>
          <w:szCs w:val="20"/>
          <w:highlight w:val="none"/>
          <w:lang w:eastAsia="zh-CN"/>
        </w:rPr>
      </w:pPr>
      <w:r>
        <w:rPr>
          <w:rFonts w:hint="eastAsia" w:ascii="宋体" w:hAnsi="宋体" w:eastAsia="宋体" w:cs="宋体"/>
          <w:b/>
          <w:bCs/>
          <w:color w:val="auto"/>
          <w:sz w:val="22"/>
          <w:szCs w:val="20"/>
          <w:highlight w:val="none"/>
          <w:lang w:eastAsia="zh-CN"/>
        </w:rPr>
        <w:t xml:space="preserve">三、获取采购文件 </w:t>
      </w:r>
    </w:p>
    <w:p>
      <w:pPr>
        <w:widowControl w:val="0"/>
        <w:kinsoku/>
        <w:autoSpaceDE/>
        <w:autoSpaceDN/>
        <w:adjustRightInd/>
        <w:snapToGrid/>
        <w:spacing w:line="340" w:lineRule="exact"/>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1.</w:t>
      </w:r>
      <w:r>
        <w:rPr>
          <w:rFonts w:hint="eastAsia" w:ascii="宋体" w:hAnsi="宋体" w:eastAsia="宋体" w:cs="宋体"/>
          <w:color w:val="auto"/>
          <w:sz w:val="22"/>
          <w:szCs w:val="20"/>
          <w:highlight w:val="none"/>
          <w:lang w:eastAsia="zh-CN"/>
        </w:rPr>
        <w:t xml:space="preserve">时间：2024年6月 </w:t>
      </w:r>
      <w:r>
        <w:rPr>
          <w:rFonts w:hint="eastAsia" w:ascii="宋体" w:hAnsi="宋体" w:eastAsia="宋体" w:cs="宋体"/>
          <w:color w:val="auto"/>
          <w:sz w:val="22"/>
          <w:szCs w:val="20"/>
          <w:highlight w:val="none"/>
          <w:lang w:val="en-US" w:eastAsia="zh-CN"/>
        </w:rPr>
        <w:t>29</w:t>
      </w:r>
      <w:r>
        <w:rPr>
          <w:rFonts w:hint="eastAsia" w:ascii="宋体" w:hAnsi="宋体" w:eastAsia="宋体" w:cs="宋体"/>
          <w:color w:val="auto"/>
          <w:sz w:val="22"/>
          <w:szCs w:val="20"/>
          <w:highlight w:val="none"/>
          <w:lang w:eastAsia="zh-CN"/>
        </w:rPr>
        <w:t>日至 2024年</w:t>
      </w:r>
      <w:r>
        <w:rPr>
          <w:rFonts w:hint="eastAsia" w:ascii="宋体" w:hAnsi="宋体" w:eastAsia="宋体" w:cs="宋体"/>
          <w:color w:val="auto"/>
          <w:sz w:val="22"/>
          <w:szCs w:val="20"/>
          <w:highlight w:val="none"/>
          <w:lang w:val="en-US" w:eastAsia="zh-CN"/>
        </w:rPr>
        <w:t>7</w:t>
      </w:r>
      <w:r>
        <w:rPr>
          <w:rFonts w:hint="eastAsia" w:ascii="宋体" w:hAnsi="宋体" w:eastAsia="宋体" w:cs="宋体"/>
          <w:color w:val="auto"/>
          <w:sz w:val="22"/>
          <w:szCs w:val="20"/>
          <w:highlight w:val="none"/>
          <w:lang w:eastAsia="zh-CN"/>
        </w:rPr>
        <w:t>月</w:t>
      </w:r>
      <w:r>
        <w:rPr>
          <w:rFonts w:hint="eastAsia" w:ascii="宋体" w:hAnsi="宋体" w:eastAsia="宋体" w:cs="宋体"/>
          <w:color w:val="auto"/>
          <w:sz w:val="22"/>
          <w:szCs w:val="20"/>
          <w:highlight w:val="none"/>
          <w:lang w:val="en-US" w:eastAsia="zh-CN"/>
        </w:rPr>
        <w:t>18</w:t>
      </w:r>
      <w:r>
        <w:rPr>
          <w:rFonts w:hint="eastAsia" w:ascii="宋体" w:hAnsi="宋体" w:eastAsia="宋体" w:cs="宋体"/>
          <w:color w:val="auto"/>
          <w:sz w:val="22"/>
          <w:szCs w:val="20"/>
          <w:highlight w:val="none"/>
          <w:lang w:eastAsia="zh-CN"/>
        </w:rPr>
        <w:t>日，</w:t>
      </w:r>
      <w:r>
        <w:rPr>
          <w:rFonts w:hint="eastAsia" w:ascii="宋体" w:hAnsi="宋体" w:eastAsia="宋体" w:cs="宋体"/>
          <w:color w:val="auto"/>
          <w:sz w:val="22"/>
          <w:szCs w:val="20"/>
          <w:highlight w:val="none"/>
          <w:lang w:eastAsia="zh-CN"/>
        </w:rPr>
        <w:t>每天上午09:00至12:00，下午12:00至18:00。</w:t>
      </w:r>
    </w:p>
    <w:p>
      <w:pPr>
        <w:kinsoku/>
        <w:autoSpaceDE/>
        <w:autoSpaceDN/>
        <w:adjustRightInd/>
        <w:snapToGrid/>
        <w:spacing w:line="340" w:lineRule="exact"/>
        <w:ind w:firstLine="220" w:firstLineChars="100"/>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 xml:space="preserve">2.地点：南阳市公共资源交易平台电子交易系统淅川（http://ggzyjy.xichuan.gov.cn/）参与采购项目。 </w:t>
      </w:r>
    </w:p>
    <w:p>
      <w:pPr>
        <w:widowControl w:val="0"/>
        <w:kinsoku/>
        <w:autoSpaceDE/>
        <w:autoSpaceDN/>
        <w:adjustRightInd/>
        <w:snapToGrid/>
        <w:spacing w:line="340" w:lineRule="exact"/>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3.方式：</w:t>
      </w:r>
    </w:p>
    <w:p>
      <w:pPr>
        <w:widowControl w:val="0"/>
        <w:kinsoku/>
        <w:autoSpaceDE/>
        <w:autoSpaceDN/>
        <w:adjustRightInd/>
        <w:snapToGrid/>
        <w:spacing w:line="340" w:lineRule="exact"/>
        <w:ind w:firstLine="440" w:firstLineChars="2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3.1、办理CA数字证书</w:t>
      </w:r>
    </w:p>
    <w:p>
      <w:pPr>
        <w:widowControl w:val="0"/>
        <w:kinsoku/>
        <w:autoSpaceDE/>
        <w:autoSpaceDN/>
        <w:adjustRightInd/>
        <w:snapToGrid/>
        <w:spacing w:line="340" w:lineRule="exact"/>
        <w:ind w:firstLine="440" w:firstLineChars="2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投标企业完成企业诚信库注册后，必须办理CA数字证书方可在网上办理招投标相关业务。CA数字证书办理请参见南阳市公共资源交易平台网站下载专区《CA办理所需资料》。</w:t>
      </w:r>
    </w:p>
    <w:p>
      <w:pPr>
        <w:widowControl w:val="0"/>
        <w:kinsoku/>
        <w:autoSpaceDE/>
        <w:autoSpaceDN/>
        <w:adjustRightInd/>
        <w:snapToGrid/>
        <w:spacing w:line="340" w:lineRule="exact"/>
        <w:ind w:firstLine="440" w:firstLineChars="2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3.2、投标保证金交纳</w:t>
      </w:r>
    </w:p>
    <w:p>
      <w:pPr>
        <w:widowControl w:val="0"/>
        <w:kinsoku/>
        <w:autoSpaceDE/>
        <w:autoSpaceDN/>
        <w:adjustRightInd/>
        <w:snapToGrid/>
        <w:spacing w:line="340" w:lineRule="exact"/>
        <w:ind w:firstLine="440" w:firstLineChars="2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本项目不收取投标保证金</w:t>
      </w:r>
    </w:p>
    <w:p>
      <w:pPr>
        <w:kinsoku/>
        <w:autoSpaceDE/>
        <w:autoSpaceDN/>
        <w:adjustRightInd/>
        <w:snapToGrid/>
        <w:spacing w:line="340" w:lineRule="exact"/>
        <w:ind w:firstLine="220" w:firstLine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4.售价：0元。</w:t>
      </w:r>
    </w:p>
    <w:p>
      <w:pPr>
        <w:widowControl w:val="0"/>
        <w:kinsoku/>
        <w:autoSpaceDE/>
        <w:autoSpaceDN/>
        <w:adjustRightInd/>
        <w:snapToGrid/>
        <w:spacing w:line="340" w:lineRule="exact"/>
        <w:jc w:val="both"/>
        <w:textAlignment w:val="auto"/>
        <w:rPr>
          <w:rFonts w:ascii="宋体" w:hAnsi="宋体" w:eastAsia="宋体" w:cs="宋体"/>
          <w:color w:val="auto"/>
          <w:sz w:val="22"/>
          <w:szCs w:val="20"/>
          <w:highlight w:val="none"/>
          <w:lang w:eastAsia="zh-CN"/>
        </w:rPr>
      </w:pPr>
      <w:r>
        <w:rPr>
          <w:rFonts w:hint="eastAsia" w:ascii="宋体" w:hAnsi="宋体" w:eastAsia="宋体" w:cs="宋体"/>
          <w:b/>
          <w:bCs/>
          <w:color w:val="auto"/>
          <w:sz w:val="22"/>
          <w:szCs w:val="20"/>
          <w:highlight w:val="none"/>
          <w:lang w:eastAsia="zh-CN"/>
        </w:rPr>
        <w:t>四、投标截止时间及地点</w:t>
      </w:r>
    </w:p>
    <w:p>
      <w:pPr>
        <w:widowControl w:val="0"/>
        <w:kinsoku/>
        <w:autoSpaceDE/>
        <w:autoSpaceDN/>
        <w:adjustRightInd/>
        <w:snapToGrid/>
        <w:spacing w:line="340" w:lineRule="exact"/>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1.</w:t>
      </w:r>
      <w:r>
        <w:rPr>
          <w:rFonts w:hint="eastAsia" w:ascii="宋体" w:hAnsi="宋体" w:eastAsia="宋体" w:cs="宋体"/>
          <w:color w:val="auto"/>
          <w:sz w:val="22"/>
          <w:szCs w:val="20"/>
          <w:highlight w:val="none"/>
          <w:lang w:eastAsia="zh-CN"/>
        </w:rPr>
        <w:t xml:space="preserve">时间：2024年7月 </w:t>
      </w:r>
      <w:r>
        <w:rPr>
          <w:rFonts w:hint="eastAsia" w:ascii="宋体" w:hAnsi="宋体" w:eastAsia="宋体" w:cs="宋体"/>
          <w:color w:val="auto"/>
          <w:sz w:val="22"/>
          <w:szCs w:val="20"/>
          <w:highlight w:val="none"/>
          <w:lang w:val="en-US" w:eastAsia="zh-CN"/>
        </w:rPr>
        <w:t>19</w:t>
      </w:r>
      <w:r>
        <w:rPr>
          <w:rFonts w:hint="eastAsia" w:ascii="宋体" w:hAnsi="宋体" w:eastAsia="宋体" w:cs="宋体"/>
          <w:color w:val="auto"/>
          <w:sz w:val="22"/>
          <w:szCs w:val="20"/>
          <w:highlight w:val="none"/>
          <w:lang w:eastAsia="zh-CN"/>
        </w:rPr>
        <w:t xml:space="preserve"> 日9时00分（北京时间） </w:t>
      </w:r>
    </w:p>
    <w:p>
      <w:pPr>
        <w:widowControl w:val="0"/>
        <w:kinsoku/>
        <w:autoSpaceDE/>
        <w:autoSpaceDN/>
        <w:adjustRightInd/>
        <w:snapToGrid/>
        <w:spacing w:line="340" w:lineRule="exact"/>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2.地点：该项目在电子交易系统内自行上传投标文件，无需寄送和递交非加密投标文件U盘等。</w:t>
      </w:r>
    </w:p>
    <w:p>
      <w:pPr>
        <w:widowControl w:val="0"/>
        <w:kinsoku/>
        <w:autoSpaceDE/>
        <w:autoSpaceDN/>
        <w:adjustRightInd/>
        <w:snapToGrid/>
        <w:spacing w:line="340" w:lineRule="exact"/>
        <w:jc w:val="both"/>
        <w:textAlignment w:val="auto"/>
        <w:rPr>
          <w:rFonts w:ascii="宋体" w:hAnsi="宋体" w:eastAsia="宋体" w:cs="宋体"/>
          <w:color w:val="auto"/>
          <w:sz w:val="22"/>
          <w:szCs w:val="20"/>
          <w:highlight w:val="none"/>
          <w:lang w:eastAsia="zh-CN"/>
        </w:rPr>
      </w:pPr>
      <w:r>
        <w:rPr>
          <w:rFonts w:hint="eastAsia" w:ascii="宋体" w:hAnsi="宋体" w:eastAsia="宋体" w:cs="宋体"/>
          <w:b/>
          <w:bCs/>
          <w:color w:val="auto"/>
          <w:sz w:val="22"/>
          <w:szCs w:val="20"/>
          <w:highlight w:val="none"/>
          <w:lang w:eastAsia="zh-CN"/>
        </w:rPr>
        <w:t>五、投标文件开启</w:t>
      </w:r>
      <w:r>
        <w:rPr>
          <w:rFonts w:hint="eastAsia" w:ascii="宋体" w:hAnsi="宋体" w:eastAsia="宋体" w:cs="宋体"/>
          <w:color w:val="auto"/>
          <w:sz w:val="22"/>
          <w:szCs w:val="20"/>
          <w:highlight w:val="none"/>
          <w:lang w:eastAsia="zh-CN"/>
        </w:rPr>
        <w:t xml:space="preserve"> </w:t>
      </w:r>
    </w:p>
    <w:p>
      <w:pPr>
        <w:widowControl w:val="0"/>
        <w:kinsoku/>
        <w:autoSpaceDE/>
        <w:autoSpaceDN/>
        <w:adjustRightInd/>
        <w:snapToGrid/>
        <w:spacing w:line="340" w:lineRule="exact"/>
        <w:ind w:firstLine="220" w:firstLineChars="1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 xml:space="preserve">1.时间：2024年7月 </w:t>
      </w:r>
      <w:r>
        <w:rPr>
          <w:rFonts w:hint="eastAsia" w:ascii="宋体" w:hAnsi="宋体" w:eastAsia="宋体" w:cs="宋体"/>
          <w:color w:val="auto"/>
          <w:sz w:val="22"/>
          <w:szCs w:val="20"/>
          <w:highlight w:val="none"/>
          <w:lang w:val="en-US" w:eastAsia="zh-CN"/>
        </w:rPr>
        <w:t>19</w:t>
      </w:r>
      <w:r>
        <w:rPr>
          <w:rFonts w:hint="eastAsia" w:ascii="宋体" w:hAnsi="宋体" w:eastAsia="宋体" w:cs="宋体"/>
          <w:color w:val="auto"/>
          <w:sz w:val="22"/>
          <w:szCs w:val="20"/>
          <w:highlight w:val="none"/>
          <w:lang w:eastAsia="zh-CN"/>
        </w:rPr>
        <w:t xml:space="preserve">日9时00分（北京时间） </w:t>
      </w:r>
    </w:p>
    <w:p>
      <w:pPr>
        <w:widowControl w:val="0"/>
        <w:kinsoku/>
        <w:autoSpaceDE/>
        <w:autoSpaceDN/>
        <w:adjustRightInd/>
        <w:snapToGrid/>
        <w:spacing w:line="340" w:lineRule="exact"/>
        <w:ind w:firstLine="220" w:firstLineChars="100"/>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2.地点：该项目使用远程不见面开标，供应商无需到现场参与开标。各供应商根据手册要求，提前做好相关准备工作，开标时登录不见面开标大厅参与开标。 附件：操作手册地址(下载专区中自行下载)、不见面开标大厅地址https://ggzyjy.nanyang.gov.cn/BidOpening/bidhall/nanyang/login.html</w:t>
      </w:r>
    </w:p>
    <w:p>
      <w:pPr>
        <w:widowControl w:val="0"/>
        <w:kinsoku/>
        <w:autoSpaceDE/>
        <w:autoSpaceDN/>
        <w:adjustRightInd/>
        <w:snapToGrid/>
        <w:spacing w:line="340" w:lineRule="exact"/>
        <w:jc w:val="both"/>
        <w:textAlignment w:val="auto"/>
        <w:rPr>
          <w:rFonts w:ascii="宋体" w:hAnsi="宋体" w:eastAsia="宋体" w:cs="宋体"/>
          <w:color w:val="auto"/>
          <w:sz w:val="22"/>
          <w:szCs w:val="20"/>
          <w:highlight w:val="none"/>
          <w:lang w:eastAsia="zh-CN"/>
        </w:rPr>
      </w:pPr>
      <w:r>
        <w:rPr>
          <w:rFonts w:hint="eastAsia" w:ascii="宋体" w:hAnsi="宋体" w:eastAsia="宋体" w:cs="宋体"/>
          <w:b/>
          <w:bCs/>
          <w:color w:val="auto"/>
          <w:sz w:val="22"/>
          <w:szCs w:val="20"/>
          <w:highlight w:val="none"/>
          <w:lang w:eastAsia="zh-CN"/>
        </w:rPr>
        <w:t>六、发布公告的媒介及招标公告期限</w:t>
      </w:r>
      <w:r>
        <w:rPr>
          <w:rFonts w:hint="eastAsia" w:ascii="宋体" w:hAnsi="宋体" w:eastAsia="宋体" w:cs="宋体"/>
          <w:color w:val="auto"/>
          <w:sz w:val="22"/>
          <w:szCs w:val="20"/>
          <w:highlight w:val="none"/>
          <w:lang w:eastAsia="zh-CN"/>
        </w:rPr>
        <w:t xml:space="preserve"> </w:t>
      </w:r>
    </w:p>
    <w:p>
      <w:pPr>
        <w:widowControl w:val="0"/>
        <w:kinsoku/>
        <w:autoSpaceDE/>
        <w:autoSpaceDN/>
        <w:adjustRightInd/>
        <w:snapToGrid/>
        <w:spacing w:line="340" w:lineRule="exact"/>
        <w:ind w:firstLine="440" w:firstLineChars="200"/>
        <w:jc w:val="both"/>
        <w:textAlignment w:val="auto"/>
        <w:rPr>
          <w:rFonts w:ascii="宋体" w:hAnsi="宋体" w:eastAsia="宋体" w:cs="宋体"/>
          <w:color w:val="auto"/>
          <w:sz w:val="22"/>
          <w:szCs w:val="20"/>
          <w:highlight w:val="none"/>
          <w:lang w:eastAsia="zh-CN"/>
        </w:rPr>
      </w:pPr>
      <w:r>
        <w:rPr>
          <w:rFonts w:hint="eastAsia" w:ascii="宋体" w:hAnsi="宋体" w:eastAsia="宋体" w:cs="宋体"/>
          <w:color w:val="auto"/>
          <w:sz w:val="22"/>
          <w:szCs w:val="20"/>
          <w:highlight w:val="none"/>
          <w:lang w:eastAsia="zh-CN"/>
        </w:rPr>
        <w:t>本次招标公告同时在《中国招标投标公共服务平台》、《河南省电子招标投标公共服务平台》、《河南省政府采购网》、《全国公共资源交易平台（河南省·淅川县）》上发布，招标公告期限为5个工作日。</w:t>
      </w:r>
    </w:p>
    <w:p>
      <w:pPr>
        <w:widowControl w:val="0"/>
        <w:kinsoku/>
        <w:autoSpaceDE/>
        <w:autoSpaceDN/>
        <w:adjustRightInd/>
        <w:snapToGrid/>
        <w:spacing w:line="340" w:lineRule="exact"/>
        <w:jc w:val="both"/>
        <w:textAlignment w:val="auto"/>
        <w:rPr>
          <w:rFonts w:ascii="宋体" w:hAnsi="宋体" w:eastAsia="宋体" w:cs="宋体"/>
          <w:color w:val="auto"/>
          <w:sz w:val="22"/>
          <w:szCs w:val="20"/>
          <w:highlight w:val="none"/>
          <w:lang w:eastAsia="zh-CN"/>
        </w:rPr>
      </w:pPr>
      <w:r>
        <w:rPr>
          <w:rFonts w:hint="eastAsia" w:ascii="宋体" w:hAnsi="宋体" w:eastAsia="宋体" w:cs="宋体"/>
          <w:b/>
          <w:bCs/>
          <w:color w:val="auto"/>
          <w:sz w:val="22"/>
          <w:szCs w:val="20"/>
          <w:highlight w:val="none"/>
          <w:lang w:eastAsia="zh-CN"/>
        </w:rPr>
        <w:t>七、其他补充事宜</w:t>
      </w:r>
      <w:r>
        <w:rPr>
          <w:rFonts w:hint="eastAsia" w:ascii="宋体" w:hAnsi="宋体" w:eastAsia="宋体" w:cs="宋体"/>
          <w:color w:val="auto"/>
          <w:sz w:val="22"/>
          <w:szCs w:val="20"/>
          <w:highlight w:val="none"/>
          <w:lang w:eastAsia="zh-CN"/>
        </w:rPr>
        <w:t xml:space="preserve"> </w:t>
      </w:r>
    </w:p>
    <w:p>
      <w:pPr>
        <w:kinsoku/>
        <w:autoSpaceDE/>
        <w:autoSpaceDN/>
        <w:adjustRightInd/>
        <w:snapToGrid/>
        <w:spacing w:line="340" w:lineRule="exact"/>
        <w:ind w:firstLine="220" w:firstLine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1、企业诚信库注册</w:t>
      </w:r>
    </w:p>
    <w:p>
      <w:pPr>
        <w:kinsoku/>
        <w:autoSpaceDE/>
        <w:autoSpaceDN/>
        <w:adjustRightInd/>
        <w:snapToGrid/>
        <w:spacing w:line="340" w:lineRule="exact"/>
        <w:ind w:firstLine="220" w:firstLine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本项目只接受南阳市公共资源电子交易平台中已加入企业诚信库的企业投标,未入库的供应商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pPr>
        <w:kinsoku/>
        <w:autoSpaceDE/>
        <w:autoSpaceDN/>
        <w:adjustRightInd/>
        <w:snapToGrid/>
        <w:spacing w:line="340" w:lineRule="exact"/>
        <w:ind w:firstLine="220" w:firstLine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2、办理CA数字证书</w:t>
      </w:r>
    </w:p>
    <w:p>
      <w:pPr>
        <w:kinsoku/>
        <w:autoSpaceDE/>
        <w:autoSpaceDN/>
        <w:adjustRightInd/>
        <w:snapToGrid/>
        <w:spacing w:line="340" w:lineRule="exact"/>
        <w:ind w:firstLine="220" w:firstLine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供应商完成企业诚信库注册后，必须办理CA数字证书方可在网上办理招投标相关业务。CA数字证书办理请参见南阳市公共资源交易中心网站下载专区《CA办理所需资料》。</w:t>
      </w:r>
    </w:p>
    <w:p>
      <w:pPr>
        <w:kinsoku/>
        <w:autoSpaceDE/>
        <w:autoSpaceDN/>
        <w:adjustRightInd/>
        <w:snapToGrid/>
        <w:spacing w:line="340" w:lineRule="exact"/>
        <w:ind w:firstLine="220" w:firstLine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3、因投标人无需现场参与开标，所有准备工作需要自行到位。开标过程中如遇到紧急事项，可在不见面开标大厅中进行提出异议或文字交流，严重问题可拨打技术支持电话400-998-0000。</w:t>
      </w:r>
    </w:p>
    <w:p>
      <w:pPr>
        <w:widowControl w:val="0"/>
        <w:kinsoku/>
        <w:autoSpaceDE/>
        <w:autoSpaceDN/>
        <w:adjustRightInd/>
        <w:snapToGrid/>
        <w:spacing w:line="340" w:lineRule="exact"/>
        <w:ind w:firstLine="220" w:firstLine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4、不见面开标过程中，各投标人应在解密指令发出后30分钟内完成投标文件的解密。如遇特殊情况，解密时间可延迟30分钟。</w:t>
      </w:r>
    </w:p>
    <w:p>
      <w:pPr>
        <w:widowControl w:val="0"/>
        <w:kinsoku/>
        <w:autoSpaceDE/>
        <w:autoSpaceDN/>
        <w:adjustRightInd/>
        <w:snapToGrid/>
        <w:spacing w:line="340" w:lineRule="exact"/>
        <w:ind w:firstLine="220" w:firstLine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5、本项目为电子评标项目，投标人须提供电子投标文件，电子投标文件需要使用投标文件制作工具制作，制作工具及操作手册可在南阳市公共资源交易中心网站“下载专区”中下载。</w:t>
      </w:r>
    </w:p>
    <w:p>
      <w:pPr>
        <w:widowControl w:val="0"/>
        <w:adjustRightInd/>
        <w:snapToGrid/>
        <w:spacing w:after="120"/>
        <w:ind w:firstLine="220" w:firstLineChars="100"/>
        <w:jc w:val="both"/>
        <w:rPr>
          <w:rFonts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lang w:eastAsia="zh-CN"/>
        </w:rPr>
        <w:t>6、请各潜在供应商在获取文件后及时关注网站更新信息，若因其他原因未能及时看到网上更新信息而造成的损失，采购人及采购代理机构将不负任何责任。</w:t>
      </w:r>
    </w:p>
    <w:p>
      <w:pPr>
        <w:widowControl w:val="0"/>
        <w:adjustRightInd/>
        <w:snapToGrid/>
        <w:spacing w:after="120"/>
        <w:ind w:firstLine="220" w:firstLineChars="100"/>
        <w:jc w:val="both"/>
        <w:rPr>
          <w:rFonts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lang w:eastAsia="zh-CN"/>
        </w:rPr>
        <w:t>电子交易系统技术支持电话：400-998-0000</w:t>
      </w:r>
    </w:p>
    <w:p>
      <w:pPr>
        <w:widowControl w:val="0"/>
        <w:adjustRightInd/>
        <w:snapToGrid/>
        <w:spacing w:after="120"/>
        <w:ind w:firstLine="220" w:firstLineChars="100"/>
        <w:jc w:val="both"/>
        <w:rPr>
          <w:rFonts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lang w:eastAsia="zh-CN"/>
        </w:rPr>
        <w:t>CA数字证书技术支持电话：详见淅川县公共资源交易中心网站首页CA办理和咨询</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7、监督部门：淅川县财政局</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监督部门代码：11411326006042033B</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地址：淅川县金河镇</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联 系 人：陈先生</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联系电话：0377-60668835</w:t>
      </w:r>
    </w:p>
    <w:p>
      <w:pPr>
        <w:kinsoku/>
        <w:autoSpaceDE/>
        <w:autoSpaceDN/>
        <w:adjustRightInd/>
        <w:snapToGrid/>
        <w:spacing w:line="340" w:lineRule="exact"/>
        <w:textAlignment w:val="auto"/>
        <w:rPr>
          <w:rFonts w:ascii="宋体" w:hAnsi="宋体" w:eastAsia="宋体" w:cs="宋体"/>
          <w:snapToGrid/>
          <w:color w:val="auto"/>
          <w:sz w:val="22"/>
          <w:szCs w:val="22"/>
          <w:highlight w:val="none"/>
          <w:lang w:eastAsia="zh-CN"/>
        </w:rPr>
      </w:pPr>
      <w:r>
        <w:rPr>
          <w:rFonts w:hint="eastAsia" w:ascii="宋体" w:hAnsi="宋体" w:eastAsia="宋体" w:cs="宋体"/>
          <w:b/>
          <w:bCs/>
          <w:snapToGrid/>
          <w:color w:val="auto"/>
          <w:sz w:val="22"/>
          <w:highlight w:val="none"/>
          <w:lang w:eastAsia="zh-CN"/>
        </w:rPr>
        <w:t>八、凡对本次招标提出询问，请按照以下方式联系</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 xml:space="preserve">1.名称：淅川县水利局 </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地址：淅川县龙城街道健康路中段</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联系人：赵先生</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 xml:space="preserve">联系方式：13733138311  </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2.采购代理机构信息 (如有)</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 xml:space="preserve">名称：一嘉工程咨询（河南）有限公司   </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 xml:space="preserve">地址：河南省南阳市城乡一体化示范区白河街道长江路中达宝城天润苑B区20幢1604室  </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 xml:space="preserve">联系人：刘先生  </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 xml:space="preserve">联系方式：18837701561 </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3.项目联系方式</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项目联系人：刘先生</w:t>
      </w:r>
    </w:p>
    <w:p>
      <w:pPr>
        <w:kinsoku/>
        <w:autoSpaceDE/>
        <w:autoSpaceDN/>
        <w:adjustRightInd/>
        <w:snapToGrid/>
        <w:spacing w:line="340" w:lineRule="exact"/>
        <w:ind w:left="210" w:leftChars="100"/>
        <w:textAlignment w:val="auto"/>
        <w:rPr>
          <w:rFonts w:ascii="宋体" w:hAnsi="宋体" w:eastAsia="宋体" w:cs="宋体"/>
          <w:snapToGrid/>
          <w:color w:val="auto"/>
          <w:sz w:val="22"/>
          <w:szCs w:val="22"/>
          <w:highlight w:val="none"/>
          <w:lang w:eastAsia="zh-CN"/>
        </w:rPr>
      </w:pPr>
      <w:r>
        <w:rPr>
          <w:rFonts w:hint="eastAsia" w:ascii="宋体" w:hAnsi="宋体" w:eastAsia="宋体" w:cs="宋体"/>
          <w:snapToGrid/>
          <w:color w:val="auto"/>
          <w:sz w:val="22"/>
          <w:szCs w:val="22"/>
          <w:highlight w:val="none"/>
          <w:lang w:eastAsia="zh-CN"/>
        </w:rPr>
        <w:t xml:space="preserve">联系方式： 18837701561 </w:t>
      </w:r>
    </w:p>
    <w:p>
      <w:pPr>
        <w:kinsoku/>
        <w:autoSpaceDE/>
        <w:autoSpaceDN/>
        <w:adjustRightInd/>
        <w:snapToGrid/>
        <w:spacing w:line="340" w:lineRule="exact"/>
        <w:ind w:left="210" w:leftChars="100"/>
        <w:textAlignment w:val="auto"/>
        <w:rPr>
          <w:rFonts w:ascii="宋体" w:hAnsi="宋体" w:eastAsia="宋体" w:cs="宋体"/>
          <w:snapToGrid/>
          <w:color w:val="auto"/>
          <w:highlight w:val="none"/>
          <w:lang w:eastAsia="zh-CN"/>
        </w:rPr>
      </w:pPr>
      <w:r>
        <w:rPr>
          <w:rFonts w:hint="eastAsia" w:ascii="宋体" w:hAnsi="宋体" w:eastAsia="宋体" w:cs="宋体"/>
          <w:snapToGrid/>
          <w:color w:val="auto"/>
          <w:sz w:val="22"/>
          <w:szCs w:val="22"/>
          <w:highlight w:val="none"/>
          <w:lang w:eastAsia="zh-CN"/>
        </w:rPr>
        <w:t xml:space="preserve">                 </w:t>
      </w:r>
      <w:r>
        <w:rPr>
          <w:rFonts w:hint="eastAsia" w:ascii="宋体" w:hAnsi="宋体" w:eastAsia="宋体" w:cs="宋体"/>
          <w:snapToGrid/>
          <w:color w:val="auto"/>
          <w:highlight w:val="none"/>
          <w:lang w:eastAsia="zh-CN"/>
        </w:rPr>
        <w:t xml:space="preserve"> </w:t>
      </w:r>
    </w:p>
    <w:p>
      <w:pPr>
        <w:kinsoku/>
        <w:autoSpaceDE/>
        <w:autoSpaceDN/>
        <w:adjustRightInd/>
        <w:snapToGrid/>
        <w:spacing w:line="340" w:lineRule="exact"/>
        <w:ind w:left="210" w:leftChars="100" w:firstLine="1470" w:firstLineChars="700"/>
        <w:textAlignment w:val="auto"/>
        <w:rPr>
          <w:rFonts w:asciiTheme="minorEastAsia" w:hAnsiTheme="minorEastAsia" w:eastAsiaTheme="minorEastAsia" w:cstheme="minorEastAsia"/>
          <w:color w:val="auto"/>
          <w:spacing w:val="-15"/>
          <w:sz w:val="24"/>
          <w:szCs w:val="24"/>
          <w:highlight w:val="none"/>
          <w:lang w:eastAsia="zh-CN"/>
        </w:rPr>
      </w:pPr>
      <w:r>
        <w:rPr>
          <w:rFonts w:hint="eastAsia" w:ascii="宋体" w:hAnsi="宋体" w:eastAsia="宋体" w:cs="宋体"/>
          <w:snapToGrid/>
          <w:color w:val="auto"/>
          <w:highlight w:val="none"/>
          <w:lang w:eastAsia="zh-CN"/>
        </w:rPr>
        <w:t xml:space="preserve">      </w:t>
      </w:r>
      <w:r>
        <w:rPr>
          <w:rFonts w:hint="eastAsia" w:asciiTheme="minorEastAsia" w:hAnsiTheme="minorEastAsia" w:eastAsiaTheme="minorEastAsia" w:cstheme="minorEastAsia"/>
          <w:color w:val="auto"/>
          <w:spacing w:val="-1"/>
          <w:sz w:val="32"/>
          <w:szCs w:val="32"/>
          <w:highlight w:val="none"/>
          <w:lang w:eastAsia="zh-CN"/>
        </w:rPr>
        <w:t>第二章采购需求</w:t>
      </w:r>
    </w:p>
    <w:p>
      <w:pPr>
        <w:pStyle w:val="5"/>
        <w:kinsoku/>
        <w:wordWrap w:val="0"/>
        <w:spacing w:line="360" w:lineRule="auto"/>
        <w:jc w:val="both"/>
        <w:rPr>
          <w:rFonts w:asciiTheme="minorEastAsia" w:hAnsiTheme="minorEastAsia" w:eastAsiaTheme="minorEastAsia" w:cstheme="minorEastAsia"/>
          <w:b/>
          <w:bCs/>
          <w:color w:val="auto"/>
          <w:spacing w:val="-1"/>
          <w:sz w:val="24"/>
          <w:szCs w:val="24"/>
          <w:highlight w:val="none"/>
          <w:lang w:eastAsia="zh-CN"/>
        </w:rPr>
      </w:pPr>
      <w:r>
        <w:rPr>
          <w:rFonts w:hint="eastAsia" w:asciiTheme="minorEastAsia" w:hAnsiTheme="minorEastAsia" w:eastAsiaTheme="minorEastAsia" w:cstheme="minorEastAsia"/>
          <w:b/>
          <w:bCs/>
          <w:color w:val="auto"/>
          <w:spacing w:val="-1"/>
          <w:sz w:val="24"/>
          <w:szCs w:val="24"/>
          <w:highlight w:val="none"/>
          <w:lang w:eastAsia="zh-CN"/>
        </w:rPr>
        <w:t>说明：</w:t>
      </w:r>
    </w:p>
    <w:p>
      <w:pPr>
        <w:pStyle w:val="5"/>
        <w:kinsoku/>
        <w:wordWrap w:val="0"/>
        <w:spacing w:line="360" w:lineRule="auto"/>
        <w:ind w:firstLine="476" w:firstLineChars="200"/>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1.采购项目的采购需求应按照《南阳市财政局关于规范政府采购需求管理的通知》（宛财购〔2021〕10号）的要求确定，符合《政府采购需求管理办法》的规定。</w:t>
      </w:r>
    </w:p>
    <w:p>
      <w:pPr>
        <w:pStyle w:val="5"/>
        <w:kinsoku/>
        <w:wordWrap w:val="0"/>
        <w:spacing w:line="360" w:lineRule="auto"/>
        <w:ind w:firstLine="476" w:firstLineChars="200"/>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2.当采购项目涉及数据中心相关设备、运维服务时，采购需求应当符合《绿色数据中心政府采购需求标准（试行）》（财库〔2023〕7号）的有关要求。</w:t>
      </w:r>
    </w:p>
    <w:p>
      <w:pPr>
        <w:pStyle w:val="5"/>
        <w:kinsoku/>
        <w:wordWrap w:val="0"/>
        <w:spacing w:line="360" w:lineRule="auto"/>
        <w:ind w:firstLine="476" w:firstLineChars="200"/>
        <w:jc w:val="both"/>
        <w:rPr>
          <w:rFonts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3.当采购项目涉及政务信息系统时，采购需求应当符合《政务信息系统政府采购管理暂行办法》（财库〔2017〕210号）的相关要求。</w:t>
      </w:r>
    </w:p>
    <w:p>
      <w:pPr>
        <w:pStyle w:val="5"/>
        <w:kinsoku/>
        <w:wordWrap w:val="0"/>
        <w:spacing w:line="360" w:lineRule="auto"/>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一、服务内容及要求</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一、服务内容及要求</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1、外观质量检测包含外部尺寸检测、表面平整度检测、里面垂直度检测、高程检测点数量为2676点;</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2、实体检测包含混凝土强度检测、砂浆强度检测、钢筋保护层厚度检测，检测数量为306处;</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3、荆楚大桥共3个桥墩标准断面混凝土保护层及钢筋间距（每个标准断面4区共12区）;</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4、K1+482.500上九大桥共3个桥墩标准断面混凝土保护层及钢筋间距，共12区；</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5、NK0+197.000王家南大桥共3个桥墩标准断面混凝土保护层及钢筋间距，共12区；</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6、BK0+317.500王家北大桥共3个桥墩标准断面混凝土保护层及钢筋间距，共12区；</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7、荆楚大桥共3个桥墩标准断面混凝土回弹强度，共12区；</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8、K1+482.500上九大桥共3个桥墩标准断面混凝土回弹强度，共12区；</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9、NK0+197.000王家南大桥共3个桥墩标准断面混凝土回弹强度，共12区；</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10、BK0+317.500王家北大桥共3个桥墩标准断面混凝土回弹强度，共12区；</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11、荆楚大桥成桥荷载试验（静载方案、动载方案）；</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12、BK0+317.500王家北大桥成桥荷载试验（静载方案、动载方案）;</w:t>
      </w:r>
    </w:p>
    <w:p>
      <w:pPr>
        <w:pStyle w:val="5"/>
        <w:kinsoku/>
        <w:wordWrap w:val="0"/>
        <w:spacing w:line="360" w:lineRule="auto"/>
        <w:jc w:val="both"/>
        <w:outlineLvl w:val="2"/>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13、NK0+197.000王家南大桥成桥荷载试验（静载方案、动载方案）;</w:t>
      </w:r>
    </w:p>
    <w:p>
      <w:pPr>
        <w:pStyle w:val="5"/>
        <w:kinsoku/>
        <w:wordWrap w:val="0"/>
        <w:spacing w:line="360" w:lineRule="auto"/>
        <w:jc w:val="both"/>
        <w:outlineLvl w:val="2"/>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14、K1+482.500上九大桥成桥荷载试验（静载方案、动载方案）二、项目商务要求</w:t>
      </w:r>
    </w:p>
    <w:p>
      <w:pPr>
        <w:pStyle w:val="5"/>
        <w:kinsoku/>
        <w:wordWrap w:val="0"/>
        <w:spacing w:line="360" w:lineRule="auto"/>
        <w:ind w:firstLine="476"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1.服务期限：自合同签订之日起至本项目竣工验收合格结束。</w:t>
      </w:r>
    </w:p>
    <w:p>
      <w:pPr>
        <w:pStyle w:val="5"/>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2.付款方式（应符合南阳市财政局关于印发《关于压缩各环节时间进一步优化政府采购营商环境的通知》（宛财购〔2022〕5号）的要求）</w:t>
      </w:r>
    </w:p>
    <w:p>
      <w:pPr>
        <w:pStyle w:val="5"/>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3.验收标准及方式</w:t>
      </w:r>
    </w:p>
    <w:p>
      <w:pPr>
        <w:pStyle w:val="33"/>
        <w:ind w:firstLine="480" w:firstLineChars="200"/>
        <w:rPr>
          <w:color w:val="auto"/>
          <w:highlight w:val="none"/>
        </w:rPr>
      </w:pPr>
      <w:r>
        <w:rPr>
          <w:rFonts w:hint="eastAsia"/>
          <w:color w:val="auto"/>
          <w:highlight w:val="none"/>
        </w:rPr>
        <w:t xml:space="preserve">3.1 验收标准：中标人在验收活动中必须遵守采购人的有关规定。依照国家有关规定以及招标文件、投标文件、中标承诺和合同约定的标准等要求进行验收,经采购人完全确认后，完成验收。 </w:t>
      </w:r>
    </w:p>
    <w:p>
      <w:pPr>
        <w:pStyle w:val="33"/>
        <w:ind w:firstLine="480" w:firstLineChars="200"/>
        <w:rPr>
          <w:color w:val="auto"/>
          <w:highlight w:val="none"/>
        </w:rPr>
      </w:pPr>
      <w:r>
        <w:rPr>
          <w:rFonts w:hint="eastAsia"/>
          <w:color w:val="auto"/>
          <w:highlight w:val="none"/>
        </w:rPr>
        <w:t>3.2验收方式：现场验收</w:t>
      </w:r>
    </w:p>
    <w:p>
      <w:pPr>
        <w:kinsoku/>
        <w:wordWrap w:val="0"/>
        <w:spacing w:line="360" w:lineRule="auto"/>
        <w:ind w:firstLine="480" w:firstLineChars="200"/>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w:t>
      </w:r>
      <w:r>
        <w:rPr>
          <w:rFonts w:hint="eastAsia" w:asciiTheme="minorEastAsia" w:hAnsiTheme="minorEastAsia" w:eastAsiaTheme="minorEastAsia" w:cstheme="minorEastAsia"/>
          <w:color w:val="auto"/>
          <w:spacing w:val="-1"/>
          <w:sz w:val="24"/>
          <w:szCs w:val="24"/>
          <w:highlight w:val="none"/>
          <w:lang w:eastAsia="zh-CN"/>
        </w:rPr>
        <w:t>其他要求（如有）：无</w:t>
      </w:r>
    </w:p>
    <w:p>
      <w:pPr>
        <w:pStyle w:val="5"/>
        <w:kinsoku/>
        <w:wordWrap w:val="0"/>
        <w:spacing w:before="352" w:line="690" w:lineRule="exact"/>
        <w:jc w:val="center"/>
        <w:rPr>
          <w:rFonts w:asciiTheme="minorEastAsia" w:hAnsiTheme="minorEastAsia" w:eastAsiaTheme="minorEastAsia" w:cstheme="minorEastAsia"/>
          <w:color w:val="auto"/>
          <w:spacing w:val="-1"/>
          <w:position w:val="24"/>
          <w:sz w:val="36"/>
          <w:szCs w:val="36"/>
          <w:highlight w:val="none"/>
          <w:lang w:eastAsia="zh-CN"/>
        </w:rPr>
      </w:pPr>
    </w:p>
    <w:p>
      <w:pPr>
        <w:pStyle w:val="5"/>
        <w:kinsoku/>
        <w:wordWrap w:val="0"/>
        <w:spacing w:before="352" w:line="690" w:lineRule="exact"/>
        <w:jc w:val="center"/>
        <w:rPr>
          <w:rFonts w:asciiTheme="minorEastAsia" w:hAnsiTheme="minorEastAsia" w:eastAsiaTheme="minorEastAsia" w:cstheme="minorEastAsia"/>
          <w:color w:val="auto"/>
          <w:spacing w:val="-1"/>
          <w:position w:val="24"/>
          <w:sz w:val="36"/>
          <w:szCs w:val="36"/>
          <w:highlight w:val="none"/>
          <w:lang w:eastAsia="zh-CN"/>
        </w:rPr>
      </w:pPr>
    </w:p>
    <w:p>
      <w:pPr>
        <w:pStyle w:val="5"/>
        <w:kinsoku/>
        <w:wordWrap w:val="0"/>
        <w:spacing w:before="352" w:line="690" w:lineRule="exact"/>
        <w:jc w:val="center"/>
        <w:rPr>
          <w:rFonts w:asciiTheme="minorEastAsia" w:hAnsiTheme="minorEastAsia" w:eastAsiaTheme="minorEastAsia" w:cstheme="minorEastAsia"/>
          <w:color w:val="auto"/>
          <w:spacing w:val="-1"/>
          <w:position w:val="24"/>
          <w:sz w:val="36"/>
          <w:szCs w:val="36"/>
          <w:highlight w:val="none"/>
          <w:lang w:eastAsia="zh-CN"/>
        </w:rPr>
      </w:pPr>
    </w:p>
    <w:p>
      <w:pPr>
        <w:pStyle w:val="5"/>
        <w:kinsoku/>
        <w:wordWrap w:val="0"/>
        <w:spacing w:before="352" w:line="690" w:lineRule="exact"/>
        <w:jc w:val="center"/>
        <w:rPr>
          <w:rFonts w:asciiTheme="minorEastAsia" w:hAnsiTheme="minorEastAsia" w:eastAsiaTheme="minorEastAsia" w:cstheme="minorEastAsia"/>
          <w:color w:val="auto"/>
          <w:spacing w:val="-1"/>
          <w:position w:val="24"/>
          <w:sz w:val="36"/>
          <w:szCs w:val="36"/>
          <w:highlight w:val="none"/>
          <w:lang w:eastAsia="zh-CN"/>
        </w:rPr>
      </w:pPr>
    </w:p>
    <w:p>
      <w:pPr>
        <w:pStyle w:val="5"/>
        <w:kinsoku/>
        <w:wordWrap w:val="0"/>
        <w:spacing w:before="352" w:line="690" w:lineRule="exact"/>
        <w:jc w:val="center"/>
        <w:rPr>
          <w:rFonts w:asciiTheme="minorEastAsia" w:hAnsiTheme="minorEastAsia" w:eastAsiaTheme="minorEastAsia" w:cstheme="minorEastAsia"/>
          <w:color w:val="auto"/>
          <w:spacing w:val="-1"/>
          <w:position w:val="24"/>
          <w:sz w:val="36"/>
          <w:szCs w:val="36"/>
          <w:highlight w:val="none"/>
          <w:lang w:eastAsia="zh-CN"/>
        </w:rPr>
      </w:pPr>
    </w:p>
    <w:p>
      <w:pPr>
        <w:pStyle w:val="5"/>
        <w:kinsoku/>
        <w:wordWrap w:val="0"/>
        <w:spacing w:before="352" w:line="690" w:lineRule="exact"/>
        <w:jc w:val="center"/>
        <w:rPr>
          <w:rFonts w:asciiTheme="minorEastAsia" w:hAnsiTheme="minorEastAsia" w:eastAsiaTheme="minorEastAsia" w:cstheme="minorEastAsia"/>
          <w:color w:val="auto"/>
          <w:spacing w:val="-1"/>
          <w:position w:val="24"/>
          <w:sz w:val="36"/>
          <w:szCs w:val="36"/>
          <w:highlight w:val="none"/>
          <w:lang w:eastAsia="zh-CN"/>
        </w:rPr>
      </w:pPr>
    </w:p>
    <w:p>
      <w:pPr>
        <w:pStyle w:val="5"/>
        <w:kinsoku/>
        <w:wordWrap w:val="0"/>
        <w:spacing w:before="352" w:line="690" w:lineRule="exact"/>
        <w:jc w:val="center"/>
        <w:rPr>
          <w:rFonts w:asciiTheme="minorEastAsia" w:hAnsiTheme="minorEastAsia" w:eastAsiaTheme="minorEastAsia" w:cstheme="minorEastAsia"/>
          <w:color w:val="auto"/>
          <w:spacing w:val="-1"/>
          <w:position w:val="24"/>
          <w:sz w:val="36"/>
          <w:szCs w:val="36"/>
          <w:highlight w:val="none"/>
          <w:lang w:eastAsia="zh-CN"/>
        </w:rPr>
      </w:pPr>
    </w:p>
    <w:p>
      <w:pPr>
        <w:pStyle w:val="5"/>
        <w:kinsoku/>
        <w:wordWrap w:val="0"/>
        <w:spacing w:before="352" w:line="690" w:lineRule="exact"/>
        <w:jc w:val="center"/>
        <w:rPr>
          <w:rFonts w:asciiTheme="minorEastAsia" w:hAnsiTheme="minorEastAsia" w:eastAsiaTheme="minorEastAsia" w:cstheme="minorEastAsia"/>
          <w:color w:val="auto"/>
          <w:spacing w:val="-1"/>
          <w:position w:val="24"/>
          <w:sz w:val="36"/>
          <w:szCs w:val="36"/>
          <w:highlight w:val="none"/>
          <w:lang w:eastAsia="zh-CN"/>
        </w:rPr>
      </w:pPr>
    </w:p>
    <w:p>
      <w:pPr>
        <w:pStyle w:val="5"/>
        <w:kinsoku/>
        <w:wordWrap w:val="0"/>
        <w:spacing w:before="352" w:line="690" w:lineRule="exact"/>
        <w:jc w:val="center"/>
        <w:rPr>
          <w:rFonts w:asciiTheme="minorEastAsia" w:hAnsiTheme="minorEastAsia" w:eastAsiaTheme="minorEastAsia" w:cstheme="minorEastAsia"/>
          <w:color w:val="auto"/>
          <w:spacing w:val="-1"/>
          <w:position w:val="24"/>
          <w:sz w:val="36"/>
          <w:szCs w:val="36"/>
          <w:highlight w:val="none"/>
          <w:lang w:eastAsia="zh-CN"/>
        </w:rPr>
      </w:pPr>
    </w:p>
    <w:p>
      <w:pPr>
        <w:pStyle w:val="5"/>
        <w:kinsoku/>
        <w:wordWrap w:val="0"/>
        <w:spacing w:before="352" w:line="690" w:lineRule="exact"/>
        <w:jc w:val="center"/>
        <w:rPr>
          <w:rFonts w:asciiTheme="minorEastAsia" w:hAnsiTheme="minorEastAsia" w:eastAsiaTheme="minorEastAsia" w:cstheme="minorEastAsia"/>
          <w:color w:val="auto"/>
          <w:spacing w:val="-1"/>
          <w:sz w:val="28"/>
          <w:szCs w:val="28"/>
          <w:highlight w:val="none"/>
          <w:lang w:eastAsia="zh-CN"/>
        </w:rPr>
      </w:pPr>
      <w:r>
        <w:rPr>
          <w:rFonts w:hint="eastAsia" w:asciiTheme="minorEastAsia" w:hAnsiTheme="minorEastAsia" w:eastAsiaTheme="minorEastAsia" w:cstheme="minorEastAsia"/>
          <w:color w:val="auto"/>
          <w:spacing w:val="-1"/>
          <w:position w:val="24"/>
          <w:sz w:val="36"/>
          <w:szCs w:val="36"/>
          <w:highlight w:val="none"/>
          <w:lang w:eastAsia="zh-CN"/>
        </w:rPr>
        <w:t>第三章 投标人须知</w:t>
      </w:r>
    </w:p>
    <w:p>
      <w:pPr>
        <w:pStyle w:val="5"/>
        <w:kinsoku/>
        <w:wordWrap w:val="0"/>
        <w:spacing w:line="360" w:lineRule="auto"/>
        <w:jc w:val="center"/>
        <w:rPr>
          <w:rFonts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pacing w:val="-1"/>
          <w:sz w:val="28"/>
          <w:szCs w:val="28"/>
          <w:highlight w:val="none"/>
          <w:lang w:eastAsia="zh-CN"/>
        </w:rPr>
        <w:t>投标人须知表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条款</w:t>
            </w:r>
            <w:r>
              <w:rPr>
                <w:rFonts w:hint="eastAsia" w:asciiTheme="minorEastAsia" w:hAnsiTheme="minorEastAsia" w:eastAsiaTheme="minorEastAsia" w:cstheme="minorEastAsia"/>
                <w:color w:val="auto"/>
                <w:sz w:val="24"/>
                <w:szCs w:val="24"/>
                <w:highlight w:val="none"/>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21"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35"/>
              <w:kinsoku/>
              <w:wordWrap w:val="0"/>
              <w:spacing w:line="220" w:lineRule="auto"/>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9"/>
                <w:sz w:val="24"/>
                <w:szCs w:val="24"/>
                <w:highlight w:val="none"/>
              </w:rPr>
              <w:t>服务</w:t>
            </w:r>
          </w:p>
          <w:p>
            <w:pPr>
              <w:pStyle w:val="35"/>
              <w:kinsoku/>
              <w:wordWrap w:val="0"/>
              <w:spacing w:before="25" w:line="207" w:lineRule="auto"/>
              <w:ind w:left="126"/>
              <w:jc w:val="both"/>
              <w:rPr>
                <w:rFonts w:asciiTheme="minorEastAsia" w:hAnsiTheme="minorEastAsia" w:eastAsiaTheme="minorEastAsia" w:cstheme="minorEastAsia"/>
                <w:color w:val="auto"/>
                <w:sz w:val="24"/>
                <w:szCs w:val="24"/>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19" w:lineRule="auto"/>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科研仪器设备</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37" w:line="238" w:lineRule="auto"/>
              <w:ind w:left="118"/>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是否属于科研仪器设备采购项目：</w:t>
            </w:r>
            <w:r>
              <w:rPr>
                <w:rFonts w:hint="eastAsia" w:asciiTheme="minorEastAsia" w:hAnsiTheme="minorEastAsia" w:eastAsiaTheme="minorEastAsia" w:cstheme="minorEastAsia"/>
                <w:color w:val="auto"/>
                <w:spacing w:val="29"/>
                <w:sz w:val="24"/>
                <w:szCs w:val="24"/>
                <w:highlight w:val="none"/>
                <w:lang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35"/>
              <w:kinsoku/>
              <w:wordWrap w:val="0"/>
              <w:jc w:val="both"/>
              <w:rPr>
                <w:rFonts w:asciiTheme="minorEastAsia" w:hAnsiTheme="minorEastAsia" w:eastAsiaTheme="minorEastAsia" w:cstheme="minorEastAsia"/>
                <w:color w:val="auto"/>
                <w:highlight w:val="none"/>
                <w:lang w:eastAsia="zh-CN"/>
              </w:rPr>
            </w:pPr>
          </w:p>
          <w:p>
            <w:pPr>
              <w:kinsoku/>
              <w:wordWrap w:val="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现场考察</w:t>
            </w:r>
          </w:p>
        </w:tc>
        <w:tc>
          <w:tcPr>
            <w:tcW w:w="7305" w:type="dxa"/>
            <w:tcBorders>
              <w:top w:val="single" w:color="auto" w:sz="6" w:space="0"/>
              <w:left w:val="single" w:color="auto" w:sz="6" w:space="0"/>
              <w:bottom w:val="single" w:color="auto" w:sz="6" w:space="0"/>
              <w:right w:val="single" w:color="auto" w:sz="12" w:space="0"/>
            </w:tcBorders>
            <w:noWrap/>
          </w:tcPr>
          <w:p>
            <w:pPr>
              <w:pStyle w:val="35"/>
              <w:kinsoku/>
              <w:wordWrap w:val="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不组织</w:t>
            </w:r>
          </w:p>
          <w:p>
            <w:pPr>
              <w:kinsoku/>
              <w:wordWrap w:val="0"/>
              <w:jc w:val="both"/>
              <w:rPr>
                <w:rFonts w:asciiTheme="minorEastAsia" w:hAnsiTheme="minorEastAsia" w:eastAsiaTheme="minorEastAsia" w:cstheme="minorEastAsia"/>
                <w:color w:val="auto"/>
                <w:sz w:val="24"/>
                <w:szCs w:val="24"/>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开标前答疑会</w:t>
            </w:r>
          </w:p>
        </w:tc>
        <w:tc>
          <w:tcPr>
            <w:tcW w:w="7305" w:type="dxa"/>
            <w:tcBorders>
              <w:top w:val="single" w:color="auto" w:sz="6" w:space="0"/>
              <w:left w:val="single" w:color="auto" w:sz="6" w:space="0"/>
              <w:bottom w:val="single" w:color="auto" w:sz="6" w:space="0"/>
              <w:right w:val="single" w:color="auto" w:sz="12" w:space="0"/>
            </w:tcBorders>
            <w:noWrap/>
          </w:tcPr>
          <w:p>
            <w:pPr>
              <w:pStyle w:val="35"/>
              <w:kinsoku/>
              <w:wordWrap w:val="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35"/>
              <w:numPr>
                <w:ilvl w:val="0"/>
                <w:numId w:val="1"/>
              </w:numPr>
              <w:kinsoku/>
              <w:wordWrap w:val="0"/>
              <w:jc w:val="both"/>
              <w:rPr>
                <w:rFonts w:asciiTheme="minorEastAsia" w:hAnsiTheme="minorEastAsia" w:eastAsiaTheme="minorEastAsia" w:cstheme="minorEastAsia"/>
                <w:color w:val="auto"/>
                <w:spacing w:val="14"/>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lang w:eastAsia="zh-CN"/>
              </w:rPr>
              <w:t>本项目采购标的按照中小企业划分标准属于：本项目专门面向中小企业采购。</w:t>
            </w:r>
          </w:p>
          <w:p>
            <w:pPr>
              <w:pStyle w:val="35"/>
              <w:numPr>
                <w:ilvl w:val="0"/>
                <w:numId w:val="1"/>
              </w:numPr>
              <w:kinsoku/>
              <w:wordWrap w:val="0"/>
              <w:jc w:val="both"/>
              <w:rPr>
                <w:rFonts w:asciiTheme="minorEastAsia" w:hAnsiTheme="minorEastAsia" w:eastAsiaTheme="minorEastAsia" w:cstheme="minorEastAsia"/>
                <w:color w:val="auto"/>
                <w:spacing w:val="14"/>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lang w:eastAsia="zh-CN"/>
              </w:rPr>
              <w:t>行业划分为：其他未列明行业；</w:t>
            </w:r>
          </w:p>
          <w:p>
            <w:pPr>
              <w:kinsoku/>
              <w:wordWrap w:val="0"/>
              <w:autoSpaceDE/>
              <w:autoSpaceDN/>
              <w:adjustRightInd/>
              <w:snapToGrid/>
              <w:jc w:val="both"/>
              <w:textAlignment w:val="auto"/>
              <w:rPr>
                <w:rFonts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lang w:eastAsia="zh-CN"/>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35"/>
              <w:kinsoku/>
              <w:wordWrap w:val="0"/>
              <w:spacing w:line="269" w:lineRule="auto"/>
              <w:jc w:val="both"/>
              <w:rPr>
                <w:rFonts w:asciiTheme="minorEastAsia" w:hAnsiTheme="minorEastAsia" w:eastAsiaTheme="minorEastAsia" w:cstheme="minorEastAsia"/>
                <w:color w:val="auto"/>
                <w:highlight w:val="none"/>
                <w:lang w:eastAsia="zh-CN"/>
              </w:rPr>
            </w:pPr>
          </w:p>
          <w:p>
            <w:pPr>
              <w:kinsoku/>
              <w:wordWrap w:val="0"/>
              <w:spacing w:before="78" w:line="219" w:lineRule="auto"/>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投标报价</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40"/>
              <w:ind w:left="11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lang w:eastAsia="zh-CN"/>
              </w:rPr>
              <w:t>投标报价的特殊规定：</w:t>
            </w:r>
            <w:r>
              <w:rPr>
                <w:rFonts w:hint="eastAsia" w:asciiTheme="minorEastAsia" w:hAnsiTheme="minorEastAsia" w:eastAsiaTheme="minorEastAsia" w:cstheme="minorEastAsia"/>
                <w:color w:val="auto"/>
                <w:spacing w:val="29"/>
                <w:sz w:val="24"/>
                <w:szCs w:val="24"/>
                <w:highlight w:val="none"/>
                <w:lang w:eastAsia="zh-CN"/>
              </w:rPr>
              <w:t>无</w:t>
            </w:r>
          </w:p>
          <w:p>
            <w:pPr>
              <w:pStyle w:val="35"/>
              <w:kinsoku/>
              <w:wordWrap w:val="0"/>
              <w:spacing w:before="23" w:line="189" w:lineRule="auto"/>
              <w:ind w:left="126"/>
              <w:jc w:val="both"/>
              <w:rPr>
                <w:rFonts w:asciiTheme="minorEastAsia" w:hAnsiTheme="minorEastAsia" w:eastAsiaTheme="minorEastAsia" w:cstheme="minorEastAsia"/>
                <w:color w:val="auto"/>
                <w:sz w:val="24"/>
                <w:szCs w:val="24"/>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项目预算</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16"/>
              <w:ind w:firstLine="0" w:firstLineChars="0"/>
              <w:rPr>
                <w:color w:val="auto"/>
                <w:highlight w:val="none"/>
                <w:lang w:eastAsia="zh-CN"/>
              </w:rPr>
            </w:pPr>
            <w:r>
              <w:rPr>
                <w:rFonts w:hint="eastAsia" w:asciiTheme="minorEastAsia" w:hAnsiTheme="minorEastAsia" w:eastAsiaTheme="minorEastAsia" w:cstheme="minorEastAsia"/>
                <w:color w:val="auto"/>
                <w:sz w:val="24"/>
                <w:szCs w:val="24"/>
                <w:highlight w:val="none"/>
                <w:lang w:eastAsia="zh-CN"/>
              </w:rPr>
              <w:t>101.195</w:t>
            </w:r>
            <w:r>
              <w:rPr>
                <w:rFonts w:asciiTheme="minorEastAsia" w:hAnsiTheme="minorEastAsia" w:eastAsiaTheme="minorEastAsia" w:cstheme="minorEastAsia"/>
                <w:color w:val="auto"/>
                <w:sz w:val="24"/>
                <w:szCs w:val="24"/>
                <w:highlight w:val="none"/>
                <w:lang w:eastAsia="zh-CN"/>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投标有效期</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开标之日起60</w:t>
            </w:r>
            <w:r>
              <w:rPr>
                <w:rFonts w:hint="eastAsia" w:asciiTheme="minorEastAsia" w:hAnsiTheme="minorEastAsia" w:eastAsiaTheme="minorEastAsia" w:cstheme="minorEastAsia"/>
                <w:color w:val="auto"/>
                <w:sz w:val="24"/>
                <w:szCs w:val="24"/>
                <w:highlight w:val="none"/>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投标文件</w:t>
            </w:r>
            <w:r>
              <w:rPr>
                <w:rFonts w:hint="eastAsia" w:asciiTheme="minorEastAsia" w:hAnsiTheme="minorEastAsia" w:eastAsiaTheme="minorEastAsia" w:cstheme="minorEastAsia"/>
                <w:color w:val="auto"/>
                <w:sz w:val="24"/>
                <w:szCs w:val="24"/>
                <w:highlight w:val="none"/>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lang w:eastAsia="zh-CN"/>
              </w:rPr>
              <w:t>2024年7月</w:t>
            </w:r>
            <w:r>
              <w:rPr>
                <w:rFonts w:hint="eastAsia" w:asciiTheme="minorEastAsia" w:hAnsiTheme="minorEastAsia" w:eastAsiaTheme="minorEastAsia" w:cstheme="minorEastAsia"/>
                <w:color w:val="auto"/>
                <w:spacing w:val="-12"/>
                <w:sz w:val="24"/>
                <w:szCs w:val="24"/>
                <w:highlight w:val="none"/>
                <w:lang w:val="en-US" w:eastAsia="zh-CN"/>
              </w:rPr>
              <w:t>19</w:t>
            </w:r>
            <w:r>
              <w:rPr>
                <w:rFonts w:hint="eastAsia" w:asciiTheme="minorEastAsia" w:hAnsiTheme="minorEastAsia" w:eastAsiaTheme="minorEastAsia" w:cstheme="minorEastAsia"/>
                <w:color w:val="auto"/>
                <w:spacing w:val="-12"/>
                <w:sz w:val="24"/>
                <w:szCs w:val="24"/>
                <w:highlight w:val="none"/>
                <w:lang w:eastAsia="zh-CN"/>
              </w:rPr>
              <w:t xml:space="preserve"> 日9点00分</w:t>
            </w:r>
            <w:r>
              <w:rPr>
                <w:rFonts w:hint="eastAsia" w:asciiTheme="minorEastAsia" w:hAnsiTheme="minorEastAsia" w:eastAsiaTheme="minorEastAsia" w:cstheme="minorEastAsia"/>
                <w:color w:val="auto"/>
                <w:spacing w:val="14"/>
                <w:sz w:val="24"/>
                <w:szCs w:val="24"/>
                <w:highlight w:val="none"/>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开标时间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pacing w:val="-12"/>
                <w:sz w:val="24"/>
                <w:szCs w:val="24"/>
                <w:highlight w:val="none"/>
                <w:lang w:eastAsia="zh-CN"/>
              </w:rPr>
              <w:t xml:space="preserve">2024年7月 </w:t>
            </w:r>
            <w:r>
              <w:rPr>
                <w:rFonts w:hint="eastAsia" w:asciiTheme="minorEastAsia" w:hAnsiTheme="minorEastAsia" w:eastAsiaTheme="minorEastAsia" w:cstheme="minorEastAsia"/>
                <w:color w:val="auto"/>
                <w:spacing w:val="-12"/>
                <w:sz w:val="24"/>
                <w:szCs w:val="24"/>
                <w:highlight w:val="none"/>
                <w:lang w:val="en-US" w:eastAsia="zh-CN"/>
              </w:rPr>
              <w:t>19</w:t>
            </w:r>
            <w:r>
              <w:rPr>
                <w:rFonts w:hint="eastAsia" w:asciiTheme="minorEastAsia" w:hAnsiTheme="minorEastAsia" w:eastAsiaTheme="minorEastAsia" w:cstheme="minorEastAsia"/>
                <w:color w:val="auto"/>
                <w:spacing w:val="-12"/>
                <w:sz w:val="24"/>
                <w:szCs w:val="24"/>
                <w:highlight w:val="none"/>
                <w:lang w:eastAsia="zh-CN"/>
              </w:rPr>
              <w:t>日9点00分</w:t>
            </w:r>
            <w:r>
              <w:rPr>
                <w:rFonts w:hint="eastAsia" w:asciiTheme="minorEastAsia" w:hAnsiTheme="minorEastAsia" w:eastAsiaTheme="minorEastAsia" w:cstheme="minorEastAsia"/>
                <w:color w:val="auto"/>
                <w:spacing w:val="-15"/>
                <w:sz w:val="24"/>
                <w:szCs w:val="24"/>
                <w:highlight w:val="none"/>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核心产品</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i/>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pacing w:val="14"/>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采购人是否委托评标委员会直接确定中标人：</w:t>
            </w:r>
            <w:r>
              <w:rPr>
                <w:rFonts w:hint="eastAsia" w:asciiTheme="minorEastAsia" w:hAnsiTheme="minorEastAsia" w:eastAsiaTheme="minorEastAsia" w:cstheme="minorEastAsia"/>
                <w:color w:val="auto"/>
                <w:spacing w:val="14"/>
                <w:sz w:val="24"/>
                <w:szCs w:val="24"/>
                <w:highlight w:val="none"/>
                <w:lang w:eastAsia="zh-CN"/>
              </w:rPr>
              <w:t>否；</w:t>
            </w:r>
          </w:p>
          <w:p>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lang w:eastAsia="zh-CN"/>
              </w:rPr>
              <w:t>推荐3名中标候选人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代理费</w:t>
            </w:r>
          </w:p>
        </w:tc>
        <w:tc>
          <w:tcPr>
            <w:tcW w:w="7305" w:type="dxa"/>
            <w:tcBorders>
              <w:top w:val="single" w:color="auto" w:sz="6" w:space="0"/>
              <w:left w:val="single" w:color="auto" w:sz="6" w:space="0"/>
              <w:bottom w:val="single" w:color="auto" w:sz="12" w:space="0"/>
              <w:right w:val="single" w:color="auto" w:sz="12" w:space="0"/>
            </w:tcBorders>
            <w:noWrap/>
            <w:vAlign w:val="center"/>
          </w:tcPr>
          <w:p>
            <w:pPr>
              <w:pStyle w:val="35"/>
              <w:kinsoku/>
              <w:wordWrap w:val="0"/>
              <w:spacing w:before="1" w:line="220" w:lineRule="auto"/>
              <w:ind w:left="126"/>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收费对象：</w:t>
            </w:r>
            <w:r>
              <w:rPr>
                <w:rFonts w:hint="eastAsia" w:asciiTheme="minorEastAsia" w:hAnsiTheme="minorEastAsia" w:eastAsiaTheme="minorEastAsia" w:cstheme="minorEastAsia"/>
                <w:color w:val="auto"/>
                <w:spacing w:val="-13"/>
                <w:sz w:val="24"/>
                <w:szCs w:val="24"/>
                <w:highlight w:val="none"/>
                <w:lang w:eastAsia="zh-CN"/>
              </w:rPr>
              <w:t>中标人</w:t>
            </w:r>
          </w:p>
          <w:p>
            <w:pPr>
              <w:pStyle w:val="35"/>
              <w:kinsoku/>
              <w:wordWrap w:val="0"/>
              <w:spacing w:before="1" w:line="220" w:lineRule="auto"/>
              <w:ind w:left="126"/>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收费标准：</w:t>
            </w:r>
            <w:r>
              <w:rPr>
                <w:rFonts w:hint="eastAsia" w:asciiTheme="minorEastAsia" w:hAnsiTheme="minorEastAsia" w:eastAsiaTheme="minorEastAsia" w:cstheme="minorEastAsia"/>
                <w:color w:val="auto"/>
                <w:spacing w:val="-13"/>
                <w:sz w:val="24"/>
                <w:szCs w:val="24"/>
                <w:highlight w:val="none"/>
                <w:lang w:val="zh-CN" w:eastAsia="zh-CN"/>
              </w:rPr>
              <w:t>参照《河南省招标代理服务收费指导意见》豫招协[2023]002号文规定由中标方支付</w:t>
            </w:r>
          </w:p>
        </w:tc>
      </w:tr>
    </w:tbl>
    <w:p>
      <w:pPr>
        <w:pStyle w:val="5"/>
        <w:kinsoku/>
        <w:wordWrap w:val="0"/>
        <w:spacing w:before="91" w:line="221" w:lineRule="auto"/>
        <w:jc w:val="both"/>
        <w:rPr>
          <w:rFonts w:asciiTheme="minorEastAsia" w:hAnsiTheme="minorEastAsia" w:eastAsiaTheme="minorEastAsia" w:cstheme="minorEastAsia"/>
          <w:color w:val="auto"/>
          <w:spacing w:val="-2"/>
          <w:sz w:val="28"/>
          <w:szCs w:val="28"/>
          <w:highlight w:val="none"/>
          <w:lang w:eastAsia="zh-CN"/>
        </w:rPr>
      </w:pPr>
    </w:p>
    <w:p>
      <w:pPr>
        <w:pStyle w:val="5"/>
        <w:kinsoku/>
        <w:wordWrap w:val="0"/>
        <w:spacing w:before="91" w:line="221" w:lineRule="auto"/>
        <w:jc w:val="both"/>
        <w:rPr>
          <w:rFonts w:hint="eastAsia" w:asciiTheme="minorEastAsia" w:hAnsiTheme="minorEastAsia" w:eastAsiaTheme="minorEastAsia" w:cstheme="minorEastAsia"/>
          <w:color w:val="auto"/>
          <w:spacing w:val="-2"/>
          <w:sz w:val="28"/>
          <w:szCs w:val="28"/>
          <w:highlight w:val="none"/>
          <w:lang w:eastAsia="zh-CN"/>
        </w:rPr>
      </w:pPr>
    </w:p>
    <w:p>
      <w:pPr>
        <w:pStyle w:val="5"/>
        <w:kinsoku/>
        <w:wordWrap w:val="0"/>
        <w:spacing w:before="91" w:line="221" w:lineRule="auto"/>
        <w:jc w:val="center"/>
        <w:rPr>
          <w:rFonts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pacing w:val="-2"/>
          <w:sz w:val="28"/>
          <w:szCs w:val="28"/>
          <w:highlight w:val="none"/>
          <w:lang w:eastAsia="zh-CN"/>
        </w:rPr>
        <w:t>投标人须知</w:t>
      </w:r>
    </w:p>
    <w:p>
      <w:pPr>
        <w:pStyle w:val="5"/>
        <w:kinsoku/>
        <w:wordWrap w:val="0"/>
        <w:spacing w:before="268" w:line="360" w:lineRule="auto"/>
        <w:jc w:val="both"/>
        <w:rPr>
          <w:rFonts w:asciiTheme="minorEastAsia" w:hAnsiTheme="minorEastAsia" w:eastAsiaTheme="minorEastAsia" w:cstheme="minorEastAsia"/>
          <w:b/>
          <w:bCs/>
          <w:color w:val="auto"/>
          <w:spacing w:val="-1"/>
          <w:sz w:val="24"/>
          <w:szCs w:val="24"/>
          <w:highlight w:val="none"/>
          <w:lang w:eastAsia="zh-CN"/>
        </w:rPr>
      </w:pPr>
      <w:r>
        <w:rPr>
          <w:rFonts w:hint="eastAsia" w:asciiTheme="minorEastAsia" w:hAnsiTheme="minorEastAsia" w:eastAsiaTheme="minorEastAsia" w:cstheme="minorEastAsia"/>
          <w:color w:val="auto"/>
          <w:spacing w:val="-10"/>
          <w:sz w:val="24"/>
          <w:szCs w:val="24"/>
          <w:highlight w:val="none"/>
          <w:lang w:eastAsia="zh-CN"/>
        </w:rPr>
        <w:t>一、说明</w:t>
      </w:r>
    </w:p>
    <w:p>
      <w:pPr>
        <w:pStyle w:val="5"/>
        <w:kinsoku/>
        <w:wordWrap w:val="0"/>
        <w:spacing w:line="360" w:lineRule="auto"/>
        <w:ind w:firstLine="478" w:firstLineChars="200"/>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pacing w:val="-1"/>
          <w:sz w:val="24"/>
          <w:szCs w:val="24"/>
          <w:highlight w:val="none"/>
          <w:lang w:eastAsia="zh-CN"/>
        </w:rPr>
        <w:t>1.采购人、采购代理机构、投标人、联合体</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1.1采购人、采购代理机构：指依法进行政府采购的国家机关、事业单位、团体组织及其委托的采购代理机构。本项目采购人、采购代理机构见第一章《公开招标公告》。</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1.2投标人（也称供应商、申请人）：指向采购人提供货物、工程或者服务的法人、其他组织或者自然人。</w:t>
      </w:r>
    </w:p>
    <w:p>
      <w:pPr>
        <w:pStyle w:val="5"/>
        <w:kinsoku/>
        <w:wordWrap w:val="0"/>
        <w:spacing w:line="360" w:lineRule="auto"/>
        <w:ind w:firstLine="48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1.3联合体：指两个以上的自然人、法人或者其他组织组成一个联合体，以一个供应商的身份共同参加政府采购。</w:t>
      </w:r>
    </w:p>
    <w:p>
      <w:pPr>
        <w:pStyle w:val="5"/>
        <w:kinsoku/>
        <w:wordWrap w:val="0"/>
        <w:spacing w:line="360" w:lineRule="auto"/>
        <w:ind w:firstLine="478" w:firstLineChars="200"/>
        <w:jc w:val="both"/>
        <w:rPr>
          <w:rFonts w:asciiTheme="minorEastAsia" w:hAnsiTheme="minorEastAsia" w:eastAsiaTheme="minorEastAsia" w:cstheme="minorEastAsia"/>
          <w:b/>
          <w:bCs/>
          <w:color w:val="auto"/>
          <w:spacing w:val="-1"/>
          <w:sz w:val="24"/>
          <w:szCs w:val="24"/>
          <w:highlight w:val="none"/>
          <w:lang w:eastAsia="zh-CN"/>
        </w:rPr>
      </w:pPr>
      <w:r>
        <w:rPr>
          <w:rFonts w:hint="eastAsia" w:asciiTheme="minorEastAsia" w:hAnsiTheme="minorEastAsia" w:eastAsiaTheme="minorEastAsia" w:cstheme="minorEastAsia"/>
          <w:b/>
          <w:bCs/>
          <w:color w:val="auto"/>
          <w:spacing w:val="-1"/>
          <w:sz w:val="24"/>
          <w:szCs w:val="24"/>
          <w:highlight w:val="none"/>
          <w:lang w:eastAsia="zh-CN"/>
        </w:rPr>
        <w:t>2.资金来源、项目属性、科研仪器设备采购、核心产品</w:t>
      </w:r>
    </w:p>
    <w:p>
      <w:pPr>
        <w:pStyle w:val="5"/>
        <w:kinsoku/>
        <w:wordWrap w:val="0"/>
        <w:spacing w:line="360" w:lineRule="auto"/>
        <w:ind w:firstLine="50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lang w:eastAsia="zh-CN"/>
        </w:rPr>
        <w:t>2.1资金来源为财政性资金</w:t>
      </w:r>
      <w:r>
        <w:rPr>
          <w:rFonts w:hint="eastAsia" w:asciiTheme="minorEastAsia" w:hAnsiTheme="minorEastAsia" w:eastAsiaTheme="minorEastAsia" w:cstheme="minorEastAsia"/>
          <w:color w:val="auto"/>
          <w:spacing w:val="-9"/>
          <w:sz w:val="24"/>
          <w:szCs w:val="24"/>
          <w:highlight w:val="none"/>
          <w:lang w:eastAsia="zh-CN"/>
        </w:rPr>
        <w:t>。</w:t>
      </w:r>
    </w:p>
    <w:p>
      <w:pPr>
        <w:pStyle w:val="5"/>
        <w:kinsoku/>
        <w:wordWrap w:val="0"/>
        <w:spacing w:line="360" w:lineRule="auto"/>
        <w:ind w:firstLine="508" w:firstLineChars="200"/>
        <w:jc w:val="both"/>
        <w:rPr>
          <w:rFonts w:asciiTheme="minorEastAsia" w:hAnsiTheme="minorEastAsia" w:eastAsiaTheme="minorEastAsia" w:cstheme="minorEastAsia"/>
          <w:color w:val="auto"/>
          <w:spacing w:val="7"/>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lang w:eastAsia="zh-CN"/>
        </w:rPr>
        <w:t>2.2项目属性见《投标人须知表》。</w:t>
      </w:r>
    </w:p>
    <w:p>
      <w:pPr>
        <w:pStyle w:val="5"/>
        <w:kinsoku/>
        <w:wordWrap w:val="0"/>
        <w:spacing w:line="360" w:lineRule="auto"/>
        <w:ind w:firstLine="46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2.3是否属于科研仪器设备采购见《投标人须知表》。</w:t>
      </w:r>
    </w:p>
    <w:p>
      <w:pPr>
        <w:pStyle w:val="5"/>
        <w:kinsoku/>
        <w:wordWrap w:val="0"/>
        <w:spacing w:line="360" w:lineRule="auto"/>
        <w:ind w:firstLine="46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4"/>
          <w:position w:val="17"/>
          <w:sz w:val="24"/>
          <w:szCs w:val="24"/>
          <w:highlight w:val="none"/>
          <w:lang w:eastAsia="zh-CN"/>
        </w:rPr>
        <w:t>2.4核心产品见《投标人须知表》。</w:t>
      </w:r>
    </w:p>
    <w:p>
      <w:pPr>
        <w:pStyle w:val="5"/>
        <w:kinsoku/>
        <w:wordWrap w:val="0"/>
        <w:spacing w:line="360" w:lineRule="auto"/>
        <w:ind w:firstLine="482"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3.现场考察、开标前答疑会</w:t>
      </w:r>
    </w:p>
    <w:p>
      <w:pPr>
        <w:pStyle w:val="5"/>
        <w:kinsoku/>
        <w:wordWrap w:val="0"/>
        <w:spacing w:line="360" w:lineRule="auto"/>
        <w:ind w:firstLine="492"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3.1若《投标人须知表》中规定了组</w:t>
      </w:r>
      <w:r>
        <w:rPr>
          <w:rFonts w:hint="eastAsia" w:asciiTheme="minorEastAsia" w:hAnsiTheme="minorEastAsia" w:eastAsiaTheme="minorEastAsia" w:cstheme="minorEastAsia"/>
          <w:color w:val="auto"/>
          <w:spacing w:val="2"/>
          <w:sz w:val="24"/>
          <w:szCs w:val="24"/>
          <w:highlight w:val="none"/>
          <w:lang w:eastAsia="zh-CN"/>
        </w:rPr>
        <w:t>织现场考察、召开开标前答疑会，则投</w:t>
      </w:r>
      <w:r>
        <w:rPr>
          <w:rFonts w:hint="eastAsia" w:asciiTheme="minorEastAsia" w:hAnsiTheme="minorEastAsia" w:eastAsiaTheme="minorEastAsia" w:cstheme="minorEastAsia"/>
          <w:color w:val="auto"/>
          <w:spacing w:val="-3"/>
          <w:sz w:val="24"/>
          <w:szCs w:val="24"/>
          <w:highlight w:val="none"/>
          <w:lang w:eastAsia="zh-CN"/>
        </w:rPr>
        <w:t>标人应按要求在规定的时间和地点参加。</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3.2由于未参加现场考察或开标前答疑会而导致对项目实际情况不了解，影响投标文件编制、投标报价准确性、综合因素响应不全面等问题的，由投标人自行承担不利评审后果。</w:t>
      </w:r>
    </w:p>
    <w:p>
      <w:pPr>
        <w:pStyle w:val="5"/>
        <w:kinsoku/>
        <w:wordWrap w:val="0"/>
        <w:spacing w:line="360" w:lineRule="auto"/>
        <w:ind w:firstLine="478" w:firstLineChars="200"/>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pacing w:val="-1"/>
          <w:position w:val="17"/>
          <w:sz w:val="24"/>
          <w:szCs w:val="24"/>
          <w:highlight w:val="none"/>
          <w:lang w:eastAsia="zh-CN"/>
        </w:rPr>
        <w:t>4.政府采购政策（包括但不限于下列具体政策要求）</w:t>
      </w:r>
    </w:p>
    <w:p>
      <w:pPr>
        <w:pStyle w:val="5"/>
        <w:kinsoku/>
        <w:wordWrap w:val="0"/>
        <w:spacing w:line="360" w:lineRule="auto"/>
        <w:ind w:firstLine="48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4.1采购本国货物、工程和服务</w:t>
      </w:r>
    </w:p>
    <w:p>
      <w:pPr>
        <w:pStyle w:val="5"/>
        <w:kinsoku/>
        <w:wordWrap w:val="0"/>
        <w:spacing w:line="360" w:lineRule="auto"/>
        <w:ind w:firstLine="476" w:firstLineChars="200"/>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4.1.1政府采购应当采购本国货物、工程和服务。但有《中华人民共和国政府采购法》第十条规定情形的除外。</w:t>
      </w:r>
    </w:p>
    <w:p>
      <w:pPr>
        <w:pStyle w:val="5"/>
        <w:kinsoku/>
        <w:wordWrap w:val="0"/>
        <w:spacing w:line="360" w:lineRule="auto"/>
        <w:ind w:firstLine="46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4.1.2本项目如接受非本国货</w:t>
      </w:r>
      <w:r>
        <w:rPr>
          <w:rFonts w:hint="eastAsia" w:asciiTheme="minorEastAsia" w:hAnsiTheme="minorEastAsia" w:eastAsiaTheme="minorEastAsia" w:cstheme="minorEastAsia"/>
          <w:color w:val="auto"/>
          <w:spacing w:val="-5"/>
          <w:sz w:val="24"/>
          <w:szCs w:val="24"/>
          <w:highlight w:val="none"/>
          <w:lang w:eastAsia="zh-CN"/>
        </w:rPr>
        <w:t>物、工程、服务参与投标，则具体要求见第二</w:t>
      </w:r>
      <w:r>
        <w:rPr>
          <w:rFonts w:hint="eastAsia" w:asciiTheme="minorEastAsia" w:hAnsiTheme="minorEastAsia" w:eastAsiaTheme="minorEastAsia" w:cstheme="minorEastAsia"/>
          <w:color w:val="auto"/>
          <w:spacing w:val="-19"/>
          <w:sz w:val="24"/>
          <w:szCs w:val="24"/>
          <w:highlight w:val="none"/>
          <w:lang w:eastAsia="zh-CN"/>
        </w:rPr>
        <w:t>章《采购需求》。</w:t>
      </w:r>
    </w:p>
    <w:p>
      <w:pPr>
        <w:pStyle w:val="5"/>
        <w:kinsoku/>
        <w:wordWrap w:val="0"/>
        <w:spacing w:line="360" w:lineRule="auto"/>
        <w:ind w:firstLine="50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eastAsia="zh-CN"/>
        </w:rPr>
        <w:t>4.1.3进口产品指通过中国海关</w:t>
      </w:r>
      <w:r>
        <w:rPr>
          <w:rFonts w:hint="eastAsia" w:asciiTheme="minorEastAsia" w:hAnsiTheme="minorEastAsia" w:eastAsiaTheme="minorEastAsia" w:cstheme="minorEastAsia"/>
          <w:color w:val="auto"/>
          <w:spacing w:val="5"/>
          <w:sz w:val="24"/>
          <w:szCs w:val="24"/>
          <w:highlight w:val="none"/>
          <w:lang w:eastAsia="zh-CN"/>
        </w:rPr>
        <w:t>报关验放进入中国境内且产自关境外的产</w:t>
      </w:r>
      <w:r>
        <w:rPr>
          <w:rFonts w:hint="eastAsia" w:asciiTheme="minorEastAsia" w:hAnsiTheme="minorEastAsia" w:eastAsiaTheme="minorEastAsia" w:cstheme="minorEastAsia"/>
          <w:color w:val="auto"/>
          <w:spacing w:val="-5"/>
          <w:sz w:val="24"/>
          <w:szCs w:val="24"/>
          <w:highlight w:val="none"/>
          <w:lang w:eastAsia="zh-CN"/>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color w:val="auto"/>
          <w:spacing w:val="5"/>
          <w:sz w:val="24"/>
          <w:szCs w:val="24"/>
          <w:highlight w:val="none"/>
          <w:lang w:eastAsia="zh-CN"/>
        </w:rPr>
        <w:t>于政府采购进口产品管理有关问题的通知》（财办库〔</w:t>
      </w:r>
      <w:r>
        <w:rPr>
          <w:rFonts w:hint="eastAsia" w:asciiTheme="minorEastAsia" w:hAnsiTheme="minorEastAsia" w:eastAsiaTheme="minorEastAsia" w:cstheme="minorEastAsia"/>
          <w:color w:val="auto"/>
          <w:spacing w:val="4"/>
          <w:sz w:val="24"/>
          <w:szCs w:val="24"/>
          <w:highlight w:val="none"/>
          <w:lang w:eastAsia="zh-CN"/>
        </w:rPr>
        <w:t>2008〕248</w:t>
      </w:r>
      <w:r>
        <w:rPr>
          <w:rFonts w:hint="eastAsia" w:asciiTheme="minorEastAsia" w:hAnsiTheme="minorEastAsia" w:eastAsiaTheme="minorEastAsia" w:cstheme="minorEastAsia"/>
          <w:color w:val="auto"/>
          <w:spacing w:val="-38"/>
          <w:sz w:val="24"/>
          <w:szCs w:val="24"/>
          <w:highlight w:val="none"/>
          <w:lang w:eastAsia="zh-CN"/>
        </w:rPr>
        <w:t>号文）</w:t>
      </w:r>
      <w:r>
        <w:rPr>
          <w:rFonts w:hint="eastAsia" w:asciiTheme="minorEastAsia" w:hAnsiTheme="minorEastAsia" w:eastAsiaTheme="minorEastAsia" w:cstheme="minorEastAsia"/>
          <w:color w:val="auto"/>
          <w:spacing w:val="-5"/>
          <w:sz w:val="24"/>
          <w:szCs w:val="24"/>
          <w:highlight w:val="none"/>
          <w:lang w:eastAsia="zh-CN"/>
        </w:rPr>
        <w:t>法》（财库〔2007〕119号文）、《关</w:t>
      </w:r>
      <w:r>
        <w:rPr>
          <w:rFonts w:hint="eastAsia" w:asciiTheme="minorEastAsia" w:hAnsiTheme="minorEastAsia" w:eastAsiaTheme="minorEastAsia" w:cstheme="minorEastAsia"/>
          <w:color w:val="auto"/>
          <w:spacing w:val="5"/>
          <w:sz w:val="24"/>
          <w:szCs w:val="24"/>
          <w:highlight w:val="none"/>
          <w:lang w:eastAsia="zh-CN"/>
        </w:rPr>
        <w:t>于政府采购进口产品管理有关问题的通知》（财办库〔</w:t>
      </w:r>
      <w:r>
        <w:rPr>
          <w:rFonts w:hint="eastAsia" w:asciiTheme="minorEastAsia" w:hAnsiTheme="minorEastAsia" w:eastAsiaTheme="minorEastAsia" w:cstheme="minorEastAsia"/>
          <w:color w:val="auto"/>
          <w:spacing w:val="4"/>
          <w:sz w:val="24"/>
          <w:szCs w:val="24"/>
          <w:highlight w:val="none"/>
          <w:lang w:eastAsia="zh-CN"/>
        </w:rPr>
        <w:t>2008〕248</w:t>
      </w:r>
      <w:r>
        <w:rPr>
          <w:rFonts w:hint="eastAsia" w:asciiTheme="minorEastAsia" w:hAnsiTheme="minorEastAsia" w:eastAsiaTheme="minorEastAsia" w:cstheme="minorEastAsia"/>
          <w:color w:val="auto"/>
          <w:spacing w:val="5"/>
          <w:sz w:val="24"/>
          <w:szCs w:val="24"/>
          <w:highlight w:val="none"/>
          <w:lang w:eastAsia="zh-CN"/>
        </w:rPr>
        <w:t>号文）以及南阳市财政局的具体规定。</w:t>
      </w:r>
    </w:p>
    <w:p>
      <w:pPr>
        <w:pStyle w:val="5"/>
        <w:kinsoku/>
        <w:wordWrap w:val="0"/>
        <w:spacing w:line="360" w:lineRule="auto"/>
        <w:ind w:firstLine="48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4.2中小企业、监狱企业及残疾人福利性单位</w:t>
      </w:r>
    </w:p>
    <w:p>
      <w:pPr>
        <w:pStyle w:val="5"/>
        <w:kinsoku/>
        <w:wordWrap w:val="0"/>
        <w:spacing w:line="360" w:lineRule="auto"/>
        <w:ind w:firstLine="472"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4.2.1中小企业定义：</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执行。</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供应商提供的货物、工程或者服务符合下列情形的，享受中小企业扶持政策：</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（1）在货物采购项目中，货物由中小企业制造，即货物由中小企业生产且使用该中小企业商号或者注册商标；</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（2）在工程采购项目中，工程由中小企业承建，即工程施工单位为中小企业；</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（3）在服务采购项目中，服务由中小企业承接，即提供服务的人员为中小企业依照《中华人民共和国劳动合同法》订立劳动合同的从业人员。</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在货物采购项目中，供应商提供的货物既有中小企业制造货物，也有大型企业制造货物的，不享受中小企业扶持政策。</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以联合体形式参加政府采购活动，联合体各方均为中小企业的，联合体视同中小企业。其中，联合体各方均为小微企业的，联合体视同小微企业。</w:t>
      </w:r>
    </w:p>
    <w:p>
      <w:pPr>
        <w:pStyle w:val="5"/>
        <w:kinsoku/>
        <w:wordWrap w:val="0"/>
        <w:spacing w:line="360" w:lineRule="auto"/>
        <w:ind w:firstLine="46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4.2.2在政府采购活动中，监狱企业视同小型、微型企业，享受预留份额、评审中价格扣除等政府采购促进中小企业发展的政府采购政策。监狱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color w:val="auto"/>
          <w:spacing w:val="-6"/>
          <w:sz w:val="24"/>
          <w:szCs w:val="24"/>
          <w:highlight w:val="none"/>
          <w:lang w:eastAsia="zh-CN"/>
        </w:rPr>
        <w:t>企业定义：是指由司法部认定的为罪犯、戒</w:t>
      </w:r>
      <w:r>
        <w:rPr>
          <w:rFonts w:hint="eastAsia" w:asciiTheme="minorEastAsia" w:hAnsiTheme="minorEastAsia" w:eastAsiaTheme="minorEastAsia" w:cstheme="minorEastAsia"/>
          <w:color w:val="auto"/>
          <w:spacing w:val="-7"/>
          <w:sz w:val="24"/>
          <w:szCs w:val="24"/>
          <w:highlight w:val="none"/>
          <w:lang w:eastAsia="zh-CN"/>
        </w:rPr>
        <w:t>毒人员提供生产项目和劳</w:t>
      </w:r>
      <w:r>
        <w:rPr>
          <w:rFonts w:hint="eastAsia" w:asciiTheme="minorEastAsia" w:hAnsiTheme="minorEastAsia" w:eastAsiaTheme="minorEastAsia" w:cstheme="minorEastAsia"/>
          <w:color w:val="auto"/>
          <w:spacing w:val="-8"/>
          <w:sz w:val="24"/>
          <w:szCs w:val="24"/>
          <w:highlight w:val="none"/>
          <w:lang w:eastAsia="zh-CN"/>
        </w:rPr>
        <w:t>动对象，且全部产权属于司法部监狱管理局、戒毒管理局、直属煤矿</w:t>
      </w:r>
      <w:r>
        <w:rPr>
          <w:rFonts w:hint="eastAsia" w:asciiTheme="minorEastAsia" w:hAnsiTheme="minorEastAsia" w:eastAsiaTheme="minorEastAsia" w:cstheme="minorEastAsia"/>
          <w:color w:val="auto"/>
          <w:spacing w:val="-13"/>
          <w:sz w:val="24"/>
          <w:szCs w:val="24"/>
          <w:highlight w:val="none"/>
          <w:lang w:eastAsia="zh-CN"/>
        </w:rPr>
        <w:t>管理局，各省、自治区、直辖市监狱管理</w:t>
      </w:r>
      <w:r>
        <w:rPr>
          <w:rFonts w:hint="eastAsia" w:asciiTheme="minorEastAsia" w:hAnsiTheme="minorEastAsia" w:eastAsiaTheme="minorEastAsia" w:cstheme="minorEastAsia"/>
          <w:color w:val="auto"/>
          <w:spacing w:val="-14"/>
          <w:sz w:val="24"/>
          <w:szCs w:val="24"/>
          <w:highlight w:val="none"/>
          <w:lang w:eastAsia="zh-CN"/>
        </w:rPr>
        <w:t>局、戒毒管理局，各地（设</w:t>
      </w:r>
      <w:r>
        <w:rPr>
          <w:rFonts w:hint="eastAsia" w:asciiTheme="minorEastAsia" w:hAnsiTheme="minorEastAsia" w:eastAsiaTheme="minorEastAsia" w:cstheme="minorEastAsia"/>
          <w:color w:val="auto"/>
          <w:spacing w:val="-13"/>
          <w:sz w:val="24"/>
          <w:szCs w:val="24"/>
          <w:highlight w:val="none"/>
          <w:lang w:eastAsia="zh-CN"/>
        </w:rPr>
        <w:t>区的市）监狱、强制隔离戒毒所、戒毒康复所，以及新疆生产建设兵</w:t>
      </w:r>
      <w:r>
        <w:rPr>
          <w:rFonts w:hint="eastAsia" w:asciiTheme="minorEastAsia" w:hAnsiTheme="minorEastAsia" w:eastAsiaTheme="minorEastAsia" w:cstheme="minorEastAsia"/>
          <w:color w:val="auto"/>
          <w:spacing w:val="-4"/>
          <w:sz w:val="24"/>
          <w:szCs w:val="24"/>
          <w:highlight w:val="none"/>
          <w:lang w:eastAsia="zh-CN"/>
        </w:rPr>
        <w:t>团监狱管理局、戒毒管理局的企业。</w:t>
      </w:r>
    </w:p>
    <w:p>
      <w:pPr>
        <w:pStyle w:val="5"/>
        <w:kinsoku/>
        <w:wordWrap w:val="0"/>
        <w:spacing w:line="360" w:lineRule="auto"/>
        <w:ind w:firstLine="44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4.2.3在政府采购活动中，残疾人福利性单位视同小型、微型企业</w:t>
      </w:r>
      <w:r>
        <w:rPr>
          <w:rFonts w:hint="eastAsia" w:asciiTheme="minorEastAsia" w:hAnsiTheme="minorEastAsia" w:eastAsiaTheme="minorEastAsia" w:cstheme="minorEastAsia"/>
          <w:color w:val="auto"/>
          <w:spacing w:val="-9"/>
          <w:sz w:val="24"/>
          <w:szCs w:val="24"/>
          <w:highlight w:val="none"/>
          <w:lang w:eastAsia="zh-CN"/>
        </w:rPr>
        <w:t>，享受预</w:t>
      </w:r>
      <w:r>
        <w:rPr>
          <w:rFonts w:hint="eastAsia" w:asciiTheme="minorEastAsia" w:hAnsiTheme="minorEastAsia" w:eastAsiaTheme="minorEastAsia" w:cstheme="minorEastAsia"/>
          <w:color w:val="auto"/>
          <w:spacing w:val="-5"/>
          <w:sz w:val="24"/>
          <w:szCs w:val="24"/>
          <w:highlight w:val="none"/>
          <w:lang w:eastAsia="zh-CN"/>
        </w:rPr>
        <w:t>留份额、评审中价格扣除等促进中小企业发展的政府采购政策。残疾</w:t>
      </w:r>
      <w:r>
        <w:rPr>
          <w:rFonts w:hint="eastAsia" w:asciiTheme="minorEastAsia" w:hAnsiTheme="minorEastAsia" w:eastAsiaTheme="minorEastAsia" w:cstheme="minorEastAsia"/>
          <w:color w:val="auto"/>
          <w:spacing w:val="-7"/>
          <w:sz w:val="24"/>
          <w:szCs w:val="24"/>
          <w:highlight w:val="none"/>
          <w:lang w:eastAsia="zh-CN"/>
        </w:rPr>
        <w:t>人福利性单位定义：享受政府采购支持政策的残疾人福利性单位应当</w:t>
      </w:r>
      <w:r>
        <w:rPr>
          <w:rFonts w:hint="eastAsia" w:asciiTheme="minorEastAsia" w:hAnsiTheme="minorEastAsia" w:eastAsiaTheme="minorEastAsia" w:cstheme="minorEastAsia"/>
          <w:color w:val="auto"/>
          <w:spacing w:val="-9"/>
          <w:sz w:val="24"/>
          <w:szCs w:val="24"/>
          <w:highlight w:val="none"/>
          <w:lang w:eastAsia="zh-CN"/>
        </w:rPr>
        <w:t>同时满足以下条件：</w:t>
      </w:r>
    </w:p>
    <w:p>
      <w:pPr>
        <w:pStyle w:val="5"/>
        <w:spacing w:line="360" w:lineRule="auto"/>
        <w:ind w:firstLine="620" w:firstLineChars="200"/>
        <w:rPr>
          <w:rFonts w:asciiTheme="minorEastAsia" w:hAnsiTheme="minorEastAsia" w:eastAsiaTheme="minorEastAsia" w:cstheme="minorEastAsia"/>
          <w:color w:val="auto"/>
          <w:spacing w:val="-8"/>
          <w:sz w:val="24"/>
          <w:szCs w:val="24"/>
          <w:highlight w:val="none"/>
          <w:lang w:eastAsia="zh-CN"/>
        </w:rPr>
      </w:pPr>
      <w:r>
        <w:rPr>
          <w:color w:val="auto"/>
          <w:highlight w:val="none"/>
        </w:rPr>
        <w:fldChar w:fldCharType="begin"/>
      </w:r>
      <w:r>
        <w:rPr>
          <w:color w:val="auto"/>
          <w:highlight w:val="none"/>
        </w:rPr>
        <w:instrText xml:space="preserve"> HYPERLINK "5.2.3.1" </w:instrText>
      </w:r>
      <w:r>
        <w:rPr>
          <w:color w:val="auto"/>
          <w:highlight w:val="none"/>
        </w:rPr>
        <w:fldChar w:fldCharType="separate"/>
      </w:r>
      <w:r>
        <w:rPr>
          <w:rFonts w:hint="eastAsia" w:asciiTheme="minorEastAsia" w:hAnsiTheme="minorEastAsia" w:eastAsiaTheme="minorEastAsia" w:cstheme="minorEastAsia"/>
          <w:color w:val="auto"/>
          <w:spacing w:val="-8"/>
          <w:sz w:val="24"/>
          <w:szCs w:val="24"/>
          <w:highlight w:val="none"/>
          <w:lang w:eastAsia="zh-CN"/>
        </w:rPr>
        <w:t>4.2.3.1</w:t>
      </w:r>
      <w:r>
        <w:rPr>
          <w:rFonts w:hint="eastAsia" w:asciiTheme="minorEastAsia" w:hAnsiTheme="minorEastAsia" w:eastAsiaTheme="minorEastAsia" w:cstheme="minorEastAsia"/>
          <w:color w:val="auto"/>
          <w:spacing w:val="-8"/>
          <w:sz w:val="24"/>
          <w:szCs w:val="24"/>
          <w:highlight w:val="none"/>
          <w:lang w:eastAsia="zh-CN"/>
        </w:rPr>
        <w:fldChar w:fldCharType="end"/>
      </w:r>
      <w:r>
        <w:rPr>
          <w:rFonts w:hint="eastAsia" w:asciiTheme="minorEastAsia" w:hAnsiTheme="minorEastAsia" w:eastAsiaTheme="minorEastAsia" w:cstheme="minorEastAsia"/>
          <w:color w:val="auto"/>
          <w:spacing w:val="-8"/>
          <w:sz w:val="24"/>
          <w:szCs w:val="24"/>
          <w:highlight w:val="none"/>
          <w:lang w:eastAsia="zh-CN"/>
        </w:rPr>
        <w:t>安置的残疾人占本单位在职职工人数的比例不低于25%（含25%），并且安置的残疾人人数不少于10人（含10人）；</w:t>
      </w:r>
    </w:p>
    <w:p>
      <w:pPr>
        <w:pStyle w:val="5"/>
        <w:spacing w:line="360" w:lineRule="auto"/>
        <w:ind w:firstLine="620" w:firstLineChars="200"/>
        <w:rPr>
          <w:rFonts w:asciiTheme="minorEastAsia" w:hAnsiTheme="minorEastAsia" w:eastAsiaTheme="minorEastAsia" w:cstheme="minorEastAsia"/>
          <w:color w:val="auto"/>
          <w:spacing w:val="-8"/>
          <w:sz w:val="24"/>
          <w:szCs w:val="24"/>
          <w:highlight w:val="none"/>
          <w:lang w:eastAsia="zh-CN"/>
        </w:rPr>
      </w:pPr>
      <w:r>
        <w:rPr>
          <w:color w:val="auto"/>
          <w:highlight w:val="none"/>
        </w:rPr>
        <w:fldChar w:fldCharType="begin"/>
      </w:r>
      <w:r>
        <w:rPr>
          <w:color w:val="auto"/>
          <w:highlight w:val="none"/>
        </w:rPr>
        <w:instrText xml:space="preserve"> HYPERLINK "5.2.3.2" </w:instrText>
      </w:r>
      <w:r>
        <w:rPr>
          <w:color w:val="auto"/>
          <w:highlight w:val="none"/>
        </w:rPr>
        <w:fldChar w:fldCharType="separate"/>
      </w:r>
      <w:r>
        <w:rPr>
          <w:rFonts w:hint="eastAsia" w:asciiTheme="minorEastAsia" w:hAnsiTheme="minorEastAsia" w:eastAsiaTheme="minorEastAsia" w:cstheme="minorEastAsia"/>
          <w:color w:val="auto"/>
          <w:spacing w:val="-8"/>
          <w:sz w:val="24"/>
          <w:szCs w:val="24"/>
          <w:highlight w:val="none"/>
          <w:lang w:eastAsia="zh-CN"/>
        </w:rPr>
        <w:t>4.2.3.2</w:t>
      </w:r>
      <w:r>
        <w:rPr>
          <w:rFonts w:hint="eastAsia" w:asciiTheme="minorEastAsia" w:hAnsiTheme="minorEastAsia" w:eastAsiaTheme="minorEastAsia" w:cstheme="minorEastAsia"/>
          <w:color w:val="auto"/>
          <w:spacing w:val="-8"/>
          <w:sz w:val="24"/>
          <w:szCs w:val="24"/>
          <w:highlight w:val="none"/>
          <w:lang w:eastAsia="zh-CN"/>
        </w:rPr>
        <w:fldChar w:fldCharType="end"/>
      </w:r>
      <w:r>
        <w:rPr>
          <w:rFonts w:hint="eastAsia" w:asciiTheme="minorEastAsia" w:hAnsiTheme="minorEastAsia" w:eastAsiaTheme="minorEastAsia" w:cstheme="minorEastAsia"/>
          <w:color w:val="auto"/>
          <w:spacing w:val="-8"/>
          <w:sz w:val="24"/>
          <w:szCs w:val="24"/>
          <w:highlight w:val="none"/>
          <w:lang w:eastAsia="zh-CN"/>
        </w:rPr>
        <w:t>依法与安置的每位残疾人签订了一年以上（含一年）的劳动合同或服务协议；</w:t>
      </w:r>
    </w:p>
    <w:p>
      <w:pPr>
        <w:pStyle w:val="5"/>
        <w:spacing w:line="360" w:lineRule="auto"/>
        <w:ind w:firstLine="620" w:firstLineChars="200"/>
        <w:rPr>
          <w:rFonts w:asciiTheme="minorEastAsia" w:hAnsiTheme="minorEastAsia" w:eastAsiaTheme="minorEastAsia" w:cstheme="minorEastAsia"/>
          <w:color w:val="auto"/>
          <w:spacing w:val="-8"/>
          <w:sz w:val="24"/>
          <w:szCs w:val="24"/>
          <w:highlight w:val="none"/>
          <w:lang w:eastAsia="zh-CN"/>
        </w:rPr>
      </w:pPr>
      <w:r>
        <w:rPr>
          <w:color w:val="auto"/>
          <w:highlight w:val="none"/>
        </w:rPr>
        <w:fldChar w:fldCharType="begin"/>
      </w:r>
      <w:r>
        <w:rPr>
          <w:color w:val="auto"/>
          <w:highlight w:val="none"/>
        </w:rPr>
        <w:instrText xml:space="preserve"> HYPERLINK "5.2.3.3" </w:instrText>
      </w:r>
      <w:r>
        <w:rPr>
          <w:color w:val="auto"/>
          <w:highlight w:val="none"/>
        </w:rPr>
        <w:fldChar w:fldCharType="separate"/>
      </w:r>
      <w:r>
        <w:rPr>
          <w:rFonts w:hint="eastAsia" w:asciiTheme="minorEastAsia" w:hAnsiTheme="minorEastAsia" w:eastAsiaTheme="minorEastAsia" w:cstheme="minorEastAsia"/>
          <w:color w:val="auto"/>
          <w:spacing w:val="-8"/>
          <w:sz w:val="24"/>
          <w:szCs w:val="24"/>
          <w:highlight w:val="none"/>
          <w:lang w:eastAsia="zh-CN"/>
        </w:rPr>
        <w:t>4.2.3.3</w:t>
      </w:r>
      <w:r>
        <w:rPr>
          <w:rFonts w:hint="eastAsia" w:asciiTheme="minorEastAsia" w:hAnsiTheme="minorEastAsia" w:eastAsiaTheme="minorEastAsia" w:cstheme="minorEastAsia"/>
          <w:color w:val="auto"/>
          <w:spacing w:val="-8"/>
          <w:sz w:val="24"/>
          <w:szCs w:val="24"/>
          <w:highlight w:val="none"/>
          <w:lang w:eastAsia="zh-CN"/>
        </w:rPr>
        <w:fldChar w:fldCharType="end"/>
      </w:r>
      <w:r>
        <w:rPr>
          <w:rFonts w:hint="eastAsia" w:asciiTheme="minorEastAsia" w:hAnsiTheme="minorEastAsia" w:eastAsiaTheme="minorEastAsia" w:cstheme="minorEastAsia"/>
          <w:color w:val="auto"/>
          <w:spacing w:val="-8"/>
          <w:sz w:val="24"/>
          <w:szCs w:val="24"/>
          <w:highlight w:val="none"/>
          <w:lang w:eastAsia="zh-CN"/>
        </w:rPr>
        <w:t>为安置的每位残疾人按月足额缴纳了基本养老、医疗、失业、工伤和生育等社会保险费；</w:t>
      </w:r>
    </w:p>
    <w:p>
      <w:pPr>
        <w:pStyle w:val="5"/>
        <w:spacing w:line="360" w:lineRule="auto"/>
        <w:ind w:firstLine="620" w:firstLineChars="200"/>
        <w:rPr>
          <w:rFonts w:asciiTheme="minorEastAsia" w:hAnsiTheme="minorEastAsia" w:eastAsiaTheme="minorEastAsia" w:cstheme="minorEastAsia"/>
          <w:color w:val="auto"/>
          <w:spacing w:val="-8"/>
          <w:sz w:val="24"/>
          <w:szCs w:val="24"/>
          <w:highlight w:val="none"/>
          <w:lang w:eastAsia="zh-CN"/>
        </w:rPr>
      </w:pPr>
      <w:r>
        <w:rPr>
          <w:color w:val="auto"/>
          <w:highlight w:val="none"/>
        </w:rPr>
        <w:fldChar w:fldCharType="begin"/>
      </w:r>
      <w:r>
        <w:rPr>
          <w:color w:val="auto"/>
          <w:highlight w:val="none"/>
        </w:rPr>
        <w:instrText xml:space="preserve"> HYPERLINK "5.2.3.4" </w:instrText>
      </w:r>
      <w:r>
        <w:rPr>
          <w:color w:val="auto"/>
          <w:highlight w:val="none"/>
        </w:rPr>
        <w:fldChar w:fldCharType="separate"/>
      </w:r>
      <w:r>
        <w:rPr>
          <w:rFonts w:hint="eastAsia" w:asciiTheme="minorEastAsia" w:hAnsiTheme="minorEastAsia" w:eastAsiaTheme="minorEastAsia" w:cstheme="minorEastAsia"/>
          <w:color w:val="auto"/>
          <w:spacing w:val="-8"/>
          <w:sz w:val="24"/>
          <w:szCs w:val="24"/>
          <w:highlight w:val="none"/>
          <w:lang w:eastAsia="zh-CN"/>
        </w:rPr>
        <w:t>4.2.3.4</w:t>
      </w:r>
      <w:r>
        <w:rPr>
          <w:rFonts w:hint="eastAsia" w:asciiTheme="minorEastAsia" w:hAnsiTheme="minorEastAsia" w:eastAsiaTheme="minorEastAsia" w:cstheme="minorEastAsia"/>
          <w:color w:val="auto"/>
          <w:spacing w:val="-8"/>
          <w:sz w:val="24"/>
          <w:szCs w:val="24"/>
          <w:highlight w:val="none"/>
          <w:lang w:eastAsia="zh-CN"/>
        </w:rPr>
        <w:fldChar w:fldCharType="end"/>
      </w:r>
      <w:r>
        <w:rPr>
          <w:rFonts w:hint="eastAsia" w:asciiTheme="minorEastAsia" w:hAnsiTheme="minorEastAsia" w:eastAsiaTheme="minorEastAsia" w:cstheme="minorEastAsia"/>
          <w:color w:val="auto"/>
          <w:spacing w:val="-8"/>
          <w:sz w:val="24"/>
          <w:szCs w:val="24"/>
          <w:highlight w:val="none"/>
          <w:lang w:eastAsia="zh-CN"/>
        </w:rPr>
        <w:t>通过银行等金融机构向安置的每位残疾人，按月支付了不低于单位所在区县的月最低工资标准的工资；</w:t>
      </w:r>
    </w:p>
    <w:p>
      <w:pPr>
        <w:pStyle w:val="5"/>
        <w:spacing w:line="360" w:lineRule="auto"/>
        <w:ind w:firstLine="620" w:firstLineChars="200"/>
        <w:rPr>
          <w:rFonts w:asciiTheme="minorEastAsia" w:hAnsiTheme="minorEastAsia" w:eastAsiaTheme="minorEastAsia" w:cstheme="minorEastAsia"/>
          <w:color w:val="auto"/>
          <w:spacing w:val="-8"/>
          <w:sz w:val="24"/>
          <w:szCs w:val="24"/>
          <w:highlight w:val="none"/>
          <w:lang w:eastAsia="zh-CN"/>
        </w:rPr>
      </w:pPr>
      <w:r>
        <w:rPr>
          <w:color w:val="auto"/>
          <w:highlight w:val="none"/>
        </w:rPr>
        <w:fldChar w:fldCharType="begin"/>
      </w:r>
      <w:r>
        <w:rPr>
          <w:color w:val="auto"/>
          <w:highlight w:val="none"/>
        </w:rPr>
        <w:instrText xml:space="preserve"> HYPERLINK "5.2.3.5" </w:instrText>
      </w:r>
      <w:r>
        <w:rPr>
          <w:color w:val="auto"/>
          <w:highlight w:val="none"/>
        </w:rPr>
        <w:fldChar w:fldCharType="separate"/>
      </w:r>
      <w:r>
        <w:rPr>
          <w:rFonts w:hint="eastAsia" w:asciiTheme="minorEastAsia" w:hAnsiTheme="minorEastAsia" w:eastAsiaTheme="minorEastAsia" w:cstheme="minorEastAsia"/>
          <w:color w:val="auto"/>
          <w:spacing w:val="-8"/>
          <w:sz w:val="24"/>
          <w:szCs w:val="24"/>
          <w:highlight w:val="none"/>
          <w:lang w:eastAsia="zh-CN"/>
        </w:rPr>
        <w:t>4.2.3.5</w:t>
      </w:r>
      <w:r>
        <w:rPr>
          <w:rFonts w:hint="eastAsia" w:asciiTheme="minorEastAsia" w:hAnsiTheme="minorEastAsia" w:eastAsiaTheme="minorEastAsia" w:cstheme="minorEastAsia"/>
          <w:color w:val="auto"/>
          <w:spacing w:val="-8"/>
          <w:sz w:val="24"/>
          <w:szCs w:val="24"/>
          <w:highlight w:val="none"/>
          <w:lang w:eastAsia="zh-CN"/>
        </w:rPr>
        <w:fldChar w:fldCharType="end"/>
      </w:r>
      <w:r>
        <w:rPr>
          <w:rFonts w:hint="eastAsia" w:asciiTheme="minorEastAsia" w:hAnsiTheme="minorEastAsia" w:eastAsiaTheme="minorEastAsia" w:cstheme="minorEastAsia"/>
          <w:color w:val="auto"/>
          <w:spacing w:val="-8"/>
          <w:sz w:val="24"/>
          <w:szCs w:val="24"/>
          <w:highlight w:val="none"/>
          <w:lang w:eastAsia="zh-CN"/>
        </w:rPr>
        <w:t xml:space="preserve"> 提供本单位制造的货物、承担的工程或者服务（以下简称产品），或者提供其他残疾人福利性单位制造的货物（不包括使用非残疾人福利性单位注册商标的货物）；</w:t>
      </w:r>
    </w:p>
    <w:p>
      <w:pPr>
        <w:pStyle w:val="5"/>
        <w:spacing w:line="360" w:lineRule="auto"/>
        <w:ind w:firstLine="620" w:firstLineChars="200"/>
        <w:rPr>
          <w:rFonts w:asciiTheme="minorEastAsia" w:hAnsiTheme="minorEastAsia" w:eastAsiaTheme="minorEastAsia" w:cstheme="minorEastAsia"/>
          <w:color w:val="auto"/>
          <w:spacing w:val="-8"/>
          <w:sz w:val="24"/>
          <w:szCs w:val="24"/>
          <w:highlight w:val="none"/>
          <w:lang w:eastAsia="zh-CN"/>
        </w:rPr>
      </w:pPr>
      <w:r>
        <w:rPr>
          <w:color w:val="auto"/>
          <w:highlight w:val="none"/>
        </w:rPr>
        <w:fldChar w:fldCharType="begin"/>
      </w:r>
      <w:r>
        <w:rPr>
          <w:color w:val="auto"/>
          <w:highlight w:val="none"/>
        </w:rPr>
        <w:instrText xml:space="preserve"> HYPERLINK "5.2.3.6" </w:instrText>
      </w:r>
      <w:r>
        <w:rPr>
          <w:color w:val="auto"/>
          <w:highlight w:val="none"/>
        </w:rPr>
        <w:fldChar w:fldCharType="separate"/>
      </w:r>
      <w:r>
        <w:rPr>
          <w:rFonts w:hint="eastAsia" w:asciiTheme="minorEastAsia" w:hAnsiTheme="minorEastAsia" w:eastAsiaTheme="minorEastAsia" w:cstheme="minorEastAsia"/>
          <w:color w:val="auto"/>
          <w:spacing w:val="-8"/>
          <w:sz w:val="24"/>
          <w:szCs w:val="24"/>
          <w:highlight w:val="none"/>
          <w:lang w:eastAsia="zh-CN"/>
        </w:rPr>
        <w:t>4.2.3.6</w:t>
      </w:r>
      <w:r>
        <w:rPr>
          <w:rFonts w:hint="eastAsia" w:asciiTheme="minorEastAsia" w:hAnsiTheme="minorEastAsia" w:eastAsiaTheme="minorEastAsia" w:cstheme="minorEastAsia"/>
          <w:color w:val="auto"/>
          <w:spacing w:val="-8"/>
          <w:sz w:val="24"/>
          <w:szCs w:val="24"/>
          <w:highlight w:val="none"/>
          <w:lang w:eastAsia="zh-CN"/>
        </w:rPr>
        <w:fldChar w:fldCharType="end"/>
      </w:r>
      <w:r>
        <w:rPr>
          <w:rFonts w:hint="eastAsia" w:asciiTheme="minorEastAsia" w:hAnsiTheme="minorEastAsia" w:eastAsiaTheme="minorEastAsia" w:cstheme="minorEastAsia"/>
          <w:color w:val="auto"/>
          <w:spacing w:val="-8"/>
          <w:sz w:val="24"/>
          <w:szCs w:val="24"/>
          <w:highlight w:val="none"/>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4.2.4本项目是否专门面向中小企业预留采购份额见第一章《公开招标公告》。</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4.2.5采购标的对应的中小企业划分标准所属行业见《投标人须知表》。</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4.2.6小微企业价格评审优惠的政策调整：见第四章《开、评标程序、评标方法和评标标准》。</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4.3政府采购节能产品、环境标志产品</w:t>
      </w:r>
    </w:p>
    <w:p>
      <w:pPr>
        <w:pStyle w:val="3"/>
        <w:shd w:val="clear" w:color="auto" w:fill="FFFFFF"/>
        <w:kinsoku/>
        <w:wordWrap w:val="0"/>
        <w:spacing w:beforeAutospacing="0" w:afterAutospacing="0" w:line="360" w:lineRule="auto"/>
        <w:ind w:firstLine="448" w:firstLineChars="200"/>
        <w:jc w:val="both"/>
        <w:rPr>
          <w:rFonts w:hint="default" w:asciiTheme="minorEastAsia" w:hAnsiTheme="minorEastAsia" w:eastAsiaTheme="minorEastAsia" w:cstheme="minorEastAsia"/>
          <w:b w:val="0"/>
          <w:color w:val="auto"/>
          <w:spacing w:val="-8"/>
          <w:sz w:val="24"/>
          <w:szCs w:val="24"/>
          <w:highlight w:val="none"/>
        </w:rPr>
      </w:pPr>
      <w:r>
        <w:rPr>
          <w:rFonts w:asciiTheme="minorEastAsia" w:hAnsiTheme="minorEastAsia" w:eastAsiaTheme="minorEastAsia" w:cstheme="minorEastAsia"/>
          <w:b w:val="0"/>
          <w:color w:val="auto"/>
          <w:spacing w:val="-8"/>
          <w:sz w:val="24"/>
          <w:szCs w:val="24"/>
          <w:highlight w:val="none"/>
        </w:rPr>
        <w:t>4.3.1政府采购节能产品、环境标志产品实施品目清单管理。财政部、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\t "https://www.baidu.com/_blank" </w:instrText>
      </w:r>
      <w:r>
        <w:rPr>
          <w:color w:val="auto"/>
          <w:highlight w:val="none"/>
        </w:rPr>
        <w:fldChar w:fldCharType="separate"/>
      </w:r>
      <w:r>
        <w:rPr>
          <w:rFonts w:hint="default" w:asciiTheme="minorEastAsia" w:hAnsiTheme="minorEastAsia" w:eastAsiaTheme="minorEastAsia" w:cstheme="minorEastAsia"/>
          <w:b w:val="0"/>
          <w:color w:val="auto"/>
          <w:spacing w:val="-8"/>
          <w:sz w:val="24"/>
          <w:szCs w:val="24"/>
          <w:highlight w:val="none"/>
        </w:rPr>
        <w:t>中华人民共和国国家发展和改革委员会</w:t>
      </w:r>
      <w:r>
        <w:rPr>
          <w:rFonts w:hint="default" w:asciiTheme="minorEastAsia" w:hAnsiTheme="minorEastAsia" w:eastAsiaTheme="minorEastAsia" w:cstheme="minorEastAsia"/>
          <w:b w:val="0"/>
          <w:color w:val="auto"/>
          <w:spacing w:val="-8"/>
          <w:sz w:val="24"/>
          <w:szCs w:val="24"/>
          <w:highlight w:val="none"/>
        </w:rPr>
        <w:fldChar w:fldCharType="end"/>
      </w:r>
      <w:r>
        <w:rPr>
          <w:rFonts w:asciiTheme="minorEastAsia" w:hAnsiTheme="minorEastAsia" w:eastAsiaTheme="minorEastAsia" w:cstheme="minorEastAsia"/>
          <w:b w:val="0"/>
          <w:color w:val="auto"/>
          <w:spacing w:val="-8"/>
          <w:sz w:val="24"/>
          <w:szCs w:val="24"/>
          <w:highlight w:val="none"/>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4.3.3如本项目采购产品属于实施政府强制采购品目清单范围的节能产品，则投标人所报产品必须获得国家确定的认证机构出具的、处于有效期之内的节能产品认证证书，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color w:val="auto"/>
          <w:spacing w:val="-8"/>
          <w:sz w:val="24"/>
          <w:szCs w:val="24"/>
          <w:highlight w:val="none"/>
          <w:lang w:eastAsia="zh-CN"/>
        </w:rPr>
        <w:t>否则投标无效；</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4.3.4非政府强制采购的节能产品或环境标志产品，依据品目清单和认证证书实施政府优先采购。优先采购的具体规定见第四章《开、评标程序、评标方法和评标标准》（如涉及）。</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4.4正版软件</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4.4.1依据《财政部、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\t "https://www.baidu.com/_blank" </w:instrText>
      </w:r>
      <w:r>
        <w:rPr>
          <w:color w:val="auto"/>
          <w:highlight w:val="none"/>
        </w:rPr>
        <w:fldChar w:fldCharType="separate"/>
      </w:r>
      <w:r>
        <w:rPr>
          <w:rFonts w:asciiTheme="minorEastAsia" w:hAnsiTheme="minorEastAsia" w:eastAsiaTheme="minorEastAsia" w:cstheme="minorEastAsia"/>
          <w:color w:val="auto"/>
          <w:spacing w:val="-8"/>
          <w:sz w:val="24"/>
          <w:szCs w:val="24"/>
          <w:highlight w:val="none"/>
          <w:lang w:eastAsia="zh-CN"/>
        </w:rPr>
        <w:t>中华人民共和国国家发展和改革委员会</w:t>
      </w:r>
      <w:r>
        <w:rPr>
          <w:rFonts w:asciiTheme="minorEastAsia" w:hAnsiTheme="minorEastAsia" w:eastAsiaTheme="minorEastAsia" w:cstheme="minorEastAsia"/>
          <w:color w:val="auto"/>
          <w:spacing w:val="-8"/>
          <w:sz w:val="24"/>
          <w:szCs w:val="24"/>
          <w:highlight w:val="none"/>
          <w:lang w:eastAsia="zh-CN"/>
        </w:rPr>
        <w:fldChar w:fldCharType="end"/>
      </w:r>
      <w:r>
        <w:rPr>
          <w:rFonts w:hint="eastAsia" w:asciiTheme="minorEastAsia" w:hAnsiTheme="minorEastAsia" w:eastAsiaTheme="minorEastAsia" w:cstheme="minorEastAsia"/>
          <w:color w:val="auto"/>
          <w:spacing w:val="-8"/>
          <w:sz w:val="24"/>
          <w:szCs w:val="24"/>
          <w:highlight w:val="none"/>
          <w:lang w:eastAsia="zh-CN"/>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\t "https://www.baidu.com/_blank" </w:instrText>
      </w:r>
      <w:r>
        <w:rPr>
          <w:color w:val="auto"/>
          <w:highlight w:val="none"/>
        </w:rPr>
        <w:fldChar w:fldCharType="separate"/>
      </w:r>
      <w:r>
        <w:rPr>
          <w:rFonts w:asciiTheme="minorEastAsia" w:hAnsiTheme="minorEastAsia" w:eastAsiaTheme="minorEastAsia" w:cstheme="minorEastAsia"/>
          <w:color w:val="auto"/>
          <w:spacing w:val="-8"/>
          <w:sz w:val="24"/>
          <w:szCs w:val="24"/>
          <w:highlight w:val="none"/>
          <w:lang w:eastAsia="zh-CN"/>
        </w:rPr>
        <w:t>中华人民共和国国家发展和改革委员会</w:t>
      </w:r>
      <w:r>
        <w:rPr>
          <w:rFonts w:asciiTheme="minorEastAsia" w:hAnsiTheme="minorEastAsia" w:eastAsiaTheme="minorEastAsia" w:cstheme="minorEastAsia"/>
          <w:color w:val="auto"/>
          <w:spacing w:val="-8"/>
          <w:sz w:val="24"/>
          <w:szCs w:val="24"/>
          <w:highlight w:val="none"/>
          <w:lang w:eastAsia="zh-CN"/>
        </w:rPr>
        <w:fldChar w:fldCharType="end"/>
      </w:r>
      <w:r>
        <w:rPr>
          <w:rFonts w:hint="eastAsia" w:asciiTheme="minorEastAsia" w:hAnsiTheme="minorEastAsia" w:eastAsiaTheme="minorEastAsia" w:cstheme="minorEastAsia"/>
          <w:color w:val="auto"/>
          <w:spacing w:val="-8"/>
          <w:sz w:val="24"/>
          <w:szCs w:val="24"/>
          <w:highlight w:val="none"/>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\t "https://www.baidu.com/_blank" </w:instrText>
      </w:r>
      <w:r>
        <w:rPr>
          <w:color w:val="auto"/>
          <w:highlight w:val="none"/>
        </w:rPr>
        <w:fldChar w:fldCharType="separate"/>
      </w:r>
      <w:r>
        <w:rPr>
          <w:rFonts w:asciiTheme="minorEastAsia" w:hAnsiTheme="minorEastAsia" w:eastAsiaTheme="minorEastAsia" w:cstheme="minorEastAsia"/>
          <w:color w:val="auto"/>
          <w:spacing w:val="-8"/>
          <w:sz w:val="24"/>
          <w:szCs w:val="24"/>
          <w:highlight w:val="none"/>
          <w:lang w:eastAsia="zh-CN"/>
        </w:rPr>
        <w:t>中华人民共和国国家发展和改革委员会</w:t>
      </w:r>
      <w:r>
        <w:rPr>
          <w:rFonts w:asciiTheme="minorEastAsia" w:hAnsiTheme="minorEastAsia" w:eastAsiaTheme="minorEastAsia" w:cstheme="minorEastAsia"/>
          <w:color w:val="auto"/>
          <w:spacing w:val="-8"/>
          <w:sz w:val="24"/>
          <w:szCs w:val="24"/>
          <w:highlight w:val="none"/>
          <w:lang w:eastAsia="zh-CN"/>
        </w:rPr>
        <w:fldChar w:fldCharType="end"/>
      </w:r>
      <w:r>
        <w:rPr>
          <w:rFonts w:hint="eastAsia" w:asciiTheme="minorEastAsia" w:hAnsiTheme="minorEastAsia" w:eastAsiaTheme="minorEastAsia" w:cstheme="minorEastAsia"/>
          <w:color w:val="auto"/>
          <w:spacing w:val="-8"/>
          <w:sz w:val="24"/>
          <w:szCs w:val="24"/>
          <w:highlight w:val="none"/>
          <w:lang w:eastAsia="zh-CN"/>
        </w:rPr>
        <w:t>、信息产业部以文件形式确定、公布并适时调整。</w:t>
      </w:r>
    </w:p>
    <w:p>
      <w:pPr>
        <w:pStyle w:val="5"/>
        <w:kinsoku/>
        <w:wordWrap w:val="0"/>
        <w:spacing w:line="360" w:lineRule="auto"/>
        <w:ind w:firstLine="46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4.4.2各级政府部门在购置计算机办公设备时，必须采购预装正版操作系统</w:t>
      </w:r>
    </w:p>
    <w:p>
      <w:pPr>
        <w:pStyle w:val="5"/>
        <w:kinsoku/>
        <w:wordWrap w:val="0"/>
        <w:spacing w:line="360" w:lineRule="auto"/>
        <w:ind w:firstLine="44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9"/>
          <w:sz w:val="24"/>
          <w:szCs w:val="24"/>
          <w:highlight w:val="none"/>
          <w:lang w:eastAsia="zh-CN"/>
        </w:rPr>
        <w:t>软件的计算机产品，相关规定依据《国家版权局、信息产业</w:t>
      </w:r>
      <w:r>
        <w:rPr>
          <w:rFonts w:hint="eastAsia" w:asciiTheme="minorEastAsia" w:hAnsiTheme="minorEastAsia" w:eastAsiaTheme="minorEastAsia" w:cstheme="minorEastAsia"/>
          <w:color w:val="auto"/>
          <w:spacing w:val="-10"/>
          <w:sz w:val="24"/>
          <w:szCs w:val="24"/>
          <w:highlight w:val="none"/>
          <w:lang w:eastAsia="zh-CN"/>
        </w:rPr>
        <w:t>部、财政</w:t>
      </w:r>
      <w:r>
        <w:rPr>
          <w:rFonts w:hint="eastAsia" w:asciiTheme="minorEastAsia" w:hAnsiTheme="minorEastAsia" w:eastAsiaTheme="minorEastAsia" w:cstheme="minorEastAsia"/>
          <w:color w:val="auto"/>
          <w:spacing w:val="-4"/>
          <w:sz w:val="24"/>
          <w:szCs w:val="24"/>
          <w:highlight w:val="none"/>
          <w:lang w:eastAsia="zh-CN"/>
        </w:rPr>
        <w:t>部、国务院机关事务管理局关于政府部门购置计算机办公设备必须采</w:t>
      </w:r>
      <w:r>
        <w:rPr>
          <w:rFonts w:hint="eastAsia" w:asciiTheme="minorEastAsia" w:hAnsiTheme="minorEastAsia" w:eastAsiaTheme="minorEastAsia" w:cstheme="minorEastAsia"/>
          <w:color w:val="auto"/>
          <w:spacing w:val="-3"/>
          <w:sz w:val="24"/>
          <w:szCs w:val="24"/>
          <w:highlight w:val="none"/>
          <w:lang w:eastAsia="zh-CN"/>
        </w:rPr>
        <w:t>购已预装正版操作系统软件产品的通知》（国权联〔200</w:t>
      </w:r>
      <w:r>
        <w:rPr>
          <w:rFonts w:hint="eastAsia" w:asciiTheme="minorEastAsia" w:hAnsiTheme="minorEastAsia" w:eastAsiaTheme="minorEastAsia" w:cstheme="minorEastAsia"/>
          <w:color w:val="auto"/>
          <w:spacing w:val="-4"/>
          <w:sz w:val="24"/>
          <w:szCs w:val="24"/>
          <w:highlight w:val="none"/>
          <w:lang w:eastAsia="zh-CN"/>
        </w:rPr>
        <w:t>6〕1号）、</w:t>
      </w:r>
      <w:r>
        <w:rPr>
          <w:rFonts w:hint="eastAsia" w:asciiTheme="minorEastAsia" w:hAnsiTheme="minorEastAsia" w:eastAsiaTheme="minorEastAsia" w:cstheme="minorEastAsia"/>
          <w:color w:val="auto"/>
          <w:sz w:val="24"/>
          <w:szCs w:val="24"/>
          <w:highlight w:val="none"/>
          <w:lang w:eastAsia="zh-CN"/>
        </w:rPr>
        <w:t>《国务院办公厅关于进一步做好政府机关使用正版</w:t>
      </w:r>
      <w:r>
        <w:rPr>
          <w:rFonts w:hint="eastAsia" w:asciiTheme="minorEastAsia" w:hAnsiTheme="minorEastAsia" w:eastAsiaTheme="minorEastAsia" w:cstheme="minorEastAsia"/>
          <w:color w:val="auto"/>
          <w:spacing w:val="-1"/>
          <w:sz w:val="24"/>
          <w:szCs w:val="24"/>
          <w:highlight w:val="none"/>
          <w:lang w:eastAsia="zh-CN"/>
        </w:rPr>
        <w:t>软件工作的通知》</w:t>
      </w:r>
      <w:r>
        <w:rPr>
          <w:rFonts w:hint="eastAsia" w:asciiTheme="minorEastAsia" w:hAnsiTheme="minorEastAsia" w:eastAsiaTheme="minorEastAsia" w:cstheme="minorEastAsia"/>
          <w:color w:val="auto"/>
          <w:spacing w:val="-3"/>
          <w:sz w:val="24"/>
          <w:szCs w:val="24"/>
          <w:highlight w:val="none"/>
          <w:lang w:eastAsia="zh-CN"/>
        </w:rPr>
        <w:t>（国办发〔2010〕47号）、《财政部关于进一步做好政府机关使用</w:t>
      </w:r>
      <w:r>
        <w:rPr>
          <w:rFonts w:hint="eastAsia" w:asciiTheme="minorEastAsia" w:hAnsiTheme="minorEastAsia" w:eastAsiaTheme="minorEastAsia" w:cstheme="minorEastAsia"/>
          <w:color w:val="auto"/>
          <w:spacing w:val="-6"/>
          <w:sz w:val="24"/>
          <w:szCs w:val="24"/>
          <w:highlight w:val="none"/>
          <w:lang w:eastAsia="zh-CN"/>
        </w:rPr>
        <w:t>正版软件工作的通知》（财预〔2010〕536号）。</w:t>
      </w:r>
    </w:p>
    <w:p>
      <w:pPr>
        <w:pStyle w:val="5"/>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4.5网络安全专用产品</w:t>
      </w:r>
    </w:p>
    <w:p>
      <w:pPr>
        <w:pStyle w:val="5"/>
        <w:kinsoku/>
        <w:wordWrap w:val="0"/>
        <w:spacing w:line="360" w:lineRule="auto"/>
        <w:ind w:firstLine="476"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4.5.1所投产品属于列入《网络关键设备和网络安全专用产品目录》的网络</w:t>
      </w:r>
      <w:r>
        <w:rPr>
          <w:rFonts w:hint="eastAsia" w:asciiTheme="minorEastAsia" w:hAnsiTheme="minorEastAsia" w:eastAsiaTheme="minorEastAsia" w:cstheme="minorEastAsia"/>
          <w:color w:val="auto"/>
          <w:spacing w:val="-2"/>
          <w:sz w:val="24"/>
          <w:szCs w:val="24"/>
          <w:highlight w:val="none"/>
          <w:lang w:eastAsia="zh-CN"/>
        </w:rPr>
        <w:t>安全专用产品，应当在国家互联网信息办公室会同工业和信息化部、</w:t>
      </w:r>
      <w:r>
        <w:rPr>
          <w:rFonts w:hint="eastAsia" w:asciiTheme="minorEastAsia" w:hAnsiTheme="minorEastAsia" w:eastAsiaTheme="minorEastAsia" w:cstheme="minorEastAsia"/>
          <w:color w:val="auto"/>
          <w:spacing w:val="-4"/>
          <w:sz w:val="24"/>
          <w:szCs w:val="24"/>
          <w:highlight w:val="none"/>
          <w:lang w:eastAsia="zh-CN"/>
        </w:rPr>
        <w:t>公安部、国家认证认可监督管理委员会统一公布和更新</w:t>
      </w:r>
      <w:r>
        <w:rPr>
          <w:rFonts w:hint="eastAsia" w:asciiTheme="minorEastAsia" w:hAnsiTheme="minorEastAsia" w:eastAsiaTheme="minorEastAsia" w:cstheme="minorEastAsia"/>
          <w:color w:val="auto"/>
          <w:spacing w:val="-5"/>
          <w:sz w:val="24"/>
          <w:szCs w:val="24"/>
          <w:highlight w:val="none"/>
          <w:lang w:eastAsia="zh-CN"/>
        </w:rPr>
        <w:t>的符合要求的</w:t>
      </w:r>
      <w:r>
        <w:rPr>
          <w:rFonts w:hint="eastAsia" w:asciiTheme="minorEastAsia" w:hAnsiTheme="minorEastAsia" w:eastAsiaTheme="minorEastAsia" w:cstheme="minorEastAsia"/>
          <w:color w:val="auto"/>
          <w:spacing w:val="-4"/>
          <w:sz w:val="24"/>
          <w:szCs w:val="24"/>
          <w:highlight w:val="none"/>
          <w:lang w:eastAsia="zh-CN"/>
        </w:rPr>
        <w:t>网络关键设备和网络安全专用产品清单中。</w:t>
      </w:r>
    </w:p>
    <w:p>
      <w:pPr>
        <w:pStyle w:val="5"/>
        <w:kinsoku/>
        <w:wordWrap w:val="0"/>
        <w:spacing w:line="360" w:lineRule="auto"/>
        <w:ind w:firstLine="48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4.6 采购需求标准</w:t>
      </w:r>
    </w:p>
    <w:p>
      <w:pPr>
        <w:pStyle w:val="5"/>
        <w:kinsoku/>
        <w:wordWrap w:val="0"/>
        <w:spacing w:line="360" w:lineRule="auto"/>
        <w:ind w:firstLine="48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4.6.1商品包装、快递包装政府采购需求标准（试行）</w:t>
      </w:r>
      <w:r>
        <w:rPr>
          <w:rFonts w:hint="eastAsia" w:asciiTheme="minorEastAsia" w:hAnsiTheme="minorEastAsia" w:eastAsiaTheme="minorEastAsia" w:cstheme="minorEastAsia"/>
          <w:color w:val="auto"/>
          <w:spacing w:val="-12"/>
          <w:sz w:val="24"/>
          <w:szCs w:val="24"/>
          <w:highlight w:val="none"/>
          <w:lang w:eastAsia="zh-CN"/>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color w:val="auto"/>
          <w:spacing w:val="-3"/>
          <w:sz w:val="24"/>
          <w:szCs w:val="24"/>
          <w:highlight w:val="none"/>
          <w:lang w:eastAsia="zh-CN"/>
        </w:rPr>
        <w:t>标准（试行）》的通知（财办库〔2020〕1</w:t>
      </w:r>
      <w:r>
        <w:rPr>
          <w:rFonts w:hint="eastAsia" w:asciiTheme="minorEastAsia" w:hAnsiTheme="minorEastAsia" w:eastAsiaTheme="minorEastAsia" w:cstheme="minorEastAsia"/>
          <w:color w:val="auto"/>
          <w:spacing w:val="-4"/>
          <w:sz w:val="24"/>
          <w:szCs w:val="24"/>
          <w:highlight w:val="none"/>
          <w:lang w:eastAsia="zh-CN"/>
        </w:rPr>
        <w:t>23号</w:t>
      </w:r>
      <w:r>
        <w:rPr>
          <w:rFonts w:hint="eastAsia" w:asciiTheme="minorEastAsia" w:hAnsiTheme="minorEastAsia" w:eastAsiaTheme="minorEastAsia" w:cstheme="minorEastAsia"/>
          <w:color w:val="auto"/>
          <w:spacing w:val="-28"/>
          <w:sz w:val="24"/>
          <w:szCs w:val="24"/>
          <w:highlight w:val="none"/>
          <w:lang w:eastAsia="zh-CN"/>
        </w:rPr>
        <w:t>），</w:t>
      </w:r>
      <w:r>
        <w:rPr>
          <w:rFonts w:hint="eastAsia" w:asciiTheme="minorEastAsia" w:hAnsiTheme="minorEastAsia" w:eastAsiaTheme="minorEastAsia" w:cstheme="minorEastAsia"/>
          <w:color w:val="auto"/>
          <w:spacing w:val="-4"/>
          <w:sz w:val="24"/>
          <w:szCs w:val="24"/>
          <w:highlight w:val="none"/>
          <w:lang w:eastAsia="zh-CN"/>
        </w:rPr>
        <w:t>本项目如涉及商</w:t>
      </w:r>
      <w:r>
        <w:rPr>
          <w:rFonts w:hint="eastAsia" w:asciiTheme="minorEastAsia" w:hAnsiTheme="minorEastAsia" w:eastAsiaTheme="minorEastAsia" w:cstheme="minorEastAsia"/>
          <w:color w:val="auto"/>
          <w:spacing w:val="-6"/>
          <w:sz w:val="24"/>
          <w:szCs w:val="24"/>
          <w:highlight w:val="none"/>
          <w:lang w:eastAsia="zh-CN"/>
        </w:rPr>
        <w:t>品包装和快递包装的，则其具体要求见第二章《采购需求》。</w:t>
      </w:r>
    </w:p>
    <w:p>
      <w:pPr>
        <w:pStyle w:val="5"/>
        <w:kinsoku/>
        <w:wordWrap w:val="0"/>
        <w:spacing w:line="360" w:lineRule="auto"/>
        <w:ind w:firstLine="432" w:firstLineChars="200"/>
        <w:jc w:val="both"/>
        <w:rPr>
          <w:rFonts w:asciiTheme="minorEastAsia" w:hAnsiTheme="minorEastAsia" w:eastAsiaTheme="minorEastAsia" w:cstheme="minorEastAsia"/>
          <w:color w:val="auto"/>
          <w:spacing w:val="-12"/>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lang w:eastAsia="zh-CN"/>
        </w:rPr>
        <w:t>4.6.2绿色数据中心政府采购需求标准（试行）</w:t>
      </w:r>
    </w:p>
    <w:p>
      <w:pPr>
        <w:pStyle w:val="5"/>
        <w:kinsoku/>
        <w:wordWrap w:val="0"/>
        <w:spacing w:line="360" w:lineRule="auto"/>
        <w:ind w:firstLine="432" w:firstLineChars="200"/>
        <w:jc w:val="both"/>
        <w:rPr>
          <w:rFonts w:asciiTheme="minorEastAsia" w:hAnsiTheme="minorEastAsia" w:eastAsiaTheme="minorEastAsia" w:cstheme="minorEastAsia"/>
          <w:color w:val="auto"/>
          <w:spacing w:val="-12"/>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lang w:eastAsia="zh-CN"/>
        </w:rPr>
        <w:t>为加快数据中心绿色转型，根据财政部、生态环境部、工业和信息化部关于印发《绿色数据中心政府采购需求标准（试行）》的通知（财库〔2023〕7号），本项目如涉及绿色数据中心，则具体要求见第二章《采购需求》。</w:t>
      </w:r>
    </w:p>
    <w:p>
      <w:pPr>
        <w:pStyle w:val="5"/>
        <w:kinsoku/>
        <w:wordWrap w:val="0"/>
        <w:spacing w:line="360" w:lineRule="auto"/>
        <w:ind w:firstLine="47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pacing w:val="-2"/>
          <w:sz w:val="24"/>
          <w:szCs w:val="24"/>
          <w:highlight w:val="none"/>
          <w:lang w:eastAsia="zh-CN"/>
        </w:rPr>
        <w:t>5.投标费用</w:t>
      </w:r>
    </w:p>
    <w:p>
      <w:pPr>
        <w:pStyle w:val="5"/>
        <w:kinsoku/>
        <w:wordWrap w:val="0"/>
        <w:spacing w:line="360" w:lineRule="auto"/>
        <w:ind w:firstLine="46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投标人应自行承担所有与准备和招标有关的费用</w:t>
      </w:r>
      <w:r>
        <w:rPr>
          <w:rFonts w:hint="eastAsia" w:asciiTheme="minorEastAsia" w:hAnsiTheme="minorEastAsia" w:eastAsiaTheme="minorEastAsia" w:cstheme="minorEastAsia"/>
          <w:color w:val="auto"/>
          <w:spacing w:val="-5"/>
          <w:sz w:val="24"/>
          <w:szCs w:val="24"/>
          <w:highlight w:val="none"/>
          <w:lang w:eastAsia="zh-CN"/>
        </w:rPr>
        <w:t>，无论招标的结果如何，</w:t>
      </w:r>
      <w:r>
        <w:rPr>
          <w:rFonts w:hint="eastAsia" w:asciiTheme="minorEastAsia" w:hAnsiTheme="minorEastAsia" w:eastAsiaTheme="minorEastAsia" w:cstheme="minorEastAsia"/>
          <w:color w:val="auto"/>
          <w:spacing w:val="-1"/>
          <w:sz w:val="24"/>
          <w:szCs w:val="24"/>
          <w:highlight w:val="none"/>
          <w:lang w:eastAsia="zh-CN"/>
        </w:rPr>
        <w:t>采购人或采购代理机构在任何情况下均无承担</w:t>
      </w:r>
      <w:r>
        <w:rPr>
          <w:rFonts w:hint="eastAsia" w:asciiTheme="minorEastAsia" w:hAnsiTheme="minorEastAsia" w:eastAsiaTheme="minorEastAsia" w:cstheme="minorEastAsia"/>
          <w:color w:val="auto"/>
          <w:spacing w:val="-2"/>
          <w:sz w:val="24"/>
          <w:szCs w:val="24"/>
          <w:highlight w:val="none"/>
          <w:lang w:eastAsia="zh-CN"/>
        </w:rPr>
        <w:t>这些费用的义务和责任。</w:t>
      </w:r>
    </w:p>
    <w:p>
      <w:pPr>
        <w:kinsoku/>
        <w:wordWrap w:val="0"/>
        <w:spacing w:line="360" w:lineRule="auto"/>
        <w:ind w:firstLine="466" w:firstLineChars="200"/>
        <w:jc w:val="both"/>
        <w:rPr>
          <w:rFonts w:asciiTheme="minorEastAsia" w:hAnsiTheme="minorEastAsia" w:eastAsiaTheme="minorEastAsia" w:cstheme="minorEastAsia"/>
          <w:b/>
          <w:bCs/>
          <w:color w:val="auto"/>
          <w:spacing w:val="-4"/>
          <w:sz w:val="24"/>
          <w:szCs w:val="24"/>
          <w:highlight w:val="none"/>
          <w:lang w:eastAsia="zh-CN"/>
        </w:rPr>
      </w:pPr>
      <w:r>
        <w:rPr>
          <w:rFonts w:hint="eastAsia" w:asciiTheme="minorEastAsia" w:hAnsiTheme="minorEastAsia" w:eastAsiaTheme="minorEastAsia" w:cstheme="minorEastAsia"/>
          <w:b/>
          <w:bCs/>
          <w:color w:val="auto"/>
          <w:spacing w:val="-4"/>
          <w:sz w:val="24"/>
          <w:szCs w:val="24"/>
          <w:highlight w:val="none"/>
          <w:lang w:eastAsia="zh-CN"/>
        </w:rPr>
        <w:t>6.采购范围及适用法律</w:t>
      </w:r>
    </w:p>
    <w:p>
      <w:pPr>
        <w:kinsoku/>
        <w:wordWrap w:val="0"/>
        <w:spacing w:line="360" w:lineRule="auto"/>
        <w:ind w:firstLine="567"/>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6.1 本次招标适用的法律、法规为《中华人民共和国政府采购法》《中华人民共和国政府采购法实施条例》《政府采购货物和服务招标投标管理办法》《中华人民共和国民法典》以及其他相关政府采购法律法规。</w:t>
      </w:r>
    </w:p>
    <w:p>
      <w:pPr>
        <w:kinsoku/>
        <w:wordWrap w:val="0"/>
        <w:spacing w:line="360" w:lineRule="auto"/>
        <w:ind w:firstLine="567"/>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6.2 “监督管理部门”是指淅川县财政局</w:t>
      </w:r>
      <w:r>
        <w:rPr>
          <w:rFonts w:hint="eastAsia" w:asciiTheme="minorEastAsia" w:hAnsiTheme="minorEastAsia" w:eastAsiaTheme="minorEastAsia" w:cstheme="minorEastAsia"/>
          <w:color w:val="auto"/>
          <w:spacing w:val="-2"/>
          <w:sz w:val="24"/>
          <w:szCs w:val="24"/>
          <w:highlight w:val="none"/>
          <w:lang w:eastAsia="zh-CN"/>
        </w:rPr>
        <w:t>。</w:t>
      </w:r>
    </w:p>
    <w:p>
      <w:pPr>
        <w:kinsoku/>
        <w:wordWrap w:val="0"/>
        <w:spacing w:line="360" w:lineRule="auto"/>
        <w:ind w:firstLine="567"/>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6.3 “货物”指投标人按招标文件规定，须向采购人提供的与本次招标相关的</w:t>
      </w:r>
      <w:r>
        <w:rPr>
          <w:rFonts w:hint="eastAsia" w:asciiTheme="minorEastAsia" w:hAnsiTheme="minorEastAsia" w:eastAsiaTheme="minorEastAsia" w:cstheme="minorEastAsia"/>
          <w:color w:val="auto"/>
          <w:spacing w:val="-2"/>
          <w:sz w:val="24"/>
          <w:szCs w:val="24"/>
          <w:highlight w:val="none"/>
          <w:lang w:eastAsia="zh-CN"/>
        </w:rPr>
        <w:t>货物</w:t>
      </w:r>
    </w:p>
    <w:p>
      <w:pPr>
        <w:kinsoku/>
        <w:wordWrap w:val="0"/>
        <w:spacing w:line="360" w:lineRule="auto"/>
        <w:ind w:firstLine="567"/>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6.4 “服务”指招标文件规定投标人应承担的服务。</w:t>
      </w:r>
    </w:p>
    <w:p>
      <w:pPr>
        <w:pStyle w:val="32"/>
        <w:wordWrap w:val="0"/>
        <w:jc w:val="both"/>
        <w:rPr>
          <w:rFonts w:asciiTheme="minorEastAsia" w:hAnsiTheme="minorEastAsia" w:eastAsiaTheme="minorEastAsia" w:cstheme="minorEastAsia"/>
          <w:color w:val="auto"/>
          <w:spacing w:val="-5"/>
          <w:sz w:val="28"/>
          <w:szCs w:val="28"/>
          <w:highlight w:val="none"/>
        </w:rPr>
      </w:pPr>
    </w:p>
    <w:p>
      <w:pPr>
        <w:pStyle w:val="5"/>
        <w:kinsoku/>
        <w:wordWrap w:val="0"/>
        <w:spacing w:before="92" w:line="360" w:lineRule="auto"/>
        <w:rPr>
          <w:rFonts w:asciiTheme="minorEastAsia" w:hAnsiTheme="minorEastAsia" w:eastAsiaTheme="minorEastAsia" w:cstheme="minorEastAsia"/>
          <w:color w:val="auto"/>
          <w:spacing w:val="-5"/>
          <w:sz w:val="28"/>
          <w:szCs w:val="28"/>
          <w:highlight w:val="none"/>
          <w:lang w:eastAsia="zh-CN"/>
        </w:rPr>
      </w:pPr>
    </w:p>
    <w:p>
      <w:pPr>
        <w:pStyle w:val="5"/>
        <w:kinsoku/>
        <w:wordWrap w:val="0"/>
        <w:spacing w:before="92" w:line="360" w:lineRule="auto"/>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5"/>
          <w:sz w:val="28"/>
          <w:szCs w:val="28"/>
          <w:highlight w:val="none"/>
          <w:lang w:eastAsia="zh-CN"/>
        </w:rPr>
        <w:t>二</w:t>
      </w:r>
      <w:r>
        <w:rPr>
          <w:rFonts w:hint="eastAsia" w:asciiTheme="minorEastAsia" w:hAnsiTheme="minorEastAsia" w:eastAsiaTheme="minorEastAsia" w:cstheme="minorEastAsia"/>
          <w:color w:val="auto"/>
          <w:spacing w:val="5"/>
          <w:sz w:val="28"/>
          <w:szCs w:val="28"/>
          <w:highlight w:val="none"/>
          <w:lang w:eastAsia="zh-CN"/>
        </w:rPr>
        <w:t>、</w:t>
      </w:r>
      <w:r>
        <w:rPr>
          <w:rFonts w:hint="eastAsia" w:asciiTheme="minorEastAsia" w:hAnsiTheme="minorEastAsia" w:eastAsiaTheme="minorEastAsia" w:cstheme="minorEastAsia"/>
          <w:color w:val="auto"/>
          <w:spacing w:val="-5"/>
          <w:sz w:val="28"/>
          <w:szCs w:val="28"/>
          <w:highlight w:val="none"/>
          <w:lang w:eastAsia="zh-CN"/>
        </w:rPr>
        <w:t>招标文件</w:t>
      </w:r>
    </w:p>
    <w:p>
      <w:pPr>
        <w:pStyle w:val="5"/>
        <w:kinsoku/>
        <w:wordWrap w:val="0"/>
        <w:spacing w:line="360" w:lineRule="auto"/>
        <w:ind w:firstLine="474" w:firstLineChars="200"/>
        <w:jc w:val="both"/>
        <w:rPr>
          <w:rFonts w:asciiTheme="minorEastAsia" w:hAnsiTheme="minorEastAsia" w:eastAsiaTheme="minorEastAsia" w:cstheme="minorEastAsia"/>
          <w:b/>
          <w:bCs/>
          <w:color w:val="auto"/>
          <w:spacing w:val="-2"/>
          <w:sz w:val="24"/>
          <w:szCs w:val="24"/>
          <w:highlight w:val="none"/>
          <w:lang w:eastAsia="zh-CN"/>
        </w:rPr>
      </w:pPr>
      <w:r>
        <w:rPr>
          <w:rFonts w:hint="eastAsia" w:asciiTheme="minorEastAsia" w:hAnsiTheme="minorEastAsia" w:eastAsiaTheme="minorEastAsia" w:cstheme="minorEastAsia"/>
          <w:b/>
          <w:bCs/>
          <w:color w:val="auto"/>
          <w:spacing w:val="-2"/>
          <w:sz w:val="24"/>
          <w:szCs w:val="24"/>
          <w:highlight w:val="none"/>
          <w:lang w:eastAsia="zh-CN"/>
        </w:rPr>
        <w:t>7.招标文件构成</w:t>
      </w:r>
    </w:p>
    <w:p>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7.1 招标文件包括以下部分：</w:t>
      </w:r>
    </w:p>
    <w:p>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第一章 公开招标公告</w:t>
      </w:r>
    </w:p>
    <w:p>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第二章 采购需求</w:t>
      </w:r>
    </w:p>
    <w:p>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第三章 投标人须知</w:t>
      </w:r>
    </w:p>
    <w:p>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第四章 开、评标程序、评标方法和评标标准</w:t>
      </w:r>
    </w:p>
    <w:p>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第五章 政府采购合同（草案）</w:t>
      </w:r>
    </w:p>
    <w:p>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第六章 投标文件格式</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7.2 投标人应认真阅读招标文件的全部内容。投标人应按照招标文件要求提交投标文件并保证所提供的全部资料的真实性，并对招标文件做出实质性响应，否则投标无效。</w:t>
      </w:r>
    </w:p>
    <w:p>
      <w:pPr>
        <w:pStyle w:val="5"/>
        <w:kinsoku/>
        <w:wordWrap w:val="0"/>
        <w:spacing w:line="360" w:lineRule="auto"/>
        <w:ind w:firstLine="450"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8.对招标文件的澄清或修改</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8.1 采购人或采购代理机构对已发出的招标文件进行必要澄清或者修改的，将在原公告发布媒体上发布更正公告，不得改变采购标的和资格条件。</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5"/>
        <w:kinsoku/>
        <w:wordWrap w:val="0"/>
        <w:spacing w:line="360" w:lineRule="auto"/>
        <w:ind w:firstLine="450" w:firstLineChars="200"/>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8.3 政府采购项目实行网上受理，开标前所有信息保密。因此，发布的一切公告信息（包括招标公告、更正公告、澄清公告、延期公告等）均在“河南省政府采购网”“淅川县公共资源交易中心网”发布，请潜在投标供应商随时查询有关公告信息。若因潜在投标供应商没有及时查看到公告信息而造成的投标失误，责任自负。</w:t>
      </w:r>
    </w:p>
    <w:p>
      <w:pPr>
        <w:pStyle w:val="5"/>
        <w:kinsoku/>
        <w:wordWrap w:val="0"/>
        <w:spacing w:line="360" w:lineRule="auto"/>
        <w:ind w:firstLine="450" w:firstLineChars="200"/>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8.4 投标人应关注是否有发布最新的澄清更正公告和更正的最新招标文件（电子答疑文件），如有则需下载最新的招标文件，并在此基础上制作最新的投标文件并上传。</w:t>
      </w:r>
    </w:p>
    <w:p>
      <w:pPr>
        <w:pStyle w:val="5"/>
        <w:kinsoku/>
        <w:wordWrap w:val="0"/>
        <w:spacing w:line="360" w:lineRule="auto"/>
        <w:jc w:val="both"/>
        <w:rPr>
          <w:rFonts w:asciiTheme="minorEastAsia" w:hAnsiTheme="minorEastAsia" w:eastAsiaTheme="minorEastAsia" w:cstheme="minorEastAsia"/>
          <w:color w:val="auto"/>
          <w:spacing w:val="-1"/>
          <w:sz w:val="28"/>
          <w:szCs w:val="28"/>
          <w:highlight w:val="none"/>
          <w:lang w:eastAsia="zh-CN"/>
        </w:rPr>
      </w:pPr>
    </w:p>
    <w:p>
      <w:pPr>
        <w:pStyle w:val="5"/>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8"/>
          <w:szCs w:val="28"/>
          <w:highlight w:val="none"/>
          <w:lang w:eastAsia="zh-CN"/>
        </w:rPr>
        <w:t>三、投标文件的编制</w:t>
      </w: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9.投标范围、投标文件中计量单位的使用及投标语言</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9.1本项目如划分采购包，投标人可以对本项目的其中一个采购包进行投标，也可同时对多个采购包进行投标。投标人应当对所投采购包对应第二章《采购需求》所列的全部内容进行投标，不得将一个采购包中的内容拆分投标，否则其对该采购包的投标将被认定为无效投标。</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9.2除招标文件有特殊要求外，本项目投标所使用的计量单位，应采用中华人民共和国法定计量单位。</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10.投标文件构成</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10.1投标人应当按照招标文件的要求编制投标文件。投标文件应由《开标一览表及资格证明文件》、《商务技术文件》两部分构成。投标文件的部分格式要求，见第六章《投标文件格式》。如有漏项或评标委员会认为其投标文件有明显缺陷的，造成的后果由投标人自己承担。</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提供格式的内容，可由投标人自行编写。</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10.3电子投标文件应使用CA数字证书或企业电子营业执照生成并在截止时间前上传其加密版本，根据招标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color w:val="auto"/>
          <w:sz w:val="24"/>
          <w:szCs w:val="24"/>
          <w:highlight w:val="none"/>
          <w:lang w:eastAsia="zh-CN"/>
        </w:rPr>
        <w:t>否则，被视为无效投标文件，将被平台系统拒绝。</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10.4 第四章《开评标程序、评标方法和评标标准》中涉及的证明文件。</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10.5 对照第二章《采购需求》，说明所提供货物和服务已对第二章《采购需求》做出了响应，或申明与第二章《采购需求》的偏差和例外。如第二章《采购需求》中要求提供证明文件的，投标人应当按具体要求提供证明文件。</w:t>
      </w:r>
    </w:p>
    <w:p>
      <w:pPr>
        <w:kinsoku/>
        <w:wordWrap w:val="0"/>
        <w:spacing w:line="360" w:lineRule="auto"/>
        <w:ind w:firstLine="480" w:firstLineChars="200"/>
        <w:jc w:val="both"/>
        <w:rPr>
          <w:rFonts w:ascii="仿宋_GB2312" w:hAnsi="宋体" w:eastAsia="仿宋_GB2312"/>
          <w:b/>
          <w:color w:val="auto"/>
          <w:sz w:val="28"/>
          <w:szCs w:val="28"/>
          <w:highlight w:val="none"/>
          <w:lang w:eastAsia="zh-CN"/>
        </w:rPr>
      </w:pPr>
      <w:r>
        <w:rPr>
          <w:rFonts w:hint="eastAsia" w:asciiTheme="minorEastAsia" w:hAnsiTheme="minorEastAsia" w:eastAsiaTheme="minorEastAsia" w:cstheme="minorEastAsia"/>
          <w:color w:val="auto"/>
          <w:sz w:val="24"/>
          <w:szCs w:val="24"/>
          <w:highlight w:val="none"/>
          <w:lang w:eastAsia="zh-CN"/>
        </w:rPr>
        <w:t>10.6 投标人编制投标文件时，涉及营业执照、资质、业绩、财务、社保、纳税及各类证书、报告等内容，必须是原件的扫描件。</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10.7 投标人认为应附的其他材料。</w:t>
      </w: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11.投标报价</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11.1所有投标均以利率报价。</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11.2投标人的报价应包括为完成本项目所发生的一切费用和税费，采购人将不再支付报价以外的任何费用。投标人的报价应包括但不限于下列内容，招标文件中有特殊规定的，从其规定。</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报价时应详细列出所投产品的生产厂商、品牌、型号、单价、数量、总价等。</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（2）服务项目按照招标文件要求完成本项目的全部相关费用。</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11.3采购人不得向供应商索要或者接受其给予的赠品、回扣或者与采购无关的其他商品、服务。</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11.4投标人不能提供任何有选择性或可调整的报价（招标文件另有规定的除外），否则其投标无效。</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11.5 本次招标设有预算，投标人报价超过预算的，评标委员会将不予评议。</w:t>
      </w:r>
    </w:p>
    <w:p>
      <w:pPr>
        <w:kinsoku/>
        <w:wordWrap w:val="0"/>
        <w:spacing w:line="360" w:lineRule="auto"/>
        <w:ind w:firstLine="482"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11.6 评标委员会认为投标人的报价明显低于其他通过符合性审查投标人的报价，有可能影响产品质量或者不能诚信履约的，应当要求其在评标现场合理的时间内提供</w:t>
      </w:r>
      <w:r>
        <w:rPr>
          <w:rFonts w:hint="eastAsia" w:asciiTheme="minorEastAsia" w:hAnsiTheme="minorEastAsia" w:eastAsiaTheme="minorEastAsia" w:cstheme="minorEastAsia"/>
          <w:b/>
          <w:bCs/>
          <w:color w:val="auto"/>
          <w:sz w:val="24"/>
          <w:szCs w:val="24"/>
          <w:highlight w:val="none"/>
          <w:lang w:val="en-US" w:eastAsia="zh-CN"/>
        </w:rPr>
        <w:t>系统线上或</w:t>
      </w:r>
      <w:r>
        <w:rPr>
          <w:rFonts w:hint="eastAsia" w:asciiTheme="minorEastAsia" w:hAnsiTheme="minorEastAsia" w:eastAsiaTheme="minorEastAsia" w:cstheme="minorEastAsia"/>
          <w:b/>
          <w:bCs/>
          <w:color w:val="auto"/>
          <w:sz w:val="24"/>
          <w:szCs w:val="24"/>
          <w:highlight w:val="none"/>
          <w:lang w:eastAsia="zh-CN"/>
        </w:rPr>
        <w:t>书面说明，必要时提交相关证明材料;投标人不能证明其报价合理性的，评标委员会应当将其作为无效投标处理。</w:t>
      </w: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12.投标有效期</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12.1投标文件应在本招标文件《投标人须知表》中规定的投标有效期内保持有效，投标有效期少于招标文件规定期限的，其投标无效。中标人的投标有效期延长至项目验收合格之日。</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12.2特别情况下，采购代理机构、采购人可于投标有效期满之前要求投标人同意延长有效期，要求与答复均为</w:t>
      </w:r>
      <w:r>
        <w:rPr>
          <w:rFonts w:hint="eastAsia" w:asciiTheme="minorEastAsia" w:hAnsiTheme="minorEastAsia" w:eastAsiaTheme="minorEastAsia" w:cstheme="minorEastAsia"/>
          <w:color w:val="auto"/>
          <w:sz w:val="24"/>
          <w:szCs w:val="24"/>
          <w:highlight w:val="none"/>
          <w:lang w:val="en-US" w:eastAsia="zh-CN"/>
        </w:rPr>
        <w:t>系统线上或</w:t>
      </w:r>
      <w:r>
        <w:rPr>
          <w:rFonts w:hint="eastAsia" w:asciiTheme="minorEastAsia" w:hAnsiTheme="minorEastAsia" w:eastAsiaTheme="minorEastAsia" w:cstheme="minorEastAsia"/>
          <w:color w:val="auto"/>
          <w:sz w:val="24"/>
          <w:szCs w:val="24"/>
          <w:highlight w:val="none"/>
          <w:lang w:eastAsia="zh-CN"/>
        </w:rPr>
        <w:t>书面形式。投标人可以拒绝上述要求。对于同意该要求的投标人，既不要求也不允许其修改投标文件。</w:t>
      </w: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13.投标文件的签署、盖章</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13.1电子投标文件必须在规定签章处电子签章或手写签字后扫描上传进投标文件。</w:t>
      </w:r>
    </w:p>
    <w:p>
      <w:pPr>
        <w:kinsoku/>
        <w:wordWrap w:val="0"/>
        <w:spacing w:line="360" w:lineRule="auto"/>
        <w:ind w:firstLine="480" w:firstLineChars="200"/>
        <w:jc w:val="both"/>
        <w:rPr>
          <w:rFonts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 w:val="24"/>
          <w:szCs w:val="24"/>
          <w:highlight w:val="none"/>
          <w:lang w:eastAsia="zh-CN"/>
        </w:rPr>
        <w:t>13.2招标文件要求盖章的内容，一般通过CA或电子营业执照加盖电子签章。</w:t>
      </w:r>
    </w:p>
    <w:p>
      <w:pPr>
        <w:kinsoku/>
        <w:wordWrap w:val="0"/>
        <w:spacing w:line="360" w:lineRule="auto"/>
        <w:ind w:firstLine="420" w:firstLineChars="200"/>
        <w:jc w:val="both"/>
        <w:rPr>
          <w:rFonts w:asciiTheme="minorEastAsia" w:hAnsiTheme="minorEastAsia" w:eastAsiaTheme="minorEastAsia" w:cstheme="minorEastAsia"/>
          <w:color w:val="auto"/>
          <w:highlight w:val="none"/>
          <w:lang w:eastAsia="zh-CN"/>
        </w:rPr>
      </w:pPr>
    </w:p>
    <w:p>
      <w:pPr>
        <w:pStyle w:val="5"/>
        <w:kinsoku/>
        <w:wordWrap w:val="0"/>
        <w:spacing w:line="360" w:lineRule="auto"/>
        <w:jc w:val="both"/>
        <w:rPr>
          <w:rFonts w:asciiTheme="minorEastAsia" w:hAnsiTheme="minorEastAsia" w:eastAsiaTheme="minorEastAsia" w:cstheme="minorEastAsia"/>
          <w:b/>
          <w:bCs/>
          <w:color w:val="auto"/>
          <w:spacing w:val="1"/>
          <w:sz w:val="24"/>
          <w:szCs w:val="24"/>
          <w:highlight w:val="none"/>
          <w:lang w:eastAsia="zh-CN"/>
        </w:rPr>
      </w:pPr>
      <w:r>
        <w:rPr>
          <w:rFonts w:hint="eastAsia" w:asciiTheme="minorEastAsia" w:hAnsiTheme="minorEastAsia" w:eastAsiaTheme="minorEastAsia" w:cstheme="minorEastAsia"/>
          <w:color w:val="auto"/>
          <w:sz w:val="28"/>
          <w:szCs w:val="28"/>
          <w:highlight w:val="none"/>
          <w:lang w:eastAsia="zh-CN"/>
        </w:rPr>
        <w:t>四、投标文件的提交</w:t>
      </w:r>
    </w:p>
    <w:p>
      <w:pPr>
        <w:kinsoku/>
        <w:wordWrap w:val="0"/>
        <w:spacing w:line="360" w:lineRule="auto"/>
        <w:ind w:firstLine="486" w:firstLineChars="200"/>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pacing w:val="1"/>
          <w:sz w:val="24"/>
          <w:szCs w:val="24"/>
          <w:highlight w:val="none"/>
          <w:lang w:eastAsia="zh-CN"/>
        </w:rPr>
        <w:t>14.投标文件的提交</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14.1 电子投标文件的提交是指使用淅川县公共资源交易中心网上交易系统在投标截止时间前完成制作软件生成的加密电子投标文件的上传。未在投标截止时间前完成上传的，视为逾期提交。逾期提交的投标文件，招标人不予受理。</w:t>
      </w:r>
    </w:p>
    <w:p>
      <w:pPr>
        <w:pStyle w:val="5"/>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14.2 采购人及采购代理机构拒绝接受通过电子交易平台以外任何形式提交的投标文件。</w:t>
      </w:r>
    </w:p>
    <w:p>
      <w:pPr>
        <w:pStyle w:val="5"/>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15.投标截止时间</w:t>
      </w:r>
    </w:p>
    <w:p>
      <w:pPr>
        <w:pStyle w:val="5"/>
        <w:kinsoku/>
        <w:wordWrap w:val="0"/>
        <w:spacing w:line="360" w:lineRule="auto"/>
        <w:ind w:firstLine="492"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投标人应在招标文件要求的投标文件截止时间前，将电子投标文件提交至电</w:t>
      </w:r>
      <w:r>
        <w:rPr>
          <w:rFonts w:hint="eastAsia" w:asciiTheme="minorEastAsia" w:hAnsiTheme="minorEastAsia" w:eastAsiaTheme="minorEastAsia" w:cstheme="minorEastAsia"/>
          <w:color w:val="auto"/>
          <w:spacing w:val="-9"/>
          <w:sz w:val="24"/>
          <w:szCs w:val="24"/>
          <w:highlight w:val="none"/>
          <w:lang w:eastAsia="zh-CN"/>
        </w:rPr>
        <w:t>子交易平台。</w:t>
      </w:r>
    </w:p>
    <w:p>
      <w:pPr>
        <w:pStyle w:val="5"/>
        <w:kinsoku/>
        <w:wordWrap w:val="0"/>
        <w:spacing w:line="360" w:lineRule="auto"/>
        <w:ind w:firstLine="478" w:firstLineChars="200"/>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pacing w:val="-1"/>
          <w:sz w:val="24"/>
          <w:szCs w:val="24"/>
          <w:highlight w:val="none"/>
          <w:lang w:eastAsia="zh-CN"/>
        </w:rPr>
        <w:t>16.投标文件的修改与撤回</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5"/>
        <w:kinsoku/>
        <w:wordWrap w:val="0"/>
        <w:spacing w:before="353" w:line="219" w:lineRule="auto"/>
        <w:jc w:val="both"/>
        <w:rPr>
          <w:rFonts w:asciiTheme="minorEastAsia" w:hAnsiTheme="minorEastAsia" w:eastAsiaTheme="minorEastAsia" w:cstheme="minorEastAsia"/>
          <w:color w:val="auto"/>
          <w:sz w:val="36"/>
          <w:szCs w:val="36"/>
          <w:highlight w:val="none"/>
          <w:lang w:eastAsia="zh-CN"/>
        </w:rPr>
      </w:pPr>
    </w:p>
    <w:p>
      <w:pPr>
        <w:pStyle w:val="5"/>
        <w:kinsoku/>
        <w:wordWrap w:val="0"/>
        <w:spacing w:line="219" w:lineRule="auto"/>
        <w:jc w:val="center"/>
        <w:rPr>
          <w:rFonts w:asciiTheme="minorEastAsia" w:hAnsiTheme="minorEastAsia" w:eastAsiaTheme="minorEastAsia" w:cstheme="minorEastAsia"/>
          <w:color w:val="auto"/>
          <w:sz w:val="36"/>
          <w:szCs w:val="36"/>
          <w:highlight w:val="none"/>
          <w:lang w:eastAsia="zh-CN"/>
        </w:rPr>
      </w:pPr>
    </w:p>
    <w:p>
      <w:pPr>
        <w:pStyle w:val="5"/>
        <w:kinsoku/>
        <w:wordWrap w:val="0"/>
        <w:spacing w:line="219" w:lineRule="auto"/>
        <w:jc w:val="center"/>
        <w:rPr>
          <w:rFonts w:asciiTheme="minorEastAsia" w:hAnsiTheme="minorEastAsia" w:eastAsiaTheme="minorEastAsia" w:cstheme="minorEastAsia"/>
          <w:color w:val="auto"/>
          <w:sz w:val="36"/>
          <w:szCs w:val="36"/>
          <w:highlight w:val="none"/>
          <w:lang w:eastAsia="zh-CN"/>
        </w:rPr>
      </w:pPr>
    </w:p>
    <w:p>
      <w:pPr>
        <w:pStyle w:val="5"/>
        <w:kinsoku/>
        <w:wordWrap w:val="0"/>
        <w:spacing w:line="219" w:lineRule="auto"/>
        <w:jc w:val="center"/>
        <w:rPr>
          <w:rFonts w:asciiTheme="minorEastAsia" w:hAnsiTheme="minorEastAsia" w:eastAsiaTheme="minorEastAsia" w:cstheme="minorEastAsia"/>
          <w:color w:val="auto"/>
          <w:sz w:val="36"/>
          <w:szCs w:val="36"/>
          <w:highlight w:val="none"/>
          <w:lang w:eastAsia="zh-CN"/>
        </w:rPr>
      </w:pPr>
    </w:p>
    <w:p>
      <w:pPr>
        <w:rPr>
          <w:rFonts w:asciiTheme="minorEastAsia" w:hAnsiTheme="minorEastAsia" w:eastAsiaTheme="minorEastAsia" w:cstheme="minorEastAsia"/>
          <w:color w:val="auto"/>
          <w:sz w:val="36"/>
          <w:szCs w:val="36"/>
          <w:highlight w:val="none"/>
          <w:lang w:eastAsia="zh-CN"/>
        </w:rPr>
      </w:pPr>
      <w:r>
        <w:rPr>
          <w:rFonts w:hint="eastAsia" w:asciiTheme="minorEastAsia" w:hAnsiTheme="minorEastAsia" w:eastAsiaTheme="minorEastAsia" w:cstheme="minorEastAsia"/>
          <w:color w:val="auto"/>
          <w:sz w:val="36"/>
          <w:szCs w:val="36"/>
          <w:highlight w:val="none"/>
          <w:lang w:eastAsia="zh-CN"/>
        </w:rPr>
        <w:br w:type="page"/>
      </w:r>
    </w:p>
    <w:p>
      <w:pPr>
        <w:pStyle w:val="5"/>
        <w:kinsoku/>
        <w:wordWrap w:val="0"/>
        <w:spacing w:line="219" w:lineRule="auto"/>
        <w:jc w:val="center"/>
        <w:rPr>
          <w:rFonts w:asciiTheme="minorEastAsia" w:hAnsiTheme="minorEastAsia" w:eastAsiaTheme="minorEastAsia" w:cstheme="minorEastAsia"/>
          <w:color w:val="auto"/>
          <w:sz w:val="36"/>
          <w:szCs w:val="36"/>
          <w:highlight w:val="none"/>
          <w:lang w:eastAsia="zh-CN"/>
        </w:rPr>
      </w:pPr>
      <w:r>
        <w:rPr>
          <w:rFonts w:hint="eastAsia" w:asciiTheme="minorEastAsia" w:hAnsiTheme="minorEastAsia" w:eastAsiaTheme="minorEastAsia" w:cstheme="minorEastAsia"/>
          <w:color w:val="auto"/>
          <w:sz w:val="36"/>
          <w:szCs w:val="36"/>
          <w:highlight w:val="none"/>
          <w:lang w:eastAsia="zh-CN"/>
        </w:rPr>
        <w:t>第四章 开、评标程序、评标方法和评标标准</w:t>
      </w:r>
    </w:p>
    <w:p>
      <w:pPr>
        <w:pStyle w:val="5"/>
        <w:kinsoku/>
        <w:wordWrap w:val="0"/>
        <w:spacing w:before="255" w:line="221" w:lineRule="auto"/>
        <w:ind w:left="3942"/>
        <w:jc w:val="both"/>
        <w:outlineLvl w:val="2"/>
        <w:rPr>
          <w:rFonts w:asciiTheme="minorEastAsia" w:hAnsiTheme="minorEastAsia" w:eastAsiaTheme="minorEastAsia" w:cstheme="minorEastAsia"/>
          <w:color w:val="auto"/>
          <w:spacing w:val="-3"/>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一、开标</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1.采购人或采购代理机构按招标公告中规定的时间开标，本项目使用不见面开标，投标人无需到开标现场。</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2.开标：</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2.1 投标人解密：投标人制作电子投标文件时，必须使用本单位企业数字证书或电子营业执照进行加密，投标人在开标前须自行检查数字证书或电子营业执照的有效性。在解密时间到达后，系统做出解密提示，请各投标人自行解密即可。开标解密时未在规定时间（30分钟）内进行解密的视为撤销其投标文件（因电子开标系统原因除外）。</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2.3 宣布开标结束。</w:t>
      </w:r>
    </w:p>
    <w:p>
      <w:pPr>
        <w:pStyle w:val="5"/>
        <w:kinsoku/>
        <w:wordWrap w:val="0"/>
        <w:spacing w:line="360" w:lineRule="auto"/>
        <w:jc w:val="both"/>
        <w:outlineLvl w:val="2"/>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二、资格审查</w:t>
      </w:r>
    </w:p>
    <w:p>
      <w:pPr>
        <w:pStyle w:val="5"/>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1.开标结束后，采购人或采购代理机构将根据资格审查要求中的规定，对投标人进行资格审查，并形成资格审查结果。</w:t>
      </w:r>
    </w:p>
    <w:p>
      <w:pPr>
        <w:pStyle w:val="5"/>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2.投标人《资格证明文件》有任何一项不符合《资格审查要求》的，资格审查不合格，其投标无效。</w:t>
      </w:r>
    </w:p>
    <w:p>
      <w:pPr>
        <w:pStyle w:val="5"/>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3.资格审查合格的投标人不足3家的，不进行评标。</w:t>
      </w:r>
    </w:p>
    <w:p>
      <w:pPr>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br w:type="page"/>
      </w:r>
    </w:p>
    <w:p>
      <w:pPr>
        <w:pStyle w:val="5"/>
        <w:kinsoku/>
        <w:wordWrap w:val="0"/>
        <w:spacing w:before="79" w:line="220" w:lineRule="auto"/>
        <w:jc w:val="center"/>
        <w:outlineLvl w:val="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资格审查要求</w:t>
      </w:r>
    </w:p>
    <w:p>
      <w:pPr>
        <w:kinsoku/>
        <w:wordWrap w:val="0"/>
        <w:spacing w:line="146" w:lineRule="exact"/>
        <w:jc w:val="both"/>
        <w:rPr>
          <w:rFonts w:asciiTheme="minorEastAsia" w:hAnsiTheme="minorEastAsia" w:eastAsiaTheme="minorEastAsia" w:cstheme="minorEastAsia"/>
          <w:color w:val="auto"/>
          <w:highlight w:val="none"/>
        </w:rPr>
      </w:pPr>
    </w:p>
    <w:tbl>
      <w:tblPr>
        <w:tblStyle w:val="34"/>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tcPr>
          <w:p>
            <w:pPr>
              <w:kinsoku/>
              <w:wordWrap w:val="0"/>
              <w:spacing w:before="119" w:line="222"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序号</w:t>
            </w:r>
          </w:p>
        </w:tc>
        <w:tc>
          <w:tcPr>
            <w:tcW w:w="1061" w:type="dxa"/>
          </w:tcPr>
          <w:p>
            <w:pPr>
              <w:kinsoku/>
              <w:wordWrap w:val="0"/>
              <w:spacing w:before="119" w:line="22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审查因素</w:t>
            </w:r>
          </w:p>
        </w:tc>
        <w:tc>
          <w:tcPr>
            <w:tcW w:w="3600" w:type="dxa"/>
          </w:tcPr>
          <w:p>
            <w:pPr>
              <w:kinsoku/>
              <w:wordWrap w:val="0"/>
              <w:spacing w:before="119" w:line="22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审查内容</w:t>
            </w:r>
          </w:p>
        </w:tc>
        <w:tc>
          <w:tcPr>
            <w:tcW w:w="2967" w:type="dxa"/>
          </w:tcPr>
          <w:p>
            <w:pPr>
              <w:kinsoku/>
              <w:wordWrap w:val="0"/>
              <w:spacing w:before="119" w:line="220"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1" w:hRule="atLeast"/>
        </w:trPr>
        <w:tc>
          <w:tcPr>
            <w:tcW w:w="729" w:type="dxa"/>
            <w:vAlign w:val="center"/>
          </w:tcPr>
          <w:p>
            <w:pPr>
              <w:pStyle w:val="35"/>
              <w:kinsoku/>
              <w:wordWrap w:val="0"/>
              <w:spacing w:line="454" w:lineRule="auto"/>
              <w:jc w:val="both"/>
              <w:rPr>
                <w:rFonts w:asciiTheme="minorEastAsia" w:hAnsiTheme="minorEastAsia" w:eastAsiaTheme="minorEastAsia" w:cstheme="minorEastAsia"/>
                <w:color w:val="auto"/>
                <w:highlight w:val="none"/>
              </w:rPr>
            </w:pPr>
          </w:p>
          <w:p>
            <w:pPr>
              <w:pStyle w:val="35"/>
              <w:kinsoku/>
              <w:wordWrap w:val="0"/>
              <w:spacing w:before="69" w:line="199" w:lineRule="auto"/>
              <w:ind w:left="372"/>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061" w:type="dxa"/>
            <w:vAlign w:val="center"/>
          </w:tcPr>
          <w:p>
            <w:pPr>
              <w:kinsoku/>
              <w:wordWrap w:val="0"/>
              <w:spacing w:before="32" w:line="232" w:lineRule="auto"/>
              <w:ind w:left="112" w:right="105"/>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满足第一章《公开招标公告》投标人具备的资格要求</w:t>
            </w:r>
          </w:p>
        </w:tc>
        <w:tc>
          <w:tcPr>
            <w:tcW w:w="3600" w:type="dxa"/>
          </w:tcPr>
          <w:p>
            <w:pPr>
              <w:numPr>
                <w:ilvl w:val="0"/>
                <w:numId w:val="2"/>
              </w:numPr>
              <w:kinsoku/>
              <w:wordWrap w:val="0"/>
              <w:spacing w:before="32" w:line="232" w:lineRule="auto"/>
              <w:ind w:left="112"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注册于中华人民共和国境内，具有独立承担民事责任能力；</w:t>
            </w:r>
          </w:p>
          <w:p>
            <w:pPr>
              <w:kinsoku/>
              <w:wordWrap w:val="0"/>
              <w:spacing w:before="32" w:line="232" w:lineRule="auto"/>
              <w:ind w:right="105" w:firstLine="236" w:firstLineChars="1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2.具有良好的商业信誉和健全的财务会计制度；</w:t>
            </w:r>
          </w:p>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3.具有履行合同所必需的设备和专业技术能力；</w:t>
            </w:r>
          </w:p>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4.有依法缴纳税收和社会保障资金的良好记录；</w:t>
            </w:r>
          </w:p>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5.</w:t>
            </w:r>
            <w:r>
              <w:rPr>
                <w:rFonts w:hint="eastAsia" w:asciiTheme="minorEastAsia" w:hAnsiTheme="minorEastAsia" w:eastAsiaTheme="minorEastAsia" w:cstheme="minorEastAsia"/>
                <w:color w:val="auto"/>
                <w:spacing w:val="-14"/>
                <w:sz w:val="24"/>
                <w:szCs w:val="24"/>
                <w:highlight w:val="none"/>
                <w:lang w:eastAsia="zh-CN"/>
              </w:rPr>
              <w:t>参加政府采购活动前三年内，在经营活动中没有重大违法记录；</w:t>
            </w:r>
          </w:p>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6.根据《关于在政府采购活动中查询及使用信用记录有关问题的通知》(财库</w:t>
            </w:r>
            <w:r>
              <w:rPr>
                <w:rFonts w:hint="eastAsia" w:asciiTheme="minorEastAsia" w:hAnsiTheme="minorEastAsia" w:eastAsiaTheme="minorEastAsia" w:cstheme="minorEastAsia"/>
                <w:color w:val="auto"/>
                <w:spacing w:val="-12"/>
                <w:sz w:val="24"/>
                <w:szCs w:val="24"/>
                <w:highlight w:val="none"/>
              </w:rPr>
              <w:t>〔20</w:t>
            </w:r>
            <w:r>
              <w:rPr>
                <w:rFonts w:hint="eastAsia" w:asciiTheme="minorEastAsia" w:hAnsiTheme="minorEastAsia" w:eastAsiaTheme="minorEastAsia" w:cstheme="minorEastAsia"/>
                <w:color w:val="auto"/>
                <w:spacing w:val="-12"/>
                <w:sz w:val="24"/>
                <w:szCs w:val="24"/>
                <w:highlight w:val="none"/>
                <w:lang w:eastAsia="zh-CN"/>
              </w:rPr>
              <w:t>16</w:t>
            </w:r>
            <w:r>
              <w:rPr>
                <w:rFonts w:hint="eastAsia" w:asciiTheme="minorEastAsia" w:hAnsiTheme="minorEastAsia" w:eastAsiaTheme="minorEastAsia" w:cstheme="minorEastAsia"/>
                <w:color w:val="auto"/>
                <w:spacing w:val="-12"/>
                <w:sz w:val="24"/>
                <w:szCs w:val="24"/>
                <w:highlight w:val="none"/>
              </w:rPr>
              <w:t>〕</w:t>
            </w:r>
            <w:r>
              <w:rPr>
                <w:rFonts w:hint="eastAsia" w:asciiTheme="minorEastAsia" w:hAnsiTheme="minorEastAsia" w:eastAsiaTheme="minorEastAsia" w:cstheme="minorEastAsia"/>
                <w:color w:val="auto"/>
                <w:spacing w:val="-2"/>
                <w:sz w:val="24"/>
                <w:szCs w:val="24"/>
                <w:highlight w:val="none"/>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insoku/>
              <w:wordWrap w:val="0"/>
              <w:spacing w:before="32" w:line="232" w:lineRule="auto"/>
              <w:ind w:left="112" w:right="105"/>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7.遵守国家有关法律、法规、规章。</w:t>
            </w:r>
          </w:p>
        </w:tc>
        <w:tc>
          <w:tcPr>
            <w:tcW w:w="2967" w:type="dxa"/>
          </w:tcPr>
          <w:p>
            <w:pPr>
              <w:kinsoku/>
              <w:wordWrap w:val="0"/>
              <w:spacing w:before="32" w:line="232" w:lineRule="auto"/>
              <w:ind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投标人为企业（包括合伙企业、个体工商户）的，应提供有效的营业执照；</w:t>
            </w:r>
          </w:p>
          <w:p>
            <w:pPr>
              <w:kinsoku/>
              <w:wordWrap w:val="0"/>
              <w:spacing w:before="32" w:line="232" w:lineRule="auto"/>
              <w:ind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投标人为事业单位的，应提供有效的事业单位法人证书；</w:t>
            </w:r>
          </w:p>
          <w:p>
            <w:pPr>
              <w:kinsoku/>
              <w:wordWrap w:val="0"/>
              <w:spacing w:before="32" w:line="232" w:lineRule="auto"/>
              <w:ind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投标人是非企业机构的，应提供有效的执业许可证、登记证书等证明文件；</w:t>
            </w:r>
          </w:p>
          <w:p>
            <w:pPr>
              <w:kinsoku/>
              <w:wordWrap w:val="0"/>
              <w:spacing w:before="32" w:line="232" w:lineRule="auto"/>
              <w:ind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投标人是自然人的，应提供有效的自然人身份证明。</w:t>
            </w:r>
          </w:p>
          <w:p>
            <w:pPr>
              <w:kinsoku/>
              <w:wordWrap w:val="0"/>
              <w:spacing w:before="32" w:line="232" w:lineRule="auto"/>
              <w:ind w:right="105"/>
              <w:jc w:val="both"/>
              <w:rPr>
                <w:rFonts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29" w:type="dxa"/>
          </w:tcPr>
          <w:p>
            <w:pPr>
              <w:pStyle w:val="35"/>
              <w:kinsoku/>
              <w:wordWrap w:val="0"/>
              <w:spacing w:before="137" w:line="201" w:lineRule="auto"/>
              <w:ind w:left="243"/>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2</w:t>
            </w:r>
          </w:p>
        </w:tc>
        <w:tc>
          <w:tcPr>
            <w:tcW w:w="1061" w:type="dxa"/>
          </w:tcPr>
          <w:p>
            <w:pPr>
              <w:kinsoku/>
              <w:wordWrap w:val="0"/>
              <w:spacing w:before="116" w:line="221" w:lineRule="auto"/>
              <w:ind w:left="13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中小企业政策</w:t>
            </w:r>
          </w:p>
        </w:tc>
        <w:tc>
          <w:tcPr>
            <w:tcW w:w="3600" w:type="dxa"/>
          </w:tcPr>
          <w:p>
            <w:pPr>
              <w:kinsoku/>
              <w:wordWrap w:val="0"/>
              <w:spacing w:before="116" w:line="219" w:lineRule="auto"/>
              <w:ind w:left="119"/>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具体要求见第一章《公开招标公告》</w:t>
            </w:r>
          </w:p>
        </w:tc>
        <w:tc>
          <w:tcPr>
            <w:tcW w:w="2967" w:type="dxa"/>
          </w:tcPr>
          <w:p>
            <w:pPr>
              <w:pStyle w:val="35"/>
              <w:kinsoku/>
              <w:wordWrap w:val="0"/>
              <w:jc w:val="both"/>
              <w:rPr>
                <w:rFonts w:asciiTheme="minorEastAsia" w:hAnsiTheme="minorEastAsia" w:eastAsiaTheme="minorEastAsia" w:cstheme="minorEastAsia"/>
                <w:color w:val="auto"/>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729" w:type="dxa"/>
          </w:tcPr>
          <w:p>
            <w:pPr>
              <w:pStyle w:val="35"/>
              <w:kinsoku/>
              <w:wordWrap w:val="0"/>
              <w:spacing w:line="258" w:lineRule="auto"/>
              <w:jc w:val="both"/>
              <w:rPr>
                <w:rFonts w:asciiTheme="minorEastAsia" w:hAnsiTheme="minorEastAsia" w:eastAsiaTheme="minorEastAsia" w:cstheme="minorEastAsia"/>
                <w:color w:val="auto"/>
                <w:highlight w:val="none"/>
                <w:lang w:eastAsia="zh-CN"/>
              </w:rPr>
            </w:pPr>
          </w:p>
          <w:p>
            <w:pPr>
              <w:pStyle w:val="35"/>
              <w:kinsoku/>
              <w:wordWrap w:val="0"/>
              <w:spacing w:line="258" w:lineRule="auto"/>
              <w:jc w:val="both"/>
              <w:rPr>
                <w:rFonts w:asciiTheme="minorEastAsia" w:hAnsiTheme="minorEastAsia" w:eastAsiaTheme="minorEastAsia" w:cstheme="minorEastAsia"/>
                <w:color w:val="auto"/>
                <w:highlight w:val="none"/>
                <w:lang w:eastAsia="zh-CN"/>
              </w:rPr>
            </w:pPr>
          </w:p>
          <w:p>
            <w:pPr>
              <w:pStyle w:val="35"/>
              <w:kinsoku/>
              <w:wordWrap w:val="0"/>
              <w:spacing w:line="258" w:lineRule="auto"/>
              <w:jc w:val="both"/>
              <w:rPr>
                <w:rFonts w:asciiTheme="minorEastAsia" w:hAnsiTheme="minorEastAsia" w:eastAsiaTheme="minorEastAsia" w:cstheme="minorEastAsia"/>
                <w:color w:val="auto"/>
                <w:highlight w:val="none"/>
                <w:lang w:eastAsia="zh-CN"/>
              </w:rPr>
            </w:pPr>
          </w:p>
          <w:p>
            <w:pPr>
              <w:pStyle w:val="35"/>
              <w:kinsoku/>
              <w:wordWrap w:val="0"/>
              <w:spacing w:line="258" w:lineRule="auto"/>
              <w:jc w:val="both"/>
              <w:rPr>
                <w:rFonts w:asciiTheme="minorEastAsia" w:hAnsiTheme="minorEastAsia" w:eastAsiaTheme="minorEastAsia" w:cstheme="minorEastAsia"/>
                <w:color w:val="auto"/>
                <w:highlight w:val="none"/>
                <w:lang w:eastAsia="zh-CN"/>
              </w:rPr>
            </w:pPr>
          </w:p>
          <w:p>
            <w:pPr>
              <w:pStyle w:val="35"/>
              <w:kinsoku/>
              <w:wordWrap w:val="0"/>
              <w:spacing w:line="258" w:lineRule="auto"/>
              <w:jc w:val="both"/>
              <w:rPr>
                <w:rFonts w:asciiTheme="minorEastAsia" w:hAnsiTheme="minorEastAsia" w:eastAsiaTheme="minorEastAsia" w:cstheme="minorEastAsia"/>
                <w:color w:val="auto"/>
                <w:highlight w:val="none"/>
                <w:lang w:eastAsia="zh-CN"/>
              </w:rPr>
            </w:pPr>
          </w:p>
          <w:p>
            <w:pPr>
              <w:pStyle w:val="35"/>
              <w:kinsoku/>
              <w:wordWrap w:val="0"/>
              <w:spacing w:line="259" w:lineRule="auto"/>
              <w:jc w:val="both"/>
              <w:rPr>
                <w:rFonts w:asciiTheme="minorEastAsia" w:hAnsiTheme="minorEastAsia" w:eastAsiaTheme="minorEastAsia" w:cstheme="minorEastAsia"/>
                <w:color w:val="auto"/>
                <w:highlight w:val="none"/>
                <w:lang w:eastAsia="zh-CN"/>
              </w:rPr>
            </w:pPr>
          </w:p>
          <w:p>
            <w:pPr>
              <w:pStyle w:val="35"/>
              <w:kinsoku/>
              <w:wordWrap w:val="0"/>
              <w:spacing w:line="259" w:lineRule="auto"/>
              <w:jc w:val="both"/>
              <w:rPr>
                <w:rFonts w:asciiTheme="minorEastAsia" w:hAnsiTheme="minorEastAsia" w:eastAsiaTheme="minorEastAsia" w:cstheme="minorEastAsia"/>
                <w:color w:val="auto"/>
                <w:highlight w:val="none"/>
                <w:lang w:eastAsia="zh-CN"/>
              </w:rPr>
            </w:pPr>
          </w:p>
          <w:p>
            <w:pPr>
              <w:pStyle w:val="35"/>
              <w:kinsoku/>
              <w:wordWrap w:val="0"/>
              <w:spacing w:line="259" w:lineRule="auto"/>
              <w:jc w:val="both"/>
              <w:rPr>
                <w:rFonts w:asciiTheme="minorEastAsia" w:hAnsiTheme="minorEastAsia" w:eastAsiaTheme="minorEastAsia" w:cstheme="minorEastAsia"/>
                <w:color w:val="auto"/>
                <w:highlight w:val="none"/>
                <w:lang w:eastAsia="zh-CN"/>
              </w:rPr>
            </w:pPr>
          </w:p>
          <w:p>
            <w:pPr>
              <w:pStyle w:val="35"/>
              <w:kinsoku/>
              <w:wordWrap w:val="0"/>
              <w:spacing w:line="259" w:lineRule="auto"/>
              <w:jc w:val="both"/>
              <w:rPr>
                <w:rFonts w:asciiTheme="minorEastAsia" w:hAnsiTheme="minorEastAsia" w:eastAsiaTheme="minorEastAsia" w:cstheme="minorEastAsia"/>
                <w:color w:val="auto"/>
                <w:highlight w:val="none"/>
                <w:lang w:eastAsia="zh-CN"/>
              </w:rPr>
            </w:pPr>
          </w:p>
          <w:p>
            <w:pPr>
              <w:pStyle w:val="35"/>
              <w:kinsoku/>
              <w:wordWrap w:val="0"/>
              <w:spacing w:before="49" w:line="199"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2-1</w:t>
            </w:r>
          </w:p>
        </w:tc>
        <w:tc>
          <w:tcPr>
            <w:tcW w:w="1061" w:type="dxa"/>
          </w:tcPr>
          <w:p>
            <w:pPr>
              <w:pStyle w:val="35"/>
              <w:kinsoku/>
              <w:wordWrap w:val="0"/>
              <w:spacing w:line="253" w:lineRule="auto"/>
              <w:jc w:val="both"/>
              <w:rPr>
                <w:rFonts w:asciiTheme="minorEastAsia" w:hAnsiTheme="minorEastAsia" w:eastAsiaTheme="minorEastAsia" w:cstheme="minorEastAsia"/>
                <w:color w:val="auto"/>
                <w:highlight w:val="none"/>
              </w:rPr>
            </w:pPr>
          </w:p>
          <w:p>
            <w:pPr>
              <w:pStyle w:val="35"/>
              <w:kinsoku/>
              <w:wordWrap w:val="0"/>
              <w:spacing w:line="253" w:lineRule="auto"/>
              <w:jc w:val="both"/>
              <w:rPr>
                <w:rFonts w:asciiTheme="minorEastAsia" w:hAnsiTheme="minorEastAsia" w:eastAsiaTheme="minorEastAsia" w:cstheme="minorEastAsia"/>
                <w:color w:val="auto"/>
                <w:highlight w:val="none"/>
              </w:rPr>
            </w:pPr>
          </w:p>
          <w:p>
            <w:pPr>
              <w:pStyle w:val="35"/>
              <w:kinsoku/>
              <w:wordWrap w:val="0"/>
              <w:spacing w:line="253" w:lineRule="auto"/>
              <w:jc w:val="both"/>
              <w:rPr>
                <w:rFonts w:asciiTheme="minorEastAsia" w:hAnsiTheme="minorEastAsia" w:eastAsiaTheme="minorEastAsia" w:cstheme="minorEastAsia"/>
                <w:color w:val="auto"/>
                <w:highlight w:val="none"/>
              </w:rPr>
            </w:pPr>
          </w:p>
          <w:p>
            <w:pPr>
              <w:pStyle w:val="35"/>
              <w:kinsoku/>
              <w:wordWrap w:val="0"/>
              <w:spacing w:line="253" w:lineRule="auto"/>
              <w:jc w:val="both"/>
              <w:rPr>
                <w:rFonts w:asciiTheme="minorEastAsia" w:hAnsiTheme="minorEastAsia" w:eastAsiaTheme="minorEastAsia" w:cstheme="minorEastAsia"/>
                <w:color w:val="auto"/>
                <w:highlight w:val="none"/>
              </w:rPr>
            </w:pPr>
          </w:p>
          <w:p>
            <w:pPr>
              <w:pStyle w:val="35"/>
              <w:kinsoku/>
              <w:wordWrap w:val="0"/>
              <w:spacing w:line="253" w:lineRule="auto"/>
              <w:jc w:val="both"/>
              <w:rPr>
                <w:rFonts w:asciiTheme="minorEastAsia" w:hAnsiTheme="minorEastAsia" w:eastAsiaTheme="minorEastAsia" w:cstheme="minorEastAsia"/>
                <w:color w:val="auto"/>
                <w:highlight w:val="none"/>
              </w:rPr>
            </w:pPr>
          </w:p>
          <w:p>
            <w:pPr>
              <w:pStyle w:val="35"/>
              <w:kinsoku/>
              <w:wordWrap w:val="0"/>
              <w:spacing w:line="253" w:lineRule="auto"/>
              <w:jc w:val="both"/>
              <w:rPr>
                <w:rFonts w:asciiTheme="minorEastAsia" w:hAnsiTheme="minorEastAsia" w:eastAsiaTheme="minorEastAsia" w:cstheme="minorEastAsia"/>
                <w:color w:val="auto"/>
                <w:highlight w:val="none"/>
              </w:rPr>
            </w:pPr>
          </w:p>
          <w:p>
            <w:pPr>
              <w:pStyle w:val="35"/>
              <w:kinsoku/>
              <w:wordWrap w:val="0"/>
              <w:spacing w:line="254" w:lineRule="auto"/>
              <w:jc w:val="both"/>
              <w:rPr>
                <w:rFonts w:asciiTheme="minorEastAsia" w:hAnsiTheme="minorEastAsia" w:eastAsiaTheme="minorEastAsia" w:cstheme="minorEastAsia"/>
                <w:color w:val="auto"/>
                <w:highlight w:val="none"/>
              </w:rPr>
            </w:pPr>
          </w:p>
          <w:p>
            <w:pPr>
              <w:pStyle w:val="35"/>
              <w:kinsoku/>
              <w:wordWrap w:val="0"/>
              <w:spacing w:line="254" w:lineRule="auto"/>
              <w:jc w:val="both"/>
              <w:rPr>
                <w:rFonts w:asciiTheme="minorEastAsia" w:hAnsiTheme="minorEastAsia" w:eastAsiaTheme="minorEastAsia" w:cstheme="minorEastAsia"/>
                <w:color w:val="auto"/>
                <w:highlight w:val="none"/>
              </w:rPr>
            </w:pPr>
          </w:p>
          <w:p>
            <w:pPr>
              <w:pStyle w:val="35"/>
              <w:kinsoku/>
              <w:wordWrap w:val="0"/>
              <w:spacing w:line="254" w:lineRule="auto"/>
              <w:jc w:val="both"/>
              <w:rPr>
                <w:rFonts w:asciiTheme="minorEastAsia" w:hAnsiTheme="minorEastAsia" w:eastAsiaTheme="minorEastAsia" w:cstheme="minorEastAsia"/>
                <w:color w:val="auto"/>
                <w:highlight w:val="none"/>
              </w:rPr>
            </w:pPr>
          </w:p>
          <w:p>
            <w:pPr>
              <w:kinsoku/>
              <w:wordWrap w:val="0"/>
              <w:spacing w:before="78" w:line="229" w:lineRule="auto"/>
              <w:ind w:left="112" w:right="105" w:firstLine="23"/>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中小企业证明文</w:t>
            </w:r>
            <w:r>
              <w:rPr>
                <w:rFonts w:hint="eastAsia" w:asciiTheme="minorEastAsia" w:hAnsiTheme="minorEastAsia" w:eastAsiaTheme="minorEastAsia" w:cstheme="minorEastAsia"/>
                <w:color w:val="auto"/>
                <w:sz w:val="24"/>
                <w:szCs w:val="24"/>
                <w:highlight w:val="none"/>
              </w:rPr>
              <w:t>件</w:t>
            </w:r>
          </w:p>
        </w:tc>
        <w:tc>
          <w:tcPr>
            <w:tcW w:w="3600" w:type="dxa"/>
          </w:tcPr>
          <w:p>
            <w:pPr>
              <w:kinsoku/>
              <w:wordWrap w:val="0"/>
              <w:spacing w:before="36" w:line="215" w:lineRule="auto"/>
              <w:ind w:left="115" w:right="102" w:firstLine="14"/>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当本项目（包）涉及预留份额专门面向中小企业采购，此时须在《资格证明文件》中</w:t>
            </w:r>
            <w:r>
              <w:rPr>
                <w:rFonts w:hint="eastAsia" w:asciiTheme="minorEastAsia" w:hAnsiTheme="minorEastAsia" w:eastAsiaTheme="minorEastAsia" w:cstheme="minorEastAsia"/>
                <w:color w:val="auto"/>
                <w:spacing w:val="15"/>
                <w:sz w:val="24"/>
                <w:szCs w:val="24"/>
                <w:highlight w:val="none"/>
                <w:lang w:eastAsia="zh-CN"/>
              </w:rPr>
              <w:t>提</w:t>
            </w:r>
            <w:r>
              <w:rPr>
                <w:rFonts w:hint="eastAsia" w:asciiTheme="minorEastAsia" w:hAnsiTheme="minorEastAsia" w:eastAsiaTheme="minorEastAsia" w:cstheme="minorEastAsia"/>
                <w:color w:val="auto"/>
                <w:spacing w:val="-5"/>
                <w:sz w:val="24"/>
                <w:szCs w:val="24"/>
                <w:highlight w:val="none"/>
                <w:lang w:eastAsia="zh-CN"/>
              </w:rPr>
              <w:t>供。</w:t>
            </w:r>
          </w:p>
          <w:p>
            <w:pPr>
              <w:pStyle w:val="35"/>
              <w:kinsoku/>
              <w:wordWrap w:val="0"/>
              <w:spacing w:before="4" w:line="220" w:lineRule="auto"/>
              <w:ind w:left="116" w:right="102" w:firstLine="15"/>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1、投标人单独投标的，应提供《中小企业声</w:t>
            </w:r>
            <w:r>
              <w:rPr>
                <w:rFonts w:hint="eastAsia" w:asciiTheme="minorEastAsia" w:hAnsiTheme="minorEastAsia" w:eastAsiaTheme="minorEastAsia" w:cstheme="minorEastAsia"/>
                <w:color w:val="auto"/>
                <w:spacing w:val="1"/>
                <w:sz w:val="24"/>
                <w:szCs w:val="24"/>
                <w:highlight w:val="none"/>
                <w:lang w:eastAsia="zh-CN"/>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color w:val="auto"/>
                <w:spacing w:val="-11"/>
                <w:sz w:val="24"/>
                <w:szCs w:val="24"/>
                <w:highlight w:val="none"/>
                <w:lang w:eastAsia="zh-CN"/>
              </w:rPr>
              <w:t>文件。</w:t>
            </w:r>
          </w:p>
          <w:p>
            <w:pPr>
              <w:pStyle w:val="35"/>
              <w:kinsoku/>
              <w:wordWrap w:val="0"/>
              <w:spacing w:before="20" w:line="236" w:lineRule="auto"/>
              <w:ind w:left="113" w:right="102" w:firstLine="9"/>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eastAsia="zh-CN"/>
              </w:rPr>
              <w:t>2、如招标文件要求以联合体形式参加</w:t>
            </w:r>
            <w:r>
              <w:rPr>
                <w:rFonts w:hint="eastAsia" w:asciiTheme="minorEastAsia" w:hAnsiTheme="minorEastAsia" w:eastAsiaTheme="minorEastAsia" w:cstheme="minorEastAsia"/>
                <w:color w:val="auto"/>
                <w:spacing w:val="1"/>
                <w:sz w:val="24"/>
                <w:szCs w:val="24"/>
                <w:highlight w:val="none"/>
                <w:lang w:eastAsia="zh-CN"/>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color w:val="auto"/>
                <w:spacing w:val="-4"/>
                <w:sz w:val="24"/>
                <w:szCs w:val="24"/>
                <w:highlight w:val="none"/>
                <w:lang w:eastAsia="zh-CN"/>
              </w:rPr>
              <w:t>关于预留份额的要求。</w:t>
            </w:r>
          </w:p>
        </w:tc>
        <w:tc>
          <w:tcPr>
            <w:tcW w:w="2967" w:type="dxa"/>
          </w:tcPr>
          <w:p>
            <w:pPr>
              <w:pStyle w:val="35"/>
              <w:kinsoku/>
              <w:wordWrap w:val="0"/>
              <w:spacing w:line="253" w:lineRule="auto"/>
              <w:jc w:val="both"/>
              <w:rPr>
                <w:rFonts w:asciiTheme="minorEastAsia" w:hAnsiTheme="minorEastAsia" w:eastAsiaTheme="minorEastAsia" w:cstheme="minorEastAsia"/>
                <w:color w:val="auto"/>
                <w:highlight w:val="none"/>
                <w:lang w:eastAsia="zh-CN"/>
              </w:rPr>
            </w:pPr>
          </w:p>
          <w:p>
            <w:pPr>
              <w:pStyle w:val="35"/>
              <w:kinsoku/>
              <w:wordWrap w:val="0"/>
              <w:spacing w:line="253" w:lineRule="auto"/>
              <w:jc w:val="both"/>
              <w:rPr>
                <w:rFonts w:asciiTheme="minorEastAsia" w:hAnsiTheme="minorEastAsia" w:eastAsiaTheme="minorEastAsia" w:cstheme="minorEastAsia"/>
                <w:color w:val="auto"/>
                <w:highlight w:val="none"/>
                <w:lang w:eastAsia="zh-CN"/>
              </w:rPr>
            </w:pPr>
          </w:p>
          <w:p>
            <w:pPr>
              <w:pStyle w:val="35"/>
              <w:kinsoku/>
              <w:wordWrap w:val="0"/>
              <w:spacing w:line="253" w:lineRule="auto"/>
              <w:jc w:val="both"/>
              <w:rPr>
                <w:rFonts w:asciiTheme="minorEastAsia" w:hAnsiTheme="minorEastAsia" w:eastAsiaTheme="minorEastAsia" w:cstheme="minorEastAsia"/>
                <w:color w:val="auto"/>
                <w:highlight w:val="none"/>
                <w:lang w:eastAsia="zh-CN"/>
              </w:rPr>
            </w:pPr>
          </w:p>
          <w:p>
            <w:pPr>
              <w:pStyle w:val="35"/>
              <w:kinsoku/>
              <w:wordWrap w:val="0"/>
              <w:spacing w:line="253" w:lineRule="auto"/>
              <w:jc w:val="both"/>
              <w:rPr>
                <w:rFonts w:asciiTheme="minorEastAsia" w:hAnsiTheme="minorEastAsia" w:eastAsiaTheme="minorEastAsia" w:cstheme="minorEastAsia"/>
                <w:color w:val="auto"/>
                <w:highlight w:val="none"/>
                <w:lang w:eastAsia="zh-CN"/>
              </w:rPr>
            </w:pPr>
          </w:p>
          <w:p>
            <w:pPr>
              <w:pStyle w:val="35"/>
              <w:kinsoku/>
              <w:wordWrap w:val="0"/>
              <w:spacing w:line="253" w:lineRule="auto"/>
              <w:jc w:val="both"/>
              <w:rPr>
                <w:rFonts w:asciiTheme="minorEastAsia" w:hAnsiTheme="minorEastAsia" w:eastAsiaTheme="minorEastAsia" w:cstheme="minorEastAsia"/>
                <w:color w:val="auto"/>
                <w:highlight w:val="none"/>
                <w:lang w:eastAsia="zh-CN"/>
              </w:rPr>
            </w:pPr>
          </w:p>
          <w:p>
            <w:pPr>
              <w:pStyle w:val="35"/>
              <w:kinsoku/>
              <w:wordWrap w:val="0"/>
              <w:spacing w:line="253" w:lineRule="auto"/>
              <w:jc w:val="both"/>
              <w:rPr>
                <w:rFonts w:asciiTheme="minorEastAsia" w:hAnsiTheme="minorEastAsia" w:eastAsiaTheme="minorEastAsia" w:cstheme="minorEastAsia"/>
                <w:color w:val="auto"/>
                <w:highlight w:val="none"/>
                <w:lang w:eastAsia="zh-CN"/>
              </w:rPr>
            </w:pPr>
          </w:p>
          <w:p>
            <w:pPr>
              <w:pStyle w:val="35"/>
              <w:kinsoku/>
              <w:wordWrap w:val="0"/>
              <w:spacing w:line="254" w:lineRule="auto"/>
              <w:jc w:val="both"/>
              <w:rPr>
                <w:rFonts w:asciiTheme="minorEastAsia" w:hAnsiTheme="minorEastAsia" w:eastAsiaTheme="minorEastAsia" w:cstheme="minorEastAsia"/>
                <w:color w:val="auto"/>
                <w:highlight w:val="none"/>
                <w:lang w:eastAsia="zh-CN"/>
              </w:rPr>
            </w:pPr>
          </w:p>
          <w:p>
            <w:pPr>
              <w:pStyle w:val="35"/>
              <w:kinsoku/>
              <w:wordWrap w:val="0"/>
              <w:spacing w:line="254" w:lineRule="auto"/>
              <w:jc w:val="both"/>
              <w:rPr>
                <w:rFonts w:asciiTheme="minorEastAsia" w:hAnsiTheme="minorEastAsia" w:eastAsiaTheme="minorEastAsia" w:cstheme="minorEastAsia"/>
                <w:color w:val="auto"/>
                <w:highlight w:val="none"/>
                <w:lang w:eastAsia="zh-CN"/>
              </w:rPr>
            </w:pPr>
          </w:p>
          <w:p>
            <w:pPr>
              <w:pStyle w:val="35"/>
              <w:kinsoku/>
              <w:wordWrap w:val="0"/>
              <w:spacing w:line="254" w:lineRule="auto"/>
              <w:jc w:val="both"/>
              <w:rPr>
                <w:rFonts w:asciiTheme="minorEastAsia" w:hAnsiTheme="minorEastAsia" w:eastAsiaTheme="minorEastAsia" w:cstheme="minorEastAsia"/>
                <w:color w:val="auto"/>
                <w:highlight w:val="none"/>
                <w:lang w:eastAsia="zh-CN"/>
              </w:rPr>
            </w:pPr>
          </w:p>
          <w:p>
            <w:pPr>
              <w:kinsoku/>
              <w:wordWrap w:val="0"/>
              <w:spacing w:before="78" w:line="229" w:lineRule="auto"/>
              <w:ind w:left="118" w:right="116" w:hanging="1"/>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eastAsia="zh-CN"/>
              </w:rPr>
              <w:t>格式见《投标</w:t>
            </w:r>
            <w:r>
              <w:rPr>
                <w:rFonts w:hint="eastAsia" w:asciiTheme="minorEastAsia" w:hAnsiTheme="minorEastAsia" w:eastAsiaTheme="minorEastAsia" w:cstheme="minorEastAsia"/>
                <w:color w:val="auto"/>
                <w:spacing w:val="-4"/>
                <w:sz w:val="24"/>
                <w:szCs w:val="24"/>
                <w:highlight w:val="none"/>
                <w:lang w:eastAsia="zh-CN"/>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29" w:type="dxa"/>
          </w:tcPr>
          <w:p>
            <w:pPr>
              <w:pStyle w:val="35"/>
              <w:kinsoku/>
              <w:wordWrap w:val="0"/>
              <w:spacing w:before="213" w:line="201" w:lineRule="auto"/>
              <w:ind w:left="36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061" w:type="dxa"/>
          </w:tcPr>
          <w:p>
            <w:pPr>
              <w:kinsoku/>
              <w:wordWrap w:val="0"/>
              <w:spacing w:before="35" w:line="224" w:lineRule="auto"/>
              <w:ind w:left="113" w:right="105"/>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0"/>
                <w:sz w:val="24"/>
                <w:szCs w:val="24"/>
                <w:highlight w:val="none"/>
                <w:lang w:eastAsia="zh-CN"/>
              </w:rPr>
              <w:t>本项目的其他资</w:t>
            </w:r>
            <w:r>
              <w:rPr>
                <w:rFonts w:hint="eastAsia" w:asciiTheme="minorEastAsia" w:hAnsiTheme="minorEastAsia" w:eastAsiaTheme="minorEastAsia" w:cstheme="minorEastAsia"/>
                <w:color w:val="auto"/>
                <w:spacing w:val="-3"/>
                <w:sz w:val="24"/>
                <w:szCs w:val="24"/>
                <w:highlight w:val="none"/>
                <w:lang w:eastAsia="zh-CN"/>
              </w:rPr>
              <w:t>格要求</w:t>
            </w:r>
          </w:p>
        </w:tc>
        <w:tc>
          <w:tcPr>
            <w:tcW w:w="3600" w:type="dxa"/>
          </w:tcPr>
          <w:p>
            <w:pPr>
              <w:kinsoku/>
              <w:wordWrap w:val="0"/>
              <w:spacing w:before="192" w:line="219" w:lineRule="auto"/>
              <w:ind w:left="118"/>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如有，见第一章《公开招标公告》</w:t>
            </w:r>
          </w:p>
        </w:tc>
        <w:tc>
          <w:tcPr>
            <w:tcW w:w="2967" w:type="dxa"/>
          </w:tcPr>
          <w:p>
            <w:pPr>
              <w:pStyle w:val="35"/>
              <w:kinsoku/>
              <w:wordWrap w:val="0"/>
              <w:jc w:val="both"/>
              <w:rPr>
                <w:rFonts w:asciiTheme="minorEastAsia" w:hAnsiTheme="minorEastAsia" w:eastAsiaTheme="minorEastAsia" w:cstheme="minorEastAsia"/>
                <w:color w:val="auto"/>
                <w:highlight w:val="none"/>
                <w:lang w:eastAsia="zh-CN"/>
              </w:rPr>
            </w:pPr>
          </w:p>
        </w:tc>
      </w:tr>
    </w:tbl>
    <w:p>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color w:val="auto"/>
          <w:sz w:val="24"/>
          <w:szCs w:val="24"/>
          <w:highlight w:val="none"/>
          <w:lang w:val="zh-CN" w:eastAsia="zh-CN"/>
        </w:rPr>
        <w:t>在中标后，应将上述由信用承诺书替代的证明材料提交采购人或采购代理机构，证明材料将随公告一并公示。</w:t>
      </w:r>
    </w:p>
    <w:p>
      <w:pPr>
        <w:kinsoku/>
        <w:wordWrap w:val="0"/>
        <w:spacing w:line="360" w:lineRule="auto"/>
        <w:jc w:val="both"/>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三、评标委员会</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3.评标委员会应当严格遵守评审纪律，现场签订评审委员会评审承诺书，并按照客观、公正、审慎的原则，根据采购文件规定的评审程序、评审方法和评审标准进行独立评审。</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4.评标委员会应当在评审报告上签字，对自己评审意见承担法律责任。</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5.评审专家未完成评审工作擅自离开评审现场，或者在评审活动中有违法违规行为的，不得获取劳务报酬和报销异地评审差旅费。评审专家以外的其他人员不得获取评审劳务报酬。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7.评标委员会或者其成员存在下列情形导致评标结果无效的，采购人、采购代理机构可以重新组建评标委员会进行评标，并书面报告本级财政部门，但采购合同已经履行的除外：</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（1）评标委员会组成不符合本办法规定的;</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（2）政府采购货物和服务招标投标管理办法（87号令）第六十二条第一至五项情形的;</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（3）评标委员会及其成员独立评标受到非法干预的;</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（4）有政府采购法实施条例第七十五条规定的违法行为的。</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有违法违规行为的原评标委员会成员不得参加重新组建的评标委员会。</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8.评审活动结束，按照《河南省政府采购评审专家劳务报酬支付标准》的通知(豫财购〔2017〕9号)的规定，发放劳务报酬。</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四、投标文件的审查</w:t>
      </w:r>
    </w:p>
    <w:p>
      <w:pPr>
        <w:pStyle w:val="5"/>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1.投标文件的符合性审查</w:t>
      </w:r>
    </w:p>
    <w:p>
      <w:pPr>
        <w:pStyle w:val="5"/>
        <w:kinsoku/>
        <w:wordWrap w:val="0"/>
        <w:spacing w:line="360" w:lineRule="auto"/>
        <w:ind w:firstLine="48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1.1评标委员会对资格审查合格的投标人的投标文件进行符合性审查，以确定其</w:t>
      </w:r>
    </w:p>
    <w:p>
      <w:pPr>
        <w:pStyle w:val="5"/>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是否满足招标文件的实质性要求。</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1.2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br w:type="page"/>
      </w:r>
    </w:p>
    <w:p>
      <w:pPr>
        <w:pStyle w:val="5"/>
        <w:kinsoku/>
        <w:wordWrap w:val="0"/>
        <w:spacing w:before="178" w:line="220" w:lineRule="auto"/>
        <w:ind w:left="364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符合性审查要求</w:t>
      </w:r>
    </w:p>
    <w:p>
      <w:pPr>
        <w:kinsoku/>
        <w:wordWrap w:val="0"/>
        <w:spacing w:line="145" w:lineRule="exact"/>
        <w:jc w:val="both"/>
        <w:rPr>
          <w:rFonts w:asciiTheme="minorEastAsia" w:hAnsiTheme="minorEastAsia" w:eastAsiaTheme="minorEastAsia" w:cstheme="minorEastAsia"/>
          <w:color w:val="auto"/>
          <w:highlight w:val="none"/>
        </w:rPr>
      </w:pPr>
    </w:p>
    <w:tbl>
      <w:tblPr>
        <w:tblStyle w:val="34"/>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pPr>
              <w:kinsoku/>
              <w:wordWrap w:val="0"/>
              <w:spacing w:before="41" w:line="207" w:lineRule="auto"/>
              <w:ind w:left="143"/>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序号</w:t>
            </w:r>
          </w:p>
        </w:tc>
        <w:tc>
          <w:tcPr>
            <w:tcW w:w="1812" w:type="dxa"/>
          </w:tcPr>
          <w:p>
            <w:pPr>
              <w:kinsoku/>
              <w:wordWrap w:val="0"/>
              <w:spacing w:before="41" w:line="207" w:lineRule="auto"/>
              <w:ind w:left="439"/>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审查因素</w:t>
            </w:r>
          </w:p>
        </w:tc>
        <w:tc>
          <w:tcPr>
            <w:tcW w:w="5791" w:type="dxa"/>
          </w:tcPr>
          <w:p>
            <w:pPr>
              <w:kinsoku/>
              <w:wordWrap w:val="0"/>
              <w:spacing w:before="41" w:line="207" w:lineRule="auto"/>
              <w:ind w:left="289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35"/>
              <w:kinsoku/>
              <w:wordWrap w:val="0"/>
              <w:spacing w:before="245" w:line="199" w:lineRule="auto"/>
              <w:ind w:left="32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812" w:type="dxa"/>
          </w:tcPr>
          <w:p>
            <w:pPr>
              <w:kinsoku/>
              <w:wordWrap w:val="0"/>
              <w:spacing w:before="222" w:line="219" w:lineRule="auto"/>
              <w:ind w:left="111"/>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授权委托书</w:t>
            </w:r>
          </w:p>
        </w:tc>
        <w:tc>
          <w:tcPr>
            <w:tcW w:w="5791" w:type="dxa"/>
          </w:tcPr>
          <w:p>
            <w:pPr>
              <w:kinsoku/>
              <w:wordWrap w:val="0"/>
              <w:spacing w:before="222" w:line="184" w:lineRule="auto"/>
              <w:ind w:left="11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按招标文件要求提供授权委托书。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35"/>
              <w:kinsoku/>
              <w:wordWrap w:val="0"/>
              <w:spacing w:before="244" w:line="201" w:lineRule="auto"/>
              <w:ind w:left="31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w:t>
            </w:r>
          </w:p>
        </w:tc>
        <w:tc>
          <w:tcPr>
            <w:tcW w:w="1812" w:type="dxa"/>
            <w:vAlign w:val="center"/>
          </w:tcPr>
          <w:p>
            <w:pPr>
              <w:kinsoku/>
              <w:wordWrap w:val="0"/>
              <w:spacing w:before="223" w:line="220" w:lineRule="auto"/>
              <w:ind w:left="11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投标完整性</w:t>
            </w:r>
          </w:p>
        </w:tc>
        <w:tc>
          <w:tcPr>
            <w:tcW w:w="5791" w:type="dxa"/>
            <w:vAlign w:val="center"/>
          </w:tcPr>
          <w:p>
            <w:pPr>
              <w:kinsoku/>
              <w:wordWrap w:val="0"/>
              <w:spacing w:before="222" w:line="184" w:lineRule="auto"/>
              <w:ind w:left="116"/>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未将一个采购包中的内容拆分投标；</w:t>
            </w:r>
          </w:p>
          <w:p>
            <w:pPr>
              <w:kinsoku/>
              <w:wordWrap w:val="0"/>
              <w:spacing w:before="222" w:line="184" w:lineRule="auto"/>
              <w:ind w:left="11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35"/>
              <w:kinsoku/>
              <w:wordWrap w:val="0"/>
              <w:spacing w:before="245" w:line="201" w:lineRule="auto"/>
              <w:ind w:left="316"/>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812" w:type="dxa"/>
          </w:tcPr>
          <w:p>
            <w:pPr>
              <w:kinsoku/>
              <w:wordWrap w:val="0"/>
              <w:spacing w:before="221" w:line="219" w:lineRule="auto"/>
              <w:ind w:left="11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投标报价</w:t>
            </w:r>
          </w:p>
        </w:tc>
        <w:tc>
          <w:tcPr>
            <w:tcW w:w="5791" w:type="dxa"/>
          </w:tcPr>
          <w:p>
            <w:pPr>
              <w:pStyle w:val="35"/>
              <w:kinsoku/>
              <w:wordWrap w:val="0"/>
              <w:spacing w:before="69" w:line="228" w:lineRule="auto"/>
              <w:ind w:left="117" w:right="29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投标报价未超过招标文件中规定的项目/采购包预算金额或者</w:t>
            </w:r>
            <w:r>
              <w:rPr>
                <w:rFonts w:hint="eastAsia" w:asciiTheme="minorEastAsia" w:hAnsiTheme="minorEastAsia" w:eastAsiaTheme="minorEastAsia" w:cstheme="minorEastAsia"/>
                <w:color w:val="auto"/>
                <w:spacing w:val="-5"/>
                <w:sz w:val="24"/>
                <w:szCs w:val="24"/>
                <w:highlight w:val="none"/>
                <w:lang w:eastAsia="zh-CN"/>
              </w:rPr>
              <w:t>项目/采购包最高限价。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35"/>
              <w:kinsoku/>
              <w:wordWrap w:val="0"/>
              <w:spacing w:before="247" w:line="199" w:lineRule="auto"/>
              <w:ind w:left="309"/>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4</w:t>
            </w:r>
          </w:p>
        </w:tc>
        <w:tc>
          <w:tcPr>
            <w:tcW w:w="1812" w:type="dxa"/>
          </w:tcPr>
          <w:p>
            <w:pPr>
              <w:kinsoku/>
              <w:wordWrap w:val="0"/>
              <w:spacing w:before="223" w:line="219" w:lineRule="auto"/>
              <w:ind w:left="11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报价唯一性</w:t>
            </w:r>
          </w:p>
        </w:tc>
        <w:tc>
          <w:tcPr>
            <w:tcW w:w="5791" w:type="dxa"/>
          </w:tcPr>
          <w:p>
            <w:pPr>
              <w:kinsoku/>
              <w:wordWrap w:val="0"/>
              <w:spacing w:before="68" w:line="230" w:lineRule="auto"/>
              <w:ind w:left="133" w:right="136" w:hanging="1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投标文件未出现可选择性或可调整的报价（招标文件另有规定</w:t>
            </w:r>
            <w:r>
              <w:rPr>
                <w:rFonts w:hint="eastAsia" w:asciiTheme="minorEastAsia" w:hAnsiTheme="minorEastAsia" w:eastAsiaTheme="minorEastAsia" w:cstheme="minorEastAsia"/>
                <w:color w:val="auto"/>
                <w:spacing w:val="-17"/>
                <w:sz w:val="24"/>
                <w:szCs w:val="24"/>
                <w:highlight w:val="none"/>
                <w:lang w:eastAsia="zh-CN"/>
              </w:rPr>
              <w:t>的除外</w:t>
            </w:r>
            <w:r>
              <w:rPr>
                <w:rFonts w:hint="eastAsia" w:asciiTheme="minorEastAsia" w:hAnsiTheme="minorEastAsia" w:eastAsiaTheme="minorEastAsia" w:cstheme="minorEastAsia"/>
                <w:color w:val="auto"/>
                <w:spacing w:val="-9"/>
                <w:sz w:val="24"/>
                <w:szCs w:val="24"/>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35"/>
              <w:kinsoku/>
              <w:wordWrap w:val="0"/>
              <w:spacing w:before="248" w:line="199" w:lineRule="auto"/>
              <w:ind w:left="316"/>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812" w:type="dxa"/>
          </w:tcPr>
          <w:p>
            <w:pPr>
              <w:kinsoku/>
              <w:wordWrap w:val="0"/>
              <w:spacing w:before="222" w:line="221" w:lineRule="auto"/>
              <w:ind w:left="11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投标有效期</w:t>
            </w:r>
          </w:p>
        </w:tc>
        <w:tc>
          <w:tcPr>
            <w:tcW w:w="5791" w:type="dxa"/>
          </w:tcPr>
          <w:p>
            <w:pPr>
              <w:kinsoku/>
              <w:wordWrap w:val="0"/>
              <w:spacing w:before="70" w:line="229" w:lineRule="auto"/>
              <w:ind w:left="117" w:right="13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投标文件中承诺的投标有效期满足招标文件中载明的投标有效</w:t>
            </w:r>
            <w:r>
              <w:rPr>
                <w:rFonts w:hint="eastAsia" w:asciiTheme="minorEastAsia" w:hAnsiTheme="minorEastAsia" w:eastAsiaTheme="minorEastAsia" w:cstheme="minorEastAsia"/>
                <w:color w:val="auto"/>
                <w:spacing w:val="-15"/>
                <w:sz w:val="24"/>
                <w:szCs w:val="24"/>
                <w:highlight w:val="none"/>
                <w:lang w:eastAsia="zh-CN"/>
              </w:rPr>
              <w:t>期的。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35"/>
              <w:kinsoku/>
              <w:wordWrap w:val="0"/>
              <w:spacing w:before="244" w:line="202" w:lineRule="auto"/>
              <w:ind w:left="31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6</w:t>
            </w:r>
          </w:p>
        </w:tc>
        <w:tc>
          <w:tcPr>
            <w:tcW w:w="1812" w:type="dxa"/>
          </w:tcPr>
          <w:p>
            <w:pPr>
              <w:kinsoku/>
              <w:wordWrap w:val="0"/>
              <w:spacing w:before="224" w:line="220" w:lineRule="auto"/>
              <w:ind w:left="118"/>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实质性格式</w:t>
            </w:r>
          </w:p>
        </w:tc>
        <w:tc>
          <w:tcPr>
            <w:tcW w:w="5791" w:type="dxa"/>
          </w:tcPr>
          <w:p>
            <w:pPr>
              <w:kinsoku/>
              <w:wordWrap w:val="0"/>
              <w:spacing w:before="69" w:line="196" w:lineRule="auto"/>
              <w:ind w:left="122" w:right="129" w:hanging="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标记为</w:t>
            </w:r>
            <w:r>
              <w:rPr>
                <w:rFonts w:hint="eastAsia" w:asciiTheme="minorEastAsia" w:hAnsiTheme="minorEastAsia" w:eastAsiaTheme="minorEastAsia" w:cstheme="minorEastAsia"/>
                <w:color w:val="auto"/>
                <w:spacing w:val="-1"/>
                <w:sz w:val="24"/>
                <w:szCs w:val="24"/>
                <w:highlight w:val="none"/>
                <w:lang w:eastAsia="zh-CN"/>
              </w:rPr>
              <w:t>实质性格式的文件均按招标文件要求提供且签署、盖</w:t>
            </w:r>
            <w:r>
              <w:rPr>
                <w:rFonts w:hint="eastAsia" w:asciiTheme="minorEastAsia" w:hAnsiTheme="minorEastAsia" w:eastAsiaTheme="minorEastAsia" w:cstheme="minorEastAsia"/>
                <w:color w:val="auto"/>
                <w:spacing w:val="-17"/>
                <w:sz w:val="24"/>
                <w:szCs w:val="24"/>
                <w:highlight w:val="none"/>
                <w:lang w:eastAsia="zh-CN"/>
              </w:rPr>
              <w:t>章的。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35"/>
              <w:kinsoku/>
              <w:wordWrap w:val="0"/>
              <w:spacing w:before="247" w:line="202"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7</w:t>
            </w:r>
          </w:p>
        </w:tc>
        <w:tc>
          <w:tcPr>
            <w:tcW w:w="1812" w:type="dxa"/>
          </w:tcPr>
          <w:p>
            <w:pPr>
              <w:kinsoku/>
              <w:wordWrap w:val="0"/>
              <w:spacing w:before="72" w:line="230" w:lineRule="auto"/>
              <w:ind w:left="112" w:right="123" w:hanging="2"/>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报价的修正（如</w:t>
            </w:r>
            <w:r>
              <w:rPr>
                <w:rFonts w:hint="eastAsia" w:asciiTheme="minorEastAsia" w:hAnsiTheme="minorEastAsia" w:eastAsiaTheme="minorEastAsia" w:cstheme="minorEastAsia"/>
                <w:color w:val="auto"/>
                <w:spacing w:val="-7"/>
                <w:sz w:val="24"/>
                <w:szCs w:val="24"/>
                <w:highlight w:val="none"/>
              </w:rPr>
              <w:t>有）</w:t>
            </w:r>
          </w:p>
        </w:tc>
        <w:tc>
          <w:tcPr>
            <w:tcW w:w="5791" w:type="dxa"/>
          </w:tcPr>
          <w:p>
            <w:pPr>
              <w:kinsoku/>
              <w:wordWrap w:val="0"/>
              <w:spacing w:before="72" w:line="229" w:lineRule="auto"/>
              <w:ind w:left="114" w:right="136" w:firstLine="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不涉及报价修正，或投标文件报价出现前后不一致时，投标人</w:t>
            </w:r>
            <w:r>
              <w:rPr>
                <w:rFonts w:hint="eastAsia" w:asciiTheme="minorEastAsia" w:hAnsiTheme="minorEastAsia" w:eastAsiaTheme="minorEastAsia" w:cstheme="minorEastAsia"/>
                <w:color w:val="auto"/>
                <w:spacing w:val="-2"/>
                <w:sz w:val="24"/>
                <w:szCs w:val="24"/>
                <w:highlight w:val="none"/>
                <w:lang w:eastAsia="zh-CN"/>
              </w:rPr>
              <w:t>对修正后的报价予以确认</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pPr>
              <w:pStyle w:val="35"/>
              <w:kinsoku/>
              <w:wordWrap w:val="0"/>
              <w:spacing w:line="304" w:lineRule="auto"/>
              <w:jc w:val="center"/>
              <w:rPr>
                <w:rFonts w:asciiTheme="minorEastAsia" w:hAnsiTheme="minorEastAsia" w:eastAsiaTheme="minorEastAsia" w:cstheme="minorEastAsia"/>
                <w:color w:val="auto"/>
                <w:highlight w:val="none"/>
              </w:rPr>
            </w:pPr>
          </w:p>
          <w:p>
            <w:pPr>
              <w:pStyle w:val="35"/>
              <w:kinsoku/>
              <w:wordWrap w:val="0"/>
              <w:spacing w:before="69" w:line="199"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8</w:t>
            </w:r>
          </w:p>
        </w:tc>
        <w:tc>
          <w:tcPr>
            <w:tcW w:w="1812" w:type="dxa"/>
          </w:tcPr>
          <w:p>
            <w:pPr>
              <w:pStyle w:val="35"/>
              <w:kinsoku/>
              <w:wordWrap w:val="0"/>
              <w:spacing w:line="271" w:lineRule="auto"/>
              <w:jc w:val="both"/>
              <w:rPr>
                <w:rFonts w:asciiTheme="minorEastAsia" w:hAnsiTheme="minorEastAsia" w:eastAsiaTheme="minorEastAsia" w:cstheme="minorEastAsia"/>
                <w:color w:val="auto"/>
                <w:highlight w:val="none"/>
              </w:rPr>
            </w:pPr>
          </w:p>
          <w:p>
            <w:pPr>
              <w:kinsoku/>
              <w:wordWrap w:val="0"/>
              <w:spacing w:before="78" w:line="219" w:lineRule="auto"/>
              <w:ind w:left="11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报价合理性</w:t>
            </w:r>
          </w:p>
        </w:tc>
        <w:tc>
          <w:tcPr>
            <w:tcW w:w="5791" w:type="dxa"/>
          </w:tcPr>
          <w:p>
            <w:pPr>
              <w:kinsoku/>
              <w:wordWrap w:val="0"/>
              <w:spacing w:before="41" w:line="228" w:lineRule="auto"/>
              <w:ind w:left="113" w:right="13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color w:val="auto"/>
                <w:spacing w:val="-3"/>
                <w:sz w:val="24"/>
                <w:szCs w:val="24"/>
                <w:highlight w:val="none"/>
                <w:lang w:eastAsia="zh-CN"/>
              </w:rPr>
              <w:t>评标委员会要求在规定时间内证明其报价合理性的。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pPr>
              <w:pStyle w:val="35"/>
              <w:kinsoku/>
              <w:wordWrap w:val="0"/>
              <w:spacing w:before="69" w:line="199" w:lineRule="auto"/>
              <w:jc w:val="center"/>
              <w:rPr>
                <w:rFonts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9</w:t>
            </w:r>
          </w:p>
        </w:tc>
        <w:tc>
          <w:tcPr>
            <w:tcW w:w="1812" w:type="dxa"/>
          </w:tcPr>
          <w:p>
            <w:pPr>
              <w:kinsoku/>
              <w:wordWrap w:val="0"/>
              <w:spacing w:before="69" w:line="196" w:lineRule="auto"/>
              <w:ind w:left="122" w:right="129" w:hanging="7"/>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□交货时间</w:t>
            </w:r>
          </w:p>
          <w:p>
            <w:pPr>
              <w:kinsoku/>
              <w:wordWrap w:val="0"/>
              <w:spacing w:before="69" w:line="196" w:lineRule="auto"/>
              <w:ind w:left="122" w:right="129" w:hanging="7"/>
              <w:jc w:val="both"/>
              <w:rPr>
                <w:rFonts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☑服务期限</w:t>
            </w:r>
          </w:p>
        </w:tc>
        <w:tc>
          <w:tcPr>
            <w:tcW w:w="5791" w:type="dxa"/>
            <w:vAlign w:val="center"/>
          </w:tcPr>
          <w:p>
            <w:pPr>
              <w:kinsoku/>
              <w:wordWrap w:val="0"/>
              <w:spacing w:before="69" w:line="196" w:lineRule="auto"/>
              <w:ind w:left="122" w:right="129" w:hanging="7"/>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rPr>
              <w:t>是否符合招标要求</w:t>
            </w:r>
            <w:r>
              <w:rPr>
                <w:rFonts w:hint="eastAsia" w:asciiTheme="minorEastAsia" w:hAnsiTheme="minorEastAsia" w:eastAsiaTheme="minorEastAsia" w:cstheme="minorEastAsia"/>
                <w:color w:val="auto"/>
                <w:spacing w:val="-1"/>
                <w:sz w:val="24"/>
                <w:szCs w:val="24"/>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35"/>
              <w:kinsoku/>
              <w:wordWrap w:val="0"/>
              <w:spacing w:before="69" w:line="199" w:lineRule="auto"/>
              <w:jc w:val="center"/>
              <w:rPr>
                <w:rFonts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10</w:t>
            </w:r>
          </w:p>
        </w:tc>
        <w:tc>
          <w:tcPr>
            <w:tcW w:w="1812" w:type="dxa"/>
            <w:vAlign w:val="center"/>
          </w:tcPr>
          <w:p>
            <w:pPr>
              <w:kinsoku/>
              <w:wordWrap w:val="0"/>
              <w:spacing w:before="78" w:line="219" w:lineRule="auto"/>
              <w:ind w:left="11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lang w:eastAsia="zh-CN"/>
              </w:rPr>
              <w:t>质保期</w:t>
            </w:r>
          </w:p>
          <w:p>
            <w:pPr>
              <w:kinsoku/>
              <w:wordWrap w:val="0"/>
              <w:spacing w:before="78" w:line="219" w:lineRule="auto"/>
              <w:ind w:left="11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☑服务质量</w:t>
            </w:r>
          </w:p>
        </w:tc>
        <w:tc>
          <w:tcPr>
            <w:tcW w:w="5791" w:type="dxa"/>
            <w:vAlign w:val="center"/>
          </w:tcPr>
          <w:p>
            <w:pPr>
              <w:kinsoku/>
              <w:wordWrap w:val="0"/>
              <w:spacing w:before="41" w:line="228" w:lineRule="auto"/>
              <w:ind w:left="113" w:right="136"/>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rPr>
              <w:t>是否符合招标要求</w:t>
            </w:r>
            <w:r>
              <w:rPr>
                <w:rFonts w:hint="eastAsia" w:asciiTheme="minorEastAsia" w:hAnsiTheme="minorEastAsia" w:eastAsiaTheme="minorEastAsia" w:cstheme="minorEastAsia"/>
                <w:color w:val="auto"/>
                <w:spacing w:val="-1"/>
                <w:sz w:val="24"/>
                <w:szCs w:val="24"/>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pPr>
              <w:pStyle w:val="35"/>
              <w:kinsoku/>
              <w:wordWrap w:val="0"/>
              <w:spacing w:line="301" w:lineRule="auto"/>
              <w:jc w:val="center"/>
              <w:rPr>
                <w:rFonts w:asciiTheme="minorEastAsia" w:hAnsiTheme="minorEastAsia" w:eastAsiaTheme="minorEastAsia" w:cstheme="minorEastAsia"/>
                <w:color w:val="auto"/>
                <w:highlight w:val="none"/>
              </w:rPr>
            </w:pPr>
          </w:p>
          <w:p>
            <w:pPr>
              <w:pStyle w:val="35"/>
              <w:kinsoku/>
              <w:wordWrap w:val="0"/>
              <w:spacing w:before="69" w:line="199"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11</w:t>
            </w:r>
          </w:p>
        </w:tc>
        <w:tc>
          <w:tcPr>
            <w:tcW w:w="1812" w:type="dxa"/>
          </w:tcPr>
          <w:p>
            <w:pPr>
              <w:pStyle w:val="35"/>
              <w:kinsoku/>
              <w:wordWrap w:val="0"/>
              <w:spacing w:line="269" w:lineRule="auto"/>
              <w:jc w:val="both"/>
              <w:rPr>
                <w:rFonts w:asciiTheme="minorEastAsia" w:hAnsiTheme="minorEastAsia" w:eastAsiaTheme="minorEastAsia" w:cstheme="minorEastAsia"/>
                <w:color w:val="auto"/>
                <w:highlight w:val="none"/>
              </w:rPr>
            </w:pPr>
          </w:p>
          <w:p>
            <w:pPr>
              <w:kinsoku/>
              <w:wordWrap w:val="0"/>
              <w:spacing w:before="78" w:line="220" w:lineRule="auto"/>
              <w:ind w:left="12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公平竞争</w:t>
            </w:r>
          </w:p>
        </w:tc>
        <w:tc>
          <w:tcPr>
            <w:tcW w:w="5791" w:type="dxa"/>
          </w:tcPr>
          <w:p>
            <w:pPr>
              <w:kinsoku/>
              <w:wordWrap w:val="0"/>
              <w:spacing w:before="38" w:line="228" w:lineRule="auto"/>
              <w:ind w:left="113" w:right="136" w:firstLine="4"/>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color w:val="auto"/>
                <w:spacing w:val="-12"/>
                <w:sz w:val="24"/>
                <w:szCs w:val="24"/>
                <w:highlight w:val="none"/>
                <w:lang w:eastAsia="zh-CN"/>
              </w:rPr>
              <w:t>情形的。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35"/>
              <w:kinsoku/>
              <w:wordWrap w:val="0"/>
              <w:spacing w:line="307" w:lineRule="auto"/>
              <w:jc w:val="center"/>
              <w:rPr>
                <w:rFonts w:asciiTheme="minorEastAsia" w:hAnsiTheme="minorEastAsia" w:eastAsiaTheme="minorEastAsia" w:cstheme="minorEastAsia"/>
                <w:color w:val="auto"/>
                <w:highlight w:val="none"/>
                <w:lang w:eastAsia="zh-CN"/>
              </w:rPr>
            </w:pPr>
          </w:p>
          <w:p>
            <w:pPr>
              <w:pStyle w:val="35"/>
              <w:kinsoku/>
              <w:wordWrap w:val="0"/>
              <w:spacing w:line="307" w:lineRule="auto"/>
              <w:jc w:val="center"/>
              <w:rPr>
                <w:rFonts w:asciiTheme="minorEastAsia" w:hAnsiTheme="minorEastAsia" w:eastAsiaTheme="minorEastAsia" w:cstheme="minorEastAsia"/>
                <w:color w:val="auto"/>
                <w:highlight w:val="none"/>
                <w:lang w:eastAsia="zh-CN"/>
              </w:rPr>
            </w:pPr>
          </w:p>
          <w:p>
            <w:pPr>
              <w:pStyle w:val="35"/>
              <w:kinsoku/>
              <w:wordWrap w:val="0"/>
              <w:spacing w:line="307" w:lineRule="auto"/>
              <w:jc w:val="center"/>
              <w:rPr>
                <w:rFonts w:asciiTheme="minorEastAsia" w:hAnsiTheme="minorEastAsia" w:eastAsiaTheme="minorEastAsia" w:cstheme="minorEastAsia"/>
                <w:color w:val="auto"/>
                <w:highlight w:val="none"/>
                <w:lang w:eastAsia="zh-CN"/>
              </w:rPr>
            </w:pPr>
          </w:p>
          <w:p>
            <w:pPr>
              <w:pStyle w:val="35"/>
              <w:kinsoku/>
              <w:wordWrap w:val="0"/>
              <w:spacing w:before="69" w:line="199"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12</w:t>
            </w:r>
          </w:p>
        </w:tc>
        <w:tc>
          <w:tcPr>
            <w:tcW w:w="1812" w:type="dxa"/>
          </w:tcPr>
          <w:p>
            <w:pPr>
              <w:pStyle w:val="35"/>
              <w:kinsoku/>
              <w:wordWrap w:val="0"/>
              <w:spacing w:line="296" w:lineRule="auto"/>
              <w:jc w:val="both"/>
              <w:rPr>
                <w:rFonts w:asciiTheme="minorEastAsia" w:hAnsiTheme="minorEastAsia" w:eastAsiaTheme="minorEastAsia" w:cstheme="minorEastAsia"/>
                <w:color w:val="auto"/>
                <w:highlight w:val="none"/>
              </w:rPr>
            </w:pPr>
          </w:p>
          <w:p>
            <w:pPr>
              <w:pStyle w:val="35"/>
              <w:kinsoku/>
              <w:wordWrap w:val="0"/>
              <w:spacing w:line="296" w:lineRule="auto"/>
              <w:jc w:val="both"/>
              <w:rPr>
                <w:rFonts w:asciiTheme="minorEastAsia" w:hAnsiTheme="minorEastAsia" w:eastAsiaTheme="minorEastAsia" w:cstheme="minorEastAsia"/>
                <w:color w:val="auto"/>
                <w:highlight w:val="none"/>
              </w:rPr>
            </w:pPr>
          </w:p>
          <w:p>
            <w:pPr>
              <w:pStyle w:val="35"/>
              <w:kinsoku/>
              <w:wordWrap w:val="0"/>
              <w:spacing w:line="297" w:lineRule="auto"/>
              <w:jc w:val="both"/>
              <w:rPr>
                <w:rFonts w:asciiTheme="minorEastAsia" w:hAnsiTheme="minorEastAsia" w:eastAsiaTheme="minorEastAsia" w:cstheme="minorEastAsia"/>
                <w:color w:val="auto"/>
                <w:highlight w:val="none"/>
              </w:rPr>
            </w:pPr>
          </w:p>
          <w:p>
            <w:pPr>
              <w:kinsoku/>
              <w:wordWrap w:val="0"/>
              <w:spacing w:before="78" w:line="221" w:lineRule="auto"/>
              <w:ind w:left="13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串通投标</w:t>
            </w:r>
          </w:p>
        </w:tc>
        <w:tc>
          <w:tcPr>
            <w:tcW w:w="5791" w:type="dxa"/>
            <w:vMerge w:val="restart"/>
          </w:tcPr>
          <w:p>
            <w:pPr>
              <w:kinsoku/>
              <w:wordWrap w:val="0"/>
              <w:spacing w:before="42" w:line="234" w:lineRule="auto"/>
              <w:ind w:left="113" w:right="2" w:firstLine="5"/>
              <w:jc w:val="both"/>
              <w:rPr>
                <w:rFonts w:asciiTheme="minorEastAsia" w:hAnsiTheme="minorEastAsia" w:eastAsiaTheme="minorEastAsia" w:cstheme="minorEastAsia"/>
                <w:color w:val="auto"/>
                <w:spacing w:val="-19"/>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不存在《政府采购货物和服务招标投标管理办法》视为投标人</w:t>
            </w:r>
            <w:r>
              <w:rPr>
                <w:rFonts w:hint="eastAsia" w:asciiTheme="minorEastAsia" w:hAnsiTheme="minorEastAsia" w:eastAsiaTheme="minorEastAsia" w:cstheme="minorEastAsia"/>
                <w:color w:val="auto"/>
                <w:spacing w:val="-7"/>
                <w:sz w:val="24"/>
                <w:szCs w:val="24"/>
                <w:highlight w:val="none"/>
                <w:lang w:eastAsia="zh-CN"/>
              </w:rPr>
              <w:t>串通投标的情形</w:t>
            </w:r>
            <w:r>
              <w:rPr>
                <w:rFonts w:hint="eastAsia" w:asciiTheme="minorEastAsia" w:hAnsiTheme="minorEastAsia" w:eastAsiaTheme="minorEastAsia" w:cstheme="minorEastAsia"/>
                <w:color w:val="auto"/>
                <w:spacing w:val="-19"/>
                <w:sz w:val="24"/>
                <w:szCs w:val="24"/>
                <w:highlight w:val="none"/>
                <w:lang w:eastAsia="zh-CN"/>
              </w:rPr>
              <w:t>：（</w:t>
            </w:r>
            <w:r>
              <w:rPr>
                <w:rFonts w:hint="eastAsia" w:asciiTheme="minorEastAsia" w:hAnsiTheme="minorEastAsia" w:eastAsiaTheme="minorEastAsia" w:cstheme="minorEastAsia"/>
                <w:color w:val="auto"/>
                <w:spacing w:val="-7"/>
                <w:sz w:val="24"/>
                <w:szCs w:val="24"/>
                <w:highlight w:val="none"/>
                <w:lang w:eastAsia="zh-CN"/>
              </w:rPr>
              <w:t>一）不同投标人的投标文件由同一单位或者</w:t>
            </w:r>
            <w:r>
              <w:rPr>
                <w:rFonts w:hint="eastAsia" w:asciiTheme="minorEastAsia" w:hAnsiTheme="minorEastAsia" w:eastAsiaTheme="minorEastAsia" w:cstheme="minorEastAsia"/>
                <w:color w:val="auto"/>
                <w:spacing w:val="-8"/>
                <w:sz w:val="24"/>
                <w:szCs w:val="24"/>
                <w:highlight w:val="none"/>
                <w:lang w:eastAsia="zh-CN"/>
              </w:rPr>
              <w:t>个人编制</w:t>
            </w:r>
            <w:r>
              <w:rPr>
                <w:rFonts w:hint="eastAsia" w:asciiTheme="minorEastAsia" w:hAnsiTheme="minorEastAsia" w:eastAsiaTheme="minorEastAsia" w:cstheme="minorEastAsia"/>
                <w:color w:val="auto"/>
                <w:spacing w:val="-31"/>
                <w:sz w:val="24"/>
                <w:szCs w:val="24"/>
                <w:highlight w:val="none"/>
                <w:lang w:eastAsia="zh-CN"/>
              </w:rPr>
              <w:t>；（</w:t>
            </w:r>
            <w:r>
              <w:rPr>
                <w:rFonts w:hint="eastAsia" w:asciiTheme="minorEastAsia" w:hAnsiTheme="minorEastAsia" w:eastAsiaTheme="minorEastAsia" w:cstheme="minorEastAsia"/>
                <w:color w:val="auto"/>
                <w:spacing w:val="-8"/>
                <w:sz w:val="24"/>
                <w:szCs w:val="24"/>
                <w:highlight w:val="none"/>
                <w:lang w:eastAsia="zh-CN"/>
              </w:rPr>
              <w:t>二）不同投标人委托同一单位或者个人办</w:t>
            </w:r>
            <w:r>
              <w:rPr>
                <w:rFonts w:hint="eastAsia" w:asciiTheme="minorEastAsia" w:hAnsiTheme="minorEastAsia" w:eastAsiaTheme="minorEastAsia" w:cstheme="minorEastAsia"/>
                <w:color w:val="auto"/>
                <w:spacing w:val="-9"/>
                <w:sz w:val="24"/>
                <w:szCs w:val="24"/>
                <w:highlight w:val="none"/>
                <w:lang w:eastAsia="zh-CN"/>
              </w:rPr>
              <w:t>理投标事</w:t>
            </w:r>
            <w:r>
              <w:rPr>
                <w:rFonts w:hint="eastAsia" w:asciiTheme="minorEastAsia" w:hAnsiTheme="minorEastAsia" w:eastAsiaTheme="minorEastAsia" w:cstheme="minorEastAsia"/>
                <w:color w:val="auto"/>
                <w:spacing w:val="-6"/>
                <w:sz w:val="24"/>
                <w:szCs w:val="24"/>
                <w:highlight w:val="none"/>
                <w:lang w:eastAsia="zh-CN"/>
              </w:rPr>
              <w:t>宜</w:t>
            </w:r>
            <w:r>
              <w:rPr>
                <w:rFonts w:hint="eastAsia" w:asciiTheme="minorEastAsia" w:hAnsiTheme="minorEastAsia" w:eastAsiaTheme="minorEastAsia" w:cstheme="minorEastAsia"/>
                <w:color w:val="auto"/>
                <w:spacing w:val="-59"/>
                <w:sz w:val="24"/>
                <w:szCs w:val="24"/>
                <w:highlight w:val="none"/>
                <w:lang w:eastAsia="zh-CN"/>
              </w:rPr>
              <w:t>；（</w:t>
            </w:r>
            <w:r>
              <w:rPr>
                <w:rFonts w:hint="eastAsia" w:asciiTheme="minorEastAsia" w:hAnsiTheme="minorEastAsia" w:eastAsiaTheme="minorEastAsia" w:cstheme="minorEastAsia"/>
                <w:color w:val="auto"/>
                <w:spacing w:val="-6"/>
                <w:sz w:val="24"/>
                <w:szCs w:val="24"/>
                <w:highlight w:val="none"/>
                <w:lang w:eastAsia="zh-CN"/>
              </w:rPr>
              <w:t>三）不同投标人的投标文件载明的项目管理成员或者联系人员为同一人</w:t>
            </w:r>
            <w:r>
              <w:rPr>
                <w:rFonts w:hint="eastAsia" w:asciiTheme="minorEastAsia" w:hAnsiTheme="minorEastAsia" w:eastAsiaTheme="minorEastAsia" w:cstheme="minorEastAsia"/>
                <w:color w:val="auto"/>
                <w:spacing w:val="-57"/>
                <w:sz w:val="24"/>
                <w:szCs w:val="24"/>
                <w:highlight w:val="none"/>
                <w:lang w:eastAsia="zh-CN"/>
              </w:rPr>
              <w:t>；（</w:t>
            </w:r>
            <w:r>
              <w:rPr>
                <w:rFonts w:hint="eastAsia" w:asciiTheme="minorEastAsia" w:hAnsiTheme="minorEastAsia" w:eastAsiaTheme="minorEastAsia" w:cstheme="minorEastAsia"/>
                <w:color w:val="auto"/>
                <w:spacing w:val="-6"/>
                <w:sz w:val="24"/>
                <w:szCs w:val="24"/>
                <w:highlight w:val="none"/>
                <w:lang w:eastAsia="zh-CN"/>
              </w:rPr>
              <w:t>四）不同投标人的投标文件异常一</w:t>
            </w:r>
            <w:r>
              <w:rPr>
                <w:rFonts w:hint="eastAsia" w:asciiTheme="minorEastAsia" w:hAnsiTheme="minorEastAsia" w:eastAsiaTheme="minorEastAsia" w:cstheme="minorEastAsia"/>
                <w:color w:val="auto"/>
                <w:spacing w:val="-7"/>
                <w:sz w:val="24"/>
                <w:szCs w:val="24"/>
                <w:highlight w:val="none"/>
                <w:lang w:eastAsia="zh-CN"/>
              </w:rPr>
              <w:t>致或者投标</w:t>
            </w:r>
            <w:r>
              <w:rPr>
                <w:rFonts w:hint="eastAsia" w:asciiTheme="minorEastAsia" w:hAnsiTheme="minorEastAsia" w:eastAsiaTheme="minorEastAsia" w:cstheme="minorEastAsia"/>
                <w:color w:val="auto"/>
                <w:spacing w:val="-18"/>
                <w:sz w:val="24"/>
                <w:szCs w:val="24"/>
                <w:highlight w:val="none"/>
                <w:lang w:eastAsia="zh-CN"/>
              </w:rPr>
              <w:t>报价呈规律性差异</w:t>
            </w:r>
            <w:r>
              <w:rPr>
                <w:rFonts w:hint="eastAsia" w:asciiTheme="minorEastAsia" w:hAnsiTheme="minorEastAsia" w:eastAsiaTheme="minorEastAsia" w:cstheme="minorEastAsia"/>
                <w:color w:val="auto"/>
                <w:spacing w:val="-32"/>
                <w:sz w:val="24"/>
                <w:szCs w:val="24"/>
                <w:highlight w:val="none"/>
                <w:lang w:eastAsia="zh-CN"/>
              </w:rPr>
              <w:t>；（</w:t>
            </w:r>
            <w:r>
              <w:rPr>
                <w:rFonts w:hint="eastAsia" w:asciiTheme="minorEastAsia" w:hAnsiTheme="minorEastAsia" w:eastAsiaTheme="minorEastAsia" w:cstheme="minorEastAsia"/>
                <w:color w:val="auto"/>
                <w:spacing w:val="-18"/>
                <w:sz w:val="24"/>
                <w:szCs w:val="24"/>
                <w:highlight w:val="none"/>
                <w:lang w:eastAsia="zh-CN"/>
              </w:rPr>
              <w:t>五）不同投标人的投标文件相互混装</w:t>
            </w:r>
            <w:r>
              <w:rPr>
                <w:rFonts w:hint="eastAsia" w:asciiTheme="minorEastAsia" w:hAnsiTheme="minorEastAsia" w:eastAsiaTheme="minorEastAsia" w:cstheme="minorEastAsia"/>
                <w:color w:val="auto"/>
                <w:spacing w:val="-32"/>
                <w:sz w:val="24"/>
                <w:szCs w:val="24"/>
                <w:highlight w:val="none"/>
                <w:lang w:eastAsia="zh-CN"/>
              </w:rPr>
              <w:t>；（</w:t>
            </w:r>
            <w:r>
              <w:rPr>
                <w:rFonts w:hint="eastAsia" w:asciiTheme="minorEastAsia" w:hAnsiTheme="minorEastAsia" w:eastAsiaTheme="minorEastAsia" w:cstheme="minorEastAsia"/>
                <w:color w:val="auto"/>
                <w:spacing w:val="-18"/>
                <w:sz w:val="24"/>
                <w:szCs w:val="24"/>
                <w:highlight w:val="none"/>
                <w:lang w:eastAsia="zh-CN"/>
              </w:rPr>
              <w:t>六）</w:t>
            </w:r>
            <w:r>
              <w:rPr>
                <w:rFonts w:hint="eastAsia" w:asciiTheme="minorEastAsia" w:hAnsiTheme="minorEastAsia" w:eastAsiaTheme="minorEastAsia" w:cstheme="minorEastAsia"/>
                <w:color w:val="auto"/>
                <w:spacing w:val="-1"/>
                <w:sz w:val="24"/>
                <w:szCs w:val="24"/>
                <w:highlight w:val="none"/>
                <w:lang w:eastAsia="zh-CN"/>
              </w:rPr>
              <w:t>不同投标人的投标保证金从同一单位或者个人的账户转出；不存在南阳市财政局关于防范供应商串通投标促进政府采购公平竞争的通知（宛财购〔2022〕3号）投标人</w:t>
            </w:r>
            <w:r>
              <w:rPr>
                <w:rFonts w:hint="eastAsia" w:asciiTheme="minorEastAsia" w:hAnsiTheme="minorEastAsia" w:eastAsiaTheme="minorEastAsia" w:cstheme="minorEastAsia"/>
                <w:color w:val="auto"/>
                <w:spacing w:val="-7"/>
                <w:sz w:val="24"/>
                <w:szCs w:val="24"/>
                <w:highlight w:val="none"/>
                <w:lang w:eastAsia="zh-CN"/>
              </w:rPr>
              <w:t>串通投标的情形</w:t>
            </w:r>
            <w:r>
              <w:rPr>
                <w:rFonts w:hint="eastAsia" w:asciiTheme="minorEastAsia" w:hAnsiTheme="minorEastAsia" w:eastAsiaTheme="minorEastAsia" w:cstheme="minorEastAsia"/>
                <w:color w:val="auto"/>
                <w:spacing w:val="-19"/>
                <w:sz w:val="24"/>
                <w:szCs w:val="24"/>
                <w:highlight w:val="none"/>
                <w:lang w:eastAsia="zh-CN"/>
              </w:rPr>
              <w:t>：</w:t>
            </w:r>
          </w:p>
          <w:p>
            <w:pPr>
              <w:kinsoku/>
              <w:wordWrap w:val="0"/>
              <w:spacing w:line="234" w:lineRule="auto"/>
              <w:ind w:firstLine="5"/>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一）不同供应商的电子投标（响应）文件上传的计算机网卡MAC地址、CPU序列号和硬盘序列号等硬件信息相同的；（二）不同供应商的投标（响应）文件由同一电子设备编制、打印、加密或上传；（三）不同供应商的投标（响应）文件由同一电子设备打印、复印；（四）不同供应商的投标（响应）文件由同一人送达或分发，或者不同供应商的联系人为同一人或不同联系人的联系电话一致的；（五）不同供应商的投标（响应）文件内容存在两处以上细节错误一致；（六）不同供应商的法定代表人、委托代理人、项目经理、项目负责人等由同一单位缴纳社会保险或者领取报酬的；（七）不同供应商投标（响应）文件中的法定代表人或负责人签名出自同一人之手；（八）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35"/>
              <w:kinsoku/>
              <w:wordWrap w:val="0"/>
              <w:spacing w:before="69" w:line="199" w:lineRule="auto"/>
              <w:jc w:val="center"/>
              <w:rPr>
                <w:rFonts w:asciiTheme="minorEastAsia" w:hAnsiTheme="minorEastAsia" w:eastAsiaTheme="minorEastAsia" w:cstheme="minorEastAsia"/>
                <w:color w:val="auto"/>
                <w:spacing w:val="5"/>
                <w:sz w:val="24"/>
                <w:szCs w:val="24"/>
                <w:highlight w:val="none"/>
                <w:lang w:eastAsia="zh-CN"/>
              </w:rPr>
            </w:pPr>
          </w:p>
        </w:tc>
        <w:tc>
          <w:tcPr>
            <w:tcW w:w="1812" w:type="dxa"/>
          </w:tcPr>
          <w:p>
            <w:pPr>
              <w:kinsoku/>
              <w:wordWrap w:val="0"/>
              <w:spacing w:before="78" w:line="221" w:lineRule="auto"/>
              <w:ind w:left="134"/>
              <w:jc w:val="both"/>
              <w:rPr>
                <w:rFonts w:asciiTheme="minorEastAsia" w:hAnsiTheme="minorEastAsia" w:eastAsiaTheme="minorEastAsia" w:cstheme="minorEastAsia"/>
                <w:color w:val="auto"/>
                <w:spacing w:val="-6"/>
                <w:sz w:val="24"/>
                <w:szCs w:val="24"/>
                <w:highlight w:val="none"/>
                <w:lang w:eastAsia="zh-CN"/>
              </w:rPr>
            </w:pPr>
          </w:p>
        </w:tc>
        <w:tc>
          <w:tcPr>
            <w:tcW w:w="5791" w:type="dxa"/>
            <w:vMerge w:val="continue"/>
          </w:tcPr>
          <w:p>
            <w:pPr>
              <w:pStyle w:val="15"/>
              <w:shd w:val="clear" w:color="auto" w:fill="FFFFFF"/>
              <w:kinsoku/>
              <w:wordWrap w:val="0"/>
              <w:spacing w:beforeAutospacing="0" w:afterAutospacing="0"/>
              <w:jc w:val="both"/>
              <w:rPr>
                <w:rFonts w:asciiTheme="minorEastAsia" w:hAnsiTheme="minorEastAsia" w:eastAsiaTheme="minorEastAsia" w:cstheme="minorEastAsia"/>
                <w:color w:val="auto"/>
                <w:spacing w:val="-1"/>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35"/>
              <w:kinsoku/>
              <w:wordWrap w:val="0"/>
              <w:spacing w:before="248" w:line="202"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1</w:t>
            </w:r>
            <w:r>
              <w:rPr>
                <w:rFonts w:hint="eastAsia" w:asciiTheme="minorEastAsia" w:hAnsiTheme="minorEastAsia" w:eastAsiaTheme="minorEastAsia" w:cstheme="minorEastAsia"/>
                <w:color w:val="auto"/>
                <w:spacing w:val="5"/>
                <w:sz w:val="24"/>
                <w:szCs w:val="24"/>
                <w:highlight w:val="none"/>
                <w:lang w:eastAsia="zh-CN"/>
              </w:rPr>
              <w:t>3</w:t>
            </w:r>
          </w:p>
        </w:tc>
        <w:tc>
          <w:tcPr>
            <w:tcW w:w="1812" w:type="dxa"/>
          </w:tcPr>
          <w:p>
            <w:pPr>
              <w:kinsoku/>
              <w:wordWrap w:val="0"/>
              <w:spacing w:before="228" w:line="219" w:lineRule="auto"/>
              <w:ind w:left="131"/>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附加条件</w:t>
            </w:r>
          </w:p>
        </w:tc>
        <w:tc>
          <w:tcPr>
            <w:tcW w:w="5791" w:type="dxa"/>
          </w:tcPr>
          <w:p>
            <w:pPr>
              <w:kinsoku/>
              <w:wordWrap w:val="0"/>
              <w:spacing w:before="228" w:line="219" w:lineRule="auto"/>
              <w:ind w:left="11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投标文件未含有采购人不能接受的附加条件</w:t>
            </w:r>
            <w:r>
              <w:rPr>
                <w:rFonts w:hint="eastAsia" w:asciiTheme="minorEastAsia" w:hAnsiTheme="minorEastAsia" w:eastAsiaTheme="minorEastAsia" w:cstheme="minorEastAsia"/>
                <w:color w:val="auto"/>
                <w:spacing w:val="-4"/>
                <w:sz w:val="24"/>
                <w:szCs w:val="24"/>
                <w:highlight w:val="none"/>
                <w:lang w:eastAsia="zh-CN"/>
              </w:rPr>
              <w:t>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pPr>
              <w:pStyle w:val="35"/>
              <w:kinsoku/>
              <w:wordWrap w:val="0"/>
              <w:spacing w:before="252" w:line="199"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1</w:t>
            </w:r>
            <w:r>
              <w:rPr>
                <w:rFonts w:hint="eastAsia" w:asciiTheme="minorEastAsia" w:hAnsiTheme="minorEastAsia" w:eastAsiaTheme="minorEastAsia" w:cstheme="minorEastAsia"/>
                <w:color w:val="auto"/>
                <w:spacing w:val="5"/>
                <w:sz w:val="24"/>
                <w:szCs w:val="24"/>
                <w:highlight w:val="none"/>
                <w:lang w:eastAsia="zh-CN"/>
              </w:rPr>
              <w:t>4</w:t>
            </w:r>
          </w:p>
        </w:tc>
        <w:tc>
          <w:tcPr>
            <w:tcW w:w="1812" w:type="dxa"/>
          </w:tcPr>
          <w:p>
            <w:pPr>
              <w:kinsoku/>
              <w:wordWrap w:val="0"/>
              <w:spacing w:before="226" w:line="221" w:lineRule="auto"/>
              <w:ind w:left="113"/>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其他无效情形</w:t>
            </w:r>
          </w:p>
        </w:tc>
        <w:tc>
          <w:tcPr>
            <w:tcW w:w="5791" w:type="dxa"/>
          </w:tcPr>
          <w:p>
            <w:pPr>
              <w:kinsoku/>
              <w:wordWrap w:val="0"/>
              <w:spacing w:before="74" w:line="229" w:lineRule="auto"/>
              <w:ind w:left="115" w:right="136" w:firstLine="1"/>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投标人、投标文件不存在不符合法律、法规和招标文件规定的</w:t>
            </w:r>
            <w:r>
              <w:rPr>
                <w:rFonts w:hint="eastAsia" w:asciiTheme="minorEastAsia" w:hAnsiTheme="minorEastAsia" w:eastAsiaTheme="minorEastAsia" w:cstheme="minorEastAsia"/>
                <w:color w:val="auto"/>
                <w:spacing w:val="-6"/>
                <w:sz w:val="24"/>
                <w:szCs w:val="24"/>
                <w:highlight w:val="none"/>
                <w:lang w:eastAsia="zh-CN"/>
              </w:rPr>
              <w:t>其他无效情形。</w:t>
            </w:r>
          </w:p>
        </w:tc>
      </w:tr>
    </w:tbl>
    <w:p>
      <w:pPr>
        <w:pStyle w:val="5"/>
        <w:kinsoku/>
        <w:wordWrap w:val="0"/>
        <w:spacing w:line="360" w:lineRule="auto"/>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2.技术审查</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□货物类，审查投标设备的技术指标、技术性能或产品技术说明、项目供货方案、培训计划和强制节能产品证明文件等是否符合招标要求。</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☑服务类，审查服务方案、人员配备方案及人员基本情况等是否符合招标要求。</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3.评标委员会将通过审查确定每一投标人是否对招标文件做出了实质性响应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4.投标文件的澄清</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4.2 澄清、说明或补正要求。对投标文件中含义不明确、同类问题表述不一致或者有明显文字和计算错误的内容，评标委员会应当以</w:t>
      </w:r>
      <w:r>
        <w:rPr>
          <w:rFonts w:hint="eastAsia" w:asciiTheme="minorEastAsia" w:hAnsiTheme="minorEastAsia" w:eastAsiaTheme="minorEastAsia" w:cstheme="minorEastAsia"/>
          <w:color w:val="auto"/>
          <w:spacing w:val="2"/>
          <w:position w:val="17"/>
          <w:sz w:val="24"/>
          <w:szCs w:val="24"/>
          <w:highlight w:val="none"/>
          <w:lang w:val="en-US" w:eastAsia="zh-CN"/>
        </w:rPr>
        <w:t>系统线上或</w:t>
      </w:r>
      <w:r>
        <w:rPr>
          <w:rFonts w:hint="eastAsia" w:asciiTheme="minorEastAsia" w:hAnsiTheme="minorEastAsia" w:eastAsiaTheme="minorEastAsia" w:cstheme="minorEastAsia"/>
          <w:color w:val="auto"/>
          <w:spacing w:val="2"/>
          <w:position w:val="17"/>
          <w:sz w:val="24"/>
          <w:szCs w:val="24"/>
          <w:highlight w:val="none"/>
          <w:lang w:eastAsia="zh-CN"/>
        </w:rPr>
        <w:t>书面形式要求投标人作出必要的澄清、说明或补正。投标人的澄清、说明或者补正应当采用</w:t>
      </w:r>
      <w:r>
        <w:rPr>
          <w:rFonts w:hint="eastAsia" w:asciiTheme="minorEastAsia" w:hAnsiTheme="minorEastAsia" w:eastAsiaTheme="minorEastAsia" w:cstheme="minorEastAsia"/>
          <w:color w:val="auto"/>
          <w:spacing w:val="2"/>
          <w:position w:val="17"/>
          <w:sz w:val="24"/>
          <w:szCs w:val="24"/>
          <w:highlight w:val="none"/>
          <w:lang w:val="en-US" w:eastAsia="zh-CN"/>
        </w:rPr>
        <w:t>系统线上或</w:t>
      </w:r>
      <w:r>
        <w:rPr>
          <w:rFonts w:hint="eastAsia" w:asciiTheme="minorEastAsia" w:hAnsiTheme="minorEastAsia" w:eastAsiaTheme="minorEastAsia" w:cstheme="minorEastAsia"/>
          <w:color w:val="auto"/>
          <w:spacing w:val="2"/>
          <w:position w:val="17"/>
          <w:sz w:val="24"/>
          <w:szCs w:val="24"/>
          <w:highlight w:val="none"/>
          <w:lang w:eastAsia="zh-CN"/>
        </w:rPr>
        <w:t>书面形式，由其法定代表人（负责人）或授权代表签字，并不得超出投标文件的范围或者改变投标文件的实质性内容。</w:t>
      </w:r>
    </w:p>
    <w:p>
      <w:pPr>
        <w:kinsoku/>
        <w:wordWrap w:val="0"/>
        <w:spacing w:line="360" w:lineRule="auto"/>
        <w:ind w:firstLine="488"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4.3 投标人的澄清、说明或补正文件是投标文件的组成部分，并取代投标文件中被澄清、说明或补正的部分。</w:t>
      </w:r>
    </w:p>
    <w:p>
      <w:pPr>
        <w:kinsoku/>
        <w:wordWrap w:val="0"/>
        <w:spacing w:line="360" w:lineRule="auto"/>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五.评标方法和评标标准</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1.本项目采用的评标方法为：</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☑综合评分法，指投标文件满足招标文件全部实质性要求，且按照评审因素的量化指标评审得分最高的投标人为中标候选人的评标方法，见《评标标准》，招标文件中没有规定的评标标准不得作为评审的依据。</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多家投标人提供的核心产品品牌相同且通过资格审查、符合性审查的，按一家投标人计算，评审后得分最高的同品牌投标人获得中标人推荐。</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□最低评标价法，指投标文件满足招标文件全部实质性要求，且投标报价最低的投标人为中标候选人的评标方法。</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rPr>
      </w:pPr>
      <w:r>
        <w:rPr>
          <w:rFonts w:hint="eastAsia" w:asciiTheme="minorEastAsia" w:hAnsiTheme="minorEastAsia" w:eastAsiaTheme="minorEastAsia" w:cstheme="minorEastAsia"/>
          <w:color w:val="auto"/>
          <w:spacing w:val="2"/>
          <w:position w:val="17"/>
          <w:sz w:val="24"/>
          <w:szCs w:val="24"/>
          <w:highlight w:val="none"/>
        </w:rPr>
        <w:t>□其他方式，具体要求：</w:t>
      </w:r>
      <w:r>
        <w:rPr>
          <w:rFonts w:hint="eastAsia" w:asciiTheme="minorEastAsia" w:hAnsiTheme="minorEastAsia" w:eastAsiaTheme="minorEastAsia" w:cstheme="minorEastAsia"/>
          <w:color w:val="auto"/>
          <w:spacing w:val="2"/>
          <w:position w:val="17"/>
          <w:sz w:val="24"/>
          <w:szCs w:val="24"/>
          <w:highlight w:val="none"/>
          <w:u w:val="single"/>
          <w:lang w:eastAsia="zh-CN"/>
        </w:rPr>
        <w:t xml:space="preserve">           /                      。</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2.非政府强制采购的节能产品或环境标志产品，依据品目清单和认证证书实施政府优先采购。优先采购的具体规定</w:t>
      </w:r>
      <w:r>
        <w:rPr>
          <w:rFonts w:hint="eastAsia" w:asciiTheme="minorEastAsia" w:hAnsiTheme="minorEastAsia" w:eastAsiaTheme="minorEastAsia" w:cstheme="minorEastAsia"/>
          <w:color w:val="auto"/>
          <w:spacing w:val="2"/>
          <w:position w:val="17"/>
          <w:sz w:val="24"/>
          <w:szCs w:val="24"/>
          <w:highlight w:val="none"/>
          <w:u w:val="single"/>
          <w:lang w:eastAsia="zh-CN"/>
        </w:rPr>
        <w:t xml:space="preserve"> /</w:t>
      </w:r>
      <w:r>
        <w:rPr>
          <w:rFonts w:hint="eastAsia" w:asciiTheme="minorEastAsia" w:hAnsiTheme="minorEastAsia" w:eastAsiaTheme="minorEastAsia" w:cstheme="minorEastAsia"/>
          <w:color w:val="auto"/>
          <w:spacing w:val="2"/>
          <w:position w:val="17"/>
          <w:sz w:val="24"/>
          <w:szCs w:val="24"/>
          <w:highlight w:val="none"/>
          <w:lang w:eastAsia="zh-CN"/>
        </w:rPr>
        <w:t>（如涉及）。</w:t>
      </w:r>
    </w:p>
    <w:p>
      <w:pPr>
        <w:pStyle w:val="5"/>
        <w:kinsoku/>
        <w:wordWrap w:val="0"/>
        <w:spacing w:line="360" w:lineRule="auto"/>
        <w:ind w:left="239" w:leftChars="114" w:firstLine="244" w:firstLineChars="1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3.关于无线局域网认证产品政府采购清单中的产品，优先采购的具体规定</w:t>
      </w:r>
      <w:r>
        <w:rPr>
          <w:rFonts w:hint="eastAsia" w:asciiTheme="minorEastAsia" w:hAnsiTheme="minorEastAsia" w:eastAsiaTheme="minorEastAsia" w:cstheme="minorEastAsia"/>
          <w:color w:val="auto"/>
          <w:spacing w:val="2"/>
          <w:position w:val="17"/>
          <w:sz w:val="24"/>
          <w:szCs w:val="24"/>
          <w:highlight w:val="none"/>
          <w:u w:val="single"/>
          <w:lang w:eastAsia="zh-CN"/>
        </w:rPr>
        <w:t>/</w:t>
      </w:r>
      <w:r>
        <w:rPr>
          <w:rFonts w:hint="eastAsia" w:asciiTheme="minorEastAsia" w:hAnsiTheme="minorEastAsia" w:eastAsiaTheme="minorEastAsia" w:cstheme="minorEastAsia"/>
          <w:color w:val="auto"/>
          <w:spacing w:val="2"/>
          <w:position w:val="17"/>
          <w:sz w:val="24"/>
          <w:szCs w:val="24"/>
          <w:highlight w:val="none"/>
          <w:lang w:eastAsia="zh-CN"/>
        </w:rPr>
        <w:t>（如涉及）。</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4.确定中标候选人名单</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4.1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□随机抽取</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☑其他方式，</w:t>
      </w:r>
      <w:r>
        <w:rPr>
          <w:rFonts w:hint="eastAsia" w:asciiTheme="minorEastAsia" w:hAnsiTheme="minorEastAsia" w:eastAsiaTheme="minorEastAsia" w:cstheme="minorEastAsia"/>
          <w:color w:val="auto"/>
          <w:spacing w:val="2"/>
          <w:position w:val="17"/>
          <w:sz w:val="24"/>
          <w:szCs w:val="24"/>
          <w:highlight w:val="none"/>
          <w:lang w:eastAsia="zh-CN"/>
        </w:rPr>
        <w:t>具体要求：</w:t>
      </w:r>
      <w:r>
        <w:rPr>
          <w:rFonts w:hint="eastAsia" w:asciiTheme="minorEastAsia" w:hAnsiTheme="minorEastAsia" w:eastAsiaTheme="minorEastAsia" w:cstheme="minorEastAsia"/>
          <w:color w:val="auto"/>
          <w:spacing w:val="2"/>
          <w:position w:val="17"/>
          <w:sz w:val="24"/>
          <w:szCs w:val="24"/>
          <w:highlight w:val="none"/>
          <w:u w:val="single"/>
          <w:lang w:eastAsia="zh-CN"/>
        </w:rPr>
        <w:t xml:space="preserve">   优先选择报价低的       。</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4.2采用综合评分法时，投标人的排名按得分顺序从高到低排列；得分相同的，按投标报价由低到高顺序排列；得分且投标报价相同的，按技术指标优劣顺序排列。</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4.3 采用最低评标价法时，评标结果按照投标报价由低到高顺序排列。投标报价相同的并列。投标文件满足招标文件全部实质性要求且投标报价最低的投标人为排名第一的中标候选人。</w:t>
      </w:r>
    </w:p>
    <w:p>
      <w:pPr>
        <w:pStyle w:val="5"/>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4.4 评标委员会要对评分汇总情况进行复核，特别是对排名第一的、报价最低的、投标文件被认定为无效的情形进行重点复核。</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4.5 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color w:val="auto"/>
          <w:spacing w:val="2"/>
          <w:position w:val="17"/>
          <w:sz w:val="24"/>
          <w:szCs w:val="24"/>
          <w:highlight w:val="none"/>
          <w:lang w:eastAsia="zh-CN"/>
        </w:rPr>
        <w:t>员会共推荐名3名中标</w:t>
      </w:r>
      <w:r>
        <w:rPr>
          <w:rFonts w:hint="eastAsia" w:asciiTheme="minorEastAsia" w:hAnsiTheme="minorEastAsia" w:eastAsiaTheme="minorEastAsia" w:cstheme="minorEastAsia"/>
          <w:color w:val="auto"/>
          <w:spacing w:val="2"/>
          <w:position w:val="17"/>
          <w:sz w:val="24"/>
          <w:szCs w:val="24"/>
          <w:highlight w:val="none"/>
          <w:lang w:eastAsia="zh-CN"/>
        </w:rPr>
        <w:t>候选人。</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5.报告违法行为</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评标委员会在评标过程中发现投标人有行贿、提供虚假材料或者串通等违法行为时，有向采购人、采购代理机构或者有关部门报告的职责。</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6.确定中标人</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□根据采购人授权，评委会根据排名顺序直接确定排名第一的中标候选人为中标人。</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☑采购人应当在收到评标报告之日起5个工作日内，在评标报告确定的中标候选人名单中按顺序确定中标人。</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7.投标人存在下列情况之一的，投标无效：</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（1）投标文件未按招标文件要求签署、盖章的；</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（2）不具备招标文件中规定的资格要求的；</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（3）报价超过招标文件中规定的预算金额或者最高限价的；</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（4）投标文件含有采购人不能接受的附加条件的；</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（5）不符合应提交投标文件资料数量要求的；</w:t>
      </w:r>
    </w:p>
    <w:p>
      <w:pPr>
        <w:widowControl w:val="0"/>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（6）开标解密时未在规定时间（30分钟）内进行解密成功的视为撤销其投标文件（因电子开标系统原因除外）；</w:t>
      </w:r>
    </w:p>
    <w:p>
      <w:pPr>
        <w:widowControl w:val="0"/>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（7）电子投标文件未使用数字证书认证并加密的；</w:t>
      </w:r>
    </w:p>
    <w:p>
      <w:pPr>
        <w:widowControl w:val="0"/>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（8）未在投标截止时间前完成上传的；</w:t>
      </w:r>
    </w:p>
    <w:p>
      <w:pPr>
        <w:widowControl w:val="0"/>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（9）法律、法规和招标文件规定的其他无效情形。</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8.在招标采购中，出现下列情形之一的，应予废标：</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（1）符合专业条件的供应商或者对招标文件作实质性响应的供应商不足三家的；</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（2）出现影响采购公正的违法、违规行为的；</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（3）投标人的报价均超过了预算金额，采购人不能支付的；</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（4）因重大变故，采购任务取消的。</w:t>
      </w:r>
    </w:p>
    <w:p>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废标后，应当在指定媒体发布公告，将废标理由通知所有投标人。</w:t>
      </w:r>
    </w:p>
    <w:p>
      <w:pPr>
        <w:pStyle w:val="33"/>
        <w:rPr>
          <w:rFonts w:asciiTheme="minorEastAsia" w:hAnsiTheme="minorEastAsia" w:eastAsiaTheme="minorEastAsia" w:cstheme="minorEastAsia"/>
          <w:color w:val="auto"/>
          <w:spacing w:val="-2"/>
          <w:highlight w:val="none"/>
        </w:rPr>
      </w:pPr>
    </w:p>
    <w:p>
      <w:pPr>
        <w:rPr>
          <w:color w:val="auto"/>
          <w:highlight w:val="none"/>
          <w:lang w:eastAsia="zh-CN"/>
        </w:rPr>
      </w:pPr>
    </w:p>
    <w:p>
      <w:pPr>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br w:type="page"/>
      </w:r>
    </w:p>
    <w:p>
      <w:pPr>
        <w:pStyle w:val="5"/>
        <w:kinsoku/>
        <w:wordWrap w:val="0"/>
        <w:spacing w:before="78" w:line="221" w:lineRule="auto"/>
        <w:jc w:val="center"/>
        <w:outlineLvl w:val="2"/>
        <w:rPr>
          <w:rFonts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pacing w:val="-2"/>
          <w:sz w:val="28"/>
          <w:szCs w:val="28"/>
          <w:highlight w:val="none"/>
        </w:rPr>
        <w:t>评</w:t>
      </w:r>
      <w:r>
        <w:rPr>
          <w:rFonts w:hint="eastAsia" w:asciiTheme="minorEastAsia" w:hAnsiTheme="minorEastAsia" w:eastAsiaTheme="minorEastAsia" w:cstheme="minorEastAsia"/>
          <w:b/>
          <w:bCs/>
          <w:color w:val="auto"/>
          <w:spacing w:val="-2"/>
          <w:sz w:val="28"/>
          <w:szCs w:val="28"/>
          <w:highlight w:val="none"/>
          <w:lang w:eastAsia="zh-CN"/>
        </w:rPr>
        <w:t>分</w:t>
      </w:r>
      <w:r>
        <w:rPr>
          <w:rFonts w:hint="eastAsia" w:asciiTheme="minorEastAsia" w:hAnsiTheme="minorEastAsia" w:eastAsiaTheme="minorEastAsia" w:cstheme="minorEastAsia"/>
          <w:b/>
          <w:bCs/>
          <w:color w:val="auto"/>
          <w:spacing w:val="-2"/>
          <w:sz w:val="28"/>
          <w:szCs w:val="28"/>
          <w:highlight w:val="none"/>
        </w:rPr>
        <w:t>标准</w:t>
      </w:r>
    </w:p>
    <w:tbl>
      <w:tblPr>
        <w:tblStyle w:val="18"/>
        <w:tblpPr w:leftFromText="180" w:rightFromText="180" w:vertAnchor="text" w:horzAnchor="page" w:tblpX="1243" w:tblpY="256"/>
        <w:tblOverlap w:val="never"/>
        <w:tblW w:w="99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469"/>
        <w:gridCol w:w="2283"/>
        <w:gridCol w:w="5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91" w:type="dxa"/>
            <w:gridSpan w:val="2"/>
            <w:vAlign w:val="center"/>
          </w:tcPr>
          <w:p>
            <w:pPr>
              <w:spacing w:line="460" w:lineRule="exact"/>
              <w:jc w:val="center"/>
              <w:rPr>
                <w:rFonts w:ascii="宋体" w:hAnsi="宋体" w:cs="宋体"/>
                <w:color w:val="auto"/>
                <w:highlight w:val="none"/>
              </w:rPr>
            </w:pPr>
            <w:r>
              <w:rPr>
                <w:rFonts w:hint="eastAsia" w:ascii="宋体" w:hAnsi="宋体" w:cs="宋体"/>
                <w:color w:val="auto"/>
                <w:highlight w:val="none"/>
              </w:rPr>
              <w:t>条款号</w:t>
            </w:r>
          </w:p>
        </w:tc>
        <w:tc>
          <w:tcPr>
            <w:tcW w:w="2283" w:type="dxa"/>
            <w:vAlign w:val="center"/>
          </w:tcPr>
          <w:p>
            <w:pPr>
              <w:spacing w:line="460" w:lineRule="exact"/>
              <w:jc w:val="center"/>
              <w:rPr>
                <w:rFonts w:ascii="宋体" w:hAnsi="宋体" w:cs="宋体"/>
                <w:color w:val="auto"/>
                <w:highlight w:val="none"/>
              </w:rPr>
            </w:pPr>
            <w:r>
              <w:rPr>
                <w:rFonts w:hint="eastAsia" w:ascii="宋体" w:hAnsi="宋体" w:cs="宋体"/>
                <w:color w:val="auto"/>
                <w:highlight w:val="none"/>
              </w:rPr>
              <w:t>评分因素</w:t>
            </w:r>
          </w:p>
        </w:tc>
        <w:tc>
          <w:tcPr>
            <w:tcW w:w="5353" w:type="dxa"/>
            <w:vAlign w:val="center"/>
          </w:tcPr>
          <w:p>
            <w:pPr>
              <w:spacing w:line="460" w:lineRule="exact"/>
              <w:jc w:val="center"/>
              <w:rPr>
                <w:rFonts w:ascii="宋体" w:hAnsi="宋体" w:cs="宋体"/>
                <w:color w:val="auto"/>
                <w:highlight w:val="none"/>
                <w:lang w:eastAsia="zh-CN"/>
              </w:rPr>
            </w:pPr>
            <w:r>
              <w:rPr>
                <w:rFonts w:hint="eastAsia" w:ascii="宋体" w:hAnsi="宋体" w:cs="宋体"/>
                <w:color w:val="auto"/>
                <w:highlight w:val="none"/>
                <w:lang w:eastAsia="zh-CN"/>
              </w:rPr>
              <w:t>评分标准</w:t>
            </w:r>
          </w:p>
          <w:p>
            <w:pPr>
              <w:spacing w:line="460" w:lineRule="exact"/>
              <w:jc w:val="center"/>
              <w:rPr>
                <w:rFonts w:ascii="宋体" w:hAnsi="宋体" w:cs="宋体"/>
                <w:color w:val="auto"/>
                <w:highlight w:val="none"/>
                <w:lang w:eastAsia="zh-CN"/>
              </w:rPr>
            </w:pPr>
            <w:r>
              <w:rPr>
                <w:rFonts w:hint="eastAsia" w:ascii="宋体" w:hAnsi="宋体" w:cs="宋体"/>
                <w:color w:val="auto"/>
                <w:highlight w:val="none"/>
                <w:lang w:eastAsia="zh-CN"/>
              </w:rPr>
              <w:t>缺项或不响应均得0分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9927" w:type="dxa"/>
            <w:gridSpan w:val="4"/>
            <w:vAlign w:val="center"/>
          </w:tcPr>
          <w:p>
            <w:pPr>
              <w:rPr>
                <w:rFonts w:ascii="宋体" w:hAnsi="宋体" w:cs="宋体"/>
                <w:color w:val="auto"/>
                <w:highlight w:val="none"/>
                <w:lang w:eastAsia="zh-CN"/>
              </w:rPr>
            </w:pPr>
            <w:r>
              <w:rPr>
                <w:rFonts w:hint="eastAsia" w:ascii="宋体" w:hAnsi="宋体" w:cs="宋体"/>
                <w:color w:val="auto"/>
                <w:highlight w:val="none"/>
                <w:lang w:eastAsia="zh-CN"/>
              </w:rPr>
              <w:t xml:space="preserve">价格优惠说明： </w:t>
            </w:r>
          </w:p>
          <w:p>
            <w:pPr>
              <w:ind w:firstLine="420" w:firstLineChars="200"/>
              <w:rPr>
                <w:rFonts w:ascii="宋体" w:hAnsi="宋体" w:cs="宋体"/>
                <w:color w:val="auto"/>
                <w:highlight w:val="none"/>
                <w:lang w:eastAsia="zh-CN"/>
              </w:rPr>
            </w:pPr>
            <w:r>
              <w:rPr>
                <w:rFonts w:hint="eastAsia" w:ascii="宋体" w:hAnsi="宋体" w:cs="宋体"/>
                <w:color w:val="auto"/>
                <w:highlight w:val="none"/>
                <w:lang w:eastAsia="zh-CN"/>
              </w:rPr>
              <w:t xml:space="preserve">1、为贯彻落实财库〔2020〕46 号《关于印发《政府采购促进中小企业发展管理办法》的通知》，本项目鼓励中小企业参与，中小型企业须提交《中小企业声明函》，（声明函格式详见附件）。 </w:t>
            </w:r>
          </w:p>
          <w:p>
            <w:pPr>
              <w:ind w:firstLine="420" w:firstLineChars="200"/>
              <w:rPr>
                <w:rFonts w:ascii="宋体" w:hAnsi="宋体" w:cs="宋体"/>
                <w:color w:val="auto"/>
                <w:highlight w:val="none"/>
                <w:lang w:eastAsia="zh-CN"/>
              </w:rPr>
            </w:pPr>
            <w:r>
              <w:rPr>
                <w:rFonts w:hint="eastAsia" w:ascii="宋体" w:hAnsi="宋体" w:cs="宋体"/>
                <w:color w:val="auto"/>
                <w:highlight w:val="none"/>
                <w:lang w:eastAsia="zh-CN"/>
              </w:rPr>
              <w:t xml:space="preserve">2、中小企业划型标准以工信部联企业〔2011〕300 号《工业和信息化部国家统计局国家发展和改革委财政部关于印发中小企业划型标准规定的通知》及《政府采购促进中小企业发展管理办法》财库〔2020〕46 号为依据。 </w:t>
            </w:r>
          </w:p>
          <w:p>
            <w:pPr>
              <w:ind w:firstLine="420" w:firstLineChars="200"/>
              <w:rPr>
                <w:rFonts w:ascii="宋体" w:hAnsi="宋体" w:cs="宋体"/>
                <w:color w:val="auto"/>
                <w:highlight w:val="none"/>
                <w:lang w:eastAsia="zh-CN"/>
              </w:rPr>
            </w:pPr>
            <w:r>
              <w:rPr>
                <w:rFonts w:hint="eastAsia" w:ascii="宋体" w:hAnsi="宋体" w:cs="宋体"/>
                <w:color w:val="auto"/>
                <w:highlight w:val="none"/>
                <w:lang w:eastAsia="zh-CN"/>
              </w:rPr>
              <w:t>3、评审时给予小型或微利企业 20%的价格扣除，用扣除后的价格参与评审。</w:t>
            </w:r>
          </w:p>
          <w:p>
            <w:pPr>
              <w:ind w:firstLine="840" w:firstLineChars="400"/>
              <w:rPr>
                <w:rFonts w:ascii="宋体" w:hAnsi="宋体" w:cs="宋体"/>
                <w:color w:val="auto"/>
                <w:highlight w:val="none"/>
                <w:lang w:eastAsia="zh-CN"/>
              </w:rPr>
            </w:pPr>
            <w:r>
              <w:rPr>
                <w:rFonts w:hint="eastAsia" w:ascii="宋体" w:hAnsi="宋体" w:cs="宋体"/>
                <w:color w:val="auto"/>
                <w:highlight w:val="none"/>
                <w:lang w:eastAsia="zh-CN"/>
              </w:rPr>
              <w:t xml:space="preserve">即小微型企业优惠后报价=投标报价*（1-20%）。 </w:t>
            </w:r>
          </w:p>
          <w:p>
            <w:pPr>
              <w:numPr>
                <w:ilvl w:val="0"/>
                <w:numId w:val="3"/>
              </w:numPr>
              <w:ind w:firstLine="420" w:firstLineChars="200"/>
              <w:rPr>
                <w:rFonts w:ascii="宋体" w:hAnsi="宋体" w:cs="宋体"/>
                <w:color w:val="auto"/>
                <w:highlight w:val="none"/>
                <w:lang w:eastAsia="zh-CN"/>
              </w:rPr>
            </w:pPr>
            <w:r>
              <w:rPr>
                <w:rFonts w:hint="eastAsia" w:ascii="宋体" w:hAnsi="宋体" w:cs="宋体"/>
                <w:color w:val="auto"/>
                <w:highlight w:val="none"/>
                <w:lang w:eastAsia="zh-CN"/>
              </w:rPr>
              <w:t>监狱企业及残疾人福利性单位视同小微企业。</w:t>
            </w:r>
          </w:p>
          <w:p>
            <w:pPr>
              <w:numPr>
                <w:ilvl w:val="0"/>
                <w:numId w:val="3"/>
              </w:numPr>
              <w:ind w:firstLine="420" w:firstLineChars="200"/>
              <w:rPr>
                <w:rFonts w:ascii="宋体" w:hAnsi="宋体" w:cs="宋体"/>
                <w:color w:val="auto"/>
                <w:highlight w:val="none"/>
                <w:lang w:eastAsia="zh-CN"/>
              </w:rPr>
            </w:pPr>
            <w:r>
              <w:rPr>
                <w:rFonts w:hint="eastAsia" w:ascii="宋体" w:hAnsi="宋体" w:cs="宋体"/>
                <w:color w:val="auto"/>
                <w:highlight w:val="none"/>
                <w:lang w:eastAsia="zh-CN"/>
              </w:rPr>
              <w:t>同一供应商（包括联合体），小微企业、监狱、残疾人福利企业价格扣除优惠只享受一次，不得重复享受。</w:t>
            </w:r>
          </w:p>
          <w:p>
            <w:pPr>
              <w:spacing w:line="460" w:lineRule="exact"/>
              <w:rPr>
                <w:rFonts w:ascii="宋体" w:hAnsi="宋体" w:cs="宋体"/>
                <w:color w:val="auto"/>
                <w:highlight w:val="none"/>
                <w:lang w:eastAsia="zh-CN"/>
              </w:rPr>
            </w:pPr>
            <w:r>
              <w:rPr>
                <w:rFonts w:hint="eastAsia" w:ascii="宋体" w:hAnsi="宋体" w:cs="宋体"/>
                <w:b/>
                <w:bCs/>
                <w:color w:val="auto"/>
                <w:highlight w:val="none"/>
                <w:lang w:eastAsia="zh-CN"/>
              </w:rPr>
              <w:t>注：若专门面向中小企业采购的项目或者采购包，不再执行价格评审优惠的扶持政策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dxa"/>
            <w:vAlign w:val="center"/>
          </w:tcPr>
          <w:p>
            <w:pPr>
              <w:spacing w:line="460" w:lineRule="exact"/>
              <w:jc w:val="center"/>
              <w:rPr>
                <w:rFonts w:ascii="宋体" w:hAnsi="宋体" w:cs="宋体"/>
                <w:color w:val="auto"/>
                <w:highlight w:val="none"/>
                <w:lang w:eastAsia="zh-CN"/>
              </w:rPr>
            </w:pPr>
          </w:p>
          <w:p>
            <w:pPr>
              <w:spacing w:line="460" w:lineRule="exact"/>
              <w:jc w:val="center"/>
              <w:rPr>
                <w:rFonts w:ascii="宋体" w:hAnsi="宋体" w:cs="宋体"/>
                <w:color w:val="auto"/>
                <w:highlight w:val="none"/>
                <w:lang w:eastAsia="zh-CN"/>
              </w:rPr>
            </w:pPr>
          </w:p>
          <w:p>
            <w:pPr>
              <w:spacing w:line="460" w:lineRule="exact"/>
              <w:jc w:val="center"/>
              <w:rPr>
                <w:rFonts w:ascii="宋体" w:hAnsi="宋体" w:cs="宋体"/>
                <w:color w:val="auto"/>
                <w:highlight w:val="none"/>
                <w:lang w:eastAsia="zh-CN"/>
              </w:rPr>
            </w:pPr>
          </w:p>
          <w:p>
            <w:pPr>
              <w:spacing w:line="460" w:lineRule="exact"/>
              <w:jc w:val="center"/>
              <w:rPr>
                <w:rFonts w:ascii="宋体" w:hAnsi="宋体" w:cs="宋体"/>
                <w:color w:val="auto"/>
                <w:highlight w:val="none"/>
                <w:lang w:eastAsia="zh-CN"/>
              </w:rPr>
            </w:pPr>
          </w:p>
          <w:p>
            <w:pPr>
              <w:spacing w:line="460" w:lineRule="exact"/>
              <w:jc w:val="center"/>
              <w:rPr>
                <w:rFonts w:ascii="宋体" w:hAnsi="宋体" w:cs="宋体"/>
                <w:color w:val="auto"/>
                <w:highlight w:val="none"/>
              </w:rPr>
            </w:pPr>
            <w:r>
              <w:rPr>
                <w:rFonts w:hint="eastAsia" w:ascii="宋体" w:hAnsi="宋体" w:cs="宋体"/>
                <w:color w:val="auto"/>
                <w:highlight w:val="none"/>
              </w:rPr>
              <w:t>（1）</w:t>
            </w:r>
          </w:p>
        </w:tc>
        <w:tc>
          <w:tcPr>
            <w:tcW w:w="1469" w:type="dxa"/>
            <w:vAlign w:val="center"/>
          </w:tcPr>
          <w:p>
            <w:pPr>
              <w:spacing w:line="460" w:lineRule="exact"/>
              <w:jc w:val="center"/>
              <w:rPr>
                <w:rFonts w:ascii="宋体" w:hAnsi="宋体" w:cs="宋体"/>
                <w:color w:val="auto"/>
                <w:highlight w:val="none"/>
              </w:rPr>
            </w:pPr>
            <w:r>
              <w:rPr>
                <w:rFonts w:hint="eastAsia" w:ascii="宋体" w:hAnsi="宋体" w:cs="宋体"/>
                <w:color w:val="auto"/>
                <w:highlight w:val="none"/>
              </w:rPr>
              <w:t>投标报价</w:t>
            </w:r>
          </w:p>
          <w:p>
            <w:pPr>
              <w:spacing w:line="460" w:lineRule="exact"/>
              <w:jc w:val="center"/>
              <w:rPr>
                <w:rFonts w:ascii="宋体" w:hAnsi="宋体" w:cs="宋体"/>
                <w:color w:val="auto"/>
                <w:highlight w:val="none"/>
              </w:rPr>
            </w:pPr>
            <w:r>
              <w:rPr>
                <w:rFonts w:hint="eastAsia" w:ascii="宋体" w:hAnsi="宋体" w:cs="宋体"/>
                <w:color w:val="auto"/>
                <w:highlight w:val="none"/>
              </w:rPr>
              <w:t>（</w:t>
            </w:r>
            <w:r>
              <w:rPr>
                <w:rFonts w:hint="eastAsia" w:ascii="宋体" w:hAnsi="宋体" w:eastAsia="宋体" w:cs="宋体"/>
                <w:color w:val="auto"/>
                <w:highlight w:val="none"/>
                <w:lang w:eastAsia="zh-CN"/>
              </w:rPr>
              <w:t>10</w:t>
            </w:r>
            <w:r>
              <w:rPr>
                <w:rFonts w:hint="eastAsia" w:ascii="宋体" w:hAnsi="宋体" w:cs="宋体"/>
                <w:color w:val="auto"/>
                <w:highlight w:val="none"/>
              </w:rPr>
              <w:t>分）</w:t>
            </w:r>
          </w:p>
        </w:tc>
        <w:tc>
          <w:tcPr>
            <w:tcW w:w="2283" w:type="dxa"/>
            <w:vAlign w:val="center"/>
          </w:tcPr>
          <w:p>
            <w:pPr>
              <w:spacing w:line="460" w:lineRule="exact"/>
              <w:jc w:val="center"/>
              <w:rPr>
                <w:rFonts w:ascii="宋体" w:hAnsi="宋体" w:cs="宋体"/>
                <w:color w:val="auto"/>
                <w:highlight w:val="none"/>
              </w:rPr>
            </w:pPr>
          </w:p>
          <w:p>
            <w:pPr>
              <w:spacing w:line="460" w:lineRule="exact"/>
              <w:jc w:val="center"/>
              <w:rPr>
                <w:rFonts w:ascii="宋体" w:hAnsi="宋体" w:cs="宋体"/>
                <w:color w:val="auto"/>
                <w:highlight w:val="none"/>
              </w:rPr>
            </w:pPr>
            <w:r>
              <w:rPr>
                <w:rFonts w:hint="eastAsia" w:ascii="宋体" w:hAnsi="宋体" w:cs="宋体"/>
                <w:color w:val="auto"/>
                <w:highlight w:val="none"/>
              </w:rPr>
              <w:t>投标报价（1</w:t>
            </w:r>
            <w:r>
              <w:rPr>
                <w:rFonts w:hint="eastAsia" w:ascii="宋体" w:hAnsi="宋体" w:eastAsia="宋体" w:cs="宋体"/>
                <w:color w:val="auto"/>
                <w:highlight w:val="none"/>
                <w:lang w:eastAsia="zh-CN"/>
              </w:rPr>
              <w:t>0</w:t>
            </w:r>
            <w:r>
              <w:rPr>
                <w:rFonts w:hint="eastAsia" w:ascii="宋体" w:hAnsi="宋体" w:cs="宋体"/>
                <w:color w:val="auto"/>
                <w:highlight w:val="none"/>
              </w:rPr>
              <w:t>分）</w:t>
            </w:r>
          </w:p>
        </w:tc>
        <w:tc>
          <w:tcPr>
            <w:tcW w:w="535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1.价格分采用低价优先法计算，即满足采购文件要求且投标价格最低的投标报价为评标基准价，其价格分为满分10分；</w:t>
            </w:r>
          </w:p>
          <w:p>
            <w:pPr>
              <w:rPr>
                <w:rFonts w:ascii="宋体" w:hAnsi="宋体" w:cs="宋体"/>
                <w:color w:val="auto"/>
                <w:highlight w:val="none"/>
                <w:lang w:eastAsia="zh-CN"/>
              </w:rPr>
            </w:pPr>
            <w:r>
              <w:rPr>
                <w:rFonts w:hint="eastAsia" w:ascii="宋体" w:hAnsi="宋体" w:cs="宋体"/>
                <w:color w:val="auto"/>
                <w:highlight w:val="none"/>
                <w:lang w:eastAsia="zh-CN"/>
              </w:rPr>
              <w:t>最后报价得分=（评标基准价/投标报价）×10</w:t>
            </w:r>
          </w:p>
          <w:p>
            <w:pPr>
              <w:rPr>
                <w:rFonts w:ascii="宋体" w:hAnsi="宋体" w:cs="宋体"/>
                <w:color w:val="auto"/>
                <w:highlight w:val="none"/>
                <w:lang w:eastAsia="zh-CN"/>
              </w:rPr>
            </w:pPr>
            <w:r>
              <w:rPr>
                <w:rFonts w:hint="eastAsia" w:ascii="宋体" w:hAnsi="宋体" w:cs="宋体"/>
                <w:color w:val="auto"/>
                <w:highlight w:val="none"/>
                <w:lang w:eastAsia="zh-CN"/>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pPr>
              <w:rPr>
                <w:color w:val="auto"/>
                <w:highlight w:val="none"/>
                <w:lang w:eastAsia="zh-CN"/>
              </w:rPr>
            </w:pPr>
            <w:r>
              <w:rPr>
                <w:rFonts w:hint="eastAsia" w:ascii="宋体" w:hAnsi="宋体" w:cs="宋体"/>
                <w:color w:val="auto"/>
                <w:highlight w:val="none"/>
                <w:lang w:eastAsia="zh-CN"/>
              </w:rPr>
              <w:t>2、有效供应商是指实质上响应招标文件要求并通过实质性审核未被废标的所有供应商。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dxa"/>
            <w:vMerge w:val="restart"/>
            <w:vAlign w:val="center"/>
          </w:tcPr>
          <w:p>
            <w:pPr>
              <w:spacing w:line="460" w:lineRule="exact"/>
              <w:rPr>
                <w:rFonts w:ascii="宋体" w:hAnsi="宋体" w:cs="宋体"/>
                <w:color w:val="auto"/>
                <w:highlight w:val="none"/>
              </w:rPr>
            </w:pPr>
            <w:r>
              <w:rPr>
                <w:rFonts w:hint="eastAsia" w:ascii="宋体" w:hAnsi="宋体" w:cs="宋体"/>
                <w:color w:val="auto"/>
                <w:highlight w:val="none"/>
              </w:rPr>
              <w:t>（2）</w:t>
            </w:r>
          </w:p>
        </w:tc>
        <w:tc>
          <w:tcPr>
            <w:tcW w:w="1469" w:type="dxa"/>
            <w:vMerge w:val="restart"/>
            <w:vAlign w:val="center"/>
          </w:tcPr>
          <w:p>
            <w:pPr>
              <w:spacing w:line="460" w:lineRule="exact"/>
              <w:jc w:val="center"/>
              <w:rPr>
                <w:rFonts w:ascii="宋体" w:hAnsi="宋体" w:cs="宋体"/>
                <w:color w:val="auto"/>
                <w:highlight w:val="none"/>
              </w:rPr>
            </w:pPr>
            <w:r>
              <w:rPr>
                <w:rFonts w:hint="eastAsia" w:ascii="宋体" w:hAnsi="宋体" w:cs="宋体"/>
                <w:color w:val="auto"/>
                <w:highlight w:val="none"/>
              </w:rPr>
              <w:t>技术部分</w:t>
            </w:r>
          </w:p>
          <w:p>
            <w:pPr>
              <w:spacing w:line="460" w:lineRule="exact"/>
              <w:jc w:val="center"/>
              <w:rPr>
                <w:rFonts w:ascii="宋体" w:hAnsi="宋体" w:cs="宋体"/>
                <w:color w:val="auto"/>
                <w:highlight w:val="none"/>
              </w:rPr>
            </w:pPr>
            <w:r>
              <w:rPr>
                <w:rFonts w:hint="eastAsia" w:ascii="微软雅黑" w:hAnsi="微软雅黑" w:eastAsia="微软雅黑" w:cs="微软雅黑"/>
                <w:color w:val="auto"/>
                <w:highlight w:val="none"/>
              </w:rPr>
              <w:t>（</w:t>
            </w:r>
            <w:r>
              <w:rPr>
                <w:rFonts w:hint="eastAsia" w:ascii="宋体" w:hAnsi="宋体" w:eastAsia="微软雅黑" w:cs="宋体"/>
                <w:color w:val="auto"/>
                <w:highlight w:val="none"/>
                <w:lang w:eastAsia="zh-CN"/>
              </w:rPr>
              <w:t>70</w:t>
            </w:r>
            <w:r>
              <w:rPr>
                <w:rFonts w:hint="eastAsia" w:ascii="宋体" w:hAnsi="宋体" w:cs="宋体"/>
                <w:color w:val="auto"/>
                <w:highlight w:val="none"/>
              </w:rPr>
              <w:t xml:space="preserve"> </w:t>
            </w:r>
            <w:r>
              <w:rPr>
                <w:rFonts w:hint="eastAsia" w:ascii="微软雅黑" w:hAnsi="微软雅黑" w:eastAsia="微软雅黑" w:cs="微软雅黑"/>
                <w:color w:val="auto"/>
                <w:highlight w:val="none"/>
              </w:rPr>
              <w:t>分）</w:t>
            </w:r>
          </w:p>
        </w:tc>
        <w:tc>
          <w:tcPr>
            <w:tcW w:w="228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为完成本项目的机构设置、检测人员安排（</w:t>
            </w:r>
            <w:r>
              <w:rPr>
                <w:rFonts w:ascii="宋体" w:hAnsi="宋体" w:cs="宋体"/>
                <w:color w:val="auto"/>
                <w:highlight w:val="none"/>
                <w:lang w:eastAsia="zh-CN"/>
              </w:rPr>
              <w:t xml:space="preserve">8 </w:t>
            </w:r>
            <w:r>
              <w:rPr>
                <w:rFonts w:hint="eastAsia" w:ascii="宋体" w:hAnsi="宋体" w:cs="宋体"/>
                <w:color w:val="auto"/>
                <w:highlight w:val="none"/>
                <w:lang w:eastAsia="zh-CN"/>
              </w:rPr>
              <w:t>分）</w:t>
            </w:r>
          </w:p>
        </w:tc>
        <w:tc>
          <w:tcPr>
            <w:tcW w:w="535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机构设置合理，各项制度及考核机制完善、科学、可行性强的得</w:t>
            </w:r>
          </w:p>
          <w:p>
            <w:pPr>
              <w:rPr>
                <w:rFonts w:ascii="宋体" w:hAnsi="宋体" w:cs="宋体"/>
                <w:color w:val="auto"/>
                <w:highlight w:val="none"/>
                <w:lang w:eastAsia="zh-CN"/>
              </w:rPr>
            </w:pPr>
            <w:r>
              <w:rPr>
                <w:rFonts w:hint="eastAsia" w:ascii="宋体" w:hAnsi="宋体" w:cs="宋体"/>
                <w:color w:val="auto"/>
                <w:highlight w:val="none"/>
                <w:lang w:eastAsia="zh-CN"/>
              </w:rPr>
              <w:t>8 分；</w:t>
            </w:r>
          </w:p>
          <w:p>
            <w:pPr>
              <w:rPr>
                <w:rFonts w:ascii="宋体" w:hAnsi="宋体" w:cs="宋体"/>
                <w:color w:val="auto"/>
                <w:highlight w:val="none"/>
                <w:lang w:eastAsia="zh-CN"/>
              </w:rPr>
            </w:pPr>
            <w:r>
              <w:rPr>
                <w:rFonts w:hint="eastAsia" w:ascii="宋体" w:hAnsi="宋体" w:cs="宋体"/>
                <w:color w:val="auto"/>
                <w:highlight w:val="none"/>
                <w:lang w:eastAsia="zh-CN"/>
              </w:rPr>
              <w:t>机构设置基本合理，各项制度及考核机制基本完善、可行性不强</w:t>
            </w:r>
          </w:p>
          <w:p>
            <w:pPr>
              <w:rPr>
                <w:rFonts w:ascii="宋体" w:hAnsi="宋体" w:cs="宋体"/>
                <w:color w:val="auto"/>
                <w:highlight w:val="none"/>
                <w:lang w:eastAsia="zh-CN"/>
              </w:rPr>
            </w:pPr>
            <w:r>
              <w:rPr>
                <w:rFonts w:hint="eastAsia" w:ascii="宋体" w:hAnsi="宋体" w:cs="宋体"/>
                <w:color w:val="auto"/>
                <w:highlight w:val="none"/>
                <w:lang w:eastAsia="zh-CN"/>
              </w:rPr>
              <w:t>的得 4 分；</w:t>
            </w:r>
          </w:p>
          <w:p>
            <w:pPr>
              <w:rPr>
                <w:rFonts w:ascii="宋体" w:hAnsi="宋体" w:cs="宋体"/>
                <w:color w:val="auto"/>
                <w:highlight w:val="none"/>
                <w:lang w:eastAsia="zh-CN"/>
              </w:rPr>
            </w:pPr>
            <w:r>
              <w:rPr>
                <w:rFonts w:hint="eastAsia" w:ascii="宋体" w:hAnsi="宋体" w:cs="宋体"/>
                <w:color w:val="auto"/>
                <w:highlight w:val="none"/>
                <w:lang w:eastAsia="zh-CN"/>
              </w:rPr>
              <w:t>机构设置不合理，各项制度及考核机制不完善、没有可行性的得</w:t>
            </w:r>
          </w:p>
          <w:p>
            <w:pPr>
              <w:rPr>
                <w:rFonts w:ascii="宋体" w:hAnsi="宋体" w:cs="宋体"/>
                <w:color w:val="auto"/>
                <w:highlight w:val="none"/>
              </w:rPr>
            </w:pPr>
            <w:r>
              <w:rPr>
                <w:rFonts w:hint="eastAsia" w:ascii="宋体" w:hAnsi="宋体" w:cs="宋体"/>
                <w:color w:val="auto"/>
                <w:highlight w:val="none"/>
              </w:rPr>
              <w:t>1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dxa"/>
            <w:vMerge w:val="continue"/>
            <w:vAlign w:val="center"/>
          </w:tcPr>
          <w:p>
            <w:pPr>
              <w:spacing w:line="460" w:lineRule="exact"/>
              <w:rPr>
                <w:rFonts w:ascii="宋体" w:hAnsi="宋体" w:cs="宋体"/>
                <w:color w:val="auto"/>
                <w:highlight w:val="none"/>
              </w:rPr>
            </w:pPr>
          </w:p>
        </w:tc>
        <w:tc>
          <w:tcPr>
            <w:tcW w:w="1469" w:type="dxa"/>
            <w:vMerge w:val="continue"/>
            <w:vAlign w:val="center"/>
          </w:tcPr>
          <w:p>
            <w:pPr>
              <w:spacing w:line="460" w:lineRule="exact"/>
              <w:jc w:val="center"/>
              <w:rPr>
                <w:rFonts w:ascii="微软雅黑" w:hAnsi="微软雅黑" w:eastAsia="微软雅黑" w:cs="微软雅黑"/>
                <w:color w:val="auto"/>
                <w:highlight w:val="none"/>
              </w:rPr>
            </w:pPr>
          </w:p>
        </w:tc>
        <w:tc>
          <w:tcPr>
            <w:tcW w:w="2283" w:type="dxa"/>
            <w:vAlign w:val="center"/>
          </w:tcPr>
          <w:p>
            <w:pPr>
              <w:spacing w:line="460" w:lineRule="exact"/>
              <w:jc w:val="both"/>
              <w:rPr>
                <w:rFonts w:ascii="宋体" w:hAnsi="宋体" w:cs="宋体"/>
                <w:color w:val="auto"/>
                <w:highlight w:val="none"/>
                <w:lang w:eastAsia="zh-CN"/>
              </w:rPr>
            </w:pPr>
            <w:r>
              <w:rPr>
                <w:rFonts w:hint="eastAsia" w:ascii="宋体" w:hAnsi="宋体" w:cs="宋体"/>
                <w:color w:val="auto"/>
                <w:highlight w:val="none"/>
                <w:lang w:eastAsia="zh-CN"/>
              </w:rPr>
              <w:t>桥梁成桥荷载试验（静载方案、动载方案）15</w:t>
            </w:r>
          </w:p>
        </w:tc>
        <w:tc>
          <w:tcPr>
            <w:tcW w:w="5353" w:type="dxa"/>
            <w:vAlign w:val="center"/>
          </w:tcPr>
          <w:p>
            <w:pPr>
              <w:rPr>
                <w:rFonts w:ascii="宋体" w:hAnsi="宋体" w:cs="宋体"/>
                <w:color w:val="auto"/>
                <w:highlight w:val="none"/>
                <w:lang w:eastAsia="zh-CN"/>
              </w:rPr>
            </w:pPr>
            <w:r>
              <w:rPr>
                <w:rFonts w:hint="eastAsia" w:ascii="宋体" w:hAnsi="宋体" w:eastAsia="宋体" w:cs="宋体"/>
                <w:color w:val="auto"/>
                <w:highlight w:val="none"/>
                <w:lang w:eastAsia="zh-CN"/>
              </w:rPr>
              <w:t>桥梁静、动载试验检测方案</w:t>
            </w:r>
            <w:r>
              <w:rPr>
                <w:rFonts w:hint="eastAsia" w:ascii="宋体" w:hAnsi="宋体" w:cs="宋体"/>
                <w:color w:val="auto"/>
                <w:highlight w:val="none"/>
                <w:lang w:eastAsia="zh-CN"/>
              </w:rPr>
              <w:t xml:space="preserve">内容全面、科学合理、切实可行、针对性强的得 </w:t>
            </w:r>
            <w:r>
              <w:rPr>
                <w:rFonts w:hint="eastAsia" w:ascii="宋体" w:hAnsi="宋体" w:eastAsia="宋体" w:cs="宋体"/>
                <w:color w:val="auto"/>
                <w:highlight w:val="none"/>
                <w:lang w:eastAsia="zh-CN"/>
              </w:rPr>
              <w:t>15</w:t>
            </w:r>
            <w:r>
              <w:rPr>
                <w:rFonts w:hint="eastAsia" w:ascii="宋体" w:hAnsi="宋体" w:cs="宋体"/>
                <w:color w:val="auto"/>
                <w:highlight w:val="none"/>
                <w:lang w:eastAsia="zh-CN"/>
              </w:rPr>
              <w:t>分；</w:t>
            </w:r>
          </w:p>
          <w:p>
            <w:pPr>
              <w:rPr>
                <w:rFonts w:ascii="宋体" w:hAnsi="宋体" w:cs="宋体"/>
                <w:color w:val="auto"/>
                <w:highlight w:val="none"/>
                <w:lang w:eastAsia="zh-CN"/>
              </w:rPr>
            </w:pPr>
            <w:r>
              <w:rPr>
                <w:rFonts w:hint="eastAsia" w:ascii="宋体" w:hAnsi="宋体" w:cs="宋体"/>
                <w:color w:val="auto"/>
                <w:highlight w:val="none"/>
                <w:lang w:eastAsia="zh-CN"/>
              </w:rPr>
              <w:t xml:space="preserve">内容基本全面、针对性一般的得 </w:t>
            </w:r>
            <w:r>
              <w:rPr>
                <w:rFonts w:hint="eastAsia" w:ascii="宋体" w:hAnsi="宋体" w:eastAsia="宋体" w:cs="宋体"/>
                <w:color w:val="auto"/>
                <w:highlight w:val="none"/>
                <w:lang w:eastAsia="zh-CN"/>
              </w:rPr>
              <w:t>10</w:t>
            </w:r>
            <w:r>
              <w:rPr>
                <w:rFonts w:hint="eastAsia" w:ascii="宋体" w:hAnsi="宋体" w:cs="宋体"/>
                <w:color w:val="auto"/>
                <w:highlight w:val="none"/>
                <w:lang w:eastAsia="zh-CN"/>
              </w:rPr>
              <w:t xml:space="preserve"> 分</w:t>
            </w:r>
          </w:p>
          <w:p>
            <w:pPr>
              <w:rPr>
                <w:rFonts w:ascii="宋体" w:hAnsi="宋体" w:cs="宋体"/>
                <w:color w:val="auto"/>
                <w:highlight w:val="none"/>
                <w:lang w:eastAsia="zh-CN"/>
              </w:rPr>
            </w:pPr>
            <w:r>
              <w:rPr>
                <w:rFonts w:hint="eastAsia" w:ascii="宋体" w:hAnsi="宋体" w:cs="宋体"/>
                <w:color w:val="auto"/>
                <w:highlight w:val="none"/>
                <w:lang w:eastAsia="zh-CN"/>
              </w:rPr>
              <w:t xml:space="preserve">内容不全面、没有针对性的得 </w:t>
            </w:r>
            <w:r>
              <w:rPr>
                <w:rFonts w:hint="eastAsia" w:ascii="宋体" w:hAnsi="宋体" w:eastAsia="宋体" w:cs="宋体"/>
                <w:color w:val="auto"/>
                <w:highlight w:val="none"/>
                <w:lang w:eastAsia="zh-CN"/>
              </w:rPr>
              <w:t>2</w:t>
            </w:r>
            <w:r>
              <w:rPr>
                <w:rFonts w:hint="eastAsia" w:ascii="宋体" w:hAnsi="宋体" w:cs="宋体"/>
                <w:color w:val="auto"/>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dxa"/>
            <w:vMerge w:val="continue"/>
            <w:vAlign w:val="center"/>
          </w:tcPr>
          <w:p>
            <w:pPr>
              <w:spacing w:line="460" w:lineRule="exact"/>
              <w:rPr>
                <w:rFonts w:ascii="宋体" w:hAnsi="宋体" w:cs="宋体"/>
                <w:color w:val="auto"/>
                <w:highlight w:val="none"/>
                <w:lang w:eastAsia="zh-CN"/>
              </w:rPr>
            </w:pPr>
          </w:p>
        </w:tc>
        <w:tc>
          <w:tcPr>
            <w:tcW w:w="1469" w:type="dxa"/>
            <w:vMerge w:val="continue"/>
            <w:vAlign w:val="center"/>
          </w:tcPr>
          <w:p>
            <w:pPr>
              <w:spacing w:line="460" w:lineRule="exact"/>
              <w:jc w:val="center"/>
              <w:rPr>
                <w:rFonts w:ascii="微软雅黑" w:hAnsi="微软雅黑" w:eastAsia="微软雅黑" w:cs="微软雅黑"/>
                <w:color w:val="auto"/>
                <w:highlight w:val="none"/>
                <w:lang w:eastAsia="zh-CN"/>
              </w:rPr>
            </w:pPr>
          </w:p>
        </w:tc>
        <w:tc>
          <w:tcPr>
            <w:tcW w:w="2283" w:type="dxa"/>
            <w:vAlign w:val="center"/>
          </w:tcPr>
          <w:p>
            <w:pPr>
              <w:spacing w:line="460" w:lineRule="exact"/>
              <w:jc w:val="both"/>
              <w:rPr>
                <w:rFonts w:ascii="宋体" w:hAnsi="宋体" w:cs="宋体"/>
                <w:color w:val="auto"/>
                <w:highlight w:val="none"/>
                <w:lang w:eastAsia="zh-CN"/>
              </w:rPr>
            </w:pPr>
            <w:r>
              <w:rPr>
                <w:rFonts w:hint="eastAsia" w:ascii="宋体" w:hAnsi="宋体" w:cs="宋体"/>
                <w:color w:val="auto"/>
                <w:highlight w:val="none"/>
                <w:lang w:eastAsia="zh-CN"/>
              </w:rPr>
              <w:t>质量检测仪器、设备和设施的配备（</w:t>
            </w:r>
            <w:r>
              <w:rPr>
                <w:rFonts w:ascii="宋体" w:hAnsi="宋体" w:cs="宋体"/>
                <w:color w:val="auto"/>
                <w:highlight w:val="none"/>
                <w:lang w:eastAsia="zh-CN"/>
              </w:rPr>
              <w:t xml:space="preserve">8 </w:t>
            </w:r>
            <w:r>
              <w:rPr>
                <w:rFonts w:hint="eastAsia" w:ascii="宋体" w:hAnsi="宋体" w:cs="宋体"/>
                <w:color w:val="auto"/>
                <w:highlight w:val="none"/>
                <w:lang w:eastAsia="zh-CN"/>
              </w:rPr>
              <w:t>分）</w:t>
            </w:r>
          </w:p>
        </w:tc>
        <w:tc>
          <w:tcPr>
            <w:tcW w:w="535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设施配备详细完整、合理，针对性强的得 8 分；</w:t>
            </w:r>
          </w:p>
          <w:p>
            <w:pPr>
              <w:rPr>
                <w:rFonts w:ascii="宋体" w:hAnsi="宋体" w:cs="宋体"/>
                <w:color w:val="auto"/>
                <w:highlight w:val="none"/>
                <w:lang w:eastAsia="zh-CN"/>
              </w:rPr>
            </w:pPr>
            <w:r>
              <w:rPr>
                <w:rFonts w:hint="eastAsia" w:ascii="宋体" w:hAnsi="宋体" w:cs="宋体"/>
                <w:color w:val="auto"/>
                <w:highlight w:val="none"/>
                <w:lang w:eastAsia="zh-CN"/>
              </w:rPr>
              <w:t>设施配备基本完整、合理，针对性不强的得 4 分；</w:t>
            </w:r>
          </w:p>
          <w:p>
            <w:pPr>
              <w:rPr>
                <w:rFonts w:ascii="宋体" w:hAnsi="宋体" w:cs="宋体"/>
                <w:color w:val="auto"/>
                <w:highlight w:val="none"/>
                <w:lang w:eastAsia="zh-CN"/>
              </w:rPr>
            </w:pPr>
            <w:r>
              <w:rPr>
                <w:rFonts w:hint="eastAsia" w:ascii="宋体" w:hAnsi="宋体" w:cs="宋体"/>
                <w:color w:val="auto"/>
                <w:highlight w:val="none"/>
                <w:lang w:eastAsia="zh-CN"/>
              </w:rPr>
              <w:t>设施配备不完整、没有针对性的得 1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dxa"/>
            <w:vMerge w:val="continue"/>
            <w:vAlign w:val="center"/>
          </w:tcPr>
          <w:p>
            <w:pPr>
              <w:spacing w:line="460" w:lineRule="exact"/>
              <w:rPr>
                <w:rFonts w:ascii="宋体" w:hAnsi="宋体" w:cs="宋体"/>
                <w:color w:val="auto"/>
                <w:highlight w:val="none"/>
                <w:lang w:eastAsia="zh-CN"/>
              </w:rPr>
            </w:pPr>
          </w:p>
        </w:tc>
        <w:tc>
          <w:tcPr>
            <w:tcW w:w="1469" w:type="dxa"/>
            <w:vMerge w:val="continue"/>
            <w:vAlign w:val="center"/>
          </w:tcPr>
          <w:p>
            <w:pPr>
              <w:spacing w:line="460" w:lineRule="exact"/>
              <w:jc w:val="center"/>
              <w:rPr>
                <w:rFonts w:ascii="微软雅黑" w:hAnsi="微软雅黑" w:eastAsia="微软雅黑" w:cs="微软雅黑"/>
                <w:color w:val="auto"/>
                <w:highlight w:val="none"/>
                <w:lang w:eastAsia="zh-CN"/>
              </w:rPr>
            </w:pPr>
          </w:p>
        </w:tc>
        <w:tc>
          <w:tcPr>
            <w:tcW w:w="2283" w:type="dxa"/>
            <w:vAlign w:val="center"/>
          </w:tcPr>
          <w:p>
            <w:pPr>
              <w:spacing w:line="460" w:lineRule="exact"/>
              <w:jc w:val="both"/>
              <w:rPr>
                <w:rFonts w:ascii="宋体" w:hAnsi="宋体" w:cs="宋体"/>
                <w:color w:val="auto"/>
                <w:highlight w:val="none"/>
                <w:lang w:eastAsia="zh-CN"/>
              </w:rPr>
            </w:pPr>
            <w:r>
              <w:rPr>
                <w:rFonts w:hint="eastAsia" w:ascii="宋体" w:hAnsi="宋体" w:cs="宋体"/>
                <w:color w:val="auto"/>
                <w:highlight w:val="none"/>
                <w:lang w:eastAsia="zh-CN"/>
              </w:rPr>
              <w:t>质量检测工作的程序、措施及质量保证体系（</w:t>
            </w:r>
            <w:r>
              <w:rPr>
                <w:rFonts w:ascii="宋体" w:hAnsi="宋体" w:cs="宋体"/>
                <w:color w:val="auto"/>
                <w:highlight w:val="none"/>
                <w:lang w:eastAsia="zh-CN"/>
              </w:rPr>
              <w:t xml:space="preserve">8 </w:t>
            </w:r>
            <w:r>
              <w:rPr>
                <w:rFonts w:hint="eastAsia" w:ascii="宋体" w:hAnsi="宋体" w:cs="宋体"/>
                <w:color w:val="auto"/>
                <w:highlight w:val="none"/>
                <w:lang w:eastAsia="zh-CN"/>
              </w:rPr>
              <w:t>分）</w:t>
            </w:r>
          </w:p>
        </w:tc>
        <w:tc>
          <w:tcPr>
            <w:tcW w:w="535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内容全面、科学合理、切实可行、针对性强的得 8 分；</w:t>
            </w:r>
          </w:p>
          <w:p>
            <w:pPr>
              <w:rPr>
                <w:rFonts w:ascii="宋体" w:hAnsi="宋体" w:cs="宋体"/>
                <w:color w:val="auto"/>
                <w:highlight w:val="none"/>
                <w:lang w:eastAsia="zh-CN"/>
              </w:rPr>
            </w:pPr>
            <w:r>
              <w:rPr>
                <w:rFonts w:hint="eastAsia" w:ascii="宋体" w:hAnsi="宋体" w:cs="宋体"/>
                <w:color w:val="auto"/>
                <w:highlight w:val="none"/>
                <w:lang w:eastAsia="zh-CN"/>
              </w:rPr>
              <w:t>内容基本全面、针对性一般的得 4 分；</w:t>
            </w:r>
          </w:p>
          <w:p>
            <w:pPr>
              <w:rPr>
                <w:rFonts w:ascii="宋体" w:hAnsi="宋体" w:cs="宋体"/>
                <w:color w:val="auto"/>
                <w:highlight w:val="none"/>
                <w:lang w:eastAsia="zh-CN"/>
              </w:rPr>
            </w:pPr>
            <w:r>
              <w:rPr>
                <w:rFonts w:hint="eastAsia" w:ascii="宋体" w:hAnsi="宋体" w:cs="宋体"/>
                <w:color w:val="auto"/>
                <w:highlight w:val="none"/>
                <w:lang w:eastAsia="zh-CN"/>
              </w:rPr>
              <w:t>内容不全面、没有针对性的得 1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22" w:type="dxa"/>
            <w:vMerge w:val="continue"/>
            <w:vAlign w:val="center"/>
          </w:tcPr>
          <w:p>
            <w:pPr>
              <w:spacing w:line="460" w:lineRule="exact"/>
              <w:rPr>
                <w:rFonts w:ascii="宋体" w:hAnsi="宋体" w:cs="宋体"/>
                <w:color w:val="auto"/>
                <w:highlight w:val="none"/>
                <w:lang w:eastAsia="zh-CN"/>
              </w:rPr>
            </w:pPr>
          </w:p>
        </w:tc>
        <w:tc>
          <w:tcPr>
            <w:tcW w:w="1469" w:type="dxa"/>
            <w:vMerge w:val="continue"/>
            <w:vAlign w:val="center"/>
          </w:tcPr>
          <w:p>
            <w:pPr>
              <w:spacing w:line="460" w:lineRule="exact"/>
              <w:jc w:val="center"/>
              <w:rPr>
                <w:rFonts w:ascii="宋体" w:hAnsi="宋体" w:cs="宋体"/>
                <w:color w:val="auto"/>
                <w:highlight w:val="none"/>
                <w:lang w:eastAsia="zh-CN"/>
              </w:rPr>
            </w:pPr>
          </w:p>
        </w:tc>
        <w:tc>
          <w:tcPr>
            <w:tcW w:w="2283" w:type="dxa"/>
            <w:vAlign w:val="center"/>
          </w:tcPr>
          <w:p>
            <w:pPr>
              <w:spacing w:line="460" w:lineRule="exact"/>
              <w:jc w:val="both"/>
              <w:rPr>
                <w:rFonts w:ascii="宋体" w:hAnsi="宋体" w:cs="宋体"/>
                <w:color w:val="auto"/>
                <w:highlight w:val="none"/>
                <w:lang w:eastAsia="zh-CN"/>
              </w:rPr>
            </w:pPr>
            <w:r>
              <w:rPr>
                <w:rFonts w:hint="eastAsia" w:ascii="宋体" w:hAnsi="宋体" w:cs="宋体"/>
                <w:color w:val="auto"/>
                <w:highlight w:val="none"/>
                <w:lang w:eastAsia="zh-CN"/>
              </w:rPr>
              <w:t>与采购人及施工单位的工作配合方案（</w:t>
            </w:r>
            <w:r>
              <w:rPr>
                <w:rFonts w:ascii="宋体" w:hAnsi="宋体" w:cs="宋体"/>
                <w:color w:val="auto"/>
                <w:highlight w:val="none"/>
                <w:lang w:eastAsia="zh-CN"/>
              </w:rPr>
              <w:t xml:space="preserve">8 </w:t>
            </w:r>
            <w:r>
              <w:rPr>
                <w:rFonts w:hint="eastAsia" w:ascii="宋体" w:hAnsi="宋体" w:cs="宋体"/>
                <w:color w:val="auto"/>
                <w:highlight w:val="none"/>
                <w:lang w:eastAsia="zh-CN"/>
              </w:rPr>
              <w:t>分）</w:t>
            </w:r>
          </w:p>
        </w:tc>
        <w:tc>
          <w:tcPr>
            <w:tcW w:w="535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方案及措施详细、科学、合理、针对性强的，得 8 分；</w:t>
            </w:r>
          </w:p>
          <w:p>
            <w:pPr>
              <w:rPr>
                <w:rFonts w:ascii="宋体" w:hAnsi="宋体" w:cs="宋体"/>
                <w:color w:val="auto"/>
                <w:highlight w:val="none"/>
                <w:lang w:eastAsia="zh-CN"/>
              </w:rPr>
            </w:pPr>
            <w:r>
              <w:rPr>
                <w:rFonts w:hint="eastAsia" w:ascii="宋体" w:hAnsi="宋体" w:cs="宋体"/>
                <w:color w:val="auto"/>
                <w:highlight w:val="none"/>
                <w:lang w:eastAsia="zh-CN"/>
              </w:rPr>
              <w:t>方案及措施基本详细、合理、针对性一般的，得 4 分；</w:t>
            </w:r>
          </w:p>
          <w:p>
            <w:pPr>
              <w:rPr>
                <w:rFonts w:ascii="宋体" w:hAnsi="宋体" w:cs="宋体"/>
                <w:color w:val="auto"/>
                <w:highlight w:val="none"/>
                <w:lang w:eastAsia="zh-CN"/>
              </w:rPr>
            </w:pPr>
            <w:r>
              <w:rPr>
                <w:rFonts w:hint="eastAsia" w:ascii="宋体" w:hAnsi="宋体" w:cs="宋体"/>
                <w:color w:val="auto"/>
                <w:highlight w:val="none"/>
                <w:lang w:eastAsia="zh-CN"/>
              </w:rPr>
              <w:t>方案及措施不详细，不合理、没有针对性的，得 1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dxa"/>
            <w:vMerge w:val="continue"/>
            <w:vAlign w:val="center"/>
          </w:tcPr>
          <w:p>
            <w:pPr>
              <w:spacing w:line="460" w:lineRule="exact"/>
              <w:rPr>
                <w:rFonts w:ascii="宋体" w:hAnsi="宋体" w:cs="宋体"/>
                <w:color w:val="auto"/>
                <w:highlight w:val="none"/>
                <w:lang w:eastAsia="zh-CN"/>
              </w:rPr>
            </w:pPr>
          </w:p>
        </w:tc>
        <w:tc>
          <w:tcPr>
            <w:tcW w:w="1469" w:type="dxa"/>
            <w:vMerge w:val="continue"/>
            <w:vAlign w:val="center"/>
          </w:tcPr>
          <w:p>
            <w:pPr>
              <w:spacing w:line="460" w:lineRule="exact"/>
              <w:jc w:val="center"/>
              <w:rPr>
                <w:rFonts w:ascii="宋体" w:hAnsi="宋体" w:cs="宋体"/>
                <w:color w:val="auto"/>
                <w:highlight w:val="none"/>
                <w:lang w:eastAsia="zh-CN"/>
              </w:rPr>
            </w:pPr>
          </w:p>
        </w:tc>
        <w:tc>
          <w:tcPr>
            <w:tcW w:w="2283" w:type="dxa"/>
            <w:vAlign w:val="center"/>
          </w:tcPr>
          <w:p>
            <w:pPr>
              <w:spacing w:line="460" w:lineRule="exact"/>
              <w:jc w:val="both"/>
              <w:rPr>
                <w:rFonts w:ascii="宋体" w:hAnsi="宋体" w:cs="宋体"/>
                <w:color w:val="auto"/>
                <w:highlight w:val="none"/>
                <w:lang w:eastAsia="zh-CN"/>
              </w:rPr>
            </w:pPr>
            <w:r>
              <w:rPr>
                <w:rFonts w:hint="eastAsia" w:ascii="宋体" w:hAnsi="宋体" w:cs="宋体"/>
                <w:color w:val="auto"/>
                <w:highlight w:val="none"/>
                <w:lang w:eastAsia="zh-CN"/>
              </w:rPr>
              <w:t>项目质量检测工作的重点与难点分析（</w:t>
            </w:r>
            <w:r>
              <w:rPr>
                <w:rFonts w:ascii="宋体" w:hAnsi="宋体" w:cs="宋体"/>
                <w:color w:val="auto"/>
                <w:highlight w:val="none"/>
                <w:lang w:eastAsia="zh-CN"/>
              </w:rPr>
              <w:t xml:space="preserve">8 </w:t>
            </w:r>
            <w:r>
              <w:rPr>
                <w:rFonts w:hint="eastAsia" w:ascii="宋体" w:hAnsi="宋体" w:cs="宋体"/>
                <w:color w:val="auto"/>
                <w:highlight w:val="none"/>
                <w:lang w:eastAsia="zh-CN"/>
              </w:rPr>
              <w:t>分）</w:t>
            </w:r>
          </w:p>
        </w:tc>
        <w:tc>
          <w:tcPr>
            <w:tcW w:w="535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内容全面、科学合理、切实可行、针对性强的得 8 分；</w:t>
            </w:r>
          </w:p>
          <w:p>
            <w:pPr>
              <w:rPr>
                <w:rFonts w:ascii="宋体" w:hAnsi="宋体" w:cs="宋体"/>
                <w:color w:val="auto"/>
                <w:highlight w:val="none"/>
                <w:lang w:eastAsia="zh-CN"/>
              </w:rPr>
            </w:pPr>
            <w:r>
              <w:rPr>
                <w:rFonts w:hint="eastAsia" w:ascii="宋体" w:hAnsi="宋体" w:cs="宋体"/>
                <w:color w:val="auto"/>
                <w:highlight w:val="none"/>
                <w:lang w:eastAsia="zh-CN"/>
              </w:rPr>
              <w:t>内容基本全面、针对性一般的得 4 分；</w:t>
            </w:r>
          </w:p>
          <w:p>
            <w:pPr>
              <w:rPr>
                <w:rFonts w:ascii="宋体" w:hAnsi="宋体" w:cs="宋体"/>
                <w:color w:val="auto"/>
                <w:highlight w:val="none"/>
                <w:lang w:eastAsia="zh-CN"/>
              </w:rPr>
            </w:pPr>
            <w:r>
              <w:rPr>
                <w:rFonts w:hint="eastAsia" w:ascii="宋体" w:hAnsi="宋体" w:cs="宋体"/>
                <w:color w:val="auto"/>
                <w:highlight w:val="none"/>
                <w:lang w:eastAsia="zh-CN"/>
              </w:rPr>
              <w:t>内容不全面、没有针对性的得 1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dxa"/>
            <w:vMerge w:val="continue"/>
            <w:vAlign w:val="center"/>
          </w:tcPr>
          <w:p>
            <w:pPr>
              <w:spacing w:line="460" w:lineRule="exact"/>
              <w:rPr>
                <w:rFonts w:ascii="宋体" w:hAnsi="宋体" w:cs="宋体"/>
                <w:color w:val="auto"/>
                <w:highlight w:val="none"/>
                <w:lang w:eastAsia="zh-CN"/>
              </w:rPr>
            </w:pPr>
          </w:p>
        </w:tc>
        <w:tc>
          <w:tcPr>
            <w:tcW w:w="1469" w:type="dxa"/>
            <w:vMerge w:val="continue"/>
            <w:vAlign w:val="center"/>
          </w:tcPr>
          <w:p>
            <w:pPr>
              <w:spacing w:line="460" w:lineRule="exact"/>
              <w:jc w:val="center"/>
              <w:rPr>
                <w:rFonts w:ascii="宋体" w:hAnsi="宋体" w:cs="宋体"/>
                <w:color w:val="auto"/>
                <w:highlight w:val="none"/>
                <w:lang w:eastAsia="zh-CN"/>
              </w:rPr>
            </w:pPr>
          </w:p>
        </w:tc>
        <w:tc>
          <w:tcPr>
            <w:tcW w:w="2283" w:type="dxa"/>
            <w:vAlign w:val="center"/>
          </w:tcPr>
          <w:p>
            <w:pPr>
              <w:spacing w:line="460" w:lineRule="exact"/>
              <w:jc w:val="both"/>
              <w:rPr>
                <w:rFonts w:ascii="宋体" w:hAnsi="宋体" w:cs="宋体"/>
                <w:color w:val="auto"/>
                <w:highlight w:val="none"/>
                <w:lang w:eastAsia="zh-CN"/>
              </w:rPr>
            </w:pPr>
            <w:r>
              <w:rPr>
                <w:rFonts w:hint="eastAsia" w:ascii="宋体" w:hAnsi="宋体" w:cs="宋体"/>
                <w:color w:val="auto"/>
                <w:highlight w:val="none"/>
                <w:lang w:eastAsia="zh-CN"/>
              </w:rPr>
              <w:t>确保质量检测数据真</w:t>
            </w:r>
          </w:p>
          <w:p>
            <w:pPr>
              <w:spacing w:line="460" w:lineRule="exact"/>
              <w:jc w:val="both"/>
              <w:rPr>
                <w:color w:val="auto"/>
                <w:highlight w:val="none"/>
                <w:lang w:eastAsia="zh-CN"/>
              </w:rPr>
            </w:pPr>
            <w:r>
              <w:rPr>
                <w:rFonts w:hint="eastAsia" w:ascii="宋体" w:hAnsi="宋体" w:cs="宋体"/>
                <w:color w:val="auto"/>
                <w:highlight w:val="none"/>
                <w:lang w:eastAsia="zh-CN"/>
              </w:rPr>
              <w:t>实、有效、准确、及时的措施（</w:t>
            </w:r>
            <w:r>
              <w:rPr>
                <w:rFonts w:ascii="宋体" w:hAnsi="宋体" w:cs="宋体"/>
                <w:color w:val="auto"/>
                <w:highlight w:val="none"/>
                <w:lang w:eastAsia="zh-CN"/>
              </w:rPr>
              <w:t xml:space="preserve">8 </w:t>
            </w:r>
            <w:r>
              <w:rPr>
                <w:rFonts w:hint="eastAsia" w:ascii="宋体" w:hAnsi="宋体" w:cs="宋体"/>
                <w:color w:val="auto"/>
                <w:highlight w:val="none"/>
                <w:lang w:eastAsia="zh-CN"/>
              </w:rPr>
              <w:t>分）</w:t>
            </w:r>
          </w:p>
          <w:p>
            <w:pPr>
              <w:spacing w:line="460" w:lineRule="exact"/>
              <w:jc w:val="center"/>
              <w:rPr>
                <w:rFonts w:ascii="宋体" w:hAnsi="宋体" w:cs="宋体"/>
                <w:color w:val="auto"/>
                <w:highlight w:val="none"/>
                <w:lang w:eastAsia="zh-CN"/>
              </w:rPr>
            </w:pPr>
          </w:p>
        </w:tc>
        <w:tc>
          <w:tcPr>
            <w:tcW w:w="535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措施详细、科学、合理、针对性强的，得 8 分；</w:t>
            </w:r>
          </w:p>
          <w:p>
            <w:pPr>
              <w:rPr>
                <w:rFonts w:ascii="宋体" w:hAnsi="宋体" w:cs="宋体"/>
                <w:color w:val="auto"/>
                <w:highlight w:val="none"/>
                <w:lang w:eastAsia="zh-CN"/>
              </w:rPr>
            </w:pPr>
            <w:r>
              <w:rPr>
                <w:rFonts w:hint="eastAsia" w:ascii="宋体" w:hAnsi="宋体" w:cs="宋体"/>
                <w:color w:val="auto"/>
                <w:highlight w:val="none"/>
                <w:lang w:eastAsia="zh-CN"/>
              </w:rPr>
              <w:t>措施基本详细、合理、针对性一般的，得 4 分；</w:t>
            </w:r>
          </w:p>
          <w:p>
            <w:pPr>
              <w:rPr>
                <w:rFonts w:ascii="宋体" w:hAnsi="宋体" w:cs="宋体"/>
                <w:color w:val="auto"/>
                <w:highlight w:val="none"/>
                <w:lang w:eastAsia="zh-CN"/>
              </w:rPr>
            </w:pPr>
            <w:r>
              <w:rPr>
                <w:rFonts w:hint="eastAsia" w:ascii="宋体" w:hAnsi="宋体" w:cs="宋体"/>
                <w:color w:val="auto"/>
                <w:highlight w:val="none"/>
                <w:lang w:eastAsia="zh-CN"/>
              </w:rPr>
              <w:t>措施不详细，不合理、没有针对性的，得 1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9" w:hRule="atLeast"/>
        </w:trPr>
        <w:tc>
          <w:tcPr>
            <w:tcW w:w="822" w:type="dxa"/>
            <w:vMerge w:val="continue"/>
            <w:vAlign w:val="center"/>
          </w:tcPr>
          <w:p>
            <w:pPr>
              <w:spacing w:line="460" w:lineRule="exact"/>
              <w:rPr>
                <w:rFonts w:ascii="宋体" w:hAnsi="宋体" w:cs="宋体"/>
                <w:color w:val="auto"/>
                <w:highlight w:val="none"/>
                <w:lang w:eastAsia="zh-CN"/>
              </w:rPr>
            </w:pPr>
          </w:p>
        </w:tc>
        <w:tc>
          <w:tcPr>
            <w:tcW w:w="1469" w:type="dxa"/>
            <w:vMerge w:val="continue"/>
            <w:vAlign w:val="center"/>
          </w:tcPr>
          <w:p>
            <w:pPr>
              <w:spacing w:line="460" w:lineRule="exact"/>
              <w:jc w:val="center"/>
              <w:rPr>
                <w:rFonts w:ascii="宋体" w:hAnsi="宋体" w:cs="宋体"/>
                <w:color w:val="auto"/>
                <w:highlight w:val="none"/>
                <w:lang w:eastAsia="zh-CN"/>
              </w:rPr>
            </w:pPr>
          </w:p>
        </w:tc>
        <w:tc>
          <w:tcPr>
            <w:tcW w:w="2283" w:type="dxa"/>
            <w:vAlign w:val="center"/>
          </w:tcPr>
          <w:p>
            <w:pPr>
              <w:spacing w:line="460" w:lineRule="exact"/>
              <w:jc w:val="both"/>
              <w:rPr>
                <w:rFonts w:ascii="宋体" w:hAnsi="宋体" w:cs="宋体"/>
                <w:color w:val="auto"/>
                <w:highlight w:val="none"/>
                <w:lang w:eastAsia="zh-CN"/>
              </w:rPr>
            </w:pPr>
            <w:r>
              <w:rPr>
                <w:rFonts w:hint="eastAsia" w:ascii="宋体" w:hAnsi="宋体" w:cs="宋体"/>
                <w:color w:val="auto"/>
                <w:highlight w:val="none"/>
                <w:lang w:eastAsia="zh-CN"/>
              </w:rPr>
              <w:t xml:space="preserve">突发事件处置方案及应急措施应 急措施 </w:t>
            </w:r>
          </w:p>
          <w:p>
            <w:pPr>
              <w:spacing w:line="460" w:lineRule="exact"/>
              <w:jc w:val="both"/>
              <w:rPr>
                <w:rFonts w:ascii="宋体" w:hAnsi="宋体" w:cs="宋体"/>
                <w:color w:val="auto"/>
                <w:highlight w:val="none"/>
              </w:rPr>
            </w:pPr>
            <w:r>
              <w:rPr>
                <w:rFonts w:hint="eastAsia" w:ascii="宋体" w:hAnsi="宋体" w:cs="宋体"/>
                <w:color w:val="auto"/>
                <w:highlight w:val="none"/>
                <w:lang w:eastAsia="zh-CN"/>
              </w:rPr>
              <w:t>（</w:t>
            </w:r>
            <w:r>
              <w:rPr>
                <w:rFonts w:ascii="宋体" w:hAnsi="宋体" w:cs="宋体"/>
                <w:color w:val="auto"/>
                <w:highlight w:val="none"/>
                <w:lang w:eastAsia="zh-CN"/>
              </w:rPr>
              <w:t xml:space="preserve">7 </w:t>
            </w:r>
            <w:r>
              <w:rPr>
                <w:rFonts w:hint="eastAsia" w:ascii="宋体" w:hAnsi="宋体" w:cs="宋体"/>
                <w:color w:val="auto"/>
                <w:highlight w:val="none"/>
                <w:lang w:eastAsia="zh-CN"/>
              </w:rPr>
              <w:t>分 ）</w:t>
            </w:r>
          </w:p>
          <w:p>
            <w:pPr>
              <w:spacing w:line="460" w:lineRule="exact"/>
              <w:jc w:val="center"/>
              <w:rPr>
                <w:rFonts w:ascii="宋体" w:hAnsi="宋体" w:cs="宋体"/>
                <w:color w:val="auto"/>
                <w:highlight w:val="none"/>
              </w:rPr>
            </w:pPr>
          </w:p>
        </w:tc>
        <w:tc>
          <w:tcPr>
            <w:tcW w:w="535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方案及措施详细、科学、合理、针对性强的，得 7 分；</w:t>
            </w:r>
          </w:p>
          <w:p>
            <w:pPr>
              <w:rPr>
                <w:rFonts w:ascii="宋体" w:hAnsi="宋体" w:cs="宋体"/>
                <w:color w:val="auto"/>
                <w:highlight w:val="none"/>
                <w:lang w:eastAsia="zh-CN"/>
              </w:rPr>
            </w:pPr>
            <w:r>
              <w:rPr>
                <w:rFonts w:hint="eastAsia" w:ascii="宋体" w:hAnsi="宋体" w:cs="宋体"/>
                <w:color w:val="auto"/>
                <w:highlight w:val="none"/>
                <w:lang w:eastAsia="zh-CN"/>
              </w:rPr>
              <w:t>方案及措施基本详细、合理、针对性一般的，得 4 分；</w:t>
            </w:r>
          </w:p>
          <w:p>
            <w:pPr>
              <w:rPr>
                <w:rFonts w:ascii="宋体" w:hAnsi="宋体" w:cs="宋体"/>
                <w:color w:val="auto"/>
                <w:highlight w:val="none"/>
                <w:lang w:eastAsia="zh-CN"/>
              </w:rPr>
            </w:pPr>
            <w:r>
              <w:rPr>
                <w:rFonts w:hint="eastAsia" w:ascii="宋体" w:hAnsi="宋体" w:cs="宋体"/>
                <w:color w:val="auto"/>
                <w:highlight w:val="none"/>
                <w:lang w:eastAsia="zh-CN"/>
              </w:rPr>
              <w:t>方案及措施不详细，不合理、没有针对性的，得 1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22" w:type="dxa"/>
            <w:vMerge w:val="restart"/>
            <w:vAlign w:val="center"/>
          </w:tcPr>
          <w:p>
            <w:pPr>
              <w:spacing w:line="460" w:lineRule="exact"/>
              <w:rPr>
                <w:rFonts w:ascii="宋体" w:hAnsi="宋体" w:cs="宋体"/>
                <w:color w:val="auto"/>
                <w:highlight w:val="none"/>
              </w:rPr>
            </w:pPr>
            <w:r>
              <w:rPr>
                <w:rFonts w:hint="eastAsia" w:ascii="宋体" w:hAnsi="宋体" w:cs="宋体"/>
                <w:color w:val="auto"/>
                <w:highlight w:val="none"/>
              </w:rPr>
              <w:t>（3）</w:t>
            </w:r>
          </w:p>
        </w:tc>
        <w:tc>
          <w:tcPr>
            <w:tcW w:w="1469" w:type="dxa"/>
            <w:vMerge w:val="restart"/>
            <w:vAlign w:val="center"/>
          </w:tcPr>
          <w:p>
            <w:pPr>
              <w:spacing w:line="460" w:lineRule="exact"/>
              <w:jc w:val="center"/>
              <w:rPr>
                <w:rFonts w:ascii="宋体" w:hAnsi="宋体" w:cs="宋体"/>
                <w:color w:val="auto"/>
                <w:highlight w:val="none"/>
              </w:rPr>
            </w:pPr>
            <w:r>
              <w:rPr>
                <w:rFonts w:hint="eastAsia" w:ascii="宋体" w:hAnsi="宋体" w:cs="宋体"/>
                <w:color w:val="auto"/>
                <w:highlight w:val="none"/>
              </w:rPr>
              <w:t>商务部分</w:t>
            </w:r>
          </w:p>
          <w:p>
            <w:pPr>
              <w:spacing w:line="460" w:lineRule="exact"/>
              <w:jc w:val="center"/>
              <w:rPr>
                <w:rFonts w:ascii="宋体" w:hAnsi="宋体" w:cs="宋体"/>
                <w:color w:val="auto"/>
                <w:highlight w:val="none"/>
              </w:rPr>
            </w:pPr>
            <w:r>
              <w:rPr>
                <w:rFonts w:hint="eastAsia" w:ascii="微软雅黑" w:hAnsi="微软雅黑" w:eastAsia="微软雅黑" w:cs="微软雅黑"/>
                <w:color w:val="auto"/>
                <w:highlight w:val="none"/>
              </w:rPr>
              <w:t>（</w:t>
            </w:r>
            <w:r>
              <w:rPr>
                <w:rFonts w:ascii="宋体" w:hAnsi="宋体" w:cs="宋体"/>
                <w:color w:val="auto"/>
                <w:highlight w:val="none"/>
              </w:rPr>
              <w:t>20</w:t>
            </w:r>
            <w:r>
              <w:rPr>
                <w:rFonts w:hint="eastAsia" w:ascii="微软雅黑" w:hAnsi="微软雅黑" w:eastAsia="微软雅黑" w:cs="微软雅黑"/>
                <w:color w:val="auto"/>
                <w:highlight w:val="none"/>
              </w:rPr>
              <w:t>分）</w:t>
            </w:r>
          </w:p>
        </w:tc>
        <w:tc>
          <w:tcPr>
            <w:tcW w:w="2283" w:type="dxa"/>
            <w:vAlign w:val="center"/>
          </w:tcPr>
          <w:p>
            <w:pPr>
              <w:spacing w:line="460" w:lineRule="exact"/>
              <w:jc w:val="center"/>
              <w:rPr>
                <w:rFonts w:ascii="宋体" w:hAnsi="宋体" w:cs="宋体"/>
                <w:color w:val="auto"/>
                <w:highlight w:val="none"/>
              </w:rPr>
            </w:pPr>
            <w:r>
              <w:rPr>
                <w:rFonts w:hint="eastAsia" w:ascii="微软雅黑" w:hAnsi="微软雅黑" w:eastAsia="微软雅黑" w:cs="微软雅黑"/>
                <w:color w:val="auto"/>
                <w:highlight w:val="none"/>
              </w:rPr>
              <w:t>业</w:t>
            </w:r>
            <w:r>
              <w:rPr>
                <w:rFonts w:hint="eastAsia" w:ascii="宋体" w:hAnsi="宋体" w:cs="宋体"/>
                <w:color w:val="auto"/>
                <w:highlight w:val="none"/>
              </w:rPr>
              <w:t>绩</w:t>
            </w:r>
          </w:p>
          <w:p>
            <w:pPr>
              <w:spacing w:line="460" w:lineRule="exact"/>
              <w:jc w:val="center"/>
              <w:rPr>
                <w:rFonts w:ascii="宋体" w:hAnsi="宋体" w:cs="宋体"/>
                <w:color w:val="auto"/>
                <w:highlight w:val="none"/>
              </w:rPr>
            </w:pPr>
            <w:r>
              <w:rPr>
                <w:rFonts w:hint="eastAsia" w:ascii="宋体" w:hAnsi="宋体" w:cs="宋体"/>
                <w:color w:val="auto"/>
                <w:highlight w:val="none"/>
              </w:rPr>
              <w:t>（</w:t>
            </w:r>
            <w:r>
              <w:rPr>
                <w:rFonts w:hint="eastAsia" w:ascii="宋体" w:hAnsi="宋体" w:eastAsia="宋体" w:cs="宋体"/>
                <w:color w:val="auto"/>
                <w:highlight w:val="none"/>
                <w:lang w:eastAsia="zh-CN"/>
              </w:rPr>
              <w:t>16</w:t>
            </w:r>
            <w:r>
              <w:rPr>
                <w:rFonts w:hint="eastAsia" w:ascii="宋体" w:hAnsi="宋体" w:cs="宋体"/>
                <w:color w:val="auto"/>
                <w:highlight w:val="none"/>
              </w:rPr>
              <w:t>分</w:t>
            </w:r>
            <w:r>
              <w:rPr>
                <w:rFonts w:hint="eastAsia" w:ascii="宋体" w:hAnsi="宋体" w:cs="宋体"/>
                <w:color w:val="auto"/>
                <w:highlight w:val="none"/>
              </w:rPr>
              <w:t>）</w:t>
            </w:r>
          </w:p>
        </w:tc>
        <w:tc>
          <w:tcPr>
            <w:tcW w:w="5353" w:type="dxa"/>
            <w:vAlign w:val="center"/>
          </w:tcPr>
          <w:p>
            <w:pPr>
              <w:rPr>
                <w:rFonts w:ascii="宋体" w:hAnsi="宋体" w:cs="宋体"/>
                <w:color w:val="auto"/>
                <w:highlight w:val="none"/>
                <w:lang w:eastAsia="zh-CN"/>
              </w:rPr>
            </w:pPr>
            <w:r>
              <w:rPr>
                <w:rFonts w:hint="eastAsia" w:ascii="宋体" w:hAnsi="宋体" w:cs="宋体"/>
                <w:color w:val="auto"/>
                <w:highlight w:val="none"/>
                <w:lang w:eastAsia="zh-CN"/>
              </w:rPr>
              <w:t xml:space="preserve">供应商提供 2021 年 1 月 1 日（以合同签订日期为准）以来类似业绩，每提供一个的 4 分，最高得 </w:t>
            </w:r>
            <w:r>
              <w:rPr>
                <w:rFonts w:hint="eastAsia" w:ascii="宋体" w:hAnsi="宋体" w:cs="宋体"/>
                <w:color w:val="auto"/>
                <w:highlight w:val="none"/>
                <w:lang w:eastAsia="zh-CN"/>
              </w:rPr>
              <w:t>16分</w:t>
            </w:r>
            <w:r>
              <w:rPr>
                <w:rFonts w:hint="eastAsia" w:ascii="宋体" w:hAnsi="宋体" w:cs="宋体"/>
                <w:color w:val="auto"/>
                <w:highlight w:val="none"/>
                <w:lang w:eastAsia="zh-CN"/>
              </w:rPr>
              <w:t>。（类似业绩指：工程检测</w:t>
            </w:r>
            <w:r>
              <w:rPr>
                <w:rFonts w:hint="eastAsia" w:ascii="宋体" w:hAnsi="宋体" w:eastAsia="宋体" w:cs="宋体"/>
                <w:color w:val="auto"/>
                <w:sz w:val="22"/>
                <w:szCs w:val="20"/>
                <w:highlight w:val="none"/>
                <w:lang w:eastAsia="zh-CN"/>
              </w:rPr>
              <w:t>或定期检查</w:t>
            </w:r>
          </w:p>
          <w:p>
            <w:pPr>
              <w:rPr>
                <w:rFonts w:ascii="宋体" w:hAnsi="宋体" w:cs="宋体"/>
                <w:color w:val="auto"/>
                <w:highlight w:val="none"/>
                <w:lang w:eastAsia="zh-CN"/>
              </w:rPr>
            </w:pPr>
            <w:r>
              <w:rPr>
                <w:rFonts w:hint="eastAsia" w:ascii="宋体" w:hAnsi="宋体" w:cs="宋体"/>
                <w:color w:val="auto"/>
                <w:highlight w:val="none"/>
                <w:lang w:eastAsia="zh-CN"/>
              </w:rPr>
              <w:t>项目。需提供合同或中标</w:t>
            </w:r>
            <w:bookmarkStart w:id="0" w:name="_GoBack"/>
            <w:r>
              <w:rPr>
                <w:rFonts w:hint="eastAsia" w:ascii="宋体" w:hAnsi="宋体" w:cs="宋体"/>
                <w:color w:val="auto"/>
                <w:highlight w:val="none"/>
                <w:lang w:eastAsia="zh-CN"/>
              </w:rPr>
              <w:t>通知书</w:t>
            </w:r>
            <w:bookmarkEnd w:id="0"/>
            <w:r>
              <w:rPr>
                <w:rFonts w:hint="eastAsia" w:ascii="宋体" w:hAnsi="宋体" w:cs="宋体"/>
                <w:color w:val="auto"/>
                <w:highlight w:val="none"/>
                <w:lang w:eastAsia="zh-CN"/>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822" w:type="dxa"/>
            <w:vMerge w:val="continue"/>
            <w:vAlign w:val="center"/>
          </w:tcPr>
          <w:p>
            <w:pPr>
              <w:spacing w:line="460" w:lineRule="exact"/>
              <w:rPr>
                <w:rFonts w:ascii="宋体" w:hAnsi="宋体" w:cs="宋体"/>
                <w:color w:val="auto"/>
                <w:highlight w:val="none"/>
                <w:lang w:eastAsia="zh-CN"/>
              </w:rPr>
            </w:pPr>
          </w:p>
        </w:tc>
        <w:tc>
          <w:tcPr>
            <w:tcW w:w="1469" w:type="dxa"/>
            <w:vMerge w:val="continue"/>
            <w:vAlign w:val="center"/>
          </w:tcPr>
          <w:p>
            <w:pPr>
              <w:spacing w:line="460" w:lineRule="exact"/>
              <w:jc w:val="center"/>
              <w:rPr>
                <w:rFonts w:ascii="宋体" w:hAnsi="宋体" w:cs="宋体"/>
                <w:color w:val="auto"/>
                <w:highlight w:val="none"/>
                <w:lang w:eastAsia="zh-CN"/>
              </w:rPr>
            </w:pPr>
          </w:p>
        </w:tc>
        <w:tc>
          <w:tcPr>
            <w:tcW w:w="2283" w:type="dxa"/>
            <w:vAlign w:val="center"/>
          </w:tcPr>
          <w:p>
            <w:pPr>
              <w:spacing w:line="460" w:lineRule="exact"/>
              <w:jc w:val="center"/>
              <w:rPr>
                <w:color w:val="auto"/>
                <w:spacing w:val="-3"/>
                <w:highlight w:val="none"/>
                <w:lang w:eastAsia="zh-CN"/>
              </w:rPr>
            </w:pPr>
            <w:r>
              <w:rPr>
                <w:rFonts w:hint="eastAsia" w:ascii="微软雅黑" w:hAnsi="微软雅黑" w:eastAsia="微软雅黑" w:cs="微软雅黑"/>
                <w:color w:val="auto"/>
                <w:spacing w:val="-3"/>
                <w:highlight w:val="none"/>
                <w:lang w:eastAsia="zh-CN"/>
              </w:rPr>
              <w:t>合理化建议（</w:t>
            </w:r>
            <w:r>
              <w:rPr>
                <w:rFonts w:hint="eastAsia" w:eastAsia="宋体"/>
                <w:color w:val="auto"/>
                <w:spacing w:val="-3"/>
                <w:highlight w:val="none"/>
                <w:lang w:eastAsia="zh-CN"/>
              </w:rPr>
              <w:t>2</w:t>
            </w:r>
            <w:r>
              <w:rPr>
                <w:rFonts w:hint="eastAsia" w:ascii="微软雅黑" w:hAnsi="微软雅黑" w:eastAsia="微软雅黑" w:cs="微软雅黑"/>
                <w:color w:val="auto"/>
                <w:spacing w:val="-3"/>
                <w:highlight w:val="none"/>
                <w:lang w:eastAsia="zh-CN"/>
              </w:rPr>
              <w:t>分</w:t>
            </w:r>
            <w:r>
              <w:rPr>
                <w:rFonts w:hint="eastAsia" w:ascii="微软雅黑" w:hAnsi="微软雅黑" w:eastAsia="微软雅黑" w:cs="微软雅黑"/>
                <w:color w:val="auto"/>
                <w:spacing w:val="-3"/>
                <w:highlight w:val="none"/>
                <w:lang w:eastAsia="zh-CN"/>
              </w:rPr>
              <w:t>）</w:t>
            </w:r>
          </w:p>
        </w:tc>
        <w:tc>
          <w:tcPr>
            <w:tcW w:w="5353" w:type="dxa"/>
            <w:vAlign w:val="center"/>
          </w:tcPr>
          <w:p>
            <w:pPr>
              <w:rPr>
                <w:rFonts w:ascii="宋体" w:hAnsi="宋体" w:cs="宋体" w:eastAsiaTheme="minorEastAsia"/>
                <w:color w:val="auto"/>
                <w:highlight w:val="none"/>
                <w:lang w:eastAsia="zh-CN"/>
              </w:rPr>
            </w:pPr>
            <w:r>
              <w:rPr>
                <w:rFonts w:hint="eastAsia" w:ascii="宋体" w:hAnsi="宋体" w:cs="宋体" w:eastAsiaTheme="minorEastAsia"/>
                <w:color w:val="auto"/>
                <w:highlight w:val="none"/>
                <w:lang w:eastAsia="zh-CN"/>
              </w:rPr>
              <w:t>投标人结合本项目情况，阐述项目合理化建议，建议科学有序，</w:t>
            </w:r>
          </w:p>
          <w:p>
            <w:pPr>
              <w:rPr>
                <w:rFonts w:ascii="宋体" w:hAnsi="宋体" w:cs="宋体" w:eastAsiaTheme="minorEastAsia"/>
                <w:color w:val="auto"/>
                <w:highlight w:val="none"/>
                <w:lang w:eastAsia="zh-CN"/>
              </w:rPr>
            </w:pPr>
            <w:r>
              <w:rPr>
                <w:rFonts w:hint="eastAsia" w:ascii="宋体" w:hAnsi="宋体" w:cs="宋体" w:eastAsiaTheme="minorEastAsia"/>
                <w:color w:val="auto"/>
                <w:highlight w:val="none"/>
                <w:lang w:eastAsia="zh-CN"/>
              </w:rPr>
              <w:t>对项目的理解和技术阐述详细可行，得 0-</w:t>
            </w:r>
            <w:r>
              <w:rPr>
                <w:rFonts w:hint="eastAsia" w:ascii="宋体" w:hAnsi="宋体" w:cs="宋体" w:eastAsiaTheme="minorEastAsia"/>
                <w:color w:val="auto"/>
                <w:highlight w:val="none"/>
                <w:lang w:eastAsia="zh-CN"/>
              </w:rPr>
              <w:t xml:space="preserve">2 </w:t>
            </w:r>
            <w:r>
              <w:rPr>
                <w:rFonts w:hint="eastAsia" w:ascii="宋体" w:hAnsi="宋体" w:cs="宋体" w:eastAsiaTheme="minorEastAsia"/>
                <w:color w:val="auto"/>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822" w:type="dxa"/>
            <w:vMerge w:val="continue"/>
            <w:vAlign w:val="center"/>
          </w:tcPr>
          <w:p>
            <w:pPr>
              <w:spacing w:line="460" w:lineRule="exact"/>
              <w:rPr>
                <w:rFonts w:ascii="宋体" w:hAnsi="宋体" w:cs="宋体"/>
                <w:color w:val="auto"/>
                <w:highlight w:val="none"/>
                <w:lang w:eastAsia="zh-CN"/>
              </w:rPr>
            </w:pPr>
          </w:p>
        </w:tc>
        <w:tc>
          <w:tcPr>
            <w:tcW w:w="1469" w:type="dxa"/>
            <w:vMerge w:val="continue"/>
            <w:vAlign w:val="center"/>
          </w:tcPr>
          <w:p>
            <w:pPr>
              <w:spacing w:line="460" w:lineRule="exact"/>
              <w:jc w:val="center"/>
              <w:rPr>
                <w:rFonts w:ascii="宋体" w:hAnsi="宋体" w:cs="宋体"/>
                <w:color w:val="auto"/>
                <w:highlight w:val="none"/>
                <w:lang w:eastAsia="zh-CN"/>
              </w:rPr>
            </w:pPr>
          </w:p>
        </w:tc>
        <w:tc>
          <w:tcPr>
            <w:tcW w:w="2283" w:type="dxa"/>
            <w:vAlign w:val="center"/>
          </w:tcPr>
          <w:p>
            <w:pPr>
              <w:spacing w:line="460" w:lineRule="exact"/>
              <w:jc w:val="center"/>
              <w:rPr>
                <w:rFonts w:ascii="宋体" w:hAnsi="宋体" w:cs="宋体"/>
                <w:color w:val="auto"/>
                <w:highlight w:val="none"/>
              </w:rPr>
            </w:pPr>
            <w:r>
              <w:rPr>
                <w:rFonts w:hint="eastAsia" w:cs="宋体" w:asciiTheme="minorEastAsia" w:hAnsiTheme="minorEastAsia" w:eastAsiaTheme="minorEastAsia"/>
                <w:color w:val="auto"/>
                <w:highlight w:val="none"/>
                <w:lang w:eastAsia="zh-CN"/>
              </w:rPr>
              <w:t>服务</w:t>
            </w:r>
            <w:r>
              <w:rPr>
                <w:rFonts w:hint="eastAsia" w:ascii="宋体" w:hAnsi="宋体" w:cs="宋体"/>
                <w:color w:val="auto"/>
                <w:highlight w:val="none"/>
              </w:rPr>
              <w:t>承诺</w:t>
            </w:r>
          </w:p>
          <w:p>
            <w:pPr>
              <w:spacing w:line="460" w:lineRule="exact"/>
              <w:jc w:val="center"/>
              <w:rPr>
                <w:rFonts w:ascii="宋体" w:hAnsi="宋体" w:cs="宋体"/>
                <w:color w:val="auto"/>
                <w:highlight w:val="none"/>
              </w:rPr>
            </w:pPr>
            <w:r>
              <w:rPr>
                <w:rFonts w:hint="eastAsia" w:ascii="宋体" w:hAnsi="宋体" w:cs="宋体"/>
                <w:color w:val="auto"/>
                <w:highlight w:val="none"/>
              </w:rPr>
              <w:t>（</w:t>
            </w:r>
            <w:r>
              <w:rPr>
                <w:rFonts w:hint="eastAsia" w:ascii="宋体" w:hAnsi="宋体" w:eastAsia="宋体" w:cs="宋体"/>
                <w:color w:val="auto"/>
                <w:highlight w:val="none"/>
                <w:lang w:eastAsia="zh-CN"/>
              </w:rPr>
              <w:t>2</w:t>
            </w:r>
            <w:r>
              <w:rPr>
                <w:rFonts w:hint="eastAsia" w:ascii="宋体" w:hAnsi="宋体" w:cs="宋体"/>
                <w:color w:val="auto"/>
                <w:highlight w:val="none"/>
              </w:rPr>
              <w:t>分）</w:t>
            </w:r>
          </w:p>
        </w:tc>
        <w:tc>
          <w:tcPr>
            <w:tcW w:w="5353" w:type="dxa"/>
            <w:vAlign w:val="center"/>
          </w:tcPr>
          <w:p>
            <w:pPr>
              <w:rPr>
                <w:rFonts w:ascii="宋体" w:hAnsi="宋体" w:cs="宋体"/>
                <w:color w:val="auto"/>
                <w:highlight w:val="none"/>
                <w:lang w:eastAsia="zh-CN"/>
              </w:rPr>
            </w:pPr>
            <w:r>
              <w:rPr>
                <w:rFonts w:hint="eastAsia" w:ascii="宋体" w:hAnsi="宋体" w:eastAsia="宋体" w:cs="宋体"/>
                <w:color w:val="auto"/>
                <w:highlight w:val="none"/>
                <w:lang w:eastAsia="zh-CN"/>
              </w:rPr>
              <w:t>投标人做出有利于采购人其它承诺的得 1-2 分，没有此项承诺得 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9927" w:type="dxa"/>
            <w:gridSpan w:val="4"/>
            <w:vAlign w:val="center"/>
          </w:tcPr>
          <w:p>
            <w:pPr>
              <w:spacing w:line="460" w:lineRule="exact"/>
              <w:rPr>
                <w:rFonts w:ascii="宋体" w:hAnsi="宋体" w:cs="宋体"/>
                <w:color w:val="auto"/>
                <w:highlight w:val="none"/>
                <w:lang w:eastAsia="zh-CN"/>
              </w:rPr>
            </w:pPr>
            <w:r>
              <w:rPr>
                <w:rFonts w:hint="eastAsia" w:ascii="宋体" w:hAnsi="宋体" w:cs="宋体"/>
                <w:color w:val="auto"/>
                <w:highlight w:val="none"/>
                <w:lang w:eastAsia="zh-CN"/>
              </w:rPr>
              <w:t>备注：</w:t>
            </w:r>
          </w:p>
          <w:p>
            <w:pPr>
              <w:spacing w:line="460" w:lineRule="exact"/>
              <w:ind w:firstLine="420" w:firstLineChars="200"/>
              <w:rPr>
                <w:rFonts w:ascii="宋体" w:hAnsi="宋体" w:cs="宋体"/>
                <w:color w:val="auto"/>
                <w:highlight w:val="none"/>
                <w:lang w:eastAsia="zh-CN"/>
              </w:rPr>
            </w:pPr>
            <w:r>
              <w:rPr>
                <w:rFonts w:hint="eastAsia" w:ascii="宋体" w:hAnsi="宋体" w:cs="宋体"/>
                <w:color w:val="auto"/>
                <w:highlight w:val="none"/>
                <w:lang w:eastAsia="zh-CN"/>
              </w:rPr>
              <w:t>投标人综合得分等于以上各项的汇总得分。</w:t>
            </w:r>
          </w:p>
          <w:p>
            <w:pPr>
              <w:spacing w:line="460" w:lineRule="exact"/>
              <w:ind w:firstLine="420" w:firstLineChars="200"/>
              <w:rPr>
                <w:rFonts w:ascii="宋体" w:hAnsi="宋体" w:cs="宋体"/>
                <w:color w:val="auto"/>
                <w:highlight w:val="none"/>
                <w:lang w:eastAsia="zh-CN"/>
              </w:rPr>
            </w:pPr>
            <w:r>
              <w:rPr>
                <w:rFonts w:hint="eastAsia" w:ascii="宋体" w:hAnsi="宋体" w:cs="宋体"/>
                <w:color w:val="auto"/>
                <w:highlight w:val="none"/>
                <w:lang w:eastAsia="zh-CN"/>
              </w:rPr>
              <w:t>评标委员会对各投标人的得分进行汇总，计算过程中评委个人分值按四舍五入保留三位小数，最终结果按四舍五入保留两位小数。以各评标委员会打分的算术平均值作为该投标人的最终得分。</w:t>
            </w:r>
          </w:p>
        </w:tc>
      </w:tr>
    </w:tbl>
    <w:p>
      <w:pPr>
        <w:kinsoku/>
        <w:wordWrap w:val="0"/>
        <w:spacing w:line="360" w:lineRule="auto"/>
        <w:jc w:val="both"/>
        <w:rPr>
          <w:rFonts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备注：严格执行《南阳市政府采购负面清单》，根据实际项目需要设置科学合理的评分因素及分值。</w:t>
      </w:r>
    </w:p>
    <w:p>
      <w:pPr>
        <w:kinsoku/>
        <w:wordWrap w:val="0"/>
        <w:spacing w:line="360" w:lineRule="auto"/>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六.中标通知及签订合同</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1.中标通知</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1.1 中标人被正式确定后，将在“河南省政府采购网”和“淅川县公共资源交易中心网”上公告中标结果，同时</w:t>
      </w:r>
      <w:r>
        <w:rPr>
          <w:rFonts w:hint="eastAsia" w:asciiTheme="minorEastAsia" w:hAnsiTheme="minorEastAsia" w:eastAsiaTheme="minorEastAsia" w:cstheme="minorEastAsia"/>
          <w:color w:val="auto"/>
          <w:spacing w:val="2"/>
          <w:position w:val="17"/>
          <w:sz w:val="24"/>
          <w:szCs w:val="24"/>
          <w:highlight w:val="none"/>
          <w:lang w:val="en-US" w:eastAsia="zh-CN"/>
        </w:rPr>
        <w:t>在三个工作日内</w:t>
      </w:r>
      <w:r>
        <w:rPr>
          <w:rFonts w:hint="eastAsia" w:asciiTheme="minorEastAsia" w:hAnsiTheme="minorEastAsia" w:eastAsiaTheme="minorEastAsia" w:cstheme="minorEastAsia"/>
          <w:color w:val="auto"/>
          <w:spacing w:val="2"/>
          <w:position w:val="17"/>
          <w:sz w:val="24"/>
          <w:szCs w:val="24"/>
          <w:highlight w:val="none"/>
          <w:lang w:eastAsia="zh-CN"/>
        </w:rPr>
        <w:t>向中标人</w:t>
      </w:r>
      <w:r>
        <w:rPr>
          <w:rFonts w:hint="eastAsia" w:asciiTheme="minorEastAsia" w:hAnsiTheme="minorEastAsia" w:eastAsiaTheme="minorEastAsia" w:cstheme="minorEastAsia"/>
          <w:color w:val="auto"/>
          <w:spacing w:val="2"/>
          <w:position w:val="17"/>
          <w:sz w:val="24"/>
          <w:szCs w:val="24"/>
          <w:highlight w:val="none"/>
          <w:lang w:val="en-US" w:eastAsia="zh-CN"/>
        </w:rPr>
        <w:t>系统线上</w:t>
      </w:r>
      <w:r>
        <w:rPr>
          <w:rFonts w:hint="eastAsia" w:asciiTheme="minorEastAsia" w:hAnsiTheme="minorEastAsia" w:eastAsiaTheme="minorEastAsia" w:cstheme="minorEastAsia"/>
          <w:color w:val="auto"/>
          <w:spacing w:val="2"/>
          <w:position w:val="17"/>
          <w:sz w:val="24"/>
          <w:szCs w:val="24"/>
          <w:highlight w:val="none"/>
          <w:lang w:eastAsia="zh-CN"/>
        </w:rPr>
        <w:t>发出《中标通知书》。</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1.2 《中标通知书》将作为签订合同的依据之一。</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1.3 《中标通知书》发放办法：政府采购项目通过“淅川县公共资源交易中心公共服务平台”向中标人发出电子《中标通知书》后，中标供应商可登录淅川县公共资源交易平台会员系统，自行打印加盖电子签章的《中标通知书》。</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2.签订合同</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2.1中标供应商打印《中标通知书》后及时与采购人线上签订政府采购合同。合同签订后，采购人应通过“河南省电子化政府采购系统”(www.hngp.gov.cn)合同管理栏目上传合同原件扫描件完成备案。</w:t>
      </w:r>
    </w:p>
    <w:p>
      <w:pPr>
        <w:kinsoku/>
        <w:wordWrap w:val="0"/>
        <w:spacing w:line="360" w:lineRule="auto"/>
        <w:ind w:firstLine="488"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2.2招标文件、投标文件、答疑及澄清文件，均为签订合同的依据。</w:t>
      </w:r>
    </w:p>
    <w:p>
      <w:pPr>
        <w:kinsoku/>
        <w:wordWrap w:val="0"/>
        <w:spacing w:line="360" w:lineRule="auto"/>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七.质疑与答复</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w:t>
      </w:r>
      <w:r>
        <w:rPr>
          <w:rFonts w:asciiTheme="minorEastAsia" w:hAnsiTheme="minorEastAsia" w:eastAsiaTheme="minorEastAsia" w:cstheme="minorEastAsia"/>
          <w:color w:val="auto"/>
          <w:spacing w:val="2"/>
          <w:position w:val="17"/>
          <w:sz w:val="24"/>
          <w:szCs w:val="24"/>
          <w:highlight w:val="none"/>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w:t>
      </w:r>
      <w:r>
        <w:rPr>
          <w:rFonts w:hint="eastAsia" w:asciiTheme="minorEastAsia" w:hAnsiTheme="minorEastAsia" w:eastAsiaTheme="minorEastAsia" w:cstheme="minorEastAsia"/>
          <w:color w:val="auto"/>
          <w:spacing w:val="2"/>
          <w:position w:val="17"/>
          <w:sz w:val="24"/>
          <w:szCs w:val="24"/>
          <w:highlight w:val="none"/>
          <w:lang w:eastAsia="zh-CN"/>
        </w:rPr>
        <w:t>或线上</w:t>
      </w:r>
      <w:r>
        <w:rPr>
          <w:rFonts w:asciiTheme="minorEastAsia" w:hAnsiTheme="minorEastAsia" w:eastAsiaTheme="minorEastAsia" w:cstheme="minorEastAsia"/>
          <w:color w:val="auto"/>
          <w:spacing w:val="2"/>
          <w:position w:val="17"/>
          <w:sz w:val="24"/>
          <w:szCs w:val="24"/>
          <w:highlight w:val="none"/>
          <w:lang w:eastAsia="zh-CN"/>
        </w:rPr>
        <w:t>形式向采购人、采购代理机构提出质疑。供应商须在法定质疑期内一次性提出针对同一采购程序环节的质疑。</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w:t>
      </w:r>
      <w:r>
        <w:rPr>
          <w:rFonts w:asciiTheme="minorEastAsia" w:hAnsiTheme="minorEastAsia" w:eastAsiaTheme="minorEastAsia" w:cstheme="minorEastAsia"/>
          <w:color w:val="auto"/>
          <w:spacing w:val="2"/>
          <w:position w:val="17"/>
          <w:sz w:val="24"/>
          <w:szCs w:val="24"/>
          <w:highlight w:val="none"/>
          <w:lang w:eastAsia="zh-CN"/>
        </w:rPr>
        <w:t>质疑函须按照财政</w:t>
      </w:r>
      <w:r>
        <w:rPr>
          <w:rFonts w:hint="eastAsia" w:asciiTheme="minorEastAsia" w:hAnsiTheme="minorEastAsia" w:eastAsiaTheme="minorEastAsia" w:cstheme="minorEastAsia"/>
          <w:color w:val="auto"/>
          <w:spacing w:val="2"/>
          <w:position w:val="17"/>
          <w:sz w:val="24"/>
          <w:szCs w:val="24"/>
          <w:highlight w:val="none"/>
          <w:lang w:eastAsia="zh-CN"/>
        </w:rPr>
        <w:t>部门</w:t>
      </w:r>
      <w:r>
        <w:rPr>
          <w:rFonts w:asciiTheme="minorEastAsia" w:hAnsiTheme="minorEastAsia" w:eastAsiaTheme="minorEastAsia" w:cstheme="minorEastAsia"/>
          <w:color w:val="auto"/>
          <w:spacing w:val="2"/>
          <w:position w:val="17"/>
          <w:sz w:val="24"/>
          <w:szCs w:val="24"/>
          <w:highlight w:val="none"/>
          <w:lang w:eastAsia="zh-CN"/>
        </w:rPr>
        <w:t>发布的质疑函范本格式编制，质疑事项应具体、明确，并有必要的事实依据和法律依据。</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3.</w:t>
      </w:r>
      <w:r>
        <w:rPr>
          <w:rFonts w:asciiTheme="minorEastAsia" w:hAnsiTheme="minorEastAsia" w:eastAsiaTheme="minorEastAsia" w:cstheme="minorEastAsia"/>
          <w:color w:val="auto"/>
          <w:spacing w:val="2"/>
          <w:position w:val="17"/>
          <w:sz w:val="24"/>
          <w:szCs w:val="24"/>
          <w:highlight w:val="none"/>
          <w:lang w:eastAsia="zh-CN"/>
        </w:rPr>
        <w:t>接收质疑的方式：</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 xml:space="preserve">3.1 </w:t>
      </w:r>
      <w:r>
        <w:rPr>
          <w:rFonts w:asciiTheme="minorEastAsia" w:hAnsiTheme="minorEastAsia" w:eastAsiaTheme="minorEastAsia" w:cstheme="minorEastAsia"/>
          <w:color w:val="auto"/>
          <w:spacing w:val="2"/>
          <w:position w:val="17"/>
          <w:sz w:val="24"/>
          <w:szCs w:val="24"/>
          <w:highlight w:val="none"/>
          <w:lang w:eastAsia="zh-CN"/>
        </w:rPr>
        <w:t>在线接收，请质疑人上传质疑函原件扫描件到</w:t>
      </w:r>
      <w:r>
        <w:rPr>
          <w:rFonts w:hint="eastAsia" w:asciiTheme="minorEastAsia" w:hAnsiTheme="minorEastAsia" w:eastAsiaTheme="minorEastAsia" w:cstheme="minorEastAsia"/>
          <w:color w:val="auto"/>
          <w:spacing w:val="2"/>
          <w:position w:val="17"/>
          <w:sz w:val="24"/>
          <w:szCs w:val="24"/>
          <w:highlight w:val="none"/>
          <w:lang w:eastAsia="zh-CN"/>
        </w:rPr>
        <w:t>淅川县</w:t>
      </w:r>
      <w:r>
        <w:rPr>
          <w:rFonts w:asciiTheme="minorEastAsia" w:hAnsiTheme="minorEastAsia" w:eastAsiaTheme="minorEastAsia" w:cstheme="minorEastAsia"/>
          <w:color w:val="auto"/>
          <w:spacing w:val="2"/>
          <w:position w:val="17"/>
          <w:sz w:val="24"/>
          <w:szCs w:val="24"/>
          <w:highlight w:val="none"/>
          <w:lang w:eastAsia="zh-CN"/>
        </w:rPr>
        <w:t>公共资源交易系统并电话通知到项目负责人。</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 xml:space="preserve">3.2 </w:t>
      </w:r>
      <w:r>
        <w:rPr>
          <w:rFonts w:asciiTheme="minorEastAsia" w:hAnsiTheme="minorEastAsia" w:eastAsiaTheme="minorEastAsia" w:cstheme="minorEastAsia"/>
          <w:color w:val="auto"/>
          <w:spacing w:val="2"/>
          <w:position w:val="17"/>
          <w:sz w:val="24"/>
          <w:szCs w:val="24"/>
          <w:highlight w:val="none"/>
          <w:lang w:eastAsia="zh-CN"/>
        </w:rPr>
        <w:t>书面提交，请质疑人将质疑函原件送达或邮寄至采购单位联系人和</w:t>
      </w:r>
      <w:r>
        <w:rPr>
          <w:rFonts w:hint="eastAsia" w:asciiTheme="minorEastAsia" w:hAnsiTheme="minorEastAsia" w:eastAsiaTheme="minorEastAsia" w:cstheme="minorEastAsia"/>
          <w:color w:val="auto"/>
          <w:spacing w:val="2"/>
          <w:position w:val="17"/>
          <w:sz w:val="24"/>
          <w:szCs w:val="24"/>
          <w:highlight w:val="none"/>
          <w:lang w:eastAsia="zh-CN"/>
        </w:rPr>
        <w:t>采购代理机构</w:t>
      </w:r>
      <w:r>
        <w:rPr>
          <w:rFonts w:asciiTheme="minorEastAsia" w:hAnsiTheme="minorEastAsia" w:eastAsiaTheme="minorEastAsia" w:cstheme="minorEastAsia"/>
          <w:color w:val="auto"/>
          <w:spacing w:val="2"/>
          <w:position w:val="17"/>
          <w:sz w:val="24"/>
          <w:szCs w:val="24"/>
          <w:highlight w:val="none"/>
          <w:lang w:eastAsia="zh-CN"/>
        </w:rPr>
        <w:t>项目负责人，联系方式及地址详见采购公告。</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w:t>
      </w:r>
      <w:r>
        <w:rPr>
          <w:rFonts w:asciiTheme="minorEastAsia" w:hAnsiTheme="minorEastAsia" w:eastAsiaTheme="minorEastAsia" w:cstheme="minorEastAsia"/>
          <w:color w:val="auto"/>
          <w:spacing w:val="2"/>
          <w:position w:val="17"/>
          <w:sz w:val="24"/>
          <w:szCs w:val="24"/>
          <w:highlight w:val="none"/>
          <w:lang w:eastAsia="zh-CN"/>
        </w:rPr>
        <w:t>超出法定质疑期的、重复提出的、分次提出的或内容、形式不符合《政府采购质疑和投诉办法》的，采购人和采购代理机构可以拒收，质疑供应商将依法承担不利后果。</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5.</w:t>
      </w:r>
      <w:r>
        <w:rPr>
          <w:rFonts w:asciiTheme="minorEastAsia" w:hAnsiTheme="minorEastAsia" w:eastAsiaTheme="minorEastAsia" w:cstheme="minorEastAsia"/>
          <w:color w:val="auto"/>
          <w:spacing w:val="2"/>
          <w:position w:val="17"/>
          <w:sz w:val="24"/>
          <w:szCs w:val="24"/>
          <w:highlight w:val="none"/>
          <w:lang w:eastAsia="zh-CN"/>
        </w:rPr>
        <w:t>采购人和采购代理机构在收到质疑函后7个工作日内作出答复，并以书面形式通知质疑供应商和其他有关供应商。</w:t>
      </w:r>
    </w:p>
    <w:p>
      <w:pPr>
        <w:kinsoku/>
        <w:wordWrap w:val="0"/>
        <w:spacing w:line="360" w:lineRule="auto"/>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八、相关注意事项</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1.开标及询标时，投标人法定代表人（负责人）或授权代表务必携带有效的身份证明，否则产生的不利后果由投标人自行承担。</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2.各投标人应保证：投标文件中涉及到的所有内容，不会出现因第三方提出侵权而引发法律及经济纠纷，不论何种情况下若发生此类情况，其相应责任由投标人自行承担。</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3.3开标、评标期间，投标人不得向评委询问评标情况，不得进行旨在影响评标结果的活动。</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4.为了保证评标的公正性，除询标外，评委不得与投标人交换意见。无论评标工作结束与否，参与评标的任何人均不得私下向外透露评标中的任何情况。</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5.投标人应本着公平竞争的原则参与投标，不得用任何方式对其它投标人恶意攻击。</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6.投标人如有违反上述要求或违反国家法律、法规的行为，无论评标结果如何，其投标资格将被取消。</w:t>
      </w:r>
    </w:p>
    <w:p>
      <w:pPr>
        <w:kinsoku/>
        <w:wordWrap w:val="0"/>
        <w:spacing w:line="360" w:lineRule="auto"/>
        <w:jc w:val="center"/>
        <w:rPr>
          <w:rFonts w:asciiTheme="minorEastAsia" w:hAnsiTheme="minorEastAsia" w:eastAsiaTheme="minorEastAsia" w:cstheme="minorEastAsia"/>
          <w:b/>
          <w:bCs/>
          <w:color w:val="auto"/>
          <w:spacing w:val="2"/>
          <w:position w:val="17"/>
          <w:sz w:val="32"/>
          <w:szCs w:val="32"/>
          <w:highlight w:val="none"/>
          <w:lang w:eastAsia="zh-CN"/>
        </w:rPr>
      </w:pPr>
    </w:p>
    <w:p>
      <w:pPr>
        <w:kinsoku/>
        <w:wordWrap w:val="0"/>
        <w:spacing w:line="360" w:lineRule="auto"/>
        <w:jc w:val="center"/>
        <w:rPr>
          <w:rFonts w:asciiTheme="minorEastAsia" w:hAnsiTheme="minorEastAsia" w:eastAsiaTheme="minorEastAsia" w:cstheme="minorEastAsia"/>
          <w:b/>
          <w:bCs/>
          <w:color w:val="auto"/>
          <w:spacing w:val="2"/>
          <w:position w:val="17"/>
          <w:sz w:val="32"/>
          <w:szCs w:val="32"/>
          <w:highlight w:val="none"/>
          <w:lang w:eastAsia="zh-CN"/>
        </w:rPr>
      </w:pPr>
    </w:p>
    <w:p>
      <w:pPr>
        <w:kinsoku/>
        <w:wordWrap w:val="0"/>
        <w:spacing w:line="360" w:lineRule="auto"/>
        <w:jc w:val="center"/>
        <w:rPr>
          <w:rFonts w:asciiTheme="minorEastAsia" w:hAnsiTheme="minorEastAsia" w:eastAsiaTheme="minorEastAsia" w:cstheme="minorEastAsia"/>
          <w:b/>
          <w:bCs/>
          <w:color w:val="auto"/>
          <w:spacing w:val="2"/>
          <w:position w:val="17"/>
          <w:sz w:val="32"/>
          <w:szCs w:val="32"/>
          <w:highlight w:val="none"/>
          <w:lang w:eastAsia="zh-CN"/>
        </w:rPr>
      </w:pPr>
    </w:p>
    <w:p>
      <w:pPr>
        <w:kinsoku/>
        <w:wordWrap w:val="0"/>
        <w:spacing w:line="360" w:lineRule="auto"/>
        <w:jc w:val="center"/>
        <w:rPr>
          <w:rFonts w:asciiTheme="minorEastAsia" w:hAnsiTheme="minorEastAsia" w:eastAsiaTheme="minorEastAsia" w:cstheme="minorEastAsia"/>
          <w:color w:val="auto"/>
          <w:spacing w:val="2"/>
          <w:position w:val="17"/>
          <w:sz w:val="32"/>
          <w:szCs w:val="32"/>
          <w:highlight w:val="none"/>
          <w:lang w:eastAsia="zh-CN"/>
        </w:rPr>
      </w:pPr>
      <w:r>
        <w:rPr>
          <w:rFonts w:hint="eastAsia" w:asciiTheme="minorEastAsia" w:hAnsiTheme="minorEastAsia" w:eastAsiaTheme="minorEastAsia" w:cstheme="minorEastAsia"/>
          <w:b/>
          <w:bCs/>
          <w:color w:val="auto"/>
          <w:spacing w:val="2"/>
          <w:position w:val="17"/>
          <w:sz w:val="32"/>
          <w:szCs w:val="32"/>
          <w:highlight w:val="none"/>
          <w:lang w:eastAsia="zh-CN"/>
        </w:rPr>
        <w:t>河南省政府采购合同融资政策告知函</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各供应商：</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欢迎贵公司参与河南省政府采购活动!</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贷款渠道和提供贷款的金融机构，可在河南省政府采购网“河南省政府采购合同融资平台”查询联系。</w:t>
      </w:r>
    </w:p>
    <w:p>
      <w:pPr>
        <w:pStyle w:val="5"/>
        <w:kinsoku/>
        <w:wordWrap w:val="0"/>
        <w:spacing w:line="360" w:lineRule="auto"/>
        <w:ind w:firstLine="430" w:firstLineChars="200"/>
        <w:jc w:val="both"/>
        <w:rPr>
          <w:rFonts w:asciiTheme="minorEastAsia" w:hAnsiTheme="minorEastAsia" w:eastAsiaTheme="minorEastAsia" w:cstheme="minorEastAsia"/>
          <w:b/>
          <w:bCs/>
          <w:color w:val="auto"/>
          <w:spacing w:val="-13"/>
          <w:sz w:val="24"/>
          <w:szCs w:val="24"/>
          <w:highlight w:val="none"/>
          <w:lang w:eastAsia="zh-CN"/>
        </w:rPr>
      </w:pPr>
      <w:r>
        <w:rPr>
          <w:rFonts w:hint="eastAsia" w:asciiTheme="minorEastAsia" w:hAnsiTheme="minorEastAsia" w:eastAsiaTheme="minorEastAsia" w:cstheme="minorEastAsia"/>
          <w:b/>
          <w:bCs/>
          <w:color w:val="auto"/>
          <w:spacing w:val="-13"/>
          <w:sz w:val="24"/>
          <w:szCs w:val="24"/>
          <w:highlight w:val="none"/>
          <w:lang w:eastAsia="zh-CN"/>
        </w:rPr>
        <w:t>为更大力度激发市场活力和社会创造力，增强发展动力，进一步加强政府采购合同线上融资一站式服务（简称“政采贷”），有需求的供应商，可按上述通知要求办理政采贷。</w:t>
      </w:r>
    </w:p>
    <w:p>
      <w:pPr>
        <w:pStyle w:val="32"/>
        <w:wordWrap w:val="0"/>
        <w:jc w:val="both"/>
        <w:rPr>
          <w:color w:val="auto"/>
          <w:highlight w:val="none"/>
        </w:rPr>
        <w:sectPr>
          <w:footerReference r:id="rId3" w:type="default"/>
          <w:pgSz w:w="11907" w:h="16840"/>
          <w:pgMar w:top="1440" w:right="1800" w:bottom="1440" w:left="1800" w:header="878" w:footer="886" w:gutter="0"/>
          <w:pgNumType w:start="1"/>
          <w:cols w:space="720" w:num="1"/>
        </w:sectPr>
      </w:pPr>
    </w:p>
    <w:p>
      <w:pPr>
        <w:pStyle w:val="5"/>
        <w:kinsoku/>
        <w:wordWrap w:val="0"/>
        <w:spacing w:before="353" w:line="219" w:lineRule="auto"/>
        <w:ind w:left="2294"/>
        <w:jc w:val="both"/>
        <w:rPr>
          <w:rFonts w:asciiTheme="minorEastAsia" w:hAnsiTheme="minorEastAsia" w:eastAsiaTheme="minorEastAsia" w:cstheme="minorEastAsia"/>
          <w:color w:val="auto"/>
          <w:spacing w:val="-1"/>
          <w:sz w:val="36"/>
          <w:szCs w:val="36"/>
          <w:highlight w:val="none"/>
          <w:lang w:eastAsia="zh-CN"/>
        </w:rPr>
      </w:pPr>
      <w:r>
        <w:rPr>
          <w:rFonts w:hint="eastAsia" w:asciiTheme="minorEastAsia" w:hAnsiTheme="minorEastAsia" w:eastAsiaTheme="minorEastAsia" w:cstheme="minorEastAsia"/>
          <w:color w:val="auto"/>
          <w:spacing w:val="-1"/>
          <w:sz w:val="36"/>
          <w:szCs w:val="36"/>
          <w:highlight w:val="none"/>
          <w:lang w:eastAsia="zh-CN"/>
        </w:rPr>
        <w:t>第五章政府采购合同（草案）</w:t>
      </w:r>
    </w:p>
    <w:p>
      <w:pPr>
        <w:pStyle w:val="32"/>
        <w:jc w:val="both"/>
        <w:rPr>
          <w:color w:val="auto"/>
          <w:highlight w:val="none"/>
        </w:rPr>
      </w:pPr>
    </w:p>
    <w:p>
      <w:pPr>
        <w:pStyle w:val="5"/>
        <w:kinsoku/>
        <w:wordWrap w:val="0"/>
        <w:spacing w:line="360" w:lineRule="auto"/>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说明：</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1.合同类型按照中华人民共和国民法典规定的典型合同类别，结合采购标的的实际情况确定。合同文本应当符合中华人民共和国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2.合同条款中应规定，乙方完全遵守《中华人民共和国妇女权益保障法》中关于劳动和社会保障权益的有关要求。</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3.对于通过预留采购项目、预留专门采购包等措施签订的采购合同，应当明确标注本合同为中小企业预留合同。</w:t>
      </w:r>
    </w:p>
    <w:p>
      <w:pPr>
        <w:pStyle w:val="5"/>
        <w:kinsoku/>
        <w:spacing w:line="360" w:lineRule="auto"/>
        <w:ind w:firstLine="428" w:firstLineChars="200"/>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4.政府采购合同设定预付款支付方式的，预付款支付比例原则上不低于合同金额的50%；对于中小企业，预付款支付比例原则上不低于合同金额的70%。</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5.政府采购合同应当约定资金支付的方式、时间和条件，明确逾期支付资金的违约责任。对于满足合同约定支付条件的，采购人应当自收到发票后1日内将资金支付到合同约定的供应商账户，不得以机构变动、人员更替、政策调整等为由延迟付款，不得将采购文件和合同中未规定的义务作为向供应商付款的条件。</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6.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7.当采购项目涉及数据中心相关设备、运维服务时，采购需求应当符合《绿色数据中</w:t>
      </w:r>
    </w:p>
    <w:p>
      <w:pPr>
        <w:pStyle w:val="5"/>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心政府采购需求标准（试行）》（财库〔2023〕7号）的有关要求，并在合同中明确对相关指标的验收方式和违约责任。</w:t>
      </w:r>
    </w:p>
    <w:p>
      <w:pPr>
        <w:kinsoku/>
        <w:wordWrap w:val="0"/>
        <w:spacing w:line="220" w:lineRule="auto"/>
        <w:jc w:val="both"/>
        <w:rPr>
          <w:rFonts w:asciiTheme="minorEastAsia" w:hAnsiTheme="minorEastAsia" w:eastAsiaTheme="minorEastAsia" w:cstheme="minorEastAsia"/>
          <w:color w:val="auto"/>
          <w:sz w:val="24"/>
          <w:szCs w:val="24"/>
          <w:highlight w:val="none"/>
          <w:lang w:eastAsia="zh-CN"/>
        </w:rPr>
        <w:sectPr>
          <w:headerReference r:id="rId4" w:type="default"/>
          <w:footerReference r:id="rId5" w:type="default"/>
          <w:pgSz w:w="11907" w:h="16840"/>
          <w:pgMar w:top="1440" w:right="1800" w:bottom="1440" w:left="1800" w:header="878" w:footer="886" w:gutter="0"/>
          <w:cols w:space="720" w:num="1"/>
        </w:sectPr>
      </w:pPr>
    </w:p>
    <w:p>
      <w:pPr>
        <w:pStyle w:val="5"/>
        <w:kinsoku/>
        <w:wordWrap w:val="0"/>
        <w:spacing w:before="353" w:line="219" w:lineRule="auto"/>
        <w:ind w:left="2654"/>
        <w:jc w:val="both"/>
        <w:rPr>
          <w:rFonts w:asciiTheme="minorEastAsia" w:hAnsiTheme="minorEastAsia" w:eastAsiaTheme="minorEastAsia" w:cstheme="minorEastAsia"/>
          <w:color w:val="auto"/>
          <w:sz w:val="36"/>
          <w:szCs w:val="36"/>
          <w:highlight w:val="none"/>
          <w:lang w:eastAsia="zh-CN"/>
        </w:rPr>
      </w:pPr>
      <w:r>
        <w:rPr>
          <w:rFonts w:hint="eastAsia" w:asciiTheme="minorEastAsia" w:hAnsiTheme="minorEastAsia" w:eastAsiaTheme="minorEastAsia" w:cstheme="minorEastAsia"/>
          <w:color w:val="auto"/>
          <w:spacing w:val="-1"/>
          <w:sz w:val="36"/>
          <w:szCs w:val="36"/>
          <w:highlight w:val="none"/>
          <w:lang w:eastAsia="zh-CN"/>
        </w:rPr>
        <w:t>第六章投标文件格式</w:t>
      </w:r>
    </w:p>
    <w:p>
      <w:pPr>
        <w:kinsoku/>
        <w:wordWrap w:val="0"/>
        <w:spacing w:line="253" w:lineRule="auto"/>
        <w:jc w:val="both"/>
        <w:rPr>
          <w:rFonts w:asciiTheme="minorEastAsia" w:hAnsiTheme="minorEastAsia" w:eastAsiaTheme="minorEastAsia" w:cstheme="minorEastAsia"/>
          <w:color w:val="auto"/>
          <w:highlight w:val="none"/>
          <w:lang w:eastAsia="zh-CN"/>
        </w:rPr>
      </w:pPr>
    </w:p>
    <w:p>
      <w:pPr>
        <w:pStyle w:val="5"/>
        <w:kinsoku/>
        <w:wordWrap w:val="0"/>
        <w:spacing w:before="78" w:line="360" w:lineRule="auto"/>
        <w:ind w:left="154"/>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投标人编制文件须知</w:t>
      </w:r>
    </w:p>
    <w:p>
      <w:pPr>
        <w:pStyle w:val="5"/>
        <w:kinsoku/>
        <w:wordWrap w:val="0"/>
        <w:spacing w:line="360" w:lineRule="auto"/>
        <w:ind w:firstLine="468" w:firstLineChars="200"/>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1.投标人按照本部分的顺序编制投标文件（资格证明文件）、投标</w:t>
      </w:r>
      <w:r>
        <w:rPr>
          <w:rFonts w:hint="eastAsia" w:asciiTheme="minorEastAsia" w:hAnsiTheme="minorEastAsia" w:eastAsiaTheme="minorEastAsia" w:cstheme="minorEastAsia"/>
          <w:color w:val="auto"/>
          <w:spacing w:val="-4"/>
          <w:sz w:val="24"/>
          <w:szCs w:val="24"/>
          <w:highlight w:val="none"/>
          <w:lang w:eastAsia="zh-CN"/>
        </w:rPr>
        <w:t>文件（商务技术文</w:t>
      </w:r>
      <w:r>
        <w:rPr>
          <w:rFonts w:hint="eastAsia" w:asciiTheme="minorEastAsia" w:hAnsiTheme="minorEastAsia" w:eastAsiaTheme="minorEastAsia" w:cstheme="minorEastAsia"/>
          <w:color w:val="auto"/>
          <w:spacing w:val="-8"/>
          <w:sz w:val="24"/>
          <w:szCs w:val="24"/>
          <w:highlight w:val="none"/>
          <w:lang w:eastAsia="zh-CN"/>
        </w:rPr>
        <w:t>件</w:t>
      </w:r>
      <w:r>
        <w:rPr>
          <w:rFonts w:hint="eastAsia" w:asciiTheme="minorEastAsia" w:hAnsiTheme="minorEastAsia" w:eastAsiaTheme="minorEastAsia" w:cstheme="minorEastAsia"/>
          <w:color w:val="auto"/>
          <w:spacing w:val="-29"/>
          <w:sz w:val="24"/>
          <w:szCs w:val="24"/>
          <w:highlight w:val="none"/>
          <w:lang w:eastAsia="zh-CN"/>
        </w:rPr>
        <w:t>），</w:t>
      </w:r>
      <w:r>
        <w:rPr>
          <w:rFonts w:hint="eastAsia" w:asciiTheme="minorEastAsia" w:hAnsiTheme="minorEastAsia" w:eastAsiaTheme="minorEastAsia" w:cstheme="minorEastAsia"/>
          <w:color w:val="auto"/>
          <w:spacing w:val="-8"/>
          <w:sz w:val="24"/>
          <w:szCs w:val="24"/>
          <w:highlight w:val="none"/>
          <w:lang w:eastAsia="zh-CN"/>
        </w:rPr>
        <w:t>编制中涉及格式资料的，应按照本部分提供的内容和格式（所有表格的格式可扩</w:t>
      </w:r>
      <w:r>
        <w:rPr>
          <w:rFonts w:hint="eastAsia" w:asciiTheme="minorEastAsia" w:hAnsiTheme="minorEastAsia" w:eastAsiaTheme="minorEastAsia" w:cstheme="minorEastAsia"/>
          <w:color w:val="auto"/>
          <w:spacing w:val="-3"/>
          <w:sz w:val="24"/>
          <w:szCs w:val="24"/>
          <w:highlight w:val="none"/>
          <w:lang w:eastAsia="zh-CN"/>
        </w:rPr>
        <w:t>展）填写提交。</w:t>
      </w:r>
    </w:p>
    <w:p>
      <w:pPr>
        <w:pStyle w:val="5"/>
        <w:kinsoku/>
        <w:wordWrap w:val="0"/>
        <w:spacing w:line="360" w:lineRule="auto"/>
        <w:ind w:firstLine="468" w:firstLineChars="200"/>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w:t>
      </w:r>
      <w:r>
        <w:rPr>
          <w:rFonts w:hint="eastAsia" w:asciiTheme="minorEastAsia" w:hAnsiTheme="minorEastAsia" w:eastAsiaTheme="minorEastAsia" w:cstheme="minorEastAsia"/>
          <w:color w:val="auto"/>
          <w:spacing w:val="-1"/>
          <w:sz w:val="24"/>
          <w:szCs w:val="24"/>
          <w:highlight w:val="none"/>
          <w:lang w:eastAsia="zh-CN"/>
        </w:rPr>
        <w:t>全部声明和问题的回答及所附材料必须是真实的、准确的和完整</w:t>
      </w:r>
      <w:r>
        <w:rPr>
          <w:rFonts w:hint="eastAsia" w:asciiTheme="minorEastAsia" w:hAnsiTheme="minorEastAsia" w:eastAsiaTheme="minorEastAsia" w:cstheme="minorEastAsia"/>
          <w:color w:val="auto"/>
          <w:spacing w:val="-2"/>
          <w:sz w:val="24"/>
          <w:szCs w:val="24"/>
          <w:highlight w:val="none"/>
          <w:lang w:eastAsia="zh-CN"/>
        </w:rPr>
        <w:t>的。</w:t>
      </w:r>
    </w:p>
    <w:p>
      <w:pPr>
        <w:kinsoku/>
        <w:wordWrap w:val="0"/>
        <w:spacing w:line="219" w:lineRule="auto"/>
        <w:jc w:val="both"/>
        <w:rPr>
          <w:rFonts w:asciiTheme="minorEastAsia" w:hAnsiTheme="minorEastAsia" w:eastAsiaTheme="minorEastAsia" w:cstheme="minorEastAsia"/>
          <w:color w:val="auto"/>
          <w:sz w:val="24"/>
          <w:szCs w:val="24"/>
          <w:highlight w:val="none"/>
          <w:lang w:eastAsia="zh-CN"/>
        </w:rPr>
        <w:sectPr>
          <w:headerReference r:id="rId6" w:type="default"/>
          <w:footerReference r:id="rId7" w:type="default"/>
          <w:pgSz w:w="11907" w:h="16840"/>
          <w:pgMar w:top="1440" w:right="1800" w:bottom="1440" w:left="1800" w:header="878" w:footer="886" w:gutter="0"/>
          <w:cols w:space="720" w:num="1"/>
        </w:sectPr>
      </w:pPr>
    </w:p>
    <w:p>
      <w:pPr>
        <w:pStyle w:val="5"/>
        <w:kinsoku/>
        <w:wordWrap w:val="0"/>
        <w:spacing w:before="78" w:line="360" w:lineRule="auto"/>
        <w:ind w:left="13"/>
        <w:jc w:val="both"/>
        <w:outlineLvl w:val="2"/>
        <w:rPr>
          <w:rFonts w:asciiTheme="minorEastAsia" w:hAnsiTheme="minorEastAsia" w:eastAsiaTheme="minorEastAsia" w:cstheme="minorEastAsia"/>
          <w:color w:val="auto"/>
          <w:spacing w:val="24"/>
          <w:sz w:val="24"/>
          <w:szCs w:val="24"/>
          <w:highlight w:val="none"/>
          <w:lang w:eastAsia="zh-CN"/>
        </w:rPr>
      </w:pPr>
      <w:r>
        <w:rPr>
          <w:rFonts w:hint="eastAsia" w:asciiTheme="minorEastAsia" w:hAnsiTheme="minorEastAsia" w:eastAsiaTheme="minorEastAsia" w:cstheme="minorEastAsia"/>
          <w:color w:val="auto"/>
          <w:spacing w:val="24"/>
          <w:sz w:val="24"/>
          <w:szCs w:val="24"/>
          <w:highlight w:val="none"/>
          <w:lang w:eastAsia="zh-CN"/>
        </w:rPr>
        <w:t>一、资格证明文件格式</w:t>
      </w:r>
    </w:p>
    <w:p>
      <w:pPr>
        <w:kinsoku/>
        <w:wordWrap w:val="0"/>
        <w:spacing w:line="360" w:lineRule="auto"/>
        <w:jc w:val="center"/>
        <w:rPr>
          <w:rFonts w:asciiTheme="minorEastAsia" w:hAnsiTheme="minorEastAsia" w:eastAsiaTheme="minorEastAsia" w:cstheme="minorEastAsia"/>
          <w:color w:val="auto"/>
          <w:spacing w:val="24"/>
          <w:sz w:val="24"/>
          <w:szCs w:val="24"/>
          <w:highlight w:val="none"/>
          <w:lang w:eastAsia="zh-CN"/>
        </w:rPr>
      </w:pPr>
      <w:r>
        <w:rPr>
          <w:rFonts w:hint="eastAsia" w:asciiTheme="minorEastAsia" w:hAnsiTheme="minorEastAsia" w:eastAsiaTheme="minorEastAsia" w:cstheme="minorEastAsia"/>
          <w:color w:val="auto"/>
          <w:spacing w:val="24"/>
          <w:sz w:val="24"/>
          <w:szCs w:val="24"/>
          <w:highlight w:val="none"/>
          <w:lang w:eastAsia="zh-CN"/>
        </w:rPr>
        <w:t>1.开标一览表</w:t>
      </w:r>
    </w:p>
    <w:tbl>
      <w:tblPr>
        <w:tblStyle w:val="18"/>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项目名称</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项目编号</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投标人</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投标报价</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服务期限</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服务质量</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备注</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tc>
      </w:tr>
    </w:tbl>
    <w:p>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注：“开标一览表”报总价。</w:t>
      </w:r>
    </w:p>
    <w:p>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投标人（公章）：法定代表人（负责人）或授权代表（签字）：</w:t>
      </w:r>
    </w:p>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日期：年月日</w:t>
      </w:r>
    </w:p>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p>
    <w:p>
      <w:pPr>
        <w:kinsoku/>
        <w:wordWrap w:val="0"/>
        <w:spacing w:line="360" w:lineRule="auto"/>
        <w:jc w:val="both"/>
        <w:rPr>
          <w:rFonts w:asciiTheme="minorEastAsia" w:hAnsiTheme="minorEastAsia" w:eastAsiaTheme="minorEastAsia" w:cstheme="minorEastAsia"/>
          <w:b/>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2.授权书格式</w:t>
      </w:r>
    </w:p>
    <w:p>
      <w:pPr>
        <w:kinsoku/>
        <w:wordWrap w:val="0"/>
        <w:spacing w:line="360" w:lineRule="auto"/>
        <w:ind w:firstLine="567"/>
        <w:jc w:val="center"/>
        <w:rPr>
          <w:rFonts w:asciiTheme="minorEastAsia" w:hAnsiTheme="minorEastAsia" w:eastAsiaTheme="minorEastAsia" w:cstheme="minorEastAsia"/>
          <w:b/>
          <w:color w:val="auto"/>
          <w:sz w:val="24"/>
          <w:szCs w:val="24"/>
          <w:highlight w:val="none"/>
          <w:lang w:eastAsia="zh-CN"/>
        </w:rPr>
      </w:pPr>
    </w:p>
    <w:p>
      <w:pPr>
        <w:kinsoku/>
        <w:wordWrap w:val="0"/>
        <w:spacing w:line="360" w:lineRule="auto"/>
        <w:ind w:firstLine="567"/>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法定代表人（负责人）授权委托书</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委托单位：</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地址：法定代表人（负责人）：</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授权代表姓名：性别：出生日期：年月日</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所在单位：职务：</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身份证：现住：</w:t>
      </w:r>
    </w:p>
    <w:p>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兹委托参加项目事宜，并授权其全权办理以下事宜：</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1、参加投标活动；</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2、签订与中标事宜有关的合同。</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授权代表在办理上述事宜过程中以其自己的名义所签署的所有文件我均予以承认。</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授权代表无转委权。</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委托期限：至上述事宜处理完毕止。</w:t>
      </w:r>
    </w:p>
    <w:p>
      <w:pPr>
        <w:pStyle w:val="17"/>
        <w:kinsoku/>
        <w:wordWrap w:val="0"/>
        <w:ind w:firstLine="480"/>
        <w:jc w:val="both"/>
        <w:rPr>
          <w:rFonts w:asciiTheme="minorEastAsia" w:hAnsiTheme="minorEastAsia" w:eastAsiaTheme="minorEastAsia" w:cstheme="minorEastAsia"/>
          <w:color w:val="auto"/>
          <w:sz w:val="24"/>
          <w:szCs w:val="24"/>
          <w:highlight w:val="none"/>
        </w:rPr>
      </w:pP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委托单位（公章）：</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法定代表人（负责人）（签字）：</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授权代表（签字）：</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附：法定代表人（负责人）的身份证及授权代表的身份证</w:t>
      </w: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仿宋_GB2312" w:hAnsi="宋体" w:eastAsia="仿宋_GB2312"/>
          <w:color w:val="auto"/>
          <w:sz w:val="28"/>
          <w:szCs w:val="28"/>
          <w:highlight w:val="none"/>
          <w:lang w:eastAsia="zh-CN"/>
        </w:rPr>
      </w:pPr>
      <w:r>
        <w:rPr>
          <w:rFonts w:hint="eastAsia" w:asciiTheme="minorEastAsia" w:hAnsiTheme="minorEastAsia" w:eastAsiaTheme="minorEastAsia" w:cstheme="minorEastAsia"/>
          <w:b/>
          <w:color w:val="auto"/>
          <w:sz w:val="24"/>
          <w:szCs w:val="24"/>
          <w:highlight w:val="none"/>
          <w:lang w:eastAsia="zh-CN"/>
        </w:rPr>
        <w:t>3.资格声明函格式</w:t>
      </w:r>
    </w:p>
    <w:p>
      <w:pPr>
        <w:kinsoku/>
        <w:wordWrap w:val="0"/>
        <w:spacing w:line="360" w:lineRule="auto"/>
        <w:jc w:val="center"/>
        <w:rPr>
          <w:rFonts w:asciiTheme="minorEastAsia" w:hAnsiTheme="minorEastAsia" w:eastAsiaTheme="minorEastAsia" w:cstheme="minorEastAsia"/>
          <w:b/>
          <w:color w:val="auto"/>
          <w:sz w:val="24"/>
          <w:szCs w:val="24"/>
          <w:highlight w:val="none"/>
          <w:lang w:eastAsia="zh-CN"/>
        </w:rPr>
      </w:pPr>
    </w:p>
    <w:p>
      <w:pPr>
        <w:kinsoku/>
        <w:wordWrap w:val="0"/>
        <w:spacing w:line="360" w:lineRule="auto"/>
        <w:jc w:val="center"/>
        <w:rPr>
          <w:rFonts w:ascii="仿宋_GB2312" w:hAnsi="宋体" w:eastAsia="仿宋_GB2312"/>
          <w:color w:val="auto"/>
          <w:sz w:val="28"/>
          <w:szCs w:val="28"/>
          <w:highlight w:val="none"/>
          <w:lang w:eastAsia="zh-CN"/>
        </w:rPr>
      </w:pPr>
      <w:r>
        <w:rPr>
          <w:rFonts w:hint="eastAsia" w:asciiTheme="minorEastAsia" w:hAnsiTheme="minorEastAsia" w:eastAsiaTheme="minorEastAsia" w:cstheme="minorEastAsia"/>
          <w:b/>
          <w:color w:val="auto"/>
          <w:sz w:val="24"/>
          <w:szCs w:val="24"/>
          <w:highlight w:val="none"/>
          <w:lang w:eastAsia="zh-CN"/>
        </w:rPr>
        <w:t>关于资格的声明函</w:t>
      </w:r>
    </w:p>
    <w:p>
      <w:pPr>
        <w:pStyle w:val="5"/>
        <w:kinsoku/>
        <w:wordWrap w:val="0"/>
        <w:spacing w:line="360" w:lineRule="auto"/>
        <w:jc w:val="both"/>
        <w:rPr>
          <w:rFonts w:asciiTheme="minorEastAsia" w:hAnsiTheme="minorEastAsia" w:eastAsiaTheme="minorEastAsia" w:cstheme="minorEastAsia"/>
          <w:color w:val="auto"/>
          <w:spacing w:val="-3"/>
          <w:sz w:val="24"/>
          <w:szCs w:val="24"/>
          <w:highlight w:val="none"/>
          <w:lang w:eastAsia="zh-CN"/>
        </w:rPr>
      </w:pPr>
    </w:p>
    <w:p>
      <w:pPr>
        <w:pStyle w:val="5"/>
        <w:kinsoku/>
        <w:wordWrap w:val="0"/>
        <w:spacing w:line="360" w:lineRule="auto"/>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采购人或代理机构名称：</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关于贵方编号为公开招标，本签字人愿意参加投标，提供“采购内容及要求”中规定的服务，并证明提交的下列文件和说明是准确的真实的。</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1、由市场监管局签发的我方工商营业执照副本。</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2、法定代表人（负责人）授权书。</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3、法定代表人（负责人）或授权代表身份证（答疑时出示原件）。</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4、公司地址、联系电话、传真等。</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5、法定代表人（负责人）或授权代表的联系电话。</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6、招标项目要求的其他文件。</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7、本签字人确认资格文件中的说明是真实的、准确的。</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投标人（公章）：法定代表人（负责人）或授权代表（签字）：</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highlight w:val="none"/>
          <w:lang w:eastAsia="zh-CN"/>
        </w:rPr>
      </w:pPr>
    </w:p>
    <w:p>
      <w:pPr>
        <w:pStyle w:val="5"/>
        <w:kinsoku/>
        <w:wordWrap w:val="0"/>
        <w:spacing w:line="360" w:lineRule="auto"/>
        <w:ind w:firstLine="470" w:firstLineChars="200"/>
        <w:jc w:val="both"/>
        <w:rPr>
          <w:rFonts w:asciiTheme="minorEastAsia" w:hAnsiTheme="minorEastAsia" w:eastAsiaTheme="minorEastAsia" w:cstheme="minorEastAsia"/>
          <w:color w:val="auto"/>
          <w:sz w:val="24"/>
          <w:szCs w:val="24"/>
          <w:highlight w:val="none"/>
          <w:lang w:eastAsia="zh-CN"/>
        </w:rPr>
        <w:sectPr>
          <w:headerReference r:id="rId8" w:type="default"/>
          <w:footerReference r:id="rId9"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b/>
          <w:bCs/>
          <w:color w:val="auto"/>
          <w:spacing w:val="-3"/>
          <w:sz w:val="24"/>
          <w:szCs w:val="24"/>
          <w:highlight w:val="none"/>
          <w:lang w:eastAsia="zh-CN"/>
        </w:rPr>
        <w:t>说明：供应商承诺不实的，依据《中华人民共和国政府采购法》第七十七条</w:t>
      </w:r>
      <w:r>
        <w:rPr>
          <w:rFonts w:hint="eastAsia" w:asciiTheme="minorEastAsia" w:hAnsiTheme="minorEastAsia" w:eastAsiaTheme="minorEastAsia" w:cstheme="minorEastAsia"/>
          <w:b/>
          <w:bCs/>
          <w:color w:val="auto"/>
          <w:spacing w:val="8"/>
          <w:sz w:val="24"/>
          <w:szCs w:val="24"/>
          <w:highlight w:val="none"/>
          <w:lang w:eastAsia="zh-CN"/>
        </w:rPr>
        <w:t>供虚假材料谋取中标、</w:t>
      </w:r>
      <w:r>
        <w:rPr>
          <w:rFonts w:hint="eastAsia" w:asciiTheme="minorEastAsia" w:hAnsiTheme="minorEastAsia" w:eastAsiaTheme="minorEastAsia" w:cstheme="minorEastAsia"/>
          <w:b/>
          <w:bCs/>
          <w:color w:val="auto"/>
          <w:spacing w:val="-4"/>
          <w:sz w:val="24"/>
          <w:szCs w:val="24"/>
          <w:highlight w:val="none"/>
          <w:lang w:eastAsia="zh-CN"/>
        </w:rPr>
        <w:t>成交的</w:t>
      </w:r>
      <w:r>
        <w:rPr>
          <w:rFonts w:hint="eastAsia" w:asciiTheme="minorEastAsia" w:hAnsiTheme="minorEastAsia" w:eastAsiaTheme="minorEastAsia" w:cstheme="minorEastAsia"/>
          <w:b/>
          <w:bCs/>
          <w:color w:val="auto"/>
          <w:position w:val="11"/>
          <w:sz w:val="24"/>
          <w:szCs w:val="24"/>
          <w:highlight w:val="none"/>
          <w:lang w:eastAsia="zh-CN"/>
        </w:rPr>
        <w:drawing>
          <wp:inline distT="0" distB="0" distL="0" distR="0">
            <wp:extent cx="65405" cy="38100"/>
            <wp:effectExtent l="0" t="0" r="10795"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5"/>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color w:val="auto"/>
          <w:spacing w:val="-4"/>
          <w:sz w:val="24"/>
          <w:szCs w:val="24"/>
          <w:highlight w:val="none"/>
          <w:lang w:eastAsia="zh-CN"/>
        </w:rPr>
        <w:t>有关规定予以处理。</w:t>
      </w:r>
    </w:p>
    <w:p>
      <w:pPr>
        <w:kinsoku/>
        <w:wordWrap w:val="0"/>
        <w:spacing w:line="256" w:lineRule="auto"/>
        <w:jc w:val="both"/>
        <w:rPr>
          <w:rFonts w:asciiTheme="minorEastAsia" w:hAnsiTheme="minorEastAsia" w:eastAsiaTheme="minorEastAsia" w:cstheme="minorEastAsia"/>
          <w:color w:val="auto"/>
          <w:highlight w:val="none"/>
          <w:lang w:eastAsia="zh-CN"/>
        </w:rPr>
      </w:pP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4.承诺函格式</w:t>
      </w:r>
    </w:p>
    <w:p>
      <w:pPr>
        <w:kinsoku/>
        <w:wordWrap w:val="0"/>
        <w:spacing w:line="360" w:lineRule="auto"/>
        <w:jc w:val="center"/>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投标人承诺函</w:t>
      </w:r>
    </w:p>
    <w:p>
      <w:pPr>
        <w:pStyle w:val="5"/>
        <w:kinsoku/>
        <w:wordWrap w:val="0"/>
        <w:spacing w:line="360" w:lineRule="auto"/>
        <w:jc w:val="both"/>
        <w:rPr>
          <w:rFonts w:asciiTheme="minorEastAsia" w:hAnsiTheme="minorEastAsia" w:eastAsiaTheme="minorEastAsia" w:cstheme="minorEastAsia"/>
          <w:color w:val="auto"/>
          <w:spacing w:val="-3"/>
          <w:sz w:val="24"/>
          <w:szCs w:val="24"/>
          <w:highlight w:val="none"/>
          <w:lang w:eastAsia="zh-CN"/>
        </w:rPr>
      </w:pPr>
    </w:p>
    <w:p>
      <w:pPr>
        <w:pStyle w:val="5"/>
        <w:kinsoku/>
        <w:wordWrap w:val="0"/>
        <w:spacing w:line="360" w:lineRule="auto"/>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采购人或代理机构名称：</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很荣幸能参与项目编号为项目的投标。</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我代表（投标人名称），在此作如下承诺：</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1、完全理解和接受本项目招标文件的一切规定和要求；</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2、我方递交的投标文件中所有的资料均为真实的、准确的，无任何虚假内容。若存在有虚假内容，我方愿意承担法律责任。</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4、若中标，本承诺将成为合同不可分割的一部分，与合同具有同等的法律效力。</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5、我方同意招标文件所附的合同文本作为与采购方签约的合同文本，非经双方一致同意，不得改变原合同文本的条款。</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投标人（公章）：法定代表人（负责人）或授权代表（签字）：</w:t>
      </w:r>
    </w:p>
    <w:p>
      <w:pPr>
        <w:kinsoku/>
        <w:wordWrap w:val="0"/>
        <w:spacing w:line="360" w:lineRule="auto"/>
        <w:ind w:firstLine="720" w:firstLineChars="3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pPr>
        <w:kinsoku/>
        <w:wordWrap w:val="0"/>
        <w:spacing w:line="256" w:lineRule="auto"/>
        <w:jc w:val="both"/>
        <w:rPr>
          <w:rFonts w:asciiTheme="minorEastAsia" w:hAnsiTheme="minorEastAsia" w:eastAsiaTheme="minorEastAsia" w:cstheme="minorEastAsia"/>
          <w:color w:val="auto"/>
          <w:highlight w:val="none"/>
          <w:lang w:eastAsia="zh-CN"/>
        </w:rPr>
      </w:pPr>
    </w:p>
    <w:p>
      <w:pPr>
        <w:kinsoku/>
        <w:wordWrap w:val="0"/>
        <w:spacing w:line="256" w:lineRule="auto"/>
        <w:jc w:val="both"/>
        <w:rPr>
          <w:rFonts w:asciiTheme="minorEastAsia" w:hAnsiTheme="minorEastAsia" w:eastAsiaTheme="minorEastAsia" w:cstheme="minorEastAsia"/>
          <w:color w:val="auto"/>
          <w:highlight w:val="none"/>
          <w:lang w:eastAsia="zh-CN"/>
        </w:rPr>
      </w:pPr>
    </w:p>
    <w:p>
      <w:pPr>
        <w:kinsoku/>
        <w:wordWrap w:val="0"/>
        <w:spacing w:line="256" w:lineRule="auto"/>
        <w:jc w:val="both"/>
        <w:rPr>
          <w:rFonts w:asciiTheme="minorEastAsia" w:hAnsiTheme="minorEastAsia" w:eastAsiaTheme="minorEastAsia" w:cstheme="minorEastAsia"/>
          <w:color w:val="auto"/>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5.营业执照副本或其他资格证明文件</w:t>
      </w: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6.具有履行合同所必需的设备和专业技术能力的承诺</w:t>
      </w: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7.依法缴纳税收和社会保障资金的缴费凭证(提供近半年内任意三个月的有效凭证)</w:t>
      </w: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8.良好的商业信誉和健全的财务会计制度的证明文件</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9.投标人出具参加政府采购活动前三年内，在经营活动中没有重大违法记录的书面声明（加盖单位公章）</w:t>
      </w: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10.投标人诚信承诺书</w:t>
      </w:r>
    </w:p>
    <w:p>
      <w:pPr>
        <w:kinsoku/>
        <w:wordWrap w:val="0"/>
        <w:spacing w:line="360" w:lineRule="auto"/>
        <w:jc w:val="center"/>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center"/>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诚信承诺书</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为维护市场公平竞争，营造诚实守信的公共资源交易环境，本公司郑重承诺：</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2、本公司在参加本项目过程中严格遵守各项诚信廉洁规定，如有违反，自愿按规定接受处罚。</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承诺人法定名称（盖章）：</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承诺人法定地址：</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授权代表（签字或盖章）：</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电话：</w:t>
      </w:r>
    </w:p>
    <w:p>
      <w:pPr>
        <w:kinsoku/>
        <w:wordWrap w:val="0"/>
        <w:spacing w:line="360" w:lineRule="auto"/>
        <w:ind w:firstLine="672" w:firstLineChars="3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日期：年月日</w:t>
      </w:r>
    </w:p>
    <w:p>
      <w:pPr>
        <w:rPr>
          <w:rFonts w:ascii="宋体" w:hAnsi="宋体" w:eastAsia="宋体" w:cs="宋体"/>
          <w:color w:val="auto"/>
          <w:spacing w:val="-7"/>
          <w:kern w:val="2"/>
          <w:sz w:val="24"/>
          <w:szCs w:val="24"/>
          <w:highlight w:val="none"/>
          <w:lang w:eastAsia="zh-CN"/>
        </w:rPr>
      </w:pPr>
      <w:r>
        <w:rPr>
          <w:rFonts w:hint="eastAsia" w:ascii="宋体" w:hAnsi="宋体" w:eastAsia="宋体" w:cs="宋体"/>
          <w:color w:val="auto"/>
          <w:spacing w:val="-7"/>
          <w:kern w:val="2"/>
          <w:sz w:val="24"/>
          <w:szCs w:val="24"/>
          <w:highlight w:val="none"/>
          <w:lang w:eastAsia="zh-CN"/>
        </w:rPr>
        <w:br w:type="page"/>
      </w:r>
    </w:p>
    <w:p>
      <w:pPr>
        <w:pStyle w:val="52"/>
        <w:keepNext/>
        <w:keepLines/>
        <w:spacing w:line="480" w:lineRule="exact"/>
        <w:ind w:firstLine="0"/>
        <w:jc w:val="center"/>
        <w:rPr>
          <w:rFonts w:eastAsia="宋体"/>
          <w:color w:val="auto"/>
          <w:spacing w:val="-7"/>
          <w:kern w:val="2"/>
          <w:sz w:val="28"/>
          <w:szCs w:val="28"/>
          <w:highlight w:val="none"/>
          <w:lang w:val="en-US" w:eastAsia="zh-CN"/>
        </w:rPr>
      </w:pPr>
      <w:r>
        <w:rPr>
          <w:rFonts w:hint="eastAsia" w:eastAsia="宋体"/>
          <w:color w:val="auto"/>
          <w:spacing w:val="-7"/>
          <w:kern w:val="2"/>
          <w:sz w:val="28"/>
          <w:szCs w:val="28"/>
          <w:highlight w:val="none"/>
          <w:lang w:val="en-US" w:eastAsia="zh-CN"/>
        </w:rPr>
        <w:t>淅川县水利局淅川县环城森林公园建设质量检测项目</w:t>
      </w:r>
    </w:p>
    <w:p>
      <w:pPr>
        <w:pStyle w:val="52"/>
        <w:keepNext/>
        <w:keepLines/>
        <w:spacing w:line="480" w:lineRule="exact"/>
        <w:ind w:firstLine="0"/>
        <w:jc w:val="center"/>
        <w:rPr>
          <w:rFonts w:eastAsia="宋体"/>
          <w:color w:val="auto"/>
          <w:spacing w:val="-7"/>
          <w:kern w:val="2"/>
          <w:sz w:val="24"/>
          <w:szCs w:val="24"/>
          <w:highlight w:val="none"/>
          <w:lang w:val="en-US" w:eastAsia="zh-CN"/>
        </w:rPr>
      </w:pPr>
      <w:r>
        <w:rPr>
          <w:rFonts w:hint="eastAsia" w:eastAsia="宋体"/>
          <w:color w:val="auto"/>
          <w:spacing w:val="-7"/>
          <w:kern w:val="2"/>
          <w:sz w:val="28"/>
          <w:szCs w:val="28"/>
          <w:highlight w:val="none"/>
          <w:lang w:val="en-US" w:eastAsia="zh-CN"/>
        </w:rPr>
        <w:t>投标人信用承诺书</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为营造公开、公平、公正、诚实守信的公共资源交易环境，树立诚信守法的投标人形象，本人代表本单位作出以下承诺：</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(二)严格依照国家和河南省关于招标投标的法律、法规、规章、规范性文件，参加公共资源招标投标活动，不挂靠、借用、出租、出借、转让资质，积极履行社会责任，促进廉政建设。</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(三)自我约束、自我管理，守合同、重信用，不参与围标串标、弄虚作假、骗取中标、干扰评标、胁迫他人投标（放弃中标)、恶意投诉、违约毁约等行为，自觉维护公共资源招标投标的良好秩序。</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(四)本单位及项目经办人员信用状况良好，未被列为失信惩戒对象或“老赖”，符合参与公共资源交易活动的相关要求。</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(六)若中标，本单位将在规定的时间内与</w:t>
      </w:r>
      <w:r>
        <w:rPr>
          <w:rFonts w:hint="eastAsia" w:eastAsia="宋体"/>
          <w:color w:val="auto"/>
          <w:sz w:val="24"/>
          <w:szCs w:val="24"/>
          <w:highlight w:val="none"/>
          <w:lang w:eastAsia="zh-CN"/>
        </w:rPr>
        <w:t>采购人</w:t>
      </w:r>
      <w:r>
        <w:rPr>
          <w:rFonts w:hint="eastAsia" w:eastAsia="宋体"/>
          <w:color w:val="auto"/>
          <w:sz w:val="24"/>
          <w:szCs w:val="24"/>
          <w:highlight w:val="none"/>
        </w:rPr>
        <w:t>签订合同并自觉履行合同义务，不转包或违法分包中标项目。</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(七)自觉接受政府、行业组织、社会公众、新闻舆论的监督。</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八)本单位自愿接受招标投标综合监督管理机构和有关行政监督部门依法开展的监督检查，积极配合行政监督部门的投诉处理；本单位及项目经办人员如发生违法违规或不良行为，自愿接受招标投标综合监督管理机构和有关行政监督部门依法给予的行政处罚（处理），依法承担赔偿责任和刑事责任，并同意按照相关规定记入本单位及项目经办人员诚信档案或不良行为（信用）记录。</w:t>
      </w:r>
    </w:p>
    <w:p>
      <w:pPr>
        <w:pStyle w:val="53"/>
        <w:spacing w:line="400" w:lineRule="exact"/>
        <w:ind w:firstLineChars="200"/>
        <w:jc w:val="both"/>
        <w:rPr>
          <w:rFonts w:eastAsia="宋体"/>
          <w:color w:val="auto"/>
          <w:sz w:val="24"/>
          <w:szCs w:val="24"/>
          <w:highlight w:val="none"/>
        </w:rPr>
      </w:pPr>
      <w:r>
        <w:rPr>
          <w:rFonts w:hint="eastAsia" w:eastAsia="宋体"/>
          <w:color w:val="auto"/>
          <w:sz w:val="24"/>
          <w:szCs w:val="24"/>
          <w:highlight w:val="none"/>
        </w:rPr>
        <w:t>(九)本人已认真阅读了上述承诺，并向本单位员工作了宣传教育。</w:t>
      </w:r>
    </w:p>
    <w:p>
      <w:pPr>
        <w:pStyle w:val="53"/>
        <w:spacing w:line="360" w:lineRule="auto"/>
        <w:jc w:val="both"/>
        <w:rPr>
          <w:rFonts w:eastAsia="宋体"/>
          <w:color w:val="auto"/>
          <w:sz w:val="24"/>
          <w:szCs w:val="24"/>
          <w:highlight w:val="none"/>
        </w:rPr>
      </w:pPr>
      <w:r>
        <w:rPr>
          <w:rFonts w:hint="eastAsia" w:eastAsia="宋体"/>
          <w:color w:val="auto"/>
          <w:sz w:val="24"/>
          <w:szCs w:val="24"/>
          <w:highlight w:val="none"/>
        </w:rPr>
        <w:t>法定代表人签名:</w:t>
      </w:r>
    </w:p>
    <w:p>
      <w:pPr>
        <w:pStyle w:val="53"/>
        <w:spacing w:line="360" w:lineRule="auto"/>
        <w:jc w:val="both"/>
        <w:rPr>
          <w:rFonts w:eastAsia="宋体"/>
          <w:color w:val="auto"/>
          <w:sz w:val="24"/>
          <w:szCs w:val="24"/>
          <w:highlight w:val="none"/>
          <w:lang w:eastAsia="zh-CN"/>
        </w:rPr>
      </w:pPr>
      <w:r>
        <w:rPr>
          <w:rFonts w:hint="eastAsia" w:eastAsia="宋体"/>
          <w:color w:val="auto"/>
          <w:sz w:val="24"/>
          <w:szCs w:val="24"/>
          <w:highlight w:val="none"/>
        </w:rPr>
        <w:t>企业名称（盖章）：</w:t>
      </w:r>
    </w:p>
    <w:p>
      <w:pPr>
        <w:pStyle w:val="15"/>
        <w:shd w:val="clear" w:color="auto" w:fill="FFFFFF"/>
        <w:spacing w:beforeAutospacing="0" w:afterAutospacing="0" w:line="360" w:lineRule="auto"/>
        <w:ind w:firstLine="480" w:firstLineChars="200"/>
        <w:jc w:val="both"/>
        <w:rPr>
          <w:rFonts w:ascii="宋体" w:hAnsi="宋体" w:eastAsia="宋体" w:cs="宋体"/>
          <w:color w:val="auto"/>
          <w:szCs w:val="24"/>
          <w:highlight w:val="none"/>
        </w:rPr>
      </w:pPr>
      <w:r>
        <w:rPr>
          <w:rFonts w:hint="eastAsia" w:ascii="宋体" w:hAnsi="宋体" w:eastAsia="宋体" w:cs="宋体"/>
          <w:color w:val="auto"/>
          <w:szCs w:val="24"/>
          <w:highlight w:val="none"/>
        </w:rPr>
        <w:t>项目负责人（签字）：</w:t>
      </w:r>
      <w:r>
        <w:rPr>
          <w:rFonts w:hint="eastAsia" w:ascii="宋体" w:hAnsi="宋体" w:eastAsia="宋体" w:cs="宋体"/>
          <w:color w:val="auto"/>
          <w:sz w:val="18"/>
          <w:szCs w:val="18"/>
          <w:highlight w:val="none"/>
        </w:rPr>
        <w:t xml:space="preserve"> </w:t>
      </w:r>
    </w:p>
    <w:p>
      <w:pPr>
        <w:pStyle w:val="53"/>
        <w:spacing w:line="360" w:lineRule="auto"/>
        <w:ind w:firstLine="3662" w:firstLineChars="1526"/>
        <w:rPr>
          <w:rFonts w:eastAsia="宋体"/>
          <w:color w:val="auto"/>
          <w:highlight w:val="none"/>
          <w:lang w:val="en-US" w:eastAsia="zh-CN"/>
        </w:rPr>
      </w:pPr>
      <w:r>
        <w:rPr>
          <w:rFonts w:hint="eastAsia" w:eastAsia="宋体"/>
          <w:color w:val="auto"/>
          <w:sz w:val="24"/>
          <w:szCs w:val="24"/>
          <w:highlight w:val="none"/>
        </w:rPr>
        <w:t>年</w:t>
      </w:r>
      <w:r>
        <w:rPr>
          <w:rFonts w:hint="eastAsia" w:eastAsia="宋体"/>
          <w:color w:val="auto"/>
          <w:sz w:val="24"/>
          <w:szCs w:val="24"/>
          <w:highlight w:val="none"/>
          <w:lang w:eastAsia="zh-CN"/>
        </w:rPr>
        <w:t xml:space="preserve">   </w:t>
      </w:r>
      <w:r>
        <w:rPr>
          <w:rFonts w:hint="eastAsia" w:eastAsia="宋体"/>
          <w:color w:val="auto"/>
          <w:sz w:val="24"/>
          <w:szCs w:val="24"/>
          <w:highlight w:val="none"/>
        </w:rPr>
        <w:t>月</w:t>
      </w:r>
      <w:r>
        <w:rPr>
          <w:rFonts w:hint="eastAsia" w:eastAsia="宋体"/>
          <w:color w:val="auto"/>
          <w:sz w:val="24"/>
          <w:szCs w:val="24"/>
          <w:highlight w:val="none"/>
          <w:lang w:eastAsia="zh-CN"/>
        </w:rPr>
        <w:t xml:space="preserve">   </w:t>
      </w:r>
      <w:r>
        <w:rPr>
          <w:rFonts w:hint="eastAsia" w:eastAsia="宋体"/>
          <w:color w:val="auto"/>
          <w:sz w:val="24"/>
          <w:szCs w:val="24"/>
          <w:highlight w:val="none"/>
        </w:rPr>
        <w:t>日</w:t>
      </w:r>
    </w:p>
    <w:p>
      <w:pPr>
        <w:kinsoku/>
        <w:wordWrap w:val="0"/>
        <w:spacing w:line="360" w:lineRule="auto"/>
        <w:ind w:firstLine="607" w:firstLineChars="252"/>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ind w:firstLine="607" w:firstLineChars="252"/>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11.投标人出具信用记录查询结果网页截图</w:t>
      </w: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12.其他资格证明</w:t>
      </w:r>
    </w:p>
    <w:p>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lang w:val="zh-CN" w:eastAsia="zh-CN"/>
        </w:rPr>
      </w:pPr>
      <w:r>
        <w:rPr>
          <w:rFonts w:hint="eastAsia" w:asciiTheme="minorEastAsia" w:hAnsiTheme="minorEastAsia" w:eastAsiaTheme="minorEastAsia" w:cstheme="minorEastAsia"/>
          <w:b/>
          <w:bCs/>
          <w:color w:val="auto"/>
          <w:sz w:val="24"/>
          <w:szCs w:val="24"/>
          <w:highlight w:val="none"/>
          <w:lang w:eastAsia="zh-CN"/>
        </w:rPr>
        <w:t>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上述5-9项证明材料”。投标人</w:t>
      </w:r>
      <w:r>
        <w:rPr>
          <w:rFonts w:hint="eastAsia" w:asciiTheme="minorEastAsia" w:hAnsiTheme="minorEastAsia" w:eastAsiaTheme="minorEastAsia" w:cstheme="minorEastAsia"/>
          <w:b/>
          <w:bCs/>
          <w:color w:val="auto"/>
          <w:sz w:val="24"/>
          <w:szCs w:val="24"/>
          <w:highlight w:val="none"/>
          <w:lang w:val="zh-CN" w:eastAsia="zh-CN"/>
        </w:rPr>
        <w:t>在中标后，应将上述由信用承诺书替代的证明材料提交采购人或采购代理机构，证明材料将随公告一并公示。</w:t>
      </w:r>
    </w:p>
    <w:p>
      <w:pPr>
        <w:pStyle w:val="5"/>
        <w:kinsoku/>
        <w:wordWrap w:val="0"/>
        <w:spacing w:line="360" w:lineRule="auto"/>
        <w:jc w:val="center"/>
        <w:rPr>
          <w:rFonts w:asciiTheme="minorEastAsia" w:hAnsiTheme="minorEastAsia" w:eastAsiaTheme="minorEastAsia" w:cstheme="minorEastAsia"/>
          <w:b/>
          <w:bCs/>
          <w:color w:val="auto"/>
          <w:sz w:val="32"/>
          <w:szCs w:val="32"/>
          <w:highlight w:val="none"/>
          <w:lang w:val="zh-CN" w:eastAsia="zh-CN"/>
        </w:rPr>
      </w:pPr>
      <w:r>
        <w:rPr>
          <w:rFonts w:hint="eastAsia" w:asciiTheme="minorEastAsia" w:hAnsiTheme="minorEastAsia" w:eastAsiaTheme="minorEastAsia" w:cstheme="minorEastAsia"/>
          <w:b/>
          <w:bCs/>
          <w:color w:val="auto"/>
          <w:sz w:val="32"/>
          <w:szCs w:val="32"/>
          <w:highlight w:val="none"/>
          <w:lang w:val="zh-CN" w:eastAsia="zh-CN"/>
        </w:rPr>
        <w:t>南阳市政府采购供应商信用承诺函</w:t>
      </w:r>
    </w:p>
    <w:p>
      <w:pPr>
        <w:widowControl w:val="0"/>
        <w:kinsoku/>
        <w:wordWrap w:val="0"/>
        <w:spacing w:line="360" w:lineRule="auto"/>
        <w:jc w:val="both"/>
        <w:rPr>
          <w:rFonts w:asciiTheme="minorEastAsia" w:hAnsiTheme="minorEastAsia" w:eastAsiaTheme="minorEastAsia" w:cstheme="minorEastAsia"/>
          <w:b/>
          <w:bCs/>
          <w:color w:val="auto"/>
          <w:sz w:val="24"/>
          <w:szCs w:val="24"/>
          <w:highlight w:val="none"/>
          <w:lang w:val="zh-CN" w:eastAsia="zh-CN"/>
        </w:rPr>
      </w:pP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zh-CN" w:eastAsia="zh-CN"/>
        </w:rPr>
        <w:t>致（采购人或</w:t>
      </w:r>
      <w:r>
        <w:rPr>
          <w:rFonts w:hint="eastAsia" w:asciiTheme="minorEastAsia" w:hAnsiTheme="minorEastAsia" w:eastAsiaTheme="minorEastAsia" w:cstheme="minorEastAsia"/>
          <w:color w:val="auto"/>
          <w:sz w:val="24"/>
          <w:szCs w:val="24"/>
          <w:highlight w:val="none"/>
          <w:lang w:eastAsia="zh-CN"/>
        </w:rPr>
        <w:t>采购代理机构</w:t>
      </w:r>
      <w:r>
        <w:rPr>
          <w:rFonts w:hint="eastAsia" w:asciiTheme="minorEastAsia" w:hAnsiTheme="minorEastAsia" w:eastAsiaTheme="minorEastAsia" w:cstheme="minorEastAsia"/>
          <w:color w:val="auto"/>
          <w:sz w:val="24"/>
          <w:szCs w:val="24"/>
          <w:highlight w:val="none"/>
          <w:lang w:val="zh-CN" w:eastAsia="zh-CN"/>
        </w:rPr>
        <w:t>）：</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单位名称：</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统一社会信用代码：</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法定代表人：</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联系地址和电话：</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（一）具有独立承担民事责任的能力；</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（二）具有良好的商业信誉和健全的财务会计制度；</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（三）具有履行合同所必需的设备和专业技术能力；</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（四）有依法缴纳税收和社会保障资金的良好记录；</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（五）参加政府采购活动前三年内，在经营活动中没有重大违法记录；</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（六）法律、行政法规规定的其他条件。</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widowControl w:val="0"/>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widowControl w:val="0"/>
        <w:kinsoku/>
        <w:wordWrap w:val="0"/>
        <w:spacing w:line="360" w:lineRule="auto"/>
        <w:ind w:firstLine="2160" w:firstLineChars="9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投标人（企业电子章）：</w:t>
      </w:r>
    </w:p>
    <w:p>
      <w:pPr>
        <w:widowControl w:val="0"/>
        <w:kinsoku/>
        <w:wordWrap w:val="0"/>
        <w:spacing w:line="360" w:lineRule="auto"/>
        <w:ind w:firstLine="2160" w:firstLineChars="9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法定代表人或授权代表（签字或电子印章）：</w:t>
      </w:r>
    </w:p>
    <w:p>
      <w:pPr>
        <w:widowControl w:val="0"/>
        <w:kinsoku/>
        <w:wordWrap w:val="0"/>
        <w:spacing w:line="360" w:lineRule="auto"/>
        <w:ind w:firstLine="2160" w:firstLineChars="9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pPr>
        <w:widowControl w:val="0"/>
        <w:kinsoku/>
        <w:wordWrap w:val="0"/>
        <w:spacing w:line="360" w:lineRule="auto"/>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注：</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asciiTheme="minorEastAsia" w:hAnsiTheme="minorEastAsia" w:eastAsiaTheme="minorEastAsia" w:cstheme="minorEastAsia"/>
          <w:color w:val="auto"/>
          <w:spacing w:val="24"/>
          <w:sz w:val="24"/>
          <w:szCs w:val="24"/>
          <w:highlight w:val="none"/>
          <w:lang w:eastAsia="zh-CN"/>
        </w:rPr>
      </w:pPr>
      <w:r>
        <w:rPr>
          <w:rFonts w:hint="eastAsia" w:asciiTheme="minorEastAsia" w:hAnsiTheme="minorEastAsia" w:eastAsiaTheme="minorEastAsia" w:cstheme="minorEastAsia"/>
          <w:color w:val="auto"/>
          <w:sz w:val="24"/>
          <w:szCs w:val="24"/>
          <w:highlight w:val="none"/>
          <w:lang w:val="zh-CN" w:eastAsia="zh-CN"/>
        </w:rPr>
        <w:t>2、投标人的法定代表人或者授权代表的签字或盖章应真实、有效，如由授权代表签字或盖章的，应提供“法定代表人授权书”。</w:t>
      </w:r>
    </w:p>
    <w:p>
      <w:pPr>
        <w:pStyle w:val="5"/>
        <w:kinsoku/>
        <w:wordWrap w:val="0"/>
        <w:spacing w:before="78" w:line="360" w:lineRule="auto"/>
        <w:jc w:val="both"/>
        <w:outlineLvl w:val="2"/>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4"/>
          <w:sz w:val="24"/>
          <w:szCs w:val="24"/>
          <w:highlight w:val="none"/>
          <w:lang w:eastAsia="zh-CN"/>
        </w:rPr>
        <w:t>二、商务技术文件格式</w:t>
      </w: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4"/>
          <w:sz w:val="24"/>
          <w:szCs w:val="24"/>
          <w:highlight w:val="none"/>
          <w:lang w:eastAsia="zh-CN"/>
        </w:rPr>
        <w:t>1.投标书格式</w:t>
      </w:r>
    </w:p>
    <w:p>
      <w:pPr>
        <w:kinsoku/>
        <w:wordWrap w:val="0"/>
        <w:spacing w:line="360" w:lineRule="auto"/>
        <w:ind w:firstLine="607" w:firstLineChars="252"/>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投标书</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致：采购人或采购代理机构</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根据贵方招标编号为（）的公开招标公告，签字代表（全名、职务）经正式授权并代表投标人（投标人名称、地址）提交电子投标文件一份，并对之负法律责任。</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投标文件组成资格证明文件第1至</w:t>
      </w:r>
      <w:r>
        <w:rPr>
          <w:rFonts w:hint="eastAsia" w:asciiTheme="minorEastAsia" w:hAnsiTheme="minorEastAsia" w:eastAsiaTheme="minorEastAsia" w:cstheme="minorEastAsia"/>
          <w:color w:val="auto"/>
          <w:sz w:val="24"/>
          <w:szCs w:val="24"/>
          <w:highlight w:val="none"/>
          <w:lang w:eastAsia="zh-CN"/>
        </w:rPr>
        <w:t>项</w:t>
      </w:r>
      <w:r>
        <w:rPr>
          <w:rFonts w:hint="eastAsia" w:asciiTheme="minorEastAsia" w:hAnsiTheme="minorEastAsia" w:eastAsiaTheme="minorEastAsia" w:cstheme="minorEastAsia"/>
          <w:color w:val="auto"/>
          <w:sz w:val="24"/>
          <w:szCs w:val="24"/>
          <w:highlight w:val="none"/>
          <w:lang w:eastAsia="zh-CN"/>
        </w:rPr>
        <w:t>，商务技术文件第1</w:t>
      </w:r>
      <w:r>
        <w:rPr>
          <w:rFonts w:hint="eastAsia" w:asciiTheme="minorEastAsia" w:hAnsiTheme="minorEastAsia" w:eastAsiaTheme="minorEastAsia" w:cstheme="minorEastAsia"/>
          <w:color w:val="auto"/>
          <w:sz w:val="24"/>
          <w:szCs w:val="24"/>
          <w:highlight w:val="none"/>
          <w:lang w:eastAsia="zh-CN"/>
        </w:rPr>
        <w:t>至项</w:t>
      </w:r>
      <w:r>
        <w:rPr>
          <w:rFonts w:hint="eastAsia" w:asciiTheme="minorEastAsia" w:hAnsiTheme="minorEastAsia" w:eastAsiaTheme="minorEastAsia" w:cstheme="minorEastAsia"/>
          <w:color w:val="auto"/>
          <w:sz w:val="24"/>
          <w:szCs w:val="24"/>
          <w:highlight w:val="none"/>
          <w:lang w:eastAsia="zh-CN"/>
        </w:rPr>
        <w:t>。</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据此函，签字代表宣布同意如下：</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1、所附服务报价为以开标一览表为准。</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2、如果我们的投标书被接受，我们将履行招标文件中规定的每一项要求，按期、按质、按量履行合同。</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3、我方愿按《中华人民共和国政府采购法》和《中华人民共和国民法典》履行我方的全部责任。</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4、我方已详细审查全部招标文件，包括修改文件以及全部参考资料和有关附件。我们完全理解并同意放弃对这方面有不明白及误解的权力。</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5、本投标自开标之日起有效期为60天。</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地址：</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电话（传真）：</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法定代表人（负责人）或授权代表（签字）：</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投标人名称（公章）：</w:t>
      </w:r>
    </w:p>
    <w:p>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sectPr>
          <w:headerReference r:id="rId10" w:type="default"/>
          <w:footerReference r:id="rId11"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color w:val="auto"/>
          <w:sz w:val="24"/>
          <w:szCs w:val="24"/>
          <w:highlight w:val="none"/>
          <w:lang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pPr>
        <w:kinsoku/>
        <w:wordWrap w:val="0"/>
        <w:spacing w:line="360" w:lineRule="auto"/>
        <w:jc w:val="both"/>
        <w:rPr>
          <w:rFonts w:ascii="宋体" w:hAnsi="宋体"/>
          <w:b/>
          <w:color w:val="auto"/>
          <w:sz w:val="24"/>
          <w:szCs w:val="24"/>
          <w:highlight w:val="none"/>
          <w:lang w:eastAsia="zh-CN"/>
        </w:rPr>
      </w:pPr>
      <w:r>
        <w:rPr>
          <w:rFonts w:hint="eastAsia" w:ascii="宋体" w:hAnsi="宋体"/>
          <w:b/>
          <w:color w:val="auto"/>
          <w:sz w:val="24"/>
          <w:szCs w:val="24"/>
          <w:highlight w:val="none"/>
          <w:lang w:eastAsia="zh-CN"/>
        </w:rPr>
        <w:t>2.服务方案、服务人员情况等</w:t>
      </w:r>
    </w:p>
    <w:p>
      <w:pPr>
        <w:kinsoku/>
        <w:wordWrap w:val="0"/>
        <w:spacing w:line="360" w:lineRule="auto"/>
        <w:jc w:val="both"/>
        <w:rPr>
          <w:rFonts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3.投标人业绩</w:t>
      </w:r>
    </w:p>
    <w:p>
      <w:pPr>
        <w:pStyle w:val="5"/>
        <w:kinsoku/>
        <w:wordWrap w:val="0"/>
        <w:spacing w:line="360" w:lineRule="auto"/>
        <w:jc w:val="both"/>
        <w:rPr>
          <w:rFonts w:eastAsia="Arial" w:cs="Arial"/>
          <w:b/>
          <w:color w:val="auto"/>
          <w:sz w:val="24"/>
          <w:szCs w:val="24"/>
          <w:highlight w:val="none"/>
          <w:lang w:eastAsia="zh-CN"/>
        </w:rPr>
      </w:pPr>
      <w:r>
        <w:rPr>
          <w:rFonts w:hint="eastAsia" w:eastAsia="Arial" w:cs="Arial"/>
          <w:b/>
          <w:color w:val="auto"/>
          <w:sz w:val="24"/>
          <w:szCs w:val="24"/>
          <w:highlight w:val="none"/>
          <w:lang w:eastAsia="zh-CN"/>
        </w:rPr>
        <w:t>4.中小企业、监狱企业或残疾人福利性单位声明函（对于专门面向中小企业采购的项目必须提供，不专门面向的项目可选择提供）</w:t>
      </w:r>
    </w:p>
    <w:p>
      <w:pPr>
        <w:pStyle w:val="5"/>
        <w:kinsoku/>
        <w:wordWrap w:val="0"/>
        <w:spacing w:before="333" w:line="219"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pStyle w:val="5"/>
        <w:kinsoku/>
        <w:wordWrap w:val="0"/>
        <w:spacing w:line="360" w:lineRule="auto"/>
        <w:jc w:val="center"/>
        <w:rPr>
          <w:rFonts w:asciiTheme="minorEastAsia" w:hAnsiTheme="minorEastAsia" w:eastAsiaTheme="minorEastAsia" w:cstheme="minorEastAsia"/>
          <w:color w:val="auto"/>
          <w:spacing w:val="-3"/>
          <w:sz w:val="36"/>
          <w:szCs w:val="36"/>
          <w:highlight w:val="none"/>
          <w:lang w:eastAsia="zh-CN"/>
        </w:rPr>
      </w:pPr>
    </w:p>
    <w:p>
      <w:pPr>
        <w:kinsoku/>
        <w:wordWrap w:val="0"/>
        <w:spacing w:line="360" w:lineRule="auto"/>
        <w:jc w:val="both"/>
        <w:rPr>
          <w:rFonts w:asciiTheme="minorEastAsia" w:hAnsiTheme="minorEastAsia" w:eastAsiaTheme="minorEastAsia" w:cstheme="minorEastAsia"/>
          <w:color w:val="auto"/>
          <w:highlight w:val="none"/>
          <w:lang w:eastAsia="zh-CN"/>
        </w:rPr>
      </w:pPr>
    </w:p>
    <w:p>
      <w:pPr>
        <w:rPr>
          <w:rFonts w:asciiTheme="minorEastAsia" w:hAnsiTheme="minorEastAsia" w:eastAsiaTheme="minorEastAsia" w:cstheme="minorEastAsia"/>
          <w:color w:val="auto"/>
          <w:spacing w:val="-2"/>
          <w:sz w:val="36"/>
          <w:szCs w:val="36"/>
          <w:highlight w:val="none"/>
          <w:lang w:eastAsia="zh-CN"/>
        </w:rPr>
      </w:pPr>
      <w:r>
        <w:rPr>
          <w:rFonts w:hint="eastAsia" w:asciiTheme="minorEastAsia" w:hAnsiTheme="minorEastAsia" w:eastAsiaTheme="minorEastAsia" w:cstheme="minorEastAsia"/>
          <w:color w:val="auto"/>
          <w:spacing w:val="-2"/>
          <w:sz w:val="36"/>
          <w:szCs w:val="36"/>
          <w:highlight w:val="none"/>
          <w:lang w:eastAsia="zh-CN"/>
        </w:rPr>
        <w:br w:type="page"/>
      </w:r>
    </w:p>
    <w:p>
      <w:pPr>
        <w:pStyle w:val="5"/>
        <w:spacing w:before="75" w:line="219" w:lineRule="auto"/>
        <w:ind w:left="2573"/>
        <w:rPr>
          <w:color w:val="auto"/>
          <w:highlight w:val="none"/>
          <w:lang w:eastAsia="zh-CN"/>
        </w:rPr>
      </w:pPr>
      <w:r>
        <w:rPr>
          <w:color w:val="auto"/>
          <w:spacing w:val="13"/>
          <w:highlight w:val="none"/>
          <w:lang w:eastAsia="zh-CN"/>
        </w:rPr>
        <w:t>中小企业声明函(服务)</w:t>
      </w:r>
    </w:p>
    <w:p>
      <w:pPr>
        <w:pStyle w:val="5"/>
        <w:spacing w:before="146" w:line="430" w:lineRule="exact"/>
        <w:ind w:left="1153"/>
        <w:rPr>
          <w:color w:val="auto"/>
          <w:spacing w:val="-1"/>
          <w:position w:val="15"/>
          <w:highlight w:val="none"/>
          <w:lang w:eastAsia="zh-CN"/>
        </w:rPr>
      </w:pPr>
      <w:r>
        <w:rPr>
          <w:color w:val="auto"/>
          <w:spacing w:val="-1"/>
          <w:position w:val="15"/>
          <w:highlight w:val="none"/>
          <w:lang w:eastAsia="zh-CN"/>
        </w:rPr>
        <w:t>本公司郑重声明，根据《政府采购促进中小企业发</w:t>
      </w:r>
    </w:p>
    <w:p>
      <w:pPr>
        <w:pStyle w:val="5"/>
        <w:spacing w:before="146" w:line="430" w:lineRule="exact"/>
        <w:rPr>
          <w:color w:val="auto"/>
          <w:highlight w:val="none"/>
        </w:rPr>
      </w:pPr>
      <w:r>
        <w:rPr>
          <w:rFonts w:hint="eastAsia"/>
          <w:color w:val="auto"/>
          <w:spacing w:val="-1"/>
          <w:position w:val="15"/>
          <w:highlight w:val="none"/>
          <w:lang w:eastAsia="zh-CN"/>
        </w:rPr>
        <w:t>展管理办法</w:t>
      </w:r>
      <w:r>
        <w:rPr>
          <w:color w:val="auto"/>
          <w:spacing w:val="14"/>
          <w:highlight w:val="none"/>
          <w:lang w:eastAsia="zh-CN"/>
        </w:rPr>
        <w:t>(财库(2020)46</w:t>
      </w:r>
      <w:r>
        <w:rPr>
          <w:color w:val="auto"/>
          <w:spacing w:val="3"/>
          <w:highlight w:val="none"/>
          <w:lang w:eastAsia="zh-CN"/>
        </w:rPr>
        <w:t>号)的规定，本公司参加.</w:t>
      </w:r>
      <w:r>
        <w:rPr>
          <w:color w:val="auto"/>
          <w:spacing w:val="-48"/>
          <w:highlight w:val="none"/>
          <w:lang w:eastAsia="zh-CN"/>
        </w:rPr>
        <w:t xml:space="preserve"> </w:t>
      </w:r>
      <w:r>
        <w:rPr>
          <w:color w:val="auto"/>
          <w:spacing w:val="-66"/>
          <w:highlight w:val="none"/>
          <w:u w:val="single"/>
          <w:lang w:eastAsia="zh-CN"/>
        </w:rPr>
        <w:t xml:space="preserve"> </w:t>
      </w:r>
      <w:r>
        <w:rPr>
          <w:color w:val="auto"/>
          <w:spacing w:val="3"/>
          <w:highlight w:val="none"/>
          <w:u w:val="single"/>
          <w:lang w:eastAsia="zh-CN"/>
        </w:rPr>
        <w:t>(单位名称)</w:t>
      </w:r>
      <w:r>
        <w:rPr>
          <w:color w:val="auto"/>
          <w:spacing w:val="-55"/>
          <w:highlight w:val="none"/>
          <w:lang w:eastAsia="zh-CN"/>
        </w:rPr>
        <w:t xml:space="preserve"> </w:t>
      </w:r>
      <w:r>
        <w:rPr>
          <w:color w:val="auto"/>
          <w:spacing w:val="3"/>
          <w:highlight w:val="none"/>
          <w:lang w:eastAsia="zh-CN"/>
        </w:rPr>
        <w:t>的</w:t>
      </w:r>
      <w:r>
        <w:rPr>
          <w:color w:val="auto"/>
          <w:spacing w:val="63"/>
          <w:highlight w:val="none"/>
          <w:lang w:eastAsia="zh-CN"/>
        </w:rPr>
        <w:t xml:space="preserve"> </w:t>
      </w:r>
      <w:r>
        <w:rPr>
          <w:color w:val="auto"/>
          <w:spacing w:val="3"/>
          <w:highlight w:val="none"/>
          <w:u w:val="single"/>
          <w:lang w:eastAsia="zh-CN"/>
        </w:rPr>
        <w:t>(项目名称)</w:t>
      </w:r>
      <w:r>
        <w:rPr>
          <w:color w:val="auto"/>
          <w:spacing w:val="-66"/>
          <w:highlight w:val="none"/>
          <w:lang w:eastAsia="zh-CN"/>
        </w:rPr>
        <w:t xml:space="preserve"> </w:t>
      </w:r>
      <w:r>
        <w:rPr>
          <w:color w:val="auto"/>
          <w:spacing w:val="3"/>
          <w:highlight w:val="none"/>
          <w:lang w:eastAsia="zh-CN"/>
        </w:rPr>
        <w:t>采购活动</w:t>
      </w:r>
      <w:r>
        <w:rPr>
          <w:color w:val="auto"/>
          <w:highlight w:val="none"/>
          <w:lang w:eastAsia="zh-CN"/>
        </w:rPr>
        <w:t xml:space="preserve"> </w:t>
      </w:r>
      <w:r>
        <w:rPr>
          <w:color w:val="auto"/>
          <w:spacing w:val="4"/>
          <w:highlight w:val="none"/>
          <w:lang w:eastAsia="zh-CN"/>
        </w:rPr>
        <w:t>,服务全部由符合政策要求的中小企业承接。</w:t>
      </w:r>
      <w:r>
        <w:rPr>
          <w:color w:val="auto"/>
          <w:spacing w:val="3"/>
          <w:highlight w:val="none"/>
        </w:rPr>
        <w:t>相关企业的具体情</w:t>
      </w:r>
    </w:p>
    <w:p>
      <w:pPr>
        <w:pStyle w:val="5"/>
        <w:spacing w:line="220" w:lineRule="auto"/>
        <w:ind w:left="663"/>
        <w:rPr>
          <w:color w:val="auto"/>
          <w:highlight w:val="none"/>
        </w:rPr>
      </w:pPr>
      <w:r>
        <w:rPr>
          <w:color w:val="auto"/>
          <w:spacing w:val="-5"/>
          <w:highlight w:val="none"/>
        </w:rPr>
        <w:t>况如下：</w:t>
      </w:r>
    </w:p>
    <w:p>
      <w:pPr>
        <w:pStyle w:val="5"/>
        <w:spacing w:before="117" w:line="213" w:lineRule="auto"/>
        <w:ind w:left="1153"/>
        <w:rPr>
          <w:color w:val="auto"/>
          <w:highlight w:val="none"/>
          <w:lang w:eastAsia="zh-CN"/>
        </w:rPr>
      </w:pPr>
      <w:r>
        <w:rPr>
          <w:color w:val="auto"/>
          <w:spacing w:val="-7"/>
          <w:highlight w:val="none"/>
        </w:rPr>
        <w:t xml:space="preserve">1.  </w:t>
      </w:r>
      <w:r>
        <w:rPr>
          <w:color w:val="auto"/>
          <w:spacing w:val="-62"/>
          <w:highlight w:val="none"/>
          <w:u w:val="single"/>
        </w:rPr>
        <w:t xml:space="preserve"> </w:t>
      </w:r>
      <w:r>
        <w:rPr>
          <w:color w:val="auto"/>
          <w:spacing w:val="-7"/>
          <w:highlight w:val="none"/>
          <w:u w:val="single"/>
        </w:rPr>
        <w:t>(</w:t>
      </w:r>
      <w:r>
        <w:rPr>
          <w:color w:val="auto"/>
          <w:spacing w:val="-39"/>
          <w:highlight w:val="none"/>
          <w:u w:val="single"/>
        </w:rPr>
        <w:t xml:space="preserve"> </w:t>
      </w:r>
      <w:r>
        <w:rPr>
          <w:color w:val="auto"/>
          <w:spacing w:val="-7"/>
          <w:highlight w:val="none"/>
          <w:u w:val="single"/>
        </w:rPr>
        <w:t>标 的</w:t>
      </w:r>
      <w:r>
        <w:rPr>
          <w:color w:val="auto"/>
          <w:spacing w:val="-37"/>
          <w:highlight w:val="none"/>
          <w:u w:val="single"/>
        </w:rPr>
        <w:t xml:space="preserve"> </w:t>
      </w:r>
      <w:r>
        <w:rPr>
          <w:color w:val="auto"/>
          <w:spacing w:val="-7"/>
          <w:highlight w:val="none"/>
          <w:u w:val="single"/>
        </w:rPr>
        <w:t>名</w:t>
      </w:r>
      <w:r>
        <w:rPr>
          <w:color w:val="auto"/>
          <w:spacing w:val="-41"/>
          <w:highlight w:val="none"/>
          <w:u w:val="single"/>
        </w:rPr>
        <w:t xml:space="preserve"> </w:t>
      </w:r>
      <w:r>
        <w:rPr>
          <w:color w:val="auto"/>
          <w:spacing w:val="-7"/>
          <w:highlight w:val="none"/>
          <w:u w:val="single"/>
        </w:rPr>
        <w:t>称</w:t>
      </w:r>
      <w:r>
        <w:rPr>
          <w:color w:val="auto"/>
          <w:spacing w:val="-40"/>
          <w:highlight w:val="none"/>
          <w:u w:val="single"/>
        </w:rPr>
        <w:t xml:space="preserve"> </w:t>
      </w:r>
      <w:r>
        <w:rPr>
          <w:color w:val="auto"/>
          <w:spacing w:val="-7"/>
          <w:highlight w:val="none"/>
          <w:u w:val="single"/>
        </w:rPr>
        <w:t>)</w:t>
      </w:r>
      <w:r>
        <w:rPr>
          <w:color w:val="auto"/>
          <w:spacing w:val="-7"/>
          <w:highlight w:val="none"/>
        </w:rPr>
        <w:t>_,属于.</w:t>
      </w:r>
      <w:r>
        <w:rPr>
          <w:color w:val="auto"/>
          <w:spacing w:val="-62"/>
          <w:highlight w:val="none"/>
          <w:u w:val="single"/>
        </w:rPr>
        <w:t xml:space="preserve"> </w:t>
      </w:r>
      <w:r>
        <w:rPr>
          <w:color w:val="auto"/>
          <w:spacing w:val="-7"/>
          <w:highlight w:val="none"/>
          <w:u w:val="single"/>
          <w:lang w:eastAsia="zh-CN"/>
        </w:rPr>
        <w:t>(采购文件中明确的所属行业)</w:t>
      </w:r>
    </w:p>
    <w:p>
      <w:pPr>
        <w:pStyle w:val="5"/>
        <w:spacing w:before="159" w:line="216" w:lineRule="auto"/>
        <w:ind w:left="663"/>
        <w:rPr>
          <w:color w:val="auto"/>
          <w:highlight w:val="none"/>
          <w:lang w:eastAsia="zh-CN"/>
        </w:rPr>
      </w:pPr>
      <w:r>
        <w:rPr>
          <w:color w:val="auto"/>
          <w:spacing w:val="16"/>
          <w:highlight w:val="none"/>
          <w:lang w:eastAsia="zh-CN"/>
        </w:rPr>
        <w:t>行业；承接企业为(企业名称),从业人员</w:t>
      </w:r>
      <w:r>
        <w:rPr>
          <w:color w:val="auto"/>
          <w:spacing w:val="16"/>
          <w:highlight w:val="none"/>
          <w:u w:val="single"/>
          <w:lang w:eastAsia="zh-CN"/>
        </w:rPr>
        <w:t xml:space="preserve">     </w:t>
      </w:r>
    </w:p>
    <w:p>
      <w:pPr>
        <w:pStyle w:val="5"/>
        <w:spacing w:before="155" w:line="334" w:lineRule="auto"/>
        <w:ind w:left="663"/>
        <w:rPr>
          <w:color w:val="auto"/>
          <w:highlight w:val="none"/>
          <w:lang w:eastAsia="zh-CN"/>
        </w:rPr>
      </w:pPr>
      <w:r>
        <w:rPr>
          <w:color w:val="auto"/>
          <w:highlight w:val="none"/>
          <w:lang w:eastAsia="zh-CN"/>
        </w:rPr>
        <w:t>人，营业收入为</w:t>
      </w:r>
      <w:r>
        <w:rPr>
          <w:color w:val="auto"/>
          <w:spacing w:val="-74"/>
          <w:highlight w:val="none"/>
          <w:lang w:eastAsia="zh-CN"/>
        </w:rPr>
        <w:t xml:space="preserve"> </w:t>
      </w:r>
      <w:r>
        <w:rPr>
          <w:color w:val="auto"/>
          <w:highlight w:val="none"/>
          <w:u w:val="single"/>
          <w:lang w:eastAsia="zh-CN"/>
        </w:rPr>
        <w:t xml:space="preserve">     </w:t>
      </w:r>
      <w:r>
        <w:rPr>
          <w:color w:val="auto"/>
          <w:highlight w:val="none"/>
          <w:lang w:eastAsia="zh-CN"/>
        </w:rPr>
        <w:t>万元，资产总额为</w:t>
      </w:r>
      <w:r>
        <w:rPr>
          <w:color w:val="auto"/>
          <w:spacing w:val="8"/>
          <w:highlight w:val="none"/>
          <w:u w:val="single"/>
          <w:lang w:eastAsia="zh-CN"/>
        </w:rPr>
        <w:t xml:space="preserve">     </w:t>
      </w:r>
      <w:r>
        <w:rPr>
          <w:color w:val="auto"/>
          <w:spacing w:val="-46"/>
          <w:highlight w:val="none"/>
          <w:lang w:eastAsia="zh-CN"/>
        </w:rPr>
        <w:t xml:space="preserve"> </w:t>
      </w:r>
      <w:r>
        <w:rPr>
          <w:color w:val="auto"/>
          <w:spacing w:val="-1"/>
          <w:highlight w:val="none"/>
          <w:lang w:eastAsia="zh-CN"/>
        </w:rPr>
        <w:t>万元</w:t>
      </w:r>
    </w:p>
    <w:p>
      <w:pPr>
        <w:pStyle w:val="5"/>
        <w:spacing w:line="216" w:lineRule="auto"/>
        <w:ind w:left="663"/>
        <w:rPr>
          <w:color w:val="auto"/>
          <w:highlight w:val="none"/>
          <w:lang w:eastAsia="zh-CN"/>
        </w:rPr>
      </w:pPr>
      <w:r>
        <w:rPr>
          <w:color w:val="auto"/>
          <w:spacing w:val="9"/>
          <w:highlight w:val="none"/>
          <w:lang w:eastAsia="zh-CN"/>
        </w:rPr>
        <w:t>,属于.</w:t>
      </w:r>
      <w:r>
        <w:rPr>
          <w:color w:val="auto"/>
          <w:spacing w:val="-24"/>
          <w:highlight w:val="none"/>
          <w:lang w:eastAsia="zh-CN"/>
        </w:rPr>
        <w:t xml:space="preserve"> </w:t>
      </w:r>
      <w:r>
        <w:rPr>
          <w:color w:val="auto"/>
          <w:spacing w:val="-66"/>
          <w:highlight w:val="none"/>
          <w:u w:val="single"/>
          <w:lang w:eastAsia="zh-CN"/>
        </w:rPr>
        <w:t xml:space="preserve"> </w:t>
      </w:r>
      <w:r>
        <w:rPr>
          <w:color w:val="auto"/>
          <w:spacing w:val="9"/>
          <w:highlight w:val="none"/>
          <w:u w:val="single"/>
          <w:lang w:eastAsia="zh-CN"/>
        </w:rPr>
        <w:t>(中型企业、小型企业、微型企业)</w:t>
      </w:r>
      <w:r>
        <w:rPr>
          <w:color w:val="auto"/>
          <w:spacing w:val="9"/>
          <w:highlight w:val="none"/>
          <w:lang w:eastAsia="zh-CN"/>
        </w:rPr>
        <w:t>;</w:t>
      </w:r>
    </w:p>
    <w:p>
      <w:pPr>
        <w:pStyle w:val="5"/>
        <w:spacing w:before="161" w:line="216" w:lineRule="auto"/>
        <w:ind w:left="1153"/>
        <w:rPr>
          <w:color w:val="auto"/>
          <w:highlight w:val="none"/>
          <w:lang w:eastAsia="zh-CN"/>
        </w:rPr>
      </w:pPr>
      <w:r>
        <w:rPr>
          <w:color w:val="auto"/>
          <w:spacing w:val="6"/>
          <w:highlight w:val="none"/>
          <w:lang w:eastAsia="zh-CN"/>
        </w:rPr>
        <w:t>2.</w:t>
      </w:r>
      <w:r>
        <w:rPr>
          <w:color w:val="auto"/>
          <w:spacing w:val="99"/>
          <w:highlight w:val="none"/>
          <w:lang w:eastAsia="zh-CN"/>
        </w:rPr>
        <w:t xml:space="preserve"> </w:t>
      </w:r>
      <w:r>
        <w:rPr>
          <w:color w:val="auto"/>
          <w:spacing w:val="-66"/>
          <w:highlight w:val="none"/>
          <w:u w:val="single"/>
          <w:lang w:eastAsia="zh-CN"/>
        </w:rPr>
        <w:t xml:space="preserve"> </w:t>
      </w:r>
      <w:r>
        <w:rPr>
          <w:color w:val="auto"/>
          <w:spacing w:val="6"/>
          <w:highlight w:val="none"/>
          <w:u w:val="single"/>
          <w:lang w:eastAsia="zh-CN"/>
        </w:rPr>
        <w:t>(标的名称)</w:t>
      </w:r>
      <w:r>
        <w:rPr>
          <w:color w:val="auto"/>
          <w:spacing w:val="-65"/>
          <w:highlight w:val="none"/>
          <w:lang w:eastAsia="zh-CN"/>
        </w:rPr>
        <w:t xml:space="preserve"> </w:t>
      </w:r>
      <w:r>
        <w:rPr>
          <w:color w:val="auto"/>
          <w:spacing w:val="6"/>
          <w:highlight w:val="none"/>
          <w:lang w:eastAsia="zh-CN"/>
        </w:rPr>
        <w:t>,</w:t>
      </w:r>
      <w:r>
        <w:rPr>
          <w:color w:val="auto"/>
          <w:spacing w:val="-34"/>
          <w:highlight w:val="none"/>
          <w:lang w:eastAsia="zh-CN"/>
        </w:rPr>
        <w:t xml:space="preserve"> </w:t>
      </w:r>
      <w:r>
        <w:rPr>
          <w:color w:val="auto"/>
          <w:spacing w:val="6"/>
          <w:highlight w:val="none"/>
          <w:lang w:eastAsia="zh-CN"/>
        </w:rPr>
        <w:t>属</w:t>
      </w:r>
      <w:r>
        <w:rPr>
          <w:color w:val="auto"/>
          <w:spacing w:val="-32"/>
          <w:highlight w:val="none"/>
          <w:lang w:eastAsia="zh-CN"/>
        </w:rPr>
        <w:t xml:space="preserve"> </w:t>
      </w:r>
      <w:r>
        <w:rPr>
          <w:color w:val="auto"/>
          <w:spacing w:val="6"/>
          <w:highlight w:val="none"/>
          <w:lang w:eastAsia="zh-CN"/>
        </w:rPr>
        <w:t>于</w:t>
      </w:r>
      <w:r>
        <w:rPr>
          <w:color w:val="auto"/>
          <w:spacing w:val="-18"/>
          <w:highlight w:val="none"/>
          <w:lang w:eastAsia="zh-CN"/>
        </w:rPr>
        <w:t xml:space="preserve"> </w:t>
      </w:r>
      <w:r>
        <w:rPr>
          <w:color w:val="auto"/>
          <w:spacing w:val="-65"/>
          <w:highlight w:val="none"/>
          <w:u w:val="single"/>
          <w:lang w:eastAsia="zh-CN"/>
        </w:rPr>
        <w:t xml:space="preserve"> </w:t>
      </w:r>
      <w:r>
        <w:rPr>
          <w:color w:val="auto"/>
          <w:spacing w:val="6"/>
          <w:highlight w:val="none"/>
          <w:u w:val="single"/>
          <w:lang w:eastAsia="zh-CN"/>
        </w:rPr>
        <w:t>(采购文件中明确的所属行业)</w:t>
      </w:r>
    </w:p>
    <w:p>
      <w:pPr>
        <w:pStyle w:val="5"/>
        <w:spacing w:before="140" w:line="332" w:lineRule="auto"/>
        <w:ind w:left="663"/>
        <w:rPr>
          <w:color w:val="auto"/>
          <w:highlight w:val="none"/>
          <w:lang w:eastAsia="zh-CN"/>
        </w:rPr>
      </w:pPr>
      <w:r>
        <w:rPr>
          <w:color w:val="auto"/>
          <w:spacing w:val="12"/>
          <w:highlight w:val="none"/>
          <w:lang w:eastAsia="zh-CN"/>
        </w:rPr>
        <w:t>行业；承接企业为</w:t>
      </w:r>
      <w:r>
        <w:rPr>
          <w:color w:val="auto"/>
          <w:spacing w:val="70"/>
          <w:highlight w:val="none"/>
          <w:lang w:eastAsia="zh-CN"/>
        </w:rPr>
        <w:t xml:space="preserve"> </w:t>
      </w:r>
      <w:r>
        <w:rPr>
          <w:color w:val="auto"/>
          <w:spacing w:val="12"/>
          <w:highlight w:val="none"/>
          <w:u w:val="single"/>
          <w:lang w:eastAsia="zh-CN"/>
        </w:rPr>
        <w:t>(企业名称)</w:t>
      </w:r>
      <w:r>
        <w:rPr>
          <w:color w:val="auto"/>
          <w:spacing w:val="12"/>
          <w:highlight w:val="none"/>
          <w:lang w:eastAsia="zh-CN"/>
        </w:rPr>
        <w:t>,从业人员</w:t>
      </w:r>
      <w:r>
        <w:rPr>
          <w:color w:val="auto"/>
          <w:spacing w:val="12"/>
          <w:highlight w:val="none"/>
          <w:u w:val="single"/>
          <w:lang w:eastAsia="zh-CN"/>
        </w:rPr>
        <w:t xml:space="preserve">    </w:t>
      </w:r>
      <w:r>
        <w:rPr>
          <w:color w:val="auto"/>
          <w:spacing w:val="-105"/>
          <w:highlight w:val="none"/>
          <w:lang w:eastAsia="zh-CN"/>
        </w:rPr>
        <w:t xml:space="preserve"> </w:t>
      </w:r>
      <w:r>
        <w:rPr>
          <w:color w:val="auto"/>
          <w:spacing w:val="12"/>
          <w:highlight w:val="none"/>
          <w:lang w:eastAsia="zh-CN"/>
        </w:rPr>
        <w:t>人，营业收入为</w:t>
      </w:r>
    </w:p>
    <w:p>
      <w:pPr>
        <w:pStyle w:val="5"/>
        <w:spacing w:before="1" w:line="219" w:lineRule="auto"/>
        <w:ind w:left="663"/>
        <w:rPr>
          <w:color w:val="auto"/>
          <w:highlight w:val="none"/>
          <w:lang w:eastAsia="zh-CN"/>
        </w:rPr>
      </w:pPr>
      <w:r>
        <w:rPr>
          <w:color w:val="auto"/>
          <w:spacing w:val="-2"/>
          <w:highlight w:val="none"/>
          <w:lang w:eastAsia="zh-CN"/>
        </w:rPr>
        <w:t>万元，资产总额为</w:t>
      </w:r>
      <w:r>
        <w:rPr>
          <w:color w:val="auto"/>
          <w:spacing w:val="-57"/>
          <w:highlight w:val="none"/>
          <w:lang w:eastAsia="zh-CN"/>
        </w:rPr>
        <w:t xml:space="preserve"> </w:t>
      </w:r>
      <w:r>
        <w:rPr>
          <w:color w:val="auto"/>
          <w:spacing w:val="2"/>
          <w:highlight w:val="none"/>
          <w:u w:val="single"/>
          <w:lang w:eastAsia="zh-CN"/>
        </w:rPr>
        <w:t xml:space="preserve">       </w:t>
      </w:r>
      <w:r>
        <w:rPr>
          <w:color w:val="auto"/>
          <w:spacing w:val="-24"/>
          <w:highlight w:val="none"/>
          <w:lang w:eastAsia="zh-CN"/>
        </w:rPr>
        <w:t xml:space="preserve"> </w:t>
      </w:r>
      <w:r>
        <w:rPr>
          <w:color w:val="auto"/>
          <w:spacing w:val="-2"/>
          <w:highlight w:val="none"/>
          <w:lang w:eastAsia="zh-CN"/>
        </w:rPr>
        <w:t>万元，属于.</w:t>
      </w:r>
      <w:r>
        <w:rPr>
          <w:color w:val="auto"/>
          <w:spacing w:val="-45"/>
          <w:highlight w:val="none"/>
          <w:u w:val="single"/>
          <w:lang w:eastAsia="zh-CN"/>
        </w:rPr>
        <w:t xml:space="preserve"> </w:t>
      </w:r>
      <w:r>
        <w:rPr>
          <w:color w:val="auto"/>
          <w:spacing w:val="-2"/>
          <w:highlight w:val="none"/>
          <w:u w:val="single"/>
          <w:lang w:eastAsia="zh-CN"/>
        </w:rPr>
        <w:t>(中型企业、小型</w:t>
      </w:r>
    </w:p>
    <w:p>
      <w:pPr>
        <w:pStyle w:val="5"/>
        <w:spacing w:before="137" w:line="219" w:lineRule="auto"/>
        <w:ind w:left="663"/>
        <w:rPr>
          <w:color w:val="auto"/>
          <w:highlight w:val="none"/>
          <w:lang w:eastAsia="zh-CN"/>
        </w:rPr>
      </w:pPr>
      <w:r>
        <w:rPr>
          <w:color w:val="auto"/>
          <w:spacing w:val="16"/>
          <w:highlight w:val="none"/>
          <w:u w:val="single"/>
          <w:lang w:eastAsia="zh-CN"/>
        </w:rPr>
        <w:t>企业、微型企业)</w:t>
      </w:r>
      <w:r>
        <w:rPr>
          <w:color w:val="auto"/>
          <w:spacing w:val="16"/>
          <w:highlight w:val="none"/>
          <w:lang w:eastAsia="zh-CN"/>
        </w:rPr>
        <w:t>;</w:t>
      </w:r>
    </w:p>
    <w:p>
      <w:pPr>
        <w:pStyle w:val="5"/>
        <w:spacing w:before="226" w:line="84" w:lineRule="exact"/>
        <w:ind w:left="1413"/>
        <w:rPr>
          <w:color w:val="auto"/>
          <w:sz w:val="6"/>
          <w:szCs w:val="6"/>
          <w:highlight w:val="none"/>
        </w:rPr>
      </w:pPr>
      <w:r>
        <w:rPr>
          <w:color w:val="auto"/>
          <w:spacing w:val="-3"/>
          <w:sz w:val="6"/>
          <w:szCs w:val="6"/>
          <w:highlight w:val="none"/>
        </w:rPr>
        <w:t>*</w:t>
      </w:r>
      <w:r>
        <w:rPr>
          <w:color w:val="auto"/>
          <w:spacing w:val="3"/>
          <w:sz w:val="6"/>
          <w:szCs w:val="6"/>
          <w:highlight w:val="none"/>
        </w:rPr>
        <w:t xml:space="preserve">    </w:t>
      </w:r>
      <w:r>
        <w:rPr>
          <w:color w:val="auto"/>
          <w:spacing w:val="-3"/>
          <w:sz w:val="6"/>
          <w:szCs w:val="6"/>
          <w:highlight w:val="none"/>
        </w:rPr>
        <w:t>…</w:t>
      </w:r>
      <w:r>
        <w:rPr>
          <w:color w:val="auto"/>
          <w:spacing w:val="-8"/>
          <w:sz w:val="6"/>
          <w:szCs w:val="6"/>
          <w:highlight w:val="none"/>
        </w:rPr>
        <w:t xml:space="preserve"> </w:t>
      </w:r>
      <w:r>
        <w:rPr>
          <w:color w:val="auto"/>
          <w:spacing w:val="-3"/>
          <w:sz w:val="6"/>
          <w:szCs w:val="6"/>
          <w:highlight w:val="none"/>
        </w:rPr>
        <w:t>·</w:t>
      </w:r>
    </w:p>
    <w:p>
      <w:pPr>
        <w:pStyle w:val="5"/>
        <w:spacing w:before="216" w:line="451" w:lineRule="exact"/>
        <w:ind w:left="1153"/>
        <w:rPr>
          <w:color w:val="auto"/>
          <w:highlight w:val="none"/>
          <w:lang w:eastAsia="zh-CN"/>
        </w:rPr>
      </w:pPr>
      <w:r>
        <w:rPr>
          <w:color w:val="auto"/>
          <w:position w:val="16"/>
          <w:highlight w:val="none"/>
          <w:lang w:eastAsia="zh-CN"/>
        </w:rPr>
        <w:t>以上企业，不属于大企业的分支机构，不存在控股股东为大</w:t>
      </w:r>
    </w:p>
    <w:p>
      <w:pPr>
        <w:pStyle w:val="5"/>
        <w:spacing w:line="219" w:lineRule="auto"/>
        <w:ind w:left="663"/>
        <w:rPr>
          <w:color w:val="auto"/>
          <w:highlight w:val="none"/>
          <w:lang w:eastAsia="zh-CN"/>
        </w:rPr>
      </w:pPr>
      <w:r>
        <w:rPr>
          <w:color w:val="auto"/>
          <w:spacing w:val="-1"/>
          <w:highlight w:val="none"/>
          <w:lang w:eastAsia="zh-CN"/>
        </w:rPr>
        <w:t>企业的情形，也不存在与大企业的负责人为同一人的情形。</w:t>
      </w:r>
    </w:p>
    <w:p>
      <w:pPr>
        <w:pStyle w:val="5"/>
        <w:spacing w:before="116" w:line="431" w:lineRule="exact"/>
        <w:ind w:left="1153"/>
        <w:rPr>
          <w:color w:val="auto"/>
          <w:highlight w:val="none"/>
          <w:lang w:eastAsia="zh-CN"/>
        </w:rPr>
      </w:pPr>
      <w:r>
        <w:rPr>
          <w:color w:val="auto"/>
          <w:spacing w:val="-1"/>
          <w:position w:val="15"/>
          <w:highlight w:val="none"/>
          <w:lang w:eastAsia="zh-CN"/>
        </w:rPr>
        <w:t>本企业对上述声明内容的真实性负责。如有虚假，将依法承</w:t>
      </w:r>
    </w:p>
    <w:p>
      <w:pPr>
        <w:pStyle w:val="5"/>
        <w:spacing w:line="219" w:lineRule="auto"/>
        <w:ind w:left="663"/>
        <w:rPr>
          <w:color w:val="auto"/>
          <w:highlight w:val="none"/>
          <w:lang w:eastAsia="zh-CN"/>
        </w:rPr>
      </w:pPr>
      <w:r>
        <w:rPr>
          <w:color w:val="auto"/>
          <w:spacing w:val="-7"/>
          <w:highlight w:val="none"/>
          <w:lang w:eastAsia="zh-CN"/>
        </w:rPr>
        <w:t>担相应责任。</w:t>
      </w:r>
    </w:p>
    <w:p>
      <w:pPr>
        <w:pStyle w:val="5"/>
        <w:spacing w:before="136" w:line="412" w:lineRule="exact"/>
        <w:ind w:left="3703"/>
        <w:rPr>
          <w:color w:val="auto"/>
          <w:highlight w:val="none"/>
          <w:lang w:eastAsia="zh-CN"/>
        </w:rPr>
      </w:pPr>
      <w:r>
        <w:rPr>
          <w:color w:val="auto"/>
          <w:spacing w:val="24"/>
          <w:position w:val="13"/>
          <w:highlight w:val="none"/>
          <w:lang w:eastAsia="zh-CN"/>
        </w:rPr>
        <w:t>企业名称(盖章):</w:t>
      </w:r>
    </w:p>
    <w:p>
      <w:pPr>
        <w:pStyle w:val="5"/>
        <w:spacing w:line="220" w:lineRule="auto"/>
        <w:ind w:left="3933"/>
        <w:rPr>
          <w:color w:val="auto"/>
          <w:highlight w:val="none"/>
          <w:lang w:eastAsia="zh-CN"/>
        </w:rPr>
      </w:pPr>
      <w:r>
        <w:rPr>
          <w:color w:val="auto"/>
          <w:spacing w:val="-21"/>
          <w:highlight w:val="none"/>
          <w:lang w:eastAsia="zh-CN"/>
        </w:rPr>
        <w:t>日</w:t>
      </w:r>
      <w:r>
        <w:rPr>
          <w:color w:val="auto"/>
          <w:spacing w:val="-19"/>
          <w:highlight w:val="none"/>
          <w:lang w:eastAsia="zh-CN"/>
        </w:rPr>
        <w:t xml:space="preserve"> </w:t>
      </w:r>
      <w:r>
        <w:rPr>
          <w:color w:val="auto"/>
          <w:spacing w:val="-21"/>
          <w:highlight w:val="none"/>
          <w:lang w:eastAsia="zh-CN"/>
        </w:rPr>
        <w:t>期</w:t>
      </w:r>
      <w:r>
        <w:rPr>
          <w:color w:val="auto"/>
          <w:spacing w:val="-32"/>
          <w:highlight w:val="none"/>
          <w:lang w:eastAsia="zh-CN"/>
        </w:rPr>
        <w:t xml:space="preserve"> </w:t>
      </w:r>
      <w:r>
        <w:rPr>
          <w:color w:val="auto"/>
          <w:spacing w:val="-21"/>
          <w:highlight w:val="none"/>
          <w:lang w:eastAsia="zh-CN"/>
        </w:rPr>
        <w:t>：</w:t>
      </w:r>
    </w:p>
    <w:p>
      <w:pPr>
        <w:pStyle w:val="5"/>
        <w:spacing w:before="145" w:line="321" w:lineRule="auto"/>
        <w:ind w:left="493" w:right="1045"/>
        <w:jc w:val="both"/>
        <w:rPr>
          <w:color w:val="auto"/>
          <w:highlight w:val="none"/>
          <w:lang w:eastAsia="zh-CN"/>
        </w:rPr>
      </w:pPr>
      <w:r>
        <w:rPr>
          <w:color w:val="auto"/>
          <w:spacing w:val="-1"/>
          <w:highlight w:val="none"/>
          <w:lang w:eastAsia="zh-CN"/>
        </w:rPr>
        <w:t>备注：1、从业人员、营业收入、资产总额填报上一年度数据，无上</w:t>
      </w:r>
      <w:r>
        <w:rPr>
          <w:color w:val="auto"/>
          <w:spacing w:val="17"/>
          <w:highlight w:val="none"/>
          <w:lang w:eastAsia="zh-CN"/>
        </w:rPr>
        <w:t xml:space="preserve"> </w:t>
      </w:r>
      <w:r>
        <w:rPr>
          <w:color w:val="auto"/>
          <w:highlight w:val="none"/>
          <w:lang w:eastAsia="zh-CN"/>
        </w:rPr>
        <w:t>一年度数据的新成立企业可不填报。2、承接企业不属于中小企业的</w:t>
      </w:r>
      <w:r>
        <w:rPr>
          <w:color w:val="auto"/>
          <w:spacing w:val="11"/>
          <w:highlight w:val="none"/>
          <w:lang w:eastAsia="zh-CN"/>
        </w:rPr>
        <w:t xml:space="preserve"> </w:t>
      </w:r>
      <w:r>
        <w:rPr>
          <w:color w:val="auto"/>
          <w:highlight w:val="none"/>
          <w:lang w:eastAsia="zh-CN"/>
        </w:rPr>
        <w:t>不享受中小企业扶持政策。3、企业划型标准依据依据国务院批准的</w:t>
      </w:r>
    </w:p>
    <w:p>
      <w:pPr>
        <w:pStyle w:val="5"/>
        <w:spacing w:before="1" w:line="219" w:lineRule="auto"/>
        <w:ind w:left="493"/>
        <w:rPr>
          <w:color w:val="auto"/>
          <w:highlight w:val="none"/>
          <w:lang w:eastAsia="zh-CN"/>
        </w:rPr>
      </w:pPr>
      <w:r>
        <w:rPr>
          <w:color w:val="auto"/>
          <w:spacing w:val="2"/>
          <w:highlight w:val="none"/>
          <w:lang w:eastAsia="zh-CN"/>
        </w:rPr>
        <w:t>中小企业划分标准确定(工信部联企业</w:t>
      </w:r>
      <w:r>
        <w:rPr>
          <w:rFonts w:hint="eastAsia"/>
          <w:color w:val="auto"/>
          <w:spacing w:val="2"/>
          <w:highlight w:val="none"/>
          <w:lang w:eastAsia="zh-CN"/>
        </w:rPr>
        <w:t>[</w:t>
      </w:r>
      <w:r>
        <w:rPr>
          <w:color w:val="auto"/>
          <w:spacing w:val="2"/>
          <w:highlight w:val="none"/>
          <w:lang w:eastAsia="zh-CN"/>
        </w:rPr>
        <w:t>2011</w:t>
      </w:r>
      <w:r>
        <w:rPr>
          <w:rFonts w:hint="eastAsia"/>
          <w:color w:val="auto"/>
          <w:spacing w:val="2"/>
          <w:highlight w:val="none"/>
          <w:lang w:eastAsia="zh-CN"/>
        </w:rPr>
        <w:t>]</w:t>
      </w:r>
      <w:r>
        <w:rPr>
          <w:color w:val="auto"/>
          <w:spacing w:val="2"/>
          <w:highlight w:val="none"/>
          <w:lang w:eastAsia="zh-CN"/>
        </w:rPr>
        <w:t>3</w:t>
      </w:r>
      <w:r>
        <w:rPr>
          <w:color w:val="auto"/>
          <w:spacing w:val="1"/>
          <w:highlight w:val="none"/>
          <w:lang w:eastAsia="zh-CN"/>
        </w:rPr>
        <w:t>00号)。</w:t>
      </w:r>
    </w:p>
    <w:p>
      <w:pPr>
        <w:rPr>
          <w:rFonts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eastAsia="zh-CN"/>
        </w:rPr>
        <w:br w:type="page"/>
      </w:r>
    </w:p>
    <w:p>
      <w:pPr>
        <w:pStyle w:val="5"/>
        <w:kinsoku/>
        <w:wordWrap w:val="0"/>
        <w:spacing w:line="360" w:lineRule="auto"/>
        <w:jc w:val="center"/>
        <w:rPr>
          <w:rFonts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eastAsia="zh-CN"/>
        </w:rPr>
        <w:t>残疾人福利性单位声明函格式</w:t>
      </w:r>
    </w:p>
    <w:p>
      <w:pPr>
        <w:kinsoku/>
        <w:wordWrap w:val="0"/>
        <w:spacing w:line="360" w:lineRule="auto"/>
        <w:jc w:val="both"/>
        <w:rPr>
          <w:rFonts w:asciiTheme="minorEastAsia" w:hAnsiTheme="minorEastAsia" w:eastAsiaTheme="minorEastAsia" w:cstheme="minorEastAsia"/>
          <w:color w:val="auto"/>
          <w:highlight w:val="none"/>
          <w:lang w:eastAsia="zh-CN"/>
        </w:rPr>
      </w:pPr>
    </w:p>
    <w:p>
      <w:pPr>
        <w:pStyle w:val="5"/>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position w:val="26"/>
          <w:sz w:val="24"/>
          <w:szCs w:val="24"/>
          <w:highlight w:val="none"/>
          <w:lang w:eastAsia="zh-CN"/>
        </w:rPr>
        <w:t>本单位郑重声明，根据《财政部民政部中国残疾人联合会关于促进残疾人就</w:t>
      </w:r>
    </w:p>
    <w:p>
      <w:pPr>
        <w:pStyle w:val="5"/>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业政府采购政策的通知》（财库〔2017〕141号）的规定，本单位（请进行选择</w:t>
      </w:r>
      <w:r>
        <w:rPr>
          <w:rFonts w:hint="eastAsia" w:asciiTheme="minorEastAsia" w:hAnsiTheme="minorEastAsia" w:eastAsiaTheme="minorEastAsia" w:cstheme="minorEastAsia"/>
          <w:color w:val="auto"/>
          <w:spacing w:val="-46"/>
          <w:sz w:val="24"/>
          <w:szCs w:val="24"/>
          <w:highlight w:val="none"/>
          <w:lang w:eastAsia="zh-CN"/>
        </w:rPr>
        <w:t>）：</w:t>
      </w:r>
    </w:p>
    <w:p>
      <w:pPr>
        <w:pStyle w:val="5"/>
        <w:kinsoku/>
        <w:wordWrap w:val="0"/>
        <w:spacing w:line="360" w:lineRule="auto"/>
        <w:ind w:firstLine="484"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8"/>
          <w:sz w:val="24"/>
          <w:szCs w:val="24"/>
          <w:highlight w:val="none"/>
          <w:lang w:eastAsia="zh-CN"/>
        </w:rPr>
        <w:t>不属于符合条件的残疾人福利性单位。</w:t>
      </w:r>
    </w:p>
    <w:p>
      <w:pPr>
        <w:pStyle w:val="5"/>
        <w:kinsoku/>
        <w:wordWrap w:val="0"/>
        <w:spacing w:line="360" w:lineRule="auto"/>
        <w:ind w:firstLine="495"/>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0"/>
          <w:sz w:val="24"/>
          <w:szCs w:val="24"/>
          <w:highlight w:val="none"/>
          <w:lang w:eastAsia="zh-CN"/>
        </w:rPr>
        <w:t>属于符合条件的残疾人福利性单位，且本单位参加单位的项目</w:t>
      </w:r>
      <w:r>
        <w:rPr>
          <w:rFonts w:hint="eastAsia" w:asciiTheme="minorEastAsia" w:hAnsiTheme="minorEastAsia" w:eastAsiaTheme="minorEastAsia" w:cstheme="minorEastAsia"/>
          <w:color w:val="auto"/>
          <w:spacing w:val="21"/>
          <w:sz w:val="24"/>
          <w:szCs w:val="24"/>
          <w:highlight w:val="none"/>
          <w:lang w:eastAsia="zh-CN"/>
        </w:rPr>
        <w:t>采购活动提供本单位制造的货物（由本单位承担工程/提供服务</w:t>
      </w:r>
      <w:r>
        <w:rPr>
          <w:rFonts w:hint="eastAsia" w:asciiTheme="minorEastAsia" w:hAnsiTheme="minorEastAsia" w:eastAsiaTheme="minorEastAsia" w:cstheme="minorEastAsia"/>
          <w:color w:val="auto"/>
          <w:spacing w:val="-62"/>
          <w:sz w:val="24"/>
          <w:szCs w:val="24"/>
          <w:highlight w:val="none"/>
          <w:lang w:eastAsia="zh-CN"/>
        </w:rPr>
        <w:t>），</w:t>
      </w:r>
      <w:r>
        <w:rPr>
          <w:rFonts w:hint="eastAsia" w:asciiTheme="minorEastAsia" w:hAnsiTheme="minorEastAsia" w:eastAsiaTheme="minorEastAsia" w:cstheme="minorEastAsia"/>
          <w:color w:val="auto"/>
          <w:spacing w:val="21"/>
          <w:sz w:val="24"/>
          <w:szCs w:val="24"/>
          <w:highlight w:val="none"/>
          <w:lang w:eastAsia="zh-CN"/>
        </w:rPr>
        <w:t>或者提供其他残</w:t>
      </w:r>
      <w:r>
        <w:rPr>
          <w:rFonts w:hint="eastAsia" w:asciiTheme="minorEastAsia" w:hAnsiTheme="minorEastAsia" w:eastAsiaTheme="minorEastAsia" w:cstheme="minorEastAsia"/>
          <w:color w:val="auto"/>
          <w:spacing w:val="7"/>
          <w:sz w:val="24"/>
          <w:szCs w:val="24"/>
          <w:highlight w:val="none"/>
          <w:lang w:eastAsia="zh-CN"/>
        </w:rPr>
        <w:t>疾人福利性单位制造的货物（不包括使用非残疾人福利性单位注册商标的货物）。</w:t>
      </w:r>
    </w:p>
    <w:p>
      <w:pPr>
        <w:pStyle w:val="5"/>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lang w:eastAsia="zh-CN"/>
        </w:rPr>
        <w:t>本单位对上述声明的真实性负责。如有虚假，将依法</w:t>
      </w:r>
      <w:r>
        <w:rPr>
          <w:rFonts w:hint="eastAsia" w:asciiTheme="minorEastAsia" w:hAnsiTheme="minorEastAsia" w:eastAsiaTheme="minorEastAsia" w:cstheme="minorEastAsia"/>
          <w:color w:val="auto"/>
          <w:spacing w:val="11"/>
          <w:sz w:val="24"/>
          <w:szCs w:val="24"/>
          <w:highlight w:val="none"/>
          <w:lang w:eastAsia="zh-CN"/>
        </w:rPr>
        <w:t>承担相应责任。</w:t>
      </w:r>
    </w:p>
    <w:p>
      <w:pPr>
        <w:kinsoku/>
        <w:wordWrap w:val="0"/>
        <w:spacing w:line="360" w:lineRule="auto"/>
        <w:jc w:val="both"/>
        <w:rPr>
          <w:rFonts w:asciiTheme="minorEastAsia" w:hAnsiTheme="minorEastAsia" w:eastAsiaTheme="minorEastAsia" w:cstheme="minorEastAsia"/>
          <w:color w:val="auto"/>
          <w:highlight w:val="none"/>
          <w:lang w:eastAsia="zh-CN"/>
        </w:rPr>
      </w:pPr>
    </w:p>
    <w:p>
      <w:pPr>
        <w:kinsoku/>
        <w:wordWrap w:val="0"/>
        <w:spacing w:line="360" w:lineRule="auto"/>
        <w:jc w:val="both"/>
        <w:rPr>
          <w:rFonts w:asciiTheme="minorEastAsia" w:hAnsiTheme="minorEastAsia" w:eastAsiaTheme="minorEastAsia" w:cstheme="minorEastAsia"/>
          <w:color w:val="auto"/>
          <w:highlight w:val="none"/>
          <w:lang w:eastAsia="zh-CN"/>
        </w:rPr>
      </w:pPr>
    </w:p>
    <w:p>
      <w:pPr>
        <w:pStyle w:val="5"/>
        <w:kinsoku/>
        <w:wordWrap w:val="0"/>
        <w:spacing w:line="360" w:lineRule="auto"/>
        <w:ind w:firstLine="5120" w:firstLineChars="20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position w:val="26"/>
          <w:sz w:val="24"/>
          <w:szCs w:val="24"/>
          <w:highlight w:val="none"/>
          <w:lang w:eastAsia="zh-CN"/>
        </w:rPr>
        <w:t>单位名称（盖章</w:t>
      </w:r>
      <w:r>
        <w:rPr>
          <w:rFonts w:hint="eastAsia" w:asciiTheme="minorEastAsia" w:hAnsiTheme="minorEastAsia" w:eastAsiaTheme="minorEastAsia" w:cstheme="minorEastAsia"/>
          <w:color w:val="auto"/>
          <w:spacing w:val="-60"/>
          <w:position w:val="26"/>
          <w:sz w:val="24"/>
          <w:szCs w:val="24"/>
          <w:highlight w:val="none"/>
          <w:lang w:eastAsia="zh-CN"/>
        </w:rPr>
        <w:t>）：</w:t>
      </w:r>
    </w:p>
    <w:p>
      <w:pPr>
        <w:widowControl w:val="0"/>
        <w:kinsoku/>
        <w:wordWrap w:val="0"/>
        <w:spacing w:line="360" w:lineRule="auto"/>
        <w:ind w:firstLine="5152" w:firstLineChars="2300"/>
        <w:jc w:val="both"/>
        <w:rPr>
          <w:rFonts w:asciiTheme="minorEastAsia" w:hAnsiTheme="minorEastAsia" w:eastAsiaTheme="minorEastAsia" w:cstheme="minorEastAsia"/>
          <w:color w:val="auto"/>
          <w:spacing w:val="-8"/>
          <w:sz w:val="24"/>
          <w:szCs w:val="24"/>
          <w:highlight w:val="none"/>
          <w:lang w:val="zh-CN" w:eastAsia="zh-CN"/>
        </w:rPr>
      </w:pPr>
      <w:r>
        <w:rPr>
          <w:rFonts w:hint="eastAsia" w:asciiTheme="minorEastAsia" w:hAnsiTheme="minorEastAsia" w:eastAsiaTheme="minorEastAsia" w:cstheme="minorEastAsia"/>
          <w:color w:val="auto"/>
          <w:spacing w:val="-8"/>
          <w:sz w:val="24"/>
          <w:szCs w:val="24"/>
          <w:highlight w:val="none"/>
          <w:lang w:eastAsia="zh-CN"/>
        </w:rPr>
        <w:t>日期：年月日</w:t>
      </w: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p>
    <w:p>
      <w:pPr>
        <w:kinsoku/>
        <w:wordWrap w:val="0"/>
        <w:spacing w:line="360" w:lineRule="auto"/>
        <w:jc w:val="both"/>
        <w:rPr>
          <w:rFonts w:asciiTheme="minorEastAsia" w:hAnsiTheme="minorEastAsia" w:eastAsiaTheme="minorEastAsia" w:cstheme="minorEastAsia"/>
          <w:color w:val="auto"/>
          <w:sz w:val="36"/>
          <w:szCs w:val="36"/>
          <w:highlight w:val="none"/>
          <w:lang w:eastAsia="zh-CN"/>
        </w:rPr>
      </w:pPr>
    </w:p>
    <w:p>
      <w:pPr>
        <w:kinsoku/>
        <w:wordWrap w:val="0"/>
        <w:spacing w:line="360" w:lineRule="auto"/>
        <w:jc w:val="both"/>
        <w:rPr>
          <w:rFonts w:asciiTheme="minorEastAsia" w:hAnsiTheme="minorEastAsia" w:eastAsiaTheme="minorEastAsia" w:cstheme="minorEastAsia"/>
          <w:color w:val="auto"/>
          <w:sz w:val="36"/>
          <w:szCs w:val="36"/>
          <w:highlight w:val="none"/>
          <w:lang w:eastAsia="zh-CN"/>
        </w:rPr>
      </w:pPr>
    </w:p>
    <w:p>
      <w:pPr>
        <w:kinsoku/>
        <w:wordWrap w:val="0"/>
        <w:spacing w:line="360" w:lineRule="auto"/>
        <w:jc w:val="both"/>
        <w:rPr>
          <w:rFonts w:asciiTheme="minorEastAsia" w:hAnsiTheme="minorEastAsia" w:eastAsiaTheme="minorEastAsia" w:cstheme="minorEastAsia"/>
          <w:color w:val="auto"/>
          <w:sz w:val="36"/>
          <w:szCs w:val="36"/>
          <w:highlight w:val="none"/>
          <w:lang w:eastAsia="zh-CN"/>
        </w:rPr>
      </w:pPr>
    </w:p>
    <w:p>
      <w:pPr>
        <w:kinsoku/>
        <w:wordWrap w:val="0"/>
        <w:spacing w:line="360" w:lineRule="auto"/>
        <w:jc w:val="both"/>
        <w:rPr>
          <w:rFonts w:asciiTheme="minorEastAsia" w:hAnsiTheme="minorEastAsia" w:eastAsiaTheme="minorEastAsia" w:cstheme="minorEastAsia"/>
          <w:color w:val="auto"/>
          <w:sz w:val="36"/>
          <w:szCs w:val="36"/>
          <w:highlight w:val="none"/>
          <w:lang w:eastAsia="zh-CN"/>
        </w:rPr>
      </w:pPr>
    </w:p>
    <w:p>
      <w:pPr>
        <w:kinsoku/>
        <w:wordWrap w:val="0"/>
        <w:spacing w:line="360" w:lineRule="auto"/>
        <w:jc w:val="both"/>
        <w:rPr>
          <w:rFonts w:asciiTheme="minorEastAsia" w:hAnsiTheme="minorEastAsia" w:eastAsiaTheme="minorEastAsia" w:cstheme="minorEastAsia"/>
          <w:color w:val="auto"/>
          <w:sz w:val="36"/>
          <w:szCs w:val="36"/>
          <w:highlight w:val="none"/>
          <w:lang w:eastAsia="zh-CN"/>
        </w:rPr>
      </w:pPr>
    </w:p>
    <w:p>
      <w:pPr>
        <w:kinsoku/>
        <w:wordWrap w:val="0"/>
        <w:spacing w:line="360" w:lineRule="auto"/>
        <w:jc w:val="both"/>
        <w:rPr>
          <w:rFonts w:asciiTheme="minorEastAsia" w:hAnsiTheme="minorEastAsia" w:eastAsiaTheme="minorEastAsia" w:cstheme="minorEastAsia"/>
          <w:color w:val="auto"/>
          <w:sz w:val="36"/>
          <w:szCs w:val="36"/>
          <w:highlight w:val="none"/>
          <w:lang w:eastAsia="zh-CN"/>
        </w:rPr>
      </w:pPr>
    </w:p>
    <w:p>
      <w:pPr>
        <w:kinsoku/>
        <w:wordWrap w:val="0"/>
        <w:spacing w:line="360" w:lineRule="auto"/>
        <w:jc w:val="both"/>
        <w:rPr>
          <w:rFonts w:asciiTheme="minorEastAsia" w:hAnsiTheme="minorEastAsia" w:eastAsiaTheme="minorEastAsia" w:cstheme="minorEastAsia"/>
          <w:color w:val="auto"/>
          <w:sz w:val="36"/>
          <w:szCs w:val="36"/>
          <w:highlight w:val="none"/>
          <w:lang w:eastAsia="zh-CN"/>
        </w:rPr>
      </w:pPr>
    </w:p>
    <w:p>
      <w:pPr>
        <w:kinsoku/>
        <w:wordWrap w:val="0"/>
        <w:spacing w:line="360" w:lineRule="auto"/>
        <w:jc w:val="both"/>
        <w:rPr>
          <w:rFonts w:asciiTheme="minorEastAsia" w:hAnsiTheme="minorEastAsia" w:eastAsiaTheme="minorEastAsia" w:cstheme="minorEastAsia"/>
          <w:color w:val="auto"/>
          <w:sz w:val="36"/>
          <w:szCs w:val="36"/>
          <w:highlight w:val="none"/>
          <w:lang w:eastAsia="zh-CN"/>
        </w:rPr>
      </w:pPr>
    </w:p>
    <w:p>
      <w:pPr>
        <w:kinsoku/>
        <w:wordWrap w:val="0"/>
        <w:spacing w:line="360" w:lineRule="auto"/>
        <w:jc w:val="center"/>
        <w:rPr>
          <w:rFonts w:ascii="宋体" w:hAnsi="宋体"/>
          <w:b/>
          <w:color w:val="auto"/>
          <w:sz w:val="28"/>
          <w:szCs w:val="28"/>
          <w:highlight w:val="none"/>
          <w:lang w:eastAsia="zh-CN"/>
        </w:rPr>
      </w:pPr>
      <w:r>
        <w:rPr>
          <w:rFonts w:hint="eastAsia" w:asciiTheme="minorEastAsia" w:hAnsiTheme="minorEastAsia" w:eastAsiaTheme="minorEastAsia" w:cstheme="minorEastAsia"/>
          <w:color w:val="auto"/>
          <w:sz w:val="36"/>
          <w:szCs w:val="36"/>
          <w:highlight w:val="none"/>
          <w:lang w:eastAsia="zh-CN"/>
        </w:rPr>
        <w:t>监狱企业声明函格式</w:t>
      </w:r>
    </w:p>
    <w:p>
      <w:pPr>
        <w:kinsoku/>
        <w:wordWrap w:val="0"/>
        <w:spacing w:line="360" w:lineRule="auto"/>
        <w:jc w:val="both"/>
        <w:rPr>
          <w:rFonts w:ascii="宋体" w:hAnsi="宋体"/>
          <w:b/>
          <w:color w:val="auto"/>
          <w:sz w:val="28"/>
          <w:szCs w:val="28"/>
          <w:highlight w:val="none"/>
          <w:lang w:eastAsia="zh-CN"/>
        </w:rPr>
      </w:pPr>
    </w:p>
    <w:p>
      <w:pPr>
        <w:kinsoku/>
        <w:wordWrap w:val="0"/>
        <w:spacing w:line="360" w:lineRule="auto"/>
        <w:ind w:firstLine="508" w:firstLineChars="200"/>
        <w:jc w:val="both"/>
        <w:rPr>
          <w:rFonts w:asciiTheme="minorEastAsia" w:hAnsiTheme="minorEastAsia" w:eastAsiaTheme="minorEastAsia" w:cstheme="minorEastAsia"/>
          <w:color w:val="auto"/>
          <w:spacing w:val="7"/>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asciiTheme="minorEastAsia" w:hAnsiTheme="minorEastAsia" w:eastAsiaTheme="minorEastAsia" w:cstheme="minorEastAsia"/>
          <w:color w:val="auto"/>
          <w:spacing w:val="7"/>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asciiTheme="minorEastAsia" w:hAnsiTheme="minorEastAsia" w:eastAsiaTheme="minorEastAsia" w:cstheme="minorEastAsia"/>
          <w:color w:val="auto"/>
          <w:spacing w:val="7"/>
          <w:sz w:val="24"/>
          <w:szCs w:val="24"/>
          <w:highlight w:val="none"/>
          <w:lang w:eastAsia="zh-CN"/>
        </w:rPr>
      </w:pPr>
    </w:p>
    <w:p>
      <w:pPr>
        <w:tabs>
          <w:tab w:val="left" w:pos="4860"/>
        </w:tabs>
        <w:kinsoku/>
        <w:wordWrap w:val="0"/>
        <w:spacing w:line="360" w:lineRule="auto"/>
        <w:ind w:firstLine="508" w:firstLineChars="200"/>
        <w:jc w:val="both"/>
        <w:rPr>
          <w:rFonts w:asciiTheme="minorEastAsia" w:hAnsiTheme="minorEastAsia" w:eastAsiaTheme="minorEastAsia" w:cstheme="minorEastAsia"/>
          <w:color w:val="auto"/>
          <w:spacing w:val="7"/>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lang w:eastAsia="zh-CN"/>
        </w:rPr>
        <w:t xml:space="preserve">                             企业名称（盖章）： </w:t>
      </w:r>
    </w:p>
    <w:p>
      <w:pPr>
        <w:kinsoku/>
        <w:wordWrap w:val="0"/>
        <w:spacing w:line="360" w:lineRule="auto"/>
        <w:ind w:firstLine="4320" w:firstLineChars="1800"/>
        <w:jc w:val="both"/>
        <w:rPr>
          <w:rFonts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pPr>
        <w:kinsoku/>
        <w:wordWrap w:val="0"/>
        <w:spacing w:line="360" w:lineRule="auto"/>
        <w:jc w:val="both"/>
        <w:rPr>
          <w:rFonts w:asciiTheme="minorEastAsia" w:hAnsiTheme="minorEastAsia" w:eastAsiaTheme="minorEastAsia" w:cstheme="minorEastAsia"/>
          <w:b/>
          <w:bCs/>
          <w:color w:val="auto"/>
          <w:spacing w:val="8"/>
          <w:position w:val="26"/>
          <w:sz w:val="24"/>
          <w:szCs w:val="24"/>
          <w:highlight w:val="none"/>
          <w:lang w:eastAsia="zh-CN"/>
        </w:rPr>
      </w:pPr>
      <w:r>
        <w:rPr>
          <w:rFonts w:hint="eastAsia" w:asciiTheme="minorEastAsia" w:hAnsiTheme="minorEastAsia" w:eastAsiaTheme="minorEastAsia" w:cstheme="minorEastAsia"/>
          <w:b/>
          <w:bCs/>
          <w:color w:val="auto"/>
          <w:spacing w:val="8"/>
          <w:position w:val="26"/>
          <w:sz w:val="24"/>
          <w:szCs w:val="24"/>
          <w:highlight w:val="none"/>
          <w:lang w:eastAsia="zh-CN"/>
        </w:rPr>
        <w:t>5.招标文件要求的其它材料及投标人认为有必要提供的材料</w:t>
      </w:r>
    </w:p>
    <w:p>
      <w:pPr>
        <w:kinsoku/>
        <w:wordWrap w:val="0"/>
        <w:spacing w:line="360" w:lineRule="auto"/>
        <w:jc w:val="both"/>
        <w:rPr>
          <w:rFonts w:asciiTheme="minorEastAsia" w:hAnsiTheme="minorEastAsia" w:eastAsiaTheme="minorEastAsia" w:cstheme="minorEastAsia"/>
          <w:b/>
          <w:bCs/>
          <w:color w:val="auto"/>
          <w:spacing w:val="8"/>
          <w:position w:val="26"/>
          <w:sz w:val="24"/>
          <w:szCs w:val="24"/>
          <w:highlight w:val="none"/>
          <w:lang w:eastAsia="zh-CN"/>
        </w:rPr>
      </w:pPr>
    </w:p>
    <w:sectPr>
      <w:headerReference r:id="rId12" w:type="default"/>
      <w:footerReference r:id="rId13"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ˎ̥">
    <w:altName w:val="微软雅黑"/>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sz w:val="18"/>
        <w:szCs w:val="18"/>
      </w:rPr>
    </w:pPr>
    <w:r>
      <w:rPr>
        <w:sz w:val="18"/>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33</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34</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37</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37</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sz w:val="18"/>
        <w:szCs w:val="18"/>
      </w:rPr>
    </w:pPr>
    <w:r>
      <w:rPr>
        <w:sz w:val="18"/>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tsHc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IMyeZWGr&#10;d5ZH6CiPt6tjgJxJ5ShKpwS6EzeYvtSn/qXE8f5zn6I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8rbB3MQIAAGUEAAAOAAAAAAAAAAEAIAAAAB8BAABkcnMvZTJvRG9jLnhtbFBLBQYA&#10;AAAABgAGAFkBAADCBQAAAAA=&#10;">
              <v:fill on="f" focussize="0,0"/>
              <v:stroke on="f" weight="0.5pt"/>
              <v:imagedata o:title=""/>
              <o:lock v:ext="edit" aspectratio="f"/>
              <v:textbox inset="0mm,0mm,0mm,0mm" style="mso-fit-shape-to-text:t;">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44</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NUM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h+NUMzAgAAZQQAAA4AAAAAAAAAAQAgAAAAHwEAAGRycy9lMm9Eb2MueG1sUEsF&#10;BgAAAAAGAAYAWQEAAMQFAAAAAA==&#10;">
              <v:fill on="f" focussize="0,0"/>
              <v:stroke on="f" weight="0.5pt"/>
              <v:imagedata o:title=""/>
              <o:lock v:ext="edit" aspectratio="f"/>
              <v:textbox inset="0mm,0mm,0mm,0mm" style="mso-fit-shape-to-text:t;">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49</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3C986"/>
    <w:multiLevelType w:val="singleLevel"/>
    <w:tmpl w:val="0293C986"/>
    <w:lvl w:ilvl="0" w:tentative="0">
      <w:start w:val="1"/>
      <w:numFmt w:val="decimal"/>
      <w:lvlText w:val="%1."/>
      <w:lvlJc w:val="left"/>
      <w:pPr>
        <w:tabs>
          <w:tab w:val="left" w:pos="312"/>
        </w:tabs>
      </w:pPr>
    </w:lvl>
  </w:abstractNum>
  <w:abstractNum w:abstractNumId="1">
    <w:nsid w:val="276BEA0A"/>
    <w:multiLevelType w:val="singleLevel"/>
    <w:tmpl w:val="276BEA0A"/>
    <w:lvl w:ilvl="0" w:tentative="0">
      <w:start w:val="4"/>
      <w:numFmt w:val="decimal"/>
      <w:suff w:val="nothing"/>
      <w:lvlText w:val="%1、"/>
      <w:lvlJc w:val="left"/>
    </w:lvl>
  </w:abstractNum>
  <w:abstractNum w:abstractNumId="2">
    <w:nsid w:val="5D7BE5FA"/>
    <w:multiLevelType w:val="singleLevel"/>
    <w:tmpl w:val="5D7BE5FA"/>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yYWZkODEyNGI5Y2UxYjI4ZDkzZTM1ZjJhOGIzZTYifQ=="/>
  </w:docVars>
  <w:rsids>
    <w:rsidRoot w:val="00DF56AD"/>
    <w:rsid w:val="00140728"/>
    <w:rsid w:val="0029519A"/>
    <w:rsid w:val="005761DA"/>
    <w:rsid w:val="00582244"/>
    <w:rsid w:val="006342EE"/>
    <w:rsid w:val="00790272"/>
    <w:rsid w:val="007A2C5A"/>
    <w:rsid w:val="007F5067"/>
    <w:rsid w:val="008B77A7"/>
    <w:rsid w:val="0096273C"/>
    <w:rsid w:val="00B00BD6"/>
    <w:rsid w:val="00B44205"/>
    <w:rsid w:val="00D24FF0"/>
    <w:rsid w:val="00DB72D7"/>
    <w:rsid w:val="00DF56AD"/>
    <w:rsid w:val="00F2045A"/>
    <w:rsid w:val="01161381"/>
    <w:rsid w:val="014E35A1"/>
    <w:rsid w:val="01611717"/>
    <w:rsid w:val="023E759B"/>
    <w:rsid w:val="027730B6"/>
    <w:rsid w:val="02FA03F5"/>
    <w:rsid w:val="03217B69"/>
    <w:rsid w:val="03C26B83"/>
    <w:rsid w:val="03CC315E"/>
    <w:rsid w:val="03DF5A69"/>
    <w:rsid w:val="044921B6"/>
    <w:rsid w:val="046E59EF"/>
    <w:rsid w:val="047F723D"/>
    <w:rsid w:val="050D556D"/>
    <w:rsid w:val="05234F67"/>
    <w:rsid w:val="05545C1C"/>
    <w:rsid w:val="055748A3"/>
    <w:rsid w:val="059A3EA8"/>
    <w:rsid w:val="05F14C22"/>
    <w:rsid w:val="05F76F31"/>
    <w:rsid w:val="06367DD0"/>
    <w:rsid w:val="06593C39"/>
    <w:rsid w:val="06787E06"/>
    <w:rsid w:val="06A5709B"/>
    <w:rsid w:val="06AF4861"/>
    <w:rsid w:val="06B0495B"/>
    <w:rsid w:val="06C93A28"/>
    <w:rsid w:val="06E37C8B"/>
    <w:rsid w:val="076721B4"/>
    <w:rsid w:val="077A10F2"/>
    <w:rsid w:val="08A33560"/>
    <w:rsid w:val="08CB596A"/>
    <w:rsid w:val="092D385C"/>
    <w:rsid w:val="094269FC"/>
    <w:rsid w:val="09684744"/>
    <w:rsid w:val="09A129E2"/>
    <w:rsid w:val="09A17C56"/>
    <w:rsid w:val="09C340D7"/>
    <w:rsid w:val="09CC6764"/>
    <w:rsid w:val="09E3271C"/>
    <w:rsid w:val="0A29644D"/>
    <w:rsid w:val="0A437032"/>
    <w:rsid w:val="0A633B33"/>
    <w:rsid w:val="0AB46C2A"/>
    <w:rsid w:val="0ABC7CF1"/>
    <w:rsid w:val="0ABE6FC5"/>
    <w:rsid w:val="0AD86A92"/>
    <w:rsid w:val="0B3B7AF5"/>
    <w:rsid w:val="0B3C24F6"/>
    <w:rsid w:val="0BC76E66"/>
    <w:rsid w:val="0BF0521B"/>
    <w:rsid w:val="0C4243B4"/>
    <w:rsid w:val="0CB101B0"/>
    <w:rsid w:val="0CBD4DA7"/>
    <w:rsid w:val="0CCB5BAD"/>
    <w:rsid w:val="0CEC568C"/>
    <w:rsid w:val="0CF900A3"/>
    <w:rsid w:val="0D38442D"/>
    <w:rsid w:val="0DA859D3"/>
    <w:rsid w:val="0DD30B7C"/>
    <w:rsid w:val="0DF30354"/>
    <w:rsid w:val="0E307EEE"/>
    <w:rsid w:val="0E924011"/>
    <w:rsid w:val="0EE675A7"/>
    <w:rsid w:val="0EE83F9D"/>
    <w:rsid w:val="0F0D035A"/>
    <w:rsid w:val="0FB87AA7"/>
    <w:rsid w:val="0FE34B24"/>
    <w:rsid w:val="102C0845"/>
    <w:rsid w:val="104F3F68"/>
    <w:rsid w:val="10B145AD"/>
    <w:rsid w:val="11107299"/>
    <w:rsid w:val="115A7068"/>
    <w:rsid w:val="115D0CBD"/>
    <w:rsid w:val="117D2D56"/>
    <w:rsid w:val="11867E5D"/>
    <w:rsid w:val="11B43A6A"/>
    <w:rsid w:val="11B5429E"/>
    <w:rsid w:val="11E85CAC"/>
    <w:rsid w:val="122675E2"/>
    <w:rsid w:val="12277E43"/>
    <w:rsid w:val="12417927"/>
    <w:rsid w:val="126E021D"/>
    <w:rsid w:val="12B72C8C"/>
    <w:rsid w:val="12C549DA"/>
    <w:rsid w:val="12D9220E"/>
    <w:rsid w:val="12FD5FFB"/>
    <w:rsid w:val="1380268A"/>
    <w:rsid w:val="13C5707D"/>
    <w:rsid w:val="13DF7F59"/>
    <w:rsid w:val="13E9022F"/>
    <w:rsid w:val="13F07810"/>
    <w:rsid w:val="1446371A"/>
    <w:rsid w:val="146A5814"/>
    <w:rsid w:val="14EC3DCF"/>
    <w:rsid w:val="15037E2D"/>
    <w:rsid w:val="150E4F8E"/>
    <w:rsid w:val="156B2323"/>
    <w:rsid w:val="158A77F0"/>
    <w:rsid w:val="15AC3C0A"/>
    <w:rsid w:val="15B05882"/>
    <w:rsid w:val="15E04F64"/>
    <w:rsid w:val="160B5156"/>
    <w:rsid w:val="163B5B8B"/>
    <w:rsid w:val="164A7458"/>
    <w:rsid w:val="16D6322F"/>
    <w:rsid w:val="16F45CE8"/>
    <w:rsid w:val="16FC049F"/>
    <w:rsid w:val="174C193E"/>
    <w:rsid w:val="175005C5"/>
    <w:rsid w:val="179B0D80"/>
    <w:rsid w:val="17B27393"/>
    <w:rsid w:val="183D23CB"/>
    <w:rsid w:val="18510AEB"/>
    <w:rsid w:val="18610CDC"/>
    <w:rsid w:val="19161B44"/>
    <w:rsid w:val="19A90B8D"/>
    <w:rsid w:val="19D46BD3"/>
    <w:rsid w:val="19E260C0"/>
    <w:rsid w:val="1A464AA0"/>
    <w:rsid w:val="1A473F02"/>
    <w:rsid w:val="1A6B22E0"/>
    <w:rsid w:val="1A94296D"/>
    <w:rsid w:val="1AAC0209"/>
    <w:rsid w:val="1AC47924"/>
    <w:rsid w:val="1AF57E02"/>
    <w:rsid w:val="1B4F168F"/>
    <w:rsid w:val="1B6F0841"/>
    <w:rsid w:val="1B754A9E"/>
    <w:rsid w:val="1C473431"/>
    <w:rsid w:val="1C715266"/>
    <w:rsid w:val="1D391455"/>
    <w:rsid w:val="1D4153AF"/>
    <w:rsid w:val="1D554B87"/>
    <w:rsid w:val="1D72498F"/>
    <w:rsid w:val="1D9D7C75"/>
    <w:rsid w:val="1E0754FF"/>
    <w:rsid w:val="1E2712E1"/>
    <w:rsid w:val="1E7249AF"/>
    <w:rsid w:val="1E890F8D"/>
    <w:rsid w:val="1F61475A"/>
    <w:rsid w:val="1F8737CC"/>
    <w:rsid w:val="1FBB33C8"/>
    <w:rsid w:val="1FE61854"/>
    <w:rsid w:val="1FF31541"/>
    <w:rsid w:val="20491AFF"/>
    <w:rsid w:val="20584328"/>
    <w:rsid w:val="20D65FDF"/>
    <w:rsid w:val="20E634F8"/>
    <w:rsid w:val="20F10837"/>
    <w:rsid w:val="210939CE"/>
    <w:rsid w:val="212D6A29"/>
    <w:rsid w:val="21521B0A"/>
    <w:rsid w:val="216B497A"/>
    <w:rsid w:val="217E2260"/>
    <w:rsid w:val="21DC7625"/>
    <w:rsid w:val="21E33D7D"/>
    <w:rsid w:val="22937C80"/>
    <w:rsid w:val="22E737AC"/>
    <w:rsid w:val="23C6058D"/>
    <w:rsid w:val="23D04F68"/>
    <w:rsid w:val="23D34A58"/>
    <w:rsid w:val="23F4127B"/>
    <w:rsid w:val="24062738"/>
    <w:rsid w:val="24697FC3"/>
    <w:rsid w:val="24B92A42"/>
    <w:rsid w:val="24C8734D"/>
    <w:rsid w:val="24D757B6"/>
    <w:rsid w:val="24E94D19"/>
    <w:rsid w:val="24F627AC"/>
    <w:rsid w:val="25052271"/>
    <w:rsid w:val="255045B2"/>
    <w:rsid w:val="256253DA"/>
    <w:rsid w:val="25722260"/>
    <w:rsid w:val="257A4289"/>
    <w:rsid w:val="259F2E44"/>
    <w:rsid w:val="25A83616"/>
    <w:rsid w:val="25D07317"/>
    <w:rsid w:val="260373D2"/>
    <w:rsid w:val="262B2929"/>
    <w:rsid w:val="263A5FE5"/>
    <w:rsid w:val="265713EE"/>
    <w:rsid w:val="266177F8"/>
    <w:rsid w:val="26734FA1"/>
    <w:rsid w:val="26E260C0"/>
    <w:rsid w:val="26E33204"/>
    <w:rsid w:val="27EF7E63"/>
    <w:rsid w:val="27F6032D"/>
    <w:rsid w:val="28BA314A"/>
    <w:rsid w:val="2944096C"/>
    <w:rsid w:val="29462E99"/>
    <w:rsid w:val="295A479C"/>
    <w:rsid w:val="29C94933"/>
    <w:rsid w:val="29EF5E58"/>
    <w:rsid w:val="2A513206"/>
    <w:rsid w:val="2A5E573D"/>
    <w:rsid w:val="2A870159"/>
    <w:rsid w:val="2AB02639"/>
    <w:rsid w:val="2ABA04F6"/>
    <w:rsid w:val="2AD73080"/>
    <w:rsid w:val="2AD7512C"/>
    <w:rsid w:val="2B026176"/>
    <w:rsid w:val="2B296C36"/>
    <w:rsid w:val="2B32017A"/>
    <w:rsid w:val="2B4C1378"/>
    <w:rsid w:val="2BA967CA"/>
    <w:rsid w:val="2BD35370"/>
    <w:rsid w:val="2C1D5C33"/>
    <w:rsid w:val="2CB368C6"/>
    <w:rsid w:val="2CE542E8"/>
    <w:rsid w:val="2D4C797B"/>
    <w:rsid w:val="2D854259"/>
    <w:rsid w:val="2DA671B5"/>
    <w:rsid w:val="2DB33930"/>
    <w:rsid w:val="2DD5743D"/>
    <w:rsid w:val="2DF6291A"/>
    <w:rsid w:val="2E037ECE"/>
    <w:rsid w:val="2E123636"/>
    <w:rsid w:val="2E5267BF"/>
    <w:rsid w:val="2EDE4089"/>
    <w:rsid w:val="2EF80442"/>
    <w:rsid w:val="2F2C1714"/>
    <w:rsid w:val="2F795793"/>
    <w:rsid w:val="2F7E5B21"/>
    <w:rsid w:val="2FAF3423"/>
    <w:rsid w:val="305F18E8"/>
    <w:rsid w:val="311741D6"/>
    <w:rsid w:val="3119309A"/>
    <w:rsid w:val="31280191"/>
    <w:rsid w:val="312A5594"/>
    <w:rsid w:val="312C625F"/>
    <w:rsid w:val="316A07AA"/>
    <w:rsid w:val="31C81974"/>
    <w:rsid w:val="32230959"/>
    <w:rsid w:val="322748ED"/>
    <w:rsid w:val="3322495F"/>
    <w:rsid w:val="33686F6B"/>
    <w:rsid w:val="337450B5"/>
    <w:rsid w:val="344C700B"/>
    <w:rsid w:val="34C22FEC"/>
    <w:rsid w:val="34EB0670"/>
    <w:rsid w:val="34F605A6"/>
    <w:rsid w:val="34F86C33"/>
    <w:rsid w:val="356B276A"/>
    <w:rsid w:val="357D65D2"/>
    <w:rsid w:val="36266C69"/>
    <w:rsid w:val="36B765C5"/>
    <w:rsid w:val="371B2546"/>
    <w:rsid w:val="374E72FE"/>
    <w:rsid w:val="37512649"/>
    <w:rsid w:val="375815A3"/>
    <w:rsid w:val="37C036A0"/>
    <w:rsid w:val="37C30C14"/>
    <w:rsid w:val="37D664EB"/>
    <w:rsid w:val="37E776C2"/>
    <w:rsid w:val="383C09C6"/>
    <w:rsid w:val="386A72E1"/>
    <w:rsid w:val="38704382"/>
    <w:rsid w:val="388B2F38"/>
    <w:rsid w:val="38914EC4"/>
    <w:rsid w:val="39643D30"/>
    <w:rsid w:val="399D1B1E"/>
    <w:rsid w:val="39EC71A7"/>
    <w:rsid w:val="3A046503"/>
    <w:rsid w:val="3B35724B"/>
    <w:rsid w:val="3B385475"/>
    <w:rsid w:val="3BB63ADA"/>
    <w:rsid w:val="3BDC4EDA"/>
    <w:rsid w:val="3C37498E"/>
    <w:rsid w:val="3C720E5A"/>
    <w:rsid w:val="3C860462"/>
    <w:rsid w:val="3C94450B"/>
    <w:rsid w:val="3CD83A9C"/>
    <w:rsid w:val="3D051AB3"/>
    <w:rsid w:val="3D13022E"/>
    <w:rsid w:val="3D517E2E"/>
    <w:rsid w:val="3D9C0E9C"/>
    <w:rsid w:val="3DDE7B24"/>
    <w:rsid w:val="3E353902"/>
    <w:rsid w:val="3E60285C"/>
    <w:rsid w:val="3E682515"/>
    <w:rsid w:val="3E7A6E5F"/>
    <w:rsid w:val="3E807399"/>
    <w:rsid w:val="3E923BF9"/>
    <w:rsid w:val="3EC60FE9"/>
    <w:rsid w:val="3ED454B4"/>
    <w:rsid w:val="3F0A4EA1"/>
    <w:rsid w:val="3F487C50"/>
    <w:rsid w:val="3F814E1B"/>
    <w:rsid w:val="3FB451F7"/>
    <w:rsid w:val="3FC65745"/>
    <w:rsid w:val="3FC733A8"/>
    <w:rsid w:val="3FCE3BC4"/>
    <w:rsid w:val="3FCE45FA"/>
    <w:rsid w:val="40274071"/>
    <w:rsid w:val="404030CE"/>
    <w:rsid w:val="405D1A2A"/>
    <w:rsid w:val="4061721C"/>
    <w:rsid w:val="407F405E"/>
    <w:rsid w:val="409370B0"/>
    <w:rsid w:val="40AD17FB"/>
    <w:rsid w:val="40D41902"/>
    <w:rsid w:val="41884B35"/>
    <w:rsid w:val="41CC4B69"/>
    <w:rsid w:val="423849B8"/>
    <w:rsid w:val="43526C98"/>
    <w:rsid w:val="435F746A"/>
    <w:rsid w:val="436037BB"/>
    <w:rsid w:val="4372309F"/>
    <w:rsid w:val="44093E52"/>
    <w:rsid w:val="444E5D13"/>
    <w:rsid w:val="446F3136"/>
    <w:rsid w:val="44790C24"/>
    <w:rsid w:val="44E92DA4"/>
    <w:rsid w:val="4504461A"/>
    <w:rsid w:val="451524CF"/>
    <w:rsid w:val="453A628D"/>
    <w:rsid w:val="45CF0C25"/>
    <w:rsid w:val="45DD7715"/>
    <w:rsid w:val="45EA7197"/>
    <w:rsid w:val="46DE0983"/>
    <w:rsid w:val="472965B9"/>
    <w:rsid w:val="47503B46"/>
    <w:rsid w:val="479D5F50"/>
    <w:rsid w:val="47C562E2"/>
    <w:rsid w:val="47C81344"/>
    <w:rsid w:val="480E5EDB"/>
    <w:rsid w:val="481D611E"/>
    <w:rsid w:val="483B0352"/>
    <w:rsid w:val="487D096B"/>
    <w:rsid w:val="488A3088"/>
    <w:rsid w:val="48DF1625"/>
    <w:rsid w:val="48F078C5"/>
    <w:rsid w:val="49117305"/>
    <w:rsid w:val="49267254"/>
    <w:rsid w:val="492D2391"/>
    <w:rsid w:val="49320965"/>
    <w:rsid w:val="496D4E83"/>
    <w:rsid w:val="49AC2E6D"/>
    <w:rsid w:val="49BC3715"/>
    <w:rsid w:val="4A3414FD"/>
    <w:rsid w:val="4A3F3154"/>
    <w:rsid w:val="4A4562D3"/>
    <w:rsid w:val="4A52328E"/>
    <w:rsid w:val="4A6A13C3"/>
    <w:rsid w:val="4B050440"/>
    <w:rsid w:val="4B227F62"/>
    <w:rsid w:val="4B6545C2"/>
    <w:rsid w:val="4BBC369E"/>
    <w:rsid w:val="4C12586E"/>
    <w:rsid w:val="4CEC4659"/>
    <w:rsid w:val="4D2B4E39"/>
    <w:rsid w:val="4D493511"/>
    <w:rsid w:val="4D970721"/>
    <w:rsid w:val="4DF21FC2"/>
    <w:rsid w:val="4DF6521C"/>
    <w:rsid w:val="4DF932EA"/>
    <w:rsid w:val="4DFC4A28"/>
    <w:rsid w:val="4E197388"/>
    <w:rsid w:val="4E201C1D"/>
    <w:rsid w:val="4E7A34EC"/>
    <w:rsid w:val="4E861641"/>
    <w:rsid w:val="4EA32699"/>
    <w:rsid w:val="4F0C2A48"/>
    <w:rsid w:val="4FAB04B3"/>
    <w:rsid w:val="4FB426AD"/>
    <w:rsid w:val="4FCB6460"/>
    <w:rsid w:val="4FEE2DC9"/>
    <w:rsid w:val="506765BF"/>
    <w:rsid w:val="510E1399"/>
    <w:rsid w:val="51346287"/>
    <w:rsid w:val="51850890"/>
    <w:rsid w:val="519F1DA4"/>
    <w:rsid w:val="51F15F26"/>
    <w:rsid w:val="524C637E"/>
    <w:rsid w:val="525210BA"/>
    <w:rsid w:val="52A90328"/>
    <w:rsid w:val="52DC3333"/>
    <w:rsid w:val="53036690"/>
    <w:rsid w:val="53235E27"/>
    <w:rsid w:val="53376A7B"/>
    <w:rsid w:val="536A41E2"/>
    <w:rsid w:val="537441A1"/>
    <w:rsid w:val="53B1020C"/>
    <w:rsid w:val="54065481"/>
    <w:rsid w:val="55017052"/>
    <w:rsid w:val="552D43F9"/>
    <w:rsid w:val="557169CF"/>
    <w:rsid w:val="557D5D2A"/>
    <w:rsid w:val="55A41C2D"/>
    <w:rsid w:val="56105A78"/>
    <w:rsid w:val="56682D63"/>
    <w:rsid w:val="56905D0D"/>
    <w:rsid w:val="56C63E25"/>
    <w:rsid w:val="56FB4C08"/>
    <w:rsid w:val="574153BB"/>
    <w:rsid w:val="57A852D8"/>
    <w:rsid w:val="57F77651"/>
    <w:rsid w:val="589A668A"/>
    <w:rsid w:val="58AC00F0"/>
    <w:rsid w:val="58C23E2D"/>
    <w:rsid w:val="58C46E3D"/>
    <w:rsid w:val="58CD28C3"/>
    <w:rsid w:val="58D971B2"/>
    <w:rsid w:val="59042C0B"/>
    <w:rsid w:val="59272568"/>
    <w:rsid w:val="59576FB6"/>
    <w:rsid w:val="59BC1D1A"/>
    <w:rsid w:val="59C142A0"/>
    <w:rsid w:val="59C641E6"/>
    <w:rsid w:val="59D65347"/>
    <w:rsid w:val="5A2E3043"/>
    <w:rsid w:val="5A9763C3"/>
    <w:rsid w:val="5A9920D7"/>
    <w:rsid w:val="5AEA63E6"/>
    <w:rsid w:val="5B2C7B17"/>
    <w:rsid w:val="5B9C04A1"/>
    <w:rsid w:val="5BCB0AF4"/>
    <w:rsid w:val="5C2D5181"/>
    <w:rsid w:val="5C9B1B86"/>
    <w:rsid w:val="5CA02E79"/>
    <w:rsid w:val="5CEA5B79"/>
    <w:rsid w:val="5D150553"/>
    <w:rsid w:val="5D1D71A2"/>
    <w:rsid w:val="5D3550FB"/>
    <w:rsid w:val="5D4D3731"/>
    <w:rsid w:val="5D902A97"/>
    <w:rsid w:val="5D9E0FDA"/>
    <w:rsid w:val="5DCC7A66"/>
    <w:rsid w:val="5DCC7F20"/>
    <w:rsid w:val="5E3606EF"/>
    <w:rsid w:val="5EDA32DC"/>
    <w:rsid w:val="5F321771"/>
    <w:rsid w:val="5F3A0F0C"/>
    <w:rsid w:val="5F412CC2"/>
    <w:rsid w:val="5F9C3975"/>
    <w:rsid w:val="5FA7501A"/>
    <w:rsid w:val="5FE2771E"/>
    <w:rsid w:val="600E6D7C"/>
    <w:rsid w:val="607F1E09"/>
    <w:rsid w:val="60854409"/>
    <w:rsid w:val="60A17B22"/>
    <w:rsid w:val="60BD2923"/>
    <w:rsid w:val="60EE6452"/>
    <w:rsid w:val="6157407D"/>
    <w:rsid w:val="618C2692"/>
    <w:rsid w:val="619C2744"/>
    <w:rsid w:val="622D31D4"/>
    <w:rsid w:val="62A74B0A"/>
    <w:rsid w:val="62E015B0"/>
    <w:rsid w:val="63510510"/>
    <w:rsid w:val="638906B4"/>
    <w:rsid w:val="639D4CC6"/>
    <w:rsid w:val="63A02D13"/>
    <w:rsid w:val="63A560B1"/>
    <w:rsid w:val="642053CC"/>
    <w:rsid w:val="6457430E"/>
    <w:rsid w:val="646A5DEF"/>
    <w:rsid w:val="646F5EF6"/>
    <w:rsid w:val="6486074F"/>
    <w:rsid w:val="65785E0F"/>
    <w:rsid w:val="658A75F4"/>
    <w:rsid w:val="658D65D9"/>
    <w:rsid w:val="659D21F5"/>
    <w:rsid w:val="65BD4645"/>
    <w:rsid w:val="65CF7A95"/>
    <w:rsid w:val="666A657B"/>
    <w:rsid w:val="66A23F66"/>
    <w:rsid w:val="66CF63DE"/>
    <w:rsid w:val="672526A7"/>
    <w:rsid w:val="675B4115"/>
    <w:rsid w:val="67BA7A20"/>
    <w:rsid w:val="680D3662"/>
    <w:rsid w:val="68222C97"/>
    <w:rsid w:val="68333F9A"/>
    <w:rsid w:val="683858D3"/>
    <w:rsid w:val="68437083"/>
    <w:rsid w:val="68645FE7"/>
    <w:rsid w:val="69413090"/>
    <w:rsid w:val="69855FCD"/>
    <w:rsid w:val="69BC17E8"/>
    <w:rsid w:val="69D16911"/>
    <w:rsid w:val="69DD77FF"/>
    <w:rsid w:val="6A553A70"/>
    <w:rsid w:val="6AA656A7"/>
    <w:rsid w:val="6AAD2EDA"/>
    <w:rsid w:val="6AB204F0"/>
    <w:rsid w:val="6AD374A7"/>
    <w:rsid w:val="6AE37CE3"/>
    <w:rsid w:val="6AE64462"/>
    <w:rsid w:val="6B0625EA"/>
    <w:rsid w:val="6B5442BA"/>
    <w:rsid w:val="6BC32289"/>
    <w:rsid w:val="6C593408"/>
    <w:rsid w:val="6C5D3D12"/>
    <w:rsid w:val="6C68544B"/>
    <w:rsid w:val="6C785167"/>
    <w:rsid w:val="6D0715D4"/>
    <w:rsid w:val="6DCE3893"/>
    <w:rsid w:val="6DDB2C74"/>
    <w:rsid w:val="6DF37C67"/>
    <w:rsid w:val="6E0E0C0F"/>
    <w:rsid w:val="6E8E7670"/>
    <w:rsid w:val="6EE31AAA"/>
    <w:rsid w:val="6EEB0447"/>
    <w:rsid w:val="6FAE323D"/>
    <w:rsid w:val="6FAF3250"/>
    <w:rsid w:val="6FC71762"/>
    <w:rsid w:val="70312E6C"/>
    <w:rsid w:val="703419A7"/>
    <w:rsid w:val="703F6560"/>
    <w:rsid w:val="705C648E"/>
    <w:rsid w:val="70725ED5"/>
    <w:rsid w:val="70B362F9"/>
    <w:rsid w:val="71653340"/>
    <w:rsid w:val="71F347D3"/>
    <w:rsid w:val="71FC098F"/>
    <w:rsid w:val="72161365"/>
    <w:rsid w:val="72172541"/>
    <w:rsid w:val="72415D05"/>
    <w:rsid w:val="7245643F"/>
    <w:rsid w:val="7271563D"/>
    <w:rsid w:val="7296241B"/>
    <w:rsid w:val="730417AC"/>
    <w:rsid w:val="732A300A"/>
    <w:rsid w:val="73692C50"/>
    <w:rsid w:val="73803FEB"/>
    <w:rsid w:val="73B17D39"/>
    <w:rsid w:val="73CE2CA8"/>
    <w:rsid w:val="743A4414"/>
    <w:rsid w:val="747F7695"/>
    <w:rsid w:val="748C5DD6"/>
    <w:rsid w:val="751029E3"/>
    <w:rsid w:val="754A398B"/>
    <w:rsid w:val="75857AA3"/>
    <w:rsid w:val="758D5DE2"/>
    <w:rsid w:val="75943299"/>
    <w:rsid w:val="76017BAF"/>
    <w:rsid w:val="76515061"/>
    <w:rsid w:val="767A5F36"/>
    <w:rsid w:val="76837B47"/>
    <w:rsid w:val="76841AFC"/>
    <w:rsid w:val="76B97261"/>
    <w:rsid w:val="770F7EB3"/>
    <w:rsid w:val="772D4414"/>
    <w:rsid w:val="7744228A"/>
    <w:rsid w:val="77DF044B"/>
    <w:rsid w:val="781C7039"/>
    <w:rsid w:val="781E668F"/>
    <w:rsid w:val="784A45E5"/>
    <w:rsid w:val="788C166D"/>
    <w:rsid w:val="78AC0934"/>
    <w:rsid w:val="78BD4DDD"/>
    <w:rsid w:val="78E700F4"/>
    <w:rsid w:val="78ED6BDA"/>
    <w:rsid w:val="78EE7B24"/>
    <w:rsid w:val="7907377A"/>
    <w:rsid w:val="792E7F96"/>
    <w:rsid w:val="793B1352"/>
    <w:rsid w:val="79AB21E7"/>
    <w:rsid w:val="79CC501C"/>
    <w:rsid w:val="79E1494E"/>
    <w:rsid w:val="79F12DE4"/>
    <w:rsid w:val="7B0E17E2"/>
    <w:rsid w:val="7B3E48AE"/>
    <w:rsid w:val="7B7C27B0"/>
    <w:rsid w:val="7B9337D7"/>
    <w:rsid w:val="7BC85846"/>
    <w:rsid w:val="7C6203C7"/>
    <w:rsid w:val="7C86358B"/>
    <w:rsid w:val="7CB47DAA"/>
    <w:rsid w:val="7CD364E6"/>
    <w:rsid w:val="7D076A17"/>
    <w:rsid w:val="7D4476CE"/>
    <w:rsid w:val="7D462131"/>
    <w:rsid w:val="7DC974CD"/>
    <w:rsid w:val="7E4B00B1"/>
    <w:rsid w:val="7EA62275"/>
    <w:rsid w:val="7ED86A6B"/>
    <w:rsid w:val="7F034C8E"/>
    <w:rsid w:val="7F235328"/>
    <w:rsid w:val="7F640382"/>
    <w:rsid w:val="7FB30C7B"/>
    <w:rsid w:val="7FB34697"/>
    <w:rsid w:val="7FE5681A"/>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autoRedefine/>
    <w:qFormat/>
    <w:uiPriority w:val="0"/>
    <w:pPr>
      <w:outlineLvl w:val="0"/>
    </w:pPr>
    <w:rPr>
      <w:rFonts w:hint="eastAsia" w:ascii="宋体" w:hAnsi="宋体" w:eastAsia="宋体" w:cs="Times New Roman"/>
      <w:b/>
      <w:bCs/>
      <w:kern w:val="44"/>
      <w:sz w:val="33"/>
      <w:szCs w:val="33"/>
      <w:lang w:eastAsia="zh-CN"/>
    </w:rPr>
  </w:style>
  <w:style w:type="paragraph" w:styleId="3">
    <w:name w:val="heading 3"/>
    <w:basedOn w:val="1"/>
    <w:next w:val="1"/>
    <w:autoRedefine/>
    <w:semiHidden/>
    <w:unhideWhenUsed/>
    <w:qFormat/>
    <w:uiPriority w:val="0"/>
    <w:pPr>
      <w:spacing w:beforeAutospacing="1" w:afterAutospacing="1"/>
      <w:outlineLvl w:val="2"/>
    </w:pPr>
    <w:rPr>
      <w:rFonts w:hint="eastAsia" w:ascii="宋体" w:hAnsi="宋体" w:eastAsia="宋体" w:cs="Times New Roman"/>
      <w:b/>
      <w:sz w:val="27"/>
      <w:szCs w:val="27"/>
      <w:lang w:eastAsia="zh-CN"/>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style>
  <w:style w:type="paragraph" w:styleId="5">
    <w:name w:val="Body Text"/>
    <w:basedOn w:val="1"/>
    <w:autoRedefine/>
    <w:qFormat/>
    <w:uiPriority w:val="0"/>
    <w:rPr>
      <w:rFonts w:ascii="宋体" w:hAnsi="宋体" w:eastAsia="宋体" w:cs="宋体"/>
      <w:sz w:val="31"/>
      <w:szCs w:val="31"/>
    </w:rPr>
  </w:style>
  <w:style w:type="paragraph" w:styleId="6">
    <w:name w:val="Body Text Indent"/>
    <w:basedOn w:val="1"/>
    <w:autoRedefine/>
    <w:qFormat/>
    <w:uiPriority w:val="99"/>
    <w:pPr>
      <w:ind w:left="420" w:leftChars="200"/>
    </w:pPr>
    <w:rPr>
      <w:kern w:val="2"/>
      <w:lang w:eastAsia="zh-CN"/>
    </w:rPr>
  </w:style>
  <w:style w:type="paragraph" w:styleId="7">
    <w:name w:val="Date"/>
    <w:basedOn w:val="1"/>
    <w:next w:val="1"/>
    <w:autoRedefine/>
    <w:qFormat/>
    <w:uiPriority w:val="0"/>
    <w:rPr>
      <w:kern w:val="2"/>
      <w:lang w:eastAsia="zh-CN"/>
    </w:rPr>
  </w:style>
  <w:style w:type="paragraph" w:styleId="8">
    <w:name w:val="Body Text Indent 2"/>
    <w:basedOn w:val="1"/>
    <w:autoRedefine/>
    <w:qFormat/>
    <w:uiPriority w:val="0"/>
    <w:pPr>
      <w:spacing w:after="120" w:line="480" w:lineRule="auto"/>
      <w:ind w:left="420" w:leftChars="200"/>
    </w:pPr>
  </w:style>
  <w:style w:type="paragraph" w:styleId="9">
    <w:name w:val="Balloon Text"/>
    <w:basedOn w:val="1"/>
    <w:link w:val="41"/>
    <w:autoRedefine/>
    <w:qFormat/>
    <w:uiPriority w:val="0"/>
    <w:rPr>
      <w:sz w:val="18"/>
      <w:szCs w:val="18"/>
    </w:rPr>
  </w:style>
  <w:style w:type="paragraph" w:styleId="10">
    <w:name w:val="footer"/>
    <w:basedOn w:val="1"/>
    <w:autoRedefine/>
    <w:qFormat/>
    <w:uiPriority w:val="0"/>
    <w:pPr>
      <w:tabs>
        <w:tab w:val="center" w:pos="4153"/>
        <w:tab w:val="right" w:pos="8306"/>
      </w:tabs>
    </w:pPr>
    <w:rPr>
      <w:sz w:val="18"/>
    </w:rPr>
  </w:style>
  <w:style w:type="paragraph" w:styleId="11">
    <w:name w:val="envelope return"/>
    <w:basedOn w:val="1"/>
    <w:autoRedefine/>
    <w:qFormat/>
    <w:uiPriority w:val="0"/>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Body Text 2"/>
    <w:basedOn w:val="1"/>
    <w:autoRedefine/>
    <w:qFormat/>
    <w:uiPriority w:val="0"/>
    <w:pPr>
      <w:spacing w:after="120" w:line="480" w:lineRule="auto"/>
    </w:pPr>
    <w:rPr>
      <w:rFonts w:ascii="Tahoma" w:hAnsi="Tahoma"/>
    </w:rPr>
  </w:style>
  <w:style w:type="paragraph" w:styleId="14">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5">
    <w:name w:val="Normal (Web)"/>
    <w:basedOn w:val="1"/>
    <w:autoRedefine/>
    <w:qFormat/>
    <w:uiPriority w:val="0"/>
    <w:pPr>
      <w:spacing w:beforeAutospacing="1" w:afterAutospacing="1"/>
    </w:pPr>
    <w:rPr>
      <w:rFonts w:cs="Times New Roman"/>
      <w:sz w:val="24"/>
      <w:lang w:eastAsia="zh-CN"/>
    </w:rPr>
  </w:style>
  <w:style w:type="paragraph" w:styleId="16">
    <w:name w:val="Body Text First Indent"/>
    <w:basedOn w:val="5"/>
    <w:autoRedefine/>
    <w:qFormat/>
    <w:uiPriority w:val="0"/>
    <w:pPr>
      <w:ind w:firstLine="420" w:firstLineChars="100"/>
    </w:pPr>
  </w:style>
  <w:style w:type="paragraph" w:styleId="17">
    <w:name w:val="Body Text First Indent 2"/>
    <w:basedOn w:val="6"/>
    <w:next w:val="1"/>
    <w:autoRedefine/>
    <w:qFormat/>
    <w:uiPriority w:val="0"/>
    <w:pPr>
      <w:ind w:firstLine="200" w:firstLineChars="200"/>
    </w:pPr>
    <w:rPr>
      <w:sz w:val="28"/>
    </w:rPr>
  </w:style>
  <w:style w:type="character" w:styleId="20">
    <w:name w:val="Strong"/>
    <w:basedOn w:val="19"/>
    <w:autoRedefine/>
    <w:qFormat/>
    <w:uiPriority w:val="0"/>
    <w:rPr>
      <w:b/>
      <w:bCs/>
    </w:rPr>
  </w:style>
  <w:style w:type="character" w:styleId="21">
    <w:name w:val="FollowedHyperlink"/>
    <w:basedOn w:val="19"/>
    <w:autoRedefine/>
    <w:qFormat/>
    <w:uiPriority w:val="0"/>
    <w:rPr>
      <w:color w:val="444444"/>
      <w:sz w:val="16"/>
      <w:szCs w:val="16"/>
      <w:u w:val="none"/>
    </w:rPr>
  </w:style>
  <w:style w:type="character" w:styleId="22">
    <w:name w:val="HTML Definition"/>
    <w:basedOn w:val="19"/>
    <w:autoRedefine/>
    <w:qFormat/>
    <w:uiPriority w:val="0"/>
  </w:style>
  <w:style w:type="character" w:styleId="23">
    <w:name w:val="HTML Typewriter"/>
    <w:basedOn w:val="19"/>
    <w:autoRedefine/>
    <w:qFormat/>
    <w:uiPriority w:val="0"/>
    <w:rPr>
      <w:rFonts w:hint="default" w:ascii="monospace" w:hAnsi="monospace" w:eastAsia="monospace" w:cs="monospace"/>
      <w:sz w:val="20"/>
    </w:rPr>
  </w:style>
  <w:style w:type="character" w:styleId="24">
    <w:name w:val="HTML Acronym"/>
    <w:basedOn w:val="19"/>
    <w:autoRedefine/>
    <w:qFormat/>
    <w:uiPriority w:val="0"/>
  </w:style>
  <w:style w:type="character" w:styleId="25">
    <w:name w:val="HTML Variable"/>
    <w:basedOn w:val="19"/>
    <w:autoRedefine/>
    <w:qFormat/>
    <w:uiPriority w:val="0"/>
  </w:style>
  <w:style w:type="character" w:styleId="26">
    <w:name w:val="Hyperlink"/>
    <w:basedOn w:val="19"/>
    <w:autoRedefine/>
    <w:qFormat/>
    <w:uiPriority w:val="0"/>
    <w:rPr>
      <w:color w:val="0000FF"/>
      <w:u w:val="single"/>
    </w:rPr>
  </w:style>
  <w:style w:type="character" w:styleId="27">
    <w:name w:val="HTML Code"/>
    <w:basedOn w:val="19"/>
    <w:autoRedefine/>
    <w:qFormat/>
    <w:uiPriority w:val="0"/>
    <w:rPr>
      <w:rFonts w:ascii="monospace" w:hAnsi="monospace" w:eastAsia="monospace" w:cs="monospace"/>
      <w:sz w:val="20"/>
    </w:rPr>
  </w:style>
  <w:style w:type="character" w:styleId="28">
    <w:name w:val="HTML Cite"/>
    <w:basedOn w:val="19"/>
    <w:autoRedefine/>
    <w:qFormat/>
    <w:uiPriority w:val="0"/>
  </w:style>
  <w:style w:type="character" w:styleId="29">
    <w:name w:val="HTML Keyboard"/>
    <w:basedOn w:val="19"/>
    <w:autoRedefine/>
    <w:qFormat/>
    <w:uiPriority w:val="0"/>
    <w:rPr>
      <w:rFonts w:hint="default" w:ascii="monospace" w:hAnsi="monospace" w:eastAsia="monospace" w:cs="monospace"/>
      <w:sz w:val="20"/>
    </w:rPr>
  </w:style>
  <w:style w:type="character" w:styleId="30">
    <w:name w:val="HTML Sample"/>
    <w:basedOn w:val="19"/>
    <w:autoRedefine/>
    <w:qFormat/>
    <w:uiPriority w:val="0"/>
    <w:rPr>
      <w:rFonts w:hint="default" w:ascii="monospace" w:hAnsi="monospace" w:eastAsia="monospace" w:cs="monospace"/>
    </w:rPr>
  </w:style>
  <w:style w:type="paragraph" w:customStyle="1" w:styleId="31">
    <w:name w:val="无间隔1"/>
    <w:basedOn w:val="1"/>
    <w:autoRedefine/>
    <w:qFormat/>
    <w:uiPriority w:val="1"/>
    <w:pPr>
      <w:spacing w:line="400" w:lineRule="exact"/>
    </w:pPr>
    <w:rPr>
      <w:rFonts w:ascii="Calibri" w:hAnsi="Calibri"/>
      <w:sz w:val="24"/>
    </w:rPr>
  </w:style>
  <w:style w:type="paragraph" w:customStyle="1" w:styleId="32">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customStyle="1" w:styleId="33">
    <w:name w:val="Default"/>
    <w:next w:val="1"/>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table" w:customStyle="1" w:styleId="34">
    <w:name w:val="Table Normal"/>
    <w:autoRedefine/>
    <w:semiHidden/>
    <w:unhideWhenUsed/>
    <w:qFormat/>
    <w:uiPriority w:val="0"/>
    <w:tblPr>
      <w:tblCellMar>
        <w:top w:w="0" w:type="dxa"/>
        <w:left w:w="0" w:type="dxa"/>
        <w:bottom w:w="0" w:type="dxa"/>
        <w:right w:w="0" w:type="dxa"/>
      </w:tblCellMar>
    </w:tblPr>
  </w:style>
  <w:style w:type="paragraph" w:customStyle="1" w:styleId="35">
    <w:name w:val="Table Text"/>
    <w:basedOn w:val="1"/>
    <w:autoRedefine/>
    <w:semiHidden/>
    <w:qFormat/>
    <w:uiPriority w:val="0"/>
  </w:style>
  <w:style w:type="paragraph" w:customStyle="1" w:styleId="36">
    <w:name w:val="Char Char10 Char Char Char Char"/>
    <w:basedOn w:val="1"/>
    <w:next w:val="37"/>
    <w:autoRedefine/>
    <w:qFormat/>
    <w:uiPriority w:val="99"/>
    <w:rPr>
      <w:rFonts w:ascii="宋体" w:hAnsi="宋体" w:cs="宋体"/>
      <w:lang w:val="zh-CN" w:bidi="zh-CN"/>
    </w:rPr>
  </w:style>
  <w:style w:type="paragraph" w:customStyle="1" w:styleId="37">
    <w:name w:val="xl87"/>
    <w:basedOn w:val="1"/>
    <w:next w:val="38"/>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rPr>
  </w:style>
  <w:style w:type="paragraph" w:customStyle="1" w:styleId="38">
    <w:name w:val="xl72"/>
    <w:basedOn w:val="1"/>
    <w:next w:val="7"/>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rPr>
  </w:style>
  <w:style w:type="paragraph" w:customStyle="1" w:styleId="39">
    <w:name w:val="MessageHeader"/>
    <w:basedOn w:val="1"/>
    <w:autoRedefine/>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pPr>
    <w:rPr>
      <w:rFonts w:ascii="Calibri Light" w:hAnsi="Calibri Light" w:eastAsia="宋体"/>
      <w:kern w:val="2"/>
      <w:szCs w:val="24"/>
      <w:lang w:eastAsia="zh-CN"/>
    </w:rPr>
  </w:style>
  <w:style w:type="character" w:customStyle="1" w:styleId="40">
    <w:name w:val="hover18"/>
    <w:basedOn w:val="19"/>
    <w:autoRedefine/>
    <w:qFormat/>
    <w:uiPriority w:val="0"/>
  </w:style>
  <w:style w:type="character" w:customStyle="1" w:styleId="41">
    <w:name w:val="批注框文本 字符"/>
    <w:basedOn w:val="19"/>
    <w:link w:val="9"/>
    <w:autoRedefine/>
    <w:qFormat/>
    <w:uiPriority w:val="0"/>
    <w:rPr>
      <w:rFonts w:ascii="Arial" w:hAnsi="Arial" w:eastAsia="Arial" w:cs="Arial"/>
      <w:snapToGrid w:val="0"/>
      <w:color w:val="000000"/>
      <w:sz w:val="18"/>
      <w:szCs w:val="18"/>
      <w:lang w:eastAsia="en-US"/>
    </w:rPr>
  </w:style>
  <w:style w:type="paragraph" w:styleId="42">
    <w:name w:val="List Paragraph"/>
    <w:basedOn w:val="1"/>
    <w:autoRedefine/>
    <w:qFormat/>
    <w:uiPriority w:val="99"/>
    <w:pPr>
      <w:ind w:firstLine="420" w:firstLineChars="200"/>
    </w:pPr>
  </w:style>
  <w:style w:type="paragraph" w:customStyle="1" w:styleId="43">
    <w:name w:val="表格内容"/>
    <w:autoRedefine/>
    <w:qFormat/>
    <w:uiPriority w:val="0"/>
    <w:pPr>
      <w:widowControl w:val="0"/>
      <w:jc w:val="center"/>
    </w:pPr>
    <w:rPr>
      <w:rFonts w:ascii="宋体" w:hAnsi="宋体" w:eastAsia="宋体" w:cs="宋体"/>
      <w:sz w:val="21"/>
      <w:szCs w:val="21"/>
      <w:lang w:val="en-US" w:eastAsia="zh-CN" w:bidi="ar-SA"/>
    </w:rPr>
  </w:style>
  <w:style w:type="paragraph" w:customStyle="1" w:styleId="44">
    <w:name w:val="无间隔11"/>
    <w:basedOn w:val="1"/>
    <w:autoRedefine/>
    <w:qFormat/>
    <w:uiPriority w:val="1"/>
    <w:pPr>
      <w:spacing w:line="400" w:lineRule="exact"/>
    </w:pPr>
    <w:rPr>
      <w:rFonts w:ascii="Calibri" w:hAnsi="Calibri"/>
      <w:sz w:val="24"/>
    </w:rPr>
  </w:style>
  <w:style w:type="character" w:customStyle="1" w:styleId="45">
    <w:name w:val="icon_ds"/>
    <w:basedOn w:val="19"/>
    <w:autoRedefine/>
    <w:qFormat/>
    <w:uiPriority w:val="0"/>
  </w:style>
  <w:style w:type="character" w:customStyle="1" w:styleId="46">
    <w:name w:val="fr"/>
    <w:basedOn w:val="19"/>
    <w:autoRedefine/>
    <w:qFormat/>
    <w:uiPriority w:val="0"/>
  </w:style>
  <w:style w:type="character" w:customStyle="1" w:styleId="47">
    <w:name w:val="first-child"/>
    <w:basedOn w:val="19"/>
    <w:autoRedefine/>
    <w:qFormat/>
    <w:uiPriority w:val="0"/>
    <w:rPr>
      <w:color w:val="1F3149"/>
      <w:sz w:val="24"/>
      <w:szCs w:val="24"/>
    </w:rPr>
  </w:style>
  <w:style w:type="character" w:customStyle="1" w:styleId="48">
    <w:name w:val="first-child1"/>
    <w:basedOn w:val="19"/>
    <w:autoRedefine/>
    <w:qFormat/>
    <w:uiPriority w:val="0"/>
    <w:rPr>
      <w:color w:val="1F3149"/>
      <w:sz w:val="24"/>
      <w:szCs w:val="24"/>
    </w:rPr>
  </w:style>
  <w:style w:type="character" w:customStyle="1" w:styleId="49">
    <w:name w:val="xiadan"/>
    <w:basedOn w:val="19"/>
    <w:autoRedefine/>
    <w:qFormat/>
    <w:uiPriority w:val="0"/>
    <w:rPr>
      <w:shd w:val="clear" w:color="auto" w:fill="E4393C"/>
    </w:rPr>
  </w:style>
  <w:style w:type="character" w:customStyle="1" w:styleId="50">
    <w:name w:val="icon_gys"/>
    <w:basedOn w:val="19"/>
    <w:autoRedefine/>
    <w:qFormat/>
    <w:uiPriority w:val="0"/>
    <w:rPr>
      <w:sz w:val="21"/>
      <w:szCs w:val="21"/>
    </w:rPr>
  </w:style>
  <w:style w:type="character" w:customStyle="1" w:styleId="51">
    <w:name w:val="icon_ds1"/>
    <w:basedOn w:val="19"/>
    <w:autoRedefine/>
    <w:qFormat/>
    <w:uiPriority w:val="0"/>
    <w:rPr>
      <w:sz w:val="21"/>
      <w:szCs w:val="21"/>
    </w:rPr>
  </w:style>
  <w:style w:type="paragraph" w:customStyle="1" w:styleId="52">
    <w:name w:val="Heading #3|1"/>
    <w:basedOn w:val="1"/>
    <w:autoRedefine/>
    <w:qFormat/>
    <w:uiPriority w:val="99"/>
    <w:pPr>
      <w:spacing w:line="619" w:lineRule="exact"/>
      <w:ind w:firstLine="660"/>
      <w:outlineLvl w:val="2"/>
    </w:pPr>
    <w:rPr>
      <w:rFonts w:ascii="宋体" w:hAnsi="宋体" w:cs="宋体"/>
      <w:b/>
      <w:bCs/>
      <w:sz w:val="32"/>
      <w:szCs w:val="32"/>
      <w:lang w:val="zh-TW" w:eastAsia="zh-TW"/>
    </w:rPr>
  </w:style>
  <w:style w:type="paragraph" w:customStyle="1" w:styleId="53">
    <w:name w:val="Body text|1"/>
    <w:basedOn w:val="1"/>
    <w:autoRedefine/>
    <w:qFormat/>
    <w:uiPriority w:val="99"/>
    <w:pPr>
      <w:spacing w:line="466" w:lineRule="exact"/>
      <w:ind w:firstLine="480"/>
    </w:pPr>
    <w:rPr>
      <w:rFonts w:ascii="宋体" w:hAnsi="宋体" w:cs="宋体"/>
      <w:sz w:val="26"/>
      <w:szCs w:val="26"/>
      <w:lang w:val="zh-TW" w:eastAsia="zh-TW"/>
    </w:rPr>
  </w:style>
  <w:style w:type="character" w:customStyle="1" w:styleId="54">
    <w:name w:val="first-child2"/>
    <w:basedOn w:val="19"/>
    <w:autoRedefine/>
    <w:qFormat/>
    <w:uiPriority w:val="0"/>
  </w:style>
  <w:style w:type="character" w:customStyle="1" w:styleId="55">
    <w:name w:val="first-child3"/>
    <w:basedOn w:val="19"/>
    <w:autoRedefine/>
    <w:qFormat/>
    <w:uiPriority w:val="0"/>
  </w:style>
  <w:style w:type="character" w:customStyle="1" w:styleId="56">
    <w:name w:val="color-blue"/>
    <w:basedOn w:val="19"/>
    <w:autoRedefine/>
    <w:qFormat/>
    <w:uiPriority w:val="0"/>
    <w:rPr>
      <w:color w:val="3F88CA"/>
      <w:sz w:val="18"/>
      <w:szCs w:val="18"/>
      <w:bdr w:val="single" w:color="3F88CA" w:sz="6" w:space="0"/>
    </w:rPr>
  </w:style>
  <w:style w:type="character" w:customStyle="1" w:styleId="57">
    <w:name w:val="color-yellow"/>
    <w:basedOn w:val="19"/>
    <w:autoRedefine/>
    <w:qFormat/>
    <w:uiPriority w:val="0"/>
    <w:rPr>
      <w:color w:val="FAAD14"/>
      <w:sz w:val="18"/>
      <w:szCs w:val="18"/>
      <w:bdr w:val="single" w:color="FAAD14" w:sz="6" w:space="0"/>
    </w:rPr>
  </w:style>
  <w:style w:type="character" w:customStyle="1" w:styleId="58">
    <w:name w:val="color-yellow1"/>
    <w:basedOn w:val="19"/>
    <w:autoRedefine/>
    <w:qFormat/>
    <w:uiPriority w:val="0"/>
    <w:rPr>
      <w:color w:val="1F3149"/>
      <w:sz w:val="21"/>
      <w:szCs w:val="21"/>
      <w:bdr w:val="single" w:color="FAAD14" w:sz="6" w:space="0"/>
    </w:rPr>
  </w:style>
  <w:style w:type="character" w:customStyle="1" w:styleId="59">
    <w:name w:val="first-child4"/>
    <w:basedOn w:val="19"/>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4158</Words>
  <Characters>23702</Characters>
  <Lines>197</Lines>
  <Paragraphs>55</Paragraphs>
  <TotalTime>7</TotalTime>
  <ScaleCrop>false</ScaleCrop>
  <LinksUpToDate>false</LinksUpToDate>
  <CharactersWithSpaces>27805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2024-04-17T07:27:00Z</dcterms:created>
  <dc:creator>尹皓</dc:creator>
  <cp:lastModifiedBy>bob</cp:lastModifiedBy>
  <cp:lastPrinted>2024-04-07T03:01:00Z</cp:lastPrinted>
  <dcterms:modified xsi:type="dcterms:W3CDTF">2024-06-28T02:35:39Z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2052-12.1.0.16417</vt:lpwstr>
  </property>
  <property fmtid="{D5CDD505-2E9C-101B-9397-08002B2CF9AE}" pid="5" name="ICV">
    <vt:lpwstr>8502169AB7744784927D165584ADDD47_13</vt:lpwstr>
  </property>
</Properties>
</file>