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66D7C">
      <w:pPr>
        <w:rPr>
          <w:rFonts w:hint="eastAsia" w:asciiTheme="minorEastAsia" w:hAnsiTheme="minorEastAsia" w:eastAsiaTheme="minorEastAsia" w:cstheme="minorEastAsia"/>
          <w:sz w:val="21"/>
          <w:szCs w:val="21"/>
        </w:rPr>
      </w:pPr>
    </w:p>
    <w:p w14:paraId="026206D8">
      <w:pPr>
        <w:spacing w:line="316" w:lineRule="auto"/>
        <w:jc w:val="cente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sectPr>
          <w:pgSz w:w="11907" w:h="16840"/>
          <w:pgMar w:top="1403" w:right="1786" w:bottom="0" w:left="1786" w:header="0" w:footer="0" w:gutter="0"/>
          <w:cols w:space="720" w:num="1"/>
        </w:sect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drawing>
          <wp:inline distT="0" distB="0" distL="114300" distR="114300">
            <wp:extent cx="6031865" cy="8530590"/>
            <wp:effectExtent l="0" t="0" r="6985" b="3810"/>
            <wp:docPr id="2" name="图片 2" descr="十五小招标文件封面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十五小招标文件封面_00"/>
                    <pic:cNvPicPr>
                      <a:picLocks noChangeAspect="1"/>
                    </pic:cNvPicPr>
                  </pic:nvPicPr>
                  <pic:blipFill>
                    <a:blip r:embed="rId19"/>
                    <a:stretch>
                      <a:fillRect/>
                    </a:stretch>
                  </pic:blipFill>
                  <pic:spPr>
                    <a:xfrm>
                      <a:off x="0" y="0"/>
                      <a:ext cx="6031865" cy="8530590"/>
                    </a:xfrm>
                    <a:prstGeom prst="rect">
                      <a:avLst/>
                    </a:prstGeom>
                  </pic:spPr>
                </pic:pic>
              </a:graphicData>
            </a:graphic>
          </wp:inline>
        </w:drawing>
      </w:r>
    </w:p>
    <w:p w14:paraId="10205107">
      <w:pPr>
        <w:spacing w:line="316" w:lineRule="auto"/>
        <w:jc w:val="center"/>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南阳市第十五小学校邓禹路校区科学及书法教室项目</w:t>
      </w:r>
    </w:p>
    <w:p w14:paraId="48FF904C">
      <w:pPr>
        <w:pStyle w:val="4"/>
        <w:rPr>
          <w:rFonts w:hint="eastAsia" w:asciiTheme="minorEastAsia" w:hAnsiTheme="minorEastAsia" w:eastAsiaTheme="minorEastAsia" w:cstheme="minorEastAsia"/>
          <w:sz w:val="21"/>
        </w:rPr>
      </w:pPr>
    </w:p>
    <w:p w14:paraId="78D711C1">
      <w:pPr>
        <w:pStyle w:val="5"/>
        <w:rPr>
          <w:rFonts w:hint="eastAsia" w:asciiTheme="minorEastAsia" w:hAnsiTheme="minorEastAsia" w:eastAsiaTheme="minorEastAsia" w:cstheme="minorEastAsia"/>
          <w:sz w:val="21"/>
        </w:rPr>
      </w:pPr>
    </w:p>
    <w:p w14:paraId="6FC89E5A">
      <w:pPr>
        <w:pStyle w:val="5"/>
        <w:rPr>
          <w:rFonts w:hint="eastAsia" w:asciiTheme="minorEastAsia" w:hAnsiTheme="minorEastAsia" w:eastAsiaTheme="minorEastAsia" w:cstheme="minorEastAsia"/>
          <w:sz w:val="21"/>
        </w:rPr>
      </w:pPr>
    </w:p>
    <w:p w14:paraId="38002C3F">
      <w:pPr>
        <w:pStyle w:val="5"/>
        <w:rPr>
          <w:rFonts w:hint="eastAsia" w:asciiTheme="minorEastAsia" w:hAnsiTheme="minorEastAsia" w:eastAsiaTheme="minorEastAsia" w:cstheme="minorEastAsia"/>
          <w:sz w:val="21"/>
        </w:rPr>
      </w:pPr>
      <w:r>
        <w:drawing>
          <wp:anchor distT="0" distB="0" distL="114300" distR="114300" simplePos="0" relativeHeight="251660288" behindDoc="0" locked="0" layoutInCell="1" allowOverlap="1">
            <wp:simplePos x="0" y="0"/>
            <wp:positionH relativeFrom="column">
              <wp:posOffset>1630680</wp:posOffset>
            </wp:positionH>
            <wp:positionV relativeFrom="paragraph">
              <wp:posOffset>80010</wp:posOffset>
            </wp:positionV>
            <wp:extent cx="1883410" cy="1699260"/>
            <wp:effectExtent l="0" t="0" r="2540" b="15240"/>
            <wp:wrapTopAndBottom/>
            <wp:docPr id="1" name="图片 5" descr="09c9abfbd61f82249f1988d588f679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09c9abfbd61f82249f1988d588f679b7"/>
                    <pic:cNvPicPr>
                      <a:picLocks noChangeAspect="1"/>
                    </pic:cNvPicPr>
                  </pic:nvPicPr>
                  <pic:blipFill>
                    <a:blip r:embed="rId20"/>
                    <a:stretch>
                      <a:fillRect/>
                    </a:stretch>
                  </pic:blipFill>
                  <pic:spPr>
                    <a:xfrm>
                      <a:off x="0" y="0"/>
                      <a:ext cx="1883410" cy="1699260"/>
                    </a:xfrm>
                    <a:prstGeom prst="rect">
                      <a:avLst/>
                    </a:prstGeom>
                    <a:noFill/>
                    <a:ln>
                      <a:noFill/>
                    </a:ln>
                  </pic:spPr>
                </pic:pic>
              </a:graphicData>
            </a:graphic>
          </wp:anchor>
        </w:drawing>
      </w:r>
    </w:p>
    <w:p w14:paraId="0179F881">
      <w:pPr>
        <w:pStyle w:val="5"/>
        <w:jc w:val="center"/>
        <w:rPr>
          <w:rFonts w:hint="eastAsia" w:asciiTheme="minorEastAsia" w:hAnsiTheme="minorEastAsia" w:eastAsiaTheme="minorEastAsia" w:cstheme="minorEastAsia"/>
          <w:snapToGrid w:val="0"/>
          <w:color w:val="000000"/>
          <w:spacing w:val="-2"/>
          <w:kern w:val="0"/>
          <w:sz w:val="72"/>
          <w:szCs w:val="72"/>
          <w:lang w:val="en-US" w:eastAsia="zh-CN" w:bidi="ar-SA"/>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
          <w:kern w:val="0"/>
          <w:sz w:val="72"/>
          <w:szCs w:val="72"/>
          <w:lang w:val="en-US" w:eastAsia="zh-CN" w:bidi="ar-SA"/>
          <w14:textOutline w14:w="3844" w14:cap="flat" w14:cmpd="sng">
            <w14:solidFill>
              <w14:srgbClr w14:val="000000"/>
            </w14:solidFill>
            <w14:prstDash w14:val="solid"/>
            <w14:miter w14:val="0"/>
          </w14:textOutline>
        </w:rPr>
        <w:t>招标文件</w:t>
      </w:r>
    </w:p>
    <w:p w14:paraId="0067C457">
      <w:pPr>
        <w:pStyle w:val="5"/>
        <w:rPr>
          <w:rFonts w:hint="eastAsia" w:asciiTheme="minorEastAsia" w:hAnsiTheme="minorEastAsia" w:eastAsiaTheme="minorEastAsia" w:cstheme="minorEastAsia"/>
          <w:sz w:val="21"/>
        </w:rPr>
      </w:pPr>
    </w:p>
    <w:p w14:paraId="534210AA">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6"/>
          <w:szCs w:val="36"/>
        </w:rPr>
      </w:pPr>
    </w:p>
    <w:p w14:paraId="03220F0A">
      <w:pPr>
        <w:pStyle w:val="4"/>
        <w:rPr>
          <w:rFonts w:hint="eastAsia" w:asciiTheme="minorEastAsia" w:hAnsiTheme="minorEastAsia" w:eastAsiaTheme="minorEastAsia" w:cstheme="minorEastAsia"/>
          <w:b/>
          <w:bCs/>
          <w:spacing w:val="-17"/>
          <w:sz w:val="36"/>
          <w:szCs w:val="36"/>
        </w:rPr>
      </w:pPr>
    </w:p>
    <w:p w14:paraId="369C33E4">
      <w:pPr>
        <w:pStyle w:val="5"/>
        <w:rPr>
          <w:rFonts w:hint="eastAsia" w:asciiTheme="minorEastAsia" w:hAnsiTheme="minorEastAsia" w:eastAsiaTheme="minorEastAsia" w:cstheme="minorEastAsia"/>
          <w:b/>
          <w:bCs/>
          <w:spacing w:val="-17"/>
          <w:sz w:val="36"/>
          <w:szCs w:val="36"/>
        </w:rPr>
      </w:pPr>
    </w:p>
    <w:p w14:paraId="4911E2F3">
      <w:pPr>
        <w:pStyle w:val="5"/>
        <w:rPr>
          <w:rFonts w:hint="eastAsia" w:asciiTheme="minorEastAsia" w:hAnsiTheme="minorEastAsia" w:eastAsiaTheme="minorEastAsia" w:cstheme="minorEastAsia"/>
          <w:b/>
          <w:bCs/>
          <w:spacing w:val="-17"/>
          <w:sz w:val="36"/>
          <w:szCs w:val="36"/>
        </w:rPr>
      </w:pPr>
    </w:p>
    <w:p w14:paraId="05AF4C0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eastAsia="zh-CN"/>
        </w:rPr>
        <w:t>南阳市第十五小学校邓禹路校区科学及书法教室项目</w:t>
      </w:r>
      <w:r>
        <w:rPr>
          <w:rFonts w:hint="eastAsia" w:asciiTheme="minorEastAsia" w:hAnsiTheme="minorEastAsia" w:eastAsiaTheme="minorEastAsia" w:cstheme="minorEastAsia"/>
          <w:b/>
          <w:bCs/>
          <w:spacing w:val="-17"/>
          <w:sz w:val="32"/>
          <w:szCs w:val="32"/>
        </w:rPr>
        <w:t xml:space="preserve">                  </w:t>
      </w:r>
    </w:p>
    <w:p w14:paraId="67DA8D88">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highlight w:val="none"/>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color w:val="auto"/>
          <w:spacing w:val="-17"/>
          <w:sz w:val="32"/>
          <w:szCs w:val="32"/>
          <w:highlight w:val="none"/>
          <w:u w:val="single"/>
        </w:rPr>
        <w:t>南阳政采</w:t>
      </w:r>
      <w:r>
        <w:rPr>
          <w:rFonts w:hint="eastAsia" w:asciiTheme="minorEastAsia" w:hAnsiTheme="minorEastAsia" w:eastAsiaTheme="minorEastAsia" w:cstheme="minorEastAsia"/>
          <w:b/>
          <w:bCs/>
          <w:color w:val="auto"/>
          <w:spacing w:val="-17"/>
          <w:sz w:val="32"/>
          <w:szCs w:val="32"/>
          <w:highlight w:val="none"/>
          <w:u w:val="single"/>
          <w:lang w:val="en-US" w:eastAsia="zh-CN"/>
        </w:rPr>
        <w:t>公开</w:t>
      </w:r>
      <w:r>
        <w:rPr>
          <w:rFonts w:hint="eastAsia" w:asciiTheme="minorEastAsia" w:hAnsiTheme="minorEastAsia" w:eastAsiaTheme="minorEastAsia" w:cstheme="minorEastAsia"/>
          <w:b/>
          <w:bCs/>
          <w:color w:val="auto"/>
          <w:spacing w:val="-17"/>
          <w:sz w:val="32"/>
          <w:szCs w:val="32"/>
          <w:highlight w:val="none"/>
          <w:u w:val="single"/>
        </w:rPr>
        <w:t>-2024</w:t>
      </w:r>
      <w:r>
        <w:rPr>
          <w:rFonts w:hint="eastAsia" w:asciiTheme="minorEastAsia" w:hAnsiTheme="minorEastAsia" w:eastAsiaTheme="minorEastAsia" w:cstheme="minorEastAsia"/>
          <w:b/>
          <w:bCs/>
          <w:color w:val="auto"/>
          <w:spacing w:val="-17"/>
          <w:sz w:val="32"/>
          <w:szCs w:val="32"/>
          <w:highlight w:val="none"/>
          <w:u w:val="single"/>
          <w:lang w:val="en-US" w:eastAsia="zh-CN"/>
        </w:rPr>
        <w:t>-34</w:t>
      </w:r>
      <w:r>
        <w:rPr>
          <w:rFonts w:hint="eastAsia" w:asciiTheme="minorEastAsia" w:hAnsiTheme="minorEastAsia" w:eastAsiaTheme="minorEastAsia" w:cstheme="minorEastAsia"/>
          <w:b/>
          <w:bCs/>
          <w:spacing w:val="-17"/>
          <w:sz w:val="32"/>
          <w:szCs w:val="32"/>
          <w:highlight w:val="none"/>
        </w:rPr>
        <w:t xml:space="preserve">           </w:t>
      </w:r>
    </w:p>
    <w:p w14:paraId="5C8F67E5">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color w:val="auto"/>
          <w:spacing w:val="-17"/>
          <w:sz w:val="32"/>
          <w:szCs w:val="32"/>
          <w:highlight w:val="none"/>
          <w:u w:val="single"/>
        </w:rPr>
        <w:t>南阳政采</w:t>
      </w:r>
      <w:r>
        <w:rPr>
          <w:rFonts w:hint="eastAsia" w:asciiTheme="minorEastAsia" w:hAnsiTheme="minorEastAsia" w:eastAsiaTheme="minorEastAsia" w:cstheme="minorEastAsia"/>
          <w:b/>
          <w:bCs/>
          <w:color w:val="auto"/>
          <w:spacing w:val="-17"/>
          <w:sz w:val="32"/>
          <w:szCs w:val="32"/>
          <w:highlight w:val="none"/>
          <w:u w:val="single"/>
          <w:lang w:val="en-US" w:eastAsia="zh-CN"/>
        </w:rPr>
        <w:t>公开</w:t>
      </w:r>
      <w:r>
        <w:rPr>
          <w:rFonts w:hint="eastAsia" w:asciiTheme="minorEastAsia" w:hAnsiTheme="minorEastAsia" w:eastAsiaTheme="minorEastAsia" w:cstheme="minorEastAsia"/>
          <w:b/>
          <w:bCs/>
          <w:color w:val="auto"/>
          <w:spacing w:val="-17"/>
          <w:sz w:val="32"/>
          <w:szCs w:val="32"/>
          <w:highlight w:val="none"/>
          <w:u w:val="single"/>
        </w:rPr>
        <w:t>-2024</w:t>
      </w:r>
      <w:r>
        <w:rPr>
          <w:rFonts w:hint="eastAsia" w:asciiTheme="minorEastAsia" w:hAnsiTheme="minorEastAsia" w:eastAsiaTheme="minorEastAsia" w:cstheme="minorEastAsia"/>
          <w:b/>
          <w:bCs/>
          <w:color w:val="auto"/>
          <w:spacing w:val="-17"/>
          <w:sz w:val="32"/>
          <w:szCs w:val="32"/>
          <w:highlight w:val="none"/>
          <w:u w:val="single"/>
          <w:lang w:val="en-US" w:eastAsia="zh-CN"/>
        </w:rPr>
        <w:t>-34-01</w:t>
      </w:r>
      <w:r>
        <w:rPr>
          <w:rFonts w:hint="eastAsia" w:asciiTheme="minorEastAsia" w:hAnsiTheme="minorEastAsia" w:eastAsiaTheme="minorEastAsia" w:cstheme="minorEastAsia"/>
          <w:b/>
          <w:bCs/>
          <w:spacing w:val="-17"/>
          <w:sz w:val="32"/>
          <w:szCs w:val="32"/>
          <w:highlight w:val="none"/>
        </w:rPr>
        <w:t xml:space="preserve">     </w:t>
      </w:r>
      <w:r>
        <w:rPr>
          <w:rFonts w:hint="eastAsia" w:asciiTheme="minorEastAsia" w:hAnsiTheme="minorEastAsia" w:eastAsiaTheme="minorEastAsia" w:cstheme="minorEastAsia"/>
          <w:b/>
          <w:bCs/>
          <w:spacing w:val="-17"/>
          <w:sz w:val="32"/>
          <w:szCs w:val="32"/>
        </w:rPr>
        <w:t xml:space="preserve">       </w:t>
      </w:r>
    </w:p>
    <w:p w14:paraId="1F723046">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 购 人：</w:t>
      </w:r>
      <w:r>
        <w:rPr>
          <w:rFonts w:hint="eastAsia" w:asciiTheme="minorEastAsia" w:hAnsiTheme="minorEastAsia" w:eastAsiaTheme="minorEastAsia" w:cstheme="minorEastAsia"/>
          <w:b/>
          <w:bCs/>
          <w:spacing w:val="-17"/>
          <w:sz w:val="32"/>
          <w:szCs w:val="32"/>
          <w:u w:val="single"/>
          <w:lang w:eastAsia="zh-CN"/>
        </w:rPr>
        <w:t>南阳市第十五小学校</w:t>
      </w:r>
      <w:r>
        <w:rPr>
          <w:rFonts w:hint="eastAsia" w:asciiTheme="minorEastAsia" w:hAnsiTheme="minorEastAsia" w:eastAsiaTheme="minorEastAsia" w:cstheme="minorEastAsia"/>
          <w:b/>
          <w:bCs/>
          <w:spacing w:val="-17"/>
          <w:sz w:val="32"/>
          <w:szCs w:val="32"/>
          <w:u w:val="single"/>
        </w:rPr>
        <w:t xml:space="preserve"> </w:t>
      </w:r>
      <w:r>
        <w:rPr>
          <w:rFonts w:hint="eastAsia" w:asciiTheme="minorEastAsia" w:hAnsiTheme="minorEastAsia" w:eastAsiaTheme="minorEastAsia" w:cstheme="minorEastAsia"/>
          <w:b/>
          <w:bCs/>
          <w:spacing w:val="-17"/>
          <w:sz w:val="32"/>
          <w:szCs w:val="32"/>
        </w:rPr>
        <w:t xml:space="preserve">                 </w:t>
      </w:r>
    </w:p>
    <w:p w14:paraId="6F9AEE94">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u w:val="single"/>
          <w:lang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河南首招建设管理有限公司</w:t>
      </w:r>
    </w:p>
    <w:p w14:paraId="2C7B7D42">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p>
    <w:p w14:paraId="41F6F712">
      <w:pPr>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b/>
          <w:bCs/>
          <w:spacing w:val="-17"/>
          <w:sz w:val="32"/>
          <w:szCs w:val="32"/>
        </w:rPr>
        <w:sectPr>
          <w:pgSz w:w="11907" w:h="16840"/>
          <w:pgMar w:top="1403" w:right="1786" w:bottom="0" w:left="1786" w:header="0" w:footer="0" w:gutter="0"/>
          <w:cols w:space="720" w:num="1"/>
        </w:sectPr>
      </w:pPr>
      <w:r>
        <w:rPr>
          <w:rFonts w:hint="eastAsia" w:asciiTheme="minorEastAsia" w:hAnsiTheme="minorEastAsia" w:eastAsiaTheme="minorEastAsia" w:cstheme="minorEastAsia"/>
          <w:b/>
          <w:bCs/>
          <w:spacing w:val="-17"/>
          <w:sz w:val="32"/>
          <w:szCs w:val="32"/>
          <w:u w:val="none"/>
          <w:lang w:val="en-US" w:eastAsia="zh-CN"/>
        </w:rPr>
        <w:t>2024年7月</w:t>
      </w:r>
    </w:p>
    <w:p w14:paraId="3DCD395A">
      <w:pPr>
        <w:pStyle w:val="5"/>
        <w:rPr>
          <w:rFonts w:hint="eastAsia"/>
        </w:rPr>
      </w:pP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default" w:asciiTheme="minorEastAsia" w:hAnsiTheme="minorEastAsia" w:eastAsiaTheme="minorEastAsia" w:cstheme="minorEastAsia"/>
          <w:sz w:val="24"/>
          <w:szCs w:val="24"/>
          <w:lang w:val="en-US"/>
        </w:rPr>
      </w:sdtEndPr>
      <w:sdtContent>
        <w:p w14:paraId="1570CEA1">
          <w:pPr>
            <w:pStyle w:val="4"/>
            <w:spacing w:before="353" w:line="222" w:lineRule="auto"/>
            <w:ind w:left="3716"/>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3"/>
              <w:sz w:val="36"/>
              <w:szCs w:val="36"/>
            </w:rPr>
            <w:t xml:space="preserve">      </w:t>
          </w:r>
          <w:r>
            <w:rPr>
              <w:rFonts w:hint="eastAsia" w:asciiTheme="minorEastAsia" w:hAnsiTheme="minorEastAsia" w:eastAsiaTheme="minorEastAsia" w:cstheme="minorEastAsia"/>
              <w:spacing w:val="-42"/>
              <w:sz w:val="36"/>
              <w:szCs w:val="36"/>
              <w14:textOutline w14:w="2306" w14:cap="flat" w14:cmpd="sng">
                <w14:solidFill>
                  <w14:srgbClr w14:val="000000"/>
                </w14:solidFill>
                <w14:prstDash w14:val="solid"/>
                <w14:miter w14:val="0"/>
              </w14:textOutline>
            </w:rPr>
            <w:t>录</w:t>
          </w:r>
        </w:p>
        <w:p w14:paraId="6DE5C3FA">
          <w:pPr>
            <w:rPr>
              <w:rFonts w:hint="eastAsia" w:asciiTheme="minorEastAsia" w:hAnsiTheme="minorEastAsia" w:eastAsiaTheme="minorEastAsia" w:cstheme="minorEastAsia"/>
              <w:sz w:val="21"/>
            </w:rPr>
          </w:pPr>
        </w:p>
        <w:p w14:paraId="3B3FD5D9">
          <w:pPr>
            <w:spacing w:line="241" w:lineRule="auto"/>
            <w:rPr>
              <w:rFonts w:hint="eastAsia" w:asciiTheme="minorEastAsia" w:hAnsiTheme="minorEastAsia" w:eastAsiaTheme="minorEastAsia" w:cstheme="minorEastAsia"/>
              <w:sz w:val="21"/>
            </w:rPr>
          </w:pPr>
        </w:p>
        <w:p w14:paraId="7760C09A">
          <w:pPr>
            <w:spacing w:line="241" w:lineRule="auto"/>
            <w:rPr>
              <w:rFonts w:hint="eastAsia" w:asciiTheme="minorEastAsia" w:hAnsiTheme="minorEastAsia" w:eastAsiaTheme="minorEastAsia" w:cstheme="minorEastAsia"/>
              <w:sz w:val="21"/>
            </w:rPr>
          </w:pPr>
        </w:p>
        <w:p w14:paraId="08028461">
          <w:pPr>
            <w:spacing w:line="241" w:lineRule="auto"/>
            <w:rPr>
              <w:rFonts w:hint="eastAsia" w:asciiTheme="minorEastAsia" w:hAnsiTheme="minorEastAsia" w:eastAsiaTheme="minorEastAsia" w:cstheme="minorEastAsia"/>
              <w:sz w:val="21"/>
            </w:rPr>
          </w:pPr>
        </w:p>
        <w:p w14:paraId="36496F6D">
          <w:pPr>
            <w:spacing w:line="241" w:lineRule="auto"/>
            <w:rPr>
              <w:rFonts w:hint="eastAsia" w:asciiTheme="minorEastAsia" w:hAnsiTheme="minorEastAsia" w:eastAsiaTheme="minorEastAsia" w:cstheme="minorEastAsia"/>
              <w:sz w:val="21"/>
            </w:rPr>
          </w:pPr>
        </w:p>
        <w:p w14:paraId="293D539D">
          <w:pPr>
            <w:pStyle w:val="4"/>
            <w:spacing w:before="78"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公开招标公告</w:t>
          </w:r>
        </w:p>
        <w:p w14:paraId="2231DC20">
          <w:pPr>
            <w:pStyle w:val="4"/>
            <w:spacing w:before="226" w:line="186"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采购需求</w:t>
          </w:r>
        </w:p>
        <w:p w14:paraId="696FA333">
          <w:pPr>
            <w:pStyle w:val="4"/>
            <w:spacing w:before="224" w:line="185" w:lineRule="auto"/>
            <w:ind w:left="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投标人须知</w:t>
          </w:r>
          <w:r>
            <w:rPr>
              <w:rFonts w:hint="eastAsia" w:asciiTheme="minorEastAsia" w:hAnsiTheme="minorEastAsia" w:eastAsiaTheme="minorEastAsia" w:cstheme="minorEastAsia"/>
              <w:spacing w:val="-107"/>
              <w:sz w:val="24"/>
              <w:szCs w:val="24"/>
            </w:rPr>
            <w:t xml:space="preserve"> </w:t>
          </w:r>
        </w:p>
        <w:p w14:paraId="2BEFA418">
          <w:pPr>
            <w:pStyle w:val="4"/>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评标程序、评标方法和评标标准</w:t>
          </w:r>
          <w:r>
            <w:rPr>
              <w:rFonts w:hint="eastAsia" w:asciiTheme="minorEastAsia" w:hAnsiTheme="minorEastAsia" w:eastAsiaTheme="minorEastAsia" w:cstheme="minorEastAsia"/>
              <w:spacing w:val="-100"/>
              <w:sz w:val="24"/>
              <w:szCs w:val="24"/>
            </w:rPr>
            <w:t xml:space="preserve"> </w:t>
          </w:r>
        </w:p>
        <w:p w14:paraId="309C9EF9">
          <w:pPr>
            <w:pStyle w:val="4"/>
            <w:spacing w:before="223" w:line="186" w:lineRule="auto"/>
            <w:ind w:left="9"/>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14:paraId="0857BEFA">
          <w:pPr>
            <w:pStyle w:val="4"/>
            <w:spacing w:before="227" w:line="219" w:lineRule="auto"/>
            <w:ind w:left="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3"/>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投标文件格式</w:t>
          </w:r>
        </w:p>
      </w:sdtContent>
    </w:sdt>
    <w:p w14:paraId="73E4B740">
      <w:pPr>
        <w:spacing w:line="219" w:lineRule="auto"/>
        <w:rPr>
          <w:rFonts w:hint="eastAsia" w:asciiTheme="minorEastAsia" w:hAnsiTheme="minorEastAsia" w:eastAsiaTheme="minorEastAsia" w:cstheme="minorEastAsia"/>
          <w:sz w:val="24"/>
          <w:szCs w:val="24"/>
        </w:rPr>
      </w:pPr>
    </w:p>
    <w:p w14:paraId="2ED49F6B">
      <w:pPr>
        <w:spacing w:line="219" w:lineRule="auto"/>
        <w:rPr>
          <w:rFonts w:hint="eastAsia" w:asciiTheme="minorEastAsia" w:hAnsiTheme="minorEastAsia" w:eastAsiaTheme="minorEastAsia" w:cstheme="minorEastAsia"/>
          <w:sz w:val="24"/>
          <w:szCs w:val="24"/>
        </w:rPr>
      </w:pPr>
    </w:p>
    <w:p w14:paraId="05D31AA4">
      <w:pPr>
        <w:spacing w:line="219" w:lineRule="auto"/>
        <w:rPr>
          <w:rFonts w:hint="eastAsia" w:asciiTheme="minorEastAsia" w:hAnsiTheme="minorEastAsia" w:eastAsiaTheme="minorEastAsia" w:cstheme="minorEastAsia"/>
          <w:sz w:val="24"/>
          <w:szCs w:val="24"/>
        </w:rPr>
      </w:pPr>
    </w:p>
    <w:p w14:paraId="4A2B0765">
      <w:pPr>
        <w:spacing w:line="219" w:lineRule="auto"/>
        <w:rPr>
          <w:rFonts w:hint="eastAsia" w:asciiTheme="minorEastAsia" w:hAnsiTheme="minorEastAsia" w:eastAsiaTheme="minorEastAsia" w:cstheme="minorEastAsia"/>
          <w:sz w:val="24"/>
          <w:szCs w:val="24"/>
        </w:rPr>
      </w:pPr>
    </w:p>
    <w:p w14:paraId="5405491C">
      <w:pPr>
        <w:spacing w:line="219" w:lineRule="auto"/>
        <w:rPr>
          <w:rFonts w:hint="eastAsia" w:asciiTheme="minorEastAsia" w:hAnsiTheme="minorEastAsia" w:eastAsiaTheme="minorEastAsia" w:cstheme="minorEastAsia"/>
          <w:sz w:val="24"/>
          <w:szCs w:val="24"/>
        </w:rPr>
      </w:pPr>
    </w:p>
    <w:p w14:paraId="201051DA">
      <w:pPr>
        <w:spacing w:line="219" w:lineRule="auto"/>
        <w:rPr>
          <w:rFonts w:hint="eastAsia" w:asciiTheme="minorEastAsia" w:hAnsiTheme="minorEastAsia" w:eastAsiaTheme="minorEastAsia" w:cstheme="minorEastAsia"/>
          <w:sz w:val="24"/>
          <w:szCs w:val="24"/>
        </w:rPr>
      </w:pPr>
    </w:p>
    <w:p w14:paraId="53B38870">
      <w:pPr>
        <w:spacing w:line="219" w:lineRule="auto"/>
        <w:rPr>
          <w:rFonts w:hint="eastAsia" w:asciiTheme="minorEastAsia" w:hAnsiTheme="minorEastAsia" w:eastAsiaTheme="minorEastAsia" w:cstheme="minorEastAsia"/>
          <w:sz w:val="24"/>
          <w:szCs w:val="24"/>
        </w:rPr>
      </w:pPr>
    </w:p>
    <w:p w14:paraId="23346725">
      <w:pPr>
        <w:spacing w:line="219" w:lineRule="auto"/>
        <w:rPr>
          <w:rFonts w:hint="eastAsia" w:asciiTheme="minorEastAsia" w:hAnsiTheme="minorEastAsia" w:eastAsiaTheme="minorEastAsia" w:cstheme="minorEastAsia"/>
          <w:sz w:val="24"/>
          <w:szCs w:val="24"/>
        </w:rPr>
      </w:pPr>
    </w:p>
    <w:p w14:paraId="6797FBDC">
      <w:pPr>
        <w:spacing w:line="219" w:lineRule="auto"/>
        <w:rPr>
          <w:rFonts w:hint="eastAsia" w:asciiTheme="minorEastAsia" w:hAnsiTheme="minorEastAsia" w:eastAsiaTheme="minorEastAsia" w:cstheme="minorEastAsia"/>
          <w:sz w:val="24"/>
          <w:szCs w:val="24"/>
        </w:rPr>
        <w:sectPr>
          <w:headerReference r:id="rId5" w:type="default"/>
          <w:footerReference r:id="rId6" w:type="default"/>
          <w:pgSz w:w="11907" w:h="16840"/>
          <w:pgMar w:top="1117" w:right="1133" w:bottom="0" w:left="1700" w:header="878" w:footer="0" w:gutter="0"/>
          <w:pgNumType w:fmt="decimal" w:start="1"/>
          <w:cols w:space="720" w:num="1"/>
        </w:sectPr>
      </w:pPr>
    </w:p>
    <w:p w14:paraId="35FDF64E">
      <w:pPr>
        <w:pStyle w:val="4"/>
        <w:spacing w:before="353" w:line="219" w:lineRule="auto"/>
        <w:ind w:left="3129"/>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D1F02E1">
      <w:pPr>
        <w:spacing w:line="244" w:lineRule="auto"/>
        <w:rPr>
          <w:rFonts w:hint="eastAsia" w:asciiTheme="minorEastAsia" w:hAnsiTheme="minorEastAsia" w:eastAsiaTheme="minorEastAsia" w:cstheme="minorEastAsia"/>
          <w:sz w:val="21"/>
        </w:rPr>
      </w:pPr>
    </w:p>
    <w:p w14:paraId="36687821">
      <w:pPr>
        <w:spacing w:line="244" w:lineRule="auto"/>
        <w:rPr>
          <w:rFonts w:hint="eastAsia" w:asciiTheme="minorEastAsia" w:hAnsiTheme="minorEastAsia" w:eastAsiaTheme="minorEastAsia" w:cstheme="minorEastAsia"/>
          <w:sz w:val="21"/>
        </w:rPr>
      </w:pPr>
    </w:p>
    <w:p w14:paraId="279A15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p>
    <w:p w14:paraId="52BB92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53936A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67F2ED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pacing w:val="-25"/>
          <w:sz w:val="24"/>
          <w:szCs w:val="24"/>
        </w:rPr>
        <w:t>1.项目编号：南阳政采</w:t>
      </w:r>
      <w:r>
        <w:rPr>
          <w:rFonts w:hint="eastAsia" w:asciiTheme="minorEastAsia" w:hAnsiTheme="minorEastAsia" w:eastAsiaTheme="minorEastAsia" w:cstheme="minorEastAsia"/>
          <w:spacing w:val="-25"/>
          <w:sz w:val="24"/>
          <w:szCs w:val="24"/>
          <w:lang w:val="en-US" w:eastAsia="zh-CN"/>
        </w:rPr>
        <w:t>公开</w:t>
      </w:r>
      <w:r>
        <w:rPr>
          <w:rFonts w:hint="eastAsia" w:asciiTheme="minorEastAsia" w:hAnsiTheme="minorEastAsia" w:eastAsiaTheme="minorEastAsia" w:cstheme="minorEastAsia"/>
          <w:spacing w:val="-25"/>
          <w:sz w:val="24"/>
          <w:szCs w:val="24"/>
        </w:rPr>
        <w:t>-2024</w:t>
      </w:r>
      <w:r>
        <w:rPr>
          <w:rFonts w:hint="eastAsia" w:asciiTheme="minorEastAsia" w:hAnsiTheme="minorEastAsia" w:eastAsiaTheme="minorEastAsia" w:cstheme="minorEastAsia"/>
          <w:spacing w:val="-25"/>
          <w:sz w:val="24"/>
          <w:szCs w:val="24"/>
          <w:lang w:val="en-US" w:eastAsia="zh-CN"/>
        </w:rPr>
        <w:t>-34</w:t>
      </w:r>
    </w:p>
    <w:p w14:paraId="6F28C0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4"/>
          <w:sz w:val="24"/>
          <w:szCs w:val="24"/>
          <w:lang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eastAsia="zh-CN"/>
        </w:rPr>
        <w:t>南阳市第十五小学校邓禹路校区科学及书法教室项目</w:t>
      </w:r>
    </w:p>
    <w:p w14:paraId="499AFD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z w:val="24"/>
          <w:szCs w:val="24"/>
          <w:u w:val="single" w:color="auto"/>
          <w:lang w:val="en-US" w:eastAsia="zh-CN"/>
        </w:rPr>
        <w:t>123</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z w:val="24"/>
          <w:szCs w:val="24"/>
          <w:u w:val="single" w:color="auto"/>
          <w:lang w:val="en-US" w:eastAsia="zh-CN"/>
        </w:rPr>
        <w:t>123</w:t>
      </w:r>
      <w:r>
        <w:rPr>
          <w:rFonts w:hint="eastAsia" w:asciiTheme="minorEastAsia" w:hAnsiTheme="minorEastAsia" w:eastAsiaTheme="minorEastAsia" w:cstheme="minorEastAsia"/>
          <w:spacing w:val="-14"/>
          <w:sz w:val="24"/>
          <w:szCs w:val="24"/>
        </w:rPr>
        <w:t>万元</w:t>
      </w:r>
    </w:p>
    <w:p w14:paraId="072E4B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9"/>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7BA3D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7BEDD65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659B156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34DEC5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14:paraId="1CA5F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20B0E87D">
            <w:pPr>
              <w:pStyle w:val="20"/>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南阳政采</w:t>
            </w:r>
            <w:r>
              <w:rPr>
                <w:rFonts w:hint="eastAsia" w:asciiTheme="minorEastAsia" w:hAnsiTheme="minorEastAsia" w:eastAsiaTheme="minorEastAsia" w:cstheme="minorEastAsia"/>
                <w:sz w:val="24"/>
                <w:szCs w:val="24"/>
                <w:lang w:val="en-US" w:eastAsia="zh-CN"/>
              </w:rPr>
              <w:t>公开</w:t>
            </w:r>
            <w:r>
              <w:rPr>
                <w:rFonts w:hint="eastAsia" w:asciiTheme="minorEastAsia" w:hAnsiTheme="minorEastAsia" w:eastAsiaTheme="minorEastAsia" w:cstheme="minorEastAsia"/>
                <w:sz w:val="24"/>
                <w:szCs w:val="24"/>
              </w:rPr>
              <w:t>-2024</w:t>
            </w:r>
            <w:r>
              <w:rPr>
                <w:rFonts w:hint="eastAsia" w:asciiTheme="minorEastAsia" w:hAnsiTheme="minorEastAsia" w:eastAsiaTheme="minorEastAsia" w:cstheme="minorEastAsia"/>
                <w:sz w:val="24"/>
                <w:szCs w:val="24"/>
                <w:lang w:val="en-US" w:eastAsia="zh-CN"/>
              </w:rPr>
              <w:t>-34</w:t>
            </w:r>
            <w:r>
              <w:rPr>
                <w:rFonts w:hint="eastAsia" w:asciiTheme="minorEastAsia" w:hAnsiTheme="minorEastAsia" w:eastAsiaTheme="minorEastAsia" w:cstheme="minorEastAsia"/>
                <w:sz w:val="24"/>
                <w:szCs w:val="24"/>
              </w:rPr>
              <w:t xml:space="preserve">  </w:t>
            </w:r>
          </w:p>
        </w:tc>
        <w:tc>
          <w:tcPr>
            <w:tcW w:w="4215" w:type="dxa"/>
            <w:vAlign w:val="top"/>
          </w:tcPr>
          <w:p w14:paraId="10548523">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384"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lang w:eastAsia="zh-CN"/>
              </w:rPr>
              <w:t>南阳市第十五小学校邓禹路校区科学及书法教室项目</w:t>
            </w:r>
          </w:p>
        </w:tc>
        <w:tc>
          <w:tcPr>
            <w:tcW w:w="2321" w:type="dxa"/>
            <w:vAlign w:val="top"/>
          </w:tcPr>
          <w:p w14:paraId="00547B32">
            <w:pPr>
              <w:pStyle w:val="20"/>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1230000.00</w:t>
            </w:r>
          </w:p>
        </w:tc>
      </w:tr>
    </w:tbl>
    <w:p w14:paraId="02CDAC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tbl>
      <w:tblPr>
        <w:tblStyle w:val="16"/>
        <w:tblW w:w="817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FFFFFF"/>
        <w:tblLayout w:type="fixed"/>
        <w:tblCellMar>
          <w:top w:w="0" w:type="dxa"/>
          <w:left w:w="108" w:type="dxa"/>
          <w:bottom w:w="0" w:type="dxa"/>
          <w:right w:w="108" w:type="dxa"/>
        </w:tblCellMar>
      </w:tblPr>
      <w:tblGrid>
        <w:gridCol w:w="1632"/>
        <w:gridCol w:w="3855"/>
        <w:gridCol w:w="1365"/>
        <w:gridCol w:w="1323"/>
      </w:tblGrid>
      <w:tr w14:paraId="15EF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632" w:type="dxa"/>
            <w:shd w:val="clear" w:color="000000" w:fill="FFFFFF"/>
            <w:noWrap w:val="0"/>
            <w:vAlign w:val="center"/>
          </w:tcPr>
          <w:p w14:paraId="095F33FB">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序号</w:t>
            </w:r>
          </w:p>
        </w:tc>
        <w:tc>
          <w:tcPr>
            <w:tcW w:w="3855" w:type="dxa"/>
            <w:shd w:val="clear" w:color="000000" w:fill="FFFFFF"/>
            <w:noWrap w:val="0"/>
            <w:vAlign w:val="center"/>
          </w:tcPr>
          <w:p w14:paraId="243A9E2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名称</w:t>
            </w:r>
          </w:p>
        </w:tc>
        <w:tc>
          <w:tcPr>
            <w:tcW w:w="1365" w:type="dxa"/>
            <w:shd w:val="clear" w:color="000000" w:fill="FFFFFF"/>
            <w:noWrap w:val="0"/>
            <w:vAlign w:val="center"/>
          </w:tcPr>
          <w:p w14:paraId="00657E2E">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单位</w:t>
            </w:r>
          </w:p>
        </w:tc>
        <w:tc>
          <w:tcPr>
            <w:tcW w:w="1323" w:type="dxa"/>
            <w:shd w:val="clear" w:color="000000" w:fill="FFFFFF"/>
            <w:noWrap w:val="0"/>
            <w:vAlign w:val="center"/>
          </w:tcPr>
          <w:p w14:paraId="5D72B065">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b/>
                <w:bCs/>
                <w:color w:val="000000"/>
                <w:sz w:val="24"/>
                <w:szCs w:val="24"/>
                <w:lang w:bidi="ar"/>
              </w:rPr>
            </w:pPr>
            <w:r>
              <w:rPr>
                <w:rFonts w:hint="eastAsia" w:ascii="宋体" w:hAnsi="宋体" w:eastAsia="宋体" w:cs="宋体"/>
                <w:b/>
                <w:bCs/>
                <w:color w:val="000000"/>
                <w:sz w:val="24"/>
                <w:szCs w:val="24"/>
                <w:lang w:bidi="ar"/>
              </w:rPr>
              <w:t>数量</w:t>
            </w:r>
          </w:p>
        </w:tc>
      </w:tr>
      <w:tr w14:paraId="4882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exact"/>
        </w:trPr>
        <w:tc>
          <w:tcPr>
            <w:tcW w:w="1632" w:type="dxa"/>
            <w:shd w:val="clear" w:color="000000" w:fill="FFFFFF"/>
            <w:noWrap w:val="0"/>
            <w:vAlign w:val="center"/>
          </w:tcPr>
          <w:p w14:paraId="1BD1931D">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textAlignment w:val="center"/>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1</w:t>
            </w:r>
          </w:p>
        </w:tc>
        <w:tc>
          <w:tcPr>
            <w:tcW w:w="3855" w:type="dxa"/>
            <w:shd w:val="clear" w:color="000000" w:fill="FFFFFF"/>
            <w:noWrap w:val="0"/>
            <w:vAlign w:val="center"/>
          </w:tcPr>
          <w:p w14:paraId="656CBCA2">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Theme="minorEastAsia" w:hAnsiTheme="minorEastAsia" w:eastAsiaTheme="minorEastAsia" w:cstheme="minorEastAsia"/>
                <w:spacing w:val="-24"/>
                <w:sz w:val="24"/>
                <w:szCs w:val="24"/>
                <w:lang w:eastAsia="zh-CN"/>
              </w:rPr>
              <w:t>南阳市第十五小学校邓禹路校区科学及书法教室项目</w:t>
            </w:r>
          </w:p>
        </w:tc>
        <w:tc>
          <w:tcPr>
            <w:tcW w:w="1365" w:type="dxa"/>
            <w:shd w:val="clear" w:color="000000" w:fill="FFFFFF"/>
            <w:noWrap w:val="0"/>
            <w:vAlign w:val="center"/>
          </w:tcPr>
          <w:p w14:paraId="3B0CAB02">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323" w:type="dxa"/>
            <w:shd w:val="clear" w:color="000000" w:fill="FFFFFF"/>
            <w:noWrap w:val="0"/>
            <w:vAlign w:val="center"/>
          </w:tcPr>
          <w:p w14:paraId="6A72566C">
            <w:pPr>
              <w:keepNext w:val="0"/>
              <w:keepLines w:val="0"/>
              <w:pageBreakBefore w:val="0"/>
              <w:widowControl/>
              <w:tabs>
                <w:tab w:val="left" w:pos="0"/>
              </w:tabs>
              <w:kinsoku w:val="0"/>
              <w:wordWrap/>
              <w:overflowPunct/>
              <w:topLinePunct w:val="0"/>
              <w:autoSpaceDE w:val="0"/>
              <w:autoSpaceDN w:val="0"/>
              <w:bidi w:val="0"/>
              <w:adjustRightInd w:val="0"/>
              <w:snapToGrid w:val="0"/>
              <w:spacing w:line="360" w:lineRule="auto"/>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r>
    </w:tbl>
    <w:p w14:paraId="5E2A0F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清单中关于强制节能产品的要求。</w:t>
      </w:r>
    </w:p>
    <w:p w14:paraId="03DA07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highlight w:val="cyan"/>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color w:val="auto"/>
          <w:sz w:val="24"/>
          <w:szCs w:val="24"/>
          <w:highlight w:val="none"/>
          <w:u w:val="single" w:color="auto"/>
          <w:lang w:val="en-US" w:eastAsia="zh-CN"/>
        </w:rPr>
        <w:t>25</w:t>
      </w:r>
      <w:bookmarkStart w:id="7" w:name="_GoBack"/>
      <w:bookmarkEnd w:id="7"/>
      <w:r>
        <w:rPr>
          <w:rFonts w:hint="eastAsia" w:asciiTheme="minorEastAsia" w:hAnsiTheme="minorEastAsia" w:eastAsiaTheme="minorEastAsia" w:cstheme="minorEastAsia"/>
          <w:color w:val="auto"/>
          <w:sz w:val="24"/>
          <w:szCs w:val="24"/>
          <w:highlight w:val="none"/>
          <w:u w:val="single" w:color="auto"/>
          <w:lang w:val="en-US" w:eastAsia="zh-CN"/>
        </w:rPr>
        <w:t>日历天</w:t>
      </w:r>
      <w:r>
        <w:rPr>
          <w:rFonts w:hint="eastAsia" w:asciiTheme="minorEastAsia" w:hAnsiTheme="minorEastAsia" w:eastAsiaTheme="minorEastAsia" w:cstheme="minorEastAsia"/>
          <w:color w:val="auto"/>
          <w:spacing w:val="-5"/>
          <w:sz w:val="24"/>
          <w:szCs w:val="24"/>
          <w:highlight w:val="none"/>
          <w:lang w:val="en-US" w:eastAsia="zh-CN"/>
        </w:rPr>
        <w:t xml:space="preserve"> </w:t>
      </w:r>
    </w:p>
    <w:p w14:paraId="5E92C3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459C735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01B671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7B7CA6D">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6E779B97">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9C867BE">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75CAB966">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75FB6953">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5.20</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21</w:t>
      </w:r>
      <w:r>
        <w:rPr>
          <w:rFonts w:hint="eastAsia" w:asciiTheme="minorEastAsia" w:hAnsiTheme="minorEastAsia" w:eastAsiaTheme="minorEastAsia" w:cstheme="minorEastAsia"/>
          <w:snapToGrid w:val="0"/>
          <w:color w:val="000000"/>
          <w:spacing w:val="-14"/>
          <w:kern w:val="0"/>
          <w:sz w:val="24"/>
          <w:szCs w:val="24"/>
          <w:lang w:val="en-US" w:eastAsia="zh-CN" w:bidi="ar-SA"/>
        </w:rPr>
        <w:t>年以来在经营活动中没有重大违法记录；</w:t>
      </w:r>
    </w:p>
    <w:p w14:paraId="283E1B39">
      <w:pPr>
        <w:keepNext w:val="0"/>
        <w:keepLines w:val="0"/>
        <w:pageBreakBefore w:val="0"/>
        <w:widowControl/>
        <w:kinsoku/>
        <w:wordWrap w:val="0"/>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956A2A8">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480AD8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37D60D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1EF8F1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5FE6A1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p>
    <w:p w14:paraId="4A6D29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14:paraId="6C43B7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14:paraId="66A1D6A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44E519E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7003F21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707436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537BECB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firstLineChars="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08BB77F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3D63DBC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64AD18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highlight w:val="none"/>
          <w:lang w:val="en-US" w:eastAsia="zh-CN"/>
        </w:rPr>
        <w:t>2024</w:t>
      </w:r>
      <w:r>
        <w:rPr>
          <w:rFonts w:hint="eastAsia" w:asciiTheme="minorEastAsia" w:hAnsiTheme="minorEastAsia" w:eastAsiaTheme="minorEastAsia" w:cstheme="minorEastAsia"/>
          <w:spacing w:val="-110"/>
          <w:sz w:val="24"/>
          <w:szCs w:val="24"/>
          <w:highlight w:val="none"/>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 xml:space="preserve"> 12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lang w:val="en-US" w:eastAsia="zh-CN"/>
        </w:rPr>
        <w:t>2024年 7 月 18 日</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08:30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 xml:space="preserve">12:00 </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14:paraId="449E71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14:paraId="3F3EC576">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14:paraId="72C2116D">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4"/>
          <w:sz w:val="24"/>
          <w:szCs w:val="24"/>
          <w:lang w:eastAsia="zh-CN"/>
        </w:rPr>
        <w:t>未入库的供应商请及时办理入库手续。</w:t>
      </w:r>
      <w:bookmarkStart w:id="0"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0"/>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1" w:name="_Hlk117068952"/>
      <w:r>
        <w:rPr>
          <w:rFonts w:hint="eastAsia" w:asciiTheme="minorEastAsia" w:hAnsiTheme="minorEastAsia" w:eastAsiaTheme="minorEastAsia" w:cstheme="minorEastAsia"/>
          <w:spacing w:val="-4"/>
          <w:sz w:val="24"/>
          <w:szCs w:val="24"/>
          <w:lang w:eastAsia="zh-CN"/>
        </w:rPr>
        <w:t>111.6.77.187:8081</w:t>
      </w:r>
      <w:bookmarkEnd w:id="1"/>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14:paraId="42EB9C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 元。</w:t>
      </w:r>
    </w:p>
    <w:p w14:paraId="7FF6B0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31A22D89">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402E53D7">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23F20F9A">
      <w:pPr>
        <w:shd w:val="clear" w:color="auto" w:fill="FFFFFF"/>
        <w:spacing w:line="360" w:lineRule="auto"/>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4FF7EFB4">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投标人须上传加密电子投标文件。电子投标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投标</w:t>
      </w:r>
      <w:r>
        <w:rPr>
          <w:rFonts w:hint="eastAsia" w:asciiTheme="minorEastAsia" w:hAnsiTheme="minorEastAsia" w:eastAsiaTheme="minorEastAsia" w:cstheme="minorEastAsia"/>
          <w:spacing w:val="-4"/>
          <w:sz w:val="24"/>
          <w:szCs w:val="24"/>
          <w:lang w:eastAsia="zh-CN"/>
        </w:rPr>
        <w:t>文件视为无效文件。</w:t>
      </w:r>
    </w:p>
    <w:p w14:paraId="485CD02F">
      <w:pPr>
        <w:widowControl w:val="0"/>
        <w:spacing w:after="0" w:line="360" w:lineRule="auto"/>
        <w:ind w:left="9" w:firstLine="424" w:firstLineChars="183"/>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本项目采用全流程电子化，投标人应在开标时间前登录电子营业执照应用平台系统不见面开标大厅；在投标文件解密过程中，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14:paraId="6BFB3B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6DD042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4979E4C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lang w:val="en-US" w:eastAsia="zh-CN"/>
        </w:rPr>
        <w:t>2024</w:t>
      </w:r>
      <w:r>
        <w:rPr>
          <w:rFonts w:hint="eastAsia" w:asciiTheme="minorEastAsia" w:hAnsiTheme="minorEastAsia" w:eastAsiaTheme="minorEastAsia" w:cstheme="minorEastAsia"/>
          <w:spacing w:val="-14"/>
          <w:sz w:val="24"/>
          <w:szCs w:val="24"/>
          <w:highlight w:val="none"/>
        </w:rPr>
        <w:t>年</w:t>
      </w:r>
      <w:r>
        <w:rPr>
          <w:rFonts w:hint="eastAsia" w:asciiTheme="minorEastAsia" w:hAnsiTheme="minorEastAsia" w:eastAsiaTheme="minorEastAsia" w:cstheme="minorEastAsia"/>
          <w:spacing w:val="-14"/>
          <w:sz w:val="24"/>
          <w:szCs w:val="24"/>
          <w:highlight w:val="none"/>
          <w:lang w:val="en-US" w:eastAsia="zh-CN"/>
        </w:rPr>
        <w:t xml:space="preserve"> 8 </w:t>
      </w:r>
      <w:r>
        <w:rPr>
          <w:rFonts w:hint="eastAsia" w:asciiTheme="minorEastAsia" w:hAnsiTheme="minorEastAsia" w:eastAsiaTheme="minorEastAsia" w:cstheme="minorEastAsia"/>
          <w:spacing w:val="-14"/>
          <w:sz w:val="24"/>
          <w:szCs w:val="24"/>
          <w:highlight w:val="none"/>
        </w:rPr>
        <w:t>月</w:t>
      </w:r>
      <w:r>
        <w:rPr>
          <w:rFonts w:hint="eastAsia" w:asciiTheme="minorEastAsia" w:hAnsiTheme="minorEastAsia" w:eastAsiaTheme="minorEastAsia" w:cstheme="minorEastAsia"/>
          <w:spacing w:val="-14"/>
          <w:sz w:val="24"/>
          <w:szCs w:val="24"/>
          <w:highlight w:val="none"/>
          <w:lang w:val="en-US" w:eastAsia="zh-CN"/>
        </w:rPr>
        <w:t xml:space="preserve"> 1 </w:t>
      </w:r>
      <w:r>
        <w:rPr>
          <w:rFonts w:hint="eastAsia" w:asciiTheme="minorEastAsia" w:hAnsiTheme="minorEastAsia" w:eastAsiaTheme="minorEastAsia" w:cstheme="minorEastAsia"/>
          <w:spacing w:val="-14"/>
          <w:sz w:val="24"/>
          <w:szCs w:val="24"/>
          <w:highlight w:val="none"/>
          <w:u w:val="none" w:color="auto"/>
        </w:rPr>
        <w:t>日</w:t>
      </w:r>
      <w:r>
        <w:rPr>
          <w:rFonts w:hint="eastAsia" w:asciiTheme="minorEastAsia" w:hAnsiTheme="minorEastAsia" w:eastAsiaTheme="minorEastAsia" w:cstheme="minorEastAsia"/>
          <w:spacing w:val="60"/>
          <w:sz w:val="24"/>
          <w:szCs w:val="24"/>
          <w:u w:val="none" w:color="auto"/>
          <w:lang w:val="en-US" w:eastAsia="zh-CN"/>
        </w:rPr>
        <w:t>9</w:t>
      </w:r>
      <w:r>
        <w:rPr>
          <w:rFonts w:hint="eastAsia" w:asciiTheme="minorEastAsia" w:hAnsiTheme="minorEastAsia" w:eastAsiaTheme="minorEastAsia" w:cstheme="minorEastAsia"/>
          <w:spacing w:val="-15"/>
          <w:sz w:val="24"/>
          <w:szCs w:val="24"/>
          <w:u w:val="none" w:color="auto"/>
        </w:rPr>
        <w:t>点</w:t>
      </w:r>
      <w:r>
        <w:rPr>
          <w:rFonts w:hint="eastAsia" w:asciiTheme="minorEastAsia" w:hAnsiTheme="minorEastAsia" w:eastAsiaTheme="minorEastAsia" w:cstheme="minorEastAsia"/>
          <w:sz w:val="24"/>
          <w:szCs w:val="24"/>
          <w:u w:val="none" w:color="auto"/>
          <w:lang w:val="en-US" w:eastAsia="zh-CN"/>
        </w:rPr>
        <w:t>00</w:t>
      </w:r>
      <w:r>
        <w:rPr>
          <w:rFonts w:hint="eastAsia" w:asciiTheme="minorEastAsia" w:hAnsiTheme="minorEastAsia" w:eastAsiaTheme="minorEastAsia" w:cstheme="minorEastAsia"/>
          <w:spacing w:val="-15"/>
          <w:sz w:val="24"/>
          <w:szCs w:val="24"/>
          <w:u w:val="none" w:color="auto"/>
        </w:rPr>
        <w:t>分</w:t>
      </w:r>
      <w:r>
        <w:rPr>
          <w:rFonts w:hint="eastAsia" w:asciiTheme="minorEastAsia" w:hAnsiTheme="minorEastAsia" w:eastAsiaTheme="minorEastAsia" w:cstheme="minorEastAsia"/>
          <w:spacing w:val="-15"/>
          <w:sz w:val="24"/>
          <w:szCs w:val="24"/>
        </w:rPr>
        <w:t>（北京时间）。</w:t>
      </w:r>
    </w:p>
    <w:p w14:paraId="3D2833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4E692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地点：南阳市公共资源交易中心网-不见面开标大厅。具体操作流程详见南阳市公共资源交易中心下载专区栏发布的南阳不见面开标-操作手册(投标人)</w:t>
      </w:r>
      <w:r>
        <w:rPr>
          <w:rFonts w:hint="eastAsia" w:asciiTheme="minorEastAsia" w:hAnsiTheme="minorEastAsia" w:eastAsiaTheme="minorEastAsia" w:cstheme="minorEastAsia"/>
          <w:spacing w:val="-17"/>
          <w:sz w:val="24"/>
          <w:szCs w:val="24"/>
          <w:lang w:eastAsia="zh-CN"/>
        </w:rPr>
        <w:t>。</w:t>
      </w:r>
    </w:p>
    <w:p w14:paraId="2A53D97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055D33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E9264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3"/>
          <w:sz w:val="24"/>
          <w:szCs w:val="24"/>
          <w:highlight w:val="none"/>
          <w:lang w:eastAsia="zh-CN"/>
        </w:rPr>
      </w:pPr>
      <w:r>
        <w:rPr>
          <w:rFonts w:hint="eastAsia" w:asciiTheme="minorEastAsia" w:hAnsiTheme="minorEastAsia" w:eastAsiaTheme="minorEastAsia" w:cstheme="minorEastAsia"/>
          <w:spacing w:val="-13"/>
          <w:sz w:val="24"/>
          <w:szCs w:val="24"/>
          <w:highlight w:val="none"/>
          <w:u w:val="none" w:color="auto"/>
          <w:lang w:val="en-US" w:eastAsia="zh-CN"/>
        </w:rPr>
        <w:t>2024</w:t>
      </w:r>
      <w:r>
        <w:rPr>
          <w:rFonts w:hint="eastAsia" w:asciiTheme="minorEastAsia" w:hAnsiTheme="minorEastAsia" w:eastAsiaTheme="minorEastAsia" w:cstheme="minorEastAsia"/>
          <w:spacing w:val="-13"/>
          <w:sz w:val="24"/>
          <w:szCs w:val="24"/>
          <w:highlight w:val="none"/>
          <w:u w:val="none" w:color="auto"/>
        </w:rPr>
        <w:t>年</w:t>
      </w:r>
      <w:r>
        <w:rPr>
          <w:rFonts w:hint="eastAsia" w:asciiTheme="minorEastAsia" w:hAnsiTheme="minorEastAsia" w:eastAsiaTheme="minorEastAsia" w:cstheme="minorEastAsia"/>
          <w:spacing w:val="-13"/>
          <w:sz w:val="24"/>
          <w:szCs w:val="24"/>
          <w:highlight w:val="none"/>
          <w:u w:val="none" w:color="auto"/>
          <w:lang w:val="en-US" w:eastAsia="zh-CN"/>
        </w:rPr>
        <w:t xml:space="preserve"> 7 </w:t>
      </w:r>
      <w:r>
        <w:rPr>
          <w:rFonts w:hint="eastAsia" w:asciiTheme="minorEastAsia" w:hAnsiTheme="minorEastAsia" w:eastAsiaTheme="minorEastAsia" w:cstheme="minorEastAsia"/>
          <w:spacing w:val="-13"/>
          <w:sz w:val="24"/>
          <w:szCs w:val="24"/>
          <w:highlight w:val="none"/>
          <w:u w:val="none" w:color="auto"/>
        </w:rPr>
        <w:t>月</w:t>
      </w:r>
      <w:r>
        <w:rPr>
          <w:rFonts w:hint="eastAsia" w:asciiTheme="minorEastAsia" w:hAnsiTheme="minorEastAsia" w:eastAsiaTheme="minorEastAsia" w:cstheme="minorEastAsia"/>
          <w:spacing w:val="-13"/>
          <w:sz w:val="24"/>
          <w:szCs w:val="24"/>
          <w:highlight w:val="none"/>
          <w:u w:val="none" w:color="auto"/>
          <w:lang w:val="en-US" w:eastAsia="zh-CN"/>
        </w:rPr>
        <w:t xml:space="preserve"> 12 </w:t>
      </w:r>
      <w:r>
        <w:rPr>
          <w:rFonts w:hint="eastAsia" w:asciiTheme="minorEastAsia" w:hAnsiTheme="minorEastAsia" w:eastAsiaTheme="minorEastAsia" w:cstheme="minorEastAsia"/>
          <w:spacing w:val="-13"/>
          <w:sz w:val="24"/>
          <w:szCs w:val="24"/>
          <w:highlight w:val="none"/>
          <w:u w:val="none" w:color="auto"/>
        </w:rPr>
        <w:t>日至</w:t>
      </w:r>
      <w:r>
        <w:rPr>
          <w:rFonts w:hint="eastAsia" w:asciiTheme="minorEastAsia" w:hAnsiTheme="minorEastAsia" w:eastAsiaTheme="minorEastAsia" w:cstheme="minorEastAsia"/>
          <w:spacing w:val="-120"/>
          <w:sz w:val="24"/>
          <w:szCs w:val="24"/>
          <w:highlight w:val="none"/>
          <w:u w:val="none" w:color="auto"/>
        </w:rPr>
        <w:t xml:space="preserve"> </w:t>
      </w:r>
      <w:r>
        <w:rPr>
          <w:rFonts w:hint="eastAsia" w:asciiTheme="minorEastAsia" w:hAnsiTheme="minorEastAsia" w:eastAsiaTheme="minorEastAsia" w:cstheme="minorEastAsia"/>
          <w:sz w:val="24"/>
          <w:szCs w:val="24"/>
          <w:highlight w:val="none"/>
          <w:u w:val="none" w:color="auto"/>
          <w:lang w:val="en-US" w:eastAsia="zh-CN"/>
        </w:rPr>
        <w:t>2024年 7 月 18 日</w:t>
      </w:r>
      <w:r>
        <w:rPr>
          <w:rFonts w:hint="eastAsia" w:asciiTheme="minorEastAsia" w:hAnsiTheme="minorEastAsia" w:eastAsiaTheme="minorEastAsia" w:cstheme="minorEastAsia"/>
          <w:spacing w:val="-13"/>
          <w:sz w:val="24"/>
          <w:szCs w:val="24"/>
          <w:highlight w:val="none"/>
          <w:lang w:eastAsia="zh-CN"/>
        </w:rPr>
        <w:t>。</w:t>
      </w:r>
    </w:p>
    <w:p w14:paraId="75660C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3"/>
          <w:sz w:val="24"/>
          <w:szCs w:val="24"/>
        </w:rPr>
      </w:pPr>
    </w:p>
    <w:p w14:paraId="00F6087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189B507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pacing w:val="0"/>
          <w:w w:val="100"/>
          <w:position w:val="0"/>
          <w:sz w:val="24"/>
          <w:szCs w:val="24"/>
          <w:highlight w:val="none"/>
          <w:lang w:val="en-US" w:eastAsia="zh-CN"/>
        </w:rPr>
        <w:t>本次招标公告在河南省政府采购网、南阳市公共资源交易中心网上发布。</w:t>
      </w:r>
    </w:p>
    <w:p w14:paraId="09DC439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7C91359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52D70B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0326D8B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w w:val="100"/>
          <w:position w:val="0"/>
          <w:sz w:val="24"/>
          <w:szCs w:val="24"/>
          <w:highlight w:val="none"/>
          <w:lang w:eastAsia="zh-CN"/>
        </w:rPr>
      </w:pPr>
      <w:r>
        <w:rPr>
          <w:rFonts w:hint="eastAsia" w:asciiTheme="minorEastAsia" w:hAnsiTheme="minorEastAsia" w:eastAsiaTheme="minorEastAsia" w:cstheme="minorEastAsia"/>
          <w:color w:val="auto"/>
          <w:spacing w:val="0"/>
          <w:w w:val="100"/>
          <w:position w:val="0"/>
          <w:sz w:val="24"/>
          <w:szCs w:val="24"/>
          <w:highlight w:val="none"/>
        </w:rPr>
        <w:t>名称：</w:t>
      </w:r>
      <w:r>
        <w:rPr>
          <w:rFonts w:hint="eastAsia" w:asciiTheme="minorEastAsia" w:hAnsiTheme="minorEastAsia" w:eastAsiaTheme="minorEastAsia" w:cstheme="minorEastAsia"/>
          <w:color w:val="auto"/>
          <w:spacing w:val="0"/>
          <w:w w:val="100"/>
          <w:position w:val="0"/>
          <w:sz w:val="24"/>
          <w:szCs w:val="24"/>
          <w:highlight w:val="none"/>
          <w:lang w:eastAsia="zh-CN"/>
        </w:rPr>
        <w:t>南阳市第十五小学校</w:t>
      </w:r>
    </w:p>
    <w:p w14:paraId="1E6FC5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w w:val="100"/>
          <w:position w:val="0"/>
          <w:sz w:val="24"/>
          <w:szCs w:val="24"/>
          <w:highlight w:val="none"/>
          <w:lang w:eastAsia="zh-CN"/>
        </w:rPr>
      </w:pPr>
      <w:r>
        <w:rPr>
          <w:rFonts w:hint="eastAsia" w:asciiTheme="minorEastAsia" w:hAnsiTheme="minorEastAsia" w:eastAsiaTheme="minorEastAsia" w:cstheme="minorEastAsia"/>
          <w:color w:val="auto"/>
          <w:spacing w:val="0"/>
          <w:w w:val="100"/>
          <w:position w:val="0"/>
          <w:sz w:val="24"/>
          <w:szCs w:val="24"/>
          <w:highlight w:val="none"/>
        </w:rPr>
        <w:t>地址：</w:t>
      </w:r>
      <w:r>
        <w:rPr>
          <w:rFonts w:hint="eastAsia" w:asciiTheme="minorEastAsia" w:hAnsiTheme="minorEastAsia" w:eastAsiaTheme="minorEastAsia" w:cstheme="minorEastAsia"/>
          <w:color w:val="auto"/>
          <w:spacing w:val="0"/>
          <w:w w:val="100"/>
          <w:position w:val="0"/>
          <w:sz w:val="24"/>
          <w:szCs w:val="24"/>
          <w:highlight w:val="none"/>
          <w:lang w:eastAsia="zh-CN"/>
        </w:rPr>
        <w:t>南阳市卧龙区七一路174号</w:t>
      </w:r>
    </w:p>
    <w:p w14:paraId="3E81896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pacing w:val="0"/>
          <w:w w:val="100"/>
          <w:position w:val="0"/>
          <w:sz w:val="24"/>
          <w:szCs w:val="24"/>
          <w:highlight w:val="none"/>
          <w:lang w:val="en-US" w:eastAsia="zh-CN"/>
        </w:rPr>
        <w:t>联系人：杜国栋</w:t>
      </w:r>
    </w:p>
    <w:p w14:paraId="335248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color w:val="auto"/>
          <w:spacing w:val="0"/>
          <w:w w:val="100"/>
          <w:position w:val="0"/>
          <w:sz w:val="24"/>
          <w:szCs w:val="24"/>
          <w:highlight w:val="none"/>
          <w:lang w:val="en-US" w:eastAsia="zh-CN"/>
        </w:rPr>
      </w:pPr>
      <w:r>
        <w:rPr>
          <w:rFonts w:hint="eastAsia" w:asciiTheme="minorEastAsia" w:hAnsiTheme="minorEastAsia" w:eastAsiaTheme="minorEastAsia" w:cstheme="minorEastAsia"/>
          <w:color w:val="auto"/>
          <w:spacing w:val="0"/>
          <w:w w:val="100"/>
          <w:position w:val="0"/>
          <w:sz w:val="24"/>
          <w:szCs w:val="24"/>
          <w:highlight w:val="none"/>
        </w:rPr>
        <w:t>联系方式：</w:t>
      </w:r>
      <w:r>
        <w:rPr>
          <w:rFonts w:hint="eastAsia" w:asciiTheme="minorEastAsia" w:hAnsiTheme="minorEastAsia" w:eastAsiaTheme="minorEastAsia" w:cstheme="minorEastAsia"/>
          <w:color w:val="auto"/>
          <w:spacing w:val="0"/>
          <w:w w:val="100"/>
          <w:position w:val="0"/>
          <w:sz w:val="24"/>
          <w:szCs w:val="24"/>
          <w:highlight w:val="none"/>
          <w:lang w:val="en-US" w:eastAsia="zh-CN"/>
        </w:rPr>
        <w:t>03</w:t>
      </w:r>
      <w:r>
        <w:rPr>
          <w:rFonts w:hint="eastAsia" w:asciiTheme="minorEastAsia" w:hAnsiTheme="minorEastAsia" w:eastAsiaTheme="minorEastAsia" w:cstheme="minorEastAsia"/>
          <w:spacing w:val="-15"/>
          <w:sz w:val="24"/>
          <w:szCs w:val="24"/>
          <w:lang w:val="en-US" w:eastAsia="zh-CN"/>
        </w:rPr>
        <w:t>77-66003792</w:t>
      </w:r>
    </w:p>
    <w:p w14:paraId="2792D39C">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b/>
          <w:bCs/>
          <w:spacing w:val="4"/>
          <w:sz w:val="24"/>
          <w:szCs w:val="24"/>
        </w:rPr>
      </w:pPr>
    </w:p>
    <w:p w14:paraId="1AEA8D3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181E6E9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0"/>
        <w:rPr>
          <w:rFonts w:hint="eastAsia" w:asciiTheme="minorEastAsia" w:hAnsiTheme="minorEastAsia" w:eastAsiaTheme="minorEastAsia" w:cstheme="minorEastAsia"/>
          <w:spacing w:val="-15"/>
          <w:sz w:val="24"/>
          <w:szCs w:val="24"/>
        </w:rPr>
      </w:pPr>
      <w:bookmarkStart w:id="2" w:name="_Toc6712"/>
      <w:bookmarkStart w:id="3" w:name="_Toc21310"/>
      <w:r>
        <w:rPr>
          <w:rFonts w:hint="eastAsia" w:asciiTheme="minorEastAsia" w:hAnsiTheme="minorEastAsia" w:eastAsiaTheme="minorEastAsia" w:cstheme="minorEastAsia"/>
          <w:spacing w:val="-15"/>
          <w:sz w:val="24"/>
          <w:szCs w:val="24"/>
        </w:rPr>
        <w:t>名 称：河南首招建设管理有限公司</w:t>
      </w:r>
      <w:bookmarkEnd w:id="2"/>
      <w:bookmarkEnd w:id="3"/>
    </w:p>
    <w:p w14:paraId="04D77A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4" w:name="_Toc32676"/>
      <w:r>
        <w:rPr>
          <w:rFonts w:hint="eastAsia" w:asciiTheme="minorEastAsia" w:hAnsiTheme="minorEastAsia" w:eastAsiaTheme="minorEastAsia" w:cstheme="minorEastAsia"/>
          <w:spacing w:val="-15"/>
          <w:sz w:val="24"/>
          <w:szCs w:val="24"/>
        </w:rPr>
        <w:t>地 址：南阳市范蠡路与南都路交叉口儒林星座A厅603</w:t>
      </w:r>
      <w:bookmarkEnd w:id="4"/>
    </w:p>
    <w:p w14:paraId="38788D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lang w:eastAsia="zh-CN"/>
        </w:rPr>
      </w:pPr>
      <w:bookmarkStart w:id="5" w:name="_Toc8482"/>
      <w:r>
        <w:rPr>
          <w:rFonts w:hint="eastAsia" w:asciiTheme="minorEastAsia" w:hAnsiTheme="minorEastAsia" w:eastAsiaTheme="minorEastAsia" w:cstheme="minorEastAsia"/>
          <w:spacing w:val="-15"/>
          <w:sz w:val="24"/>
          <w:szCs w:val="24"/>
        </w:rPr>
        <w:t>联系人：方</w:t>
      </w:r>
      <w:bookmarkEnd w:id="5"/>
      <w:r>
        <w:rPr>
          <w:rFonts w:hint="eastAsia" w:asciiTheme="minorEastAsia" w:hAnsiTheme="minorEastAsia" w:eastAsiaTheme="minorEastAsia" w:cstheme="minorEastAsia"/>
          <w:spacing w:val="-15"/>
          <w:sz w:val="24"/>
          <w:szCs w:val="24"/>
          <w:lang w:val="en-US" w:eastAsia="zh-CN"/>
        </w:rPr>
        <w:t>豪</w:t>
      </w:r>
    </w:p>
    <w:p w14:paraId="49D950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5"/>
          <w:sz w:val="24"/>
          <w:szCs w:val="24"/>
        </w:rPr>
      </w:pPr>
      <w:bookmarkStart w:id="6" w:name="_Toc32325"/>
      <w:r>
        <w:rPr>
          <w:rFonts w:hint="eastAsia" w:asciiTheme="minorEastAsia" w:hAnsiTheme="minorEastAsia" w:eastAsiaTheme="minorEastAsia" w:cstheme="minorEastAsia"/>
          <w:spacing w:val="-15"/>
          <w:sz w:val="24"/>
          <w:szCs w:val="24"/>
        </w:rPr>
        <w:t>联系方式：18438888066</w:t>
      </w:r>
      <w:bookmarkEnd w:id="6"/>
    </w:p>
    <w:p w14:paraId="0665720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b/>
          <w:bCs/>
          <w:spacing w:val="5"/>
          <w:sz w:val="24"/>
          <w:szCs w:val="24"/>
        </w:rPr>
      </w:pPr>
    </w:p>
    <w:p w14:paraId="12B4E8B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u w:val="single"/>
          <w:lang w:val="en-US" w:eastAsia="zh-CN"/>
        </w:rPr>
        <w:t xml:space="preserve">    /        </w:t>
      </w:r>
    </w:p>
    <w:p w14:paraId="10336F18">
      <w:pPr>
        <w:pStyle w:val="4"/>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14:paraId="6720061B">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采购代理机构名称：河南首招建设管理有限公司</w:t>
      </w:r>
    </w:p>
    <w:p w14:paraId="69658F2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7704" w:firstLineChars="3600"/>
        <w:jc w:val="left"/>
        <w:textAlignment w:val="baseline"/>
        <w:outlineLvl w:val="1"/>
        <w:rPr>
          <w:rFonts w:hint="default" w:asciiTheme="minorEastAsia" w:hAnsiTheme="minorEastAsia" w:eastAsiaTheme="minorEastAsia" w:cstheme="minorEastAsia"/>
          <w:spacing w:val="-15"/>
          <w:sz w:val="24"/>
          <w:szCs w:val="24"/>
          <w:highlight w:val="none"/>
          <w:lang w:val="en-US" w:eastAsia="zh-CN"/>
        </w:rPr>
      </w:pPr>
      <w:r>
        <w:rPr>
          <w:rFonts w:hint="eastAsia" w:asciiTheme="minorEastAsia" w:hAnsiTheme="minorEastAsia" w:eastAsiaTheme="minorEastAsia" w:cstheme="minorEastAsia"/>
          <w:spacing w:val="-13"/>
          <w:sz w:val="24"/>
          <w:szCs w:val="24"/>
          <w:highlight w:val="none"/>
          <w:u w:val="none" w:color="auto"/>
          <w:lang w:val="en-US" w:eastAsia="zh-CN"/>
        </w:rPr>
        <w:t>2024</w:t>
      </w:r>
      <w:r>
        <w:rPr>
          <w:rFonts w:hint="eastAsia" w:asciiTheme="minorEastAsia" w:hAnsiTheme="minorEastAsia" w:eastAsiaTheme="minorEastAsia" w:cstheme="minorEastAsia"/>
          <w:spacing w:val="-110"/>
          <w:sz w:val="24"/>
          <w:szCs w:val="24"/>
          <w:highlight w:val="none"/>
          <w:u w:val="none" w:color="auto"/>
        </w:rPr>
        <w:t xml:space="preserve">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lang w:val="en-US" w:eastAsia="zh-CN"/>
        </w:rPr>
        <w:t>11</w:t>
      </w:r>
      <w:r>
        <w:rPr>
          <w:rFonts w:hint="eastAsia" w:asciiTheme="minorEastAsia" w:hAnsiTheme="minorEastAsia" w:eastAsiaTheme="minorEastAsia" w:cstheme="minorEastAsia"/>
          <w:spacing w:val="-13"/>
          <w:sz w:val="24"/>
          <w:szCs w:val="24"/>
          <w:highlight w:val="none"/>
        </w:rPr>
        <w:t>日</w:t>
      </w:r>
    </w:p>
    <w:p w14:paraId="7D4EEB28">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7560" w:firstLineChars="3600"/>
        <w:jc w:val="left"/>
        <w:textAlignment w:val="baseline"/>
        <w:outlineLvl w:val="1"/>
        <w:rPr>
          <w:rFonts w:hint="default" w:asciiTheme="minorEastAsia" w:hAnsiTheme="minorEastAsia" w:eastAsiaTheme="minorEastAsia" w:cstheme="minorEastAsia"/>
          <w:spacing w:val="-15"/>
          <w:sz w:val="24"/>
          <w:szCs w:val="24"/>
          <w:lang w:val="en-US" w:eastAsia="zh-CN"/>
        </w:rPr>
      </w:pPr>
    </w:p>
    <w:p w14:paraId="55F3F67A">
      <w:pPr>
        <w:pStyle w:val="5"/>
        <w:rPr>
          <w:rFonts w:hint="default"/>
          <w:lang w:val="en-US" w:eastAsia="zh-CN"/>
        </w:rPr>
      </w:pPr>
    </w:p>
    <w:p w14:paraId="64E4F83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871DA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492EB0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tbl>
      <w:tblPr>
        <w:tblStyle w:val="16"/>
        <w:tblW w:w="5000" w:type="pct"/>
        <w:tblInd w:w="0" w:type="dxa"/>
        <w:tblLayout w:type="fixed"/>
        <w:tblCellMar>
          <w:top w:w="0" w:type="dxa"/>
          <w:left w:w="108" w:type="dxa"/>
          <w:bottom w:w="0" w:type="dxa"/>
          <w:right w:w="108" w:type="dxa"/>
        </w:tblCellMar>
      </w:tblPr>
      <w:tblGrid>
        <w:gridCol w:w="618"/>
        <w:gridCol w:w="818"/>
        <w:gridCol w:w="5738"/>
        <w:gridCol w:w="1967"/>
        <w:gridCol w:w="714"/>
      </w:tblGrid>
      <w:tr w14:paraId="60240A86">
        <w:tblPrEx>
          <w:tblCellMar>
            <w:top w:w="0" w:type="dxa"/>
            <w:left w:w="108" w:type="dxa"/>
            <w:bottom w:w="0" w:type="dxa"/>
            <w:right w:w="108" w:type="dxa"/>
          </w:tblCellMar>
        </w:tblPrEx>
        <w:trPr>
          <w:trHeight w:val="51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FF0E56">
            <w:pPr>
              <w:widowControl/>
              <w:kinsoku/>
              <w:autoSpaceDE/>
              <w:autoSpaceDN/>
              <w:adjustRightInd/>
              <w:snapToGrid/>
              <w:spacing w:line="240" w:lineRule="auto"/>
              <w:jc w:val="center"/>
              <w:textAlignment w:val="center"/>
              <w:rPr>
                <w:rFonts w:hint="default" w:ascii="Calibri" w:hAnsi="Calibri" w:eastAsia="宋体" w:cs="Times New Roman"/>
                <w:snapToGrid/>
                <w:kern w:val="2"/>
                <w:sz w:val="21"/>
                <w:szCs w:val="21"/>
                <w:lang w:val="en-US" w:eastAsia="zh-CN" w:bidi="ar"/>
              </w:rPr>
            </w:pPr>
            <w:r>
              <w:rPr>
                <w:rFonts w:hint="eastAsia" w:ascii="宋体" w:hAnsi="宋体" w:eastAsia="宋体" w:cs="宋体"/>
                <w:b/>
                <w:bCs/>
                <w:snapToGrid/>
                <w:kern w:val="2"/>
                <w:sz w:val="21"/>
                <w:szCs w:val="21"/>
                <w:u w:val="none"/>
                <w:lang w:val="en-US" w:eastAsia="zh-CN" w:bidi="ar"/>
              </w:rPr>
              <w:t>科学教室</w:t>
            </w:r>
          </w:p>
        </w:tc>
      </w:tr>
      <w:tr w14:paraId="13F255CB">
        <w:tblPrEx>
          <w:tblCellMar>
            <w:top w:w="0" w:type="dxa"/>
            <w:left w:w="108" w:type="dxa"/>
            <w:bottom w:w="0" w:type="dxa"/>
            <w:right w:w="108" w:type="dxa"/>
          </w:tblCellMar>
        </w:tblPrEx>
        <w:trPr>
          <w:trHeight w:val="5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F0A3">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default" w:ascii="宋体" w:hAnsi="宋体" w:eastAsia="宋体" w:cs="宋体"/>
                <w:b/>
                <w:bCs/>
                <w:snapToGrid/>
                <w:kern w:val="2"/>
                <w:sz w:val="21"/>
                <w:szCs w:val="21"/>
                <w:u w:val="none"/>
                <w:lang w:eastAsia="zh-CN" w:bidi="ar"/>
              </w:rPr>
              <w:t>序号</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75C20">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default" w:ascii="宋体" w:hAnsi="宋体" w:eastAsia="宋体" w:cs="宋体"/>
                <w:b/>
                <w:bCs/>
                <w:snapToGrid/>
                <w:kern w:val="2"/>
                <w:sz w:val="21"/>
                <w:szCs w:val="21"/>
                <w:u w:val="none"/>
                <w:lang w:eastAsia="zh-CN" w:bidi="ar"/>
              </w:rPr>
              <w:t>设备名称</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C9C64">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设备技术参数说明</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17EDF">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default" w:ascii="宋体" w:hAnsi="宋体" w:eastAsia="宋体" w:cs="宋体"/>
                <w:b/>
                <w:bCs/>
                <w:snapToGrid/>
                <w:kern w:val="2"/>
                <w:sz w:val="21"/>
                <w:szCs w:val="21"/>
                <w:u w:val="none"/>
                <w:lang w:eastAsia="zh-CN" w:bidi="ar"/>
              </w:rPr>
              <w:t>数量</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EE8C8">
            <w:pPr>
              <w:widowControl/>
              <w:kinsoku/>
              <w:autoSpaceDE/>
              <w:autoSpaceDN/>
              <w:adjustRightInd/>
              <w:snapToGrid/>
              <w:spacing w:line="240" w:lineRule="auto"/>
              <w:jc w:val="center"/>
              <w:textAlignment w:val="center"/>
              <w:rPr>
                <w:rFonts w:ascii="Calibri" w:hAnsi="Calibri" w:eastAsia="宋体" w:cs="Times New Roman"/>
                <w:snapToGrid/>
                <w:kern w:val="2"/>
                <w:sz w:val="21"/>
                <w:szCs w:val="21"/>
                <w:lang w:eastAsia="zh-CN" w:bidi="ar"/>
              </w:rPr>
            </w:pPr>
            <w:r>
              <w:rPr>
                <w:rFonts w:hint="default" w:ascii="宋体" w:hAnsi="宋体" w:eastAsia="宋体" w:cs="宋体"/>
                <w:b/>
                <w:bCs/>
                <w:snapToGrid/>
                <w:kern w:val="2"/>
                <w:sz w:val="21"/>
                <w:szCs w:val="21"/>
                <w:u w:val="none"/>
                <w:lang w:eastAsia="zh-CN" w:bidi="ar"/>
              </w:rPr>
              <w:t>单位</w:t>
            </w:r>
          </w:p>
        </w:tc>
      </w:tr>
      <w:tr w14:paraId="207027E0">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DA338">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5977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5A3C6">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一、学生实验操作及学习区</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A9FF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38D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4929D986">
        <w:tblPrEx>
          <w:tblCellMar>
            <w:top w:w="0" w:type="dxa"/>
            <w:left w:w="108" w:type="dxa"/>
            <w:bottom w:w="0" w:type="dxa"/>
            <w:right w:w="108" w:type="dxa"/>
          </w:tblCellMar>
        </w:tblPrEx>
        <w:trPr>
          <w:trHeight w:val="4338"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69EF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0F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学生实验桌</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0FFB3">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规格：≥1500×1200×780mm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台面：采用实验室用陶瓷桌面板，一体化陶瓷台面，台面经过上釉工艺处理，具有耐高温（长时间耐温≥1300度）、耐刻刮、防静电、耐腐蚀、防垢易清洁、防霉、防水等最佳物理性能和化学性能，四周边缘采用≥35mm厚工程塑料一体注塑成型进行包边，减少桌体间机械碰撞，前沿设≥50mm高挡水边，可有效阻挡仪器滑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实验室用陶瓷桌面板需提供检测机构出具的检测报告扫描件检测指标包含但不限于：1、破坏强度≥1300N；2、耐污染性不低于3级；3、吸水率平均值≤0.5%；4、抗釉裂性，无釉裂；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产品结构：铝合金结构</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立柱采用≥100×50mm壁厚≥1.3mm“L”型铝镁合金立柱一次挤压成型；</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横梁为≥40×40×1.2mm铝合金方管；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连接转角规格为≥165×180×100mm，根据产品内部结构差异，采用铝合金压铸工艺一次成型，配模具ABS工程塑料防尘堵头；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铝镁合金表面经电泳、静电环氧树脂粉末喷涂处理，具有耐腐蚀、防火、防潮等功能，美观实用。</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脚垫：采用模具成型PC+ABS工程塑料合金注塑专用垫，可避免水浸及防潮,有效延长设备寿命。</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69E2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9</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4734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张</w:t>
            </w:r>
          </w:p>
        </w:tc>
      </w:tr>
      <w:tr w14:paraId="592C56CA">
        <w:tblPrEx>
          <w:tblCellMar>
            <w:top w:w="0" w:type="dxa"/>
            <w:left w:w="108" w:type="dxa"/>
            <w:bottom w:w="0" w:type="dxa"/>
            <w:right w:w="108" w:type="dxa"/>
          </w:tblCellMar>
        </w:tblPrEx>
        <w:trPr>
          <w:trHeight w:val="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DBF2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98A4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实验凳</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C860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1、产品规格：凳面直径≥320mm，高度≥380-480mm（高度可调）；</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技术参数：凳面采用≥3mm厚聚丙烯一体注塑成型，接触面为皮纹处理，采用曲面设计增加接触面积，符合人体工程学增强坐感舒适度；凳面弧形挡边设计，可有效纠正学生错误坐姿；学生凳选用优质气杆，与凳面连接处安装加宽加强防爆机构，气杆防尘套（≥Ø70×170mm）为聚丙烯一体注塑成型表面磨砂处理；支架选用半径为≥230mm五星脚，不占用空间面积，五星脚采用高强度尼龙材料一体注塑成型，具有结构牢固、耐酸碱腐蚀等特点。</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5D4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55</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492D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个</w:t>
            </w:r>
          </w:p>
        </w:tc>
      </w:tr>
      <w:tr w14:paraId="41CA2C97">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8B9F7">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5CFAA">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67B5E">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二、教师演示控制</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D8ED0">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A4144">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722763AF">
        <w:tblPrEx>
          <w:tblCellMar>
            <w:top w:w="0" w:type="dxa"/>
            <w:left w:w="108" w:type="dxa"/>
            <w:bottom w:w="0" w:type="dxa"/>
            <w:right w:w="108" w:type="dxa"/>
          </w:tblCellMar>
        </w:tblPrEx>
        <w:trPr>
          <w:trHeight w:val="5653"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17B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nil"/>
              <w:right w:val="nil"/>
            </w:tcBorders>
            <w:shd w:val="clear" w:color="auto" w:fill="auto"/>
            <w:vAlign w:val="center"/>
          </w:tcPr>
          <w:p w14:paraId="2209A6A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组合式智慧演示台</w:t>
            </w:r>
          </w:p>
        </w:tc>
        <w:tc>
          <w:tcPr>
            <w:tcW w:w="2911" w:type="pct"/>
            <w:tcBorders>
              <w:top w:val="single" w:color="000000" w:sz="4" w:space="0"/>
              <w:left w:val="single" w:color="000000" w:sz="4" w:space="0"/>
              <w:bottom w:val="nil"/>
              <w:right w:val="single" w:color="000000" w:sz="4" w:space="0"/>
            </w:tcBorders>
            <w:shd w:val="clear" w:color="auto" w:fill="auto"/>
          </w:tcPr>
          <w:p w14:paraId="782E85ED">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规格：≥2020×750×850mm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结构：塑铝结构</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实验操作台面：规格不小于1500×750mm，采用一体化陶瓷台面，经过上釉工艺处理，具有耐高温（长时间耐温≥1300度）、耐刻刮、防静电、耐腐蚀、防垢易清洁、防霉、防水等最佳物理性能和化学性能，四周边缘采用≥35mm厚工程塑料软包边，有效减少桌体间机械碰撞。</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参照GB/T4100、GB6566相关标准，台面品质检测结果符合或超过以下参数：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吸水率≤0.5%；断裂模数≥35.0MPa；破坏强度≥1300N；耐污染性不低于3级；耐磨性不低于4级2000转；耐冲击性≥0.75；放射性 A类≤1.0；压缩强度≥130MPa；表面耐划痕≥1级；洛氏硬度≥50.0HRC；耐化学腐蚀性：98%硫酸、65%硝酸、37%盐酸、80%磷酸、乙酸、40%氢氧化钾、40%氢氧化钠、10%双氧水、氯苯、四氯化碳、37%甲醛等试剂/溶液测试表面无明显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2.主体结构：采用规格不小于30×30×1.2mm铝型材，配以金属连接件组装而成。台身背板及侧板采用厚度不少于5mm厚铝塑板，抽屉和储藏柜门板采用≥16mm厚E1级</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三聚氰胺环保板，柜体间转角根据产品内部结构之差异，采用模具一次成型工程塑料连插件连接，使整体框架结构更为合理。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3.水槽台：台面采用工程塑料整体模具一体注塑成型，四周边缘设计挡水边。台面集成有给排水PVC管、信号控制连接线、水嘴、溢水口及台式洗眼器。水嘴采用工程塑料模具注塑成型。水槽台下水口带有过滤网。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水槽台内部设有水位传感器及排水装置，有自动排水和手动及紧急排水功能，将废水自动排出。</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7E8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2506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张</w:t>
            </w:r>
          </w:p>
        </w:tc>
      </w:tr>
      <w:tr w14:paraId="23AD1D57">
        <w:tblPrEx>
          <w:tblCellMar>
            <w:top w:w="0" w:type="dxa"/>
            <w:left w:w="108" w:type="dxa"/>
            <w:bottom w:w="0" w:type="dxa"/>
            <w:right w:w="108" w:type="dxa"/>
          </w:tblCellMar>
        </w:tblPrEx>
        <w:trPr>
          <w:trHeight w:val="21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6102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601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实验椅</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550B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1、产品规格：椅面≥390×430mm，有效座位高度≥420-540(高度可调)</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技术参数：椅面采用聚丙烯中空吹塑成型，接触面为防滑处理，采用曲面设计增加接触面积，符合人体工程学增强坐感舒适度可有效纠正错误坐姿；实验椅选用优质气杆，与椅面连接处安装加宽加强防爆机构，气杆防尘套（≥Ø70×170mm）为聚丙烯一体注塑成型表面磨砂处理；支架选用半径为≥230mm五星脚，不占用空间面积，五星脚采用高强度尼龙材料一体注塑成型，具有结构牢固、耐酸碱腐蚀等特点。</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39BD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281B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个</w:t>
            </w:r>
          </w:p>
        </w:tc>
      </w:tr>
      <w:tr w14:paraId="16F46647">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0A9B">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A078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3338B">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三、吊顶安装可升降集成系统</w:t>
            </w:r>
            <w:r>
              <w:rPr>
                <w:rFonts w:hint="eastAsia" w:ascii="宋体" w:hAnsi="宋体" w:eastAsia="宋体" w:cs="宋体"/>
                <w:b/>
                <w:bCs/>
                <w:snapToGrid/>
                <w:kern w:val="2"/>
                <w:sz w:val="21"/>
                <w:szCs w:val="21"/>
                <w:u w:val="none"/>
                <w:lang w:eastAsia="zh-CN" w:bidi="ar"/>
              </w:rPr>
              <w:t>—</w:t>
            </w:r>
            <w:r>
              <w:rPr>
                <w:rFonts w:hint="default" w:ascii="宋体" w:hAnsi="宋体" w:eastAsia="宋体" w:cs="宋体"/>
                <w:b/>
                <w:bCs/>
                <w:snapToGrid/>
                <w:kern w:val="2"/>
                <w:sz w:val="21"/>
                <w:szCs w:val="21"/>
                <w:u w:val="none"/>
                <w:lang w:eastAsia="zh-CN" w:bidi="ar"/>
              </w:rPr>
              <w:t>控制系统</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72D4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ED62">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22ACEF77">
        <w:tblPrEx>
          <w:tblCellMar>
            <w:top w:w="0" w:type="dxa"/>
            <w:left w:w="108" w:type="dxa"/>
            <w:bottom w:w="0" w:type="dxa"/>
            <w:right w:w="108" w:type="dxa"/>
          </w:tblCellMar>
        </w:tblPrEx>
        <w:trPr>
          <w:trHeight w:val="45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A290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66B4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智能控制电气柜</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F4ECE">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规格：≥680×400×1770mm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智能控制电气柜内置总电源开关≥1个，电源保护器≥1个，PLC控制器及功能扩展模块≥1套，PLC专用电源≥1个，PLC保护模块≥1个、急停控制系统≥1个，工作指示灯≥1个，分组控制系统。</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（1）电源控制系统：PLC智能化控制系统集中控制，可分组控制AC220V电源，具有过载、短路等保护功能；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（2）照明控制系统：PLC智能化控制系统集中控制，可分组控制日光灯，具有过载、短路等保护功能；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（3）给排水控制系统：给水系统：设有总给水控制阀门，教师可以方便对全室供水系统进行控制。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自动排水系统：所有排水由智能化控制系统集中控制。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（4）摇臂自动控制系统：系统集中控制教室摇臂功能。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（5）远程控制系统：可实现APP远程控制。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控制系统：采用工程PLC控制系统。</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智能控制电气柜：需提供检测机构出具的检测报告扫描件，检测指标包含但不限于：1、连接保护，金属外壳与保护导体端子可靠连接；2、供电电源的断开，永久连接式设备和多相设备满足需求，应当采用开关或断路器作为断开装置。</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F20E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10C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台</w:t>
            </w:r>
          </w:p>
        </w:tc>
      </w:tr>
      <w:tr w14:paraId="59111BB3">
        <w:tblPrEx>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E89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35E2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控制面板</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BC87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≥7寸触摸屏，集中控制系统。可执行各分项分页控制；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（1）供水控制：可实现远程集中控制整室给排水；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（2）照明控制：可实现远程分组控制整室照明；</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（3）电源控制：可实现远程分组控制学生高低压电源；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（4）摇臂控制：可实现远程控制摇臂升降机构。</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865B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F5FA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73BCF0DA">
        <w:tblPrEx>
          <w:tblCellMar>
            <w:top w:w="0" w:type="dxa"/>
            <w:left w:w="108" w:type="dxa"/>
            <w:bottom w:w="0" w:type="dxa"/>
            <w:right w:w="108" w:type="dxa"/>
          </w:tblCellMar>
        </w:tblPrEx>
        <w:trPr>
          <w:trHeight w:val="4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0797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13BB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远程控制系统</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D717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A、 使用APP账户密码登入系统操作，便于老师使用与管理。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B、 APP移动终端与智能控制面板界面同步显示。</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C、 使用APP移动终端可实现远程集中控制给排水功能。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D、 使用APP移动终端可实现远程电源控制。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E、 使用APP移动终端可实现远程控制摇臂升降功能。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PC机通过网络连接可实现智能控制电气柜操作，并能实现移动设备、触摸屏、教师一体机的同步交互控制。</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8A5C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8962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2056EDAA">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7F4B3">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A9E63">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58F28">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四、吊顶安装可升降集成系统</w:t>
            </w:r>
            <w:r>
              <w:rPr>
                <w:rFonts w:hint="eastAsia" w:ascii="宋体" w:hAnsi="宋体" w:eastAsia="宋体" w:cs="宋体"/>
                <w:b/>
                <w:bCs/>
                <w:snapToGrid/>
                <w:kern w:val="2"/>
                <w:sz w:val="21"/>
                <w:szCs w:val="21"/>
                <w:u w:val="none"/>
                <w:lang w:eastAsia="zh-CN" w:bidi="ar"/>
              </w:rPr>
              <w:t>—</w:t>
            </w:r>
            <w:r>
              <w:rPr>
                <w:rFonts w:hint="default" w:ascii="宋体" w:hAnsi="宋体" w:eastAsia="宋体" w:cs="宋体"/>
                <w:b/>
                <w:bCs/>
                <w:snapToGrid/>
                <w:kern w:val="2"/>
                <w:sz w:val="21"/>
                <w:szCs w:val="21"/>
                <w:u w:val="none"/>
                <w:lang w:eastAsia="zh-CN" w:bidi="ar"/>
              </w:rPr>
              <w:t>照明系统</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7B593">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28BAA">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10C5EA42">
        <w:tblPrEx>
          <w:tblCellMar>
            <w:top w:w="0" w:type="dxa"/>
            <w:left w:w="108" w:type="dxa"/>
            <w:bottom w:w="0" w:type="dxa"/>
            <w:right w:w="108" w:type="dxa"/>
          </w:tblCellMar>
        </w:tblPrEx>
        <w:trPr>
          <w:trHeight w:val="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F6F2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E37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照明光源</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CE89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接收智能化控制系统控制，采用圆形内嵌式照明光源，材质为精工航空加厚铝材，功率为≥8W。表面经氧化处理，抗压抗磨损，长期使用不变色不生锈。面罩采用精致磨砂面，光线柔和且扩散均匀，起到安全防护作用。</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684C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BC1D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组</w:t>
            </w:r>
          </w:p>
        </w:tc>
      </w:tr>
      <w:tr w14:paraId="6C40A725">
        <w:tblPrEx>
          <w:tblCellMar>
            <w:top w:w="0" w:type="dxa"/>
            <w:left w:w="108" w:type="dxa"/>
            <w:bottom w:w="0" w:type="dxa"/>
            <w:right w:w="108" w:type="dxa"/>
          </w:tblCellMar>
        </w:tblPrEx>
        <w:trPr>
          <w:trHeight w:val="4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8AE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DCC6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照明线路</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44B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模块化设计，每组模块间采用活接式连接，方便安装、检修。采用通用优质铜芯电线进行系统布线。</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BA83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8A91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项</w:t>
            </w:r>
          </w:p>
        </w:tc>
      </w:tr>
      <w:tr w14:paraId="111A7E78">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91344">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3BF2">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402E5">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五、吊顶安装可升降集成系统</w:t>
            </w:r>
            <w:r>
              <w:rPr>
                <w:rFonts w:hint="eastAsia" w:ascii="宋体" w:hAnsi="宋体" w:eastAsia="宋体" w:cs="宋体"/>
                <w:b/>
                <w:bCs/>
                <w:snapToGrid/>
                <w:kern w:val="2"/>
                <w:sz w:val="21"/>
                <w:szCs w:val="21"/>
                <w:u w:val="none"/>
                <w:lang w:eastAsia="zh-CN" w:bidi="ar"/>
              </w:rPr>
              <w:t>—</w:t>
            </w:r>
            <w:r>
              <w:rPr>
                <w:rFonts w:hint="default" w:ascii="宋体" w:hAnsi="宋体" w:eastAsia="宋体" w:cs="宋体"/>
                <w:b/>
                <w:bCs/>
                <w:snapToGrid/>
                <w:kern w:val="2"/>
                <w:sz w:val="21"/>
                <w:szCs w:val="21"/>
                <w:u w:val="none"/>
                <w:lang w:eastAsia="zh-CN" w:bidi="ar"/>
              </w:rPr>
              <w:t>水电系统</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742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DB2F">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737B2892">
        <w:tblPrEx>
          <w:tblCellMar>
            <w:top w:w="0" w:type="dxa"/>
            <w:left w:w="108" w:type="dxa"/>
            <w:bottom w:w="0" w:type="dxa"/>
            <w:right w:w="108" w:type="dxa"/>
          </w:tblCellMar>
        </w:tblPrEx>
        <w:trPr>
          <w:trHeight w:val="13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68F7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84C9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摇臂升降机构</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CC02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摇臂升降机构接受智能控制系统信号实现远程遥控，动力为≥24V低压减速电机，固定于专用支架，外部保护罩为ABS工程塑料。</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支撑悬臂：采用不小于1.2mm厚≥70×80×420mm椭圆形铝镁合金大型模具制作而成，表面阳极氧化磨砂处理。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功能操作模块规格（长×高×厚）：不小于340×220×130mm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1.表面圆润防止学生磕碰；</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2.功能操作模块由正反面功能操作面板组成，主体均采用≥3.5mm厚ABS阻燃工程塑料一次注塑成型具有防潮、防锈及防漏电功能；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3.功能操作面板设置功能模块，功能模块成田字状分布方便学生使用；</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4.每组功能模块可满足两组学生用电功能需求。为避免学生身高无法使用电源模块，最高处电源模块中心点距离操作面板底端不得超过150mm。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5.功能接口模块包含：220V电源五孔插座、USB功能接口、网络接口。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6.给排水接口：接收智能化控制系统控制，摇臂操作面板上预留给排水接口≥1对、信号控制接口≥1个。快速给水接口采用铜质镀镍工艺，自带止流阀和手动阀（止流阀可实现拔出给水管接头时，出水口自动止水），快速排水接口采用PP-R材质注塑成型。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7.摇臂设有自检测功能，当摇臂与多功能移动水槽信号控制线相连时，摇臂处于使用状态，自动锁定不能升降，避免误操作。</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8.所有紧固零件均采用不锈钢材质；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9.所有功能模块均接受智能控制系统控制。</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15F0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98EE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4FD400CE">
        <w:tblPrEx>
          <w:tblCellMar>
            <w:top w:w="0" w:type="dxa"/>
            <w:left w:w="108" w:type="dxa"/>
            <w:bottom w:w="0" w:type="dxa"/>
            <w:right w:w="108" w:type="dxa"/>
          </w:tblCellMar>
        </w:tblPrEx>
        <w:trPr>
          <w:trHeight w:val="26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BE4F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396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柜式移动折叠水槽</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B505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柜式移动折叠水槽由柜式移动车和折叠水槽两部分组成。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柜式移动车尺寸：≥宽430×深540×高850mm, 材质：ABS注塑成型，安装有两个静音定向轮和两个静音万向轮，带刹车。可以收纳通用仪器和通用工具≥2个实验箱（≥485×370×155mm）和一个折叠水槽，柜体侧壁带实验箱滑槽，装有推车把手，推车设置有更换置物台可放置水槽。</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折叠水槽使用尺寸：≥320×410×580mm,水嘴折叠收纳尺寸：≥320×410×305mm，全PP注塑成型，水龙头可以折叠，电动排水。不使用时水嘴折叠后放置在柜式移动车下层，上层放置生化学科的通用工具和通用仪器实验箱，使用时折叠水槽放在置物台上。</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71B3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57B1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457F99BC">
        <w:tblPrEx>
          <w:tblCellMar>
            <w:top w:w="0" w:type="dxa"/>
            <w:left w:w="108" w:type="dxa"/>
            <w:bottom w:w="0" w:type="dxa"/>
            <w:right w:w="108" w:type="dxa"/>
          </w:tblCellMar>
        </w:tblPrEx>
        <w:trPr>
          <w:trHeight w:val="16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A09C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BA9D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自动给排水系统</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476E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包括自动排水模块≥1组、自动水位控制器≥1组、信号控制器≥1套、自动保护系统≥1组。</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所有给排水由智能化控制系统集中控制，摇臂操作面板设计排水接口，快速给排水接口与多功能移动水槽台采用优质PVC软管连接，信号控制接口与多功能移动水槽台采用信号控制线进行连接。当水位达到限值时系统自动排水、污水经过连接管排至总管，当污水排净后排水系统自动关闭。</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94AB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50C9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11771FBE">
        <w:tblPrEx>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65FC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96F3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给排水管</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1AA1">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1.给水主管选用≥Ø20-32mmPP-R给水管，模块化设计，每组模块间采用活接式连接，方便安装、检修。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2.排水管选用加厚≥Ø50-75mmPVC-U国标管（具有防酸、防碱、耐腐蚀功能），模块化设计，每组模块间采用活接式连接，方便安装、检修。</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21DF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31C4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项</w:t>
            </w:r>
          </w:p>
        </w:tc>
      </w:tr>
      <w:tr w14:paraId="04CC6B13">
        <w:tblPrEx>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9DE0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BFC9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实验电源终端</w:t>
            </w:r>
          </w:p>
        </w:tc>
        <w:tc>
          <w:tcPr>
            <w:tcW w:w="2911" w:type="pct"/>
            <w:tcBorders>
              <w:top w:val="single" w:color="000000" w:sz="4" w:space="0"/>
              <w:left w:val="single" w:color="000000" w:sz="4" w:space="0"/>
              <w:bottom w:val="single" w:color="000000" w:sz="4" w:space="0"/>
              <w:right w:val="single" w:color="000000" w:sz="4" w:space="0"/>
            </w:tcBorders>
            <w:shd w:val="clear" w:color="auto" w:fill="auto"/>
          </w:tcPr>
          <w:p w14:paraId="3A8FBF0B">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1、外形尺寸：≥160（宽）×95（高）×165（深）mm；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2、输入电源：≥AC220V50Hz交流输出和直流稳压输出可以同时使用；</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直流输出：DC1.2-16V2A</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交流输出：AC2-4-6-8-10-12-14-16V2A</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FD38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19</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CEDB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个</w:t>
            </w:r>
          </w:p>
        </w:tc>
      </w:tr>
      <w:tr w14:paraId="5D011BA5">
        <w:tblPrEx>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CD42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A320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电气线路及网络智能控制系统</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980B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1.供电线路：模块化设计，每组模块间采用活接式连接，方便安装、检修。采用通用优质铜芯电线进行系统布线。</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2.网络智能控制系统：网络功能设备接受智能控制电气柜控制，实现整室网络全覆盖。采用工程级无氧铜六类双绞线进行网络布线。</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B941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34A4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项</w:t>
            </w:r>
          </w:p>
        </w:tc>
      </w:tr>
      <w:tr w14:paraId="6D287C75">
        <w:tblPrEx>
          <w:tblCellMar>
            <w:top w:w="0" w:type="dxa"/>
            <w:left w:w="108" w:type="dxa"/>
            <w:bottom w:w="0" w:type="dxa"/>
            <w:right w:w="108" w:type="dxa"/>
          </w:tblCellMar>
        </w:tblPrEx>
        <w:trPr>
          <w:trHeight w:val="3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9125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93CC7">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932A3">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六、吊顶安装可升降集成系统主体</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E860D">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3F09E">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5F7F8D53">
        <w:tblPrEx>
          <w:tblCellMar>
            <w:top w:w="0" w:type="dxa"/>
            <w:left w:w="108" w:type="dxa"/>
            <w:bottom w:w="0" w:type="dxa"/>
            <w:right w:w="108" w:type="dxa"/>
          </w:tblCellMar>
        </w:tblPrEx>
        <w:trPr>
          <w:trHeight w:val="12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507A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FD3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吊顶安装可升降集成系统</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59D19">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1、规格尺寸：标准模块化组成，≥2400×415×180mm为一组；</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2、外形及材质：新型梯形设计（飞机舱体式设计），整体框架采用尼龙增强工程塑料，装饰板采用流线型ABS工程塑料注塑成型，具有耐腐蚀、防潮、阻燃等功能，美观实用。</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76E0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14</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2F07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组</w:t>
            </w:r>
          </w:p>
        </w:tc>
      </w:tr>
      <w:tr w14:paraId="29A275A2">
        <w:tblPrEx>
          <w:tblCellMar>
            <w:top w:w="0" w:type="dxa"/>
            <w:left w:w="108" w:type="dxa"/>
            <w:bottom w:w="0" w:type="dxa"/>
            <w:right w:w="108" w:type="dxa"/>
          </w:tblCellMar>
        </w:tblPrEx>
        <w:trPr>
          <w:trHeight w:val="9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5D3B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69EE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系统安装辅件</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DD7D">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采用固定横梁吊装方式，减少楼板承重，防止左右晃动，可进行上下、左右的平衡调节。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主要辅件有：矩形钢、三角构件、直角座、龙骨架连接件、吊装挂件、安装连接板等。</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64DF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5CC0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项</w:t>
            </w:r>
          </w:p>
        </w:tc>
      </w:tr>
      <w:tr w14:paraId="6A46E97B">
        <w:tblPrEx>
          <w:tblCellMar>
            <w:top w:w="0" w:type="dxa"/>
            <w:left w:w="108" w:type="dxa"/>
            <w:bottom w:w="0" w:type="dxa"/>
            <w:right w:w="108" w:type="dxa"/>
          </w:tblCellMar>
        </w:tblPrEx>
        <w:trPr>
          <w:trHeight w:val="26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AE5F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B7BF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安装费用</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7BC1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1.整室产品安装费用：包括组合式智慧演示台、学生实验桌、学生实验凳、学生实验椅等。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2.吊装设备安装调试：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1）吊顶安装可升降集成系统不用破坏原有地面，模块化结构设计，采用吊装安装方式；</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2）系统结构安装调试；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3）系统控制安装调试；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4）给排水安装调试；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5）供电系统安装调试；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6）照明系统安装调试；</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7）网络系统安装调试</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89BF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28E2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6D37930B">
        <w:tblPrEx>
          <w:tblCellMar>
            <w:top w:w="0" w:type="dxa"/>
            <w:left w:w="108" w:type="dxa"/>
            <w:bottom w:w="0" w:type="dxa"/>
            <w:right w:w="108" w:type="dxa"/>
          </w:tblCellMar>
        </w:tblPrEx>
        <w:trPr>
          <w:trHeight w:val="2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9A5B8">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E0E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5AA6F">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氛围装饰</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16D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DD9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0AF61AE3">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9DF8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F7B1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学科窗帘</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9D14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根据现场窗户条件选取布帘及学科卷帘结合</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53AE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39</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7EB3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平米</w:t>
            </w:r>
          </w:p>
        </w:tc>
      </w:tr>
      <w:tr w14:paraId="49CE4F99">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7F0F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53E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吊顶装饰</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63B1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主体布局为铝方通材质。</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A926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6ED2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套</w:t>
            </w:r>
          </w:p>
        </w:tc>
      </w:tr>
      <w:tr w14:paraId="5D9334D5">
        <w:tblPrEx>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194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3F0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文化展板</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04B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氛围装饰墙面图文美化</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E51B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0C2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62C1ED4F">
        <w:tblPrEx>
          <w:tblCellMar>
            <w:top w:w="0" w:type="dxa"/>
            <w:left w:w="108" w:type="dxa"/>
            <w:bottom w:w="0" w:type="dxa"/>
            <w:right w:w="108" w:type="dxa"/>
          </w:tblCellMar>
        </w:tblPrEx>
        <w:trPr>
          <w:trHeight w:val="2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6B33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0BD6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定制地板</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22C5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≥2.0mm密实耐磨复合地胶</w:t>
            </w:r>
          </w:p>
        </w:tc>
        <w:tc>
          <w:tcPr>
            <w:tcW w:w="9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04C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4BD3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平米</w:t>
            </w:r>
          </w:p>
        </w:tc>
      </w:tr>
      <w:tr w14:paraId="07F343F5">
        <w:tblPrEx>
          <w:tblCellMar>
            <w:top w:w="0" w:type="dxa"/>
            <w:left w:w="108" w:type="dxa"/>
            <w:bottom w:w="0" w:type="dxa"/>
            <w:right w:w="108" w:type="dxa"/>
          </w:tblCellMar>
        </w:tblPrEx>
        <w:trPr>
          <w:trHeight w:val="28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7FBF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7659B">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B7A7A">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创新实验箱</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974B">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6CB9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119F067A">
        <w:tblPrEx>
          <w:tblCellMar>
            <w:top w:w="0" w:type="dxa"/>
            <w:left w:w="108" w:type="dxa"/>
            <w:bottom w:w="0" w:type="dxa"/>
            <w:right w:w="108" w:type="dxa"/>
          </w:tblCellMar>
        </w:tblPrEx>
        <w:trPr>
          <w:trHeight w:val="12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75DA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748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声学实验箱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229A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主要配置及用材：共鸣盒，鼓膜振动模拟装置，消音外壳，消音粘贴板，钢琴片，音叉等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共鸣盒：</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≥176mm×90mm×40mm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壁厚：</w:t>
            </w:r>
            <w:r>
              <w:rPr>
                <w:rFonts w:hint="eastAsia" w:ascii="宋体" w:hAnsi="宋体" w:eastAsia="宋体" w:cs="宋体"/>
                <w:snapToGrid/>
                <w:kern w:val="2"/>
                <w:sz w:val="21"/>
                <w:szCs w:val="21"/>
                <w:u w:val="none"/>
                <w:lang w:eastAsia="zh-CN" w:bidi="ar"/>
              </w:rPr>
              <w:t>≥2.5mm</w:t>
            </w:r>
            <w:r>
              <w:rPr>
                <w:rFonts w:hint="default" w:ascii="宋体" w:hAnsi="宋体" w:eastAsia="宋体" w:cs="宋体"/>
                <w:snapToGrid/>
                <w:kern w:val="2"/>
                <w:sz w:val="21"/>
                <w:szCs w:val="21"/>
                <w:u w:val="none"/>
                <w:lang w:eastAsia="zh-CN" w:bidi="ar"/>
              </w:rPr>
              <w:t>，椭圆形回音孔尺寸：大半径</w:t>
            </w:r>
            <w:r>
              <w:rPr>
                <w:rFonts w:hint="eastAsia" w:ascii="宋体" w:hAnsi="宋体" w:eastAsia="宋体" w:cs="宋体"/>
                <w:snapToGrid/>
                <w:kern w:val="2"/>
                <w:sz w:val="21"/>
                <w:szCs w:val="21"/>
                <w:u w:val="none"/>
                <w:lang w:eastAsia="zh-CN" w:bidi="ar"/>
              </w:rPr>
              <w:t>≥40mm,</w:t>
            </w:r>
            <w:r>
              <w:rPr>
                <w:rFonts w:hint="default" w:ascii="宋体" w:hAnsi="宋体" w:eastAsia="宋体" w:cs="宋体"/>
                <w:snapToGrid/>
                <w:kern w:val="2"/>
                <w:sz w:val="21"/>
                <w:szCs w:val="21"/>
                <w:u w:val="none"/>
                <w:lang w:eastAsia="zh-CN" w:bidi="ar"/>
              </w:rPr>
              <w:t>小半径</w:t>
            </w:r>
            <w:r>
              <w:rPr>
                <w:rFonts w:hint="eastAsia" w:ascii="宋体" w:hAnsi="宋体" w:eastAsia="宋体" w:cs="宋体"/>
                <w:snapToGrid/>
                <w:kern w:val="2"/>
                <w:sz w:val="21"/>
                <w:szCs w:val="21"/>
                <w:u w:val="none"/>
                <w:lang w:eastAsia="zh-CN" w:bidi="ar"/>
              </w:rPr>
              <w:t>≥25mm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听音孔孔径</w:t>
            </w:r>
            <w:r>
              <w:rPr>
                <w:rFonts w:hint="eastAsia" w:ascii="宋体" w:hAnsi="宋体" w:eastAsia="宋体" w:cs="宋体"/>
                <w:snapToGrid/>
                <w:kern w:val="2"/>
                <w:sz w:val="21"/>
                <w:szCs w:val="21"/>
                <w:u w:val="none"/>
                <w:lang w:eastAsia="zh-CN" w:bidi="ar"/>
              </w:rPr>
              <w:t>≥3mm</w:t>
            </w:r>
            <w:r>
              <w:rPr>
                <w:rFonts w:hint="default" w:ascii="宋体" w:hAnsi="宋体" w:eastAsia="宋体" w:cs="宋体"/>
                <w:snapToGrid/>
                <w:kern w:val="2"/>
                <w:sz w:val="21"/>
                <w:szCs w:val="21"/>
                <w:u w:val="none"/>
                <w:lang w:eastAsia="zh-CN" w:bidi="ar"/>
              </w:rPr>
              <w:t>。音叉插孔</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个。</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共鸣盒的回音孔设计，使实验中音效更为响亮，加上盒体可同时接插</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个听诊器，使聆听实验的音效更为清晰，方便教学。</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鼓膜振动模拟装置：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≥130mm×79mm×40mm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外壳材质：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，模具注塑成型，表面：亚光，壁厚：</w:t>
            </w:r>
            <w:r>
              <w:rPr>
                <w:rFonts w:hint="eastAsia" w:ascii="宋体" w:hAnsi="宋体" w:eastAsia="宋体" w:cs="宋体"/>
                <w:snapToGrid/>
                <w:kern w:val="2"/>
                <w:sz w:val="21"/>
                <w:szCs w:val="21"/>
                <w:u w:val="none"/>
                <w:lang w:eastAsia="zh-CN" w:bidi="ar"/>
              </w:rPr>
              <w:t>≥2mm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膜盖材质：</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，模具注塑成型，透明。</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声音传入装置的喇叭口（模拟人的耳道）后，引起圆形装膜体（模拟人的耳膜）的振动，被透明膜盖罩住的白色泡沫小球在膜的作用下明显地上下跳动。实验效果清晰。</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消音外壳：</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≥82mm×82mm×6mm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，工艺：模具注塑成型，壁厚：</w:t>
            </w:r>
            <w:r>
              <w:rPr>
                <w:rFonts w:hint="eastAsia" w:ascii="宋体" w:hAnsi="宋体" w:eastAsia="宋体" w:cs="宋体"/>
                <w:snapToGrid/>
                <w:kern w:val="2"/>
                <w:sz w:val="21"/>
                <w:szCs w:val="21"/>
                <w:u w:val="none"/>
                <w:lang w:eastAsia="zh-CN" w:bidi="ar"/>
              </w:rPr>
              <w:t>≥2mm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消音粘贴板：</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≥82mm×82mm×6mm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，工艺：模具注塑成型，壁厚：</w:t>
            </w:r>
            <w:r>
              <w:rPr>
                <w:rFonts w:hint="eastAsia" w:ascii="宋体" w:hAnsi="宋体" w:eastAsia="宋体" w:cs="宋体"/>
                <w:snapToGrid/>
                <w:kern w:val="2"/>
                <w:sz w:val="21"/>
                <w:szCs w:val="21"/>
                <w:u w:val="none"/>
                <w:lang w:eastAsia="zh-CN" w:bidi="ar"/>
              </w:rPr>
              <w:t>≥2mm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声音的产生实验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声音的变化实验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声音的传播实验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鼓膜振动模拟实验</w:t>
            </w:r>
            <w:r>
              <w:rPr>
                <w:rFonts w:hint="eastAsia" w:ascii="宋体" w:hAnsi="宋体" w:eastAsia="宋体" w:cs="宋体"/>
                <w:snapToGrid/>
                <w:kern w:val="2"/>
                <w:sz w:val="21"/>
                <w:szCs w:val="21"/>
                <w:u w:val="none"/>
                <w:lang w:eastAsia="zh-CN" w:bidi="ar"/>
              </w:rPr>
              <w:t>5.</w:t>
            </w:r>
            <w:r>
              <w:rPr>
                <w:rFonts w:hint="default" w:ascii="宋体" w:hAnsi="宋体" w:eastAsia="宋体" w:cs="宋体"/>
                <w:snapToGrid/>
                <w:kern w:val="2"/>
                <w:sz w:val="21"/>
                <w:szCs w:val="21"/>
                <w:u w:val="none"/>
                <w:lang w:eastAsia="zh-CN" w:bidi="ar"/>
              </w:rPr>
              <w:t>噪音减少实验等。</w:t>
            </w:r>
            <w:r>
              <w:rPr>
                <w:rFonts w:hint="eastAsia" w:ascii="宋体" w:hAnsi="宋体" w:eastAsia="宋体" w:cs="宋体"/>
                <w:snapToGrid/>
                <w:kern w:val="2"/>
                <w:sz w:val="21"/>
                <w:szCs w:val="21"/>
                <w:u w:val="none"/>
                <w:lang w:eastAsia="zh-CN" w:bidi="ar"/>
              </w:rPr>
              <w:br w:type="textWrapping"/>
            </w:r>
            <w:r>
              <w:rPr>
                <w:rFonts w:hint="eastAsia" w:ascii="宋体" w:hAnsi="宋体" w:eastAsia="宋体" w:cs="宋体"/>
                <w:snapToGrid/>
                <w:kern w:val="2"/>
                <w:sz w:val="21"/>
                <w:szCs w:val="21"/>
                <w:u w:val="none"/>
                <w:lang w:eastAsia="zh-CN" w:bidi="ar"/>
              </w:rPr>
              <w:t xml:space="preserve">  </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B680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1469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73B67472">
        <w:tblPrEx>
          <w:tblCellMar>
            <w:top w:w="0" w:type="dxa"/>
            <w:left w:w="108" w:type="dxa"/>
            <w:bottom w:w="0" w:type="dxa"/>
            <w:right w:w="108" w:type="dxa"/>
          </w:tblCellMar>
        </w:tblPrEx>
        <w:trPr>
          <w:trHeight w:val="50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8D85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0D7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光学实验箱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A49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主要配置及用材：光具座导轨，光具座滑动标尺，视觉暂留装置，光具座底座，电影圆筒等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光具座导轨：</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≥150mm×35mm×11mm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，工艺：模具注塑成型，表面处理：亚光。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光具座滑动标尺：</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170mm×28mm×22mm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，工艺：模具注塑成型，表面处理：亚光。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视觉暂留装置：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kern w:val="2"/>
                <w:sz w:val="21"/>
                <w:szCs w:val="21"/>
                <w:u w:val="none"/>
                <w:lang w:eastAsia="zh-CN" w:bidi="ar"/>
              </w:rPr>
              <w:t>:</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120mm×120mm×70mm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工艺：模具注塑成型，表面处理：亚光。装置电机转速可调，以比较不同转速（即暂留时间长短）的视觉暂留效果。</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光的传播实验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光的折射、散射、色散、反射实验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显微镜原理实验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幻灯机实验</w:t>
            </w:r>
            <w:r>
              <w:rPr>
                <w:rFonts w:hint="eastAsia" w:ascii="宋体" w:hAnsi="宋体" w:eastAsia="宋体" w:cs="宋体"/>
                <w:snapToGrid/>
                <w:kern w:val="2"/>
                <w:sz w:val="21"/>
                <w:szCs w:val="21"/>
                <w:u w:val="none"/>
                <w:lang w:eastAsia="zh-CN" w:bidi="ar"/>
              </w:rPr>
              <w:t>5.</w:t>
            </w:r>
            <w:r>
              <w:rPr>
                <w:rFonts w:hint="default" w:ascii="宋体" w:hAnsi="宋体" w:eastAsia="宋体" w:cs="宋体"/>
                <w:snapToGrid/>
                <w:kern w:val="2"/>
                <w:sz w:val="21"/>
                <w:szCs w:val="21"/>
                <w:u w:val="none"/>
                <w:lang w:eastAsia="zh-CN" w:bidi="ar"/>
              </w:rPr>
              <w:t>视觉残留装置。</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5110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B26E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159CA65A">
        <w:tblPrEx>
          <w:tblCellMar>
            <w:top w:w="0" w:type="dxa"/>
            <w:left w:w="108" w:type="dxa"/>
            <w:bottom w:w="0" w:type="dxa"/>
            <w:right w:w="108" w:type="dxa"/>
          </w:tblCellMar>
        </w:tblPrEx>
        <w:trPr>
          <w:trHeight w:val="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5AEF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833D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电学实验箱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21B4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主要配置及用材：人体导电，旋转支架，橡胶棒，玻璃棒等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人体导电：</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壳体规格：长</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100mm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PMMA</w:t>
            </w:r>
            <w:r>
              <w:rPr>
                <w:rFonts w:hint="default" w:ascii="宋体" w:hAnsi="宋体" w:eastAsia="宋体" w:cs="宋体"/>
                <w:snapToGrid/>
                <w:kern w:val="2"/>
                <w:sz w:val="21"/>
                <w:szCs w:val="21"/>
                <w:u w:val="none"/>
                <w:lang w:eastAsia="zh-CN" w:bidi="ar"/>
              </w:rPr>
              <w:t>，半透明。</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摩擦起电实验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基本电路实验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电流的热效应磁效应实验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人体导电实验</w:t>
            </w:r>
            <w:r>
              <w:rPr>
                <w:rFonts w:hint="eastAsia" w:ascii="宋体" w:hAnsi="宋体" w:eastAsia="宋体" w:cs="宋体"/>
                <w:snapToGrid/>
                <w:kern w:val="2"/>
                <w:sz w:val="21"/>
                <w:szCs w:val="21"/>
                <w:u w:val="none"/>
                <w:lang w:eastAsia="zh-CN" w:bidi="ar"/>
              </w:rPr>
              <w:t>5.</w:t>
            </w:r>
            <w:r>
              <w:rPr>
                <w:rFonts w:hint="default" w:ascii="宋体" w:hAnsi="宋体" w:eastAsia="宋体" w:cs="宋体"/>
                <w:snapToGrid/>
                <w:kern w:val="2"/>
                <w:sz w:val="21"/>
                <w:szCs w:val="21"/>
                <w:u w:val="none"/>
                <w:lang w:eastAsia="zh-CN" w:bidi="ar"/>
              </w:rPr>
              <w:t>电路综合实验盒的探究实验。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C9E2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34C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450ED628">
        <w:tblPrEx>
          <w:tblCellMar>
            <w:top w:w="0" w:type="dxa"/>
            <w:left w:w="108" w:type="dxa"/>
            <w:bottom w:w="0" w:type="dxa"/>
            <w:right w:w="108" w:type="dxa"/>
          </w:tblCellMar>
        </w:tblPrEx>
        <w:trPr>
          <w:trHeight w:val="503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26D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F400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磁学实验箱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D0F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主要配置及用材：外箱，磁铁小车车身，圆柱形磁铁，旋转支架托盘，旋转支架底座等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磁铁小车加载磁铁后：（长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39mm×25mm×20mm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小车构建：车身、车轮、车轴；</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车身车轮：材质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；工艺：模具注塑成型；车轴：材质：钢，表面处理：镀镍。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磁铁小车用圆柱形磁铁：（直径</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长度）</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Φ10mm×35mm</w:t>
            </w:r>
            <w:r>
              <w:rPr>
                <w:rFonts w:hint="default" w:ascii="宋体" w:hAnsi="宋体" w:eastAsia="宋体" w:cs="宋体"/>
                <w:snapToGrid/>
                <w:kern w:val="2"/>
                <w:sz w:val="21"/>
                <w:szCs w:val="21"/>
                <w:u w:val="none"/>
                <w:lang w:eastAsia="zh-CN" w:bidi="ar"/>
              </w:rPr>
              <w:t>；磁性材料：铝镍钴永磁。</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该磁铁磁力强弱选择合理，既保证实验效果明显可见，也不会磁铁之间因磁力过强造成皮肤夹伤等伤害。</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磁铁与小车对应部位尺寸设计为静配合，实验时小车之间或小车与其他磁铁反复相吸撞击，磁铁也不会从小车上脱落。</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磁铁的性质实验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磁力线实验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指南针原理</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88441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7B03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7AB0F694">
        <w:tblPrEx>
          <w:tblCellMar>
            <w:top w:w="0" w:type="dxa"/>
            <w:left w:w="108" w:type="dxa"/>
            <w:bottom w:w="0" w:type="dxa"/>
            <w:right w:w="108" w:type="dxa"/>
          </w:tblCellMar>
        </w:tblPrEx>
        <w:trPr>
          <w:trHeight w:val="9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AE79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8707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电与磁实验箱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7911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主要配置及用材：小电动机，手摇发电机，电磁秋千，纯铁棒等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小电动机：</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规格：底座（长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136mm×92mm×28mm</w:t>
            </w:r>
            <w:r>
              <w:rPr>
                <w:rFonts w:hint="default" w:ascii="宋体" w:hAnsi="宋体" w:eastAsia="宋体" w:cs="宋体"/>
                <w:snapToGrid/>
                <w:kern w:val="2"/>
                <w:sz w:val="21"/>
                <w:szCs w:val="21"/>
                <w:u w:val="none"/>
                <w:lang w:eastAsia="zh-CN" w:bidi="ar"/>
              </w:rPr>
              <w:t>，套件整体（总高）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68mm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构件底座材质：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构件：电动机支架材质：透明</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电动机参数：额定电压：</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DC 3V</w:t>
            </w:r>
            <w:r>
              <w:rPr>
                <w:rFonts w:hint="default" w:ascii="宋体" w:hAnsi="宋体" w:eastAsia="宋体" w:cs="宋体"/>
                <w:snapToGrid/>
                <w:kern w:val="2"/>
                <w:sz w:val="21"/>
                <w:szCs w:val="21"/>
                <w:u w:val="none"/>
                <w:lang w:eastAsia="zh-CN" w:bidi="ar"/>
              </w:rPr>
              <w:t>；功率：</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0.37W</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转矩：</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24.5mN/m</w:t>
            </w:r>
            <w:r>
              <w:rPr>
                <w:rFonts w:hint="default" w:ascii="宋体" w:hAnsi="宋体" w:eastAsia="宋体" w:cs="宋体"/>
                <w:snapToGrid/>
                <w:kern w:val="2"/>
                <w:sz w:val="21"/>
                <w:szCs w:val="21"/>
                <w:u w:val="none"/>
                <w:lang w:eastAsia="zh-CN" w:bidi="ar"/>
              </w:rPr>
              <w:t>，负载转速</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146r/min,</w:t>
            </w:r>
            <w:r>
              <w:rPr>
                <w:rFonts w:hint="default" w:ascii="宋体" w:hAnsi="宋体" w:eastAsia="宋体" w:cs="宋体"/>
                <w:snapToGrid/>
                <w:kern w:val="2"/>
                <w:sz w:val="21"/>
                <w:szCs w:val="21"/>
                <w:u w:val="none"/>
                <w:lang w:eastAsia="zh-CN" w:bidi="ar"/>
              </w:rPr>
              <w:t>负载电流：</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0.1A</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小电动机为模块化整体套件，实验时在接通电源后电动机，在电动机线圈径向平面将</w:t>
            </w:r>
            <w:r>
              <w:rPr>
                <w:rFonts w:hint="eastAsia" w:ascii="宋体" w:hAnsi="宋体" w:eastAsia="宋体" w:cs="宋体"/>
                <w:snapToGrid/>
                <w:kern w:val="2"/>
                <w:sz w:val="21"/>
                <w:szCs w:val="21"/>
                <w:u w:val="none"/>
                <w:lang w:eastAsia="zh-CN" w:bidi="ar"/>
              </w:rPr>
              <w:t>U</w:t>
            </w:r>
            <w:r>
              <w:rPr>
                <w:rFonts w:hint="default" w:ascii="宋体" w:hAnsi="宋体" w:eastAsia="宋体" w:cs="宋体"/>
                <w:snapToGrid/>
                <w:kern w:val="2"/>
                <w:sz w:val="21"/>
                <w:szCs w:val="21"/>
                <w:u w:val="none"/>
                <w:lang w:eastAsia="zh-CN" w:bidi="ar"/>
              </w:rPr>
              <w:t>形磁铁竖立到装置上电动机开始工作，移去磁铁电机虽有供电但不工作。可让学生探究电动机运动的条件。</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手摇发电机：</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规格：底座（长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136mm×92mm×28mm</w:t>
            </w:r>
            <w:r>
              <w:rPr>
                <w:rFonts w:hint="default" w:ascii="宋体" w:hAnsi="宋体" w:eastAsia="宋体" w:cs="宋体"/>
                <w:snapToGrid/>
                <w:kern w:val="2"/>
                <w:sz w:val="21"/>
                <w:szCs w:val="21"/>
                <w:u w:val="none"/>
                <w:lang w:eastAsia="zh-CN" w:bidi="ar"/>
              </w:rPr>
              <w:t>，套件整体（长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142mm×110mm×100mm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构件：底座、模型发电机、齿轮变速装置；底座、发电机支架材质及工艺：模具成型注塑；</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变速装置规格：材质</w:t>
            </w:r>
            <w:r>
              <w:rPr>
                <w:rFonts w:hint="eastAsia" w:ascii="宋体" w:hAnsi="宋体" w:eastAsia="宋体" w:cs="宋体"/>
                <w:snapToGrid/>
                <w:kern w:val="2"/>
                <w:sz w:val="21"/>
                <w:szCs w:val="21"/>
                <w:u w:val="none"/>
                <w:lang w:eastAsia="zh-CN" w:bidi="ar"/>
              </w:rPr>
              <w:t>PA</w:t>
            </w:r>
            <w:r>
              <w:rPr>
                <w:rFonts w:hint="default" w:ascii="宋体" w:hAnsi="宋体" w:eastAsia="宋体" w:cs="宋体"/>
                <w:snapToGrid/>
                <w:kern w:val="2"/>
                <w:sz w:val="21"/>
                <w:szCs w:val="21"/>
                <w:u w:val="none"/>
                <w:lang w:eastAsia="zh-CN" w:bidi="ar"/>
              </w:rPr>
              <w:t>工艺：模具注塑成型；理论变速传动比</w:t>
            </w:r>
            <w:r>
              <w:rPr>
                <w:rFonts w:hint="eastAsia" w:ascii="宋体" w:hAnsi="宋体" w:eastAsia="宋体" w:cs="宋体"/>
                <w:snapToGrid/>
                <w:kern w:val="2"/>
                <w:sz w:val="21"/>
                <w:szCs w:val="21"/>
                <w:u w:val="none"/>
                <w:lang w:eastAsia="zh-CN" w:bidi="ar"/>
              </w:rPr>
              <w:t>1:32</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级变速）。</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第</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级采用齿轮变速：主被动轮传动比</w:t>
            </w:r>
            <w:r>
              <w:rPr>
                <w:rFonts w:hint="eastAsia" w:ascii="宋体" w:hAnsi="宋体" w:eastAsia="宋体" w:cs="宋体"/>
                <w:snapToGrid/>
                <w:kern w:val="2"/>
                <w:sz w:val="21"/>
                <w:szCs w:val="21"/>
                <w:u w:val="none"/>
                <w:lang w:eastAsia="zh-CN" w:bidi="ar"/>
              </w:rPr>
              <w:t>1:4</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第</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级采用皮带传动方，理论传动比</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8</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传动皮带材质：硅胶。</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发电机输出电压：高于</w:t>
            </w:r>
            <w:r>
              <w:rPr>
                <w:rFonts w:hint="eastAsia" w:ascii="宋体" w:hAnsi="宋体" w:eastAsia="宋体" w:cs="宋体"/>
                <w:snapToGrid/>
                <w:kern w:val="2"/>
                <w:sz w:val="21"/>
                <w:szCs w:val="21"/>
                <w:u w:val="none"/>
                <w:lang w:eastAsia="zh-CN" w:bidi="ar"/>
              </w:rPr>
              <w:t>1.45V</w:t>
            </w:r>
            <w:r>
              <w:rPr>
                <w:rFonts w:hint="default" w:ascii="宋体" w:hAnsi="宋体" w:eastAsia="宋体" w:cs="宋体"/>
                <w:snapToGrid/>
                <w:kern w:val="2"/>
                <w:sz w:val="21"/>
                <w:szCs w:val="21"/>
                <w:u w:val="none"/>
                <w:lang w:eastAsia="zh-CN" w:bidi="ar"/>
              </w:rPr>
              <w:t>（手柄转速大于</w:t>
            </w:r>
            <w:r>
              <w:rPr>
                <w:rFonts w:hint="eastAsia" w:ascii="宋体" w:hAnsi="宋体" w:eastAsia="宋体" w:cs="宋体"/>
                <w:snapToGrid/>
                <w:kern w:val="2"/>
                <w:sz w:val="21"/>
                <w:szCs w:val="21"/>
                <w:u w:val="none"/>
                <w:lang w:eastAsia="zh-CN" w:bidi="ar"/>
              </w:rPr>
              <w:t>90r/min</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装置底座上</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个电流输出端，可供实验插接其他模块或器材，当发电装置手摇柄以</w:t>
            </w:r>
            <w:r>
              <w:rPr>
                <w:rFonts w:hint="eastAsia" w:ascii="宋体" w:hAnsi="宋体" w:eastAsia="宋体" w:cs="宋体"/>
                <w:snapToGrid/>
                <w:kern w:val="2"/>
                <w:sz w:val="21"/>
                <w:szCs w:val="21"/>
                <w:u w:val="none"/>
                <w:lang w:eastAsia="zh-CN" w:bidi="ar"/>
              </w:rPr>
              <w:t>60</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80</w:t>
            </w:r>
            <w:r>
              <w:rPr>
                <w:rFonts w:hint="default" w:ascii="宋体" w:hAnsi="宋体" w:eastAsia="宋体" w:cs="宋体"/>
                <w:snapToGrid/>
                <w:kern w:val="2"/>
                <w:sz w:val="21"/>
                <w:szCs w:val="21"/>
                <w:u w:val="none"/>
                <w:lang w:eastAsia="zh-CN" w:bidi="ar"/>
              </w:rPr>
              <w:t>转</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分钟匀速率摇动时，即可点亮器材中配套小电珠灯丝，装置电源输出接口可以直接插拔或驳接其他模块化实验器材，适宜小学生做探究性实验。</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电磁秋千：</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电磁秋千装置的主要构件：电磁秋千支架模块、按钮开关、秋千摆杆及线圈（千秋摆）。</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规格：秋千支架座模块（长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136mm×92mm×155mm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塑料件材质：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金属支架材质：碳钢镀镍；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按钮开关规格：操作方式：自复式，操作行程：约</w:t>
            </w:r>
            <w:r>
              <w:rPr>
                <w:rFonts w:hint="eastAsia" w:ascii="宋体" w:hAnsi="宋体" w:eastAsia="宋体" w:cs="宋体"/>
                <w:snapToGrid/>
                <w:kern w:val="2"/>
                <w:sz w:val="21"/>
                <w:szCs w:val="21"/>
                <w:u w:val="none"/>
                <w:lang w:eastAsia="zh-CN" w:bidi="ar"/>
              </w:rPr>
              <w:t>1.5mm</w:t>
            </w:r>
            <w:r>
              <w:rPr>
                <w:rFonts w:hint="default" w:ascii="宋体" w:hAnsi="宋体" w:eastAsia="宋体" w:cs="宋体"/>
                <w:snapToGrid/>
                <w:kern w:val="2"/>
                <w:sz w:val="21"/>
                <w:szCs w:val="21"/>
                <w:u w:val="none"/>
                <w:lang w:eastAsia="zh-CN" w:bidi="ar"/>
              </w:rPr>
              <w:t>，操作压力约</w:t>
            </w:r>
            <w:r>
              <w:rPr>
                <w:rFonts w:hint="eastAsia" w:ascii="宋体" w:hAnsi="宋体" w:eastAsia="宋体" w:cs="宋体"/>
                <w:snapToGrid/>
                <w:kern w:val="2"/>
                <w:sz w:val="21"/>
                <w:szCs w:val="21"/>
                <w:u w:val="none"/>
                <w:lang w:eastAsia="zh-CN" w:bidi="ar"/>
              </w:rPr>
              <w:t>1N</w:t>
            </w:r>
            <w:r>
              <w:rPr>
                <w:rFonts w:hint="default" w:ascii="宋体" w:hAnsi="宋体" w:eastAsia="宋体" w:cs="宋体"/>
                <w:snapToGrid/>
                <w:kern w:val="2"/>
                <w:sz w:val="21"/>
                <w:szCs w:val="21"/>
                <w:u w:val="none"/>
                <w:lang w:eastAsia="zh-CN" w:bidi="ar"/>
              </w:rPr>
              <w:t>；接触电阻：</w:t>
            </w:r>
            <w:r>
              <w:rPr>
                <w:rFonts w:hint="eastAsia" w:ascii="宋体" w:hAnsi="宋体" w:eastAsia="宋体" w:cs="宋体"/>
                <w:snapToGrid/>
                <w:kern w:val="2"/>
                <w:sz w:val="21"/>
                <w:szCs w:val="21"/>
                <w:u w:val="none"/>
                <w:lang w:eastAsia="zh-CN" w:bidi="ar"/>
              </w:rPr>
              <w:t>≤50mΩ</w:t>
            </w:r>
            <w:r>
              <w:rPr>
                <w:rFonts w:hint="default" w:ascii="宋体" w:hAnsi="宋体" w:eastAsia="宋体" w:cs="宋体"/>
                <w:snapToGrid/>
                <w:kern w:val="2"/>
                <w:sz w:val="21"/>
                <w:szCs w:val="21"/>
                <w:u w:val="none"/>
                <w:lang w:eastAsia="zh-CN" w:bidi="ar"/>
              </w:rPr>
              <w:t>，绝缘电阻</w:t>
            </w:r>
            <w:r>
              <w:rPr>
                <w:rFonts w:hint="eastAsia" w:ascii="宋体" w:hAnsi="宋体" w:eastAsia="宋体" w:cs="宋体"/>
                <w:snapToGrid/>
                <w:kern w:val="2"/>
                <w:sz w:val="21"/>
                <w:szCs w:val="21"/>
                <w:u w:val="none"/>
                <w:lang w:eastAsia="zh-CN" w:bidi="ar"/>
              </w:rPr>
              <w:t>≥1000MΩ</w:t>
            </w:r>
            <w:r>
              <w:rPr>
                <w:rFonts w:hint="default" w:ascii="宋体" w:hAnsi="宋体" w:eastAsia="宋体" w:cs="宋体"/>
                <w:snapToGrid/>
                <w:kern w:val="2"/>
                <w:sz w:val="21"/>
                <w:szCs w:val="21"/>
                <w:u w:val="none"/>
                <w:lang w:eastAsia="zh-CN" w:bidi="ar"/>
              </w:rPr>
              <w:t>，绝缘强度：</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2000VAC</w:t>
            </w:r>
            <w:r>
              <w:rPr>
                <w:rFonts w:hint="default" w:ascii="宋体" w:hAnsi="宋体" w:eastAsia="宋体" w:cs="宋体"/>
                <w:snapToGrid/>
                <w:kern w:val="2"/>
                <w:sz w:val="21"/>
                <w:szCs w:val="21"/>
                <w:u w:val="none"/>
                <w:lang w:eastAsia="zh-CN" w:bidi="ar"/>
              </w:rPr>
              <w:t>；环境温度</w:t>
            </w:r>
            <w:r>
              <w:rPr>
                <w:rFonts w:hint="eastAsia" w:ascii="宋体" w:hAnsi="宋体" w:eastAsia="宋体" w:cs="宋体"/>
                <w:snapToGrid/>
                <w:kern w:val="2"/>
                <w:sz w:val="21"/>
                <w:szCs w:val="21"/>
                <w:u w:val="none"/>
                <w:lang w:eastAsia="zh-CN" w:bidi="ar"/>
              </w:rPr>
              <w:t>-20℃</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+55℃</w:t>
            </w:r>
            <w:r>
              <w:rPr>
                <w:rFonts w:hint="default" w:ascii="宋体" w:hAnsi="宋体" w:eastAsia="宋体" w:cs="宋体"/>
                <w:snapToGrid/>
                <w:kern w:val="2"/>
                <w:sz w:val="21"/>
                <w:szCs w:val="21"/>
                <w:u w:val="none"/>
                <w:lang w:eastAsia="zh-CN" w:bidi="ar"/>
              </w:rPr>
              <w:t>；电器寿命：</w:t>
            </w:r>
            <w:r>
              <w:rPr>
                <w:rFonts w:hint="eastAsia" w:ascii="宋体" w:hAnsi="宋体" w:eastAsia="宋体" w:cs="宋体"/>
                <w:snapToGrid/>
                <w:kern w:val="2"/>
                <w:sz w:val="21"/>
                <w:szCs w:val="21"/>
                <w:u w:val="none"/>
                <w:lang w:eastAsia="zh-CN" w:bidi="ar"/>
              </w:rPr>
              <w:t>20</w:t>
            </w:r>
            <w:r>
              <w:rPr>
                <w:rFonts w:hint="default" w:ascii="宋体" w:hAnsi="宋体" w:eastAsia="宋体" w:cs="宋体"/>
                <w:snapToGrid/>
                <w:kern w:val="2"/>
                <w:sz w:val="21"/>
                <w:szCs w:val="21"/>
                <w:u w:val="none"/>
                <w:lang w:eastAsia="zh-CN" w:bidi="ar"/>
              </w:rPr>
              <w:t>万次以上；</w:t>
            </w:r>
            <w:r>
              <w:rPr>
                <w:rFonts w:hint="eastAsia" w:ascii="宋体" w:hAnsi="宋体" w:eastAsia="宋体" w:cs="宋体"/>
                <w:snapToGrid/>
                <w:kern w:val="2"/>
                <w:sz w:val="21"/>
                <w:szCs w:val="21"/>
                <w:u w:val="none"/>
                <w:lang w:eastAsia="zh-CN" w:bidi="ar"/>
              </w:rPr>
              <w:t xml:space="preserve"> </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秋千摆杆规格：中心长度</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48mm</w:t>
            </w:r>
            <w:r>
              <w:rPr>
                <w:rFonts w:hint="default" w:ascii="宋体" w:hAnsi="宋体" w:eastAsia="宋体" w:cs="宋体"/>
                <w:snapToGrid/>
                <w:kern w:val="2"/>
                <w:sz w:val="21"/>
                <w:szCs w:val="21"/>
                <w:u w:val="none"/>
                <w:lang w:eastAsia="zh-CN" w:bidi="ar"/>
              </w:rPr>
              <w:t>；材质：不锈钢丝，直径</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Φ0.8mm</w:t>
            </w:r>
            <w:r>
              <w:rPr>
                <w:rFonts w:hint="default" w:ascii="宋体" w:hAnsi="宋体" w:eastAsia="宋体" w:cs="宋体"/>
                <w:snapToGrid/>
                <w:kern w:val="2"/>
                <w:sz w:val="21"/>
                <w:szCs w:val="21"/>
                <w:u w:val="none"/>
                <w:lang w:eastAsia="zh-CN" w:bidi="ar"/>
              </w:rPr>
              <w:t>线圈（秋千摆）规格：模块的（长</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宽</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高）</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59mm×56mm×18mm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线圈架材质：</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透明，工艺模具注塑成型。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电磁秋千实验模块化设计，装配快捷，配上模块化电源、</w:t>
            </w:r>
            <w:r>
              <w:rPr>
                <w:rFonts w:hint="eastAsia" w:ascii="宋体" w:hAnsi="宋体" w:eastAsia="宋体" w:cs="宋体"/>
                <w:snapToGrid/>
                <w:kern w:val="2"/>
                <w:sz w:val="21"/>
                <w:szCs w:val="21"/>
                <w:u w:val="none"/>
                <w:lang w:eastAsia="zh-CN" w:bidi="ar"/>
              </w:rPr>
              <w:t>U</w:t>
            </w:r>
            <w:r>
              <w:rPr>
                <w:rFonts w:hint="default" w:ascii="宋体" w:hAnsi="宋体" w:eastAsia="宋体" w:cs="宋体"/>
                <w:snapToGrid/>
                <w:kern w:val="2"/>
                <w:sz w:val="21"/>
                <w:szCs w:val="21"/>
                <w:u w:val="none"/>
                <w:lang w:eastAsia="zh-CN" w:bidi="ar"/>
              </w:rPr>
              <w:t>形磁铁后，通过按钮开关有规律的按压抬起使电磁秋千摆动起来，通过线圈（秋千摆）中</w:t>
            </w:r>
            <w:r>
              <w:rPr>
                <w:rFonts w:hint="eastAsia" w:ascii="宋体" w:hAnsi="宋体" w:eastAsia="宋体" w:cs="宋体"/>
                <w:snapToGrid/>
                <w:kern w:val="2"/>
                <w:sz w:val="21"/>
                <w:szCs w:val="21"/>
                <w:u w:val="none"/>
                <w:lang w:eastAsia="zh-CN" w:bidi="ar"/>
              </w:rPr>
              <w:t>U</w:t>
            </w:r>
            <w:r>
              <w:rPr>
                <w:rFonts w:hint="default" w:ascii="宋体" w:hAnsi="宋体" w:eastAsia="宋体" w:cs="宋体"/>
                <w:snapToGrid/>
                <w:kern w:val="2"/>
                <w:sz w:val="21"/>
                <w:szCs w:val="21"/>
                <w:u w:val="none"/>
                <w:lang w:eastAsia="zh-CN" w:bidi="ar"/>
              </w:rPr>
              <w:t>形磁铁的插入及插入磁铁极性的改变，能很好演示并诠释电与磁之间变化关系，可拓展至有关电磁学法则的实验验证。</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电磁转换实验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机械能发电实验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电动机构造</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4EC8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171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351AD520">
        <w:tblPrEx>
          <w:tblCellMar>
            <w:top w:w="0" w:type="dxa"/>
            <w:left w:w="108" w:type="dxa"/>
            <w:bottom w:w="0" w:type="dxa"/>
            <w:right w:w="108" w:type="dxa"/>
          </w:tblCellMar>
        </w:tblPrEx>
        <w:trPr>
          <w:trHeight w:val="3477"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081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F60C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力与机械（一）实验箱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229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主要配置及用材：铝型材面板（</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40cm</w:t>
            </w:r>
            <w:r>
              <w:rPr>
                <w:rFonts w:hint="default" w:ascii="宋体" w:hAnsi="宋体" w:eastAsia="宋体" w:cs="宋体"/>
                <w:snapToGrid/>
                <w:kern w:val="2"/>
                <w:sz w:val="21"/>
                <w:szCs w:val="21"/>
                <w:u w:val="none"/>
                <w:lang w:eastAsia="zh-CN" w:bidi="ar"/>
              </w:rPr>
              <w:t>），铝型材面板（</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24cm</w:t>
            </w:r>
            <w:r>
              <w:rPr>
                <w:rFonts w:hint="default" w:ascii="宋体" w:hAnsi="宋体" w:eastAsia="宋体" w:cs="宋体"/>
                <w:snapToGrid/>
                <w:kern w:val="2"/>
                <w:sz w:val="21"/>
                <w:szCs w:val="21"/>
                <w:u w:val="none"/>
                <w:lang w:eastAsia="zh-CN" w:bidi="ar"/>
              </w:rPr>
              <w:t>），滑轮（单轮），轮轴等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铝型材面板（</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40cm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400mm×76.5mm×16.5mm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6063</w:t>
            </w:r>
            <w:r>
              <w:rPr>
                <w:rFonts w:hint="default" w:ascii="宋体" w:hAnsi="宋体" w:eastAsia="宋体" w:cs="宋体"/>
                <w:snapToGrid/>
                <w:kern w:val="2"/>
                <w:sz w:val="21"/>
                <w:szCs w:val="21"/>
                <w:u w:val="none"/>
                <w:lang w:eastAsia="zh-CN" w:bidi="ar"/>
              </w:rPr>
              <w:t>铝合金型材，壁厚：</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1.5mm</w:t>
            </w:r>
            <w:r>
              <w:rPr>
                <w:rFonts w:hint="default" w:ascii="宋体" w:hAnsi="宋体" w:eastAsia="宋体" w:cs="宋体"/>
                <w:snapToGrid/>
                <w:kern w:val="2"/>
                <w:sz w:val="21"/>
                <w:szCs w:val="21"/>
                <w:u w:val="none"/>
                <w:lang w:eastAsia="zh-CN" w:bidi="ar"/>
              </w:rPr>
              <w:t>；加工工艺：切割、铣削；表面处理：烤漆。</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铝型材面板（</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24cm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240mm×76.5mm×16.5mm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6063</w:t>
            </w:r>
            <w:r>
              <w:rPr>
                <w:rFonts w:hint="default" w:ascii="宋体" w:hAnsi="宋体" w:eastAsia="宋体" w:cs="宋体"/>
                <w:snapToGrid/>
                <w:kern w:val="2"/>
                <w:sz w:val="21"/>
                <w:szCs w:val="21"/>
                <w:u w:val="none"/>
                <w:lang w:eastAsia="zh-CN" w:bidi="ar"/>
              </w:rPr>
              <w:t>铝合金型材，壁厚：</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1.5mm</w:t>
            </w:r>
            <w:r>
              <w:rPr>
                <w:rFonts w:hint="default" w:ascii="宋体" w:hAnsi="宋体" w:eastAsia="宋体" w:cs="宋体"/>
                <w:snapToGrid/>
                <w:kern w:val="2"/>
                <w:sz w:val="21"/>
                <w:szCs w:val="21"/>
                <w:u w:val="none"/>
                <w:lang w:eastAsia="zh-CN" w:bidi="ar"/>
              </w:rPr>
              <w:t>；加工工艺：切割、铣削；表面处理：烤漆。</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实验箱为科学课力与机械的知识点提供了相关的实验器材。包括杠杆、杠杆的应用（如轮轴、天平），摆、滑动和滚动摩擦等。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简易天平实验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摆的探究</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摩擦力实验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杠杆、轮轴、滑轮、斜面</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3E984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FAB0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36B87C07">
        <w:tblPrEx>
          <w:tblCellMar>
            <w:top w:w="0" w:type="dxa"/>
            <w:left w:w="108" w:type="dxa"/>
            <w:bottom w:w="0" w:type="dxa"/>
            <w:right w:w="108" w:type="dxa"/>
          </w:tblCellMar>
        </w:tblPrEx>
        <w:trPr>
          <w:trHeight w:val="791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4F39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BA04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力与机械（二）实验箱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503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主要配置及用材：不倒翁底座，不倒翁中心立柱，不倒翁重心环，不倒翁上盖，两用气筒，铁架支柱，反冲装置支柱，六角螺母，蝶形螺母，反冲装置上压板等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不倒翁底座：规格：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Φ79mm×H40mm</w:t>
            </w:r>
            <w:r>
              <w:rPr>
                <w:rFonts w:hint="default" w:ascii="宋体" w:hAnsi="宋体" w:eastAsia="宋体" w:cs="宋体"/>
                <w:snapToGrid/>
                <w:kern w:val="2"/>
                <w:sz w:val="21"/>
                <w:szCs w:val="21"/>
                <w:u w:val="none"/>
                <w:lang w:eastAsia="zh-CN" w:bidi="ar"/>
              </w:rPr>
              <w:t>（半球形）材质：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不倒翁中心立柱：规格：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Φ4mm×80mm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:45#</w:t>
            </w:r>
            <w:r>
              <w:rPr>
                <w:rFonts w:hint="default" w:ascii="宋体" w:hAnsi="宋体" w:eastAsia="宋体" w:cs="宋体"/>
                <w:snapToGrid/>
                <w:kern w:val="2"/>
                <w:sz w:val="21"/>
                <w:szCs w:val="21"/>
                <w:u w:val="none"/>
                <w:lang w:eastAsia="zh-CN" w:bidi="ar"/>
              </w:rPr>
              <w:t>钢；工艺：镀镍。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不倒翁重心环：规格：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Φ30×17</w:t>
            </w:r>
            <w:r>
              <w:rPr>
                <w:rFonts w:hint="default" w:ascii="宋体" w:hAnsi="宋体" w:eastAsia="宋体" w:cs="宋体"/>
                <w:snapToGrid/>
                <w:kern w:val="2"/>
                <w:sz w:val="21"/>
                <w:szCs w:val="21"/>
                <w:u w:val="none"/>
                <w:lang w:eastAsia="zh-CN" w:bidi="ar"/>
              </w:rPr>
              <w:t>材质：磁性材料（重心高低随意调节）；工艺：镀镍。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不倒翁上盖：规格：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Φ79mm×H70mm</w:t>
            </w:r>
            <w:r>
              <w:rPr>
                <w:rFonts w:hint="default" w:ascii="宋体" w:hAnsi="宋体" w:eastAsia="宋体" w:cs="宋体"/>
                <w:snapToGrid/>
                <w:kern w:val="2"/>
                <w:sz w:val="21"/>
                <w:szCs w:val="21"/>
                <w:u w:val="none"/>
                <w:lang w:eastAsia="zh-CN" w:bidi="ar"/>
              </w:rPr>
              <w:t>（类半球形）材质：</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两用气筒：规格：气缸容积</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60ml</w:t>
            </w:r>
            <w:r>
              <w:rPr>
                <w:rFonts w:hint="default" w:ascii="宋体" w:hAnsi="宋体" w:eastAsia="宋体" w:cs="宋体"/>
                <w:snapToGrid/>
                <w:kern w:val="2"/>
                <w:sz w:val="21"/>
                <w:szCs w:val="21"/>
                <w:u w:val="none"/>
                <w:lang w:eastAsia="zh-CN" w:bidi="ar"/>
              </w:rPr>
              <w:t>；材质：金属；工艺：静电喷涂或镀镍。铁架支柱：规格：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Φ6mm×260mm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支组装后长度</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510mm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45#</w:t>
            </w:r>
            <w:r>
              <w:rPr>
                <w:rFonts w:hint="default" w:ascii="宋体" w:hAnsi="宋体" w:eastAsia="宋体" w:cs="宋体"/>
                <w:snapToGrid/>
                <w:kern w:val="2"/>
                <w:sz w:val="21"/>
                <w:szCs w:val="21"/>
                <w:u w:val="none"/>
                <w:lang w:eastAsia="zh-CN" w:bidi="ar"/>
              </w:rPr>
              <w:t>钢；工艺：镀镍。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反冲装置支柱：规格：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Φ6mm×158mm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45#</w:t>
            </w:r>
            <w:r>
              <w:rPr>
                <w:rFonts w:hint="default" w:ascii="宋体" w:hAnsi="宋体" w:eastAsia="宋体" w:cs="宋体"/>
                <w:snapToGrid/>
                <w:kern w:val="2"/>
                <w:sz w:val="21"/>
                <w:szCs w:val="21"/>
                <w:u w:val="none"/>
                <w:lang w:eastAsia="zh-CN" w:bidi="ar"/>
              </w:rPr>
              <w:t>钢；工艺：镀镍</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六角螺母：规格：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M4</w:t>
            </w:r>
            <w:r>
              <w:rPr>
                <w:rFonts w:hint="default" w:ascii="宋体" w:hAnsi="宋体" w:eastAsia="宋体" w:cs="宋体"/>
                <w:snapToGrid/>
                <w:kern w:val="2"/>
                <w:sz w:val="21"/>
                <w:szCs w:val="21"/>
                <w:u w:val="none"/>
                <w:lang w:eastAsia="zh-CN" w:bidi="ar"/>
              </w:rPr>
              <w:t>，工艺：镀锌。</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蝶形螺母：规格：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M4</w:t>
            </w:r>
            <w:r>
              <w:rPr>
                <w:rFonts w:hint="default" w:ascii="宋体" w:hAnsi="宋体" w:eastAsia="宋体" w:cs="宋体"/>
                <w:snapToGrid/>
                <w:kern w:val="2"/>
                <w:sz w:val="21"/>
                <w:szCs w:val="21"/>
                <w:u w:val="none"/>
                <w:lang w:eastAsia="zh-CN" w:bidi="ar"/>
              </w:rPr>
              <w:t>，工艺：镀锌。</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反冲装置上压板：规格：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155mm×15mm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 xml:space="preserve">PMMA </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4mm</w:t>
            </w:r>
            <w:r>
              <w:rPr>
                <w:rFonts w:hint="default" w:ascii="宋体" w:hAnsi="宋体" w:eastAsia="宋体" w:cs="宋体"/>
                <w:snapToGrid/>
                <w:kern w:val="2"/>
                <w:sz w:val="21"/>
                <w:szCs w:val="21"/>
                <w:u w:val="none"/>
                <w:lang w:eastAsia="zh-CN" w:bidi="ar"/>
              </w:rPr>
              <w:t>板材；工艺：激光切割成型。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实验箱为科学课力与机械的知识点提供了第二套相关的实验器材。包括动力小车、不倒翁、气体反冲与液体反冲实验等。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动力小车实验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不倒翁的稳定性探究实验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空气与水的反冲实验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小帆船稳定性实验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AB54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3E3B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5358AA9C">
        <w:tblPrEx>
          <w:tblCellMar>
            <w:top w:w="0" w:type="dxa"/>
            <w:left w:w="108" w:type="dxa"/>
            <w:bottom w:w="0" w:type="dxa"/>
            <w:right w:w="108" w:type="dxa"/>
          </w:tblCellMar>
        </w:tblPrEx>
        <w:trPr>
          <w:trHeight w:val="647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2D34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D68E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水实验箱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E76E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主要配置及用材：水的净化底座（水净化模拟装置），水的净化材料筒，水的净化连接件，模拟潜水球球体等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水的净化底座：</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（水净化模拟装置）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底座构件主要由底座和底座盖组成。底座规格：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Φ100mm×55mm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PMMA</w:t>
            </w:r>
            <w:r>
              <w:rPr>
                <w:rFonts w:hint="default" w:ascii="宋体" w:hAnsi="宋体" w:eastAsia="宋体" w:cs="宋体"/>
                <w:snapToGrid/>
                <w:kern w:val="2"/>
                <w:sz w:val="21"/>
                <w:szCs w:val="21"/>
                <w:u w:val="none"/>
                <w:lang w:eastAsia="zh-CN" w:bidi="ar"/>
              </w:rPr>
              <w:t>管材及板材，工艺：切削、胶合；</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底座盖规格：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Φ105mm×10mm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PMMA</w:t>
            </w:r>
            <w:r>
              <w:rPr>
                <w:rFonts w:hint="default" w:ascii="宋体" w:hAnsi="宋体" w:eastAsia="宋体" w:cs="宋体"/>
                <w:snapToGrid/>
                <w:kern w:val="2"/>
                <w:sz w:val="21"/>
                <w:szCs w:val="21"/>
                <w:u w:val="none"/>
                <w:lang w:eastAsia="zh-CN" w:bidi="ar"/>
              </w:rPr>
              <w:t>管材及板材，工艺：切削、胶合；</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组装底座后规格：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Φ105mm×60mm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水的净化材料筒：</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材料筒构件由筒身及园形滤网组成；</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筒身规格：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Φ50mm×70mm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圆形滤网；规格：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Φ44mm</w:t>
            </w:r>
            <w:r>
              <w:rPr>
                <w:rFonts w:hint="default" w:ascii="宋体" w:hAnsi="宋体" w:eastAsia="宋体" w:cs="宋体"/>
                <w:snapToGrid/>
                <w:kern w:val="2"/>
                <w:sz w:val="21"/>
                <w:szCs w:val="21"/>
                <w:u w:val="none"/>
                <w:lang w:eastAsia="zh-CN" w:bidi="ar"/>
              </w:rPr>
              <w:t>，材质：（滤网）不锈钢、（滤网环）</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；滤网封边成型工艺，模具注塑成型；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水的净化连接件：规格：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Φ55mm×35mm</w:t>
            </w:r>
            <w:r>
              <w:rPr>
                <w:rFonts w:hint="default" w:ascii="宋体" w:hAnsi="宋体" w:eastAsia="宋体" w:cs="宋体"/>
                <w:snapToGrid/>
                <w:kern w:val="2"/>
                <w:sz w:val="21"/>
                <w:szCs w:val="21"/>
                <w:u w:val="none"/>
                <w:lang w:eastAsia="zh-CN" w:bidi="ar"/>
              </w:rPr>
              <w:t>，材质：</w:t>
            </w:r>
            <w:r>
              <w:rPr>
                <w:rFonts w:hint="eastAsia" w:ascii="宋体" w:hAnsi="宋体" w:eastAsia="宋体" w:cs="宋体"/>
                <w:snapToGrid/>
                <w:kern w:val="2"/>
                <w:sz w:val="21"/>
                <w:szCs w:val="21"/>
                <w:u w:val="none"/>
                <w:lang w:eastAsia="zh-CN" w:bidi="ar"/>
              </w:rPr>
              <w:t>ABS</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水的压力实验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水流有力量式样</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潜水艇演示实验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净化水实验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5C83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988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36FD2437">
        <w:tblPrEx>
          <w:tblCellMar>
            <w:top w:w="0" w:type="dxa"/>
            <w:left w:w="108" w:type="dxa"/>
            <w:bottom w:w="0" w:type="dxa"/>
            <w:right w:w="108" w:type="dxa"/>
          </w:tblCellMar>
        </w:tblPrEx>
        <w:trPr>
          <w:trHeight w:val="36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D724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78DB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空气实验箱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E58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主要配置及用材：风的形成实验箱，小车，两用气筒等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风的形成实验箱：</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100mm×78mm×80mm</w:t>
            </w:r>
            <w:r>
              <w:rPr>
                <w:rFonts w:hint="default" w:ascii="宋体" w:hAnsi="宋体" w:eastAsia="宋体" w:cs="宋体"/>
                <w:snapToGrid/>
                <w:kern w:val="2"/>
                <w:sz w:val="21"/>
                <w:szCs w:val="21"/>
                <w:u w:val="none"/>
                <w:lang w:eastAsia="zh-CN" w:bidi="ar"/>
              </w:rPr>
              <w:t>；由箱体、观察窗及窗框构成。</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箱体材质：</w:t>
            </w:r>
            <w:r>
              <w:rPr>
                <w:rFonts w:hint="eastAsia" w:ascii="宋体" w:hAnsi="宋体" w:eastAsia="宋体" w:cs="宋体"/>
                <w:snapToGrid/>
                <w:kern w:val="2"/>
                <w:sz w:val="21"/>
                <w:szCs w:val="21"/>
                <w:u w:val="none"/>
                <w:lang w:eastAsia="zh-CN" w:bidi="ar"/>
              </w:rPr>
              <w:t>PA</w:t>
            </w:r>
            <w:r>
              <w:rPr>
                <w:rFonts w:hint="default" w:ascii="宋体" w:hAnsi="宋体" w:eastAsia="宋体" w:cs="宋体"/>
                <w:snapToGrid/>
                <w:kern w:val="2"/>
                <w:sz w:val="21"/>
                <w:szCs w:val="21"/>
                <w:u w:val="none"/>
                <w:lang w:eastAsia="zh-CN" w:bidi="ar"/>
              </w:rPr>
              <w:t>增强；工艺：模具注塑成型、亚光。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观察窗材质：</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PMMA2mm</w:t>
            </w:r>
            <w:r>
              <w:rPr>
                <w:rFonts w:hint="default" w:ascii="宋体" w:hAnsi="宋体" w:eastAsia="宋体" w:cs="宋体"/>
                <w:snapToGrid/>
                <w:kern w:val="2"/>
                <w:sz w:val="21"/>
                <w:szCs w:val="21"/>
                <w:u w:val="none"/>
                <w:lang w:eastAsia="zh-CN" w:bidi="ar"/>
              </w:rPr>
              <w:t>板材；工艺：激光切割成型。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窗框材质：</w:t>
            </w:r>
            <w:r>
              <w:rPr>
                <w:rFonts w:hint="eastAsia" w:ascii="宋体" w:hAnsi="宋体" w:eastAsia="宋体" w:cs="宋体"/>
                <w:snapToGrid/>
                <w:kern w:val="2"/>
                <w:sz w:val="21"/>
                <w:szCs w:val="21"/>
                <w:u w:val="none"/>
                <w:lang w:eastAsia="zh-CN" w:bidi="ar"/>
              </w:rPr>
              <w:t>PP</w:t>
            </w:r>
            <w:r>
              <w:rPr>
                <w:rFonts w:hint="default" w:ascii="宋体" w:hAnsi="宋体" w:eastAsia="宋体" w:cs="宋体"/>
                <w:snapToGrid/>
                <w:kern w:val="2"/>
                <w:sz w:val="21"/>
                <w:szCs w:val="21"/>
                <w:u w:val="none"/>
                <w:lang w:eastAsia="zh-CN" w:bidi="ar"/>
              </w:rPr>
              <w:t>；工艺：模具注塑成型。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 xml:space="preserve"> 1.</w:t>
            </w:r>
            <w:r>
              <w:rPr>
                <w:rFonts w:hint="default" w:ascii="宋体" w:hAnsi="宋体" w:eastAsia="宋体" w:cs="宋体"/>
                <w:snapToGrid/>
                <w:kern w:val="2"/>
                <w:sz w:val="21"/>
                <w:szCs w:val="21"/>
                <w:u w:val="none"/>
                <w:lang w:eastAsia="zh-CN" w:bidi="ar"/>
              </w:rPr>
              <w:t>模拟气压火箭实验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模拟马德堡半球实验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风的形成实验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气球小车实验。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31D8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B8AB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2EB2B5D7">
        <w:tblPrEx>
          <w:tblCellMar>
            <w:top w:w="0" w:type="dxa"/>
            <w:left w:w="108" w:type="dxa"/>
            <w:bottom w:w="0" w:type="dxa"/>
            <w:right w:w="108" w:type="dxa"/>
          </w:tblCellMar>
        </w:tblPrEx>
        <w:trPr>
          <w:trHeight w:val="36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D71AE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D08C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热学实验箱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F9A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主要配置及用材：热传导观察装置，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模拟陆地，冷却皿，铜球等</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热传导观察装置：规格：</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150mm×58mm</w:t>
            </w:r>
            <w:r>
              <w:rPr>
                <w:rFonts w:hint="default" w:ascii="宋体" w:hAnsi="宋体" w:eastAsia="宋体" w:cs="宋体"/>
                <w:snapToGrid/>
                <w:kern w:val="2"/>
                <w:sz w:val="21"/>
                <w:szCs w:val="21"/>
                <w:u w:val="none"/>
                <w:lang w:eastAsia="zh-CN" w:bidi="ar"/>
              </w:rPr>
              <w:t>材质：液晶感温变色膜；工艺：壳体模具注塑成型；其他：测试材料金属片分别为铜、铝、锌、锌铜合金和铁。实验箱为科学课热学的知识点提供了相关的实验器材。包括热传导、液体、气体、金属的热胀冷缩和模拟大自然水循环实验等。</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热传导实验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铜球热胀冷缩实验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模拟大自然水循环实验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热对流实验。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DB79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891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1F95912A">
        <w:tblPrEx>
          <w:tblCellMar>
            <w:top w:w="0" w:type="dxa"/>
            <w:left w:w="108" w:type="dxa"/>
            <w:bottom w:w="0" w:type="dxa"/>
            <w:right w:w="108" w:type="dxa"/>
          </w:tblCellMar>
        </w:tblPrEx>
        <w:trPr>
          <w:trHeight w:val="383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5699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E099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建筑与结构实验箱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8D8D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主要配置及用材：桥梁模拟装置，搭建房屋装置。</w:t>
            </w:r>
            <w:r>
              <w:rPr>
                <w:rFonts w:hint="eastAsia" w:ascii="宋体" w:hAnsi="宋体" w:eastAsia="宋体" w:cs="宋体"/>
                <w:snapToGrid/>
                <w:kern w:val="2"/>
                <w:sz w:val="21"/>
                <w:szCs w:val="21"/>
                <w:u w:val="none"/>
                <w:lang w:eastAsia="zh-CN" w:bidi="ar"/>
              </w:rPr>
              <w:t>ABS/PC</w:t>
            </w:r>
            <w:r>
              <w:rPr>
                <w:rFonts w:hint="default" w:ascii="宋体" w:hAnsi="宋体" w:eastAsia="宋体" w:cs="宋体"/>
                <w:snapToGrid/>
                <w:kern w:val="2"/>
                <w:sz w:val="21"/>
                <w:szCs w:val="21"/>
                <w:u w:val="none"/>
                <w:lang w:eastAsia="zh-CN" w:bidi="ar"/>
              </w:rPr>
              <w:t>注塑成型。</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实验箱为科学课提供了部分桥梁结构、建筑结构模型搭建所需的实验器材；由学生自行设计不同地桥梁模型或建筑模型并用实验器材把对应的模型搭建出来；以砝码作为载荷加载在模型上，观察它们的承重能力。以实验比对结果帮助同学了解相关结构在工程上得到应用的大致原因。</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搭建悬索桥、斜拉桥、拱桥实验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桥梁承重实验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不同截面承重实验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设计布局搭建房屋实验。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FBB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906E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25693598">
        <w:tblPrEx>
          <w:tblCellMar>
            <w:top w:w="0" w:type="dxa"/>
            <w:left w:w="108" w:type="dxa"/>
            <w:bottom w:w="0" w:type="dxa"/>
            <w:right w:w="108" w:type="dxa"/>
          </w:tblCellMar>
        </w:tblPrEx>
        <w:trPr>
          <w:trHeight w:val="36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15C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9D0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人体结构实验箱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64FCC">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主要配置及用材：人体心脏结构，人体躯干结构，人体眼睛的结构，人体骨骼结构，人体耳朵结构，人体颅和头骨结构，人体肌肉模型，人体手的结构</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产品结构：纯手工拼装模型。模型按人体正常比例缩小，部件之间以</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榫</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结构彼此镶嵌，可供反复拆装，拼装的过程中需要左右手配合，手眼配合及一定的空间想象力，对模型各个部件的观察能更直观去了解人体的自身结构。</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功能描述：本实验箱要求该箱之人体模型可以进一步拆分和组装，使学生更加了解人体构造。</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F41E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586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578320F0">
        <w:tblPrEx>
          <w:tblCellMar>
            <w:top w:w="0" w:type="dxa"/>
            <w:left w:w="108" w:type="dxa"/>
            <w:bottom w:w="0" w:type="dxa"/>
            <w:right w:w="108" w:type="dxa"/>
          </w:tblCellMar>
        </w:tblPrEx>
        <w:trPr>
          <w:trHeight w:val="33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F179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623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清洁能源实验箱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C51F9">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主要配置及用材：氢能小车车身、发电电池、电解电池、电解发电二合一电池各一个，发电电池底座，电池盒等。氢能、太阳能、风能演示器材各一套</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氢能小车车身：规格：四轮、遇障碍自动转向；动力形式：氢气发电驱动；尺寸：</w:t>
            </w:r>
            <w:r>
              <w:rPr>
                <w:rFonts w:hint="eastAsia" w:ascii="宋体" w:hAnsi="宋体" w:eastAsia="宋体" w:cs="宋体"/>
                <w:snapToGrid/>
                <w:color w:val="000000"/>
                <w:kern w:val="0"/>
                <w:szCs w:val="21"/>
                <w:lang w:eastAsia="zh-CN" w:bidi="ar"/>
              </w:rPr>
              <w:t>≥</w:t>
            </w:r>
            <w:r>
              <w:rPr>
                <w:rFonts w:hint="eastAsia" w:ascii="宋体" w:hAnsi="宋体" w:eastAsia="宋体" w:cs="宋体"/>
                <w:snapToGrid/>
                <w:kern w:val="2"/>
                <w:sz w:val="21"/>
                <w:szCs w:val="21"/>
                <w:u w:val="none"/>
                <w:lang w:eastAsia="zh-CN" w:bidi="ar"/>
              </w:rPr>
              <w:t>240mm×110mm×48mm</w:t>
            </w:r>
            <w:r>
              <w:rPr>
                <w:rFonts w:hint="default" w:ascii="宋体" w:hAnsi="宋体" w:eastAsia="宋体" w:cs="宋体"/>
                <w:snapToGrid/>
                <w:kern w:val="2"/>
                <w:sz w:val="21"/>
                <w:szCs w:val="21"/>
                <w:u w:val="none"/>
                <w:lang w:eastAsia="zh-CN" w:bidi="ar"/>
              </w:rPr>
              <w:t>；塑料件工艺：模具注塑成型。</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功能描述：本实验箱要求体现一套实验室级别的清洁能源系统，氢动力小车实验。</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B5D0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17D1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4BED0149">
        <w:tblPrEx>
          <w:tblCellMar>
            <w:top w:w="0" w:type="dxa"/>
            <w:left w:w="108" w:type="dxa"/>
            <w:bottom w:w="0" w:type="dxa"/>
            <w:right w:w="108" w:type="dxa"/>
          </w:tblCellMar>
        </w:tblPrEx>
        <w:trPr>
          <w:trHeight w:val="24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741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14</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9039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生物实验箱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90EE9">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主要配置及用材：植物培养装置，植物趋光性实验装置，种子发芽实验装置，蚂蚁工坊（外壳为</w:t>
            </w:r>
            <w:r>
              <w:rPr>
                <w:rFonts w:hint="eastAsia" w:ascii="宋体" w:hAnsi="宋体" w:eastAsia="宋体" w:cs="宋体"/>
                <w:snapToGrid/>
                <w:kern w:val="2"/>
                <w:sz w:val="21"/>
                <w:szCs w:val="21"/>
                <w:u w:val="none"/>
                <w:lang w:eastAsia="zh-CN" w:bidi="ar"/>
              </w:rPr>
              <w:t>PC</w:t>
            </w:r>
            <w:r>
              <w:rPr>
                <w:rFonts w:hint="default" w:ascii="宋体" w:hAnsi="宋体" w:eastAsia="宋体" w:cs="宋体"/>
                <w:snapToGrid/>
                <w:kern w:val="2"/>
                <w:sz w:val="21"/>
                <w:szCs w:val="21"/>
                <w:u w:val="none"/>
                <w:lang w:eastAsia="zh-CN" w:bidi="ar"/>
              </w:rPr>
              <w:t>，内部为可再利用凝胶）</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 xml:space="preserve">1. </w:t>
            </w:r>
            <w:r>
              <w:rPr>
                <w:rFonts w:hint="default" w:ascii="宋体" w:hAnsi="宋体" w:eastAsia="宋体" w:cs="宋体"/>
                <w:snapToGrid/>
                <w:kern w:val="2"/>
                <w:sz w:val="21"/>
                <w:szCs w:val="21"/>
                <w:u w:val="none"/>
                <w:lang w:eastAsia="zh-CN" w:bidi="ar"/>
              </w:rPr>
              <w:t>植物培养实验</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植物趋光性实验</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种子发芽条件对比实验</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蚂蚁工坊</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34B5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7844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2C20288C">
        <w:tblPrEx>
          <w:tblCellMar>
            <w:top w:w="0" w:type="dxa"/>
            <w:left w:w="108" w:type="dxa"/>
            <w:bottom w:w="0" w:type="dxa"/>
            <w:right w:w="108" w:type="dxa"/>
          </w:tblCellMar>
        </w:tblPrEx>
        <w:trPr>
          <w:trHeight w:val="240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802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15</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B38A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生物-野外实验箱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3208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主要配置及用材：枝叶修剪工具，捕捞工具，小铁铲（尖头</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平头）、钉耙，便携式昆虫爬虫观察饲养盒</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捕鱼</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捕昆虫</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采集植物样本</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观察昆虫和爬行动物。</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57C6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D7BE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6163BA16">
        <w:tblPrEx>
          <w:tblCellMar>
            <w:top w:w="0" w:type="dxa"/>
            <w:left w:w="108" w:type="dxa"/>
            <w:bottom w:w="0" w:type="dxa"/>
            <w:right w:w="108" w:type="dxa"/>
          </w:tblCellMar>
        </w:tblPrEx>
        <w:trPr>
          <w:trHeight w:val="21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809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16</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A07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气象实验箱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5DF3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主要配置及用材：小型气象站实验套件</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各种器材有序嵌放于珍珠棉发泡成型的空间内。功能描述：本实验箱要求实现如下实验：建立一个小型气象站，测量风速、风向、低温、空气温度、湿度。</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3D2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CF2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16C45029">
        <w:tblPrEx>
          <w:tblCellMar>
            <w:top w:w="0" w:type="dxa"/>
            <w:left w:w="108" w:type="dxa"/>
            <w:bottom w:w="0" w:type="dxa"/>
            <w:right w:w="108" w:type="dxa"/>
          </w:tblCellMar>
        </w:tblPrEx>
        <w:trPr>
          <w:trHeight w:val="216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62C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17</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8824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再生纸实验箱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2DA75">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主要配置及用材：纸浆粉碎机，滤网，木搅拌棒</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功能描述：本实验箱要求利用废旧纸张制造再生纸，使学生了解造纸原理</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BF71E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2173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037C8745">
        <w:tblPrEx>
          <w:tblCellMar>
            <w:top w:w="0" w:type="dxa"/>
            <w:left w:w="108" w:type="dxa"/>
            <w:bottom w:w="0" w:type="dxa"/>
            <w:right w:w="108" w:type="dxa"/>
          </w:tblCellMar>
        </w:tblPrEx>
        <w:trPr>
          <w:trHeight w:val="383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DBB2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18</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D762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水的供应实验箱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8FA4E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w:t>
            </w:r>
            <w:r>
              <w:rPr>
                <w:rFonts w:hint="eastAsia" w:ascii="宋体" w:hAnsi="宋体" w:eastAsia="宋体" w:cs="宋体"/>
                <w:snapToGrid/>
                <w:kern w:val="2"/>
                <w:sz w:val="21"/>
                <w:szCs w:val="21"/>
                <w:u w:val="none"/>
                <w:lang w:eastAsia="zh-CN" w:bidi="ar"/>
              </w:rPr>
              <w:t>mm</w:t>
            </w:r>
            <w:r>
              <w:rPr>
                <w:rFonts w:hint="default" w:ascii="宋体" w:hAnsi="宋体" w:eastAsia="宋体" w:cs="宋体"/>
                <w:snapToGrid/>
                <w:kern w:val="2"/>
                <w:sz w:val="21"/>
                <w:szCs w:val="21"/>
                <w:u w:val="none"/>
                <w:lang w:eastAsia="zh-CN" w:bidi="ar"/>
              </w:rPr>
              <w:t>）：</w:t>
            </w:r>
            <w:r>
              <w:rPr>
                <w:rFonts w:hint="eastAsia" w:ascii="宋体" w:hAnsi="宋体" w:eastAsia="宋体" w:cs="宋体"/>
                <w:snapToGrid/>
                <w:kern w:val="2"/>
                <w:sz w:val="21"/>
                <w:szCs w:val="21"/>
                <w:u w:val="none"/>
                <w:lang w:eastAsia="zh-CN" w:bidi="ar"/>
              </w:rPr>
              <w:t>≥485×370×155mm</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箱体颜色：灰色</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箱体材料：高密度工程塑料（聚丙烯）</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箱体内部构造：采用</w:t>
            </w:r>
            <w:r>
              <w:rPr>
                <w:rFonts w:hint="eastAsia" w:ascii="宋体" w:hAnsi="宋体" w:eastAsia="宋体" w:cs="宋体"/>
                <w:snapToGrid/>
                <w:kern w:val="2"/>
                <w:sz w:val="21"/>
                <w:szCs w:val="21"/>
                <w:u w:val="none"/>
                <w:lang w:eastAsia="zh-CN" w:bidi="ar"/>
              </w:rPr>
              <w:t>EPV</w:t>
            </w:r>
            <w:r>
              <w:rPr>
                <w:rFonts w:hint="default" w:ascii="宋体" w:hAnsi="宋体" w:eastAsia="宋体" w:cs="宋体"/>
                <w:snapToGrid/>
                <w:kern w:val="2"/>
                <w:sz w:val="21"/>
                <w:szCs w:val="21"/>
                <w:u w:val="none"/>
                <w:lang w:eastAsia="zh-CN" w:bidi="ar"/>
              </w:rPr>
              <w:t>珍珠棉隔离填充材料，每种实验器材有相对应插槽，每种实验器材设有固定位置</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主要配置及用材</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水塔模型，带两个水龙头的升流管，潜水泵</w:t>
            </w:r>
            <w:r>
              <w:rPr>
                <w:rFonts w:hint="eastAsia" w:ascii="宋体" w:hAnsi="宋体" w:eastAsia="宋体" w:cs="宋体"/>
                <w:snapToGrid/>
                <w:kern w:val="2"/>
                <w:sz w:val="21"/>
                <w:szCs w:val="21"/>
                <w:u w:val="none"/>
                <w:lang w:eastAsia="zh-CN" w:bidi="ar"/>
              </w:rPr>
              <w:t>,</w:t>
            </w:r>
            <w:r>
              <w:rPr>
                <w:rFonts w:hint="default" w:ascii="宋体" w:hAnsi="宋体" w:eastAsia="宋体" w:cs="宋体"/>
                <w:snapToGrid/>
                <w:kern w:val="2"/>
                <w:sz w:val="21"/>
                <w:szCs w:val="21"/>
                <w:u w:val="none"/>
                <w:lang w:eastAsia="zh-CN" w:bidi="ar"/>
              </w:rPr>
              <w:t>各种器材有序嵌放于珍珠棉发泡成型的空间内。</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这套水的供应实验器材，组成成实验装置后就能简单地模拟城市供水系统，用水泵将水泵到水塔顶部的储水罐中，通过水塔连通器、使水塔内部的水位保持在比上部水龙头略高的位置，透明的装置便于学生直接观察，深刻地理解城市供水系统的原理。</w:t>
            </w:r>
            <w:r>
              <w:rPr>
                <w:rFonts w:hint="eastAsia"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功能描述：本实验箱要求实现如下实验：</w:t>
            </w:r>
            <w:r>
              <w:rPr>
                <w:rFonts w:hint="eastAsia" w:ascii="宋体" w:hAnsi="宋体" w:eastAsia="宋体" w:cs="宋体"/>
                <w:snapToGrid/>
                <w:kern w:val="2"/>
                <w:sz w:val="21"/>
                <w:szCs w:val="21"/>
                <w:u w:val="none"/>
                <w:lang w:eastAsia="zh-CN" w:bidi="ar"/>
              </w:rPr>
              <w:t>1.</w:t>
            </w:r>
            <w:r>
              <w:rPr>
                <w:rFonts w:hint="default" w:ascii="宋体" w:hAnsi="宋体" w:eastAsia="宋体" w:cs="宋体"/>
                <w:snapToGrid/>
                <w:kern w:val="2"/>
                <w:sz w:val="21"/>
                <w:szCs w:val="21"/>
                <w:u w:val="none"/>
                <w:lang w:eastAsia="zh-CN" w:bidi="ar"/>
              </w:rPr>
              <w:t>模拟城市供水系统</w:t>
            </w:r>
            <w:r>
              <w:rPr>
                <w:rFonts w:hint="eastAsia" w:ascii="宋体" w:hAnsi="宋体" w:eastAsia="宋体" w:cs="宋体"/>
                <w:snapToGrid/>
                <w:kern w:val="2"/>
                <w:sz w:val="21"/>
                <w:szCs w:val="21"/>
                <w:u w:val="none"/>
                <w:lang w:eastAsia="zh-CN" w:bidi="ar"/>
              </w:rPr>
              <w:t>2.</w:t>
            </w:r>
            <w:r>
              <w:rPr>
                <w:rFonts w:hint="default" w:ascii="宋体" w:hAnsi="宋体" w:eastAsia="宋体" w:cs="宋体"/>
                <w:snapToGrid/>
                <w:kern w:val="2"/>
                <w:sz w:val="21"/>
                <w:szCs w:val="21"/>
                <w:u w:val="none"/>
                <w:lang w:eastAsia="zh-CN" w:bidi="ar"/>
              </w:rPr>
              <w:t>了解水塔作为蓄水池的作用</w:t>
            </w:r>
            <w:r>
              <w:rPr>
                <w:rFonts w:hint="eastAsia" w:ascii="宋体" w:hAnsi="宋体" w:eastAsia="宋体" w:cs="宋体"/>
                <w:snapToGrid/>
                <w:kern w:val="2"/>
                <w:sz w:val="21"/>
                <w:szCs w:val="21"/>
                <w:u w:val="none"/>
                <w:lang w:eastAsia="zh-CN" w:bidi="ar"/>
              </w:rPr>
              <w:t>3.</w:t>
            </w:r>
            <w:r>
              <w:rPr>
                <w:rFonts w:hint="default" w:ascii="宋体" w:hAnsi="宋体" w:eastAsia="宋体" w:cs="宋体"/>
                <w:snapToGrid/>
                <w:kern w:val="2"/>
                <w:sz w:val="21"/>
                <w:szCs w:val="21"/>
                <w:u w:val="none"/>
                <w:lang w:eastAsia="zh-CN" w:bidi="ar"/>
              </w:rPr>
              <w:t>了解连通器的原理</w:t>
            </w:r>
            <w:r>
              <w:rPr>
                <w:rFonts w:hint="eastAsia" w:ascii="宋体" w:hAnsi="宋体" w:eastAsia="宋体" w:cs="宋体"/>
                <w:snapToGrid/>
                <w:kern w:val="2"/>
                <w:sz w:val="21"/>
                <w:szCs w:val="21"/>
                <w:u w:val="none"/>
                <w:lang w:eastAsia="zh-CN" w:bidi="ar"/>
              </w:rPr>
              <w:t>4</w:t>
            </w:r>
            <w:r>
              <w:rPr>
                <w:rFonts w:hint="default" w:ascii="宋体" w:hAnsi="宋体" w:eastAsia="宋体" w:cs="宋体"/>
                <w:snapToGrid/>
                <w:kern w:val="2"/>
                <w:sz w:val="21"/>
                <w:szCs w:val="21"/>
                <w:u w:val="none"/>
                <w:lang w:eastAsia="zh-CN" w:bidi="ar"/>
              </w:rPr>
              <w:t>。了解水泵在供水系统中的作用。</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651D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E3B7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1D49B222">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FC7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19</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F865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标本实验箱</w:t>
            </w:r>
          </w:p>
        </w:tc>
        <w:tc>
          <w:tcPr>
            <w:tcW w:w="2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BA7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箱体外观尺寸（mm）：≥485×370×155mm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箱体颜色：灰色</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箱体材料：高密度工程塑料（聚丙烯）</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箱体内部构造：采用EPV珍珠棉隔离填充材料，每种实验器材有相对应插槽，每种实验器材设有固定位置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主要配置及用材：家蚕生活史包埋标本，桑蚕生活史包埋标本，昆虫（六种益虫）包埋标本，昆虫（六种害虫）包埋标本，玉米发芽过程标本，豆芽发芽过程标本，水稻发芽过程标本，花生发芽过程标本，小麦发芽过程标本，青蛙发育顺序标本，菜粉蝶生活史标本（亚克力包埋）。≥15种常见矿石标本，≥15种常见化石标本，≥15种常见岩石标本,各种器材有序嵌放于珍珠棉发泡成型的空间内。</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描述：本实验箱要求实现如下实验：观察和了解家蚕生活史观察和了解桑蚕生活史，观察和了解昆虫（六种益虫），观察和了解昆虫（六种害虫），观察和了解玉米发芽过程，观察和了解豆芽发芽过程，观察和了解水稻发芽过程，观察和了解花生发芽过程，观察和了解青蛙发育顺序，观察和了解小麦发芽过程，观察和了解菜粉蝶生活史，观察和了解≥15种常见矿石</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，观察和了解≥15种常见化石，观察和了解≥15种常见岩石，观察和了解≥12种常见植物的叶。</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721D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8E30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箱</w:t>
            </w:r>
          </w:p>
        </w:tc>
      </w:tr>
      <w:tr w14:paraId="76962795">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C784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20</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0B9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实验箱柜式移动车</w:t>
            </w:r>
          </w:p>
        </w:tc>
        <w:tc>
          <w:tcPr>
            <w:tcW w:w="2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5EF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规格：≥425×540×1910mm（宽×深×高）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材质：ABS注塑成型，安装有两个静音定向轮和两个静音万向轮，带刹车。可同时收纳≥10个实验箱，带实验箱滑槽，装有推车把手，推车设置有更换置物台。</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配置特点：使用方便，实验时只需推出相应的主题实验箱柜式移动车即可，实验结束后也便于收纳。</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E8A9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13</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2D22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个</w:t>
            </w:r>
          </w:p>
        </w:tc>
      </w:tr>
      <w:tr w14:paraId="74B33F53">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C7F7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21</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A632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窥视无穷</w:t>
            </w:r>
          </w:p>
        </w:tc>
        <w:tc>
          <w:tcPr>
            <w:tcW w:w="2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735A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操作说明：按下启动按钮，观察视窗内场景的变化。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功能概述：展品由暗箱、半透半反镜、反射镜、LED灯组构成。按下启动按钮，会看到一条无限延伸的光的隧道。</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前端是一面半透半反镜，后端是反射镜，灯光发出的光线被反射镜反射回来，一部分透过半透半反镜而被看到，另一部分被半透半反镜再次反射到后端反射镜，多次反射后形成诸多物体的像，无限重复的影像，一个比一个更远，就像一条无尽的隧道。</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2901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09AD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个</w:t>
            </w:r>
          </w:p>
        </w:tc>
      </w:tr>
      <w:tr w14:paraId="28EE5525">
        <w:tblPrEx>
          <w:tblCellMar>
            <w:top w:w="0" w:type="dxa"/>
            <w:left w:w="108" w:type="dxa"/>
            <w:bottom w:w="0" w:type="dxa"/>
            <w:right w:w="108" w:type="dxa"/>
          </w:tblCellMar>
        </w:tblPrEx>
        <w:trPr>
          <w:trHeight w:val="192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3622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22</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C76B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声悬浮</w:t>
            </w:r>
          </w:p>
        </w:tc>
        <w:tc>
          <w:tcPr>
            <w:tcW w:w="29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1F49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操作说明：按下按钮，调节声音大小，观看的小球的悬浮现象。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功能概述：展品主要有机玻璃板材、圆筒、乒乓球、高频喇叭调整电位器组成。观众打开延时开关后，再旋转电位器开关，通过声音的大小来控制球的悬浮高度。</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科学原理：本装置是利用声波的力量使物体产生悬浮力，其声音大小决定物体悬浮的高低。</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8E5F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A145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个</w:t>
            </w:r>
          </w:p>
        </w:tc>
      </w:tr>
      <w:tr w14:paraId="7823E271">
        <w:tblPrEx>
          <w:tblCellMar>
            <w:top w:w="0" w:type="dxa"/>
            <w:left w:w="108" w:type="dxa"/>
            <w:bottom w:w="0" w:type="dxa"/>
            <w:right w:w="108" w:type="dxa"/>
          </w:tblCellMar>
        </w:tblPrEx>
        <w:trPr>
          <w:trHeight w:val="240" w:hRule="atLeast"/>
        </w:trPr>
        <w:tc>
          <w:tcPr>
            <w:tcW w:w="3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534A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23</w:t>
            </w:r>
          </w:p>
        </w:tc>
        <w:tc>
          <w:tcPr>
            <w:tcW w:w="4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1606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尖端放电</w:t>
            </w:r>
          </w:p>
        </w:tc>
        <w:tc>
          <w:tcPr>
            <w:tcW w:w="29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547A8">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操作说明：按下按钮，观看尖端放电现象。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功能概述：展品由针状金属电极、高压发生器和操作按钮组成。按下按钮，在两个电极尖端之间会发生放电现象。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导体上电荷的分布与其表面形状有关，导体表面尖锐的地方，电荷的分布比较密集，当电荷聚集达到一定密度时，产生很大的电场，击穿空气。展品中的两个电极，一个接高压，另一个接地。在强电场的作用下，尖端附近的空气被电离，出现放电火花，发出噼里啪啦的声音。金属带电导体所带电荷在尖锐部分密度最大。当两个带电导体的尖端分别带有密集的异种电荷，且相距很近时，两尖端之间形成的高压将会将尖端之间的空气电离，从而产生放电火花和发出“劈啪”的响声。这就是尖端放电原理。</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2E54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E4C0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个</w:t>
            </w:r>
          </w:p>
        </w:tc>
      </w:tr>
    </w:tbl>
    <w:p w14:paraId="71AC046A">
      <w:pPr>
        <w:widowControl w:val="0"/>
        <w:kinsoku/>
        <w:autoSpaceDE/>
        <w:autoSpaceDN/>
        <w:adjustRightInd/>
        <w:snapToGrid/>
        <w:spacing w:line="240" w:lineRule="auto"/>
        <w:jc w:val="both"/>
        <w:textAlignment w:val="auto"/>
        <w:rPr>
          <w:rFonts w:ascii="宋体" w:hAnsi="宋体" w:eastAsia="宋体" w:cs="宋体"/>
          <w:snapToGrid/>
          <w:kern w:val="2"/>
          <w:szCs w:val="21"/>
          <w:lang w:eastAsia="zh-CN"/>
        </w:rPr>
      </w:pPr>
    </w:p>
    <w:p w14:paraId="3F1ADA8E">
      <w:pPr>
        <w:widowControl w:val="0"/>
        <w:kinsoku/>
        <w:autoSpaceDE/>
        <w:autoSpaceDN/>
        <w:adjustRightInd/>
        <w:snapToGrid/>
        <w:spacing w:line="240" w:lineRule="auto"/>
        <w:jc w:val="both"/>
        <w:textAlignment w:val="auto"/>
        <w:rPr>
          <w:rFonts w:ascii="宋体" w:hAnsi="宋体" w:eastAsia="宋体" w:cs="宋体"/>
          <w:snapToGrid/>
          <w:kern w:val="2"/>
          <w:szCs w:val="21"/>
          <w:lang w:eastAsia="zh-CN"/>
        </w:rPr>
      </w:pPr>
    </w:p>
    <w:p w14:paraId="246B23AF">
      <w:pPr>
        <w:widowControl w:val="0"/>
        <w:kinsoku/>
        <w:autoSpaceDE/>
        <w:autoSpaceDN/>
        <w:adjustRightInd/>
        <w:snapToGrid/>
        <w:spacing w:line="240" w:lineRule="auto"/>
        <w:jc w:val="both"/>
        <w:textAlignment w:val="auto"/>
        <w:rPr>
          <w:rFonts w:ascii="宋体" w:hAnsi="宋体" w:eastAsia="宋体" w:cs="宋体"/>
          <w:snapToGrid/>
          <w:kern w:val="2"/>
          <w:szCs w:val="21"/>
          <w:lang w:eastAsia="zh-CN"/>
        </w:rPr>
      </w:pPr>
    </w:p>
    <w:tbl>
      <w:tblPr>
        <w:tblStyle w:val="16"/>
        <w:tblW w:w="5000" w:type="pct"/>
        <w:tblInd w:w="0" w:type="dxa"/>
        <w:tblLayout w:type="autofit"/>
        <w:tblCellMar>
          <w:top w:w="0" w:type="dxa"/>
          <w:left w:w="108" w:type="dxa"/>
          <w:bottom w:w="0" w:type="dxa"/>
          <w:right w:w="108" w:type="dxa"/>
        </w:tblCellMar>
      </w:tblPr>
      <w:tblGrid>
        <w:gridCol w:w="492"/>
        <w:gridCol w:w="1220"/>
        <w:gridCol w:w="2192"/>
        <w:gridCol w:w="2629"/>
        <w:gridCol w:w="2330"/>
        <w:gridCol w:w="493"/>
        <w:gridCol w:w="499"/>
      </w:tblGrid>
      <w:tr w14:paraId="1539BC74">
        <w:tblPrEx>
          <w:tblCellMar>
            <w:top w:w="0" w:type="dxa"/>
            <w:left w:w="108" w:type="dxa"/>
            <w:bottom w:w="0" w:type="dxa"/>
            <w:right w:w="108" w:type="dxa"/>
          </w:tblCellMar>
        </w:tblPrEx>
        <w:trPr>
          <w:trHeight w:val="9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CCE8CF"/>
            <w:vAlign w:val="center"/>
          </w:tcPr>
          <w:p w14:paraId="7BFF378A">
            <w:pPr>
              <w:widowControl/>
              <w:kinsoku/>
              <w:autoSpaceDE/>
              <w:autoSpaceDN/>
              <w:adjustRightInd/>
              <w:snapToGrid/>
              <w:spacing w:line="240" w:lineRule="auto"/>
              <w:jc w:val="center"/>
              <w:textAlignment w:val="center"/>
              <w:rPr>
                <w:rFonts w:hint="default" w:ascii="宋体" w:hAnsi="宋体" w:eastAsia="宋体" w:cs="宋体"/>
                <w:b/>
                <w:bCs/>
                <w:snapToGrid/>
                <w:color w:val="000000"/>
                <w:kern w:val="0"/>
                <w:szCs w:val="21"/>
                <w:lang w:val="en-US" w:eastAsia="zh-CN" w:bidi="ar"/>
              </w:rPr>
            </w:pPr>
            <w:r>
              <w:rPr>
                <w:rFonts w:hint="eastAsia" w:ascii="宋体" w:hAnsi="宋体" w:eastAsia="宋体" w:cs="宋体"/>
                <w:b/>
                <w:bCs/>
                <w:snapToGrid/>
                <w:color w:val="000000"/>
                <w:kern w:val="0"/>
                <w:szCs w:val="21"/>
                <w:lang w:val="en-US" w:eastAsia="zh-CN" w:bidi="ar"/>
              </w:rPr>
              <w:t>科普走廊</w:t>
            </w:r>
          </w:p>
        </w:tc>
      </w:tr>
      <w:tr w14:paraId="5A15B8ED">
        <w:tblPrEx>
          <w:tblCellMar>
            <w:top w:w="0" w:type="dxa"/>
            <w:left w:w="108" w:type="dxa"/>
            <w:bottom w:w="0" w:type="dxa"/>
            <w:right w:w="108" w:type="dxa"/>
          </w:tblCellMar>
        </w:tblPrEx>
        <w:trPr>
          <w:trHeight w:val="90" w:hRule="atLeast"/>
        </w:trPr>
        <w:tc>
          <w:tcPr>
            <w:tcW w:w="25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547BEEF0">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序号</w:t>
            </w:r>
          </w:p>
        </w:tc>
        <w:tc>
          <w:tcPr>
            <w:tcW w:w="619"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6E4C41A0">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展项名称</w:t>
            </w:r>
          </w:p>
        </w:tc>
        <w:tc>
          <w:tcPr>
            <w:tcW w:w="1112"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197B04E1">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外形尺寸</w:t>
            </w:r>
            <w:r>
              <w:rPr>
                <w:rFonts w:hint="eastAsia" w:ascii="宋体" w:hAnsi="宋体" w:eastAsia="宋体" w:cs="宋体"/>
                <w:b/>
                <w:bCs/>
                <w:snapToGrid/>
                <w:color w:val="000000"/>
                <w:kern w:val="0"/>
                <w:szCs w:val="21"/>
                <w:lang w:eastAsia="zh-CN" w:bidi="ar"/>
              </w:rPr>
              <w:br w:type="textWrapping"/>
            </w:r>
            <w:r>
              <w:rPr>
                <w:rFonts w:hint="eastAsia" w:ascii="宋体" w:hAnsi="宋体" w:eastAsia="宋体" w:cs="宋体"/>
                <w:b/>
                <w:bCs/>
                <w:snapToGrid/>
                <w:color w:val="000000"/>
                <w:kern w:val="0"/>
                <w:szCs w:val="21"/>
                <w:lang w:eastAsia="zh-CN" w:bidi="ar"/>
              </w:rPr>
              <w:t>（单位：m）</w:t>
            </w:r>
          </w:p>
        </w:tc>
        <w:tc>
          <w:tcPr>
            <w:tcW w:w="1334"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554137A8">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功能概述</w:t>
            </w:r>
          </w:p>
        </w:tc>
        <w:tc>
          <w:tcPr>
            <w:tcW w:w="1182"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49758B71">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展品主要配置及用材</w:t>
            </w:r>
          </w:p>
        </w:tc>
        <w:tc>
          <w:tcPr>
            <w:tcW w:w="25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570CD7EF">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数量</w:t>
            </w:r>
          </w:p>
        </w:tc>
        <w:tc>
          <w:tcPr>
            <w:tcW w:w="250" w:type="pct"/>
            <w:tcBorders>
              <w:top w:val="single" w:color="000000" w:sz="4" w:space="0"/>
              <w:left w:val="single" w:color="000000" w:sz="4" w:space="0"/>
              <w:bottom w:val="single" w:color="000000" w:sz="4" w:space="0"/>
              <w:right w:val="single" w:color="000000" w:sz="4" w:space="0"/>
            </w:tcBorders>
            <w:shd w:val="clear" w:color="auto" w:fill="CCE8CF"/>
            <w:vAlign w:val="center"/>
          </w:tcPr>
          <w:p w14:paraId="0CED47EF">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单位</w:t>
            </w:r>
          </w:p>
        </w:tc>
      </w:tr>
      <w:tr w14:paraId="1C9F9452">
        <w:tblPrEx>
          <w:tblCellMar>
            <w:top w:w="0" w:type="dxa"/>
            <w:left w:w="108" w:type="dxa"/>
            <w:bottom w:w="0" w:type="dxa"/>
            <w:right w:w="108" w:type="dxa"/>
          </w:tblCellMar>
        </w:tblPrEx>
        <w:trPr>
          <w:trHeight w:val="372"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542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3EDF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虚实物体</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2B8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E3B83">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操作说明：试着抓取看到的物体，是否能抓到。</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功能概述：展项由两面凹面镜和一个立体模型构成。两面凹面镜相向布置，中心有一个立体模型，通过上凹面镜的开孔处，可看到一个漂浮的实像，让观众产生物体漂浮的错觉。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凹面镜是反射成像，当物距小于焦距时成正立、放大的虚像，物体离镜面越近，像越小。当物距等于一倍焦距时不成像，当物距在一二倍焦距之间时成倒立放大的实像，物体离镜面越远，像越小。当物距等于二倍焦距时成等大倒立的实像。当物距大于2倍焦距时，成倒立、缩小的实像，物体离镜面越远，像越小。成的实像与物体在同侧，成的虚像与物体在异侧。</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7865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④演示机构：亚克力+凹面镜+塑料动物模型</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E06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34F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CC1EFAF">
        <w:tblPrEx>
          <w:tblCellMar>
            <w:top w:w="0" w:type="dxa"/>
            <w:left w:w="108" w:type="dxa"/>
            <w:bottom w:w="0" w:type="dxa"/>
            <w:right w:w="108" w:type="dxa"/>
          </w:tblCellMar>
        </w:tblPrEx>
        <w:trPr>
          <w:trHeight w:val="3234"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8D6E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2AE3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锥体反射镜</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501A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AF65">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操作说明：将物体放到锥体反射镜之中，观看成像效果。</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功能概述：展品由三块互成直角的平面镜组成，利用平面镜成像原理，三次反射可以获得与入射光线方向相反的平行光线。</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AE3D8">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④演示机构：亚克力+全反镜</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258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79B3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2E3DEB4F">
        <w:tblPrEx>
          <w:tblCellMar>
            <w:top w:w="0" w:type="dxa"/>
            <w:left w:w="108" w:type="dxa"/>
            <w:bottom w:w="0" w:type="dxa"/>
            <w:right w:w="108" w:type="dxa"/>
          </w:tblCellMar>
        </w:tblPrEx>
        <w:trPr>
          <w:trHeight w:val="922"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3768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75F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声波看得见</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4F1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353A5">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操作说明：用手指拨动琴弦，然后转动滚筒，观察琴弦振动的轨迹。</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功能概述：展项由带黑白条纹的转筒和三根可拨动的琴弦构成。转动转筒，拨动琴弦，可看到声音的波形。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声音是由振动产生的，乐音是由琴弦或其他物体振动产生的。乐音的频率范围是60Hz-1200Hz之间。频率越高即每秒振动次数很多，由于人眼的视觉暂留作用，肉眼很难分辨出琴弦的运动轨迹。但你通过这个装置，可以清晰明了地观察到琴弦振动的波形曲线。原来它是巧妙地从另一个方向利用了人眼的视觉暂留作用。</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C667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④演示机构：亚克力+不锈钢+弹簧</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C08D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D9A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C79126B">
        <w:tblPrEx>
          <w:tblCellMar>
            <w:top w:w="0" w:type="dxa"/>
            <w:left w:w="108" w:type="dxa"/>
            <w:bottom w:w="0" w:type="dxa"/>
            <w:right w:w="108" w:type="dxa"/>
          </w:tblCellMar>
        </w:tblPrEx>
        <w:trPr>
          <w:trHeight w:val="5243"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C430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7CB1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手电池</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93A7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62098">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操作说明：分别将手掌放到两个电极上，观看电压表的变化情况，了解手电池的原理。。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功能概述：展项由分别用铜板和不锈钢制作的电极，以及用导线相连的电压表构成。观众分别将手掌放到两个电极上，电压表会发生偏转，证明有电能产生。通过互动，让观众了解电池的工作原理。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科学家们早就发现，只要用两种不同的金属（部分非金属）做电极，将它们插入电解液中，就可以获得输出电流，由于我们手掌的汗液中含有盐的成分，所以当你手握左右两个不同的金属棒时，一个非常简单的手电池就制造完成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DE0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④演示机构：亚克力+不锈钢+铜板</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①电流表：小机械直流指针电流表头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B9D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769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746B6407">
        <w:tblPrEx>
          <w:tblCellMar>
            <w:top w:w="0" w:type="dxa"/>
            <w:left w:w="108" w:type="dxa"/>
            <w:bottom w:w="0" w:type="dxa"/>
            <w:right w:w="108" w:type="dxa"/>
          </w:tblCellMar>
        </w:tblPrEx>
        <w:trPr>
          <w:trHeight w:val="4943"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1553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5A75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磁阻尼</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8B13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E2C3A">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操作说明：将不同材质的圆环放到圆管最上端，然后同时松手，使其自由下落，比较它们下降的速度。</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两根立柱和套在上面的各种圆环组成。两根立柱，一根内有磁铁，另一根为空心，将不同材质的圆环放到圆管最上端，然后同时松手，使其自由下落，会发现管里面有磁铁的金属环下落得格外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金属环在下落时切割磁力线，产生感应电流，并在周围生成磁场。由于感应电流的磁场总要阻碍引起感应电流的磁通量的变化，所以金属环在两个磁场的综合作用下减速下落；而塑料环不会产生感应电流，所以没有阻尼，下降速度很快。</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638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④演示机构：亚克力+不锈钢+永久磁钢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D202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972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5BD9400B">
        <w:tblPrEx>
          <w:tblCellMar>
            <w:top w:w="0" w:type="dxa"/>
            <w:left w:w="108" w:type="dxa"/>
            <w:bottom w:w="0" w:type="dxa"/>
            <w:right w:w="108" w:type="dxa"/>
          </w:tblCellMar>
        </w:tblPrEx>
        <w:trPr>
          <w:trHeight w:val="934"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593B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39EF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离心力</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AF0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816F">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操作说明：转动手轮，观看容器内液面的变化。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功能概述：物体做圆周运动时，存在着向心力和离心力，由于离心力与旋转物体的质量、角速度、半径有关，所以容器内的液面出现了中间低，两边高的变化。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离心力是一种虚拟力，是一种惯性力，它使旋转的物体远离它的旋转中心。在牛顿力学里，离心力曾被用于表述两个不同的概念:在一个非惯性参考系下观测到的一种惯性力，向心力的平衡。在拉格朗日力学下，离心力有时被用来描述在某个广义坐标下的广义力。</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95E3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D7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4936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158069B5">
        <w:tblPrEx>
          <w:tblCellMar>
            <w:top w:w="0" w:type="dxa"/>
            <w:left w:w="108" w:type="dxa"/>
            <w:bottom w:w="0" w:type="dxa"/>
            <w:right w:w="108" w:type="dxa"/>
          </w:tblCellMar>
        </w:tblPrEx>
        <w:trPr>
          <w:trHeight w:val="7314"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12BE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7</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27F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锥体上滚</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18F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FEAB4">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操作说明：将锥体放到轨道低端，松手后，观察锥体的运动方向。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功能概述：展品由一个双锥体和倾斜轨道组成。将锥体放在轨道低端时，会惊奇的发现锥体竟然沿着轨道向上滚去。</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这其中的奥秘是什么呢?仔细观察，你会发现锥体上滚只是表面现象，实际上在锥体上滚过程中，它的重心却是由高到低变化的。倾斜轨道两边呈八字排列，一端低一端高，在低端，轨道间的距离小，支点靠近锥体的中心，锥体重心高，而在高端轨道间的距离大，支点靠近锥体外缘，锥体重心低。所以当把锥体放在轨道低端时，它会沿着轨道向上滚动，这就是锥体上滚的奥秘所在。物体在重力场中受到重力的作用，总会按照降低重心求稳定的规律进行运动。 “降低重心求稳定”的规律在汽车、航空等领域都有广泛的应用。</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6C5A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5FD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FFCF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F53FF4A">
        <w:tblPrEx>
          <w:tblCellMar>
            <w:top w:w="0" w:type="dxa"/>
            <w:left w:w="108" w:type="dxa"/>
            <w:bottom w:w="0" w:type="dxa"/>
            <w:right w:w="108" w:type="dxa"/>
          </w:tblCellMar>
        </w:tblPrEx>
        <w:trPr>
          <w:trHeight w:val="756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C8F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8</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3FA1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虹吸现象</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40A7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606C0">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操作说明：上下移动活动容器，观看各容器中液体的变化。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功能概述：展项由三个容器和配套的连接管构成，连接管将三个容器相互联通，其中一个容器可以上下移动，当移动该容器到定点时，会产生虹吸现象。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虹吸，亦被称为“虹吸现象”。是一种依靠大气压强，使液体通过曲管（即“虹吸管”）经过高出液面的地方流向低处的现象。虹吸的产生必须满足下述三个条件：（1）虹吸管内充满液体；（2）虹吸管内的液柱所产生的压强低于大气压； （3）虹吸管出水口液面的高度低于其进水口液面的高度。</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853E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D15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50E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7F4CC770">
        <w:tblPrEx>
          <w:tblCellMar>
            <w:top w:w="0" w:type="dxa"/>
            <w:left w:w="108" w:type="dxa"/>
            <w:bottom w:w="0" w:type="dxa"/>
            <w:right w:w="108" w:type="dxa"/>
          </w:tblCellMar>
        </w:tblPrEx>
        <w:trPr>
          <w:trHeight w:val="754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AF9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9</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69F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电磁实验（磁棒过线圈）</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1FBD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C0556">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操作说明：滑动磁棒，观看LED灯的变化。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功能概述：展品由线圈、磁棒和LED灯组构成，磁棒可以在线圈中来回滑动，LED灯串联在线圈中。当滑动磁棒时，会发现LED灯组会闪烁，说明线圈中产生了感应电流。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１８２０年，丹麦物理学家奥斯特发现了电流对磁针的作用，法拉第意识到了它的重要性，并瞄准这一课题开展了各种研究和试验，一晃十年过去了，他所期待的磁产生电的设想始终没有实现。1831年8月29日，法拉第又进行了一个新的试验，电磁感应定律终于被法拉第揭示，磁转变为电的构想也得以实现。电磁感应原理打开了人类进入电气时代的大门，从此，人类文明跨进了一个崭新的时代。</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2EF08">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70C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82FE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37F04A8B">
        <w:tblPrEx>
          <w:tblCellMar>
            <w:top w:w="0" w:type="dxa"/>
            <w:left w:w="108" w:type="dxa"/>
            <w:bottom w:w="0" w:type="dxa"/>
            <w:right w:w="108" w:type="dxa"/>
          </w:tblCellMar>
        </w:tblPrEx>
        <w:trPr>
          <w:trHeight w:val="3055"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605A8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10</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66F6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混沌摆</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11AE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72F3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操作说明：转动中部与轴连接的钢球、观看三个小摆不规则的运动状态。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功能概述：展品由摆动机构和三个单摆结构组成，展示了混沌现象。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科学家们经过的多年的研究发现，混沌系统是一个非周期性的不可逆过程，它对初始值反应敏感，一个微小的扰动变化，就会产生意想不到的结果，而且长期行为不可预测。该展项由一组（3个）处于自由状态的摆组成，利用摆的对称性与摆的运动规律，向观众展示混沌原理。</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7BDF3">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881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6212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48554CC">
        <w:tblPrEx>
          <w:tblCellMar>
            <w:top w:w="0" w:type="dxa"/>
            <w:left w:w="108" w:type="dxa"/>
            <w:bottom w:w="0" w:type="dxa"/>
            <w:right w:w="108" w:type="dxa"/>
          </w:tblCellMar>
        </w:tblPrEx>
        <w:trPr>
          <w:trHeight w:val="575"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AD2E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11</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C830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穿墙而过</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6CD3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55D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操作说明：旋转透明通道，观看小球穿越“墙体”的神奇现象。</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功能概述：演示装置包括两组方向相反的偏振膜、小球、透明管和转动装置。观众转动转盘，倾斜圆管，会发现小球会穿越圆管中的“墙”体。</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此展项展示光的偏振现象。光的偏振性是光的横波性的最直接，最有力的证据，光的偏振现象可以借助于实验装置进行观察。演示装置包括两组方向相反的偏振膜、小球、透明管和转动装置。管道中的偏振膜偏振角度刚好相反，和缝处形成一堵虚拟的“墙”，观众转动手动装置，让管子倾斜，会看到小球会轻松的穿越那堵“墙”。</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333C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④演示机构：亚克力+偏光膜</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141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9FC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51EA7F5F">
        <w:tblPrEx>
          <w:tblCellMar>
            <w:top w:w="0" w:type="dxa"/>
            <w:left w:w="108" w:type="dxa"/>
            <w:bottom w:w="0" w:type="dxa"/>
            <w:right w:w="108" w:type="dxa"/>
          </w:tblCellMar>
        </w:tblPrEx>
        <w:trPr>
          <w:trHeight w:val="3233"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0BC6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12</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86E7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永动机神话</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F24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882A5">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操作说明：转动转轮，看看该机构能不能永久转动下去。</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功能概述：这台经典永动机本以为在两边重球的作用下会使轮子失去平衡而转动不息，但试验的结果却是否定和显而易见的，钢球获得的势能不可能把自己抬到更高的势能位置。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自然界一切物质都具有能量，且形式不同，但能量只能从一种形式转换为另一种形式，在转换和传递的过程中，各种形式能量的总量保持不变，这就是能量守恒定律。本展项在演示过程中，由于机构摩擦力、空气阻力等的影响，转换成的势能总是小于施加的动能，所以转轮总是越转越慢，最后停止。</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F39F1">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④演示机构：亚克力+实心钢球</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E89B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266C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5EAC173">
        <w:tblPrEx>
          <w:tblCellMar>
            <w:top w:w="0" w:type="dxa"/>
            <w:left w:w="108" w:type="dxa"/>
            <w:bottom w:w="0" w:type="dxa"/>
            <w:right w:w="108" w:type="dxa"/>
          </w:tblCellMar>
        </w:tblPrEx>
        <w:trPr>
          <w:trHeight w:val="3819"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27E4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13</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22E9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温柔电击</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7AFE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0038">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操作说明：双手（或一只手的两个手指头）放到两个电极上，转动手柄，感受微弱电击。</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功能概述：展项由高压发电机和电极构成。转动发电机手柄，会产生最高可达到1kv的瞬间高压（安全的，电流只有15mA）电击在观众身上,通过这种方式来让观众感受电击，但观众是不会有危险的。</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究竟多大的电流对人有危害呢？查阅《实用电工手册》可知，人体安全电流为交流30毫安，直流50毫安，这里手摇发电机产生的电压虽达到1000伏，但电流被严格限制在15毫安以下，所以，依靠自己发的电即不会引起伤害，又可以亲身体验电击的感受，从而建立起安全用电的重要概念。</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4D0CC">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①高压发电机：≥500兆欧摇表</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E3E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827B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125BE49F">
        <w:tblPrEx>
          <w:tblCellMar>
            <w:top w:w="0" w:type="dxa"/>
            <w:left w:w="108" w:type="dxa"/>
            <w:bottom w:w="0" w:type="dxa"/>
            <w:right w:w="108" w:type="dxa"/>
          </w:tblCellMar>
        </w:tblPrEx>
        <w:trPr>
          <w:trHeight w:val="2373"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C196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14</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410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飞轮储能</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C3AE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A69CB">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操作说明：转动飞轮，观看LED灯的状态变化。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飞轮、嵌在飞轮上的永久磁铁、发电线圈、LED灯等构成。观众转动飞轮，飞轮快速旋转，将能量储存，观众停止转动，飞轮可以靠惯性继续转动，此时切割线圈发电，点亮LED灯，并可持续一段时间。本展品展示了飞轮储能的基本原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飞轮储能具有储能效率高（90%）、功率大、寿命长、无污染、易制作等优点，近些年已得到世界各国的高度重视。飞轮储能的基本原理相对其它储能装置要简单得多，它由电能驱动飞轮到高速旋转，使电能转变为机械能储存，当需要电时，飞轮带动发电机运行，将飞轮动能转换成电能输出。</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8409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④演示机构：亚克力+不锈钢+永久磁铁+电磁线圈</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①LED灯：≥Φ5</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9C4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8A9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1882692A">
        <w:tblPrEx>
          <w:tblCellMar>
            <w:top w:w="0" w:type="dxa"/>
            <w:left w:w="108" w:type="dxa"/>
            <w:bottom w:w="0" w:type="dxa"/>
            <w:right w:w="108" w:type="dxa"/>
          </w:tblCellMar>
        </w:tblPrEx>
        <w:trPr>
          <w:trHeight w:val="1433"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BAEB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15</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CFF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最速降线</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BB14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≥0.42×0.23×0.56</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0C4F1">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操作说明：把两个小球分别放到起点位置，同时松手，两个小球同时滚落，无论尝试多少次，曲线轨道上的小球总是最先到达终点。。</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品由两条轨道、两个半径和质量相等的小球组成。两条轨道的起点和终点高度相同，其中一条为直线轨道，另一条为曲线轨道。把两个小球分别放到起点位置，同时放手，两个小球同时滚落，无论尝试多少次，曲线轨道上的小球总是最先到达终点。</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科学原理：为什么沿着较长轨道滚落的小球用的时间最短呢？小球到达终点的先后不仅取决于轨道的长度，还与小球的下滑速度有关。实际上，曲线轨道是一条最速降线，在小球下降的初始阶段，通过较陡的轨道使小球尽快获得较大的速度；再充分利用较大速度走完平坦的曲线。因此，与其它轨道相比，最速降线上滚落的小球总是可以最先到达终点。最速降线在工程中应用广泛。我国古代建筑中“大屋顶”房子上的曲线就是最速降线，降落在屋顶上的雨水能够以最快的速度流走。</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09BE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①底座：ABS注塑</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②背板：抗倍特板，厚度≧5mm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③说明牌：亚克力UV喷绘</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④演示机构：亚克力+不锈钢球</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①电源需求：不需要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②本展项需安装在展厅墙面上，墙面需能打膨胀螺丝（最好是砖混结构）</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5CF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563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63F6E55">
        <w:tblPrEx>
          <w:tblCellMar>
            <w:top w:w="0" w:type="dxa"/>
            <w:left w:w="108" w:type="dxa"/>
            <w:bottom w:w="0" w:type="dxa"/>
            <w:right w:w="108" w:type="dxa"/>
          </w:tblCellMar>
        </w:tblPrEx>
        <w:trPr>
          <w:trHeight w:val="337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B5655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16</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82A7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传声管</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B077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≥4.0×2.0×2.2（可根据实际情况定制）</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1965D">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操作说明：本项目需两人同时参与互动，一人说话，另一人用耳朵听，两人可进行交流。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功能概述：展项由形状非常复杂的内空金属管构成，观众与观众可以利用金属管进行对话、聊天，从而了解声音的传播特点。</w:t>
            </w:r>
          </w:p>
        </w:tc>
        <w:tc>
          <w:tcPr>
            <w:tcW w:w="1182" w:type="pct"/>
            <w:tcBorders>
              <w:top w:val="single" w:color="000000" w:sz="4" w:space="0"/>
              <w:left w:val="single" w:color="000000" w:sz="4" w:space="0"/>
              <w:bottom w:val="single" w:color="000000" w:sz="4" w:space="0"/>
              <w:right w:val="nil"/>
            </w:tcBorders>
            <w:shd w:val="clear" w:color="auto" w:fill="auto"/>
            <w:vAlign w:val="center"/>
          </w:tcPr>
          <w:p w14:paraId="06FCEABE">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1、展品用材：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①传声管：≥Φ48*2无缝管，表面烤漆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②听/话筒：塑料</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2、主要配置：</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3、布展需求：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①能源需求：不需要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②安装基础：用膨胀螺丝固定在墙上，墙体需承重200kg以上</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③进场通道：门框尺寸（宽×高）≧1.2m×2.0m，通道连续转弯间隔≧4m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④维修通道：不需要</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D4FF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C602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754A401">
        <w:tblPrEx>
          <w:tblCellMar>
            <w:top w:w="0" w:type="dxa"/>
            <w:left w:w="108" w:type="dxa"/>
            <w:bottom w:w="0" w:type="dxa"/>
            <w:right w:w="108" w:type="dxa"/>
          </w:tblCellMar>
        </w:tblPrEx>
        <w:trPr>
          <w:trHeight w:val="560" w:hRule="atLeast"/>
        </w:trPr>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9AA0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17</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4B17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走廊氛围</w:t>
            </w:r>
          </w:p>
        </w:tc>
        <w:tc>
          <w:tcPr>
            <w:tcW w:w="11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FE93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根据现场定制</w:t>
            </w:r>
          </w:p>
        </w:tc>
        <w:tc>
          <w:tcPr>
            <w:tcW w:w="13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149A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增加学科氛围，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打造科普走廊环境</w:t>
            </w:r>
          </w:p>
        </w:tc>
        <w:tc>
          <w:tcPr>
            <w:tcW w:w="11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EDB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铝方通吊顶、立柱造型，文化展箱、定制异形灯具等。</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F8382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2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615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bl>
    <w:p w14:paraId="24064D62">
      <w:pPr>
        <w:widowControl w:val="0"/>
        <w:kinsoku/>
        <w:autoSpaceDE/>
        <w:autoSpaceDN/>
        <w:adjustRightInd/>
        <w:snapToGrid/>
        <w:spacing w:line="240" w:lineRule="auto"/>
        <w:jc w:val="both"/>
        <w:textAlignment w:val="auto"/>
        <w:rPr>
          <w:rFonts w:ascii="宋体" w:hAnsi="宋体" w:eastAsia="宋体" w:cs="宋体"/>
          <w:snapToGrid/>
          <w:kern w:val="2"/>
          <w:szCs w:val="21"/>
          <w:lang w:eastAsia="zh-CN"/>
        </w:rPr>
      </w:pPr>
    </w:p>
    <w:p w14:paraId="6B12976F">
      <w:pPr>
        <w:widowControl w:val="0"/>
        <w:kinsoku/>
        <w:autoSpaceDE/>
        <w:autoSpaceDN/>
        <w:adjustRightInd/>
        <w:snapToGrid/>
        <w:spacing w:line="240" w:lineRule="auto"/>
        <w:jc w:val="both"/>
        <w:textAlignment w:val="auto"/>
        <w:rPr>
          <w:rFonts w:ascii="宋体" w:hAnsi="宋体" w:eastAsia="宋体" w:cs="宋体"/>
          <w:snapToGrid/>
          <w:kern w:val="2"/>
          <w:szCs w:val="21"/>
          <w:lang w:eastAsia="zh-CN"/>
        </w:rPr>
      </w:pP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2"/>
        <w:gridCol w:w="2436"/>
        <w:gridCol w:w="5392"/>
        <w:gridCol w:w="822"/>
        <w:gridCol w:w="711"/>
      </w:tblGrid>
      <w:tr w14:paraId="42D3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221" w:type="pct"/>
            <w:gridSpan w:val="3"/>
            <w:shd w:val="clear" w:color="auto" w:fill="auto"/>
            <w:vAlign w:val="center"/>
          </w:tcPr>
          <w:p w14:paraId="7F6243BC">
            <w:pPr>
              <w:widowControl/>
              <w:kinsoku/>
              <w:autoSpaceDE/>
              <w:autoSpaceDN/>
              <w:adjustRightInd/>
              <w:snapToGrid/>
              <w:spacing w:line="240" w:lineRule="auto"/>
              <w:jc w:val="center"/>
              <w:textAlignment w:val="center"/>
              <w:rPr>
                <w:rFonts w:ascii="宋体" w:hAnsi="宋体" w:eastAsia="宋体" w:cs="宋体"/>
                <w:snapToGrid/>
                <w:color w:val="auto"/>
                <w:kern w:val="2"/>
                <w:szCs w:val="21"/>
                <w:lang w:eastAsia="zh-CN"/>
              </w:rPr>
            </w:pPr>
            <w:r>
              <w:rPr>
                <w:rFonts w:hint="eastAsia" w:ascii="宋体" w:hAnsi="宋体" w:eastAsia="宋体" w:cs="宋体"/>
                <w:snapToGrid/>
                <w:color w:val="auto"/>
                <w:kern w:val="0"/>
                <w:szCs w:val="21"/>
                <w:lang w:eastAsia="zh-CN" w:bidi="ar"/>
              </w:rPr>
              <w:t>数字书法教室配置方案</w:t>
            </w:r>
          </w:p>
        </w:tc>
        <w:tc>
          <w:tcPr>
            <w:tcW w:w="417" w:type="pct"/>
          </w:tcPr>
          <w:p w14:paraId="45A63227">
            <w:pPr>
              <w:widowControl/>
              <w:kinsoku/>
              <w:autoSpaceDE/>
              <w:autoSpaceDN/>
              <w:adjustRightInd/>
              <w:snapToGrid/>
              <w:spacing w:line="240" w:lineRule="auto"/>
              <w:jc w:val="center"/>
              <w:textAlignment w:val="center"/>
              <w:rPr>
                <w:rFonts w:hint="eastAsia" w:ascii="宋体" w:hAnsi="宋体" w:eastAsia="宋体" w:cs="宋体"/>
                <w:snapToGrid/>
                <w:color w:val="auto"/>
                <w:kern w:val="0"/>
                <w:szCs w:val="21"/>
                <w:lang w:eastAsia="zh-CN" w:bidi="ar"/>
              </w:rPr>
            </w:pPr>
            <w:r>
              <w:rPr>
                <w:rFonts w:hint="eastAsia" w:ascii="宋体" w:hAnsi="宋体" w:eastAsia="宋体" w:cs="宋体"/>
                <w:b/>
                <w:bCs/>
                <w:snapToGrid/>
                <w:color w:val="auto"/>
                <w:kern w:val="0"/>
                <w:szCs w:val="21"/>
                <w:lang w:eastAsia="zh-CN" w:bidi="ar"/>
              </w:rPr>
              <w:t>座位</w:t>
            </w:r>
            <w:r>
              <w:rPr>
                <w:rFonts w:hint="eastAsia" w:ascii="宋体" w:hAnsi="宋体" w:eastAsia="宋体" w:cs="宋体"/>
                <w:b/>
                <w:bCs/>
                <w:snapToGrid/>
                <w:color w:val="auto"/>
                <w:kern w:val="0"/>
                <w:szCs w:val="21"/>
                <w:lang w:eastAsia="zh-CN" w:bidi="ar"/>
              </w:rPr>
              <w:br w:type="textWrapping"/>
            </w:r>
            <w:r>
              <w:rPr>
                <w:rFonts w:hint="eastAsia" w:ascii="宋体" w:hAnsi="宋体" w:eastAsia="宋体" w:cs="宋体"/>
                <w:b/>
                <w:bCs/>
                <w:snapToGrid/>
                <w:color w:val="auto"/>
                <w:kern w:val="0"/>
                <w:szCs w:val="21"/>
                <w:lang w:eastAsia="zh-CN" w:bidi="ar"/>
              </w:rPr>
              <w:t>总数</w:t>
            </w:r>
          </w:p>
        </w:tc>
        <w:tc>
          <w:tcPr>
            <w:tcW w:w="362" w:type="pct"/>
          </w:tcPr>
          <w:p w14:paraId="0DCDF45D">
            <w:pPr>
              <w:widowControl/>
              <w:kinsoku/>
              <w:autoSpaceDE/>
              <w:autoSpaceDN/>
              <w:adjustRightInd/>
              <w:snapToGrid/>
              <w:spacing w:line="240" w:lineRule="auto"/>
              <w:jc w:val="center"/>
              <w:textAlignment w:val="center"/>
              <w:rPr>
                <w:rFonts w:hint="eastAsia" w:ascii="宋体" w:hAnsi="宋体" w:eastAsia="宋体" w:cs="宋体"/>
                <w:snapToGrid/>
                <w:color w:val="auto"/>
                <w:kern w:val="0"/>
                <w:szCs w:val="21"/>
                <w:lang w:eastAsia="zh-CN" w:bidi="ar"/>
              </w:rPr>
            </w:pPr>
            <w:r>
              <w:rPr>
                <w:rFonts w:hint="eastAsia" w:ascii="宋体" w:hAnsi="宋体" w:eastAsia="宋体" w:cs="宋体"/>
                <w:b/>
                <w:bCs/>
                <w:snapToGrid/>
                <w:color w:val="auto"/>
                <w:kern w:val="0"/>
                <w:szCs w:val="21"/>
                <w:lang w:eastAsia="zh-CN" w:bidi="ar"/>
              </w:rPr>
              <w:t>48</w:t>
            </w:r>
          </w:p>
        </w:tc>
      </w:tr>
      <w:tr w14:paraId="0BE1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50" w:type="pct"/>
            <w:shd w:val="clear" w:color="auto" w:fill="auto"/>
            <w:vAlign w:val="center"/>
          </w:tcPr>
          <w:p w14:paraId="4AA6E7D1">
            <w:pPr>
              <w:widowControl/>
              <w:kinsoku/>
              <w:autoSpaceDE/>
              <w:autoSpaceDN/>
              <w:adjustRightInd/>
              <w:snapToGrid/>
              <w:spacing w:line="240" w:lineRule="auto"/>
              <w:jc w:val="center"/>
              <w:textAlignment w:val="center"/>
              <w:rPr>
                <w:rFonts w:ascii="宋体" w:hAnsi="宋体" w:eastAsia="宋体" w:cs="宋体"/>
                <w:b/>
                <w:bCs/>
                <w:snapToGrid/>
                <w:color w:val="auto"/>
                <w:kern w:val="2"/>
                <w:szCs w:val="21"/>
                <w:lang w:eastAsia="zh-CN"/>
              </w:rPr>
            </w:pPr>
            <w:r>
              <w:rPr>
                <w:rFonts w:hint="eastAsia" w:ascii="宋体" w:hAnsi="宋体" w:eastAsia="宋体" w:cs="宋体"/>
                <w:b/>
                <w:bCs/>
                <w:snapToGrid/>
                <w:color w:val="auto"/>
                <w:kern w:val="0"/>
                <w:szCs w:val="21"/>
                <w:lang w:eastAsia="zh-CN" w:bidi="ar"/>
              </w:rPr>
              <w:t>序号</w:t>
            </w:r>
          </w:p>
        </w:tc>
        <w:tc>
          <w:tcPr>
            <w:tcW w:w="1236" w:type="pct"/>
            <w:shd w:val="clear" w:color="auto" w:fill="auto"/>
            <w:vAlign w:val="center"/>
          </w:tcPr>
          <w:p w14:paraId="564AC58F">
            <w:pPr>
              <w:widowControl/>
              <w:kinsoku/>
              <w:autoSpaceDE/>
              <w:autoSpaceDN/>
              <w:adjustRightInd/>
              <w:snapToGrid/>
              <w:spacing w:line="240" w:lineRule="auto"/>
              <w:jc w:val="center"/>
              <w:textAlignment w:val="center"/>
              <w:rPr>
                <w:rFonts w:ascii="宋体" w:hAnsi="宋体" w:eastAsia="宋体" w:cs="宋体"/>
                <w:b/>
                <w:bCs/>
                <w:snapToGrid/>
                <w:color w:val="auto"/>
                <w:kern w:val="2"/>
                <w:szCs w:val="21"/>
                <w:lang w:eastAsia="zh-CN"/>
              </w:rPr>
            </w:pPr>
            <w:r>
              <w:rPr>
                <w:rFonts w:hint="eastAsia" w:ascii="宋体" w:hAnsi="宋体" w:eastAsia="宋体" w:cs="宋体"/>
                <w:b/>
                <w:bCs/>
                <w:snapToGrid/>
                <w:color w:val="auto"/>
                <w:kern w:val="0"/>
                <w:szCs w:val="21"/>
                <w:lang w:eastAsia="zh-CN" w:bidi="ar"/>
              </w:rPr>
              <w:t>名称</w:t>
            </w:r>
          </w:p>
        </w:tc>
        <w:tc>
          <w:tcPr>
            <w:tcW w:w="2736" w:type="pct"/>
            <w:shd w:val="clear" w:color="auto" w:fill="auto"/>
            <w:vAlign w:val="center"/>
          </w:tcPr>
          <w:p w14:paraId="09C59492">
            <w:pPr>
              <w:widowControl/>
              <w:kinsoku/>
              <w:autoSpaceDE/>
              <w:autoSpaceDN/>
              <w:adjustRightInd/>
              <w:snapToGrid/>
              <w:spacing w:line="240" w:lineRule="auto"/>
              <w:jc w:val="center"/>
              <w:textAlignment w:val="center"/>
              <w:rPr>
                <w:rFonts w:ascii="宋体" w:hAnsi="宋体" w:eastAsia="宋体" w:cs="宋体"/>
                <w:b/>
                <w:bCs/>
                <w:snapToGrid/>
                <w:color w:val="auto"/>
                <w:kern w:val="2"/>
                <w:szCs w:val="21"/>
                <w:lang w:eastAsia="zh-CN"/>
              </w:rPr>
            </w:pPr>
            <w:r>
              <w:rPr>
                <w:rFonts w:hint="eastAsia" w:ascii="宋体" w:hAnsi="宋体" w:eastAsia="宋体" w:cs="宋体"/>
                <w:b/>
                <w:bCs/>
                <w:snapToGrid/>
                <w:color w:val="auto"/>
                <w:kern w:val="0"/>
                <w:szCs w:val="21"/>
                <w:lang w:eastAsia="zh-CN" w:bidi="ar"/>
              </w:rPr>
              <w:t>参数</w:t>
            </w:r>
          </w:p>
        </w:tc>
        <w:tc>
          <w:tcPr>
            <w:tcW w:w="417" w:type="pct"/>
          </w:tcPr>
          <w:p w14:paraId="7517BFC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Cs w:val="21"/>
                <w:lang w:eastAsia="zh-CN" w:bidi="ar"/>
              </w:rPr>
            </w:pPr>
            <w:r>
              <w:rPr>
                <w:rFonts w:hint="eastAsia" w:ascii="宋体" w:hAnsi="宋体" w:eastAsia="宋体" w:cs="宋体"/>
                <w:b/>
                <w:bCs/>
                <w:snapToGrid/>
                <w:color w:val="auto"/>
                <w:kern w:val="0"/>
                <w:szCs w:val="21"/>
                <w:lang w:eastAsia="zh-CN" w:bidi="ar"/>
              </w:rPr>
              <w:t>数</w:t>
            </w:r>
          </w:p>
          <w:p w14:paraId="3CF952C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Cs w:val="21"/>
                <w:lang w:eastAsia="zh-CN" w:bidi="ar"/>
              </w:rPr>
            </w:pPr>
            <w:r>
              <w:rPr>
                <w:rFonts w:hint="eastAsia" w:ascii="宋体" w:hAnsi="宋体" w:eastAsia="宋体" w:cs="宋体"/>
                <w:b/>
                <w:bCs/>
                <w:snapToGrid/>
                <w:color w:val="auto"/>
                <w:kern w:val="0"/>
                <w:szCs w:val="21"/>
                <w:lang w:eastAsia="zh-CN" w:bidi="ar"/>
              </w:rPr>
              <w:t>量</w:t>
            </w:r>
          </w:p>
        </w:tc>
        <w:tc>
          <w:tcPr>
            <w:tcW w:w="362" w:type="pct"/>
          </w:tcPr>
          <w:p w14:paraId="5FABBCD6">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Cs w:val="21"/>
                <w:lang w:eastAsia="zh-CN" w:bidi="ar"/>
              </w:rPr>
            </w:pPr>
            <w:r>
              <w:rPr>
                <w:rFonts w:hint="eastAsia" w:ascii="宋体" w:hAnsi="宋体" w:eastAsia="宋体" w:cs="宋体"/>
                <w:b/>
                <w:bCs/>
                <w:snapToGrid/>
                <w:color w:val="auto"/>
                <w:kern w:val="0"/>
                <w:szCs w:val="21"/>
                <w:lang w:eastAsia="zh-CN" w:bidi="ar"/>
              </w:rPr>
              <w:t>单位</w:t>
            </w:r>
          </w:p>
        </w:tc>
      </w:tr>
      <w:tr w14:paraId="6A3A9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86" w:type="pct"/>
            <w:gridSpan w:val="2"/>
            <w:shd w:val="clear" w:color="auto" w:fill="auto"/>
            <w:vAlign w:val="center"/>
          </w:tcPr>
          <w:p w14:paraId="264E4E7A">
            <w:pPr>
              <w:widowControl/>
              <w:kinsoku/>
              <w:autoSpaceDE/>
              <w:autoSpaceDN/>
              <w:adjustRightInd/>
              <w:snapToGrid/>
              <w:spacing w:line="240" w:lineRule="auto"/>
              <w:jc w:val="center"/>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多媒体书法教学设备</w:t>
            </w:r>
          </w:p>
        </w:tc>
        <w:tc>
          <w:tcPr>
            <w:tcW w:w="2736" w:type="pct"/>
            <w:shd w:val="clear" w:color="auto" w:fill="auto"/>
            <w:vAlign w:val="center"/>
          </w:tcPr>
          <w:p w14:paraId="6C83418F">
            <w:pPr>
              <w:widowControl w:val="0"/>
              <w:kinsoku/>
              <w:autoSpaceDE/>
              <w:autoSpaceDN/>
              <w:adjustRightInd/>
              <w:snapToGrid/>
              <w:spacing w:line="240" w:lineRule="auto"/>
              <w:jc w:val="both"/>
              <w:textAlignment w:val="auto"/>
              <w:rPr>
                <w:rFonts w:ascii="宋体" w:hAnsi="宋体" w:eastAsia="宋体" w:cs="宋体"/>
                <w:b/>
                <w:bCs/>
                <w:snapToGrid/>
                <w:color w:val="000000"/>
                <w:kern w:val="2"/>
                <w:szCs w:val="21"/>
                <w:lang w:eastAsia="zh-CN"/>
              </w:rPr>
            </w:pPr>
          </w:p>
        </w:tc>
        <w:tc>
          <w:tcPr>
            <w:tcW w:w="417" w:type="pct"/>
            <w:shd w:val="clear" w:color="auto" w:fill="auto"/>
            <w:vAlign w:val="center"/>
          </w:tcPr>
          <w:p w14:paraId="23603FBA">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497FD125">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7B4F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250" w:type="pct"/>
            <w:shd w:val="clear" w:color="auto" w:fill="auto"/>
            <w:vAlign w:val="center"/>
          </w:tcPr>
          <w:p w14:paraId="738B1A1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vAlign w:val="center"/>
          </w:tcPr>
          <w:p w14:paraId="31C5920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default" w:ascii="宋体" w:hAnsi="宋体" w:eastAsia="宋体" w:cs="宋体"/>
                <w:b/>
                <w:bCs/>
                <w:snapToGrid/>
                <w:kern w:val="2"/>
                <w:sz w:val="18"/>
                <w:szCs w:val="21"/>
                <w:u w:val="none"/>
                <w:lang w:eastAsia="zh-CN" w:bidi="ar"/>
              </w:rPr>
              <w:t xml:space="preserve"> </w:t>
            </w:r>
            <w:r>
              <w:rPr>
                <w:rFonts w:hint="eastAsia" w:ascii="宋体" w:hAnsi="宋体" w:eastAsia="宋体" w:cs="宋体"/>
                <w:snapToGrid/>
                <w:color w:val="000000"/>
                <w:kern w:val="0"/>
                <w:szCs w:val="21"/>
                <w:lang w:eastAsia="zh-CN" w:bidi="ar"/>
              </w:rPr>
              <w:t>教师触控显示终端</w:t>
            </w:r>
          </w:p>
        </w:tc>
        <w:tc>
          <w:tcPr>
            <w:tcW w:w="2736" w:type="pct"/>
            <w:shd w:val="clear" w:color="auto" w:fill="auto"/>
            <w:vAlign w:val="center"/>
          </w:tcPr>
          <w:p w14:paraId="4D3D239D">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default" w:ascii="宋体" w:hAnsi="宋体" w:eastAsia="宋体" w:cs="宋体"/>
                <w:b w:val="0"/>
                <w:bCs w:val="0"/>
                <w:snapToGrid/>
                <w:kern w:val="2"/>
                <w:sz w:val="18"/>
                <w:szCs w:val="21"/>
                <w:u w:val="none"/>
                <w:lang w:eastAsia="zh-CN" w:bidi="ar"/>
              </w:rPr>
              <w:t>1） 教学触控显示设备，支持十点触控功能，可以用手指直接操控屏幕</w:t>
            </w:r>
            <w:r>
              <w:rPr>
                <w:rFonts w:hint="default" w:ascii="宋体" w:hAnsi="宋体" w:eastAsia="宋体" w:cs="宋体"/>
                <w:b w:val="0"/>
                <w:bCs w:val="0"/>
                <w:snapToGrid/>
                <w:kern w:val="2"/>
                <w:sz w:val="18"/>
                <w:szCs w:val="21"/>
                <w:u w:val="none"/>
                <w:lang w:eastAsia="zh-CN" w:bidi="ar"/>
              </w:rPr>
              <w:br w:type="textWrapping"/>
            </w:r>
            <w:r>
              <w:rPr>
                <w:rFonts w:hint="default" w:ascii="宋体" w:hAnsi="宋体" w:eastAsia="宋体" w:cs="宋体"/>
                <w:b w:val="0"/>
                <w:bCs w:val="0"/>
                <w:snapToGrid/>
                <w:kern w:val="2"/>
                <w:sz w:val="18"/>
                <w:szCs w:val="21"/>
                <w:u w:val="none"/>
                <w:lang w:eastAsia="zh-CN" w:bidi="ar"/>
              </w:rPr>
              <w:t>2） 尺寸：</w:t>
            </w:r>
            <w:r>
              <w:rPr>
                <w:rFonts w:hint="eastAsia" w:ascii="宋体" w:hAnsi="宋体" w:eastAsia="宋体" w:cs="宋体"/>
                <w:b/>
                <w:bCs/>
                <w:snapToGrid/>
                <w:kern w:val="2"/>
                <w:sz w:val="18"/>
                <w:szCs w:val="21"/>
                <w:u w:val="none"/>
                <w:lang w:eastAsia="zh-CN"/>
              </w:rPr>
              <w:t>≥</w:t>
            </w:r>
            <w:r>
              <w:rPr>
                <w:rFonts w:hint="default" w:ascii="宋体" w:hAnsi="宋体" w:eastAsia="宋体" w:cs="宋体"/>
                <w:b w:val="0"/>
                <w:bCs w:val="0"/>
                <w:snapToGrid/>
                <w:kern w:val="2"/>
                <w:sz w:val="18"/>
                <w:szCs w:val="21"/>
                <w:u w:val="none"/>
                <w:lang w:eastAsia="zh-CN" w:bidi="ar"/>
              </w:rPr>
              <w:t>21.5寸</w:t>
            </w:r>
            <w:r>
              <w:rPr>
                <w:rFonts w:hint="default" w:ascii="宋体" w:hAnsi="宋体" w:eastAsia="宋体" w:cs="宋体"/>
                <w:b w:val="0"/>
                <w:bCs w:val="0"/>
                <w:snapToGrid/>
                <w:kern w:val="2"/>
                <w:sz w:val="18"/>
                <w:szCs w:val="21"/>
                <w:u w:val="none"/>
                <w:lang w:eastAsia="zh-CN" w:bidi="ar"/>
              </w:rPr>
              <w:br w:type="textWrapping"/>
            </w:r>
            <w:r>
              <w:rPr>
                <w:rFonts w:hint="default" w:ascii="宋体" w:hAnsi="宋体" w:eastAsia="宋体" w:cs="宋体"/>
                <w:b w:val="0"/>
                <w:bCs w:val="0"/>
                <w:snapToGrid/>
                <w:kern w:val="2"/>
                <w:sz w:val="18"/>
                <w:szCs w:val="21"/>
                <w:u w:val="none"/>
                <w:lang w:eastAsia="zh-CN" w:bidi="ar"/>
              </w:rPr>
              <w:t>3） 分辨率：</w:t>
            </w:r>
            <w:r>
              <w:rPr>
                <w:rFonts w:hint="eastAsia" w:ascii="宋体" w:hAnsi="宋体" w:eastAsia="宋体" w:cs="宋体"/>
                <w:b/>
                <w:bCs/>
                <w:snapToGrid/>
                <w:kern w:val="2"/>
                <w:sz w:val="18"/>
                <w:szCs w:val="21"/>
                <w:u w:val="none"/>
                <w:lang w:eastAsia="zh-CN"/>
              </w:rPr>
              <w:t>≥</w:t>
            </w:r>
            <w:r>
              <w:rPr>
                <w:rFonts w:hint="default" w:ascii="宋体" w:hAnsi="宋体" w:eastAsia="宋体" w:cs="宋体"/>
                <w:b w:val="0"/>
                <w:bCs w:val="0"/>
                <w:snapToGrid/>
                <w:kern w:val="2"/>
                <w:sz w:val="18"/>
                <w:szCs w:val="21"/>
                <w:u w:val="none"/>
                <w:lang w:eastAsia="zh-CN" w:bidi="ar"/>
              </w:rPr>
              <w:t>1920*1080</w:t>
            </w:r>
            <w:r>
              <w:rPr>
                <w:rFonts w:hint="default" w:ascii="宋体" w:hAnsi="宋体" w:eastAsia="宋体" w:cs="宋体"/>
                <w:b w:val="0"/>
                <w:bCs w:val="0"/>
                <w:snapToGrid/>
                <w:kern w:val="2"/>
                <w:sz w:val="18"/>
                <w:szCs w:val="21"/>
                <w:u w:val="none"/>
                <w:lang w:eastAsia="zh-CN" w:bidi="ar"/>
              </w:rPr>
              <w:br w:type="textWrapping"/>
            </w:r>
            <w:r>
              <w:rPr>
                <w:rFonts w:hint="default" w:ascii="宋体" w:hAnsi="宋体" w:eastAsia="宋体" w:cs="宋体"/>
                <w:b w:val="0"/>
                <w:bCs w:val="0"/>
                <w:snapToGrid/>
                <w:kern w:val="2"/>
                <w:sz w:val="18"/>
                <w:szCs w:val="21"/>
                <w:u w:val="none"/>
                <w:lang w:eastAsia="zh-CN" w:bidi="ar"/>
              </w:rPr>
              <w:t>4） 对比度：</w:t>
            </w:r>
            <w:r>
              <w:rPr>
                <w:rFonts w:hint="eastAsia" w:ascii="宋体" w:hAnsi="宋体" w:eastAsia="宋体" w:cs="宋体"/>
                <w:b/>
                <w:bCs/>
                <w:snapToGrid/>
                <w:kern w:val="2"/>
                <w:sz w:val="18"/>
                <w:szCs w:val="21"/>
                <w:u w:val="none"/>
                <w:lang w:eastAsia="zh-CN"/>
              </w:rPr>
              <w:t>≥</w:t>
            </w:r>
            <w:r>
              <w:rPr>
                <w:rFonts w:hint="default" w:ascii="宋体" w:hAnsi="宋体" w:eastAsia="宋体" w:cs="宋体"/>
                <w:b w:val="0"/>
                <w:bCs w:val="0"/>
                <w:snapToGrid/>
                <w:kern w:val="2"/>
                <w:sz w:val="18"/>
                <w:szCs w:val="21"/>
                <w:u w:val="none"/>
                <w:lang w:eastAsia="zh-CN" w:bidi="ar"/>
              </w:rPr>
              <w:t>5000：1（动态）</w:t>
            </w:r>
            <w:r>
              <w:rPr>
                <w:rFonts w:hint="default" w:ascii="宋体" w:hAnsi="宋体" w:eastAsia="宋体" w:cs="宋体"/>
                <w:b w:val="0"/>
                <w:bCs w:val="0"/>
                <w:snapToGrid/>
                <w:kern w:val="2"/>
                <w:sz w:val="18"/>
                <w:szCs w:val="21"/>
                <w:u w:val="none"/>
                <w:lang w:eastAsia="zh-CN" w:bidi="ar"/>
              </w:rPr>
              <w:br w:type="textWrapping"/>
            </w:r>
            <w:r>
              <w:rPr>
                <w:rFonts w:hint="default" w:ascii="宋体" w:hAnsi="宋体" w:eastAsia="宋体" w:cs="宋体"/>
                <w:b w:val="0"/>
                <w:bCs w:val="0"/>
                <w:snapToGrid/>
                <w:kern w:val="2"/>
                <w:sz w:val="18"/>
                <w:szCs w:val="21"/>
                <w:u w:val="none"/>
                <w:lang w:eastAsia="zh-CN" w:bidi="ar"/>
              </w:rPr>
              <w:t>5） 可视角度</w:t>
            </w:r>
            <w:r>
              <w:rPr>
                <w:rFonts w:hint="eastAsia" w:ascii="宋体" w:hAnsi="宋体" w:eastAsia="宋体" w:cs="宋体"/>
                <w:b/>
                <w:bCs/>
                <w:snapToGrid/>
                <w:kern w:val="2"/>
                <w:sz w:val="18"/>
                <w:szCs w:val="21"/>
                <w:u w:val="none"/>
                <w:lang w:eastAsia="zh-CN"/>
              </w:rPr>
              <w:t>≥</w:t>
            </w:r>
            <w:r>
              <w:rPr>
                <w:rFonts w:hint="default" w:ascii="宋体" w:hAnsi="宋体" w:eastAsia="宋体" w:cs="宋体"/>
                <w:b w:val="0"/>
                <w:bCs w:val="0"/>
                <w:snapToGrid/>
                <w:kern w:val="2"/>
                <w:sz w:val="18"/>
                <w:szCs w:val="21"/>
                <w:u w:val="none"/>
                <w:lang w:eastAsia="zh-CN" w:bidi="ar"/>
              </w:rPr>
              <w:t>170°/160°(CR</w:t>
            </w:r>
            <w:r>
              <w:rPr>
                <w:rFonts w:hint="eastAsia" w:ascii="宋体" w:hAnsi="宋体" w:eastAsia="宋体" w:cs="宋体"/>
                <w:b/>
                <w:bCs/>
                <w:snapToGrid/>
                <w:kern w:val="2"/>
                <w:sz w:val="18"/>
                <w:szCs w:val="21"/>
                <w:u w:val="none"/>
                <w:lang w:eastAsia="zh-CN"/>
              </w:rPr>
              <w:t>≥</w:t>
            </w:r>
            <w:r>
              <w:rPr>
                <w:rFonts w:hint="default" w:ascii="宋体" w:hAnsi="宋体" w:eastAsia="宋体" w:cs="宋体"/>
                <w:b w:val="0"/>
                <w:bCs w:val="0"/>
                <w:snapToGrid/>
                <w:kern w:val="2"/>
                <w:sz w:val="18"/>
                <w:szCs w:val="21"/>
                <w:u w:val="none"/>
                <w:lang w:eastAsia="zh-CN" w:bidi="ar"/>
              </w:rPr>
              <w:t xml:space="preserve">10)，灵活俯仰大角度调整 </w:t>
            </w:r>
          </w:p>
        </w:tc>
        <w:tc>
          <w:tcPr>
            <w:tcW w:w="417" w:type="pct"/>
            <w:shd w:val="clear" w:color="auto" w:fill="auto"/>
            <w:vAlign w:val="center"/>
          </w:tcPr>
          <w:p w14:paraId="35BC21E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EE3D4C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34DE0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250" w:type="pct"/>
            <w:shd w:val="clear" w:color="auto" w:fill="auto"/>
            <w:vAlign w:val="center"/>
          </w:tcPr>
          <w:p w14:paraId="2326684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1236" w:type="pct"/>
            <w:shd w:val="clear" w:color="auto" w:fill="auto"/>
            <w:vAlign w:val="center"/>
          </w:tcPr>
          <w:p w14:paraId="472FF89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书法系统</w:t>
            </w:r>
          </w:p>
        </w:tc>
        <w:tc>
          <w:tcPr>
            <w:tcW w:w="2736" w:type="pct"/>
            <w:shd w:val="clear" w:color="auto" w:fill="auto"/>
            <w:vAlign w:val="center"/>
          </w:tcPr>
          <w:p w14:paraId="1B20BCFA">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 内置海量书法资源数据库，系统开放接口，支持自主添加课件、多媒体资源等；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 开机界面即是书法教学系统平台登录界面，通过中控系统直接控制书法直播系统、大屏、软件等软硬件；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 通过主机系统直接控制书法直播系统或者学生终端等软硬件；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 支持统一授课模式，可将教师端软件画面、教师书写画面直接发送至学生端数字临摹学习台；</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5） 教师在书法教学系统平台中可以直接切换到学生端自主学习模式，学生可独立使用数字临摹台上的学习软件；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6） 内置互动控制系统，支持双向传输视频、图片、互动课件等多媒体资源；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7） 支持多路分组教学，可自定义配置，每组学生不限定人数。</w:t>
            </w:r>
          </w:p>
        </w:tc>
        <w:tc>
          <w:tcPr>
            <w:tcW w:w="417" w:type="pct"/>
            <w:shd w:val="clear" w:color="auto" w:fill="auto"/>
            <w:vAlign w:val="center"/>
          </w:tcPr>
          <w:p w14:paraId="7417105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C7B595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台</w:t>
            </w:r>
          </w:p>
        </w:tc>
      </w:tr>
      <w:tr w14:paraId="3F4E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2" w:hRule="atLeast"/>
        </w:trPr>
        <w:tc>
          <w:tcPr>
            <w:tcW w:w="250" w:type="pct"/>
            <w:shd w:val="clear" w:color="auto" w:fill="auto"/>
            <w:vAlign w:val="center"/>
          </w:tcPr>
          <w:p w14:paraId="2F056F2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1236" w:type="pct"/>
            <w:shd w:val="clear" w:color="auto" w:fill="auto"/>
            <w:vAlign w:val="center"/>
          </w:tcPr>
          <w:p w14:paraId="6B360EC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三维书法教学仪</w:t>
            </w:r>
          </w:p>
        </w:tc>
        <w:tc>
          <w:tcPr>
            <w:tcW w:w="2736" w:type="pct"/>
            <w:shd w:val="clear" w:color="auto" w:fill="auto"/>
            <w:vAlign w:val="center"/>
          </w:tcPr>
          <w:p w14:paraId="6EF7E21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 整体尺寸：</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750mm*430mm*550mm；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 三目摄像头：主摄像头为</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800万像素摄像头，2个副摄像头为</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500万像素摄像头；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 USB即插即用。高清摄像头使拍摄画面更精致，色彩更丰富，高分辨率面质使学生学习观看的更细致更有书法学习的趣味性。高清视频拍摄使观看不卡顿，传输不延迟；</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 写字板：选用硬铝板做基板，周边精加工切割处理后边角倒钝优化加工，以确保边角不划伤处理，铝材重量相对轻便，</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600</w:t>
            </w:r>
            <w:r>
              <w:rPr>
                <w:rFonts w:ascii="宋体" w:hAnsi="宋体" w:eastAsia="宋体" w:cs="宋体"/>
                <w:snapToGrid/>
                <w:color w:val="000000"/>
                <w:kern w:val="0"/>
                <w:szCs w:val="21"/>
                <w:lang w:eastAsia="zh-CN" w:bidi="ar"/>
              </w:rPr>
              <w:t>*</w:t>
            </w:r>
            <w:r>
              <w:rPr>
                <w:rFonts w:hint="eastAsia" w:ascii="宋体" w:hAnsi="宋体" w:eastAsia="宋体" w:cs="宋体"/>
                <w:snapToGrid/>
                <w:color w:val="000000"/>
                <w:kern w:val="0"/>
                <w:szCs w:val="21"/>
                <w:lang w:eastAsia="zh-CN" w:bidi="ar"/>
              </w:rPr>
              <w:t>430mm大幅尺寸做基面，在保证大空间使用上同时保证基座稳固，表面亚光发黑处理，外观更美化；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5） 支架：选用无缝钢管，黑色喷漆，配套黑色亚光写字板，外观大气美观；</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6） 立柱：高精密工业铝型材，表面发黑，数控铣床精密加工成型；</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7） 人体工学设计：支架与写字板配合根据人体书法练习操作习惯，左上角偏置立杆设计保证右手书写适度大空间；</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8） 易走线：支架内部走线，教师桌面更整洁。</w:t>
            </w:r>
          </w:p>
        </w:tc>
        <w:tc>
          <w:tcPr>
            <w:tcW w:w="417" w:type="pct"/>
            <w:shd w:val="clear" w:color="auto" w:fill="auto"/>
            <w:vAlign w:val="center"/>
          </w:tcPr>
          <w:p w14:paraId="073E585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0D01575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台</w:t>
            </w:r>
          </w:p>
        </w:tc>
      </w:tr>
      <w:tr w14:paraId="47D2B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trPr>
        <w:tc>
          <w:tcPr>
            <w:tcW w:w="250" w:type="pct"/>
            <w:shd w:val="clear" w:color="auto" w:fill="auto"/>
            <w:vAlign w:val="center"/>
          </w:tcPr>
          <w:p w14:paraId="152D2B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1236" w:type="pct"/>
            <w:shd w:val="clear" w:color="auto" w:fill="auto"/>
            <w:vAlign w:val="center"/>
          </w:tcPr>
          <w:p w14:paraId="4D92800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数字临摹学习台</w:t>
            </w:r>
          </w:p>
        </w:tc>
        <w:tc>
          <w:tcPr>
            <w:tcW w:w="2736" w:type="pct"/>
            <w:shd w:val="clear" w:color="auto" w:fill="auto"/>
            <w:vAlign w:val="center"/>
          </w:tcPr>
          <w:p w14:paraId="1F3D710F">
            <w:pPr>
              <w:widowControl/>
              <w:kinsoku/>
              <w:autoSpaceDE/>
              <w:autoSpaceDN/>
              <w:adjustRightInd/>
              <w:snapToGrid/>
              <w:spacing w:line="240" w:lineRule="auto"/>
              <w:jc w:val="left"/>
              <w:textAlignment w:val="center"/>
              <w:rPr>
                <w:rFonts w:hint="default" w:ascii="Calibri" w:hAnsi="Calibri" w:eastAsia="宋体" w:cs="Times New Roman"/>
                <w:snapToGrid/>
                <w:kern w:val="2"/>
                <w:szCs w:val="24"/>
                <w:lang w:eastAsia="zh-CN" w:bidi="ar"/>
              </w:rPr>
            </w:pPr>
            <w:r>
              <w:rPr>
                <w:rFonts w:hint="default" w:ascii="宋体" w:hAnsi="宋体" w:eastAsia="宋体" w:cs="宋体"/>
                <w:snapToGrid/>
                <w:kern w:val="2"/>
                <w:sz w:val="18"/>
                <w:szCs w:val="18"/>
                <w:u w:val="none"/>
                <w:lang w:eastAsia="zh-CN" w:bidi="ar"/>
              </w:rPr>
              <w:t>1)  数字临摹学习台使用专用操作系统，能独立安装并运行书法应用软件；</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数字临摹学习台开机进入登录界面，每个用户/学生都可提供专属账号；账号终身保留，可以在任意地点使用；可支持如下几项学生端功能：</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·可具备“我的学习空间”模块，收藏常用课件、书法练习作业、观看教师批改的作业、重新临写并上传做作业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·可具备“资源模块”可以浏览系统提供的碑帖、书法知识、字典；</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·可具备“课堂”学习模块，可以浏览学习课本课件、字帖课件、组字课件，自主进行书法学习；</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·可具备综合搜索工具，在任意界面一键调出综合搜索界面，可搜索单字教学、碑帖、课件、练习等；</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·可以接受老师下发的字帖进行临摹练习；或者自主打开相应的字帖进行临摹学习；</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·学生端临摹结束，可以点击提交作业，系统拍摄学生作业并上传提交给相应的老师；老师可看到学生提交的作业并批注点评打分；</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·学生端可以看到老师批改过的作业，可以一键打开相应的电子字帖重新练习并提交。</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·学生端可以接受老师下发的组字课件进行课堂组字练习，以熟悉结字规律；也可以自行打开组字课件，选择一个或多个不同的汉字进行重新组合生产新的单字</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数字临摹学习台采用一体化设计，书法软件及承载硬件产品采用同样品牌，保证使用体验及产品质量；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数字临摹学习台采用DLP技术，LED光源，投射比0.39:1；标准分辨率：</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1280*720；亮度</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200ANSI流明；</w:t>
            </w:r>
          </w:p>
          <w:p w14:paraId="6CF67A5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5)  数字临摹学习台主要部件多媒体投影机指标不低于：中心对比度</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600:1；亮度均匀值</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80%；芯片尺寸</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0.3" DMD；具备USB、RJ-45接口，系统主芯片</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DDR 2GB，</w:t>
            </w:r>
            <w:r>
              <w:rPr>
                <w:rFonts w:hint="eastAsia" w:ascii="Cambria Math" w:hAnsi="Cambria Math" w:eastAsia="Cambria Math" w:cs="Cambria Math"/>
                <w:snapToGrid/>
                <w:kern w:val="2"/>
                <w:sz w:val="21"/>
                <w:szCs w:val="21"/>
                <w:u w:val="none"/>
                <w:lang w:eastAsia="zh-CN" w:bidi="ar"/>
              </w:rPr>
              <w:t>≥</w:t>
            </w:r>
            <w:r>
              <w:rPr>
                <w:rFonts w:hint="default" w:ascii="宋体" w:hAnsi="宋体" w:eastAsia="宋体" w:cs="宋体"/>
                <w:snapToGrid/>
                <w:kern w:val="2"/>
                <w:sz w:val="18"/>
                <w:szCs w:val="18"/>
                <w:u w:val="none"/>
                <w:lang w:eastAsia="zh-CN" w:bidi="ar"/>
              </w:rPr>
              <w:t>EMMC 8G；</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桌面投影尺寸在15"至40"可调；</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数字临摹学习台支持投射至铺设于普通不透明毛毡上的宣纸，支持传统书写方式；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8） 数字临摹学习台支持三笔字、绘画的电子临摹，可将相关教学内容投射至任意纸张、绿板上，方便学生临摹；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9） 数字临摹学习台支持将字帖内容投射至水写布上，反复使用，节能环保。</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47BDDF5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2A881EA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9155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trPr>
        <w:tc>
          <w:tcPr>
            <w:tcW w:w="250" w:type="pct"/>
            <w:shd w:val="clear" w:color="auto" w:fill="auto"/>
            <w:vAlign w:val="center"/>
          </w:tcPr>
          <w:p w14:paraId="4827207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5</w:t>
            </w:r>
          </w:p>
        </w:tc>
        <w:tc>
          <w:tcPr>
            <w:tcW w:w="1236" w:type="pct"/>
            <w:shd w:val="clear" w:color="auto" w:fill="auto"/>
            <w:vAlign w:val="center"/>
          </w:tcPr>
          <w:p w14:paraId="060E1A9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学生互动拍摄系统</w:t>
            </w:r>
          </w:p>
        </w:tc>
        <w:tc>
          <w:tcPr>
            <w:tcW w:w="2736" w:type="pct"/>
            <w:shd w:val="clear" w:color="auto" w:fill="auto"/>
            <w:vAlign w:val="center"/>
          </w:tcPr>
          <w:p w14:paraId="6FC843D6">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 互动拍摄硬件与现有学生端临摹台的硬件无缝对接，硬件要嵌入到现有的数字临摹学习台上；</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2)  </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500万像素；</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 现有学生端临摹台的软件完全支持互动拍摄硬件；</w:t>
            </w:r>
          </w:p>
        </w:tc>
        <w:tc>
          <w:tcPr>
            <w:tcW w:w="417" w:type="pct"/>
            <w:shd w:val="clear" w:color="auto" w:fill="auto"/>
            <w:vAlign w:val="center"/>
          </w:tcPr>
          <w:p w14:paraId="0FDE44D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3FB4038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59644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486" w:type="pct"/>
            <w:gridSpan w:val="2"/>
            <w:shd w:val="clear" w:color="auto" w:fill="auto"/>
            <w:vAlign w:val="center"/>
          </w:tcPr>
          <w:p w14:paraId="514F4410">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 xml:space="preserve">     书法教学系统</w:t>
            </w:r>
          </w:p>
        </w:tc>
        <w:tc>
          <w:tcPr>
            <w:tcW w:w="2736" w:type="pct"/>
            <w:shd w:val="clear" w:color="auto" w:fill="auto"/>
            <w:vAlign w:val="center"/>
          </w:tcPr>
          <w:p w14:paraId="0E5157E5">
            <w:pPr>
              <w:widowControl w:val="0"/>
              <w:kinsoku/>
              <w:autoSpaceDE/>
              <w:autoSpaceDN/>
              <w:adjustRightInd/>
              <w:snapToGrid/>
              <w:spacing w:line="240" w:lineRule="auto"/>
              <w:jc w:val="both"/>
              <w:textAlignment w:val="auto"/>
              <w:rPr>
                <w:rFonts w:ascii="宋体" w:hAnsi="宋体" w:eastAsia="宋体" w:cs="宋体"/>
                <w:snapToGrid/>
                <w:color w:val="000000"/>
                <w:kern w:val="2"/>
                <w:szCs w:val="21"/>
                <w:lang w:eastAsia="zh-CN"/>
              </w:rPr>
            </w:pPr>
          </w:p>
        </w:tc>
        <w:tc>
          <w:tcPr>
            <w:tcW w:w="417" w:type="pct"/>
            <w:shd w:val="clear" w:color="auto" w:fill="auto"/>
            <w:vAlign w:val="center"/>
          </w:tcPr>
          <w:p w14:paraId="254AC1A4">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72DE08C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2789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restart"/>
            <w:shd w:val="clear" w:color="auto" w:fill="auto"/>
            <w:vAlign w:val="center"/>
          </w:tcPr>
          <w:p w14:paraId="6B0A349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vAlign w:val="center"/>
          </w:tcPr>
          <w:p w14:paraId="1C541B3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书法教学授课软件</w:t>
            </w:r>
          </w:p>
        </w:tc>
        <w:tc>
          <w:tcPr>
            <w:tcW w:w="2736" w:type="pct"/>
            <w:shd w:val="clear" w:color="auto" w:fill="auto"/>
            <w:vAlign w:val="center"/>
          </w:tcPr>
          <w:p w14:paraId="4B8F1D2C">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系统支持本地部署和云端部署，内置《化度寺碑》、《九成宫醴泉铭》、《雁塔圣教序》、《大字阴符经》、《多宝塔碑》、《颜勤礼碑》、《玄秘塔碑》、《神策军碑》、《三门记》、《妙严寺记》等楷书教学碑帖、《兰亭序》、《祭侄文稿》、《黄州寒食帖》、《洛神赋》等行书碑帖、《乙瑛碑》、《礼器碑》、《史晨碑》、《曹全碑》等隶书碑帖以及纲要推荐的30个赏析碑帖；</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按照《中小学书法教育指导纲要》要求配备相应的教学碑帖及碑帖单字；每个单字具有不少于三个角度拍摄的名家书写示范视频；</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可以同时播放不少于三个角度的名家书写师范视频，点击任意一个视频，可以将其调到主视频放大显示，同时显示原帖单字作为对照；</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教学用碑帖字提供四种教学样式：原帖、单字、单勾、双勾，并可一键切换；</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教学用碑帖单字具备多种笔画工具，可在原帖单字上一键进行单勾提取、双勾提取，提取的内容在当前教学页面直接呈现；</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碑帖单字支持笔顺教学，包括笔顺拆解示意图以及笔顺教学动画演示；</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提供多种书法字格，包括口字格、九宫格、田字格、米字格、回米格等书法专用书法图形格；</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 xml:space="preserve">8） 教学用的碑帖单字可关联所在碑帖，通过单字能够直接调出所在碑帖：通过碑帖可调取内容中的任一个单字，进入单字教学详情页面； </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 xml:space="preserve">9） 通过书法教学仪，教师可进行教学直播，学生端无需抬头即可看到教师端的书写示范画面；教师可通过一键同屏功能将教师端屏幕内容同步到学生端； </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10） 具备书法临摹互动模块：教师可创建字帖并下发至学生；学生临摹练习完成后可提交作业给老师；教师批阅后，学生可在学生端系统中看到教师的批阅详情；</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11） 教师可选择一键下发临摹，统一控制学生端显示临摹字帖；亦可选择下发作业至学生端，学生在“我的练习”自主打开进行临摹；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12） 具备趣味组字互动模块：教师可以在组字字帖中用笔画组字，下发组字课件给学生；学生端可以在组字课件中拖放笔画组成新字，学习字形结构；</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13）具备趣味集字互动模块：集字包含团扇、纨扇、牌匾、对联、福字等多种模式，支持随意编辑排版功能；支持字体位置随意排布，可根据需求调整单字角度；支持单字大小随意缩放功能；教师新建集字课件后，下发作业或下发临摹至学生端，学生端进行趣味主题式临摹；</w:t>
            </w:r>
            <w:r>
              <w:rPr>
                <w:rFonts w:hint="default" w:ascii="宋体" w:hAnsi="宋体" w:eastAsia="宋体" w:cs="宋体"/>
                <w:snapToGrid/>
                <w:kern w:val="2"/>
                <w:sz w:val="18"/>
                <w:szCs w:val="18"/>
                <w:u w:val="none"/>
                <w:lang w:eastAsia="zh-CN" w:bidi="ar"/>
              </w:rPr>
              <w:br w:type="textWrapping"/>
            </w:r>
            <w:r>
              <w:rPr>
                <w:rFonts w:hint="eastAsia" w:ascii="宋体" w:hAnsi="宋体" w:eastAsia="宋体" w:cs="宋体"/>
                <w:b w:val="0"/>
                <w:bCs w:val="0"/>
                <w:snapToGrid/>
                <w:kern w:val="2"/>
                <w:sz w:val="21"/>
                <w:szCs w:val="21"/>
                <w:u w:val="none"/>
                <w:lang w:eastAsia="zh-CN" w:bidi="ar"/>
              </w:rPr>
              <w:t>14） 集字模块包含对联、福字、横幅、中堂、斗方等不同模式的形式介绍，且每种模式配套真人书写示范视频，让学生观摩作品的创作整个过程，把握好作品创作的每个细节；</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15） 具备趣味结字模块：将所选单字打散成2部分后，拖动2组笔画到米字格中，并摆放到米字格内适当位置后点击“AI评分”，系统自动进行重叠对照并给出评分，亦可直接点击字体详情进入该单字的字体详情页；</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16）具备趣味知识模块：包含书法故事、字的演变、</w:t>
            </w:r>
            <w:r>
              <w:rPr>
                <w:rFonts w:hint="eastAsia" w:ascii="宋体" w:hAnsi="宋体" w:eastAsia="宋体" w:cs="宋体"/>
                <w:b w:val="0"/>
                <w:bCs w:val="0"/>
                <w:snapToGrid/>
                <w:kern w:val="2"/>
                <w:sz w:val="21"/>
                <w:szCs w:val="21"/>
                <w:u w:val="none"/>
                <w:lang w:eastAsia="zh-CN" w:bidi="ar"/>
              </w:rPr>
              <w:t>书法名胜、</w:t>
            </w:r>
            <w:r>
              <w:rPr>
                <w:rFonts w:hint="default" w:ascii="宋体" w:hAnsi="宋体" w:eastAsia="宋体" w:cs="宋体"/>
                <w:snapToGrid/>
                <w:kern w:val="2"/>
                <w:sz w:val="18"/>
                <w:szCs w:val="18"/>
                <w:u w:val="none"/>
                <w:lang w:eastAsia="zh-CN" w:bidi="ar"/>
              </w:rPr>
              <w:t>书法长廊等文化知识，</w:t>
            </w:r>
            <w:r>
              <w:rPr>
                <w:rFonts w:hint="eastAsia" w:ascii="宋体" w:hAnsi="宋体" w:eastAsia="宋体" w:cs="宋体"/>
                <w:b w:val="0"/>
                <w:bCs w:val="0"/>
                <w:snapToGrid/>
                <w:kern w:val="2"/>
                <w:sz w:val="21"/>
                <w:szCs w:val="21"/>
                <w:u w:val="none"/>
                <w:lang w:eastAsia="zh-CN" w:bidi="ar"/>
              </w:rPr>
              <w:t>书法故事、字的演变</w:t>
            </w:r>
            <w:r>
              <w:rPr>
                <w:rFonts w:hint="default" w:ascii="宋体" w:hAnsi="宋体" w:eastAsia="宋体" w:cs="宋体"/>
                <w:snapToGrid/>
                <w:kern w:val="2"/>
                <w:sz w:val="18"/>
                <w:szCs w:val="18"/>
                <w:u w:val="none"/>
                <w:lang w:eastAsia="zh-CN" w:bidi="ar"/>
              </w:rPr>
              <w:t>内容支持下发至学生端；</w:t>
            </w:r>
            <w:r>
              <w:rPr>
                <w:rFonts w:hint="default" w:ascii="宋体" w:hAnsi="宋体" w:eastAsia="宋体" w:cs="宋体"/>
                <w:snapToGrid/>
                <w:kern w:val="2"/>
                <w:sz w:val="18"/>
                <w:szCs w:val="18"/>
                <w:u w:val="none"/>
                <w:lang w:eastAsia="zh-CN" w:bidi="ar"/>
              </w:rPr>
              <w:br w:type="textWrapping"/>
            </w:r>
            <w:r>
              <w:rPr>
                <w:rFonts w:hint="eastAsia" w:ascii="宋体" w:hAnsi="宋体" w:eastAsia="宋体" w:cs="宋体"/>
                <w:b w:val="0"/>
                <w:bCs w:val="0"/>
                <w:snapToGrid/>
                <w:kern w:val="2"/>
                <w:sz w:val="21"/>
                <w:szCs w:val="21"/>
                <w:u w:val="none"/>
                <w:lang w:eastAsia="zh-CN" w:bidi="ar"/>
              </w:rPr>
              <w:t>17） 具备基础教学模块：包含笔墨纸砚工具的介绍、装裱知识等视频内容；</w:t>
            </w:r>
            <w:r>
              <w:rPr>
                <w:rFonts w:hint="eastAsia" w:ascii="宋体" w:hAnsi="宋体" w:eastAsia="宋体" w:cs="宋体"/>
                <w:b w:val="0"/>
                <w:bCs w:val="0"/>
                <w:snapToGrid/>
                <w:kern w:val="2"/>
                <w:sz w:val="21"/>
                <w:szCs w:val="21"/>
                <w:u w:val="none"/>
                <w:lang w:eastAsia="zh-CN" w:bidi="ar"/>
              </w:rPr>
              <w:br w:type="textWrapping"/>
            </w:r>
            <w:r>
              <w:rPr>
                <w:rFonts w:hint="eastAsia" w:ascii="宋体" w:hAnsi="宋体" w:eastAsia="宋体" w:cs="宋体"/>
                <w:b w:val="0"/>
                <w:bCs w:val="0"/>
                <w:snapToGrid/>
                <w:kern w:val="2"/>
                <w:sz w:val="21"/>
                <w:szCs w:val="21"/>
                <w:u w:val="none"/>
                <w:lang w:eastAsia="zh-CN" w:bidi="ar"/>
              </w:rPr>
              <w:t>18） 具备国学知识模块：包含三字经、百家姓、千字文、古诗词等内容；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19）具备资源扩展模块：系统具备开放端口，教师可将系统外部图片、PDF、视频等类型资源上传至系统作为补充教学；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20） 具备趣味游戏模块：拼字游戏分易、中、难三等级以匹配不同层次学生，丰富授课内容；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21） 书法教学系统含教师端和学生端；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22） 书法教学授课软件教师端适用于Windows；能够自由适应分辨率；</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23） 书法教学软件教师端和学生端，可以在学校私有云（内网）的任意地点使用，方便学校灵活安排教室。</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1A0510A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4AF1591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890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2D9EAB85">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215386A6">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书法课件资源库软件</w:t>
            </w:r>
          </w:p>
        </w:tc>
        <w:tc>
          <w:tcPr>
            <w:tcW w:w="2736" w:type="pct"/>
            <w:shd w:val="clear" w:color="auto" w:fill="auto"/>
          </w:tcPr>
          <w:p w14:paraId="31661553">
            <w:pPr>
              <w:widowControl/>
              <w:kinsoku/>
              <w:autoSpaceDE/>
              <w:autoSpaceDN/>
              <w:adjustRightInd/>
              <w:snapToGrid/>
              <w:spacing w:line="240" w:lineRule="auto"/>
              <w:jc w:val="left"/>
              <w:textAlignment w:val="top"/>
              <w:rPr>
                <w:rFonts w:hint="default" w:ascii="Calibri" w:hAnsi="Calibri" w:eastAsia="宋体" w:cs="Times New Roman"/>
                <w:snapToGrid/>
                <w:kern w:val="2"/>
                <w:szCs w:val="24"/>
                <w:lang w:eastAsia="zh-CN" w:bidi="ar"/>
              </w:rPr>
            </w:pPr>
          </w:p>
          <w:p w14:paraId="752EC04D">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软件支持教师通过互联网访问云端资源库进行备课；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可自由添加碑帖及字贴，丰富资源库内容；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可通过单字拼音首字母或偏旁部首搜索系统字库资源；</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同一汉字包含不同的字体，且都包含名师示范视频；</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每个汉字点击后显示不同碑帖中的碑帖字；</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包括推荐碑帖、欣赏碑帖、历代碑帖、我的资源等模块；</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包含常见书体教学字库，包含楷书（颜、欧、柳、赵、褚）、行书、隶书；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8） 常用字库包含名师示范视频和动画笔顺演示，视频示范不少于2个角度；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9） 书写示范视频包括同时播放三个角度拍摄的画面，全方位，多角度观察学习书写示范；播放可在视频模式中选择任意画面作为主画面；主画面可以全屏播放，并可一键浮窗浮于任意页面，方便学生在字帖临摹页面边看边练；</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10） 名师示范视频支持下发至学生端；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11） 可以自由控制视频的播放、暂停、快进等操作，视频支持循环播放、全屏播放；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12） 所有碑帖学习界面包括碑帖的分幅导览、分幅放大；</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13） 推荐碑帖分幅放大图中，可以点击任意单字打开单字教学界面，进行单字教学；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14） 可以打开“完整碑帖”整帖欣赏，整帖可放大、缩小、拖移浏览；</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15） 推荐碑帖及欣赏碑帖提供详细内容释义；</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16） 推荐碑帖中，支持查看所有碑帖单字的简体字及拼音；</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17） 包含秦汉印章模块，展示了各类官印私印的外观、印面以及印稿，可作为欣赏类教学资源；系统内支持印稿设计，支持调整印稿大小及角度，支持印稿水平翻转、垂直翻转，亦可通过反色按钮设置白文或者朱文，等印稿完成后可配合数字临摹学习台投射至石料上进行篆刻创作；</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18） 支持碑帖对临功能，进入任意碑帖后，点击“放大”或“完整碑帖”按钮进入对临页面，通过“临”、“摹”开关进入所需功能页，临帖页面一分为二，一侧为碑帖图，支持任意缩放与位置移动，一侧为空白区域，用于临写；摹帖页面为大幅碑帖，支持任意缩放及位置移动，用于摹写；</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19） 包含30个教育部推荐的欣赏碑帖作品；</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20） 老师可自主添加外部资源，包括图片、视频、PDF三种形式的资源；</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21） 碑帖支持通过朝代、字体、名称等条件多维度检索；</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22） 包含人教版、湘教版等11个出版社配套电子PPT课件，课件可以与碑帖、单字、字帖等模块进行关联，方便综合教学；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23） 标准课本课件可收藏并转存到教师工作室“我的课件”栏目，可进行个性化编辑；</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24） 每个课件含关联示范视频，关联碑帖，关联书法知识；</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25） 包含字帖课件，同步配套课本课件，提供授课时课堂临摹练习使用；</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26） 包含组字课件，可以从多个单字选取不同笔画组合成一个新的单字，练习组字，学习单字笔画构成和结字规律；</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27） 包含结字课件，将所选单字打散成2部分后，学生拖动2组笔画到米字格中，并摆放到米字格内适当位置后点击“AI评分”，系统自动进行重叠对照并给出评分，亦可直接点击字体详情进入该单字的字体详情页。</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43882AA1">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59A76DC9">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2DD1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250" w:type="pct"/>
            <w:vMerge w:val="continue"/>
            <w:shd w:val="clear" w:color="auto" w:fill="auto"/>
            <w:vAlign w:val="center"/>
          </w:tcPr>
          <w:p w14:paraId="20BF4A2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112176D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教师直播临摹示范讲评教学系统软件</w:t>
            </w:r>
          </w:p>
        </w:tc>
        <w:tc>
          <w:tcPr>
            <w:tcW w:w="2736" w:type="pct"/>
            <w:shd w:val="clear" w:color="auto" w:fill="auto"/>
          </w:tcPr>
          <w:p w14:paraId="69FAF65D">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教师临摹示范直播：通过教师端书法教学仪，多角度捕捉教师实时书写情况，通过直播示范系统一键直播功能将教师示范画面推流至学生端，学生无需抬头即可通过桌面设备进行学习；</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教师授课界面直播：通过直播演示系统将教师端授课桌面一键同屏至学生端，方便教师进行统一授课；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学生桌面直播：通过学生互动拍摄系统，教师端可捕捉任意学生实时书写情况，支持四屏对比直播，并通过直播示范系统将任一学生的实时书写情况推送至其他学生端，方便教师进行典型案例教学；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学生书写视频录制：教师在进行学生直播时，可录制某一典型学生端的书写情况，视频可自动保存至“我的资源”对应班级目录下。</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63618E1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5F43D19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159F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250" w:type="pct"/>
            <w:vMerge w:val="continue"/>
            <w:shd w:val="clear" w:color="auto" w:fill="auto"/>
            <w:vAlign w:val="center"/>
          </w:tcPr>
          <w:p w14:paraId="2506B9A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3C8AC66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书法教学互动控制软件</w:t>
            </w:r>
          </w:p>
        </w:tc>
        <w:tc>
          <w:tcPr>
            <w:tcW w:w="2736" w:type="pct"/>
            <w:shd w:val="clear" w:color="auto" w:fill="auto"/>
          </w:tcPr>
          <w:p w14:paraId="7C24FF53">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可视化教师管理界面，学生座位一目了然，教室布局的行、列的数量可以自行设置，亦可根据教室实际座位情况任意调整教室座位布局；</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教师可通过不同颜色及状态栏直观区分学生端连接和登陆状态，设备登陆后可显示在线学生姓名等信息；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教师可通过教室管理工具栏对所有学生端统一进行锁定、黑屏、下发解锁、学生直播等操作，亦可对具体某一位学生进行锁屏、黑屏、下发解锁、直播、作业查看等操作；</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具备“上课点签”功能，该功能下，学生端会出现点签登录界面，选择对应账号即可免密登录，且会保留最近一次登录账号信息；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首次点签登录成功后，选择自动登录后即可实现免签登录。</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44BBE42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6698EB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671D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42A3F39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758BC777">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书法教学备课软件</w:t>
            </w:r>
          </w:p>
        </w:tc>
        <w:tc>
          <w:tcPr>
            <w:tcW w:w="2736" w:type="pct"/>
            <w:shd w:val="clear" w:color="auto" w:fill="auto"/>
          </w:tcPr>
          <w:p w14:paraId="64339BF9">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每个教师可以使用专有账号登录书法教学备课软件，并享有独立工作空间；</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备课资源包含《中小学书法教育指导纲要》规定的30个赏析碑帖、拓展碑帖、标准课本课件、个性化课件、字帖等多类资源；</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标准课本课件包含11个出版社不同年级不同课时的电子化课件；</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列表形式显示各个年级的课程目录，课程目录下对应课时目录及课程内容；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标准课本课件支持教师收藏，收藏后可转存至工作室“我的课件”中，方便教师授课；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标准课本课件支持教师再次编辑，可添加系统内单字、字帖、碑帖、书法知识等资源作课件拓展教学；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教师可在局域网内任意地点进行备课，既可使用系统标准课本课件备课，也可以自主上传教师自编课件至系统内，教师自编课件可关联系统单字、字帖、碑帖、书法知识等内容；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8） 支持离线备课，教师通过“备课导出”按钮将教室账号内未完成备课的课件下载至本地，可带离教室在其他任意地点登录书法账号后完成备课，再通过“备课导入”按钮将编辑好的课件导入教室账号进行教学使用；</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9） 上传至系统的教师自编课件可根据课件名称及上传时间进行查找，系统会自动记录该课件最近一次的编辑时间，方便教师溯源；</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10） 上传至系统的教师自编课件支持设置为公开课件，可与同一局域网内的其他教师账号共享该公开课件内容；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11） 教师可通过新建下发字帖课件布置课堂作业或课后作业；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12） 教师可通过新建下发组字课件，便于学生学习结字规律；</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13） 系统单字详情页包含笔顺拆解、单字动画演示、视频示范、关联碑帖等内容，方便教学；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14） 系统碑帖单字可关联到对应的碑帖页，点击碑帖页某一单字亦可跳转至该单字的教学详情页，方便教师进行章法教学；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15） 可以通过关联的字进行同字比对教学，一键调出相同的字在不同碑帖中的所有写法；</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16） 上课过程中老师可以通过关联的“字”显示“字”的笔顺，进行笔顺教学；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17）具备全局搜索功能，在任意界面一键调出综合搜索界面，可搜索单字教学、碑帖、课件、练习等，系统会保留近五次搜索记录。</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4EFB21B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43F1A0E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69750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161F5CF1">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0E64AE2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字帖编辑生成系统软件</w:t>
            </w:r>
          </w:p>
        </w:tc>
        <w:tc>
          <w:tcPr>
            <w:tcW w:w="2736" w:type="pct"/>
            <w:shd w:val="clear" w:color="auto" w:fill="auto"/>
            <w:vAlign w:val="center"/>
          </w:tcPr>
          <w:p w14:paraId="294F562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内置与各出版社不同年级教学内容相匹配的字帖课件，支持教师下发作业或者下发临摹至学生端；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可编辑创建字帖；所创建字帖支持自定义命名，可保存至云系统中，可直接下发至学生端或者打印成纸质字帖供学生临摹；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编辑字帖时，可通过单字搜索、多字搜索、或字体及书体等多维度分类进行筛选汉字；搜索任一个单字时，可以看到所有相同字资源；通过拖动方式将所选取单字导入字帖的编辑格；</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可以设置编辑页的字格排列，可以自定义行和列的数量，调整版式；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可以设置字格样式，包含米字格、田字格、回米格、九宫格、口字格等不同模式；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可以对字格颜色进行设置，例如淡黄、黑色、白色、灰色等；</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支持调整字格内单字的位置、大小及角度；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8） 编辑页内共有原碑帖、单字、单勾、双勾四种模式可选，既可单独设定某一单字的模式，也可统一设置整个字帖单字的模式；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9） 单勾模式下，每个笔划均显示走笔方向；</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10）字帖单字均可查看动画示范，既可连续演示完整笔画，也可跳转至单字详情页播放该单字某一笔画的动画示范，字帖单字可通过视频示范浮窗功能边看边练；</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11） 字帖中，可以同时显示所有字的动画笔顺示例，可以单独显示任一单字的动画笔顺示意；</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12)  每个单字均可跳转至关联碑帖，并可查看碑帖图像、作者、碑帖出处、碑帖介绍等信息；</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13） 新建字帖既可统一下发至学生端，也可分组下发至不同学生，因材施教；</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14） 字帖下发前，支持调整字帖内单字、字格边框及背景的颜色，即可选择推荐颜色配置，也可自定义颜色；</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15） 学生端临摹结束后，可上传作业至教师端，教师可对学生作业进行查看批注；</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16）在新建字帖功能中，可以使用“一键生帖”功能通过选择某个碑帖一键生成全部碑帖的描绘练习字帖，并保存为字帖课件；</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17）在新建字帖功能中，通过一键文本生帖功能，可将任何复制文字粘贴进内容窗口，系统自主识别文字并按字体要求生成对应的楷书、隶书、篆书或者行书字帖。</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3838A74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45F45E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5808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488157C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2009224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硬笔教学系统</w:t>
            </w:r>
          </w:p>
        </w:tc>
        <w:tc>
          <w:tcPr>
            <w:tcW w:w="2736" w:type="pct"/>
            <w:shd w:val="clear" w:color="auto" w:fill="auto"/>
            <w:vAlign w:val="center"/>
          </w:tcPr>
          <w:p w14:paraId="2BEB37A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 基于云端海量硬笔教学资源库，包含硬笔课本课件、硬笔字帖课件、字典、书法知识、考试题库、教师自编课件等模块；</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 硬笔教学资源支持拼音、语文课程配套硬笔字练习、英文等多种模块；</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 硬笔课本课件围绕语文课程生字展开，涵盖笔画、部首、笔顺、结构等教学内容；</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 系统支持自主上传个性化课件，课件支持设置为公开课件；</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5） 硬笔字帖课件包括汉字字帖、国风字帖、拼音字帖、英文字帖等；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6） 汉字字帖包括拼音描字帖、笔顺汉字帖、汉字描字帖、姓名汉字帖、偏旁部首帖、笔画练习帖等多种字帖模板，支持自主新建字帖，亦可直接使用系统内置拼音、偏旁、部首等主题的公共字帖；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7） 国风字帖支持多种字帖背景主题及字帖背景格，支持自主新建字帖，亦可直接使用系统内置标准国风风格公共字帖；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8） 英文字帖包括英语字帖和音标字帖二种字帖模块，支持自主新建字帖，亦可直接使用系统内置公共字帖；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9） 新建硬笔字帖时，字帖内容支持键盘输入、手写输入等模式；</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10） 新建汉字、国风、拼音字帖时，可直接选择语文课程不同年级不同课时的课本字直接生成练习字帖；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11） 汉字、国风字帖支持田字格、回字格、九宫格等不同宫格形式，边框色支持自定义，字格支持1.3cm、1.5cm和2cm三种宽度、描红字格中单字透明度支持自定义；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12） 拼音描字练习贴、笔顺汉字帖等支持通过设定描字样式：全描、半描、不描以及附加空白行：1行、2行、3行的选项生成自定义格式练习帖；</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13） 硬笔字帖支持教师自主上传字体类型；</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14） 通过书法教学仪，教师可进行教学直播，学生端无需抬头即可看到教师端的硬笔书写示范画面；教师可通过一键同屏功能将教师端屏幕内容同步到学生端；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15） 具备硬笔临摹互动模块：教师可创建硬笔字帖并下发至学生；学生临摹练习完成后可提交作业给老师；教师批阅后，学生可在学生端系统中看到教师的批阅详情；</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16） 教师可选择一键下发临摹，统一控制学生端显示临摹字帖；亦可选择下发作业至学生端，学生在“我的练习”自主打开进行临摹；</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17） 硬笔字典涵盖教育部常用规范字，支持按照偏旁部首及单字拼音首字母进行搜索单字；</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18） 硬笔单字教学页面具有笔顺教学工具，可一键展开笔顺示意图；可以在原页面上同时显示笔顺教学动画；</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19） 硬笔单字教学页面具备详细的字体信息，包含拼音声调、笔画数、笔顺解析、笔顺拆解、同笔画字；</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20） 硬笔教学单字均具有专业教师示范视频，视频具备语音讲解，以浮窗形式居于单字教学界面，不影响其他内容教学，亦支持全屏播放；</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21） 包含硬笔国学专题字帖，涵盖千字文、三字经、百家姓、古诗词等；</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22） 硬笔书法知识包括围绕笔画、偏旁部首、结构展开的硬笔教学视频；包含优秀硬笔作品赏析；</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23） 具备资源扩展模块：系统具备开放端口，教师可将系统外部图片、PDF、视频等类型资源上传至系统作为补充教学；</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24） 该系统具备书法考试模块，系统具备海量书法技术知识题库，教师可自主组卷，亦可直接使用系统标准试卷，下发至学生端进行书法考试，考试结束后系统可自动对考试结果打分；</w:t>
            </w:r>
          </w:p>
        </w:tc>
        <w:tc>
          <w:tcPr>
            <w:tcW w:w="417" w:type="pct"/>
            <w:shd w:val="clear" w:color="auto" w:fill="auto"/>
            <w:vAlign w:val="center"/>
          </w:tcPr>
          <w:p w14:paraId="7BA0243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314C97B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D6C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trPr>
        <w:tc>
          <w:tcPr>
            <w:tcW w:w="250" w:type="pct"/>
            <w:vMerge w:val="continue"/>
            <w:shd w:val="clear" w:color="auto" w:fill="auto"/>
            <w:vAlign w:val="center"/>
          </w:tcPr>
          <w:p w14:paraId="694FBCB0">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2447FA01">
            <w:pPr>
              <w:widowControl/>
              <w:kinsoku/>
              <w:autoSpaceDE/>
              <w:autoSpaceDN/>
              <w:adjustRightInd/>
              <w:snapToGrid/>
              <w:spacing w:line="240" w:lineRule="auto"/>
              <w:jc w:val="both"/>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嵌入式书法教学课件播放系统软件</w:t>
            </w:r>
          </w:p>
        </w:tc>
        <w:tc>
          <w:tcPr>
            <w:tcW w:w="2736" w:type="pct"/>
            <w:shd w:val="clear" w:color="auto" w:fill="auto"/>
            <w:vAlign w:val="center"/>
          </w:tcPr>
          <w:p w14:paraId="62F6AC84">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课本课件以缩略图形式展示课程内容，方便教师直接跳转至对应界面；</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课本课件内容可通过“上一页”、“下一页”进行翻页，也可双击放大全屏播放；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即可以在字帖界面进行单字的动画演示播放，也可以在单字教学详情页进行单字的动画演示播放；</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每个单字的名师示范视频支持切换播放角度，主画面可以全屏播放，并可一键浮窗浮于任意页面，不影响其他教学模块的使用；</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碑帖中每个瓦片支持放大、缩小、复位等操作，且支持查看完整碑帖内容，高清图片，放大不失真。</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6494348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845B5C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929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08C2F496">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570370D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分组教学系统</w:t>
            </w:r>
          </w:p>
        </w:tc>
        <w:tc>
          <w:tcPr>
            <w:tcW w:w="2736" w:type="pct"/>
            <w:shd w:val="clear" w:color="auto" w:fill="auto"/>
          </w:tcPr>
          <w:p w14:paraId="6F7B1216">
            <w:pPr>
              <w:widowControl/>
              <w:kinsoku/>
              <w:autoSpaceDE/>
              <w:autoSpaceDN/>
              <w:adjustRightInd/>
              <w:snapToGrid/>
              <w:spacing w:line="240" w:lineRule="auto"/>
              <w:jc w:val="left"/>
              <w:textAlignment w:val="top"/>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教师对学生端具备以下控制方式：①学生端与教师屏幕同屏；②锁定学生端屏幕；③对学生端屏幕进行分组锁定；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通过分组实现批量下发功能，实现字帖、组字、碑帖等资源的分组下发；学生可将纸张铺设在投射画面的毛毡上对教师下发的内容进行摹写和临写；</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分组可以新建、删除，可以批量添加，单个添加。</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376D3DC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798D5E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6C64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vMerge w:val="continue"/>
            <w:shd w:val="clear" w:color="auto" w:fill="auto"/>
            <w:vAlign w:val="center"/>
          </w:tcPr>
          <w:p w14:paraId="7317877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1236" w:type="pct"/>
            <w:shd w:val="clear" w:color="auto" w:fill="auto"/>
            <w:vAlign w:val="center"/>
          </w:tcPr>
          <w:p w14:paraId="3C96898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教师工作室</w:t>
            </w:r>
          </w:p>
        </w:tc>
        <w:tc>
          <w:tcPr>
            <w:tcW w:w="2736" w:type="pct"/>
            <w:shd w:val="clear" w:color="auto" w:fill="auto"/>
            <w:vAlign w:val="center"/>
          </w:tcPr>
          <w:p w14:paraId="25D72788">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18"/>
                <w:szCs w:val="18"/>
                <w:u w:val="none"/>
                <w:lang w:eastAsia="zh-CN" w:bidi="ar"/>
              </w:rPr>
              <w:t>1） 教师具备独立登录账号并分配独立工作空间，功能包含教师课件、学生作业、教师课件制作、考试管理等功能；</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2） 教师可打开、编辑、保存自己的常用课件；</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3） 教师可以对系统内置的课本课件加以修改，做成自己的个性化课件保存使用；</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4） 可根据课件名称及上传时间进行查找，系统会自动记录该课件最近一次的编辑时间；</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5） 教师可查看学生提交的作业，或按班级、时间等条件查询作业；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6） 作业提交详情页以列表形式展示所有的学生，并以颜色区分作业提交状态，同时每项作业均有统计明细，直观展示已交作业和未交作业详情；</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7） 可一键打开对应作业的字帖资源；</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8） 可对作业进行标注批改讲解，并可一键打开相应的示范字进行示范讲解；</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9） 学生端可以浏览、查询自己的历史作业；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10） 学生端可以一键打开相应作业的练习字帖重新临摹练习；</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11） 学生端可以自行标注检查，并一键打开示范字进行观摩学习；</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12） 教师通过打开的电子字帖，可以一键调出学生练习的作业；</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13） 教师既可使用系统标准课本课件备课，也可以自主上传教师自编课件至系统内，教师自编课件可关联系统单字、字帖、碑帖、书法知识等内容；</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14） 教师可将系统外部图片、PDF、视频等类型资源上传至系统作为补充教学；</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15） 考试管理，提供书法等级初级试题不少于195个、中级试题不少于280个、高级试题不少于156个；</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16）教师可根据需求设置试卷题数，可根据考试内容设定题目类型，亦可添加附加实践题；</w:t>
            </w:r>
            <w:r>
              <w:rPr>
                <w:rFonts w:hint="eastAsia" w:ascii="宋体" w:hAnsi="宋体" w:eastAsia="宋体" w:cs="宋体"/>
                <w:b/>
                <w:bCs/>
                <w:snapToGrid/>
                <w:kern w:val="2"/>
                <w:sz w:val="21"/>
                <w:szCs w:val="21"/>
                <w:u w:val="none"/>
                <w:lang w:eastAsia="zh-CN" w:bidi="ar"/>
              </w:rPr>
              <w:br w:type="textWrapping"/>
            </w:r>
            <w:r>
              <w:rPr>
                <w:rFonts w:hint="default" w:ascii="宋体" w:hAnsi="宋体" w:eastAsia="宋体" w:cs="宋体"/>
                <w:snapToGrid/>
                <w:kern w:val="2"/>
                <w:sz w:val="18"/>
                <w:szCs w:val="18"/>
                <w:u w:val="none"/>
                <w:lang w:eastAsia="zh-CN" w:bidi="ar"/>
              </w:rPr>
              <w:t>17） 支持教师自主组卷功能，从教师端软件下载Excel模版后按格式填入题干、选项及答案，完成后将编辑好的Excel上传至教师端，教室即可选用上传试题进行组卷；</w:t>
            </w:r>
            <w:r>
              <w:rPr>
                <w:rFonts w:hint="eastAsia" w:ascii="宋体" w:hAnsi="宋体" w:eastAsia="宋体" w:cs="宋体"/>
                <w:b/>
                <w:bCs/>
                <w:snapToGrid/>
                <w:kern w:val="2"/>
                <w:sz w:val="21"/>
                <w:szCs w:val="21"/>
                <w:u w:val="none"/>
                <w:lang w:eastAsia="zh-CN" w:bidi="ar"/>
              </w:rPr>
              <w:br w:type="textWrapping"/>
            </w:r>
            <w:r>
              <w:rPr>
                <w:rFonts w:hint="default" w:ascii="宋体" w:hAnsi="宋体" w:eastAsia="宋体" w:cs="宋体"/>
                <w:snapToGrid/>
                <w:kern w:val="2"/>
                <w:sz w:val="18"/>
                <w:szCs w:val="18"/>
                <w:u w:val="none"/>
                <w:lang w:eastAsia="zh-CN" w:bidi="ar"/>
              </w:rPr>
              <w:t>18）试卷可下发至学生端，通过颜色区分试题是否完成，附件实践题通过摄像头拍摄最终结果，答题完成后提交试卷；</w:t>
            </w:r>
            <w:r>
              <w:rPr>
                <w:rFonts w:hint="default" w:ascii="宋体" w:hAnsi="宋体" w:eastAsia="宋体" w:cs="宋体"/>
                <w:snapToGrid/>
                <w:kern w:val="2"/>
                <w:sz w:val="18"/>
                <w:szCs w:val="18"/>
                <w:u w:val="none"/>
                <w:lang w:eastAsia="zh-CN" w:bidi="ar"/>
              </w:rPr>
              <w:br w:type="textWrapping"/>
            </w:r>
            <w:r>
              <w:rPr>
                <w:rFonts w:hint="default" w:ascii="宋体" w:hAnsi="宋体" w:eastAsia="宋体" w:cs="宋体"/>
                <w:snapToGrid/>
                <w:kern w:val="2"/>
                <w:sz w:val="18"/>
                <w:szCs w:val="18"/>
                <w:u w:val="none"/>
                <w:lang w:eastAsia="zh-CN" w:bidi="ar"/>
              </w:rPr>
              <w:t>19）学生提交试卷后，教师可在考试管理中查看班级试卷提交情况，系统会对试卷进行自动打分。</w:t>
            </w:r>
            <w:r>
              <w:rPr>
                <w:rFonts w:hint="default" w:ascii="宋体" w:hAnsi="宋体" w:eastAsia="宋体" w:cs="宋体"/>
                <w:snapToGrid/>
                <w:kern w:val="2"/>
                <w:sz w:val="18"/>
                <w:szCs w:val="18"/>
                <w:u w:val="none"/>
                <w:lang w:eastAsia="zh-CN" w:bidi="ar"/>
              </w:rPr>
              <w:br w:type="textWrapping"/>
            </w:r>
          </w:p>
        </w:tc>
        <w:tc>
          <w:tcPr>
            <w:tcW w:w="417" w:type="pct"/>
            <w:shd w:val="clear" w:color="auto" w:fill="auto"/>
            <w:vAlign w:val="center"/>
          </w:tcPr>
          <w:p w14:paraId="7E2D310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56535F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76607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0" w:type="pct"/>
            <w:shd w:val="clear" w:color="auto" w:fill="auto"/>
            <w:vAlign w:val="center"/>
          </w:tcPr>
          <w:p w14:paraId="12E0FC1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1236" w:type="pct"/>
            <w:shd w:val="clear" w:color="auto" w:fill="auto"/>
            <w:vAlign w:val="center"/>
          </w:tcPr>
          <w:p w14:paraId="1C93E85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学生端学习软件</w:t>
            </w:r>
          </w:p>
        </w:tc>
        <w:tc>
          <w:tcPr>
            <w:tcW w:w="2736" w:type="pct"/>
            <w:shd w:val="clear" w:color="auto" w:fill="auto"/>
            <w:vAlign w:val="center"/>
          </w:tcPr>
          <w:p w14:paraId="284BE28C">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default" w:ascii="宋体" w:hAnsi="宋体" w:eastAsia="宋体" w:cs="宋体"/>
                <w:snapToGrid/>
                <w:kern w:val="2"/>
                <w:sz w:val="21"/>
                <w:szCs w:val="21"/>
                <w:u w:val="none"/>
                <w:lang w:eastAsia="zh-CN" w:bidi="ar"/>
              </w:rPr>
              <w:t>1） 学生端使用专用操作系统，开机进入登录界面，既可以在教室里连接教学主机系统使用，也可以在有互联网的任意地点使用学习系统；</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2） 每个用户/学生都可以注册专属账号；账号终身保留，可以在任意地点使用；</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3） 可具备“我的学习空间”模块，收藏常用课件、书法练习作业、观看教师批改的作业、重新临写并上传做作业；</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3） 可具备“资源模块”可以浏览系统提供的碑帖、书法知识、字典；</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4） 可具备“课堂”学习模块，可以浏览学习课本课件、字帖课件、组字课件，自主进行书法学习；</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5） 可具备全局搜索工具，在任意界面一键调出综合搜索界面，可搜索单字教学、碑帖、课件、练习等；</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6） 可以接受老师下发的字帖进行临摹练习；</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7） 学生端临摹结束，可以点击提交作业，系统拍摄学生作业并上传提交给相应的老师；老师可看到学生提交的作业并批注点评打分；</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8） 学生端可以看到老师批改过的作业，可以一键打开相应的电子字帖重新练习并提交；</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9） 学生端可以接受老师下发的组字课件进行课堂组字练习，以熟悉结字规律；也可以自行打开组字课件，选择一个或多个不同的汉字进行重新组合生产新的单字；</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10）可在“我的练习”中查看教师下发作业，完成后可拍照上传作业；</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11）可自主新建字帖进行三笔字练习；</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12）可自主新建组字课件，拖放笔画组成新字，学习字形结构；</w:t>
            </w:r>
            <w:r>
              <w:rPr>
                <w:rFonts w:hint="default" w:ascii="宋体" w:hAnsi="宋体" w:eastAsia="宋体" w:cs="宋体"/>
                <w:snapToGrid/>
                <w:kern w:val="2"/>
                <w:sz w:val="21"/>
                <w:szCs w:val="21"/>
                <w:u w:val="none"/>
                <w:lang w:eastAsia="zh-CN" w:bidi="ar"/>
              </w:rPr>
              <w:br w:type="textWrapping"/>
            </w:r>
            <w:r>
              <w:rPr>
                <w:rFonts w:hint="default" w:ascii="宋体" w:hAnsi="宋体" w:eastAsia="宋体" w:cs="宋体"/>
                <w:snapToGrid/>
                <w:kern w:val="2"/>
                <w:sz w:val="21"/>
                <w:szCs w:val="21"/>
                <w:u w:val="none"/>
                <w:lang w:eastAsia="zh-CN" w:bidi="ar"/>
              </w:rPr>
              <w:t>13）内置集字创作及拼字游戏，拼字游戏分易、中、难三等级以匹配不同层次学生，丰富课堂。</w:t>
            </w:r>
            <w:r>
              <w:rPr>
                <w:rFonts w:hint="default" w:ascii="宋体" w:hAnsi="宋体" w:eastAsia="宋体" w:cs="宋体"/>
                <w:snapToGrid/>
                <w:kern w:val="2"/>
                <w:sz w:val="21"/>
                <w:szCs w:val="21"/>
                <w:u w:val="none"/>
                <w:lang w:eastAsia="zh-CN" w:bidi="ar"/>
              </w:rPr>
              <w:br w:type="textWrapping"/>
            </w:r>
          </w:p>
        </w:tc>
        <w:tc>
          <w:tcPr>
            <w:tcW w:w="417" w:type="pct"/>
            <w:shd w:val="clear" w:color="auto" w:fill="auto"/>
            <w:vAlign w:val="center"/>
          </w:tcPr>
          <w:p w14:paraId="1C5C956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60470E4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193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86" w:type="pct"/>
            <w:gridSpan w:val="2"/>
            <w:shd w:val="clear" w:color="auto" w:fill="auto"/>
            <w:vAlign w:val="center"/>
          </w:tcPr>
          <w:p w14:paraId="2541950C">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 xml:space="preserve"> 书法用品</w:t>
            </w:r>
          </w:p>
        </w:tc>
        <w:tc>
          <w:tcPr>
            <w:tcW w:w="2736" w:type="pct"/>
            <w:shd w:val="clear" w:color="auto" w:fill="auto"/>
            <w:vAlign w:val="center"/>
          </w:tcPr>
          <w:p w14:paraId="4133C139">
            <w:pPr>
              <w:widowControl w:val="0"/>
              <w:kinsoku/>
              <w:autoSpaceDE/>
              <w:autoSpaceDN/>
              <w:adjustRightInd/>
              <w:snapToGrid/>
              <w:spacing w:line="240" w:lineRule="auto"/>
              <w:jc w:val="both"/>
              <w:textAlignment w:val="auto"/>
              <w:rPr>
                <w:rFonts w:ascii="宋体" w:hAnsi="宋体" w:eastAsia="宋体" w:cs="宋体"/>
                <w:snapToGrid/>
                <w:color w:val="000000"/>
                <w:kern w:val="2"/>
                <w:szCs w:val="21"/>
                <w:lang w:eastAsia="zh-CN"/>
              </w:rPr>
            </w:pPr>
          </w:p>
        </w:tc>
        <w:tc>
          <w:tcPr>
            <w:tcW w:w="417" w:type="pct"/>
            <w:shd w:val="clear" w:color="auto" w:fill="auto"/>
            <w:vAlign w:val="center"/>
          </w:tcPr>
          <w:p w14:paraId="5DC8C48C">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07024715">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6B0E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50" w:type="pct"/>
            <w:shd w:val="clear" w:color="auto" w:fill="auto"/>
            <w:vAlign w:val="center"/>
          </w:tcPr>
          <w:p w14:paraId="2C4D06C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vAlign w:val="center"/>
          </w:tcPr>
          <w:p w14:paraId="01ACB8C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学生书法套装</w:t>
            </w:r>
          </w:p>
        </w:tc>
        <w:tc>
          <w:tcPr>
            <w:tcW w:w="2736" w:type="pct"/>
            <w:shd w:val="clear" w:color="auto" w:fill="auto"/>
            <w:vAlign w:val="center"/>
          </w:tcPr>
          <w:p w14:paraId="61567F5D">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此套装包含学生标准练习毛笔1支；笔搁、墨水、书画毡各一；镇尺一对、半生宣一桶</w:t>
            </w:r>
          </w:p>
        </w:tc>
        <w:tc>
          <w:tcPr>
            <w:tcW w:w="417" w:type="pct"/>
            <w:shd w:val="clear" w:color="auto" w:fill="auto"/>
            <w:vAlign w:val="center"/>
          </w:tcPr>
          <w:p w14:paraId="3C2A337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32C79EF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6B08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0" w:type="pct"/>
            <w:shd w:val="clear" w:color="auto" w:fill="auto"/>
            <w:vAlign w:val="center"/>
          </w:tcPr>
          <w:p w14:paraId="59BE437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1236" w:type="pct"/>
            <w:shd w:val="clear" w:color="auto" w:fill="auto"/>
            <w:vAlign w:val="center"/>
          </w:tcPr>
          <w:p w14:paraId="2833890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教师用高级书法套装</w:t>
            </w:r>
          </w:p>
        </w:tc>
        <w:tc>
          <w:tcPr>
            <w:tcW w:w="2736" w:type="pct"/>
            <w:shd w:val="clear" w:color="auto" w:fill="auto"/>
            <w:vAlign w:val="center"/>
          </w:tcPr>
          <w:p w14:paraId="2433586F">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此套装包含教师用高端毛笔3支；笔洗、笔搁、笔架、笔筒、墨水、砚台各一；镇尺一对、书画毡、书法专用宣纸一套</w:t>
            </w:r>
          </w:p>
        </w:tc>
        <w:tc>
          <w:tcPr>
            <w:tcW w:w="417" w:type="pct"/>
            <w:shd w:val="clear" w:color="auto" w:fill="auto"/>
            <w:vAlign w:val="center"/>
          </w:tcPr>
          <w:p w14:paraId="75A949C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4574C84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0E042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86" w:type="pct"/>
            <w:gridSpan w:val="2"/>
            <w:shd w:val="clear" w:color="auto" w:fill="auto"/>
            <w:vAlign w:val="center"/>
          </w:tcPr>
          <w:p w14:paraId="715D4548">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师生桌椅及外围设备</w:t>
            </w:r>
          </w:p>
        </w:tc>
        <w:tc>
          <w:tcPr>
            <w:tcW w:w="2736" w:type="pct"/>
            <w:shd w:val="clear" w:color="auto" w:fill="auto"/>
            <w:vAlign w:val="center"/>
          </w:tcPr>
          <w:p w14:paraId="19365149">
            <w:pPr>
              <w:widowControl w:val="0"/>
              <w:kinsoku/>
              <w:autoSpaceDE/>
              <w:autoSpaceDN/>
              <w:adjustRightInd/>
              <w:snapToGrid/>
              <w:spacing w:line="240" w:lineRule="auto"/>
              <w:jc w:val="both"/>
              <w:textAlignment w:val="auto"/>
              <w:rPr>
                <w:rFonts w:ascii="宋体" w:hAnsi="宋体" w:eastAsia="宋体" w:cs="宋体"/>
                <w:snapToGrid/>
                <w:color w:val="000000"/>
                <w:kern w:val="2"/>
                <w:szCs w:val="21"/>
                <w:lang w:eastAsia="zh-CN"/>
              </w:rPr>
            </w:pPr>
          </w:p>
        </w:tc>
        <w:tc>
          <w:tcPr>
            <w:tcW w:w="417" w:type="pct"/>
            <w:shd w:val="clear" w:color="auto" w:fill="auto"/>
            <w:vAlign w:val="center"/>
          </w:tcPr>
          <w:p w14:paraId="74D0B0F6">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28A98E18">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12B7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50" w:type="pct"/>
            <w:shd w:val="clear" w:color="auto" w:fill="auto"/>
            <w:vAlign w:val="center"/>
          </w:tcPr>
          <w:p w14:paraId="50FE7E7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vAlign w:val="center"/>
          </w:tcPr>
          <w:p w14:paraId="058794D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教师条案</w:t>
            </w:r>
          </w:p>
        </w:tc>
        <w:tc>
          <w:tcPr>
            <w:tcW w:w="2736" w:type="pct"/>
            <w:shd w:val="clear" w:color="auto" w:fill="auto"/>
            <w:vAlign w:val="center"/>
          </w:tcPr>
          <w:p w14:paraId="71FEEF1C">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1）规格：</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180cm×80cm×75cm；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2）新中式风格书桌设计，烤漆处理；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3）一体化设计，可将教师端相关设备内置其中，方便统一管理；</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4）教师桌内部设置多层设备间，由活动挡板隔开，可根据内置设备调整设备间间数及空间大小，安装便利；</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5）桌体内置线槽，桌面设备线缆均可无痕走线，美观整洁；</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6）配套新中式风格教师椅1个。</w:t>
            </w:r>
          </w:p>
        </w:tc>
        <w:tc>
          <w:tcPr>
            <w:tcW w:w="417" w:type="pct"/>
            <w:shd w:val="clear" w:color="auto" w:fill="auto"/>
            <w:vAlign w:val="center"/>
          </w:tcPr>
          <w:p w14:paraId="1113067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vAlign w:val="center"/>
          </w:tcPr>
          <w:p w14:paraId="7A9BA31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张</w:t>
            </w:r>
          </w:p>
        </w:tc>
      </w:tr>
      <w:tr w14:paraId="31E4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atLeast"/>
        </w:trPr>
        <w:tc>
          <w:tcPr>
            <w:tcW w:w="250" w:type="pct"/>
            <w:shd w:val="clear" w:color="auto" w:fill="auto"/>
            <w:vAlign w:val="center"/>
          </w:tcPr>
          <w:p w14:paraId="6BAC551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1236" w:type="pct"/>
            <w:shd w:val="clear" w:color="auto" w:fill="auto"/>
            <w:vAlign w:val="center"/>
          </w:tcPr>
          <w:p w14:paraId="5E365F4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学生书法桌</w:t>
            </w:r>
          </w:p>
        </w:tc>
        <w:tc>
          <w:tcPr>
            <w:tcW w:w="2736" w:type="pct"/>
            <w:shd w:val="clear" w:color="auto" w:fill="auto"/>
            <w:vAlign w:val="center"/>
          </w:tcPr>
          <w:p w14:paraId="14D0B9C0">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新中式典雅带斗书法桌</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1、规格：长*宽*高：</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140cm*60cm*75cm，带抽屉及收纳柜体；</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2、桌面采用</w:t>
            </w:r>
            <w:r>
              <w:rPr>
                <w:rFonts w:hint="eastAsia" w:ascii="宋体" w:hAnsi="宋体" w:eastAsia="宋体" w:cs="宋体"/>
                <w:snapToGrid/>
                <w:color w:val="000000"/>
                <w:kern w:val="0"/>
                <w:szCs w:val="21"/>
                <w:lang w:val="en-US" w:eastAsia="zh-CN" w:bidi="ar"/>
              </w:rPr>
              <w:t>不少于</w:t>
            </w:r>
            <w:r>
              <w:rPr>
                <w:rFonts w:hint="eastAsia" w:ascii="宋体" w:hAnsi="宋体" w:eastAsia="宋体" w:cs="宋体"/>
                <w:snapToGrid/>
                <w:color w:val="000000"/>
                <w:kern w:val="0"/>
                <w:szCs w:val="21"/>
                <w:lang w:eastAsia="zh-CN" w:bidi="ar"/>
              </w:rPr>
              <w:t>18mm厚度优质木材制作，四周加厚至</w:t>
            </w:r>
            <w:r>
              <w:rPr>
                <w:rFonts w:hint="eastAsia" w:ascii="宋体" w:hAnsi="宋体" w:eastAsia="宋体" w:cs="宋体"/>
                <w:snapToGrid/>
                <w:color w:val="000000"/>
                <w:kern w:val="0"/>
                <w:szCs w:val="21"/>
                <w:lang w:val="en-US" w:eastAsia="zh-CN" w:bidi="ar"/>
              </w:rPr>
              <w:t>不少于</w:t>
            </w:r>
            <w:r>
              <w:rPr>
                <w:rFonts w:hint="eastAsia" w:ascii="宋体" w:hAnsi="宋体" w:eastAsia="宋体" w:cs="宋体"/>
                <w:snapToGrid/>
                <w:color w:val="000000"/>
                <w:kern w:val="0"/>
                <w:szCs w:val="21"/>
                <w:lang w:eastAsia="zh-CN" w:bidi="ar"/>
              </w:rPr>
              <w:t>36mm，桌腿为厚度</w:t>
            </w:r>
            <w:r>
              <w:rPr>
                <w:rFonts w:hint="eastAsia" w:ascii="宋体" w:hAnsi="宋体" w:eastAsia="宋体" w:cs="宋体"/>
                <w:snapToGrid/>
                <w:color w:val="000000"/>
                <w:kern w:val="0"/>
                <w:szCs w:val="21"/>
                <w:lang w:val="en-US" w:eastAsia="zh-CN" w:bidi="ar"/>
              </w:rPr>
              <w:t>不少于</w:t>
            </w:r>
            <w:r>
              <w:rPr>
                <w:rFonts w:hint="eastAsia" w:ascii="宋体" w:hAnsi="宋体" w:eastAsia="宋体" w:cs="宋体"/>
                <w:snapToGrid/>
                <w:color w:val="000000"/>
                <w:kern w:val="0"/>
                <w:szCs w:val="21"/>
                <w:lang w:eastAsia="zh-CN" w:bidi="ar"/>
              </w:rPr>
              <w:t>36mm优质木材制作而成；桌面下设抽屉，可以放置书法工具等产品，采用榫卯结构，结实牢靠；采用环保净味油漆，书法桌简洁大方，纹理通达清晰，边角打磨光滑，外观鲜明光亮，漆面均匀。</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3、配套新中式风格方凳：</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30cmx37cmx43cm</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4、配置1台多功能墨盒，石制材料；外观尺寸：</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70*90*37mm；墨盒盖尺寸：</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70mm*90mm*1</w:t>
            </w:r>
            <w:r>
              <w:rPr>
                <w:rFonts w:ascii="宋体" w:hAnsi="宋体" w:eastAsia="宋体" w:cs="宋体"/>
                <w:snapToGrid/>
                <w:color w:val="000000"/>
                <w:kern w:val="0"/>
                <w:szCs w:val="21"/>
                <w:lang w:eastAsia="zh-CN" w:bidi="ar"/>
              </w:rPr>
              <w:t>2</w:t>
            </w:r>
            <w:r>
              <w:rPr>
                <w:rFonts w:hint="eastAsia" w:ascii="宋体" w:hAnsi="宋体" w:eastAsia="宋体" w:cs="宋体"/>
                <w:snapToGrid/>
                <w:color w:val="000000"/>
                <w:kern w:val="0"/>
                <w:szCs w:val="21"/>
                <w:lang w:eastAsia="zh-CN" w:bidi="ar"/>
              </w:rPr>
              <w:t>mm；墨池尺寸：</w:t>
            </w:r>
            <w:r>
              <w:rPr>
                <w:rFonts w:hint="eastAsia" w:ascii="Cambria Math" w:hAnsi="Cambria Math" w:eastAsia="Cambria Math" w:cs="Cambria Math"/>
                <w:snapToGrid/>
                <w:kern w:val="2"/>
                <w:sz w:val="21"/>
                <w:szCs w:val="21"/>
                <w:u w:val="none"/>
                <w:lang w:eastAsia="zh-CN" w:bidi="ar"/>
              </w:rPr>
              <w:t>≥</w:t>
            </w:r>
            <w:r>
              <w:rPr>
                <w:rFonts w:hint="eastAsia" w:ascii="宋体" w:hAnsi="宋体" w:eastAsia="宋体" w:cs="宋体"/>
                <w:snapToGrid/>
                <w:color w:val="000000"/>
                <w:kern w:val="0"/>
                <w:szCs w:val="21"/>
                <w:lang w:eastAsia="zh-CN" w:bidi="ar"/>
              </w:rPr>
              <w:t>70mm*90mm*2</w:t>
            </w:r>
            <w:r>
              <w:rPr>
                <w:rFonts w:ascii="宋体" w:hAnsi="宋体" w:eastAsia="宋体" w:cs="宋体"/>
                <w:snapToGrid/>
                <w:color w:val="000000"/>
                <w:kern w:val="0"/>
                <w:szCs w:val="21"/>
                <w:lang w:eastAsia="zh-CN" w:bidi="ar"/>
              </w:rPr>
              <w:t>5</w:t>
            </w:r>
            <w:r>
              <w:rPr>
                <w:rFonts w:hint="eastAsia" w:ascii="宋体" w:hAnsi="宋体" w:eastAsia="宋体" w:cs="宋体"/>
                <w:snapToGrid/>
                <w:color w:val="000000"/>
                <w:kern w:val="0"/>
                <w:szCs w:val="21"/>
                <w:lang w:eastAsia="zh-CN" w:bidi="ar"/>
              </w:rPr>
              <w:t>mm；墨盒采用防挥发设计，所盛墨汁可保持百日以上不干涸。墨盒集笔搁、刮笔、舔笔、润笔功能于一体，并设有引流槽。</w:t>
            </w:r>
          </w:p>
        </w:tc>
        <w:tc>
          <w:tcPr>
            <w:tcW w:w="417" w:type="pct"/>
            <w:shd w:val="clear" w:color="auto" w:fill="auto"/>
            <w:vAlign w:val="center"/>
          </w:tcPr>
          <w:p w14:paraId="40C5522D">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24</w:t>
            </w:r>
          </w:p>
        </w:tc>
        <w:tc>
          <w:tcPr>
            <w:tcW w:w="362" w:type="pct"/>
            <w:shd w:val="clear" w:color="auto" w:fill="auto"/>
            <w:vAlign w:val="center"/>
          </w:tcPr>
          <w:p w14:paraId="26AB4FD1">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张</w:t>
            </w:r>
          </w:p>
        </w:tc>
      </w:tr>
      <w:tr w14:paraId="1BF98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0" w:type="pct"/>
            <w:shd w:val="clear" w:color="auto" w:fill="auto"/>
            <w:vAlign w:val="center"/>
          </w:tcPr>
          <w:p w14:paraId="62A184FC">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1236" w:type="pct"/>
            <w:shd w:val="clear" w:color="auto" w:fill="auto"/>
            <w:vAlign w:val="center"/>
          </w:tcPr>
          <w:p w14:paraId="420F78B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微投支架</w:t>
            </w:r>
          </w:p>
        </w:tc>
        <w:tc>
          <w:tcPr>
            <w:tcW w:w="2736" w:type="pct"/>
            <w:shd w:val="clear" w:color="auto" w:fill="auto"/>
            <w:vAlign w:val="center"/>
          </w:tcPr>
          <w:p w14:paraId="2592834D">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材质：钣金冷轧碳钢；</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表面喷漆</w:t>
            </w:r>
          </w:p>
        </w:tc>
        <w:tc>
          <w:tcPr>
            <w:tcW w:w="417" w:type="pct"/>
            <w:shd w:val="clear" w:color="auto" w:fill="auto"/>
            <w:vAlign w:val="center"/>
          </w:tcPr>
          <w:p w14:paraId="7992104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622BE2D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7AA2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86" w:type="pct"/>
            <w:gridSpan w:val="2"/>
            <w:shd w:val="clear" w:color="auto" w:fill="auto"/>
            <w:vAlign w:val="center"/>
          </w:tcPr>
          <w:p w14:paraId="59B6B251">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 xml:space="preserve">  配套服务</w:t>
            </w:r>
          </w:p>
        </w:tc>
        <w:tc>
          <w:tcPr>
            <w:tcW w:w="2736" w:type="pct"/>
            <w:shd w:val="clear" w:color="auto" w:fill="auto"/>
            <w:vAlign w:val="center"/>
          </w:tcPr>
          <w:p w14:paraId="66403552">
            <w:pPr>
              <w:widowControl w:val="0"/>
              <w:kinsoku/>
              <w:autoSpaceDE/>
              <w:autoSpaceDN/>
              <w:adjustRightInd/>
              <w:snapToGrid/>
              <w:spacing w:line="240" w:lineRule="auto"/>
              <w:jc w:val="both"/>
              <w:textAlignment w:val="auto"/>
              <w:rPr>
                <w:rFonts w:ascii="宋体" w:hAnsi="宋体" w:eastAsia="宋体" w:cs="宋体"/>
                <w:snapToGrid/>
                <w:color w:val="000000"/>
                <w:kern w:val="2"/>
                <w:szCs w:val="21"/>
                <w:lang w:eastAsia="zh-CN"/>
              </w:rPr>
            </w:pPr>
          </w:p>
        </w:tc>
        <w:tc>
          <w:tcPr>
            <w:tcW w:w="417" w:type="pct"/>
            <w:shd w:val="clear" w:color="auto" w:fill="auto"/>
            <w:vAlign w:val="center"/>
          </w:tcPr>
          <w:p w14:paraId="21CA78C4">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50376D99">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5031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50" w:type="pct"/>
            <w:shd w:val="clear" w:color="auto" w:fill="auto"/>
            <w:noWrap/>
            <w:vAlign w:val="center"/>
          </w:tcPr>
          <w:p w14:paraId="1C2F8B4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vAlign w:val="center"/>
          </w:tcPr>
          <w:p w14:paraId="0C076FE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POE分离器</w:t>
            </w:r>
          </w:p>
        </w:tc>
        <w:tc>
          <w:tcPr>
            <w:tcW w:w="2736" w:type="pct"/>
            <w:shd w:val="clear" w:color="auto" w:fill="auto"/>
            <w:vAlign w:val="center"/>
          </w:tcPr>
          <w:p w14:paraId="29AFE2B2">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百兆 DC接口 5.5*2.5mm，IEEE802.3at/af 标准，PoE输入电压:44-57V(30W)，DC：12V/2A</w:t>
            </w:r>
          </w:p>
        </w:tc>
        <w:tc>
          <w:tcPr>
            <w:tcW w:w="417" w:type="pct"/>
            <w:shd w:val="clear" w:color="auto" w:fill="auto"/>
            <w:vAlign w:val="center"/>
          </w:tcPr>
          <w:p w14:paraId="60D62FE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48</w:t>
            </w:r>
          </w:p>
        </w:tc>
        <w:tc>
          <w:tcPr>
            <w:tcW w:w="362" w:type="pct"/>
            <w:shd w:val="clear" w:color="auto" w:fill="auto"/>
            <w:vAlign w:val="center"/>
          </w:tcPr>
          <w:p w14:paraId="12695FD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491B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50" w:type="pct"/>
            <w:shd w:val="clear" w:color="auto" w:fill="auto"/>
            <w:noWrap/>
            <w:vAlign w:val="center"/>
          </w:tcPr>
          <w:p w14:paraId="12EE700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2</w:t>
            </w:r>
          </w:p>
        </w:tc>
        <w:tc>
          <w:tcPr>
            <w:tcW w:w="1236" w:type="pct"/>
            <w:shd w:val="clear" w:color="auto" w:fill="auto"/>
            <w:vAlign w:val="center"/>
          </w:tcPr>
          <w:p w14:paraId="24FE7666">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交换机</w:t>
            </w:r>
          </w:p>
        </w:tc>
        <w:tc>
          <w:tcPr>
            <w:tcW w:w="2736" w:type="pct"/>
            <w:shd w:val="clear" w:color="auto" w:fill="auto"/>
            <w:vAlign w:val="center"/>
          </w:tcPr>
          <w:p w14:paraId="7B13C7F9">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 提供</w:t>
            </w:r>
            <w:r>
              <w:rPr>
                <w:rFonts w:hint="eastAsia" w:ascii="Cambria Math" w:hAnsi="Cambria Math" w:eastAsia="Cambria Math" w:cs="Cambria Math"/>
                <w:snapToGrid/>
                <w:kern w:val="2"/>
                <w:sz w:val="24"/>
                <w:szCs w:val="24"/>
                <w:u w:val="none"/>
                <w:lang w:eastAsia="zh-CN"/>
              </w:rPr>
              <w:t>不少于</w:t>
            </w:r>
            <w:r>
              <w:rPr>
                <w:rFonts w:hint="eastAsia" w:ascii="宋体" w:hAnsi="宋体" w:eastAsia="宋体" w:cs="宋体"/>
                <w:snapToGrid/>
                <w:color w:val="000000"/>
                <w:kern w:val="0"/>
                <w:szCs w:val="21"/>
                <w:lang w:eastAsia="zh-CN" w:bidi="ar"/>
              </w:rPr>
              <w:t>24个10/100 Base-TX以太网端口、</w:t>
            </w:r>
            <w:r>
              <w:rPr>
                <w:rFonts w:hint="eastAsia" w:ascii="Cambria Math" w:hAnsi="Cambria Math" w:eastAsia="Cambria Math" w:cs="Cambria Math"/>
                <w:snapToGrid/>
                <w:kern w:val="2"/>
                <w:sz w:val="24"/>
                <w:szCs w:val="24"/>
                <w:u w:val="none"/>
                <w:lang w:eastAsia="zh-CN"/>
              </w:rPr>
              <w:t>不少于</w:t>
            </w:r>
            <w:r>
              <w:rPr>
                <w:rFonts w:hint="eastAsia" w:ascii="宋体" w:hAnsi="宋体" w:eastAsia="宋体" w:cs="宋体"/>
                <w:snapToGrid/>
                <w:color w:val="000000"/>
                <w:kern w:val="0"/>
                <w:szCs w:val="21"/>
                <w:lang w:eastAsia="zh-CN" w:bidi="ar"/>
              </w:rPr>
              <w:t>2个10/100/1000 Base-T以太网端口和</w:t>
            </w:r>
            <w:r>
              <w:rPr>
                <w:rFonts w:hint="eastAsia" w:ascii="Cambria Math" w:hAnsi="Cambria Math" w:eastAsia="Cambria Math" w:cs="Cambria Math"/>
                <w:snapToGrid/>
                <w:kern w:val="2"/>
                <w:sz w:val="24"/>
                <w:szCs w:val="24"/>
                <w:u w:val="none"/>
                <w:lang w:eastAsia="zh-CN"/>
              </w:rPr>
              <w:t>不少于</w:t>
            </w:r>
            <w:r>
              <w:rPr>
                <w:rFonts w:hint="eastAsia" w:ascii="宋体" w:hAnsi="宋体" w:eastAsia="宋体" w:cs="宋体"/>
                <w:snapToGrid/>
                <w:color w:val="000000"/>
                <w:kern w:val="0"/>
                <w:szCs w:val="21"/>
                <w:lang w:eastAsia="zh-CN" w:bidi="ar"/>
              </w:rPr>
              <w:t>2个复用的1000Base-X千兆SFP端口，1-24口均支持IEEE 802.3af /at标准供电</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 性能稳定，安装简便，一根网线既实现网络通讯，又实现供电功能，免除现场安装调试。</w:t>
            </w:r>
          </w:p>
        </w:tc>
        <w:tc>
          <w:tcPr>
            <w:tcW w:w="417" w:type="pct"/>
            <w:shd w:val="clear" w:color="auto" w:fill="auto"/>
            <w:vAlign w:val="center"/>
          </w:tcPr>
          <w:p w14:paraId="70BAF63E">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362" w:type="pct"/>
            <w:shd w:val="clear" w:color="auto" w:fill="auto"/>
            <w:vAlign w:val="center"/>
          </w:tcPr>
          <w:p w14:paraId="295D06B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r w14:paraId="7711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250" w:type="pct"/>
            <w:shd w:val="clear" w:color="auto" w:fill="auto"/>
            <w:noWrap/>
            <w:vAlign w:val="center"/>
          </w:tcPr>
          <w:p w14:paraId="780C3E53">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3</w:t>
            </w:r>
          </w:p>
        </w:tc>
        <w:tc>
          <w:tcPr>
            <w:tcW w:w="1236" w:type="pct"/>
            <w:shd w:val="clear" w:color="auto" w:fill="auto"/>
            <w:noWrap/>
            <w:vAlign w:val="center"/>
          </w:tcPr>
          <w:p w14:paraId="28B256C4">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系统集成及辅耗材</w:t>
            </w:r>
          </w:p>
        </w:tc>
        <w:tc>
          <w:tcPr>
            <w:tcW w:w="2736" w:type="pct"/>
            <w:shd w:val="clear" w:color="auto" w:fill="auto"/>
            <w:vAlign w:val="center"/>
          </w:tcPr>
          <w:p w14:paraId="5B950D57">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路由器</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1） 互动网络传输控制终端系统及配件，连接主机与教学服务器、一体机系统；</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2） 提供</w:t>
            </w:r>
            <w:r>
              <w:rPr>
                <w:rFonts w:hint="eastAsia" w:ascii="Cambria Math" w:hAnsi="Cambria Math" w:eastAsia="Cambria Math" w:cs="Cambria Math"/>
                <w:snapToGrid/>
                <w:kern w:val="2"/>
                <w:sz w:val="24"/>
                <w:szCs w:val="24"/>
                <w:u w:val="none"/>
                <w:lang w:eastAsia="zh-CN"/>
              </w:rPr>
              <w:t>不少于</w:t>
            </w:r>
            <w:r>
              <w:rPr>
                <w:rFonts w:hint="eastAsia" w:ascii="宋体" w:hAnsi="宋体" w:eastAsia="宋体" w:cs="宋体"/>
                <w:snapToGrid/>
                <w:color w:val="000000"/>
                <w:kern w:val="0"/>
                <w:szCs w:val="21"/>
                <w:lang w:eastAsia="zh-CN" w:bidi="ar"/>
              </w:rPr>
              <w:t>1个10/100/1000M WAN口，不少于4个10/100/1000M LAN口；</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 xml:space="preserve">3） LAN口均支持标准PoE供电，符合IEEE802.3af/at标准，单口最大输出功率30W； </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4） 内置AC功能，可统一管理不少于20台TP-LINK AP。</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网线</w:t>
            </w:r>
            <w:r>
              <w:rPr>
                <w:rFonts w:hint="eastAsia" w:ascii="宋体" w:hAnsi="宋体" w:eastAsia="宋体" w:cs="宋体"/>
                <w:snapToGrid/>
                <w:color w:val="000000"/>
                <w:kern w:val="0"/>
                <w:szCs w:val="21"/>
                <w:lang w:eastAsia="zh-CN" w:bidi="ar"/>
              </w:rPr>
              <w:br w:type="textWrapping"/>
            </w:r>
            <w:r>
              <w:rPr>
                <w:rFonts w:hint="eastAsia" w:ascii="宋体" w:hAnsi="宋体" w:eastAsia="宋体" w:cs="宋体"/>
                <w:snapToGrid/>
                <w:color w:val="000000"/>
                <w:kern w:val="0"/>
                <w:szCs w:val="21"/>
                <w:lang w:eastAsia="zh-CN" w:bidi="ar"/>
              </w:rPr>
              <w:t>六类无氧铜非屏蔽网线，传输效率更高效。</w:t>
            </w:r>
          </w:p>
        </w:tc>
        <w:tc>
          <w:tcPr>
            <w:tcW w:w="417" w:type="pct"/>
            <w:shd w:val="clear" w:color="auto" w:fill="auto"/>
            <w:noWrap/>
            <w:vAlign w:val="center"/>
          </w:tcPr>
          <w:p w14:paraId="04CBD2B2">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noWrap/>
            <w:vAlign w:val="center"/>
          </w:tcPr>
          <w:p w14:paraId="6F40FE1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项</w:t>
            </w:r>
          </w:p>
        </w:tc>
      </w:tr>
      <w:tr w14:paraId="311D3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250" w:type="pct"/>
            <w:shd w:val="clear" w:color="auto" w:fill="auto"/>
            <w:noWrap/>
            <w:vAlign w:val="center"/>
          </w:tcPr>
          <w:p w14:paraId="5B88F47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4</w:t>
            </w:r>
          </w:p>
        </w:tc>
        <w:tc>
          <w:tcPr>
            <w:tcW w:w="1236" w:type="pct"/>
            <w:shd w:val="clear" w:color="auto" w:fill="auto"/>
            <w:noWrap/>
            <w:vAlign w:val="center"/>
          </w:tcPr>
          <w:p w14:paraId="73D29490">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运费及设备安装服务</w:t>
            </w:r>
          </w:p>
        </w:tc>
        <w:tc>
          <w:tcPr>
            <w:tcW w:w="2736" w:type="pct"/>
            <w:shd w:val="clear" w:color="auto" w:fill="auto"/>
            <w:vAlign w:val="center"/>
          </w:tcPr>
          <w:p w14:paraId="5022D1DB">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设备及课桌椅运输费用、整体安装调试服务</w:t>
            </w:r>
          </w:p>
        </w:tc>
        <w:tc>
          <w:tcPr>
            <w:tcW w:w="417" w:type="pct"/>
            <w:shd w:val="clear" w:color="auto" w:fill="auto"/>
            <w:noWrap/>
            <w:vAlign w:val="center"/>
          </w:tcPr>
          <w:p w14:paraId="0A4D6DA9">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noWrap/>
            <w:vAlign w:val="center"/>
          </w:tcPr>
          <w:p w14:paraId="3AFA575F">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项</w:t>
            </w:r>
          </w:p>
        </w:tc>
      </w:tr>
      <w:tr w14:paraId="1D43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486" w:type="pct"/>
            <w:gridSpan w:val="2"/>
            <w:shd w:val="clear" w:color="auto" w:fill="auto"/>
            <w:vAlign w:val="center"/>
          </w:tcPr>
          <w:p w14:paraId="025DF0DC">
            <w:pPr>
              <w:widowControl/>
              <w:kinsoku/>
              <w:autoSpaceDE/>
              <w:autoSpaceDN/>
              <w:adjustRightInd/>
              <w:snapToGrid/>
              <w:spacing w:line="240" w:lineRule="auto"/>
              <w:jc w:val="left"/>
              <w:textAlignment w:val="center"/>
              <w:rPr>
                <w:rFonts w:ascii="宋体" w:hAnsi="宋体" w:eastAsia="宋体" w:cs="宋体"/>
                <w:b/>
                <w:bCs/>
                <w:snapToGrid/>
                <w:color w:val="000000"/>
                <w:kern w:val="2"/>
                <w:szCs w:val="21"/>
                <w:lang w:eastAsia="zh-CN"/>
              </w:rPr>
            </w:pPr>
            <w:r>
              <w:rPr>
                <w:rFonts w:hint="eastAsia" w:ascii="宋体" w:hAnsi="宋体" w:eastAsia="宋体" w:cs="宋体"/>
                <w:b/>
                <w:bCs/>
                <w:snapToGrid/>
                <w:color w:val="000000"/>
                <w:kern w:val="0"/>
                <w:szCs w:val="21"/>
                <w:lang w:eastAsia="zh-CN" w:bidi="ar"/>
              </w:rPr>
              <w:t xml:space="preserve"> 氛围装饰</w:t>
            </w:r>
          </w:p>
        </w:tc>
        <w:tc>
          <w:tcPr>
            <w:tcW w:w="2736" w:type="pct"/>
            <w:shd w:val="clear" w:color="auto" w:fill="auto"/>
            <w:vAlign w:val="center"/>
          </w:tcPr>
          <w:p w14:paraId="21385820">
            <w:pPr>
              <w:widowControl w:val="0"/>
              <w:kinsoku/>
              <w:autoSpaceDE/>
              <w:autoSpaceDN/>
              <w:adjustRightInd/>
              <w:snapToGrid/>
              <w:spacing w:line="240" w:lineRule="auto"/>
              <w:jc w:val="both"/>
              <w:textAlignment w:val="auto"/>
              <w:rPr>
                <w:rFonts w:ascii="宋体" w:hAnsi="宋体" w:eastAsia="宋体" w:cs="宋体"/>
                <w:snapToGrid/>
                <w:color w:val="000000"/>
                <w:kern w:val="2"/>
                <w:szCs w:val="21"/>
                <w:lang w:eastAsia="zh-CN"/>
              </w:rPr>
            </w:pPr>
          </w:p>
        </w:tc>
        <w:tc>
          <w:tcPr>
            <w:tcW w:w="417" w:type="pct"/>
            <w:shd w:val="clear" w:color="auto" w:fill="auto"/>
            <w:vAlign w:val="center"/>
          </w:tcPr>
          <w:p w14:paraId="0643D808">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c>
          <w:tcPr>
            <w:tcW w:w="362" w:type="pct"/>
            <w:shd w:val="clear" w:color="auto" w:fill="auto"/>
            <w:vAlign w:val="center"/>
          </w:tcPr>
          <w:p w14:paraId="2C8CCCB0">
            <w:pPr>
              <w:widowControl w:val="0"/>
              <w:kinsoku/>
              <w:autoSpaceDE/>
              <w:autoSpaceDN/>
              <w:adjustRightInd/>
              <w:snapToGrid/>
              <w:spacing w:line="240" w:lineRule="auto"/>
              <w:jc w:val="center"/>
              <w:textAlignment w:val="auto"/>
              <w:rPr>
                <w:rFonts w:ascii="宋体" w:hAnsi="宋体" w:eastAsia="宋体" w:cs="宋体"/>
                <w:snapToGrid/>
                <w:color w:val="000000"/>
                <w:kern w:val="2"/>
                <w:szCs w:val="21"/>
                <w:lang w:eastAsia="zh-CN"/>
              </w:rPr>
            </w:pPr>
          </w:p>
        </w:tc>
      </w:tr>
      <w:tr w14:paraId="488BD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250" w:type="pct"/>
            <w:shd w:val="clear" w:color="auto" w:fill="auto"/>
            <w:noWrap/>
            <w:vAlign w:val="center"/>
          </w:tcPr>
          <w:p w14:paraId="46248B4A">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1236" w:type="pct"/>
            <w:shd w:val="clear" w:color="auto" w:fill="auto"/>
            <w:noWrap/>
            <w:vAlign w:val="center"/>
          </w:tcPr>
          <w:p w14:paraId="6EA187FB">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学科氛围</w:t>
            </w:r>
          </w:p>
        </w:tc>
        <w:tc>
          <w:tcPr>
            <w:tcW w:w="2736" w:type="pct"/>
            <w:shd w:val="clear" w:color="auto" w:fill="auto"/>
            <w:vAlign w:val="center"/>
          </w:tcPr>
          <w:p w14:paraId="2F1EDA58">
            <w:pPr>
              <w:widowControl/>
              <w:kinsoku/>
              <w:autoSpaceDE/>
              <w:autoSpaceDN/>
              <w:adjustRightInd/>
              <w:snapToGrid/>
              <w:spacing w:line="240" w:lineRule="auto"/>
              <w:jc w:val="left"/>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新中式风格，简约大方，整体感觉明亮清爽。木地板、屋顶软膜灯箱、仿古艺术吊灯、中式竹卷帘、书法氛围画</w:t>
            </w:r>
            <w:r>
              <w:rPr>
                <w:rFonts w:hint="eastAsia" w:ascii="宋体" w:hAnsi="宋体" w:eastAsia="宋体" w:cs="宋体"/>
                <w:snapToGrid/>
                <w:color w:val="000000"/>
                <w:kern w:val="0"/>
                <w:szCs w:val="21"/>
                <w:lang w:eastAsia="zh-CN" w:bidi="ar"/>
              </w:rPr>
              <w:br w:type="textWrapping"/>
            </w:r>
          </w:p>
        </w:tc>
        <w:tc>
          <w:tcPr>
            <w:tcW w:w="417" w:type="pct"/>
            <w:shd w:val="clear" w:color="auto" w:fill="auto"/>
            <w:noWrap/>
            <w:vAlign w:val="center"/>
          </w:tcPr>
          <w:p w14:paraId="1E058675">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1</w:t>
            </w:r>
          </w:p>
        </w:tc>
        <w:tc>
          <w:tcPr>
            <w:tcW w:w="362" w:type="pct"/>
            <w:shd w:val="clear" w:color="auto" w:fill="auto"/>
            <w:noWrap/>
            <w:vAlign w:val="center"/>
          </w:tcPr>
          <w:p w14:paraId="0B2B1CC8">
            <w:pPr>
              <w:widowControl/>
              <w:kinsoku/>
              <w:autoSpaceDE/>
              <w:autoSpaceDN/>
              <w:adjustRightInd/>
              <w:snapToGrid/>
              <w:spacing w:line="240" w:lineRule="auto"/>
              <w:jc w:val="center"/>
              <w:textAlignment w:val="center"/>
              <w:rPr>
                <w:rFonts w:ascii="宋体" w:hAnsi="宋体" w:eastAsia="宋体" w:cs="宋体"/>
                <w:snapToGrid/>
                <w:color w:val="000000"/>
                <w:kern w:val="2"/>
                <w:szCs w:val="21"/>
                <w:lang w:eastAsia="zh-CN"/>
              </w:rPr>
            </w:pPr>
            <w:r>
              <w:rPr>
                <w:rFonts w:hint="eastAsia" w:ascii="宋体" w:hAnsi="宋体" w:eastAsia="宋体" w:cs="宋体"/>
                <w:snapToGrid/>
                <w:color w:val="000000"/>
                <w:kern w:val="0"/>
                <w:szCs w:val="21"/>
                <w:lang w:eastAsia="zh-CN" w:bidi="ar"/>
              </w:rPr>
              <w:t>套</w:t>
            </w:r>
          </w:p>
        </w:tc>
      </w:tr>
    </w:tbl>
    <w:p w14:paraId="2B856C5F">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14:paraId="69772765">
      <w:pPr>
        <w:pStyle w:val="5"/>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注：1、本项目核心产品为学生实验桌。</w:t>
      </w:r>
    </w:p>
    <w:p w14:paraId="261971FF">
      <w:pPr>
        <w:pStyle w:val="5"/>
        <w:ind w:firstLine="482" w:firstLineChars="200"/>
        <w:rPr>
          <w:rFonts w:hint="default"/>
          <w:b/>
          <w:bCs/>
          <w:lang w:val="en-US" w:eastAsia="zh-CN"/>
        </w:rPr>
      </w:pPr>
    </w:p>
    <w:p w14:paraId="1095218C">
      <w:pPr>
        <w:spacing w:line="480" w:lineRule="exact"/>
        <w:ind w:firstLine="480" w:firstLineChars="200"/>
        <w:rPr>
          <w:rFonts w:hint="eastAsia" w:ascii="宋体" w:hAnsi="宋体" w:eastAsia="宋体" w:cs="宋体"/>
          <w:color w:val="000000" w:themeColor="text1"/>
          <w:sz w:val="24"/>
          <w:szCs w:val="22"/>
          <w:highlight w:val="none"/>
          <w:lang w:val="en-US" w:eastAsia="zh-CN"/>
          <w14:textFill>
            <w14:solidFill>
              <w14:schemeClr w14:val="tx1"/>
            </w14:solidFill>
          </w14:textFill>
        </w:rPr>
      </w:pPr>
    </w:p>
    <w:p w14:paraId="1CB7EB3F">
      <w:pP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br w:type="page"/>
      </w:r>
    </w:p>
    <w:p w14:paraId="0530D344">
      <w:pPr>
        <w:pStyle w:val="14"/>
        <w:rPr>
          <w:rFonts w:hint="eastAsia"/>
        </w:rPr>
      </w:pPr>
    </w:p>
    <w:p w14:paraId="0E2C247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292E33F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color w:val="auto"/>
          <w:spacing w:val="-1"/>
          <w:sz w:val="24"/>
          <w:szCs w:val="24"/>
          <w:lang w:val="en-US" w:eastAsia="zh-CN"/>
        </w:rPr>
        <w:t>交货安装期：25日历天；交货</w:t>
      </w:r>
      <w:r>
        <w:rPr>
          <w:rFonts w:hint="eastAsia" w:asciiTheme="minorEastAsia" w:hAnsiTheme="minorEastAsia" w:eastAsiaTheme="minorEastAsia" w:cstheme="minorEastAsia"/>
          <w:color w:val="auto"/>
          <w:spacing w:val="-1"/>
          <w:sz w:val="24"/>
          <w:szCs w:val="24"/>
        </w:rPr>
        <w:t>地点</w:t>
      </w:r>
      <w:r>
        <w:rPr>
          <w:rFonts w:hint="eastAsia" w:asciiTheme="minorEastAsia" w:hAnsiTheme="minorEastAsia" w:eastAsiaTheme="minorEastAsia" w:cstheme="minorEastAsia"/>
          <w:color w:val="auto"/>
          <w:spacing w:val="-2"/>
          <w:sz w:val="24"/>
          <w:szCs w:val="24"/>
          <w:lang w:eastAsia="zh-CN"/>
        </w:rPr>
        <w:t>：</w:t>
      </w:r>
      <w:r>
        <w:rPr>
          <w:rFonts w:hint="eastAsia" w:asciiTheme="minorEastAsia" w:hAnsiTheme="minorEastAsia" w:eastAsiaTheme="minorEastAsia" w:cstheme="minorEastAsia"/>
          <w:color w:val="auto"/>
          <w:spacing w:val="-2"/>
          <w:sz w:val="24"/>
          <w:szCs w:val="24"/>
          <w:lang w:val="en-US" w:eastAsia="zh-CN"/>
        </w:rPr>
        <w:t>南阳市第十五小学校邓禹路校区。</w:t>
      </w:r>
    </w:p>
    <w:p w14:paraId="56106F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w:t>
      </w:r>
      <w:r>
        <w:rPr>
          <w:rFonts w:hint="eastAsia" w:asciiTheme="minorEastAsia" w:hAnsiTheme="minorEastAsia" w:eastAsiaTheme="minorEastAsia" w:cstheme="minorEastAsia"/>
          <w:color w:val="auto"/>
          <w:spacing w:val="-2"/>
          <w:sz w:val="24"/>
          <w:szCs w:val="24"/>
          <w:lang w:val="en-US" w:eastAsia="zh-CN"/>
        </w:rPr>
        <w:t>付款方式：</w:t>
      </w:r>
      <w:r>
        <w:rPr>
          <w:rFonts w:hint="eastAsia" w:asciiTheme="minorEastAsia" w:hAnsiTheme="minorEastAsia" w:eastAsiaTheme="minorEastAsia" w:cstheme="minorEastAsia"/>
          <w:color w:val="auto"/>
          <w:spacing w:val="-2"/>
          <w:sz w:val="24"/>
          <w:szCs w:val="24"/>
          <w:highlight w:val="none"/>
          <w:lang w:val="en-US" w:eastAsia="zh-CN"/>
        </w:rPr>
        <w:t>甲方验收合同约定的货物(系统设施)合格，按照南阳市第十五小学校要求，由乙方提供形式发票或完整的发票等，甲方在验收合格且具备付款条件之日起5个工作日内向乙方支付合同价的100%。</w:t>
      </w:r>
    </w:p>
    <w:p w14:paraId="4BC020B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color w:val="auto"/>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3</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val="en-US" w:eastAsia="zh-CN"/>
        </w:rPr>
        <w:t>质量要求：</w:t>
      </w:r>
      <w:r>
        <w:rPr>
          <w:rFonts w:hint="eastAsia" w:asciiTheme="minorEastAsia" w:hAnsiTheme="minorEastAsia" w:eastAsiaTheme="minorEastAsia" w:cstheme="minorEastAsia"/>
          <w:color w:val="auto"/>
          <w:spacing w:val="-8"/>
          <w:sz w:val="24"/>
          <w:szCs w:val="24"/>
          <w:lang w:val="en-US" w:eastAsia="zh-CN"/>
        </w:rPr>
        <w:t>满足招标人要求；</w:t>
      </w:r>
    </w:p>
    <w:p w14:paraId="0366872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color w:val="auto"/>
          <w:spacing w:val="-2"/>
          <w:sz w:val="24"/>
          <w:szCs w:val="24"/>
          <w:lang w:val="en-US" w:eastAsia="zh-CN"/>
        </w:rPr>
        <w:t>质保期：3年；</w:t>
      </w:r>
    </w:p>
    <w:p w14:paraId="78B788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5.</w:t>
      </w:r>
      <w:r>
        <w:rPr>
          <w:rFonts w:hint="eastAsia" w:asciiTheme="minorEastAsia" w:hAnsiTheme="minorEastAsia" w:eastAsiaTheme="minorEastAsia" w:cstheme="minorEastAsia"/>
          <w:spacing w:val="-2"/>
          <w:sz w:val="24"/>
          <w:szCs w:val="24"/>
        </w:rPr>
        <w:t>保险</w:t>
      </w:r>
      <w:r>
        <w:rPr>
          <w:rFonts w:hint="eastAsia" w:asciiTheme="minorEastAsia" w:hAnsiTheme="minorEastAsia" w:eastAsiaTheme="minorEastAsia" w:cstheme="minorEastAsia"/>
          <w:color w:val="auto"/>
          <w:spacing w:val="0"/>
          <w:sz w:val="24"/>
          <w:szCs w:val="24"/>
          <w:highlight w:val="none"/>
          <w:lang w:eastAsia="zh-CN"/>
        </w:rPr>
        <w:t>：由</w:t>
      </w:r>
      <w:r>
        <w:rPr>
          <w:rFonts w:hint="eastAsia" w:asciiTheme="minorEastAsia" w:hAnsiTheme="minorEastAsia" w:eastAsiaTheme="minorEastAsia" w:cstheme="minorEastAsia"/>
          <w:color w:val="auto"/>
          <w:spacing w:val="0"/>
          <w:sz w:val="24"/>
          <w:szCs w:val="24"/>
          <w:highlight w:val="none"/>
          <w:lang w:val="en-US" w:eastAsia="zh-CN"/>
        </w:rPr>
        <w:t>中标</w:t>
      </w:r>
      <w:r>
        <w:rPr>
          <w:rFonts w:hint="eastAsia" w:asciiTheme="minorEastAsia" w:hAnsiTheme="minorEastAsia" w:eastAsiaTheme="minorEastAsia" w:cstheme="minorEastAsia"/>
          <w:color w:val="auto"/>
          <w:spacing w:val="0"/>
          <w:sz w:val="24"/>
          <w:szCs w:val="24"/>
          <w:highlight w:val="none"/>
          <w:lang w:eastAsia="zh-CN"/>
        </w:rPr>
        <w:t>人承担</w:t>
      </w:r>
    </w:p>
    <w:p w14:paraId="62B9B6B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14:paraId="4419BA5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14:paraId="12563C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14:paraId="7B8734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14:paraId="3C34CD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14:paraId="00DD596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default"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1"/>
          <w:sz w:val="24"/>
          <w:szCs w:val="24"/>
        </w:rPr>
        <w:t>其他要求</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b w:val="0"/>
          <w:bCs w:val="0"/>
          <w:spacing w:val="-1"/>
          <w:sz w:val="24"/>
          <w:szCs w:val="24"/>
          <w:lang w:val="en-US" w:eastAsia="zh-CN"/>
        </w:rPr>
        <w:t>无</w:t>
      </w:r>
    </w:p>
    <w:p w14:paraId="7B3C2057">
      <w:pPr>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outlineLvl w:val="9"/>
        <w:rPr>
          <w:rFonts w:hint="default" w:asciiTheme="minorEastAsia" w:hAnsiTheme="minorEastAsia" w:eastAsiaTheme="minorEastAsia" w:cstheme="minorEastAsia"/>
          <w:spacing w:val="-1"/>
          <w:sz w:val="24"/>
          <w:szCs w:val="24"/>
          <w:lang w:val="en-US" w:eastAsia="zh-CN"/>
        </w:rPr>
      </w:pPr>
    </w:p>
    <w:p w14:paraId="728C9A18">
      <w:pPr>
        <w:pStyle w:val="4"/>
        <w:spacing w:before="256" w:line="220" w:lineRule="auto"/>
        <w:ind w:left="12"/>
        <w:rPr>
          <w:rFonts w:hint="eastAsia" w:asciiTheme="minorEastAsia" w:hAnsiTheme="minorEastAsia" w:eastAsiaTheme="minorEastAsia" w:cstheme="minorEastAsia"/>
          <w:spacing w:val="-15"/>
          <w:sz w:val="24"/>
          <w:szCs w:val="24"/>
        </w:rPr>
      </w:pPr>
    </w:p>
    <w:p w14:paraId="24D2456B">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99F3E03">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36D913F">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517A028">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5C09527">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5B7057CE">
      <w:pPr>
        <w:pStyle w:val="4"/>
        <w:numPr>
          <w:ilvl w:val="0"/>
          <w:numId w:val="0"/>
        </w:numPr>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AF05025">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br w:type="page"/>
      </w:r>
    </w:p>
    <w:p w14:paraId="5277AE17">
      <w:pPr>
        <w:pStyle w:val="4"/>
        <w:numPr>
          <w:ilvl w:val="0"/>
          <w:numId w:val="0"/>
        </w:numPr>
        <w:spacing w:before="352" w:line="690" w:lineRule="exact"/>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30DE6208">
      <w:pPr>
        <w:pStyle w:val="4"/>
        <w:spacing w:line="221" w:lineRule="auto"/>
        <w:ind w:left="4009"/>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7784C56E">
      <w:pPr>
        <w:pStyle w:val="4"/>
        <w:spacing w:line="221" w:lineRule="auto"/>
        <w:ind w:left="400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0FBE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27DC8D8">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ABF7FB9">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14:paraId="43C92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DDCD1AB">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EF167E4">
            <w:pPr>
              <w:pStyle w:val="20"/>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5AE94699">
            <w:pPr>
              <w:pStyle w:val="20"/>
              <w:spacing w:before="25" w:line="207" w:lineRule="auto"/>
              <w:ind w:left="126" w:leftChars="0"/>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0D3E8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F277152">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2A18D71">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3AA33FB">
            <w:pPr>
              <w:pStyle w:val="20"/>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56E61A67">
            <w:pPr>
              <w:pStyle w:val="20"/>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392119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A456527">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14:paraId="3E4D2F6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0172119C">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1363E9AB">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14:paraId="5F53542F">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14:paraId="7674E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E2EC25B">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4837050">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5D9FB403">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14:paraId="0366D520">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14:paraId="3B53E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17A8AC1">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CD4FB7D">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教育，卫生和社会工作</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14:paraId="1A3113E2">
            <w:pPr>
              <w:pStyle w:val="20"/>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14:paraId="08DB8A01">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napToGrid w:val="0"/>
                <w:color w:val="000000"/>
                <w:spacing w:val="29"/>
                <w:kern w:val="0"/>
                <w:sz w:val="24"/>
                <w:szCs w:val="24"/>
                <w:lang w:val="en-US" w:eastAsia="zh-CN" w:bidi="ar-SA"/>
              </w:rPr>
              <w:t>本项目小微企业价格折扣比例10%。</w:t>
            </w:r>
          </w:p>
          <w:p w14:paraId="5903C028">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2、中标供应商享受《政府采购促进中小企业发展管理办法》规定的中小企业扶持政策的，采购人、采购代理机构将随中标结果公开中标供应商的《中小企业声明函》。</w:t>
            </w:r>
          </w:p>
        </w:tc>
      </w:tr>
      <w:tr w14:paraId="43FA0D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0F5035A0">
            <w:pPr>
              <w:pStyle w:val="20"/>
              <w:spacing w:line="269" w:lineRule="auto"/>
              <w:rPr>
                <w:rFonts w:hint="eastAsia" w:asciiTheme="minorEastAsia" w:hAnsiTheme="minorEastAsia" w:eastAsiaTheme="minorEastAsia" w:cstheme="minorEastAsia"/>
              </w:rPr>
            </w:pPr>
          </w:p>
          <w:p w14:paraId="607BF8EE">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2828E0B">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5193DBCF">
            <w:pPr>
              <w:pStyle w:val="20"/>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ED589B0">
            <w:pPr>
              <w:pStyle w:val="20"/>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14:paraId="7639FA84">
            <w:pPr>
              <w:pStyle w:val="20"/>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4F999B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D31B0E2">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6276ED4">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single"/>
                <w:lang w:val="en-US" w:eastAsia="zh-CN"/>
              </w:rPr>
              <w:t>123</w:t>
            </w:r>
            <w:r>
              <w:rPr>
                <w:rFonts w:hint="eastAsia" w:asciiTheme="minorEastAsia" w:hAnsiTheme="minorEastAsia" w:eastAsiaTheme="minorEastAsia" w:cstheme="minorEastAsia"/>
                <w:b w:val="0"/>
                <w:bCs/>
                <w:sz w:val="24"/>
                <w:szCs w:val="24"/>
                <w:lang w:val="en-US" w:eastAsia="zh-CN"/>
              </w:rPr>
              <w:t>万元</w:t>
            </w:r>
          </w:p>
        </w:tc>
      </w:tr>
      <w:tr w14:paraId="2B24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24FAD2A">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66E33B2">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0F5EB8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D2B6E07">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3DED707">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CA4D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EC65757">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CFCF26">
            <w:pPr>
              <w:spacing w:line="24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u w:val="single" w:color="auto"/>
                <w:lang w:val="en-US" w:eastAsia="zh-CN"/>
              </w:rPr>
              <w:t>2024</w:t>
            </w:r>
            <w:r>
              <w:rPr>
                <w:rFonts w:hint="eastAsia" w:asciiTheme="minorEastAsia" w:hAnsiTheme="minorEastAsia" w:eastAsiaTheme="minorEastAsia" w:cstheme="minorEastAsia"/>
                <w:spacing w:val="-14"/>
                <w:sz w:val="24"/>
                <w:szCs w:val="24"/>
                <w:highlight w:val="none"/>
              </w:rPr>
              <w:t>年</w:t>
            </w:r>
            <w:r>
              <w:rPr>
                <w:rFonts w:hint="eastAsia" w:asciiTheme="minorEastAsia" w:hAnsiTheme="minorEastAsia" w:eastAsiaTheme="minorEastAsia" w:cstheme="minorEastAsia"/>
                <w:spacing w:val="-14"/>
                <w:sz w:val="24"/>
                <w:szCs w:val="24"/>
                <w:highlight w:val="none"/>
                <w:u w:val="single" w:color="auto"/>
                <w:lang w:val="en-US" w:eastAsia="zh-CN"/>
              </w:rPr>
              <w:t>8</w:t>
            </w:r>
            <w:r>
              <w:rPr>
                <w:rFonts w:hint="eastAsia" w:asciiTheme="minorEastAsia" w:hAnsiTheme="minorEastAsia" w:eastAsiaTheme="minorEastAsia" w:cstheme="minorEastAsia"/>
                <w:spacing w:val="-14"/>
                <w:sz w:val="24"/>
                <w:szCs w:val="24"/>
                <w:highlight w:val="none"/>
              </w:rPr>
              <w:t>月</w:t>
            </w:r>
            <w:r>
              <w:rPr>
                <w:rFonts w:hint="eastAsia" w:asciiTheme="minorEastAsia" w:hAnsiTheme="minorEastAsia" w:eastAsiaTheme="minorEastAsia" w:cstheme="minorEastAsia"/>
                <w:spacing w:val="-14"/>
                <w:sz w:val="24"/>
                <w:szCs w:val="24"/>
                <w:highlight w:val="none"/>
                <w:u w:val="single"/>
                <w:lang w:val="en-US" w:eastAsia="zh-CN"/>
              </w:rPr>
              <w:t xml:space="preserve"> 1 </w:t>
            </w:r>
            <w:r>
              <w:rPr>
                <w:rFonts w:hint="eastAsia" w:asciiTheme="minorEastAsia" w:hAnsiTheme="minorEastAsia" w:eastAsiaTheme="minorEastAsia" w:cstheme="minorEastAsia"/>
                <w:spacing w:val="-15"/>
                <w:sz w:val="24"/>
                <w:szCs w:val="24"/>
                <w:highlight w:val="none"/>
              </w:rPr>
              <w:t>日</w:t>
            </w:r>
            <w:r>
              <w:rPr>
                <w:rFonts w:hint="eastAsia" w:asciiTheme="minorEastAsia" w:hAnsiTheme="minorEastAsia" w:eastAsiaTheme="minorEastAsia" w:cstheme="minorEastAsia"/>
                <w:spacing w:val="60"/>
                <w:sz w:val="24"/>
                <w:szCs w:val="24"/>
                <w:highlight w:val="none"/>
                <w:u w:val="single" w:color="auto"/>
                <w:lang w:val="en-US" w:eastAsia="zh-CN"/>
              </w:rPr>
              <w:t>9</w:t>
            </w:r>
            <w:r>
              <w:rPr>
                <w:rFonts w:hint="eastAsia" w:asciiTheme="minorEastAsia" w:hAnsiTheme="minorEastAsia" w:eastAsiaTheme="minorEastAsia" w:cstheme="minorEastAsia"/>
                <w:spacing w:val="-15"/>
                <w:sz w:val="24"/>
                <w:szCs w:val="24"/>
                <w:highlight w:val="none"/>
              </w:rPr>
              <w:t>点</w:t>
            </w:r>
            <w:r>
              <w:rPr>
                <w:rFonts w:hint="eastAsia" w:asciiTheme="minorEastAsia" w:hAnsiTheme="minorEastAsia" w:eastAsiaTheme="minorEastAsia" w:cstheme="minorEastAsia"/>
                <w:sz w:val="24"/>
                <w:szCs w:val="24"/>
                <w:highlight w:val="none"/>
                <w:u w:val="single" w:color="auto"/>
                <w:lang w:val="en-US" w:eastAsia="zh-CN"/>
              </w:rPr>
              <w:t>00</w:t>
            </w:r>
            <w:r>
              <w:rPr>
                <w:rFonts w:hint="eastAsia" w:asciiTheme="minorEastAsia" w:hAnsiTheme="minorEastAsia" w:eastAsiaTheme="minorEastAsia" w:cstheme="minorEastAsia"/>
                <w:spacing w:val="-15"/>
                <w:sz w:val="24"/>
                <w:szCs w:val="24"/>
                <w:highlight w:val="none"/>
              </w:rPr>
              <w:t>分（北京时间）。</w:t>
            </w:r>
          </w:p>
        </w:tc>
      </w:tr>
      <w:tr w14:paraId="17E09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3CCF9D7">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2F9C5D4">
            <w:pPr>
              <w:spacing w:line="240" w:lineRule="atLeast"/>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z w:val="24"/>
                <w:szCs w:val="24"/>
                <w:highlight w:val="none"/>
                <w:u w:val="single" w:color="auto"/>
                <w:lang w:val="en-US" w:eastAsia="zh-CN"/>
              </w:rPr>
              <w:t>2024</w:t>
            </w:r>
            <w:r>
              <w:rPr>
                <w:rFonts w:hint="eastAsia" w:asciiTheme="minorEastAsia" w:hAnsiTheme="minorEastAsia" w:eastAsiaTheme="minorEastAsia" w:cstheme="minorEastAsia"/>
                <w:spacing w:val="-14"/>
                <w:sz w:val="24"/>
                <w:szCs w:val="24"/>
                <w:highlight w:val="none"/>
              </w:rPr>
              <w:t>年</w:t>
            </w:r>
            <w:r>
              <w:rPr>
                <w:rFonts w:hint="eastAsia" w:asciiTheme="minorEastAsia" w:hAnsiTheme="minorEastAsia" w:eastAsiaTheme="minorEastAsia" w:cstheme="minorEastAsia"/>
                <w:spacing w:val="-14"/>
                <w:sz w:val="24"/>
                <w:szCs w:val="24"/>
                <w:highlight w:val="none"/>
                <w:u w:val="single" w:color="auto"/>
                <w:lang w:val="en-US" w:eastAsia="zh-CN"/>
              </w:rPr>
              <w:t>8</w:t>
            </w:r>
            <w:r>
              <w:rPr>
                <w:rFonts w:hint="eastAsia" w:asciiTheme="minorEastAsia" w:hAnsiTheme="minorEastAsia" w:eastAsiaTheme="minorEastAsia" w:cstheme="minorEastAsia"/>
                <w:spacing w:val="-14"/>
                <w:sz w:val="24"/>
                <w:szCs w:val="24"/>
                <w:highlight w:val="none"/>
              </w:rPr>
              <w:t>月</w:t>
            </w:r>
            <w:r>
              <w:rPr>
                <w:rFonts w:hint="eastAsia" w:asciiTheme="minorEastAsia" w:hAnsiTheme="minorEastAsia" w:eastAsiaTheme="minorEastAsia" w:cstheme="minorEastAsia"/>
                <w:spacing w:val="-14"/>
                <w:sz w:val="24"/>
                <w:szCs w:val="24"/>
                <w:highlight w:val="none"/>
                <w:u w:val="single"/>
                <w:lang w:val="en-US" w:eastAsia="zh-CN"/>
              </w:rPr>
              <w:t xml:space="preserve"> 1 </w:t>
            </w:r>
            <w:r>
              <w:rPr>
                <w:rFonts w:hint="eastAsia" w:asciiTheme="minorEastAsia" w:hAnsiTheme="minorEastAsia" w:eastAsiaTheme="minorEastAsia" w:cstheme="minorEastAsia"/>
                <w:spacing w:val="-15"/>
                <w:sz w:val="24"/>
                <w:szCs w:val="24"/>
                <w:highlight w:val="none"/>
              </w:rPr>
              <w:t>日</w:t>
            </w:r>
            <w:r>
              <w:rPr>
                <w:rFonts w:hint="eastAsia" w:asciiTheme="minorEastAsia" w:hAnsiTheme="minorEastAsia" w:eastAsiaTheme="minorEastAsia" w:cstheme="minorEastAsia"/>
                <w:spacing w:val="60"/>
                <w:sz w:val="24"/>
                <w:szCs w:val="24"/>
                <w:highlight w:val="none"/>
                <w:u w:val="single" w:color="auto"/>
                <w:lang w:val="en-US" w:eastAsia="zh-CN"/>
              </w:rPr>
              <w:t>9</w:t>
            </w:r>
            <w:r>
              <w:rPr>
                <w:rFonts w:hint="eastAsia" w:asciiTheme="minorEastAsia" w:hAnsiTheme="minorEastAsia" w:eastAsiaTheme="minorEastAsia" w:cstheme="minorEastAsia"/>
                <w:spacing w:val="-15"/>
                <w:sz w:val="24"/>
                <w:szCs w:val="24"/>
                <w:highlight w:val="none"/>
              </w:rPr>
              <w:t>点</w:t>
            </w:r>
            <w:r>
              <w:rPr>
                <w:rFonts w:hint="eastAsia" w:asciiTheme="minorEastAsia" w:hAnsiTheme="minorEastAsia" w:eastAsiaTheme="minorEastAsia" w:cstheme="minorEastAsia"/>
                <w:sz w:val="24"/>
                <w:szCs w:val="24"/>
                <w:highlight w:val="none"/>
                <w:u w:val="single" w:color="auto"/>
                <w:lang w:val="en-US" w:eastAsia="zh-CN"/>
              </w:rPr>
              <w:t>00</w:t>
            </w:r>
            <w:r>
              <w:rPr>
                <w:rFonts w:hint="eastAsia" w:asciiTheme="minorEastAsia" w:hAnsiTheme="minorEastAsia" w:eastAsiaTheme="minorEastAsia" w:cstheme="minorEastAsia"/>
                <w:spacing w:val="-15"/>
                <w:sz w:val="24"/>
                <w:szCs w:val="24"/>
                <w:highlight w:val="none"/>
              </w:rPr>
              <w:t>分（北京时间）。</w:t>
            </w:r>
          </w:p>
        </w:tc>
      </w:tr>
      <w:tr w14:paraId="16307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229F8DE">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核心产品</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8CAD38">
            <w:pPr>
              <w:spacing w:line="240" w:lineRule="atLeast"/>
              <w:rPr>
                <w:rFonts w:hint="eastAsia" w:asciiTheme="minorEastAsia" w:hAnsiTheme="minorEastAsia" w:eastAsiaTheme="minorEastAsia" w:cstheme="minorEastAsia"/>
                <w:color w:val="FF0000"/>
                <w:sz w:val="24"/>
                <w:szCs w:val="24"/>
                <w:lang w:eastAsia="zh-CN"/>
              </w:rPr>
            </w:pPr>
            <w:r>
              <w:rPr>
                <w:rFonts w:hint="eastAsia" w:asciiTheme="minorEastAsia" w:hAnsiTheme="minorEastAsia" w:eastAsiaTheme="minorEastAsia" w:cstheme="minorEastAsia"/>
                <w:sz w:val="24"/>
                <w:szCs w:val="24"/>
                <w:u w:val="single" w:color="auto"/>
              </w:rPr>
              <w:t xml:space="preserve">          学生实验桌</w:t>
            </w:r>
            <w:r>
              <w:rPr>
                <w:rFonts w:hint="eastAsia" w:asciiTheme="minorEastAsia" w:hAnsiTheme="minorEastAsia" w:eastAsiaTheme="minorEastAsia" w:cstheme="minorEastAsia"/>
                <w:sz w:val="24"/>
                <w:szCs w:val="24"/>
                <w:u w:val="single" w:color="auto"/>
                <w:lang w:val="en-US" w:eastAsia="zh-CN"/>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z w:val="24"/>
                <w:szCs w:val="24"/>
                <w:u w:val="none" w:color="auto"/>
                <w:lang w:eastAsia="zh-CN"/>
              </w:rPr>
              <w:t>。</w:t>
            </w:r>
          </w:p>
        </w:tc>
      </w:tr>
      <w:tr w14:paraId="6024B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BF317E8">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2599E94">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r>
              <w:rPr>
                <w:rFonts w:hint="eastAsia" w:asciiTheme="minorEastAsia" w:hAnsiTheme="minorEastAsia" w:eastAsiaTheme="minorEastAsia" w:cstheme="minorEastAsia"/>
                <w:sz w:val="24"/>
                <w:szCs w:val="24"/>
                <w:lang w:eastAsia="zh-CN"/>
              </w:rPr>
              <w:t>　　　</w:t>
            </w:r>
          </w:p>
        </w:tc>
      </w:tr>
      <w:tr w14:paraId="65539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5F891836">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7BA69D97">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bl>
    <w:p w14:paraId="0EDAB738">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64" w:firstLineChars="200"/>
        <w:textAlignment w:val="baseline"/>
        <w:rPr>
          <w:rFonts w:hint="eastAsia" w:asciiTheme="minorEastAsia" w:hAnsiTheme="minorEastAsia" w:eastAsiaTheme="minorEastAsia" w:cstheme="minorEastAsia"/>
          <w:spacing w:val="-4"/>
          <w:position w:val="13"/>
          <w:sz w:val="24"/>
          <w:szCs w:val="24"/>
        </w:rPr>
      </w:pPr>
    </w:p>
    <w:p w14:paraId="28A6081A">
      <w:pPr>
        <w:spacing w:line="244" w:lineRule="auto"/>
        <w:rPr>
          <w:rFonts w:hint="eastAsia" w:asciiTheme="minorEastAsia" w:hAnsiTheme="minorEastAsia" w:eastAsiaTheme="minorEastAsia" w:cstheme="minorEastAsia"/>
          <w:sz w:val="21"/>
        </w:rPr>
      </w:pPr>
    </w:p>
    <w:p w14:paraId="44DB6B6A">
      <w:pPr>
        <w:spacing w:line="244" w:lineRule="auto"/>
        <w:rPr>
          <w:rFonts w:hint="eastAsia" w:asciiTheme="minorEastAsia" w:hAnsiTheme="minorEastAsia" w:eastAsiaTheme="minorEastAsia" w:cstheme="minorEastAsia"/>
          <w:sz w:val="21"/>
        </w:rPr>
      </w:pPr>
    </w:p>
    <w:p w14:paraId="67BEAD0F">
      <w:pPr>
        <w:pStyle w:val="4"/>
        <w:spacing w:before="91" w:line="221" w:lineRule="auto"/>
        <w:jc w:val="cente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03F5E10">
      <w:pPr>
        <w:pStyle w:val="4"/>
        <w:spacing w:before="91" w:line="221" w:lineRule="auto"/>
        <w:jc w:val="center"/>
        <w:rPr>
          <w:rFonts w:hint="eastAsia" w:asciiTheme="minorEastAsia" w:hAnsiTheme="minorEastAsia" w:eastAsiaTheme="minorEastAsia" w:cstheme="minorEastAsia"/>
          <w:spacing w:val="-2"/>
          <w:sz w:val="28"/>
          <w:szCs w:val="28"/>
          <w:lang w:eastAsia="zh-CN"/>
          <w14:textOutline w14:w="1800" w14:cap="flat" w14:cmpd="sng">
            <w14:solidFill>
              <w14:srgbClr w14:val="000000"/>
            </w14:solidFill>
            <w14:prstDash w14:val="solid"/>
            <w14:miter w14:val="0"/>
          </w14:textOutline>
        </w:rPr>
      </w:pPr>
    </w:p>
    <w:p w14:paraId="66EB7D98">
      <w:pPr>
        <w:pStyle w:val="4"/>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574CA93D">
      <w:pPr>
        <w:pStyle w:val="4"/>
        <w:spacing w:before="268"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8"/>
          <w:szCs w:val="28"/>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19"/>
          <w:sz w:val="28"/>
          <w:szCs w:val="28"/>
        </w:rPr>
        <w:t xml:space="preserve">  </w:t>
      </w:r>
      <w:r>
        <w:rPr>
          <w:rFonts w:hint="eastAsia" w:asciiTheme="minorEastAsia" w:hAnsiTheme="minorEastAsia" w:eastAsiaTheme="minorEastAsia" w:cstheme="minorEastAsia"/>
          <w:spacing w:val="-10"/>
          <w:sz w:val="28"/>
          <w:szCs w:val="28"/>
          <w14:textOutline w14:w="1800" w14:cap="flat" w14:cmpd="sng">
            <w14:solidFill>
              <w14:srgbClr w14:val="000000"/>
            </w14:solidFill>
            <w14:prstDash w14:val="solid"/>
            <w14:miter w14:val="0"/>
          </w14:textOutline>
        </w:rPr>
        <w:t>明</w:t>
      </w:r>
    </w:p>
    <w:p w14:paraId="0F20CE9E">
      <w:pPr>
        <w:pStyle w:val="4"/>
        <w:spacing w:before="202" w:line="219" w:lineRule="auto"/>
        <w:rPr>
          <w:rFonts w:hint="eastAsia" w:asciiTheme="minorEastAsia" w:hAnsiTheme="minorEastAsia" w:eastAsiaTheme="minorEastAsia" w:cstheme="minorEastAsia"/>
          <w:spacing w:val="-1"/>
          <w:sz w:val="24"/>
          <w:szCs w:val="24"/>
        </w:rPr>
      </w:pPr>
    </w:p>
    <w:p w14:paraId="0F8199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采购人、采购代理机构、投标人、联合体</w:t>
      </w:r>
    </w:p>
    <w:p w14:paraId="36A84B6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4AEA06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0A973BE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14:paraId="30A4EBA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资金来源、项目属性、科研仪器设备采购、核心产品</w:t>
      </w:r>
    </w:p>
    <w:p w14:paraId="4227159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2.1资金来源为财政性资金</w:t>
      </w:r>
      <w:r>
        <w:rPr>
          <w:rFonts w:hint="eastAsia" w:asciiTheme="minorEastAsia" w:hAnsiTheme="minorEastAsia" w:eastAsiaTheme="minorEastAsia" w:cstheme="minorEastAsia"/>
          <w:spacing w:val="7"/>
          <w:sz w:val="24"/>
          <w:szCs w:val="24"/>
          <w:u w:val="single"/>
          <w:lang w:val="en-US" w:eastAsia="zh-CN"/>
        </w:rPr>
        <w:t>123</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7"/>
          <w:sz w:val="24"/>
          <w:szCs w:val="24"/>
        </w:rPr>
        <w:t>和/或本项目采购中无法与财</w:t>
      </w:r>
      <w:r>
        <w:rPr>
          <w:rFonts w:hint="eastAsia" w:asciiTheme="minorEastAsia" w:hAnsiTheme="minorEastAsia" w:eastAsiaTheme="minorEastAsia" w:cstheme="minorEastAsia"/>
          <w:spacing w:val="6"/>
          <w:sz w:val="24"/>
          <w:szCs w:val="24"/>
        </w:rPr>
        <w:t>政性资金分割的非财政</w:t>
      </w:r>
      <w:r>
        <w:rPr>
          <w:rFonts w:hint="eastAsia" w:asciiTheme="minorEastAsia" w:hAnsiTheme="minorEastAsia" w:eastAsiaTheme="minorEastAsia" w:cstheme="minorEastAsia"/>
          <w:spacing w:val="-9"/>
          <w:sz w:val="24"/>
          <w:szCs w:val="24"/>
        </w:rPr>
        <w:t>性资金</w:t>
      </w:r>
      <w:r>
        <w:rPr>
          <w:rFonts w:hint="eastAsia" w:asciiTheme="minorEastAsia" w:hAnsiTheme="minorEastAsia" w:eastAsiaTheme="minorEastAsia" w:cstheme="minorEastAsia"/>
          <w:spacing w:val="7"/>
          <w:sz w:val="24"/>
          <w:szCs w:val="24"/>
          <w:u w:val="single"/>
          <w:lang w:val="en-US" w:eastAsia="zh-CN"/>
        </w:rPr>
        <w:t>0</w:t>
      </w:r>
      <w:r>
        <w:rPr>
          <w:rFonts w:hint="eastAsia" w:asciiTheme="minorEastAsia" w:hAnsiTheme="minorEastAsia" w:eastAsiaTheme="minorEastAsia" w:cstheme="minorEastAsia"/>
          <w:spacing w:val="7"/>
          <w:sz w:val="24"/>
          <w:szCs w:val="24"/>
          <w:u w:val="none"/>
          <w:lang w:val="en-US" w:eastAsia="zh-CN"/>
        </w:rPr>
        <w:t>万元</w:t>
      </w:r>
      <w:r>
        <w:rPr>
          <w:rFonts w:hint="eastAsia" w:asciiTheme="minorEastAsia" w:hAnsiTheme="minorEastAsia" w:eastAsiaTheme="minorEastAsia" w:cstheme="minorEastAsia"/>
          <w:spacing w:val="-9"/>
          <w:sz w:val="24"/>
          <w:szCs w:val="24"/>
        </w:rPr>
        <w:t>。</w:t>
      </w:r>
    </w:p>
    <w:p w14:paraId="6459E1B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2.2项目属性见《</w:t>
      </w:r>
      <w:r>
        <w:rPr>
          <w:rFonts w:hint="eastAsia" w:asciiTheme="minorEastAsia" w:hAnsiTheme="minorEastAsia" w:eastAsiaTheme="minorEastAsia" w:cstheme="minorEastAsia"/>
          <w:b/>
          <w:bCs/>
          <w:spacing w:val="-4"/>
          <w:sz w:val="24"/>
          <w:szCs w:val="24"/>
          <w:lang w:eastAsia="zh-CN"/>
        </w:rPr>
        <w:t>投标人须知表</w:t>
      </w:r>
      <w:r>
        <w:rPr>
          <w:rFonts w:hint="eastAsia" w:asciiTheme="minorEastAsia" w:hAnsiTheme="minorEastAsia" w:eastAsiaTheme="minorEastAsia" w:cstheme="minorEastAsia"/>
          <w:b/>
          <w:bCs/>
          <w:spacing w:val="-4"/>
          <w:sz w:val="24"/>
          <w:szCs w:val="24"/>
        </w:rPr>
        <w:t>》。</w:t>
      </w:r>
    </w:p>
    <w:p w14:paraId="1B8D1D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2.3是否属于科研仪器设备采购见《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1F5BDF1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23D2BB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2B6FE7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32F4D17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3.2由于未参加现场考察或开标前答疑会而导致对项目实际情况不了解，影响投标文件编制、投标报价准确性、综合因素响应不全面等问题的，由投标人自行承担不利评审后果。</w:t>
      </w:r>
    </w:p>
    <w:p w14:paraId="6761822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367884E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14:paraId="033A10E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14:paraId="73AEE35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2649C46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79506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14:paraId="40D6BD0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14:paraId="1D91151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6C4FDDE0">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0555F10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C9DB3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7FB92EE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9BD29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7896322D">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14:paraId="4221DA66">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4163CE8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871B1F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14:paraId="12BACCA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14:paraId="04EEADA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6C5DF20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14:paraId="47982C4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18B8378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14:paraId="406F232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3153DFF4">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0CC576C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2840818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14:paraId="3D220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left="0" w:right="0" w:firstLine="448" w:firstLineChars="200"/>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0BA6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14:paraId="71BBB02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28270C3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12C3ED0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14:paraId="7D62F8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40D07A2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p>
    <w:p w14:paraId="4220286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14:paraId="678BC8A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14:paraId="4420EE5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14:paraId="0062C4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14:paraId="5638C5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45CED3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14:paraId="1993A1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79E9D2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7CD541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4AD1FDD2">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14:paraId="1677A3AA">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6.1本次招标适用的法律、法规为《中华人民共和国政府采购法》《中华人民共和国政府采购法实施条例》《政府采购货物和服务招标投标管理办法》《中华人民共和国民法典》以及其他相关政府采购法律法规。</w:t>
      </w:r>
    </w:p>
    <w:p w14:paraId="7C191F1A">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南阳市财政局</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1FFB18B0">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货物</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14:paraId="4BD2123A">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6.4“服务”指招标文件规定投标人应承担的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相关供货安装</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14:paraId="304004CF">
      <w:pPr>
        <w:spacing w:line="290" w:lineRule="auto"/>
        <w:rPr>
          <w:rFonts w:hint="eastAsia" w:asciiTheme="minorEastAsia" w:hAnsiTheme="minorEastAsia" w:eastAsiaTheme="minorEastAsia" w:cstheme="minorEastAsia"/>
          <w:sz w:val="21"/>
        </w:rPr>
      </w:pPr>
    </w:p>
    <w:p w14:paraId="5F08ADAF">
      <w:pPr>
        <w:pStyle w:val="4"/>
        <w:spacing w:before="92" w:line="221" w:lineRule="auto"/>
        <w:ind w:left="3637"/>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41C2995">
      <w:pPr>
        <w:pStyle w:val="4"/>
        <w:spacing w:before="92" w:line="221" w:lineRule="auto"/>
        <w:ind w:left="363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1E0C8CD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p>
    <w:p w14:paraId="70A01B4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74" w:firstLineChars="200"/>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66E95675">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招标文件包括以下部分：</w:t>
      </w:r>
    </w:p>
    <w:p w14:paraId="1DA1D636">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087688D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10C30A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投标人须知</w:t>
      </w:r>
    </w:p>
    <w:p w14:paraId="200E2A3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开、评标程序、评标方法和评标标准</w:t>
      </w:r>
    </w:p>
    <w:p w14:paraId="0B609DC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政府采购合同（草案）</w:t>
      </w:r>
    </w:p>
    <w:p w14:paraId="1EB8C06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2" w:firstLineChars="200"/>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w:t>
      </w:r>
      <w:r>
        <w:rPr>
          <w:rFonts w:hint="eastAsia" w:asciiTheme="minorEastAsia" w:hAnsiTheme="minorEastAsia" w:eastAsiaTheme="minorEastAsia" w:cstheme="minorEastAsia"/>
          <w:snapToGrid w:val="0"/>
          <w:color w:val="000000"/>
          <w:spacing w:val="-2"/>
          <w:kern w:val="0"/>
          <w:sz w:val="24"/>
          <w:szCs w:val="24"/>
          <w:lang w:val="en-US" w:eastAsia="zh-CN" w:bidi="ar-SA"/>
        </w:rPr>
        <w:tab/>
      </w:r>
      <w:r>
        <w:rPr>
          <w:rFonts w:hint="eastAsia" w:asciiTheme="minorEastAsia" w:hAnsiTheme="minorEastAsia" w:eastAsiaTheme="minorEastAsia" w:cstheme="minorEastAsia"/>
          <w:snapToGrid w:val="0"/>
          <w:color w:val="000000"/>
          <w:spacing w:val="-2"/>
          <w:kern w:val="0"/>
          <w:sz w:val="24"/>
          <w:szCs w:val="24"/>
          <w:lang w:val="en-US" w:eastAsia="zh-CN" w:bidi="ar-SA"/>
        </w:rPr>
        <w:t>投标文件格式</w:t>
      </w:r>
    </w:p>
    <w:p w14:paraId="24C0EA7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45AC64E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024EC49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8.1采购人或采购代理机构对已发出的招标文件进行必要澄清或者修改的，将在原公告发布媒体上发布更正公告，不得改变采购标的和资格条件。</w:t>
      </w:r>
    </w:p>
    <w:p w14:paraId="4C5A69E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36E0645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40DFE3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8.4.投标人应关注是否有发布最新的澄清更正公告和更正的最新招标文件（电子答疑文件），如有则需下载最新的招标文件，并在此基础上制作最新的投标文件并上传。</w:t>
      </w:r>
    </w:p>
    <w:p w14:paraId="0536EAC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6996C703">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6E80F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46952BF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p>
    <w:p w14:paraId="4E5D5FE9">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277F77E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6A24D11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9.2除招标文件有特殊要求外，本项目投标所使用的计量单位，应采用中华人民共和国法定计量单位。</w:t>
      </w:r>
    </w:p>
    <w:p w14:paraId="4A4722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1F02F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 投标文件构成</w:t>
      </w:r>
    </w:p>
    <w:p w14:paraId="42B88774">
      <w:pPr>
        <w:widowControl w:val="0"/>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》、《商务技术文件》两部分构成。投标文件的部分格式要求，见第七章《投标文件格式》。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3AC384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1800111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04F9969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7EE0C98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 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6F5C76E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68C561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z w:val="24"/>
          <w:szCs w:val="24"/>
          <w:lang w:eastAsia="zh-CN"/>
        </w:rPr>
        <w:t>投标人认为应附的其他材料。</w:t>
      </w:r>
    </w:p>
    <w:p w14:paraId="59B76B7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 投标报价</w:t>
      </w:r>
    </w:p>
    <w:p w14:paraId="338CDC3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所有投标均以人民币报价。</w:t>
      </w:r>
    </w:p>
    <w:p w14:paraId="2971ADE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投标人的报价应包括为完成本项目所发生的一切费用和税费，采购人将不再 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14D46FD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11.2.1 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561CC4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11.2.2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09AC1C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14:paraId="71614B0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3D74DF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11.5</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553524F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11.6</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04E2E8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0167C8F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 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5F73F7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1B583F7A">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10B8F4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7F60ED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 招标文件要求盖章的内容，一般通过</w:t>
      </w:r>
      <w:r>
        <w:rPr>
          <w:rFonts w:hint="eastAsia" w:asciiTheme="minorEastAsia" w:hAnsiTheme="minorEastAsia" w:eastAsiaTheme="minorEastAsia" w:cstheme="minorEastAsia"/>
          <w:sz w:val="24"/>
          <w:szCs w:val="24"/>
          <w:lang w:val="en-US" w:eastAsia="zh-CN"/>
        </w:rPr>
        <w:t>CA或电子营业执照</w:t>
      </w:r>
      <w:r>
        <w:rPr>
          <w:rFonts w:hint="eastAsia" w:asciiTheme="minorEastAsia" w:hAnsiTheme="minorEastAsia" w:eastAsiaTheme="minorEastAsia" w:cstheme="minorEastAsia"/>
          <w:sz w:val="24"/>
          <w:szCs w:val="24"/>
        </w:rPr>
        <w:t>加盖电子签章。</w:t>
      </w:r>
    </w:p>
    <w:p w14:paraId="3A7EEAC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1B2DB19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14:paraId="095766B2">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42426C3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pacing w:val="1"/>
          <w:sz w:val="24"/>
          <w:szCs w:val="24"/>
        </w:rPr>
      </w:pPr>
    </w:p>
    <w:p w14:paraId="61D442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6"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2428111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投标文件的提交是指使用南阳市公共资源交易中心网上交易系统或南阳市公共资源电子营业执照应用平台系统在投标截止时间前完成制作软件生成的加密电子投标文件的上传。未在投标截止时间前完成上传的，视为逾期提交。逾期提交的投标文件，招标人不予受理。</w:t>
      </w:r>
    </w:p>
    <w:p w14:paraId="299C117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87E8D6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01DE9A7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15.1 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19D7D8D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42041C6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3EF627C4">
      <w:pPr>
        <w:pStyle w:val="4"/>
        <w:spacing w:before="353" w:line="219" w:lineRule="auto"/>
        <w:ind w:left="3129"/>
        <w:rPr>
          <w:rFonts w:hint="eastAsia" w:asciiTheme="minorEastAsia" w:hAnsiTheme="minorEastAsia" w:eastAsiaTheme="minorEastAsia" w:cstheme="minorEastAsia"/>
          <w:spacing w:val="-6"/>
          <w:sz w:val="36"/>
          <w:szCs w:val="36"/>
          <w14:textOutline w14:w="2306" w14:cap="flat" w14:cmpd="sng">
            <w14:solidFill>
              <w14:srgbClr w14:val="000000"/>
            </w14:solidFill>
            <w14:prstDash w14:val="solid"/>
            <w14:miter w14:val="0"/>
          </w14:textOutline>
        </w:rPr>
      </w:pPr>
    </w:p>
    <w:p w14:paraId="7786F891">
      <w:pPr>
        <w:pStyle w:val="4"/>
        <w:spacing w:before="353" w:line="219" w:lineRule="auto"/>
        <w:ind w:left="132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F8F07E5">
      <w:pPr>
        <w:pStyle w:val="4"/>
        <w:spacing w:before="353" w:line="219" w:lineRule="auto"/>
        <w:ind w:left="1322"/>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AAE9AD">
      <w:pPr>
        <w:pStyle w:val="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EF27365">
      <w:pPr>
        <w:pStyle w:val="5"/>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39B7DE1">
      <w:pPr>
        <w:pStyle w:val="4"/>
        <w:keepNext w:val="0"/>
        <w:keepLines w:val="0"/>
        <w:pageBreakBefore w:val="0"/>
        <w:widowControl/>
        <w:kinsoku w:val="0"/>
        <w:wordWrap/>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 xml:space="preserve">章   </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317FD007">
      <w:pPr>
        <w:pStyle w:val="4"/>
        <w:spacing w:before="255" w:line="221" w:lineRule="auto"/>
        <w:ind w:left="3942"/>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220667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3458DBD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2356C48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 xml:space="preserve">2、开标： </w:t>
      </w:r>
    </w:p>
    <w:p w14:paraId="3201AD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投标人解密：投标人制作电子投标文件时，必须使用本单位企业数字证书或电子营业执照进行加密，投标人在开标前须自行检查数字证书或电子营业执照的有效性。在解密时间到达后，系统做出解密提示，请各投标人自行解密即可。开标解密时未在规定时间（30分钟）内进行解密的视为撤销其投标文件（因电子开标系统原因除外）。</w:t>
      </w:r>
    </w:p>
    <w:p w14:paraId="1208F7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188E9E4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2.3宣布开标结束。</w:t>
      </w:r>
    </w:p>
    <w:p w14:paraId="4B32499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p>
    <w:p w14:paraId="445B9B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94" w:firstLineChars="200"/>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FA74CD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0839BA7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2E9EF9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 3 家的，不进行评标。</w:t>
      </w:r>
    </w:p>
    <w:p w14:paraId="0CAB0CA2">
      <w:pPr>
        <w:pStyle w:val="4"/>
        <w:spacing w:before="79"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5DEA16BF">
      <w:pPr>
        <w:spacing w:line="146" w:lineRule="exact"/>
        <w:rPr>
          <w:rFonts w:hint="eastAsia" w:asciiTheme="minorEastAsia" w:hAnsiTheme="minorEastAsia" w:eastAsiaTheme="minorEastAsia" w:cstheme="minorEastAsia"/>
        </w:rPr>
      </w:pPr>
    </w:p>
    <w:tbl>
      <w:tblPr>
        <w:tblStyle w:val="19"/>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14:paraId="6C3685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6A3822A5">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14:paraId="362175DD">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14:paraId="06D6458E">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14:paraId="556992A1">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BFDE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4" w:hRule="atLeast"/>
        </w:trPr>
        <w:tc>
          <w:tcPr>
            <w:tcW w:w="729" w:type="dxa"/>
            <w:vAlign w:val="center"/>
          </w:tcPr>
          <w:p w14:paraId="4D7544D4">
            <w:pPr>
              <w:pStyle w:val="20"/>
              <w:spacing w:line="454" w:lineRule="auto"/>
              <w:jc w:val="center"/>
              <w:rPr>
                <w:rFonts w:hint="eastAsia" w:asciiTheme="minorEastAsia" w:hAnsiTheme="minorEastAsia" w:eastAsiaTheme="minorEastAsia" w:cstheme="minorEastAsia"/>
              </w:rPr>
            </w:pPr>
          </w:p>
          <w:p w14:paraId="2448FC4F">
            <w:pPr>
              <w:pStyle w:val="2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14:paraId="42641B0C">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4065" w:type="dxa"/>
            <w:vAlign w:val="top"/>
          </w:tcPr>
          <w:p w14:paraId="612C674A">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7431649F">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6154649E">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4782B314">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1BD94724">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5.2021年以来在经营活动中没有重大违法记录；</w:t>
            </w:r>
          </w:p>
          <w:p w14:paraId="3D9B37CE">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19C8A9FF">
            <w:pPr>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3449" w:type="dxa"/>
            <w:vAlign w:val="top"/>
          </w:tcPr>
          <w:p w14:paraId="43FFA6EF">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1E278F9F">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35E5752C">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2F0D425B">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DE666E7">
            <w:pPr>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14:paraId="1E3AF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9CBD8D0">
            <w:pPr>
              <w:pStyle w:val="20"/>
              <w:spacing w:before="137" w:line="201" w:lineRule="auto"/>
              <w:ind w:left="24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14:paraId="5E7C17E8">
            <w:pPr>
              <w:spacing w:before="116" w:line="221" w:lineRule="auto"/>
              <w:ind w:lef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065" w:type="dxa"/>
            <w:vAlign w:val="top"/>
          </w:tcPr>
          <w:p w14:paraId="07D5C6E6">
            <w:pPr>
              <w:spacing w:before="116" w:line="219"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3449" w:type="dxa"/>
            <w:vAlign w:val="top"/>
          </w:tcPr>
          <w:p w14:paraId="1D8E09BA">
            <w:pPr>
              <w:pStyle w:val="20"/>
              <w:rPr>
                <w:rFonts w:hint="eastAsia" w:asciiTheme="minorEastAsia" w:hAnsiTheme="minorEastAsia" w:eastAsiaTheme="minorEastAsia" w:cstheme="minorEastAsia"/>
              </w:rPr>
            </w:pPr>
          </w:p>
        </w:tc>
      </w:tr>
      <w:tr w14:paraId="5480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14:paraId="1DC82063">
            <w:pPr>
              <w:pStyle w:val="20"/>
              <w:spacing w:line="258" w:lineRule="auto"/>
              <w:rPr>
                <w:rFonts w:hint="eastAsia" w:asciiTheme="minorEastAsia" w:hAnsiTheme="minorEastAsia" w:eastAsiaTheme="minorEastAsia" w:cstheme="minorEastAsia"/>
              </w:rPr>
            </w:pPr>
          </w:p>
          <w:p w14:paraId="67C493B0">
            <w:pPr>
              <w:pStyle w:val="20"/>
              <w:spacing w:line="258" w:lineRule="auto"/>
              <w:rPr>
                <w:rFonts w:hint="eastAsia" w:asciiTheme="minorEastAsia" w:hAnsiTheme="minorEastAsia" w:eastAsiaTheme="minorEastAsia" w:cstheme="minorEastAsia"/>
              </w:rPr>
            </w:pPr>
          </w:p>
          <w:p w14:paraId="3629E8B1">
            <w:pPr>
              <w:pStyle w:val="20"/>
              <w:spacing w:line="258" w:lineRule="auto"/>
              <w:rPr>
                <w:rFonts w:hint="eastAsia" w:asciiTheme="minorEastAsia" w:hAnsiTheme="minorEastAsia" w:eastAsiaTheme="minorEastAsia" w:cstheme="minorEastAsia"/>
              </w:rPr>
            </w:pPr>
          </w:p>
          <w:p w14:paraId="1C2FA093">
            <w:pPr>
              <w:pStyle w:val="20"/>
              <w:spacing w:line="258" w:lineRule="auto"/>
              <w:rPr>
                <w:rFonts w:hint="eastAsia" w:asciiTheme="minorEastAsia" w:hAnsiTheme="minorEastAsia" w:eastAsiaTheme="minorEastAsia" w:cstheme="minorEastAsia"/>
              </w:rPr>
            </w:pPr>
          </w:p>
          <w:p w14:paraId="44712227">
            <w:pPr>
              <w:pStyle w:val="20"/>
              <w:spacing w:line="258" w:lineRule="auto"/>
              <w:rPr>
                <w:rFonts w:hint="eastAsia" w:asciiTheme="minorEastAsia" w:hAnsiTheme="minorEastAsia" w:eastAsiaTheme="minorEastAsia" w:cstheme="minorEastAsia"/>
              </w:rPr>
            </w:pPr>
          </w:p>
          <w:p w14:paraId="59E0A7A2">
            <w:pPr>
              <w:pStyle w:val="20"/>
              <w:spacing w:line="259" w:lineRule="auto"/>
              <w:rPr>
                <w:rFonts w:hint="eastAsia" w:asciiTheme="minorEastAsia" w:hAnsiTheme="minorEastAsia" w:eastAsiaTheme="minorEastAsia" w:cstheme="minorEastAsia"/>
              </w:rPr>
            </w:pPr>
          </w:p>
          <w:p w14:paraId="74D905ED">
            <w:pPr>
              <w:pStyle w:val="20"/>
              <w:spacing w:line="259" w:lineRule="auto"/>
              <w:rPr>
                <w:rFonts w:hint="eastAsia" w:asciiTheme="minorEastAsia" w:hAnsiTheme="minorEastAsia" w:eastAsiaTheme="minorEastAsia" w:cstheme="minorEastAsia"/>
              </w:rPr>
            </w:pPr>
          </w:p>
          <w:p w14:paraId="38FAD802">
            <w:pPr>
              <w:pStyle w:val="20"/>
              <w:spacing w:line="259" w:lineRule="auto"/>
              <w:rPr>
                <w:rFonts w:hint="eastAsia" w:asciiTheme="minorEastAsia" w:hAnsiTheme="minorEastAsia" w:eastAsiaTheme="minorEastAsia" w:cstheme="minorEastAsia"/>
              </w:rPr>
            </w:pPr>
          </w:p>
          <w:p w14:paraId="5D1B5225">
            <w:pPr>
              <w:pStyle w:val="20"/>
              <w:spacing w:line="259" w:lineRule="auto"/>
              <w:rPr>
                <w:rFonts w:hint="eastAsia" w:asciiTheme="minorEastAsia" w:hAnsiTheme="minorEastAsia" w:eastAsiaTheme="minorEastAsia" w:cstheme="minorEastAsia"/>
              </w:rPr>
            </w:pPr>
          </w:p>
          <w:p w14:paraId="121C3F65">
            <w:pPr>
              <w:pStyle w:val="20"/>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14:paraId="77E234C2">
            <w:pPr>
              <w:pStyle w:val="20"/>
              <w:spacing w:line="253" w:lineRule="auto"/>
              <w:rPr>
                <w:rFonts w:hint="eastAsia" w:asciiTheme="minorEastAsia" w:hAnsiTheme="minorEastAsia" w:eastAsiaTheme="minorEastAsia" w:cstheme="minorEastAsia"/>
              </w:rPr>
            </w:pPr>
          </w:p>
          <w:p w14:paraId="6102FF0D">
            <w:pPr>
              <w:pStyle w:val="20"/>
              <w:spacing w:line="253" w:lineRule="auto"/>
              <w:rPr>
                <w:rFonts w:hint="eastAsia" w:asciiTheme="minorEastAsia" w:hAnsiTheme="minorEastAsia" w:eastAsiaTheme="minorEastAsia" w:cstheme="minorEastAsia"/>
              </w:rPr>
            </w:pPr>
          </w:p>
          <w:p w14:paraId="0C128C5A">
            <w:pPr>
              <w:pStyle w:val="20"/>
              <w:spacing w:line="253" w:lineRule="auto"/>
              <w:rPr>
                <w:rFonts w:hint="eastAsia" w:asciiTheme="minorEastAsia" w:hAnsiTheme="minorEastAsia" w:eastAsiaTheme="minorEastAsia" w:cstheme="minorEastAsia"/>
              </w:rPr>
            </w:pPr>
          </w:p>
          <w:p w14:paraId="2D68C118">
            <w:pPr>
              <w:pStyle w:val="20"/>
              <w:spacing w:line="253" w:lineRule="auto"/>
              <w:rPr>
                <w:rFonts w:hint="eastAsia" w:asciiTheme="minorEastAsia" w:hAnsiTheme="minorEastAsia" w:eastAsiaTheme="minorEastAsia" w:cstheme="minorEastAsia"/>
              </w:rPr>
            </w:pPr>
          </w:p>
          <w:p w14:paraId="408B76B1">
            <w:pPr>
              <w:pStyle w:val="20"/>
              <w:spacing w:line="253" w:lineRule="auto"/>
              <w:rPr>
                <w:rFonts w:hint="eastAsia" w:asciiTheme="minorEastAsia" w:hAnsiTheme="minorEastAsia" w:eastAsiaTheme="minorEastAsia" w:cstheme="minorEastAsia"/>
              </w:rPr>
            </w:pPr>
          </w:p>
          <w:p w14:paraId="4D434E59">
            <w:pPr>
              <w:pStyle w:val="20"/>
              <w:spacing w:line="253" w:lineRule="auto"/>
              <w:rPr>
                <w:rFonts w:hint="eastAsia" w:asciiTheme="minorEastAsia" w:hAnsiTheme="minorEastAsia" w:eastAsiaTheme="minorEastAsia" w:cstheme="minorEastAsia"/>
              </w:rPr>
            </w:pPr>
          </w:p>
          <w:p w14:paraId="6377DD35">
            <w:pPr>
              <w:pStyle w:val="20"/>
              <w:spacing w:line="254" w:lineRule="auto"/>
              <w:rPr>
                <w:rFonts w:hint="eastAsia" w:asciiTheme="minorEastAsia" w:hAnsiTheme="minorEastAsia" w:eastAsiaTheme="minorEastAsia" w:cstheme="minorEastAsia"/>
              </w:rPr>
            </w:pPr>
          </w:p>
          <w:p w14:paraId="62DCA93A">
            <w:pPr>
              <w:pStyle w:val="20"/>
              <w:spacing w:line="254" w:lineRule="auto"/>
              <w:rPr>
                <w:rFonts w:hint="eastAsia" w:asciiTheme="minorEastAsia" w:hAnsiTheme="minorEastAsia" w:eastAsiaTheme="minorEastAsia" w:cstheme="minorEastAsia"/>
              </w:rPr>
            </w:pPr>
          </w:p>
          <w:p w14:paraId="2ED74C31">
            <w:pPr>
              <w:pStyle w:val="20"/>
              <w:spacing w:line="254" w:lineRule="auto"/>
              <w:rPr>
                <w:rFonts w:hint="eastAsia" w:asciiTheme="minorEastAsia" w:hAnsiTheme="minorEastAsia" w:eastAsiaTheme="minorEastAsia" w:cstheme="minorEastAsia"/>
              </w:rPr>
            </w:pPr>
          </w:p>
          <w:p w14:paraId="4AAA3DA0">
            <w:pPr>
              <w:spacing w:before="78" w:line="229" w:lineRule="auto"/>
              <w:ind w:left="112" w:right="105" w:firstLine="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vAlign w:val="top"/>
          </w:tcPr>
          <w:p w14:paraId="56D41541">
            <w:pPr>
              <w:spacing w:before="36" w:line="215" w:lineRule="auto"/>
              <w:ind w:left="115" w:right="102" w:firstLine="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14:paraId="00EF5214">
            <w:pPr>
              <w:pStyle w:val="20"/>
              <w:spacing w:before="4" w:line="220" w:lineRule="auto"/>
              <w:ind w:left="116" w:right="10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1、投标人单独投标的，应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14:paraId="664D02FD">
            <w:pPr>
              <w:pStyle w:val="20"/>
              <w:spacing w:before="20" w:line="236" w:lineRule="auto"/>
              <w:ind w:left="113" w:right="10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2、如招标文件要求以联合体形式参加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hint="eastAsia" w:asciiTheme="minorEastAsia" w:hAnsiTheme="minorEastAsia" w:eastAsiaTheme="minorEastAsia" w:cstheme="minorEastAsia"/>
                <w:spacing w:val="-4"/>
                <w:sz w:val="24"/>
                <w:szCs w:val="24"/>
              </w:rPr>
              <w:t>关于预留份额的要求。</w:t>
            </w:r>
          </w:p>
        </w:tc>
        <w:tc>
          <w:tcPr>
            <w:tcW w:w="3449" w:type="dxa"/>
            <w:vAlign w:val="top"/>
          </w:tcPr>
          <w:p w14:paraId="1E851C1B">
            <w:pPr>
              <w:pStyle w:val="20"/>
              <w:spacing w:line="253" w:lineRule="auto"/>
              <w:rPr>
                <w:rFonts w:hint="eastAsia" w:asciiTheme="minorEastAsia" w:hAnsiTheme="minorEastAsia" w:eastAsiaTheme="minorEastAsia" w:cstheme="minorEastAsia"/>
              </w:rPr>
            </w:pPr>
          </w:p>
          <w:p w14:paraId="1D64FDF1">
            <w:pPr>
              <w:pStyle w:val="20"/>
              <w:spacing w:line="253" w:lineRule="auto"/>
              <w:rPr>
                <w:rFonts w:hint="eastAsia" w:asciiTheme="minorEastAsia" w:hAnsiTheme="minorEastAsia" w:eastAsiaTheme="minorEastAsia" w:cstheme="minorEastAsia"/>
              </w:rPr>
            </w:pPr>
          </w:p>
          <w:p w14:paraId="56376ACF">
            <w:pPr>
              <w:pStyle w:val="20"/>
              <w:spacing w:line="253" w:lineRule="auto"/>
              <w:rPr>
                <w:rFonts w:hint="eastAsia" w:asciiTheme="minorEastAsia" w:hAnsiTheme="minorEastAsia" w:eastAsiaTheme="minorEastAsia" w:cstheme="minorEastAsia"/>
              </w:rPr>
            </w:pPr>
          </w:p>
          <w:p w14:paraId="4D2EB9B2">
            <w:pPr>
              <w:pStyle w:val="20"/>
              <w:spacing w:line="253" w:lineRule="auto"/>
              <w:rPr>
                <w:rFonts w:hint="eastAsia" w:asciiTheme="minorEastAsia" w:hAnsiTheme="minorEastAsia" w:eastAsiaTheme="minorEastAsia" w:cstheme="minorEastAsia"/>
              </w:rPr>
            </w:pPr>
          </w:p>
          <w:p w14:paraId="5431FC3A">
            <w:pPr>
              <w:pStyle w:val="20"/>
              <w:spacing w:line="253" w:lineRule="auto"/>
              <w:rPr>
                <w:rFonts w:hint="eastAsia" w:asciiTheme="minorEastAsia" w:hAnsiTheme="minorEastAsia" w:eastAsiaTheme="minorEastAsia" w:cstheme="minorEastAsia"/>
              </w:rPr>
            </w:pPr>
          </w:p>
          <w:p w14:paraId="467D5D36">
            <w:pPr>
              <w:pStyle w:val="20"/>
              <w:spacing w:line="253" w:lineRule="auto"/>
              <w:rPr>
                <w:rFonts w:hint="eastAsia" w:asciiTheme="minorEastAsia" w:hAnsiTheme="minorEastAsia" w:eastAsiaTheme="minorEastAsia" w:cstheme="minorEastAsia"/>
              </w:rPr>
            </w:pPr>
          </w:p>
          <w:p w14:paraId="0E3DE3DB">
            <w:pPr>
              <w:pStyle w:val="20"/>
              <w:spacing w:line="254" w:lineRule="auto"/>
              <w:rPr>
                <w:rFonts w:hint="eastAsia" w:asciiTheme="minorEastAsia" w:hAnsiTheme="minorEastAsia" w:eastAsiaTheme="minorEastAsia" w:cstheme="minorEastAsia"/>
              </w:rPr>
            </w:pPr>
          </w:p>
          <w:p w14:paraId="1031721F">
            <w:pPr>
              <w:pStyle w:val="20"/>
              <w:spacing w:line="254" w:lineRule="auto"/>
              <w:rPr>
                <w:rFonts w:hint="eastAsia" w:asciiTheme="minorEastAsia" w:hAnsiTheme="minorEastAsia" w:eastAsiaTheme="minorEastAsia" w:cstheme="minorEastAsia"/>
              </w:rPr>
            </w:pPr>
          </w:p>
          <w:p w14:paraId="6F8212CD">
            <w:pPr>
              <w:pStyle w:val="20"/>
              <w:spacing w:line="254" w:lineRule="auto"/>
              <w:rPr>
                <w:rFonts w:hint="eastAsia" w:asciiTheme="minorEastAsia" w:hAnsiTheme="minorEastAsia" w:eastAsiaTheme="minorEastAsia" w:cstheme="minorEastAsia"/>
              </w:rPr>
            </w:pPr>
          </w:p>
          <w:p w14:paraId="06D32463">
            <w:pPr>
              <w:spacing w:before="78" w:line="229" w:lineRule="auto"/>
              <w:ind w:left="118" w:right="116" w:hang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格式见《投标</w:t>
            </w:r>
            <w:r>
              <w:rPr>
                <w:rFonts w:hint="eastAsia" w:asciiTheme="minorEastAsia" w:hAnsiTheme="minorEastAsia" w:eastAsiaTheme="minorEastAsia" w:cstheme="minorEastAsia"/>
                <w:spacing w:val="-4"/>
                <w:sz w:val="24"/>
                <w:szCs w:val="24"/>
              </w:rPr>
              <w:t>文件格式》</w:t>
            </w:r>
          </w:p>
        </w:tc>
      </w:tr>
      <w:tr w14:paraId="4EC5E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14:paraId="7A451BC1">
            <w:pPr>
              <w:pStyle w:val="20"/>
              <w:spacing w:before="213" w:line="201"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14:paraId="34968965">
            <w:pPr>
              <w:spacing w:before="35" w:line="224" w:lineRule="auto"/>
              <w:ind w:left="113" w:righ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4065" w:type="dxa"/>
            <w:vAlign w:val="top"/>
          </w:tcPr>
          <w:p w14:paraId="61A28B67">
            <w:pPr>
              <w:spacing w:before="192" w:line="219"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3449" w:type="dxa"/>
            <w:vAlign w:val="top"/>
          </w:tcPr>
          <w:p w14:paraId="61C74B5C">
            <w:pPr>
              <w:pStyle w:val="20"/>
              <w:rPr>
                <w:rFonts w:hint="eastAsia" w:asciiTheme="minorEastAsia" w:hAnsiTheme="minorEastAsia" w:eastAsiaTheme="minorEastAsia" w:cstheme="minorEastAsia"/>
              </w:rPr>
            </w:pPr>
          </w:p>
        </w:tc>
      </w:tr>
    </w:tbl>
    <w:p w14:paraId="6CA3D9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569B378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6ED0251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18A37D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33C0B60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229E103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0F62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249E82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0A4E42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7.1评标委员会组成不符合本办法规定的;</w:t>
      </w:r>
    </w:p>
    <w:p w14:paraId="69E0490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7.2政府采购货物和服务招标投标管理办法（87号令）第六十二条第一至五项情形的;</w:t>
      </w:r>
    </w:p>
    <w:p w14:paraId="61134A3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7.3评标委员会及其成员独立评标受到非法干预的;</w:t>
      </w:r>
    </w:p>
    <w:p w14:paraId="7638EEC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7.4有政府采购法实施条例第七十五条规定的违法行为的。</w:t>
      </w:r>
    </w:p>
    <w:p w14:paraId="64924C4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6C9B9F4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 号)的规定，发放劳务报酬。</w:t>
      </w:r>
    </w:p>
    <w:p w14:paraId="244EA28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p>
    <w:p w14:paraId="3E7A62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4" w:firstLineChars="200"/>
        <w:jc w:val="left"/>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77EA4B0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22BE14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8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 评标委员会对资格审查合格的投标人的投标文件进行符合性审查，以确定其</w:t>
      </w:r>
    </w:p>
    <w:p w14:paraId="39CE90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6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是否满足招标文件的实质性要求。</w:t>
      </w:r>
    </w:p>
    <w:p w14:paraId="0D1ECA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 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70A7A7C4">
      <w:pPr>
        <w:pStyle w:val="4"/>
        <w:spacing w:before="178" w:line="220" w:lineRule="auto"/>
        <w:ind w:left="364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65C7554D">
      <w:pPr>
        <w:spacing w:line="145" w:lineRule="exact"/>
        <w:rPr>
          <w:rFonts w:hint="eastAsia" w:asciiTheme="minorEastAsia" w:hAnsiTheme="minorEastAsia" w:eastAsiaTheme="minorEastAsia" w:cstheme="minorEastAsia"/>
        </w:rPr>
      </w:pPr>
    </w:p>
    <w:tbl>
      <w:tblPr>
        <w:tblStyle w:val="19"/>
        <w:tblW w:w="9224"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6727"/>
      </w:tblGrid>
      <w:tr w14:paraId="7A0B1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6355EBE8">
            <w:pPr>
              <w:spacing w:before="41" w:line="207" w:lineRule="auto"/>
              <w:ind w:left="14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71F72C39">
            <w:pPr>
              <w:spacing w:before="41" w:line="207" w:lineRule="auto"/>
              <w:ind w:left="43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6727" w:type="dxa"/>
            <w:vAlign w:val="top"/>
          </w:tcPr>
          <w:p w14:paraId="6273383B">
            <w:pPr>
              <w:spacing w:before="41" w:line="207" w:lineRule="auto"/>
              <w:ind w:left="289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1C288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004DF2C">
            <w:pPr>
              <w:pStyle w:val="20"/>
              <w:spacing w:before="245" w:line="199" w:lineRule="auto"/>
              <w:ind w:left="32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3CB862BC">
            <w:pPr>
              <w:spacing w:before="222" w:line="219" w:lineRule="auto"/>
              <w:ind w:left="11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6727" w:type="dxa"/>
            <w:vAlign w:val="top"/>
          </w:tcPr>
          <w:p w14:paraId="13088E51">
            <w:pPr>
              <w:spacing w:before="222" w:line="184" w:lineRule="auto"/>
              <w:ind w:left="1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09CEB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30555D6C">
            <w:pPr>
              <w:pStyle w:val="2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09394B90">
            <w:pPr>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6727" w:type="dxa"/>
            <w:vAlign w:val="center"/>
          </w:tcPr>
          <w:p w14:paraId="40E1439E">
            <w:pPr>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03C31790">
            <w:pPr>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47FA75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2ED0E35">
            <w:pPr>
              <w:pStyle w:val="20"/>
              <w:spacing w:before="245" w:line="201"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71ED599C">
            <w:pPr>
              <w:spacing w:before="221" w:line="219"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6727" w:type="dxa"/>
            <w:vAlign w:val="top"/>
          </w:tcPr>
          <w:p w14:paraId="7DC7B6ED">
            <w:pPr>
              <w:pStyle w:val="20"/>
              <w:spacing w:before="69" w:line="228" w:lineRule="auto"/>
              <w:ind w:left="117" w:right="29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3B570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B5D9092">
            <w:pPr>
              <w:pStyle w:val="20"/>
              <w:spacing w:before="247" w:line="199" w:lineRule="auto"/>
              <w:ind w:left="30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9AB3313">
            <w:pPr>
              <w:spacing w:before="223"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6727" w:type="dxa"/>
            <w:vAlign w:val="top"/>
          </w:tcPr>
          <w:p w14:paraId="4E8F05BE">
            <w:pPr>
              <w:spacing w:before="68" w:line="230" w:lineRule="auto"/>
              <w:ind w:left="133" w:right="136" w:hanging="1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5B740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255D199">
            <w:pPr>
              <w:pStyle w:val="20"/>
              <w:spacing w:before="248" w:line="199" w:lineRule="auto"/>
              <w:ind w:left="31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4E4BA3AF">
            <w:pPr>
              <w:spacing w:before="222" w:line="221" w:lineRule="auto"/>
              <w:ind w:left="1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6727" w:type="dxa"/>
            <w:vAlign w:val="top"/>
          </w:tcPr>
          <w:p w14:paraId="6D2F890A">
            <w:pPr>
              <w:spacing w:before="70" w:line="229" w:lineRule="auto"/>
              <w:ind w:left="117" w:righ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2558D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EE8D190">
            <w:pPr>
              <w:pStyle w:val="20"/>
              <w:spacing w:before="244" w:line="202" w:lineRule="auto"/>
              <w:ind w:left="3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4C07CBDC">
            <w:pPr>
              <w:spacing w:before="224" w:line="220"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6727" w:type="dxa"/>
            <w:vAlign w:val="top"/>
          </w:tcPr>
          <w:p w14:paraId="71C7F80A">
            <w:pPr>
              <w:spacing w:before="69" w:line="196" w:lineRule="auto"/>
              <w:ind w:left="122" w:right="129" w:hanging="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1"/>
                <w:sz w:val="24"/>
                <w:szCs w:val="24"/>
              </w:rPr>
              <w:t>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46D734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F8CCFE4">
            <w:pPr>
              <w:pStyle w:val="2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4F962D45">
            <w:pPr>
              <w:spacing w:before="72" w:line="230" w:lineRule="auto"/>
              <w:ind w:left="112" w:right="123" w:hanging="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4"/>
                <w:sz w:val="24"/>
                <w:szCs w:val="24"/>
              </w:rPr>
              <w:t xml:space="preserve"> </w:t>
            </w:r>
            <w:r>
              <w:rPr>
                <w:rFonts w:hint="eastAsia" w:asciiTheme="minorEastAsia" w:hAnsiTheme="minorEastAsia" w:eastAsiaTheme="minorEastAsia" w:cstheme="minorEastAsia"/>
                <w:spacing w:val="-7"/>
                <w:sz w:val="24"/>
                <w:szCs w:val="24"/>
              </w:rPr>
              <w:t>有）</w:t>
            </w:r>
          </w:p>
        </w:tc>
        <w:tc>
          <w:tcPr>
            <w:tcW w:w="6727" w:type="dxa"/>
            <w:vAlign w:val="top"/>
          </w:tcPr>
          <w:p w14:paraId="2B6CC63F">
            <w:pPr>
              <w:spacing w:before="72" w:line="229" w:lineRule="auto"/>
              <w:ind w:left="114" w:right="136"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3BA8DA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EBA1E8D">
            <w:pPr>
              <w:pStyle w:val="20"/>
              <w:spacing w:line="304" w:lineRule="auto"/>
              <w:jc w:val="center"/>
              <w:rPr>
                <w:rFonts w:hint="eastAsia" w:asciiTheme="minorEastAsia" w:hAnsiTheme="minorEastAsia" w:eastAsiaTheme="minorEastAsia" w:cstheme="minorEastAsia"/>
              </w:rPr>
            </w:pPr>
          </w:p>
          <w:p w14:paraId="1CC44AE9">
            <w:pPr>
              <w:pStyle w:val="2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72C1BEAF">
            <w:pPr>
              <w:pStyle w:val="20"/>
              <w:spacing w:line="271" w:lineRule="auto"/>
              <w:rPr>
                <w:rFonts w:hint="eastAsia" w:asciiTheme="minorEastAsia" w:hAnsiTheme="minorEastAsia" w:eastAsiaTheme="minorEastAsia" w:cstheme="minorEastAsia"/>
              </w:rPr>
            </w:pPr>
          </w:p>
          <w:p w14:paraId="4D11F96B">
            <w:pPr>
              <w:spacing w:before="78" w:line="219" w:lineRule="auto"/>
              <w:ind w:left="11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6727" w:type="dxa"/>
            <w:vAlign w:val="top"/>
          </w:tcPr>
          <w:p w14:paraId="4DA67716">
            <w:pPr>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
                <w:sz w:val="24"/>
                <w:szCs w:val="24"/>
              </w:rPr>
              <w:t>人的报价，有可能影响产品质量或者不能诚信履约的，能够应</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564B2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5EE3001A">
            <w:pPr>
              <w:pStyle w:val="2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31FB7064">
            <w:pPr>
              <w:spacing w:before="69" w:line="196" w:lineRule="auto"/>
              <w:ind w:left="122" w:right="129" w:hanging="7"/>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6B105095">
            <w:pPr>
              <w:spacing w:before="69" w:line="196" w:lineRule="auto"/>
              <w:ind w:left="122" w:right="129" w:hanging="7"/>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6727" w:type="dxa"/>
            <w:vAlign w:val="center"/>
          </w:tcPr>
          <w:p w14:paraId="18AE8883">
            <w:pPr>
              <w:spacing w:before="69" w:line="196" w:lineRule="auto"/>
              <w:ind w:left="122" w:right="129" w:hanging="7"/>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7482B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23DDE95">
            <w:pPr>
              <w:pStyle w:val="2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62E3A19E">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2D59B6AD">
            <w:pPr>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服务质量</w:t>
            </w:r>
          </w:p>
        </w:tc>
        <w:tc>
          <w:tcPr>
            <w:tcW w:w="6727" w:type="dxa"/>
            <w:vAlign w:val="center"/>
          </w:tcPr>
          <w:p w14:paraId="46993787">
            <w:pPr>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162A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5F505610">
            <w:pPr>
              <w:pStyle w:val="20"/>
              <w:spacing w:line="301" w:lineRule="auto"/>
              <w:jc w:val="center"/>
              <w:rPr>
                <w:rFonts w:hint="eastAsia" w:asciiTheme="minorEastAsia" w:hAnsiTheme="minorEastAsia" w:eastAsiaTheme="minorEastAsia" w:cstheme="minorEastAsia"/>
              </w:rPr>
            </w:pPr>
          </w:p>
          <w:p w14:paraId="64F6B0FF">
            <w:pPr>
              <w:pStyle w:val="2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5C77D3AC">
            <w:pPr>
              <w:pStyle w:val="20"/>
              <w:spacing w:line="269" w:lineRule="auto"/>
              <w:rPr>
                <w:rFonts w:hint="eastAsia" w:asciiTheme="minorEastAsia" w:hAnsiTheme="minorEastAsia" w:eastAsiaTheme="minorEastAsia" w:cstheme="minorEastAsia"/>
              </w:rPr>
            </w:pPr>
          </w:p>
          <w:p w14:paraId="3425D15E">
            <w:pPr>
              <w:spacing w:before="78" w:line="220" w:lineRule="auto"/>
              <w:ind w:left="12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6727" w:type="dxa"/>
            <w:vAlign w:val="top"/>
          </w:tcPr>
          <w:p w14:paraId="1FAD4096">
            <w:pPr>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
                <w:sz w:val="24"/>
                <w:szCs w:val="24"/>
              </w:rPr>
              <w:t>人的竞争行为，不存在损害采购人或者其他投标人的合法权益</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32B1A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0B1BAAED">
            <w:pPr>
              <w:pStyle w:val="20"/>
              <w:spacing w:line="307" w:lineRule="auto"/>
              <w:jc w:val="center"/>
              <w:rPr>
                <w:rFonts w:hint="eastAsia" w:asciiTheme="minorEastAsia" w:hAnsiTheme="minorEastAsia" w:eastAsiaTheme="minorEastAsia" w:cstheme="minorEastAsia"/>
              </w:rPr>
            </w:pPr>
          </w:p>
          <w:p w14:paraId="12630C77">
            <w:pPr>
              <w:pStyle w:val="20"/>
              <w:spacing w:line="307" w:lineRule="auto"/>
              <w:jc w:val="center"/>
              <w:rPr>
                <w:rFonts w:hint="eastAsia" w:asciiTheme="minorEastAsia" w:hAnsiTheme="minorEastAsia" w:eastAsiaTheme="minorEastAsia" w:cstheme="minorEastAsia"/>
              </w:rPr>
            </w:pPr>
          </w:p>
          <w:p w14:paraId="28913AF8">
            <w:pPr>
              <w:pStyle w:val="20"/>
              <w:spacing w:line="307" w:lineRule="auto"/>
              <w:jc w:val="center"/>
              <w:rPr>
                <w:rFonts w:hint="eastAsia" w:asciiTheme="minorEastAsia" w:hAnsiTheme="minorEastAsia" w:eastAsiaTheme="minorEastAsia" w:cstheme="minorEastAsia"/>
              </w:rPr>
            </w:pPr>
          </w:p>
          <w:p w14:paraId="4B5680D3">
            <w:pPr>
              <w:pStyle w:val="2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0AFED1D6">
            <w:pPr>
              <w:pStyle w:val="20"/>
              <w:spacing w:line="296" w:lineRule="auto"/>
              <w:rPr>
                <w:rFonts w:hint="eastAsia" w:asciiTheme="minorEastAsia" w:hAnsiTheme="minorEastAsia" w:eastAsiaTheme="minorEastAsia" w:cstheme="minorEastAsia"/>
              </w:rPr>
            </w:pPr>
          </w:p>
          <w:p w14:paraId="686B8FA7">
            <w:pPr>
              <w:pStyle w:val="20"/>
              <w:spacing w:line="296" w:lineRule="auto"/>
              <w:rPr>
                <w:rFonts w:hint="eastAsia" w:asciiTheme="minorEastAsia" w:hAnsiTheme="minorEastAsia" w:eastAsiaTheme="minorEastAsia" w:cstheme="minorEastAsia"/>
              </w:rPr>
            </w:pPr>
          </w:p>
          <w:p w14:paraId="24EEFF4E">
            <w:pPr>
              <w:pStyle w:val="20"/>
              <w:spacing w:line="297" w:lineRule="auto"/>
              <w:rPr>
                <w:rFonts w:hint="eastAsia" w:asciiTheme="minorEastAsia" w:hAnsiTheme="minorEastAsia" w:eastAsiaTheme="minorEastAsia" w:cstheme="minorEastAsia"/>
              </w:rPr>
            </w:pPr>
          </w:p>
          <w:p w14:paraId="251A035B">
            <w:pPr>
              <w:spacing w:before="78" w:line="221" w:lineRule="auto"/>
              <w:ind w:left="1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6727" w:type="dxa"/>
            <w:vMerge w:val="restart"/>
            <w:vAlign w:val="top"/>
          </w:tcPr>
          <w:p w14:paraId="1E2A3C3F">
            <w:pPr>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8"/>
                <w:sz w:val="24"/>
                <w:szCs w:val="24"/>
              </w:rPr>
              <w:t>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6"/>
                <w:sz w:val="24"/>
                <w:szCs w:val="24"/>
              </w:rPr>
              <w:t>不同投标人的投标文件载明的项目管理成员或者联系</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6"/>
                <w:sz w:val="24"/>
                <w:szCs w:val="24"/>
              </w:rPr>
              <w:t>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w:t>
            </w:r>
            <w:r>
              <w:rPr>
                <w:rFonts w:hint="eastAsia" w:asciiTheme="minorEastAsia" w:hAnsiTheme="minorEastAsia" w:eastAsiaTheme="minorEastAsia" w:cstheme="minorEastAsia"/>
                <w:spacing w:val="-64"/>
                <w:sz w:val="24"/>
                <w:szCs w:val="24"/>
              </w:rPr>
              <w:t xml:space="preserve"> </w:t>
            </w:r>
            <w:r>
              <w:rPr>
                <w:rFonts w:hint="eastAsia" w:asciiTheme="minorEastAsia" w:hAnsiTheme="minorEastAsia" w:eastAsiaTheme="minorEastAsia" w:cstheme="minorEastAsia"/>
                <w:spacing w:val="-6"/>
                <w:sz w:val="24"/>
                <w:szCs w:val="24"/>
              </w:rPr>
              <w:t>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1956DF55">
            <w:pPr>
              <w:keepNext w:val="0"/>
              <w:keepLines w:val="0"/>
              <w:pageBreakBefore w:val="0"/>
              <w:widowControl/>
              <w:kinsoku w:val="0"/>
              <w:wordWrap/>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248C1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33EA7A11">
            <w:pPr>
              <w:pStyle w:val="2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6F9F188E">
            <w:pPr>
              <w:spacing w:before="78" w:line="221" w:lineRule="auto"/>
              <w:ind w:left="134"/>
              <w:rPr>
                <w:rFonts w:hint="eastAsia" w:asciiTheme="minorEastAsia" w:hAnsiTheme="minorEastAsia" w:eastAsiaTheme="minorEastAsia" w:cstheme="minorEastAsia"/>
                <w:spacing w:val="-6"/>
                <w:sz w:val="24"/>
                <w:szCs w:val="24"/>
              </w:rPr>
            </w:pPr>
          </w:p>
        </w:tc>
        <w:tc>
          <w:tcPr>
            <w:tcW w:w="6727" w:type="dxa"/>
            <w:vMerge w:val="continue"/>
            <w:vAlign w:val="top"/>
          </w:tcPr>
          <w:p w14:paraId="596298A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ind w:left="0" w:right="0" w:firstLine="0"/>
              <w:textAlignment w:val="baseline"/>
              <w:rPr>
                <w:rFonts w:hint="eastAsia" w:asciiTheme="minorEastAsia" w:hAnsiTheme="minorEastAsia" w:eastAsiaTheme="minorEastAsia" w:cstheme="minorEastAsia"/>
                <w:spacing w:val="-1"/>
                <w:sz w:val="24"/>
                <w:szCs w:val="24"/>
              </w:rPr>
            </w:pPr>
          </w:p>
        </w:tc>
      </w:tr>
      <w:tr w14:paraId="604CF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3B705B23">
            <w:pPr>
              <w:pStyle w:val="2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22D8B432">
            <w:pPr>
              <w:spacing w:before="228" w:line="219" w:lineRule="auto"/>
              <w:ind w:left="13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6727" w:type="dxa"/>
            <w:vAlign w:val="top"/>
          </w:tcPr>
          <w:p w14:paraId="1920F2C0">
            <w:pPr>
              <w:spacing w:before="228" w:line="219" w:lineRule="auto"/>
              <w:ind w:left="11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349F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30C8C2CB">
            <w:pPr>
              <w:pStyle w:val="2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20E9B7ED">
            <w:pPr>
              <w:spacing w:before="226" w:line="221" w:lineRule="auto"/>
              <w:ind w:left="1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6727" w:type="dxa"/>
            <w:vAlign w:val="top"/>
          </w:tcPr>
          <w:p w14:paraId="58642524">
            <w:pPr>
              <w:spacing w:before="74" w:line="229" w:lineRule="auto"/>
              <w:ind w:left="115" w:right="136" w:firstLine="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6"/>
                <w:sz w:val="24"/>
                <w:szCs w:val="24"/>
              </w:rPr>
              <w:t>其他无效情形。</w:t>
            </w:r>
          </w:p>
        </w:tc>
      </w:tr>
    </w:tbl>
    <w:p w14:paraId="21B9F3D5">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01E051A4">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0" w:firstLine="488" w:firstLineChars="200"/>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☑货物类，审查投标设备的技术指标、技术性能或产品技术说明、项目供货方案、培训计划和强制节能产品证明文件等是否符合招标要求。</w:t>
      </w:r>
    </w:p>
    <w:p w14:paraId="6B0A2E8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3F5AEDE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2999AD2B">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B2B5C0A">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49A4B9BC">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4.2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 </w:t>
      </w:r>
    </w:p>
    <w:p w14:paraId="0EE80256">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4.3投标人的澄清、说明或补正文件是投标文件的组成部分，并取代投标文件中被澄清、说明或补正的部分。</w:t>
      </w:r>
    </w:p>
    <w:p w14:paraId="4779A5EB">
      <w:pPr>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7DB42DD8">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0C9D5D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56F8CFFC">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 指投标文件满足招标文件全部实质性要求，且按照评审因素的量化指标评审得分最高的投标人为中标候选人的评标方法，见《评标标准》，招标文件中没有规定的评标标准不得作为评审的依据。</w:t>
      </w:r>
    </w:p>
    <w:p w14:paraId="10CA90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B664D5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 指投标文件满足招标文件全部实质性要求，且投标报价最低的投标人为中标候选人的评标方法。</w:t>
      </w:r>
    </w:p>
    <w:p w14:paraId="17D8B0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59D3C8E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14:paraId="70682D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 依据品目清单和认证证书实施政府优先采购。优先采购的具体规定</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（如涉及）。</w:t>
      </w:r>
    </w:p>
    <w:p w14:paraId="2F88BC2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2271BD79">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42D03286">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411E54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66442C3B">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none"/>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 xml:space="preserve">       </w:t>
      </w:r>
    </w:p>
    <w:p w14:paraId="257EF2D6">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3A47843E">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31D44A2">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4.4</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26750400">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评标委员会将根据各投标人的评标排序，依次推荐本项目（各采购包）的中标候选人，起草并签署评标报告。本项目（采购包）评标委员会共推荐</w:t>
      </w:r>
      <w:r>
        <w:rPr>
          <w:rFonts w:hint="eastAsia" w:asciiTheme="minorEastAsia" w:hAnsiTheme="minorEastAsia" w:eastAsiaTheme="minorEastAsia" w:cstheme="minorEastAsia"/>
          <w:snapToGrid w:val="0"/>
          <w:color w:val="000000"/>
          <w:spacing w:val="2"/>
          <w:kern w:val="0"/>
          <w:position w:val="17"/>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2"/>
          <w:kern w:val="0"/>
          <w:position w:val="17"/>
          <w:sz w:val="24"/>
          <w:szCs w:val="24"/>
          <w:u w:val="single"/>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名中标候选人。</w:t>
      </w:r>
    </w:p>
    <w:p w14:paraId="72CAD9BF">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415A4B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1D4E2EA1">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1042E294">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64F8452A">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4114CB13">
      <w:pPr>
        <w:keepNext w:val="0"/>
        <w:keepLines w:val="0"/>
        <w:pageBreakBefore w:val="0"/>
        <w:widowControl/>
        <w:kinsoku w:val="0"/>
        <w:wordWrap/>
        <w:overflowPunct/>
        <w:topLinePunct w:val="0"/>
        <w:autoSpaceDE w:val="0"/>
        <w:autoSpaceDN w:val="0"/>
        <w:bidi w:val="0"/>
        <w:adjustRightInd w:val="0"/>
        <w:snapToGrid w:val="0"/>
        <w:spacing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670C28B4">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7.1投标文件未按招标文件要求签署、盖章的；</w:t>
      </w:r>
    </w:p>
    <w:p w14:paraId="1A65AEC4">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7.2不具备招标文件中规定的资格要求的；</w:t>
      </w:r>
    </w:p>
    <w:p w14:paraId="1036A8E8">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7.3报价超过招标文件中规定的预算金额或者最高限价的；</w:t>
      </w:r>
    </w:p>
    <w:p w14:paraId="083B562D">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7.4投标文件含有采购人不能接受的附加条件的；</w:t>
      </w:r>
    </w:p>
    <w:p w14:paraId="6BD77623">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7.5不符合应提交投标文件资料数量要求的；</w:t>
      </w:r>
    </w:p>
    <w:p w14:paraId="2906EF36">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7.6开标解密时未在规定时间（30分钟）内进行解密成功的视为撤销其投标文件（因电子开标系统原因除外）；</w:t>
      </w:r>
    </w:p>
    <w:p w14:paraId="101017CC">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7.7电子投标文件未使用</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电子营业执照认证并加密的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E663B54">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7.8未在投标截止时间前完成上传的；</w:t>
      </w:r>
    </w:p>
    <w:p w14:paraId="0A830A55">
      <w:pPr>
        <w:widowControl w:val="0"/>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7.9法律、法规和招标文件规定的其他无效情形。</w:t>
      </w:r>
    </w:p>
    <w:p w14:paraId="1513D901">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7.在招标采购中，出现下列情形之一的，应予废标：</w:t>
      </w:r>
    </w:p>
    <w:p w14:paraId="20C19160">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7.1符合专业条件的供应商或者对招标文件作实质性响应的供应商不足三家的；</w:t>
      </w:r>
    </w:p>
    <w:p w14:paraId="5192626D">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7.2出现影响采购公正的违法、违规行为的；</w:t>
      </w:r>
    </w:p>
    <w:p w14:paraId="5D04AF76">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7.3投标人的报价均超过了预算金额，采购人不能支付的；</w:t>
      </w:r>
    </w:p>
    <w:p w14:paraId="5E082184">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7.4因重大变故，采购任务取消的。</w:t>
      </w:r>
    </w:p>
    <w:p w14:paraId="183E1694">
      <w:pPr>
        <w:spacing w:line="360" w:lineRule="auto"/>
        <w:ind w:firstLine="490" w:firstLineChars="200"/>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4BD0A917">
      <w:pPr>
        <w:pStyle w:val="5"/>
        <w:rPr>
          <w:rFonts w:hint="default" w:eastAsiaTheme="minorEastAsia"/>
          <w:lang w:val="en-US" w:eastAsia="zh-CN"/>
        </w:rPr>
      </w:pPr>
    </w:p>
    <w:p w14:paraId="38793FC1">
      <w:pPr>
        <w:spacing w:line="256" w:lineRule="auto"/>
        <w:rPr>
          <w:rFonts w:hint="eastAsia" w:asciiTheme="minorEastAsia" w:hAnsiTheme="minorEastAsia" w:eastAsiaTheme="minorEastAsia" w:cstheme="minorEastAsia"/>
          <w:sz w:val="21"/>
        </w:rPr>
      </w:pPr>
    </w:p>
    <w:p w14:paraId="5943CDFD">
      <w:pPr>
        <w:pStyle w:val="4"/>
        <w:spacing w:before="78" w:line="221"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19"/>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461"/>
        <w:gridCol w:w="913"/>
        <w:gridCol w:w="2076"/>
        <w:gridCol w:w="4344"/>
      </w:tblGrid>
      <w:tr w14:paraId="364D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39" w:type="dxa"/>
            <w:vAlign w:val="top"/>
          </w:tcPr>
          <w:p w14:paraId="21A522E3">
            <w:pPr>
              <w:keepNext w:val="0"/>
              <w:keepLines w:val="0"/>
              <w:pageBreakBefore w:val="0"/>
              <w:widowControl/>
              <w:kinsoku w:val="0"/>
              <w:wordWrap w:val="0"/>
              <w:overflowPunct/>
              <w:topLinePunct w:val="0"/>
              <w:autoSpaceDE w:val="0"/>
              <w:autoSpaceDN w:val="0"/>
              <w:bidi w:val="0"/>
              <w:adjustRightInd w:val="0"/>
              <w:snapToGrid w:val="0"/>
              <w:spacing w:before="40" w:line="208" w:lineRule="auto"/>
              <w:ind w:left="19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461" w:type="dxa"/>
            <w:vAlign w:val="top"/>
          </w:tcPr>
          <w:p w14:paraId="0CE1E219">
            <w:pPr>
              <w:keepNext w:val="0"/>
              <w:keepLines w:val="0"/>
              <w:pageBreakBefore w:val="0"/>
              <w:widowControl/>
              <w:kinsoku w:val="0"/>
              <w:wordWrap w:val="0"/>
              <w:overflowPunct/>
              <w:topLinePunct w:val="0"/>
              <w:autoSpaceDE w:val="0"/>
              <w:autoSpaceDN w:val="0"/>
              <w:bidi w:val="0"/>
              <w:adjustRightInd w:val="0"/>
              <w:snapToGrid w:val="0"/>
              <w:spacing w:before="40" w:line="208" w:lineRule="auto"/>
              <w:ind w:left="26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评分因素</w:t>
            </w:r>
          </w:p>
        </w:tc>
        <w:tc>
          <w:tcPr>
            <w:tcW w:w="913" w:type="dxa"/>
            <w:vAlign w:val="top"/>
          </w:tcPr>
          <w:p w14:paraId="7371BD40">
            <w:pPr>
              <w:keepNext w:val="0"/>
              <w:keepLines w:val="0"/>
              <w:pageBreakBefore w:val="0"/>
              <w:widowControl/>
              <w:kinsoku w:val="0"/>
              <w:wordWrap w:val="0"/>
              <w:overflowPunct/>
              <w:topLinePunct w:val="0"/>
              <w:autoSpaceDE w:val="0"/>
              <w:autoSpaceDN w:val="0"/>
              <w:bidi w:val="0"/>
              <w:adjustRightInd w:val="0"/>
              <w:snapToGrid w:val="0"/>
              <w:spacing w:before="40" w:line="208" w:lineRule="auto"/>
              <w:ind w:left="23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分值</w:t>
            </w:r>
          </w:p>
        </w:tc>
        <w:tc>
          <w:tcPr>
            <w:tcW w:w="2076" w:type="dxa"/>
            <w:vAlign w:val="top"/>
          </w:tcPr>
          <w:p w14:paraId="0EBE8594">
            <w:pPr>
              <w:keepNext w:val="0"/>
              <w:keepLines w:val="0"/>
              <w:pageBreakBefore w:val="0"/>
              <w:widowControl/>
              <w:kinsoku w:val="0"/>
              <w:wordWrap w:val="0"/>
              <w:overflowPunct/>
              <w:topLinePunct w:val="0"/>
              <w:autoSpaceDE w:val="0"/>
              <w:autoSpaceDN w:val="0"/>
              <w:bidi w:val="0"/>
              <w:adjustRightInd w:val="0"/>
              <w:snapToGrid w:val="0"/>
              <w:spacing w:before="40" w:line="208" w:lineRule="auto"/>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评分</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内容</w:t>
            </w:r>
          </w:p>
        </w:tc>
        <w:tc>
          <w:tcPr>
            <w:tcW w:w="4344" w:type="dxa"/>
            <w:vAlign w:val="top"/>
          </w:tcPr>
          <w:p w14:paraId="5E86B946">
            <w:pPr>
              <w:keepNext w:val="0"/>
              <w:keepLines w:val="0"/>
              <w:pageBreakBefore w:val="0"/>
              <w:widowControl/>
              <w:kinsoku w:val="0"/>
              <w:wordWrap w:val="0"/>
              <w:overflowPunct/>
              <w:topLinePunct w:val="0"/>
              <w:autoSpaceDE w:val="0"/>
              <w:autoSpaceDN w:val="0"/>
              <w:bidi w:val="0"/>
              <w:adjustRightInd w:val="0"/>
              <w:snapToGrid w:val="0"/>
              <w:spacing w:before="40" w:line="208" w:lineRule="auto"/>
              <w:jc w:val="center"/>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评分标准</w:t>
            </w:r>
          </w:p>
        </w:tc>
      </w:tr>
      <w:tr w14:paraId="1B3E1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839" w:type="dxa"/>
            <w:vAlign w:val="center"/>
          </w:tcPr>
          <w:p w14:paraId="1D013DE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61" w:type="dxa"/>
            <w:vAlign w:val="center"/>
          </w:tcPr>
          <w:p w14:paraId="472771C0">
            <w:pPr>
              <w:keepNext w:val="0"/>
              <w:keepLines w:val="0"/>
              <w:pageBreakBefore w:val="0"/>
              <w:widowControl/>
              <w:kinsoku w:val="0"/>
              <w:wordWrap w:val="0"/>
              <w:overflowPunct/>
              <w:topLinePunct w:val="0"/>
              <w:autoSpaceDE w:val="0"/>
              <w:autoSpaceDN w:val="0"/>
              <w:bidi w:val="0"/>
              <w:adjustRightInd w:val="0"/>
              <w:snapToGrid w:val="0"/>
              <w:spacing w:before="78" w:line="219" w:lineRule="auto"/>
              <w:jc w:val="center"/>
              <w:textAlignment w:val="baseline"/>
              <w:rPr>
                <w:rFonts w:hint="eastAsia" w:ascii="宋体" w:hAnsi="宋体" w:eastAsia="宋体" w:cs="宋体"/>
                <w:sz w:val="24"/>
                <w:szCs w:val="24"/>
              </w:rPr>
            </w:pPr>
            <w:r>
              <w:rPr>
                <w:rFonts w:hint="eastAsia" w:ascii="宋体" w:hAnsi="宋体" w:eastAsia="宋体" w:cs="宋体"/>
                <w:spacing w:val="-3"/>
                <w:sz w:val="24"/>
                <w:szCs w:val="24"/>
              </w:rPr>
              <w:t>投标报价</w:t>
            </w:r>
          </w:p>
        </w:tc>
        <w:tc>
          <w:tcPr>
            <w:tcW w:w="913" w:type="dxa"/>
            <w:vAlign w:val="center"/>
          </w:tcPr>
          <w:p w14:paraId="14DC3BFA">
            <w:pPr>
              <w:keepNext w:val="0"/>
              <w:keepLines w:val="0"/>
              <w:pageBreakBefore w:val="0"/>
              <w:widowControl/>
              <w:kinsoku w:val="0"/>
              <w:wordWrap w:val="0"/>
              <w:overflowPunct/>
              <w:topLinePunct w:val="0"/>
              <w:autoSpaceDE w:val="0"/>
              <w:autoSpaceDN w:val="0"/>
              <w:bidi w:val="0"/>
              <w:adjustRightInd w:val="0"/>
              <w:snapToGrid w:val="0"/>
              <w:ind w:firstLine="357" w:firstLineChars="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2076" w:type="dxa"/>
            <w:vAlign w:val="center"/>
          </w:tcPr>
          <w:p w14:paraId="04129627">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报价得分</w:t>
            </w:r>
          </w:p>
        </w:tc>
        <w:tc>
          <w:tcPr>
            <w:tcW w:w="4344" w:type="dxa"/>
            <w:vAlign w:val="top"/>
          </w:tcPr>
          <w:p w14:paraId="1E9EC881">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满足招标文件要求且投标价格最低的投标报价为评标基准价，其价格分为满分。其他投标人的价格分统一按照下列公式计算：</w:t>
            </w:r>
          </w:p>
          <w:p w14:paraId="1E749A82">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投标报价得分＝（评标基准价/投标报价）×30。</w:t>
            </w:r>
          </w:p>
          <w:p w14:paraId="6AEB9ED8">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评标委员会认为投标人的报价明显低于其他通过符合性审查投标人的报价，有可能影响产品质量或者不能诚信履约的，应当要求其(远程评标在线说明)提供书面说明，必要时提交相关证明材料；投标人不能证明其报价合理性的，评标委员会应当将其作为无效投标处理。</w:t>
            </w:r>
          </w:p>
          <w:p w14:paraId="32755100">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（1）投标人的说明材料应当按照国家财务会计制度的规定要求，逐项就提供的货物、工程和服务的主营业务成本、税金及附加、销售费用、管理费用、财务费用、培训费用、售后服务等成本构成事项详细陈述。</w:t>
            </w:r>
          </w:p>
          <w:p w14:paraId="28DC6BED">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（2）投标人答复后，评标委员会应当结合采购项目采购需求、专业实际情况、财务状况报告、与其他投标人比较情况等就投标人说明进行审查评价。</w:t>
            </w:r>
          </w:p>
        </w:tc>
      </w:tr>
      <w:tr w14:paraId="1158F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8" w:hRule="atLeast"/>
        </w:trPr>
        <w:tc>
          <w:tcPr>
            <w:tcW w:w="839" w:type="dxa"/>
            <w:vMerge w:val="restart"/>
            <w:vAlign w:val="center"/>
          </w:tcPr>
          <w:p w14:paraId="6B920E6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018EC4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3BF244A">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420D0A8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3B06086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78F9283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EE2AE3B">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17244C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47EDA5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074A59C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7FB7ADE8">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36B27A1C">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8792FFC">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08AEB8C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7A314F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03E6CDF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2FBE111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D8A2EC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289B358A">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D0F7CB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251EA3B0">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412ADD9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49E9E30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7E46336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2B9B15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7766436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99DD80D">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251B010">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D929F4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51D8473">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0A3406C">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971DD5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p w14:paraId="0145726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C0C2390">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E39DED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3E0F661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F8745B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2259CAD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568F16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2E004C0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19770183">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79BC9D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319E43F8">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6F5B1E2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32ABC3D">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1446831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6CDCAED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3DE639F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61917E3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5083FB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393EE89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5F8529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583A09E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530D298">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97FB05D">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83EA97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8105579">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561A145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1BE3A87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27C147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FC3684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50DB88A3">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06E2E1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41866A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BA507C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4395B7E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0D2A87C">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083A6B7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7CD3090B">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p w14:paraId="69512EB9">
            <w:pPr>
              <w:pStyle w:val="20"/>
              <w:keepNext w:val="0"/>
              <w:keepLines w:val="0"/>
              <w:pageBreakBefore w:val="0"/>
              <w:widowControl/>
              <w:kinsoku w:val="0"/>
              <w:wordWrap w:val="0"/>
              <w:overflowPunct/>
              <w:topLinePunct w:val="0"/>
              <w:autoSpaceDE w:val="0"/>
              <w:autoSpaceDN w:val="0"/>
              <w:bidi w:val="0"/>
              <w:adjustRightInd w:val="0"/>
              <w:snapToGrid w:val="0"/>
              <w:ind w:firstLine="480" w:firstLineChars="200"/>
              <w:jc w:val="both"/>
              <w:textAlignment w:val="baseline"/>
              <w:rPr>
                <w:rFonts w:hint="eastAsia" w:ascii="宋体" w:hAnsi="宋体" w:eastAsia="宋体" w:cs="宋体"/>
                <w:sz w:val="24"/>
                <w:szCs w:val="24"/>
                <w:lang w:val="en-US" w:eastAsia="zh-CN"/>
              </w:rPr>
            </w:pPr>
          </w:p>
          <w:p w14:paraId="5018767F">
            <w:pPr>
              <w:pStyle w:val="20"/>
              <w:keepNext w:val="0"/>
              <w:keepLines w:val="0"/>
              <w:pageBreakBefore w:val="0"/>
              <w:widowControl/>
              <w:kinsoku w:val="0"/>
              <w:wordWrap w:val="0"/>
              <w:overflowPunct/>
              <w:topLinePunct w:val="0"/>
              <w:autoSpaceDE w:val="0"/>
              <w:autoSpaceDN w:val="0"/>
              <w:bidi w:val="0"/>
              <w:adjustRightInd w:val="0"/>
              <w:snapToGrid w:val="0"/>
              <w:ind w:firstLine="480" w:firstLineChars="200"/>
              <w:jc w:val="both"/>
              <w:textAlignment w:val="baseline"/>
              <w:rPr>
                <w:rFonts w:hint="default" w:ascii="宋体" w:hAnsi="宋体" w:eastAsia="宋体" w:cs="宋体"/>
                <w:sz w:val="24"/>
                <w:szCs w:val="24"/>
                <w:lang w:val="en-US" w:eastAsia="zh-CN"/>
              </w:rPr>
            </w:pPr>
          </w:p>
        </w:tc>
        <w:tc>
          <w:tcPr>
            <w:tcW w:w="1461" w:type="dxa"/>
            <w:vMerge w:val="restart"/>
            <w:vAlign w:val="center"/>
          </w:tcPr>
          <w:p w14:paraId="717FFC90">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EE4489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68FF89F">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25740C8">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DE2DEA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657E14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C6981B8">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587822E">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CAB02B5">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0D02D5F">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A297D6A">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3E373B2">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D4BEF4A">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C5CD052">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3A7C9B2">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9C93E32">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228AA0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E84C94B">
            <w:pPr>
              <w:keepNext w:val="0"/>
              <w:keepLines w:val="0"/>
              <w:pageBreakBefore w:val="0"/>
              <w:widowControl/>
              <w:kinsoku w:val="0"/>
              <w:wordWrap w:val="0"/>
              <w:overflowPunct/>
              <w:topLinePunct w:val="0"/>
              <w:autoSpaceDE w:val="0"/>
              <w:autoSpaceDN w:val="0"/>
              <w:bidi w:val="0"/>
              <w:adjustRightInd w:val="0"/>
              <w:snapToGrid w:val="0"/>
              <w:spacing w:before="78" w:line="219" w:lineRule="auto"/>
              <w:jc w:val="both"/>
              <w:textAlignment w:val="baseline"/>
              <w:rPr>
                <w:rFonts w:hint="eastAsia" w:ascii="宋体" w:hAnsi="宋体" w:eastAsia="宋体" w:cs="宋体"/>
                <w:snapToGrid w:val="0"/>
                <w:color w:val="000000"/>
                <w:spacing w:val="-13"/>
                <w:kern w:val="0"/>
                <w:sz w:val="24"/>
                <w:szCs w:val="24"/>
                <w:lang w:val="en-US" w:eastAsia="zh-CN" w:bidi="ar-SA"/>
              </w:rPr>
            </w:pPr>
          </w:p>
          <w:p w14:paraId="4B196B5D">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1BF06699">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5F0BBB8F">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35D02E48">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381AA0E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6B295A2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4A26331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2616AC89">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p>
          <w:p w14:paraId="06657A2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both"/>
              <w:textAlignment w:val="baseline"/>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技术方案</w:t>
            </w:r>
          </w:p>
          <w:p w14:paraId="37051153">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5526183">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9A8BD8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16A14CE">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F1FDDD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F23978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FD5F21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2FEDBE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A03356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6F5BA6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5F60893">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7D6004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F7BCE9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43FA83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A4A3F1F">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6530FD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88DC18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CF6F545">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FF41ED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406F1D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80BA1E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C78A76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EAE39C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F7D8B83">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7868139">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480B05B">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76B7D96">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66006A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0EA1CC8">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7EFF87D">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D6C9031">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D4A52FD">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86A786E">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BAB4442">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CBBDDAD">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8CD3174">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238904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1CA88ED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F658E6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4BB4370">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97D7686">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E78786E">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3B6279E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404E457">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8C801F5">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4ABC4033">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620D897C">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74CA256F">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4CDF385">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2294D77A">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51E9F9B0">
            <w:pPr>
              <w:keepNext w:val="0"/>
              <w:keepLines w:val="0"/>
              <w:pageBreakBefore w:val="0"/>
              <w:widowControl/>
              <w:kinsoku w:val="0"/>
              <w:wordWrap w:val="0"/>
              <w:overflowPunct/>
              <w:topLinePunct w:val="0"/>
              <w:autoSpaceDE w:val="0"/>
              <w:autoSpaceDN w:val="0"/>
              <w:bidi w:val="0"/>
              <w:adjustRightInd w:val="0"/>
              <w:snapToGrid w:val="0"/>
              <w:spacing w:before="78" w:line="219" w:lineRule="auto"/>
              <w:ind w:firstLine="214" w:firstLineChars="100"/>
              <w:jc w:val="center"/>
              <w:textAlignment w:val="baseline"/>
              <w:rPr>
                <w:rFonts w:hint="eastAsia" w:ascii="宋体" w:hAnsi="宋体" w:eastAsia="宋体" w:cs="宋体"/>
                <w:snapToGrid w:val="0"/>
                <w:color w:val="000000"/>
                <w:spacing w:val="-13"/>
                <w:kern w:val="0"/>
                <w:sz w:val="24"/>
                <w:szCs w:val="24"/>
                <w:lang w:val="en-US" w:eastAsia="zh-CN" w:bidi="ar-SA"/>
              </w:rPr>
            </w:pPr>
          </w:p>
          <w:p w14:paraId="0328FB8E">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56E8E513">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73BABA9A">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13BB9FAD">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39C1F43A">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7EFB3733">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0BC5A690">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6AF8AE5E">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4688E53C">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0E28E5DA">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5CB9AF69">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6739F476">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09DD54A3">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4C058395">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6C94FCB5">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0D19027F">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5CA40DEC">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7492FA07">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3240553F">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50060ACD">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287A1666">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3013C168">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261DDB06">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4DB1B82F">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2A9CD236">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p w14:paraId="4B977CF1">
            <w:pPr>
              <w:keepNext w:val="0"/>
              <w:keepLines w:val="0"/>
              <w:pageBreakBefore w:val="0"/>
              <w:widowControl/>
              <w:kinsoku w:val="0"/>
              <w:wordWrap w:val="0"/>
              <w:overflowPunct/>
              <w:topLinePunct w:val="0"/>
              <w:autoSpaceDE w:val="0"/>
              <w:autoSpaceDN w:val="0"/>
              <w:bidi w:val="0"/>
              <w:adjustRightInd w:val="0"/>
              <w:snapToGrid w:val="0"/>
              <w:spacing w:before="157" w:line="220" w:lineRule="auto"/>
              <w:jc w:val="both"/>
              <w:textAlignment w:val="baseline"/>
              <w:rPr>
                <w:rFonts w:hint="eastAsia" w:ascii="宋体" w:hAnsi="宋体" w:eastAsia="宋体" w:cs="宋体"/>
                <w:spacing w:val="-2"/>
                <w:sz w:val="24"/>
                <w:szCs w:val="24"/>
                <w:lang w:val="en-US" w:eastAsia="zh-CN"/>
              </w:rPr>
            </w:pPr>
          </w:p>
        </w:tc>
        <w:tc>
          <w:tcPr>
            <w:tcW w:w="913" w:type="dxa"/>
            <w:vAlign w:val="center"/>
          </w:tcPr>
          <w:p w14:paraId="4BF1ACE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color w:val="auto"/>
                <w:sz w:val="24"/>
                <w:szCs w:val="24"/>
                <w:highlight w:val="none"/>
                <w:lang w:val="en-US" w:eastAsia="zh-CN"/>
              </w:rPr>
              <w:t>25</w:t>
            </w:r>
          </w:p>
        </w:tc>
        <w:tc>
          <w:tcPr>
            <w:tcW w:w="2076" w:type="dxa"/>
            <w:vAlign w:val="center"/>
          </w:tcPr>
          <w:p w14:paraId="138EB775">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snapToGrid w:val="0"/>
                <w:color w:val="auto"/>
                <w:spacing w:val="-13"/>
                <w:kern w:val="0"/>
                <w:sz w:val="24"/>
                <w:szCs w:val="24"/>
                <w:lang w:val="en-US" w:eastAsia="en-US" w:bidi="ar-SA"/>
              </w:rPr>
            </w:pPr>
            <w:r>
              <w:rPr>
                <w:rFonts w:hint="eastAsia" w:ascii="宋体" w:hAnsi="宋体" w:eastAsia="宋体" w:cs="宋体"/>
                <w:color w:val="auto"/>
                <w:sz w:val="24"/>
                <w:szCs w:val="24"/>
                <w:highlight w:val="none"/>
              </w:rPr>
              <w:t>技术响应</w:t>
            </w:r>
          </w:p>
        </w:tc>
        <w:tc>
          <w:tcPr>
            <w:tcW w:w="4344" w:type="dxa"/>
            <w:vAlign w:val="top"/>
          </w:tcPr>
          <w:p w14:paraId="09B341EF">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1、投标人提供的设备，完全满足招标文件购置内容及要求，设备性能满足或优于招标文件要求，得基本分25分；</w:t>
            </w:r>
          </w:p>
          <w:p w14:paraId="26E94FFB">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color w:val="auto"/>
                <w:sz w:val="24"/>
                <w:szCs w:val="24"/>
                <w:highlight w:val="none"/>
                <w:lang w:val="en-US" w:eastAsia="en-US"/>
              </w:rPr>
              <w:t>2、购置内容及要求的参数，每有1项负偏离扣2分，扣完为止。</w:t>
            </w:r>
          </w:p>
          <w:p w14:paraId="7AC88D22">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宋体" w:hAnsi="宋体" w:eastAsia="宋体" w:cs="宋体"/>
                <w:color w:val="auto"/>
                <w:sz w:val="24"/>
                <w:szCs w:val="24"/>
                <w:highlight w:val="none"/>
                <w:lang w:val="en-US" w:eastAsia="en-US"/>
              </w:rPr>
            </w:pPr>
            <w:r>
              <w:rPr>
                <w:rFonts w:hint="eastAsia" w:ascii="宋体" w:hAnsi="宋体" w:eastAsia="宋体" w:cs="宋体"/>
                <w:b/>
                <w:bCs/>
                <w:color w:val="auto"/>
                <w:sz w:val="24"/>
                <w:szCs w:val="24"/>
                <w:highlight w:val="none"/>
                <w:lang w:val="en-US" w:eastAsia="en-US"/>
              </w:rPr>
              <w:t>注：技术条款必须如实响应，如发现虚假响应，则取消投标资格。</w:t>
            </w:r>
          </w:p>
        </w:tc>
      </w:tr>
      <w:tr w14:paraId="5DCC4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6E1C6E44">
            <w:pPr>
              <w:pStyle w:val="20"/>
              <w:keepNext w:val="0"/>
              <w:keepLines w:val="0"/>
              <w:pageBreakBefore w:val="0"/>
              <w:widowControl/>
              <w:kinsoku w:val="0"/>
              <w:wordWrap w:val="0"/>
              <w:overflowPunct/>
              <w:topLinePunct w:val="0"/>
              <w:autoSpaceDE w:val="0"/>
              <w:autoSpaceDN w:val="0"/>
              <w:bidi w:val="0"/>
              <w:adjustRightInd w:val="0"/>
              <w:snapToGrid w:val="0"/>
              <w:ind w:firstLine="480" w:firstLineChars="200"/>
              <w:jc w:val="both"/>
              <w:textAlignment w:val="baseline"/>
              <w:rPr>
                <w:rFonts w:hint="default" w:ascii="宋体" w:hAnsi="宋体" w:eastAsia="宋体" w:cs="宋体"/>
                <w:sz w:val="24"/>
                <w:szCs w:val="24"/>
                <w:lang w:val="en-US" w:eastAsia="zh-CN"/>
              </w:rPr>
            </w:pPr>
          </w:p>
        </w:tc>
        <w:tc>
          <w:tcPr>
            <w:tcW w:w="1461" w:type="dxa"/>
            <w:vMerge w:val="continue"/>
            <w:vAlign w:val="center"/>
          </w:tcPr>
          <w:p w14:paraId="3A9F8552">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firstLine="472" w:firstLineChars="200"/>
              <w:jc w:val="both"/>
              <w:textAlignment w:val="baseline"/>
              <w:rPr>
                <w:rFonts w:hint="eastAsia" w:ascii="宋体" w:hAnsi="宋体" w:eastAsia="宋体" w:cs="宋体"/>
                <w:spacing w:val="-2"/>
                <w:sz w:val="24"/>
                <w:szCs w:val="24"/>
                <w:lang w:val="en-US" w:eastAsia="zh-CN"/>
              </w:rPr>
            </w:pPr>
          </w:p>
        </w:tc>
        <w:tc>
          <w:tcPr>
            <w:tcW w:w="913" w:type="dxa"/>
            <w:tcBorders>
              <w:top w:val="single" w:color="auto" w:sz="4" w:space="0"/>
            </w:tcBorders>
            <w:vAlign w:val="center"/>
          </w:tcPr>
          <w:p w14:paraId="2B43868D">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8</w:t>
            </w:r>
          </w:p>
        </w:tc>
        <w:tc>
          <w:tcPr>
            <w:tcW w:w="2076" w:type="dxa"/>
            <w:vAlign w:val="center"/>
          </w:tcPr>
          <w:p w14:paraId="5E2D1857">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snapToGrid w:val="0"/>
                <w:color w:val="000000"/>
                <w:spacing w:val="-13"/>
                <w:kern w:val="0"/>
                <w:sz w:val="24"/>
                <w:szCs w:val="24"/>
                <w:lang w:val="en-US" w:eastAsia="zh-CN" w:bidi="ar-SA"/>
              </w:rPr>
            </w:pPr>
            <w:r>
              <w:rPr>
                <w:rFonts w:hint="eastAsia" w:ascii="宋体" w:hAnsi="宋体" w:eastAsia="宋体" w:cs="宋体"/>
                <w:color w:val="000000" w:themeColor="text1"/>
                <w:sz w:val="24"/>
                <w:szCs w:val="24"/>
                <w14:textFill>
                  <w14:solidFill>
                    <w14:schemeClr w14:val="tx1"/>
                  </w14:solidFill>
                </w14:textFill>
              </w:rPr>
              <w:t>供货方案</w:t>
            </w:r>
          </w:p>
        </w:tc>
        <w:tc>
          <w:tcPr>
            <w:tcW w:w="4344" w:type="dxa"/>
            <w:vAlign w:val="top"/>
          </w:tcPr>
          <w:p w14:paraId="05CBE29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第一档：根据招标人实际需求，针对项目实际情况，产品选型（品牌、配置、适用性、性价比）科学、合理，有详细的供货、组织协调计划，人员、车辆配备合理、可行，供货保证措施明确、具体，得8分；</w:t>
            </w:r>
          </w:p>
          <w:p w14:paraId="62B4699C">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第二档：根据招标人实际需求，产品选型（品牌、配置、适用性、性价比）合理，有基本合理的供货、组织协调计划，人员、车辆配备基本满足供货需求，供货保证措施基本可行，得6分；</w:t>
            </w:r>
          </w:p>
          <w:p w14:paraId="4F699623">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第三档：供货方案一般、产品选型（品牌、配置、适用性、性价比）基本合理。有人员安装计划、供货计划的，得4分；</w:t>
            </w:r>
          </w:p>
          <w:p w14:paraId="4B8B628E">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第四档：有供货方案，但内容与本项目实际不符（或部分内容缺项），得2分；</w:t>
            </w:r>
          </w:p>
          <w:p w14:paraId="7820A7FB">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73E318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2" w:hRule="atLeast"/>
        </w:trPr>
        <w:tc>
          <w:tcPr>
            <w:tcW w:w="839" w:type="dxa"/>
            <w:vMerge w:val="continue"/>
            <w:vAlign w:val="center"/>
          </w:tcPr>
          <w:p w14:paraId="2F3FD78B">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tc>
        <w:tc>
          <w:tcPr>
            <w:tcW w:w="1461" w:type="dxa"/>
            <w:vMerge w:val="continue"/>
            <w:vAlign w:val="center"/>
          </w:tcPr>
          <w:p w14:paraId="3E3141ED">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tc>
        <w:tc>
          <w:tcPr>
            <w:tcW w:w="913" w:type="dxa"/>
            <w:tcBorders>
              <w:top w:val="single" w:color="auto" w:sz="4" w:space="0"/>
            </w:tcBorders>
            <w:vAlign w:val="center"/>
          </w:tcPr>
          <w:p w14:paraId="4CD9F65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8</w:t>
            </w:r>
          </w:p>
        </w:tc>
        <w:tc>
          <w:tcPr>
            <w:tcW w:w="2076" w:type="dxa"/>
            <w:vAlign w:val="center"/>
          </w:tcPr>
          <w:p w14:paraId="099ADCD7">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安装方案</w:t>
            </w:r>
          </w:p>
        </w:tc>
        <w:tc>
          <w:tcPr>
            <w:tcW w:w="4344" w:type="dxa"/>
            <w:vAlign w:val="top"/>
          </w:tcPr>
          <w:p w14:paraId="3B280C4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第一档：安装调试方案详细、可行、有针对性，时间计划安排精细合理、有详细的违约承诺及质量承诺，人员安装计划配备得当能够很好地满足项目要求的，得8分；</w:t>
            </w:r>
          </w:p>
          <w:p w14:paraId="7F3BEA25">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第二档：安装调试方案合理，有基本合理的时间计划、违约承诺及质量承诺，人员配备基本满足安装方案，保证措施基本可行，得6分；</w:t>
            </w:r>
          </w:p>
          <w:p w14:paraId="7465138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第三档：安装调试方案一般，有时间计划、违约承诺及质量承诺，有人员安装计划、保证措施的，得4分；</w:t>
            </w:r>
          </w:p>
          <w:p w14:paraId="61858B04">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第四档：有安装方案，但内容与本项目实际不符（或部分内容缺项），得2分；</w:t>
            </w:r>
          </w:p>
          <w:p w14:paraId="6952498A">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15B75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9071D60">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tc>
        <w:tc>
          <w:tcPr>
            <w:tcW w:w="1461" w:type="dxa"/>
            <w:vMerge w:val="continue"/>
            <w:vAlign w:val="center"/>
          </w:tcPr>
          <w:p w14:paraId="323AF33F">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tc>
        <w:tc>
          <w:tcPr>
            <w:tcW w:w="913" w:type="dxa"/>
            <w:tcBorders>
              <w:top w:val="single" w:color="auto" w:sz="4" w:space="0"/>
            </w:tcBorders>
            <w:vAlign w:val="center"/>
          </w:tcPr>
          <w:p w14:paraId="59B0D50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8</w:t>
            </w:r>
          </w:p>
        </w:tc>
        <w:tc>
          <w:tcPr>
            <w:tcW w:w="2076" w:type="dxa"/>
            <w:vAlign w:val="center"/>
          </w:tcPr>
          <w:p w14:paraId="4C0A1EDC">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p>
          <w:p w14:paraId="05B3FF76">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质量保证措施</w:t>
            </w:r>
          </w:p>
          <w:p w14:paraId="7E592875">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p>
        </w:tc>
        <w:tc>
          <w:tcPr>
            <w:tcW w:w="4344" w:type="dxa"/>
            <w:vAlign w:val="top"/>
          </w:tcPr>
          <w:p w14:paraId="35231FCA">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第一档：产品质量稳定，结实、环保、美观，符合场地的整体风格氛围。并有具体的保证措施，内容详实，科学、合理，完全能够满足项目的需要，得8分。</w:t>
            </w:r>
          </w:p>
          <w:p w14:paraId="03849F3E">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第二档：保证措施内容基本完整，科学、合理方面基本可行，能够基本满足项目的需要，得6分。</w:t>
            </w:r>
          </w:p>
          <w:p w14:paraId="5529F112">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第三档：保证措施内容一般，不够科学、合理性较低，满足项目的需要可行性一般，得4分。</w:t>
            </w:r>
          </w:p>
          <w:p w14:paraId="7D58FD7A">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第四档：有保证措施，但内容与本项目实际不符（或部分内容缺项），得2分；</w:t>
            </w:r>
          </w:p>
          <w:p w14:paraId="2A74F3FF">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0DD00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4" w:hRule="atLeast"/>
        </w:trPr>
        <w:tc>
          <w:tcPr>
            <w:tcW w:w="839" w:type="dxa"/>
            <w:vMerge w:val="continue"/>
            <w:vAlign w:val="center"/>
          </w:tcPr>
          <w:p w14:paraId="5208D79A">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tc>
        <w:tc>
          <w:tcPr>
            <w:tcW w:w="1461" w:type="dxa"/>
            <w:vMerge w:val="continue"/>
            <w:vAlign w:val="center"/>
          </w:tcPr>
          <w:p w14:paraId="05EF6764">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tc>
        <w:tc>
          <w:tcPr>
            <w:tcW w:w="913" w:type="dxa"/>
            <w:tcBorders>
              <w:top w:val="single" w:color="auto" w:sz="4" w:space="0"/>
            </w:tcBorders>
            <w:vAlign w:val="center"/>
          </w:tcPr>
          <w:p w14:paraId="7A54D37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2ACB0C1B">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2C2082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5550D29">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004232D1">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720A055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8</w:t>
            </w:r>
          </w:p>
          <w:p w14:paraId="48160459">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F60FF1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166D74EF">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5ED8B502">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0C83C854">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60EBA5CC">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249039D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napToGrid w:val="0"/>
                <w:color w:val="000000"/>
                <w:spacing w:val="-13"/>
                <w:kern w:val="0"/>
                <w:sz w:val="24"/>
                <w:szCs w:val="24"/>
                <w:lang w:val="en-US" w:eastAsia="zh-CN" w:bidi="ar-SA"/>
              </w:rPr>
            </w:pPr>
          </w:p>
          <w:p w14:paraId="466E3DDA">
            <w:pPr>
              <w:pStyle w:val="20"/>
              <w:keepNext w:val="0"/>
              <w:keepLines w:val="0"/>
              <w:pageBreakBefore w:val="0"/>
              <w:widowControl/>
              <w:kinsoku w:val="0"/>
              <w:wordWrap w:val="0"/>
              <w:overflowPunct/>
              <w:topLinePunct w:val="0"/>
              <w:autoSpaceDE w:val="0"/>
              <w:autoSpaceDN w:val="0"/>
              <w:bidi w:val="0"/>
              <w:adjustRightInd w:val="0"/>
              <w:snapToGrid w:val="0"/>
              <w:ind w:firstLine="428" w:firstLineChars="200"/>
              <w:jc w:val="both"/>
              <w:textAlignment w:val="baseline"/>
              <w:rPr>
                <w:rFonts w:hint="default" w:ascii="宋体" w:hAnsi="宋体" w:eastAsia="宋体" w:cs="宋体"/>
                <w:snapToGrid w:val="0"/>
                <w:color w:val="000000"/>
                <w:spacing w:val="-13"/>
                <w:kern w:val="0"/>
                <w:sz w:val="24"/>
                <w:szCs w:val="24"/>
                <w:lang w:val="en-US" w:eastAsia="zh-CN" w:bidi="ar-SA"/>
              </w:rPr>
            </w:pPr>
          </w:p>
        </w:tc>
        <w:tc>
          <w:tcPr>
            <w:tcW w:w="2076" w:type="dxa"/>
            <w:vAlign w:val="top"/>
          </w:tcPr>
          <w:p w14:paraId="3427283D">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77850C95">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3A91D16E">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6BF145A2">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52A3D6A8">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26899809">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14605797">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21F18144">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3CAC2F94">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39668271">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0F5AA292">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zh-CN"/>
                <w14:textFill>
                  <w14:solidFill>
                    <w14:schemeClr w14:val="tx1"/>
                  </w14:solidFill>
                </w14:textFill>
              </w:rPr>
            </w:pPr>
          </w:p>
          <w:p w14:paraId="1F1424BF">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售后服务承诺</w:t>
            </w:r>
          </w:p>
        </w:tc>
        <w:tc>
          <w:tcPr>
            <w:tcW w:w="4344" w:type="dxa"/>
            <w:vAlign w:val="top"/>
          </w:tcPr>
          <w:p w14:paraId="4E533812">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售后服务内容（包括常见性故障提供解决方案、维修保养服务体系、质保期内及质保期外所能提供的免费服务及收费服务内容，产品调试退换货的方案及措施等方面）</w:t>
            </w:r>
          </w:p>
          <w:p w14:paraId="742CE46C">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 xml:space="preserve">第一档：售后服务方案、措施及承诺特别全面，合理、可行，可实施性强、针对性强，有合理、详细的设备退换货方案及措施，能较好的满足本项目要求的，得8分； </w:t>
            </w:r>
          </w:p>
          <w:p w14:paraId="0AC29205">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第二档：售后服务方案、措施及承诺特基本合理，设备退换货方案及措施简单、可实践实施，得6分；</w:t>
            </w:r>
          </w:p>
          <w:p w14:paraId="49D57E1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第三档：售后服务方案一般，服务方案各方面安排一般、均为通用性的说明，设备退换货方案实践实施性一般，得4分；</w:t>
            </w:r>
          </w:p>
          <w:p w14:paraId="12BCD805">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第四档：有售后服务方案，但内容与本项目实际不符（或部分内容缺项），无操作性，得2分；</w:t>
            </w:r>
          </w:p>
          <w:p w14:paraId="31E3FAF9">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26A0B6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839" w:type="dxa"/>
            <w:vMerge w:val="continue"/>
            <w:vAlign w:val="center"/>
          </w:tcPr>
          <w:p w14:paraId="11EDB5E9">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tc>
        <w:tc>
          <w:tcPr>
            <w:tcW w:w="1461" w:type="dxa"/>
            <w:vMerge w:val="continue"/>
            <w:vAlign w:val="center"/>
          </w:tcPr>
          <w:p w14:paraId="1A9C2D4E">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tc>
        <w:tc>
          <w:tcPr>
            <w:tcW w:w="913" w:type="dxa"/>
            <w:tcBorders>
              <w:top w:val="single" w:color="auto" w:sz="4" w:space="0"/>
            </w:tcBorders>
            <w:vAlign w:val="center"/>
          </w:tcPr>
          <w:p w14:paraId="6EE871CE">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8</w:t>
            </w:r>
          </w:p>
        </w:tc>
        <w:tc>
          <w:tcPr>
            <w:tcW w:w="2076" w:type="dxa"/>
            <w:vAlign w:val="center"/>
          </w:tcPr>
          <w:p w14:paraId="5BB38C5C">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深化设计</w:t>
            </w:r>
          </w:p>
        </w:tc>
        <w:tc>
          <w:tcPr>
            <w:tcW w:w="4344" w:type="dxa"/>
            <w:vAlign w:val="top"/>
          </w:tcPr>
          <w:p w14:paraId="77E7B37D">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投标单位对“小学科学吊装实验室”“科普走廊”“温柔电击”“飞轮存储” 需进行深化设计，体现出专业性、特色性，提供完整的平面布置图、施工图与不同角度效果图</w:t>
            </w:r>
          </w:p>
          <w:p w14:paraId="2728E44B">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第一档：设计方案图纸内容完整、规划合理，具有较强的针对性和可行性，并且能很好的满足本项目要求的得8分；</w:t>
            </w:r>
          </w:p>
          <w:p w14:paraId="53FE479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第二档：设计方案图纸内容完整、措施具体，具有一定的可行性及针对性，能基本满足项目需求的得6分；</w:t>
            </w:r>
          </w:p>
          <w:p w14:paraId="54ADB61A">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第三档：设计方案图纸内容粗略，实用性一般，得4分；</w:t>
            </w:r>
          </w:p>
          <w:p w14:paraId="3737B276">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第四档：有设计方案图纸，但内容与本项目实际不符（或部分内容缺项），无实用性，得2分；</w:t>
            </w:r>
          </w:p>
          <w:p w14:paraId="235BC1CF">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第五档：没有不得分。</w:t>
            </w:r>
          </w:p>
        </w:tc>
      </w:tr>
      <w:tr w14:paraId="0D0D91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restart"/>
            <w:vAlign w:val="center"/>
          </w:tcPr>
          <w:p w14:paraId="20F505B8">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61" w:type="dxa"/>
            <w:vMerge w:val="restart"/>
            <w:vAlign w:val="center"/>
          </w:tcPr>
          <w:p w14:paraId="74ECA1B5">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综合实力</w:t>
            </w:r>
          </w:p>
        </w:tc>
        <w:tc>
          <w:tcPr>
            <w:tcW w:w="913" w:type="dxa"/>
            <w:tcBorders>
              <w:top w:val="single" w:color="auto" w:sz="4" w:space="0"/>
              <w:bottom w:val="single" w:color="auto" w:sz="4" w:space="0"/>
            </w:tcBorders>
            <w:vAlign w:val="center"/>
          </w:tcPr>
          <w:p w14:paraId="3819BE57">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3</w:t>
            </w:r>
          </w:p>
        </w:tc>
        <w:tc>
          <w:tcPr>
            <w:tcW w:w="2076" w:type="dxa"/>
            <w:vAlign w:val="center"/>
          </w:tcPr>
          <w:p w14:paraId="34ADE410">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业绩</w:t>
            </w:r>
          </w:p>
        </w:tc>
        <w:tc>
          <w:tcPr>
            <w:tcW w:w="4344" w:type="dxa"/>
            <w:vAlign w:val="top"/>
          </w:tcPr>
          <w:p w14:paraId="0B58D8A0">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投标人每提供1份2021年1月1日以来完成类似业绩的，每提供一份得1.5分，本项最多得3分。</w:t>
            </w:r>
          </w:p>
          <w:p w14:paraId="46B581C3">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注：业绩证明文件要求提供清晰可辨的合同扫描件，时间以合同签订时间为准，未按要求提供的不得分。</w:t>
            </w:r>
          </w:p>
        </w:tc>
      </w:tr>
      <w:tr w14:paraId="6F6D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839" w:type="dxa"/>
            <w:vMerge w:val="continue"/>
            <w:vAlign w:val="center"/>
          </w:tcPr>
          <w:p w14:paraId="754FC4F6">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eastAsia" w:ascii="宋体" w:hAnsi="宋体" w:eastAsia="宋体" w:cs="宋体"/>
                <w:sz w:val="24"/>
                <w:szCs w:val="24"/>
                <w:lang w:val="en-US" w:eastAsia="zh-CN"/>
              </w:rPr>
            </w:pPr>
          </w:p>
        </w:tc>
        <w:tc>
          <w:tcPr>
            <w:tcW w:w="1461" w:type="dxa"/>
            <w:vMerge w:val="continue"/>
            <w:vAlign w:val="center"/>
          </w:tcPr>
          <w:p w14:paraId="67BC3B41">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eastAsia" w:ascii="宋体" w:hAnsi="宋体" w:eastAsia="宋体" w:cs="宋体"/>
                <w:spacing w:val="-2"/>
                <w:sz w:val="24"/>
                <w:szCs w:val="24"/>
                <w:lang w:val="en-US" w:eastAsia="zh-CN"/>
              </w:rPr>
            </w:pPr>
          </w:p>
        </w:tc>
        <w:tc>
          <w:tcPr>
            <w:tcW w:w="913" w:type="dxa"/>
            <w:tcBorders>
              <w:top w:val="single" w:color="auto" w:sz="4" w:space="0"/>
              <w:bottom w:val="single" w:color="auto" w:sz="4" w:space="0"/>
            </w:tcBorders>
            <w:vAlign w:val="center"/>
          </w:tcPr>
          <w:p w14:paraId="10057965">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2</w:t>
            </w:r>
          </w:p>
        </w:tc>
        <w:tc>
          <w:tcPr>
            <w:tcW w:w="2076" w:type="dxa"/>
            <w:vAlign w:val="center"/>
          </w:tcPr>
          <w:p w14:paraId="6F80F3EF">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en-US"/>
                <w14:textFill>
                  <w14:solidFill>
                    <w14:schemeClr w14:val="tx1"/>
                  </w14:solidFill>
                </w14:textFill>
              </w:rPr>
            </w:pPr>
          </w:p>
          <w:p w14:paraId="368C967B">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lang w:val="en-US" w:eastAsia="en-US"/>
                <w14:textFill>
                  <w14:solidFill>
                    <w14:schemeClr w14:val="tx1"/>
                  </w14:solidFill>
                </w14:textFill>
              </w:rPr>
            </w:pPr>
            <w:r>
              <w:rPr>
                <w:rFonts w:hint="eastAsia" w:ascii="宋体" w:hAnsi="宋体" w:eastAsia="宋体" w:cs="宋体"/>
                <w:color w:val="000000" w:themeColor="text1"/>
                <w:sz w:val="24"/>
                <w:szCs w:val="24"/>
                <w:lang w:val="en-US" w:eastAsia="en-US"/>
                <w14:textFill>
                  <w14:solidFill>
                    <w14:schemeClr w14:val="tx1"/>
                  </w14:solidFill>
                </w14:textFill>
              </w:rPr>
              <w:t>信用评价</w:t>
            </w:r>
          </w:p>
          <w:p w14:paraId="6D4A9D2C">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p>
        </w:tc>
        <w:tc>
          <w:tcPr>
            <w:tcW w:w="4344" w:type="dxa"/>
            <w:vAlign w:val="top"/>
          </w:tcPr>
          <w:p w14:paraId="59354913">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r>
              <w:rPr>
                <w:rFonts w:hint="eastAsia" w:asciiTheme="minorEastAsia" w:hAnsiTheme="minorEastAsia" w:eastAsiaTheme="minorEastAsia" w:cstheme="minorEastAsia"/>
                <w:snapToGrid w:val="0"/>
                <w:color w:val="000000"/>
                <w:spacing w:val="-13"/>
                <w:kern w:val="0"/>
                <w:sz w:val="24"/>
                <w:szCs w:val="24"/>
                <w:lang w:val="en-US" w:eastAsia="zh-CN" w:bidi="ar-SA"/>
              </w:rPr>
              <w:t>根据南阳市政府采购信用评价实施办法，诚信指数高的响应人（供应商），在参加南阳市本级的政府采购活动时，享受政策支持，在采用综合评分法的项目中，三星级的加1分，四星级的加2分；响应人（供应商）可在投标（响应）文件递交截止前三个工作日，登录“南阳市政府采购信用管理系统”在线打印《南阳市政府采购供应商信用记录表》，作为投标（响应）文件的组成部分提交，评审时作为享受政策支持的依据。</w:t>
            </w:r>
          </w:p>
        </w:tc>
      </w:tr>
      <w:tr w14:paraId="3CB6E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2300" w:type="dxa"/>
            <w:gridSpan w:val="2"/>
            <w:vAlign w:val="center"/>
          </w:tcPr>
          <w:p w14:paraId="23E4F7EF">
            <w:pPr>
              <w:keepNext w:val="0"/>
              <w:keepLines w:val="0"/>
              <w:pageBreakBefore w:val="0"/>
              <w:widowControl/>
              <w:kinsoku w:val="0"/>
              <w:wordWrap w:val="0"/>
              <w:overflowPunct/>
              <w:topLinePunct w:val="0"/>
              <w:autoSpaceDE w:val="0"/>
              <w:autoSpaceDN w:val="0"/>
              <w:bidi w:val="0"/>
              <w:adjustRightInd w:val="0"/>
              <w:snapToGrid w:val="0"/>
              <w:spacing w:before="157" w:line="220" w:lineRule="auto"/>
              <w:ind w:left="148" w:leftChars="0"/>
              <w:jc w:val="center"/>
              <w:textAlignment w:val="baseline"/>
              <w:rPr>
                <w:rFonts w:hint="default"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合计</w:t>
            </w:r>
          </w:p>
        </w:tc>
        <w:tc>
          <w:tcPr>
            <w:tcW w:w="913" w:type="dxa"/>
            <w:tcBorders>
              <w:top w:val="single" w:color="auto" w:sz="4" w:space="0"/>
            </w:tcBorders>
            <w:vAlign w:val="center"/>
          </w:tcPr>
          <w:p w14:paraId="0520AB9D">
            <w:pPr>
              <w:pStyle w:val="20"/>
              <w:keepNext w:val="0"/>
              <w:keepLines w:val="0"/>
              <w:pageBreakBefore w:val="0"/>
              <w:widowControl/>
              <w:kinsoku w:val="0"/>
              <w:wordWrap w:val="0"/>
              <w:overflowPunct/>
              <w:topLinePunct w:val="0"/>
              <w:autoSpaceDE w:val="0"/>
              <w:autoSpaceDN w:val="0"/>
              <w:bidi w:val="0"/>
              <w:adjustRightInd w:val="0"/>
              <w:snapToGrid w:val="0"/>
              <w:jc w:val="center"/>
              <w:textAlignment w:val="baseline"/>
              <w:rPr>
                <w:rFonts w:hint="default" w:ascii="宋体" w:hAnsi="宋体" w:eastAsia="宋体" w:cs="宋体"/>
                <w:snapToGrid w:val="0"/>
                <w:color w:val="000000"/>
                <w:spacing w:val="-13"/>
                <w:kern w:val="0"/>
                <w:sz w:val="24"/>
                <w:szCs w:val="24"/>
                <w:lang w:val="en-US" w:eastAsia="zh-CN" w:bidi="ar-SA"/>
              </w:rPr>
            </w:pPr>
            <w:r>
              <w:rPr>
                <w:rFonts w:hint="eastAsia" w:ascii="宋体" w:hAnsi="宋体" w:eastAsia="宋体" w:cs="宋体"/>
                <w:snapToGrid w:val="0"/>
                <w:color w:val="000000"/>
                <w:spacing w:val="-13"/>
                <w:kern w:val="0"/>
                <w:sz w:val="24"/>
                <w:szCs w:val="24"/>
                <w:lang w:val="en-US" w:eastAsia="zh-CN" w:bidi="ar-SA"/>
              </w:rPr>
              <w:t>100</w:t>
            </w:r>
          </w:p>
        </w:tc>
        <w:tc>
          <w:tcPr>
            <w:tcW w:w="2076" w:type="dxa"/>
            <w:vAlign w:val="center"/>
          </w:tcPr>
          <w:p w14:paraId="22307818">
            <w:pPr>
              <w:pStyle w:val="20"/>
              <w:keepNext w:val="0"/>
              <w:keepLines w:val="0"/>
              <w:pageBreakBefore w:val="0"/>
              <w:widowControl/>
              <w:kinsoku w:val="0"/>
              <w:wordWrap w:val="0"/>
              <w:overflowPunct/>
              <w:topLinePunct w:val="0"/>
              <w:autoSpaceDE w:val="0"/>
              <w:autoSpaceDN w:val="0"/>
              <w:bidi w:val="0"/>
              <w:adjustRightInd w:val="0"/>
              <w:snapToGrid w:val="0"/>
              <w:spacing w:before="26" w:line="228" w:lineRule="auto"/>
              <w:ind w:left="111" w:right="103" w:firstLine="4"/>
              <w:jc w:val="center"/>
              <w:textAlignment w:val="baseline"/>
              <w:rPr>
                <w:rFonts w:hint="eastAsia" w:ascii="宋体" w:hAnsi="宋体" w:eastAsia="宋体" w:cs="宋体"/>
                <w:color w:val="000000" w:themeColor="text1"/>
                <w:sz w:val="24"/>
                <w:szCs w:val="24"/>
                <w14:textFill>
                  <w14:solidFill>
                    <w14:schemeClr w14:val="tx1"/>
                  </w14:solidFill>
                </w14:textFill>
              </w:rPr>
            </w:pPr>
          </w:p>
        </w:tc>
        <w:tc>
          <w:tcPr>
            <w:tcW w:w="4344" w:type="dxa"/>
            <w:vAlign w:val="top"/>
          </w:tcPr>
          <w:p w14:paraId="7A884F34">
            <w:pPr>
              <w:keepNext w:val="0"/>
              <w:keepLines w:val="0"/>
              <w:pageBreakBefore w:val="0"/>
              <w:widowControl/>
              <w:kinsoku w:val="0"/>
              <w:wordWrap w:val="0"/>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13"/>
                <w:kern w:val="0"/>
                <w:sz w:val="24"/>
                <w:szCs w:val="24"/>
                <w:lang w:val="en-US" w:eastAsia="zh-CN" w:bidi="ar-SA"/>
              </w:rPr>
            </w:pPr>
          </w:p>
        </w:tc>
      </w:tr>
    </w:tbl>
    <w:p w14:paraId="15D35FD9">
      <w:pPr>
        <w:spacing w:before="40"/>
        <w:rPr>
          <w:rFonts w:hint="eastAsia" w:asciiTheme="minorEastAsia" w:hAnsiTheme="minorEastAsia" w:eastAsiaTheme="minorEastAsia" w:cstheme="minorEastAsia"/>
        </w:rPr>
      </w:pPr>
    </w:p>
    <w:p w14:paraId="0A39AEF5">
      <w:pPr>
        <w:spacing w:before="39"/>
        <w:rPr>
          <w:rFonts w:hint="eastAsia" w:asciiTheme="minorEastAsia" w:hAnsiTheme="minorEastAsia" w:eastAsiaTheme="minorEastAsia" w:cstheme="minorEastAsia"/>
        </w:rPr>
      </w:pPr>
    </w:p>
    <w:p w14:paraId="34CA5F5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Theme="minorEastAsia" w:hAnsiTheme="minorEastAsia" w:eastAsiaTheme="minorEastAsia" w:cstheme="minorEastAsia"/>
          <w:sz w:val="21"/>
          <w:szCs w:val="21"/>
        </w:rPr>
      </w:pPr>
    </w:p>
    <w:p w14:paraId="0D580A7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42F067FA">
      <w:pPr>
        <w:spacing w:line="360" w:lineRule="auto"/>
        <w:ind w:firstLine="567"/>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7F7E8567">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1.1中标人被正式确定后，将在“河南省政府采购网”和“南阳市公共资源交易中心网”上公告中标结果，同时向中标人发出《中标通知书》。</w:t>
      </w:r>
    </w:p>
    <w:p w14:paraId="1DAAF7ED">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1.2《中标通知书》将作为签订合同的依据之一。</w:t>
      </w:r>
    </w:p>
    <w:p w14:paraId="61D84D80">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1.3《中标通知书》发放办法：政府采购项目通过“南阳市公共资源交易中心公共服务平台或电子营业执照应用平台”向中标人发出电子《中标通知书》后，中标供应商可登录南阳市公共资源交易平台会员系统或电子营业执照应用平台，自行打印加盖电子签章的《中标通知书》。</w:t>
      </w:r>
    </w:p>
    <w:p w14:paraId="190D7DD4">
      <w:pPr>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4F422DF4">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1、中标供应商打印《中标通知书》后及时与采购人签订政府采购合同。合同签订后，采购人应通过“河南省电子化政府采购系统”(www.hngp.gov.cn)合同管理栏目上传合同原件扫描件完成备案。</w:t>
      </w:r>
    </w:p>
    <w:p w14:paraId="43FA7192">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2、招标文件、投标文件、答疑及澄清文件，均为签订合同的依据。</w:t>
      </w:r>
    </w:p>
    <w:p w14:paraId="5E3E296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9CFD45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662B9D9F">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67DA3DF2">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0DE9BB1">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635C3EF7">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14:paraId="74718D2E">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5956BBE2">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2AFD8978">
      <w:pPr>
        <w:pStyle w:val="3"/>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4E199681">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9EE934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90" w:firstLineChars="200"/>
        <w:jc w:val="left"/>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697963C6">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1.1开标及询标时，投标人法定代表人（负责人）或授权代表务必携带有效的身份证明，否则产生的不利后果由投标人自行承担。</w:t>
      </w:r>
    </w:p>
    <w:p w14:paraId="324BEE2A">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1.2、各投标人应保证：投标文件中涉及到的所有内容，不会出现因第三方提出侵权而引发法律及经济纠纷，不论何种情况下若发生此类情况，其相应责任由投标人自行承担。</w:t>
      </w:r>
    </w:p>
    <w:p w14:paraId="661FA869">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1.3开标、评标期间，投标人不得向评委询问评标情况，不得进行旨在影响评标结果的活动。</w:t>
      </w:r>
    </w:p>
    <w:p w14:paraId="60BBF4F5">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1.4为了保证评标的公正性，除询标外，评委不得与投标人交换意见。无论评标工作结束与否，参与评标的任何人均不得私下向外透露评标中的任何情况。</w:t>
      </w:r>
    </w:p>
    <w:p w14:paraId="33ABFCEA">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1.5投标人应本着公平竞争的原则参与投标，不得用任何方式对其它投标人恶意攻击。</w:t>
      </w:r>
    </w:p>
    <w:p w14:paraId="235BEA92">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1.6投标人如有违反上述要求或违反国家法律、法规的行为，无论评标结果如何，其投标资格将被取消。</w:t>
      </w:r>
    </w:p>
    <w:p w14:paraId="64B0FAE8">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76613528">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14:paraId="68628633">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C2B2795">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6C7F2D88">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6EC12F90">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63EC8082">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51160F4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firstLine="430" w:firstLineChars="200"/>
        <w:jc w:val="left"/>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14:paraId="51348BFF">
      <w:pPr>
        <w:pStyle w:val="5"/>
        <w:rPr>
          <w:rFonts w:hint="eastAsia"/>
          <w:lang w:val="en-US" w:eastAsia="zh-CN"/>
        </w:rPr>
        <w:sectPr>
          <w:headerReference r:id="rId7" w:type="default"/>
          <w:footerReference r:id="rId8" w:type="default"/>
          <w:pgSz w:w="11907" w:h="16840"/>
          <w:pgMar w:top="1117" w:right="680" w:bottom="1060" w:left="1588" w:header="878" w:footer="886" w:gutter="0"/>
          <w:pgNumType w:fmt="decimal"/>
          <w:cols w:space="720" w:num="1"/>
        </w:sectPr>
      </w:pPr>
    </w:p>
    <w:p w14:paraId="446916FB">
      <w:pPr>
        <w:pStyle w:val="4"/>
        <w:spacing w:before="353" w:line="219" w:lineRule="auto"/>
        <w:ind w:left="2294"/>
        <w:rPr>
          <w:rFonts w:hint="eastAsia" w:asciiTheme="minorEastAsia" w:hAnsiTheme="minorEastAsia" w:eastAsiaTheme="minorEastAsia" w:cstheme="minorEastAsia"/>
          <w:sz w:val="36"/>
          <w:szCs w:val="36"/>
          <w:lang w:eastAsia="zh-CN"/>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政府采购合同（草案）</w:t>
      </w:r>
    </w:p>
    <w:p w14:paraId="20FDB2F8">
      <w:pPr>
        <w:spacing w:line="244" w:lineRule="auto"/>
        <w:rPr>
          <w:rFonts w:hint="eastAsia" w:asciiTheme="minorEastAsia" w:hAnsiTheme="minorEastAsia" w:eastAsiaTheme="minorEastAsia" w:cstheme="minorEastAsia"/>
          <w:sz w:val="21"/>
        </w:rPr>
      </w:pPr>
    </w:p>
    <w:p w14:paraId="575EBED5">
      <w:pPr>
        <w:pStyle w:val="2"/>
        <w:keepNext w:val="0"/>
        <w:keepLines w:val="0"/>
        <w:widowControl/>
        <w:jc w:val="center"/>
        <w:rPr>
          <w:rFonts w:hint="eastAsia" w:ascii="微软雅黑" w:hAnsi="微软雅黑" w:eastAsia="微软雅黑" w:cs="微软雅黑"/>
          <w:color w:val="000000"/>
          <w:sz w:val="28"/>
          <w:szCs w:val="28"/>
        </w:rPr>
      </w:pPr>
      <w:r>
        <w:rPr>
          <w:rFonts w:ascii="华文中宋" w:hAnsi="华文中宋" w:eastAsia="华文中宋" w:cs="华文中宋"/>
          <w:color w:val="000000"/>
          <w:sz w:val="28"/>
          <w:szCs w:val="28"/>
        </w:rPr>
        <w:t>第一部分 合同协议书</w:t>
      </w:r>
    </w:p>
    <w:p w14:paraId="09716135">
      <w:pPr>
        <w:autoSpaceDE w:val="0"/>
        <w:autoSpaceDN w:val="0"/>
        <w:adjustRightInd w:val="0"/>
        <w:snapToGrid w:val="0"/>
        <w:spacing w:line="24" w:lineRule="atLeast"/>
        <w:outlineLvl w:val="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一、　合同格式</w:t>
      </w:r>
    </w:p>
    <w:p w14:paraId="3446CC9D">
      <w:pPr>
        <w:autoSpaceDE w:val="0"/>
        <w:autoSpaceDN w:val="0"/>
        <w:adjustRightInd w:val="0"/>
        <w:snapToGrid w:val="0"/>
        <w:spacing w:line="24" w:lineRule="atLeast"/>
        <w:rPr>
          <w:rFonts w:hint="eastAsia" w:ascii="宋体" w:hAnsi="宋体" w:cs="宋体"/>
          <w:b/>
          <w:color w:val="000000" w:themeColor="text1"/>
          <w:sz w:val="24"/>
          <w:szCs w:val="24"/>
          <w:highlight w:val="none"/>
          <w14:textFill>
            <w14:solidFill>
              <w14:schemeClr w14:val="tx1"/>
            </w14:solidFill>
          </w14:textFill>
        </w:rPr>
      </w:pPr>
    </w:p>
    <w:p w14:paraId="3819D99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前言</w:t>
      </w:r>
    </w:p>
    <w:p w14:paraId="694E787A">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南</w:t>
      </w:r>
      <w:r>
        <w:rPr>
          <w:rFonts w:hint="eastAsia" w:ascii="宋体" w:hAnsi="宋体" w:cs="宋体"/>
          <w:color w:val="000000" w:themeColor="text1"/>
          <w:sz w:val="24"/>
          <w:szCs w:val="24"/>
          <w:highlight w:val="none"/>
          <w:u w:val="single"/>
          <w14:textFill>
            <w14:solidFill>
              <w14:schemeClr w14:val="tx1"/>
            </w14:solidFill>
          </w14:textFill>
        </w:rPr>
        <w:t>阳市第十五小学校</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(以下简称“甲方”)和_______________________(以下简称“乙方”)同意按下述条款和条件签署</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u w:val="single"/>
          <w14:textFill>
            <w14:solidFill>
              <w14:schemeClr w14:val="tx1"/>
            </w14:solidFill>
          </w14:textFill>
        </w:rPr>
        <w:t>南阳市第十五小学校邓禹路校区科学及书法教室项目</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合同(以下简称“合同”)：</w:t>
      </w:r>
    </w:p>
    <w:p w14:paraId="17F28FF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合同文件</w:t>
      </w:r>
    </w:p>
    <w:p w14:paraId="3825932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本合同所附下列文件是构成本合同不可分割的部分：</w:t>
      </w:r>
    </w:p>
    <w:p w14:paraId="091DE0E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（一）本项目招标文件、中标人的投标文件</w:t>
      </w:r>
    </w:p>
    <w:p w14:paraId="7F909FD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（二）合同格式、合同条款及前附表</w:t>
      </w:r>
    </w:p>
    <w:p w14:paraId="0C5B12A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（三）供应商提交的投标函格式</w:t>
      </w:r>
    </w:p>
    <w:p w14:paraId="219A7D7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（四）货物规格响应及报价表</w:t>
      </w:r>
    </w:p>
    <w:p w14:paraId="4B779AE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（五）培训方案</w:t>
      </w:r>
    </w:p>
    <w:p w14:paraId="3369E75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（六）验收办法</w:t>
      </w:r>
    </w:p>
    <w:p w14:paraId="67D771F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（七）中标通知书</w:t>
      </w:r>
    </w:p>
    <w:p w14:paraId="7A7503C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（八）货物需求、到货地点收货人一览表</w:t>
      </w:r>
    </w:p>
    <w:p w14:paraId="3B3A077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合同范围和条件</w:t>
      </w:r>
    </w:p>
    <w:p w14:paraId="61259E7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本合同的范围和条件应与上述合同文件的规定相一致。</w:t>
      </w:r>
    </w:p>
    <w:p w14:paraId="3179881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货物及数量</w:t>
      </w:r>
    </w:p>
    <w:p w14:paraId="15D35A2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本合同所提供的货物及数量按照甲方需求，以每月通知供货数量为准（同投标文件中投标货物数量、价格表，下同）。</w:t>
      </w:r>
    </w:p>
    <w:p w14:paraId="66A3CD2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合同金额</w:t>
      </w:r>
    </w:p>
    <w:p w14:paraId="5A26A90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根据上述合同文件要求，合同的总金额为人民币：__________________元 (大写)，_______________________元（小写），分项价格详见合同货物清单。</w:t>
      </w:r>
    </w:p>
    <w:p w14:paraId="3CEDD0D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付款方式</w:t>
      </w:r>
    </w:p>
    <w:p w14:paraId="167EE10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本合同货物的付款方式详见前附表</w:t>
      </w:r>
    </w:p>
    <w:p w14:paraId="3CDDCC3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　交货时间和交货地点</w:t>
      </w:r>
    </w:p>
    <w:p w14:paraId="532DD13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本合同货物的交付时间和交货地点详见前附表。</w:t>
      </w:r>
    </w:p>
    <w:p w14:paraId="6052819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合同生效</w:t>
      </w:r>
    </w:p>
    <w:p w14:paraId="4337667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本合同经双方授权代表签字盖章，并在甲方收到乙方提交的履约保证金后生效。履约保证金额:____________________元 (大写)，_______________________元（小写）。</w:t>
      </w:r>
    </w:p>
    <w:p w14:paraId="57E067C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双方签字</w:t>
      </w:r>
    </w:p>
    <w:p w14:paraId="2F7AF09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 　　　                            乙方：</w:t>
      </w:r>
    </w:p>
    <w:p w14:paraId="3CA3DAD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单位名称：（公章）                        单位名称：（公章）</w:t>
      </w:r>
    </w:p>
    <w:p w14:paraId="4BDE979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法定代表人： 　                        　法定代表人：</w:t>
      </w:r>
    </w:p>
    <w:p w14:paraId="62C76E9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授权代表： 　　                          授权代表：</w:t>
      </w:r>
    </w:p>
    <w:p w14:paraId="09659D69">
      <w:pPr>
        <w:spacing w:line="360" w:lineRule="auto"/>
        <w:ind w:firstLine="480" w:firstLineChars="200"/>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签约日期： 　　                          签约日期：</w:t>
      </w:r>
    </w:p>
    <w:p w14:paraId="7D7C9DF5">
      <w:pPr>
        <w:numPr>
          <w:ilvl w:val="0"/>
          <w:numId w:val="1"/>
        </w:numPr>
        <w:autoSpaceDE w:val="0"/>
        <w:autoSpaceDN w:val="0"/>
        <w:adjustRightInd w:val="0"/>
        <w:snapToGrid w:val="0"/>
        <w:spacing w:line="24" w:lineRule="atLeast"/>
        <w:outlineLvl w:val="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　合同前附表</w:t>
      </w:r>
    </w:p>
    <w:p w14:paraId="35CE060D">
      <w:pPr>
        <w:autoSpaceDE w:val="0"/>
        <w:autoSpaceDN w:val="0"/>
        <w:adjustRightInd w:val="0"/>
        <w:snapToGrid w:val="0"/>
        <w:spacing w:line="24" w:lineRule="atLeast"/>
        <w:rPr>
          <w:rFonts w:hint="eastAsia" w:ascii="宋体" w:hAnsi="宋体" w:cs="宋体"/>
          <w:b/>
          <w:color w:val="000000" w:themeColor="text1"/>
          <w:sz w:val="24"/>
          <w:szCs w:val="24"/>
          <w:highlight w:val="none"/>
          <w14:textFill>
            <w14:solidFill>
              <w14:schemeClr w14:val="tx1"/>
            </w14:solidFill>
          </w14:textFill>
        </w:rPr>
      </w:pPr>
    </w:p>
    <w:p w14:paraId="0542AA3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人名称</w:t>
      </w:r>
    </w:p>
    <w:p w14:paraId="353FAF4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项目编号</w:t>
      </w:r>
    </w:p>
    <w:p w14:paraId="6C7F060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项目名称</w:t>
      </w:r>
    </w:p>
    <w:p w14:paraId="5669E13C">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合同价格</w:t>
      </w:r>
    </w:p>
    <w:p w14:paraId="61BE703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交货</w:t>
      </w:r>
    </w:p>
    <w:p w14:paraId="1F716FB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技术服务和保修责任方式</w:t>
      </w:r>
    </w:p>
    <w:p w14:paraId="065C076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　联系方式</w:t>
      </w:r>
    </w:p>
    <w:p w14:paraId="39CB86E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　争议的解决</w:t>
      </w:r>
    </w:p>
    <w:p w14:paraId="7939BA91">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　履约保证金</w:t>
      </w:r>
    </w:p>
    <w:p w14:paraId="43D3A37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　审计及检查</w:t>
      </w:r>
    </w:p>
    <w:p w14:paraId="570D7F5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　付款方式</w:t>
      </w:r>
    </w:p>
    <w:p w14:paraId="2605160F">
      <w:pPr>
        <w:numPr>
          <w:ilvl w:val="0"/>
          <w:numId w:val="1"/>
        </w:numPr>
        <w:autoSpaceDE w:val="0"/>
        <w:autoSpaceDN w:val="0"/>
        <w:adjustRightInd w:val="0"/>
        <w:snapToGrid w:val="0"/>
        <w:spacing w:line="24" w:lineRule="atLeast"/>
        <w:outlineLvl w:val="1"/>
        <w:rPr>
          <w:rFonts w:hint="eastAsia"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合同条款</w:t>
      </w:r>
    </w:p>
    <w:p w14:paraId="7DB394CD">
      <w:pPr>
        <w:autoSpaceDE w:val="0"/>
        <w:autoSpaceDN w:val="0"/>
        <w:adjustRightInd w:val="0"/>
        <w:snapToGrid w:val="0"/>
        <w:spacing w:line="24" w:lineRule="atLeast"/>
        <w:rPr>
          <w:rFonts w:hint="eastAsia" w:ascii="宋体" w:hAnsi="宋体" w:cs="宋体"/>
          <w:b/>
          <w:color w:val="000000" w:themeColor="text1"/>
          <w:sz w:val="24"/>
          <w:szCs w:val="24"/>
          <w:highlight w:val="none"/>
          <w14:textFill>
            <w14:solidFill>
              <w14:schemeClr w14:val="tx1"/>
            </w14:solidFill>
          </w14:textFill>
        </w:rPr>
      </w:pPr>
    </w:p>
    <w:p w14:paraId="33F3B7B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　前言甲方在本项目中所需货物和服务在国内进行公开招标，经评标委员会评定，确定乙方为中标人。甲乙双方根据《中华人民共和国合同法等相关法律法规以及本项目招标文件的规定，经平等协商达成合同如下：</w:t>
      </w:r>
    </w:p>
    <w:p w14:paraId="50741A7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　定义</w:t>
      </w:r>
    </w:p>
    <w:p w14:paraId="65A417E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除非另有特别解释或说明，在本合同及与本合同相关的，双方另行签署的其他文件（包括但不限于本合同的附件）中，下述词语均依如下定义进行解释：</w:t>
      </w:r>
    </w:p>
    <w:p w14:paraId="6BA949E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2.1“项目”指详见合同前附表。</w:t>
      </w:r>
    </w:p>
    <w:p w14:paraId="7686F26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2.2“合同”指甲乙双方签署的，与本项目相关的协议、附件、附录和其他一切文件，还包括招标文件、投标文件中的相关内容及其有效补充文件。</w:t>
      </w:r>
    </w:p>
    <w:p w14:paraId="5E36991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2.3“附件”是指与本合同的订立、履行有关的，经甲乙双方认可的，对本合同约定的内容进行细化、补充、修改、变更的文件、图纸、音像制品等资料。</w:t>
      </w:r>
    </w:p>
    <w:p w14:paraId="3DCBCAC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2.4“合同货物”指合同货物清单（附件一）（同投标文件中投标货物数量、价格表，下同）中所规定的数量价格等内容。</w:t>
      </w:r>
    </w:p>
    <w:p w14:paraId="32FB1B01">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2.5“服务”指根据合同规定乙方应承担的与供货有关的辅助服务，包括（但不限于）合同货物的乙方付费办妥清关、乙方付费运输、保险、安装、测试、调试、培训、维修、提供技术指导和支持、保修期外的维护以及其他类似的义务。</w:t>
      </w:r>
    </w:p>
    <w:p w14:paraId="21E6D61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2.6“检验”指按照本合同约定的标准对合同货物进行的检测与查验。</w:t>
      </w:r>
    </w:p>
    <w:p w14:paraId="05CF8F82">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2.7“验收证书”指检验完成后由合同双方签署的最终验收确认书。</w:t>
      </w:r>
    </w:p>
    <w:p w14:paraId="6101B3A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2.8“技术资料”指安装、调试、使用、维修合同货物所应具备的产品使用说明书和／或使用指南、操作手册、维修指南、服务手册等文件。</w:t>
      </w:r>
    </w:p>
    <w:p w14:paraId="367707B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2.9“保修期”指自验收证书甲方签署之日起，乙方免费对所卖给甲方货物更换整件及/或零部件，维修、保养，并以自担费用方式保证合同货物正常运行的时期。</w:t>
      </w:r>
    </w:p>
    <w:p w14:paraId="640DDA1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2.10“第三人”是指本合同双方以外的任何中国境内、外的自然人、法人或其他经济组织。</w:t>
      </w:r>
    </w:p>
    <w:p w14:paraId="7988178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xml:space="preserve">    2.11“法律、法规”是指由中国有关部门制定的法律、行政法规、地方性法规、规章及其他规范性文件以及经全国人民代表大会常务委员会批准的中国缔结、参加的国际条（公）约的有关规定。</w:t>
      </w:r>
    </w:p>
    <w:p w14:paraId="07BFE7B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2.12“招标文件”指发布的本项目招标文件。</w:t>
      </w:r>
    </w:p>
    <w:p w14:paraId="75D74E9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2.13“投标文件”指乙方按照发布的本项目招标文件的要求编制和投递，并最终被接受的投标文件。</w:t>
      </w:r>
    </w:p>
    <w:p w14:paraId="3BF98B2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2.14合同标的</w:t>
      </w:r>
    </w:p>
    <w:p w14:paraId="3EAD572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甲方同意从乙方购买，乙方同意向甲方出售附件一、合同货物清单（同投标文件中投标货物数量、价格表）中所列未曾销售并未曾使用过的、未曾返修过且新下线的、崭新的、正品合格品货物及相关服务。</w:t>
      </w:r>
    </w:p>
    <w:p w14:paraId="7348CCA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3　合同标的</w:t>
      </w:r>
    </w:p>
    <w:p w14:paraId="640453F8">
      <w:pPr>
        <w:spacing w:line="360" w:lineRule="auto"/>
        <w:ind w:left="481" w:leftChars="229" w:firstLine="360" w:firstLineChars="1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甲方同意从乙方购买，乙方同意向甲方出售下表所列货物：</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6"/>
        <w:gridCol w:w="2188"/>
        <w:gridCol w:w="876"/>
        <w:gridCol w:w="2076"/>
        <w:gridCol w:w="1016"/>
        <w:gridCol w:w="1572"/>
      </w:tblGrid>
      <w:tr w14:paraId="5E67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1056" w:type="dxa"/>
            <w:shd w:val="clear" w:color="auto" w:fill="C0C0C0"/>
            <w:noWrap w:val="0"/>
            <w:vAlign w:val="center"/>
          </w:tcPr>
          <w:p w14:paraId="1F0775C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No.</w:t>
            </w:r>
          </w:p>
        </w:tc>
        <w:tc>
          <w:tcPr>
            <w:tcW w:w="2188" w:type="dxa"/>
            <w:shd w:val="clear" w:color="auto" w:fill="C0C0C0"/>
            <w:noWrap w:val="0"/>
            <w:vAlign w:val="center"/>
          </w:tcPr>
          <w:p w14:paraId="116CC440">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货物名称及规格</w:t>
            </w:r>
          </w:p>
        </w:tc>
        <w:tc>
          <w:tcPr>
            <w:tcW w:w="876" w:type="dxa"/>
            <w:shd w:val="clear" w:color="auto" w:fill="C0C0C0"/>
            <w:noWrap w:val="0"/>
            <w:vAlign w:val="center"/>
          </w:tcPr>
          <w:p w14:paraId="119D06D5">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数量</w:t>
            </w:r>
          </w:p>
        </w:tc>
        <w:tc>
          <w:tcPr>
            <w:tcW w:w="2076" w:type="dxa"/>
            <w:shd w:val="clear" w:color="auto" w:fill="C0C0C0"/>
            <w:noWrap w:val="0"/>
            <w:vAlign w:val="center"/>
          </w:tcPr>
          <w:p w14:paraId="3C21575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产地及品牌</w:t>
            </w:r>
          </w:p>
        </w:tc>
        <w:tc>
          <w:tcPr>
            <w:tcW w:w="1016" w:type="dxa"/>
            <w:shd w:val="clear" w:color="auto" w:fill="C0C0C0"/>
            <w:noWrap w:val="0"/>
            <w:vAlign w:val="center"/>
          </w:tcPr>
          <w:p w14:paraId="2C86D9A6">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p>
        </w:tc>
        <w:tc>
          <w:tcPr>
            <w:tcW w:w="1572" w:type="dxa"/>
            <w:shd w:val="clear" w:color="auto" w:fill="C0C0C0"/>
            <w:noWrap w:val="0"/>
            <w:vAlign w:val="center"/>
          </w:tcPr>
          <w:p w14:paraId="7602267D">
            <w:pPr>
              <w:spacing w:line="360" w:lineRule="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交货时间</w:t>
            </w:r>
          </w:p>
        </w:tc>
      </w:tr>
      <w:tr w14:paraId="4791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6" w:type="dxa"/>
            <w:noWrap w:val="0"/>
            <w:vAlign w:val="center"/>
          </w:tcPr>
          <w:p w14:paraId="3127C43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188" w:type="dxa"/>
            <w:noWrap w:val="0"/>
            <w:vAlign w:val="center"/>
          </w:tcPr>
          <w:p w14:paraId="40D5A14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876" w:type="dxa"/>
            <w:noWrap w:val="0"/>
            <w:vAlign w:val="center"/>
          </w:tcPr>
          <w:p w14:paraId="7A84B95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076" w:type="dxa"/>
            <w:noWrap w:val="0"/>
            <w:vAlign w:val="center"/>
          </w:tcPr>
          <w:p w14:paraId="3BFB541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016" w:type="dxa"/>
            <w:noWrap w:val="0"/>
            <w:vAlign w:val="center"/>
          </w:tcPr>
          <w:p w14:paraId="5D59EB1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572" w:type="dxa"/>
            <w:noWrap w:val="0"/>
            <w:vAlign w:val="center"/>
          </w:tcPr>
          <w:p w14:paraId="29F0614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r w14:paraId="6A54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6" w:type="dxa"/>
            <w:noWrap w:val="0"/>
            <w:vAlign w:val="center"/>
          </w:tcPr>
          <w:p w14:paraId="593998B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188" w:type="dxa"/>
            <w:noWrap w:val="0"/>
            <w:vAlign w:val="center"/>
          </w:tcPr>
          <w:p w14:paraId="28C9D1C3">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876" w:type="dxa"/>
            <w:noWrap w:val="0"/>
            <w:vAlign w:val="center"/>
          </w:tcPr>
          <w:p w14:paraId="29FEB78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076" w:type="dxa"/>
            <w:noWrap w:val="0"/>
            <w:vAlign w:val="center"/>
          </w:tcPr>
          <w:p w14:paraId="34865D5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016" w:type="dxa"/>
            <w:noWrap w:val="0"/>
            <w:vAlign w:val="center"/>
          </w:tcPr>
          <w:p w14:paraId="42F878D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572" w:type="dxa"/>
            <w:noWrap w:val="0"/>
            <w:vAlign w:val="center"/>
          </w:tcPr>
          <w:p w14:paraId="63B1BC8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r w14:paraId="7AC1D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56" w:type="dxa"/>
            <w:noWrap w:val="0"/>
            <w:vAlign w:val="center"/>
          </w:tcPr>
          <w:p w14:paraId="35E6015B">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188" w:type="dxa"/>
            <w:noWrap w:val="0"/>
            <w:vAlign w:val="center"/>
          </w:tcPr>
          <w:p w14:paraId="5FA6607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876" w:type="dxa"/>
            <w:noWrap w:val="0"/>
            <w:vAlign w:val="center"/>
          </w:tcPr>
          <w:p w14:paraId="55E6E9B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2076" w:type="dxa"/>
            <w:noWrap w:val="0"/>
            <w:vAlign w:val="center"/>
          </w:tcPr>
          <w:p w14:paraId="560D0BE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016" w:type="dxa"/>
            <w:noWrap w:val="0"/>
            <w:vAlign w:val="center"/>
          </w:tcPr>
          <w:p w14:paraId="2098B72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c>
          <w:tcPr>
            <w:tcW w:w="1572" w:type="dxa"/>
            <w:noWrap w:val="0"/>
            <w:vAlign w:val="center"/>
          </w:tcPr>
          <w:p w14:paraId="6511FCE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p>
        </w:tc>
      </w:tr>
    </w:tbl>
    <w:p w14:paraId="1E634699">
      <w:pPr>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交货地点：</w:t>
      </w:r>
      <w:r>
        <w:rPr>
          <w:rFonts w:hint="eastAsia" w:ascii="宋体" w:hAnsi="宋体" w:cs="宋体"/>
          <w:color w:val="000000" w:themeColor="text1"/>
          <w:sz w:val="24"/>
          <w:szCs w:val="24"/>
          <w:highlight w:val="none"/>
          <w:u w:val="single"/>
          <w14:textFill>
            <w14:solidFill>
              <w14:schemeClr w14:val="tx1"/>
            </w14:solidFill>
          </w14:textFill>
        </w:rPr>
        <w:t>南阳市第十五小学校邓禹路校区</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089AF26F">
      <w:pPr>
        <w:spacing w:line="360" w:lineRule="auto"/>
        <w:ind w:left="479" w:leftChars="228"/>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供货安装期</w:t>
      </w:r>
      <w:r>
        <w:rPr>
          <w:rFonts w:hint="eastAsia" w:ascii="宋体" w:hAnsi="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5A0FD206">
      <w:pPr>
        <w:spacing w:line="360" w:lineRule="auto"/>
        <w:ind w:left="479" w:leftChars="228"/>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质保期：</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p>
    <w:p w14:paraId="0896E91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合同总价（人民币大写）：_______________________</w:t>
      </w:r>
    </w:p>
    <w:p w14:paraId="535BFD4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备件清单、专用工具清单：</w:t>
      </w:r>
      <w:r>
        <w:rPr>
          <w:rFonts w:hint="eastAsia" w:ascii="宋体" w:hAnsi="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p>
    <w:p w14:paraId="40EB1485">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　合同价格</w:t>
      </w:r>
    </w:p>
    <w:p w14:paraId="5FB8B393">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4.1　合同总金额详见合同前附表。</w:t>
      </w:r>
    </w:p>
    <w:p w14:paraId="3124F724">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4.2　本合同价格包括货物金额及运输、财产及第三方损害赔偿保险、安装、调试、及安装位置调整布置、使用环境形成或恢复等费用，是在货物交付前、交付时所发生或引起的本合同相关的全部成本、费用等，以及依约在交付后所需承担的维修、保养等售后服务价格的总和，且为完税后价格。</w:t>
      </w:r>
    </w:p>
    <w:p w14:paraId="3FBD94AE">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4.3合同货物详细目录及销售价格见附件一、合同货物清单（同投标文件中投标货物数量、价格表）。</w:t>
      </w:r>
    </w:p>
    <w:p w14:paraId="7D8886AC">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　支付和结算方式</w:t>
      </w:r>
    </w:p>
    <w:p w14:paraId="0EF3BFF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5.1双方因本合同发生的一切费用均以人民币结算及支付。</w:t>
      </w:r>
    </w:p>
    <w:p w14:paraId="77638B8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5.2双方的账户名称、开户银行及账号以本合同提供的为准。</w:t>
      </w:r>
    </w:p>
    <w:p w14:paraId="43BF916A">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5.3付款方式：</w:t>
      </w:r>
    </w:p>
    <w:p w14:paraId="6BA963B7">
      <w:pPr>
        <w:spacing w:line="360" w:lineRule="auto"/>
        <w:ind w:firstLine="960" w:firstLineChars="4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5.4乙方在收到甲方每一笔付款的同时，应向甲方开具相应金额的商业发票。</w:t>
      </w:r>
    </w:p>
    <w:p w14:paraId="765A5A8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5.5如乙方根据本合同约定有责任向甲方支付违约金、赔偿金时，甲方有权直接从上述付款中扣除该等款项并于事后通知乙方，该情形下应当视为甲方已经依约履行了合同义务，而所扣乙方的款项金额未达到乙方依照其责任所应当向甲方支付的金额时，乙方仍应向甲方补足。同时，若乙方对甲方的扣款有异议而不能协商解决时，乙方应依照本合同关于解决争议的约定方式解决。但，存在或解决相关争议的期间，乙方不得停滞或减缓其合同的履行，否则对因停滞或减缓合同的履行所引起的任何及所有责任均应当全部给予赔偿。</w:t>
      </w:r>
    </w:p>
    <w:p w14:paraId="5C36AE2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5.6除代理机构代为收货且事先书面同意代为支付全部货款的情形外，均只应当由甲方或最终用户直接与乙方付款结算，代理机构不对其付款承担连带责任及/或任何其它责任，在任何情形下乙方亦只能直接向甲方或最终用户追索而不应当向代理机构追索。</w:t>
      </w:r>
    </w:p>
    <w:p w14:paraId="0B18377D">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　交货</w:t>
      </w:r>
    </w:p>
    <w:p w14:paraId="55F3052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6.1乙方负责办理运输和保险，将货物运抵交货地点。有关运输、保险和装卸等一切相关的费用由乙方承担。</w:t>
      </w:r>
    </w:p>
    <w:p w14:paraId="78CF3915">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6.2乙方应办理合同货物从出厂至交货移交期间的保险，即便若实际办理的保险与该要求存在不一致的情形，相关的风险亦均应由乙方承担。</w:t>
      </w:r>
    </w:p>
    <w:p w14:paraId="7DAF9519">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6.3货物应运至甲方指定地点，并卸至甲方指定位置，开箱清点及初步检验时双方应派人员参加，如甲方不到场检验，乙方需承担起检验及保管责任，其责任直至所有货物运抵现场并且安装完毕经检验合格交付甲方。</w:t>
      </w:r>
    </w:p>
    <w:p w14:paraId="4C0BBBD8">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6.4所有货物运抵现场并且安装完毕经检验合格交付甲方，该日期为交货日期。双方签署交付收货单后为交货完毕。该交付收货单或其它名称的该等收货单一式两份，甲方和乙方各执一份。交货完毕货物所有权发生转移，此前货物毁坏的风险由乙方承担。</w:t>
      </w:r>
    </w:p>
    <w:p w14:paraId="53D66B89">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6.5乙方应在货物运到甲方地点日七日前，向甲方提供货物卸车、清点计划（内容包括：合同号、货物名称、数量、价格、箱数、型号规格、重量和体积、拟发运的时间及其他必要的说明），并于发运的同时通知甲方。</w:t>
      </w:r>
    </w:p>
    <w:p w14:paraId="0C88D4E7">
      <w:pPr>
        <w:spacing w:line="360" w:lineRule="auto"/>
        <w:ind w:firstLine="960" w:firstLineChars="4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6.6在现场交货方式下，乙方装运的货物不应超过合同规定的数量或重量。 否则乙方应对超运部分的数量或重量而引起的一切后果负责。</w:t>
      </w:r>
    </w:p>
    <w:p w14:paraId="6A95AB99">
      <w:pPr>
        <w:spacing w:line="360" w:lineRule="auto"/>
        <w:ind w:firstLine="960" w:firstLineChars="4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6.7交货日期详见合同前附表。若由于业主场地狭窄，乙方必须根据总包方的工程进度和书面通知，安排制造、卸货和交货，否则引起的厂内外库存费用等一切责任由乙方负责。总包方应当根据自身工程进度，在洽当的时间提前书面通知乙方组织制造、交货和安装，如因总包方安排不当，其责自负。</w:t>
      </w:r>
    </w:p>
    <w:p w14:paraId="2220E53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6.8运输方式自行商议。</w:t>
      </w:r>
    </w:p>
    <w:p w14:paraId="0AF2E91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6.9交货（安装、调试、服务）地点详见合同前附表。</w:t>
      </w:r>
    </w:p>
    <w:p w14:paraId="393C2785">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7　包装和标记</w:t>
      </w:r>
    </w:p>
    <w:p w14:paraId="65C30952">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7.1乙方交付的所有合同货物应具有适于运输的坚固包装，并且乙方应根据合同货物的不同特性和要求采取防潮、防雨、防锈、防震、防腐等保护措施，以确保合同货物安全无损地送达交货地点。</w:t>
      </w:r>
    </w:p>
    <w:p w14:paraId="6B1BEF78">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7.2若合同货物采用集装箱装运的，乙方应在每件包装箱相对的二个侧面上，用不褪色的油漆以醒目的中文做出以下标记：</w:t>
      </w:r>
    </w:p>
    <w:p w14:paraId="26D09CDA">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收货单位：</w:t>
      </w:r>
    </w:p>
    <w:p w14:paraId="703283DB">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货物名称：</w:t>
      </w:r>
    </w:p>
    <w:p w14:paraId="6DF2730B">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箱号/件号：</w:t>
      </w:r>
    </w:p>
    <w:p w14:paraId="57D6EC2E">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毛重（千克）：</w:t>
      </w:r>
    </w:p>
    <w:p w14:paraId="4770E0A0">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尺寸（长×宽×高，以厘米计）：</w:t>
      </w:r>
    </w:p>
    <w:p w14:paraId="1E99FEF2">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发货单位：</w:t>
      </w:r>
    </w:p>
    <w:p w14:paraId="619A90C8">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发货单位详细地址：</w:t>
      </w:r>
    </w:p>
    <w:p w14:paraId="1C5CE038">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乙方应根据合同货物的不同特性和装卸运输上的不同要求，在包装箱相对的二个侧面上用中文标记“勿倒置”、“小心轻放”、“防潮”等标志和“重心”等装卸搬运时适用的通用图案，以利于装卸和搬运。</w:t>
      </w:r>
    </w:p>
    <w:p w14:paraId="49076480">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7.3下列资料包装在合同货物的包装箱中：</w:t>
      </w:r>
    </w:p>
    <w:p w14:paraId="6FFDB01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1)装箱单</w:t>
      </w:r>
    </w:p>
    <w:p w14:paraId="52DCA8F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2)合同货物数量和质量合格证书、保修证书</w:t>
      </w:r>
    </w:p>
    <w:p w14:paraId="737BED37">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3)产品使用说明书及其它必要的技术资料</w:t>
      </w:r>
    </w:p>
    <w:p w14:paraId="7EA031B3">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7.4凡由于乙方对合同货物包装不善、标记不明、防护措施不当或在合同货物装箱前保管不良，所造成的损失有乙方自行负责。</w:t>
      </w:r>
    </w:p>
    <w:p w14:paraId="1CF2210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同货物遭到损坏或丢失，乙方应负责免费修理或更换，并承担由此给甲方造成的一切损失。</w:t>
      </w:r>
    </w:p>
    <w:p w14:paraId="589D92B0">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8　质量标准和检验方式</w:t>
      </w:r>
    </w:p>
    <w:p w14:paraId="16D7230B">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8.1乙方应保证提供给甲方的合同货物是货物生产厂商原造的，全新、未使用过的， 是用一流的工艺和优质材料制造而成的，并完全符合本项目招标文件规定的质量、性能和规格的要求。</w:t>
      </w:r>
    </w:p>
    <w:p w14:paraId="6687716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8.2乙方提供给甲方的合同货物应通过货物制造厂商的出厂检验，并提供质量合格证书。乙方承诺提供给甲方的合同货物的技术规范应与本项目招标文件中《技术规范及要求》部分中的规定及投标文件中《投标货物技术参数偏离表》(如果被</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人接受) 相一致，同时，乙方提供的货物质量应符合中华人民共和国相关标准及相应的技术规范、本次招标相关文件中的全部相关要求及乙方工厂相关标准及相应的技术规范中之较高者。</w:t>
      </w:r>
    </w:p>
    <w:p w14:paraId="7A526C8C">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8.3乙方保证提供的货物符合中华人民共和国国家及行业的安全质量标准、环保标准中之较高者；若货物来源于中华人民共和国境外，还要同时符合货物来源国的官方、行业及生产厂商的安全质量标准、环保标准中之较高者。上述标准为已发布的且在货物交付时有效的最新版本的标准；当货物来源于中华人民共和国境外时，产品必须附有原产地证明、中华人民共和国商检机构的检验证明、合法进货渠道证明及海关完税证明，此外，有关技术资料中须附有全文翻译的中文文本。</w:t>
      </w:r>
    </w:p>
    <w:p w14:paraId="38F2DEFE">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8.4乙方应保证所提供的货物经正确安装、合理操作和维护保养在其使用寿命期内具有令甲方满意的性能，并对由于合同货物的设计、工艺或材料的缺陷而发生的任何故障负责。</w:t>
      </w:r>
    </w:p>
    <w:p w14:paraId="16917130">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8.5乙方提供的货物抵达甲方指定地点后的开箱清点及初步检验，应依据乙方提供的开箱要求和环境要求，按照装箱清单进行。乙方应在收到甲方的验货通知后三日内到现场参加开箱清点及初步检验，开箱清点及初步检验时双方均应派员参加，并签署验收证书，以此作为乙方履约进度的依据。否则，乙方应承认甲方的单方检验结果。但在任何情形下，上述验收均不具有减少或免除乙方质量相关责任的法律效果。</w:t>
      </w:r>
    </w:p>
    <w:p w14:paraId="0C87D461">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8.6甲方对合同货物的数量、规格和质量的检验，应依据本项目招标文件中的有关规定进行。采用现场交货方式的，检验在交货地点进行。开箱检验的时间不迟于交货日期后三十日。</w:t>
      </w:r>
    </w:p>
    <w:p w14:paraId="6D7BE6C6">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8.7若检验时发现货物数量不足、规格与合同要求不符或开箱时虽然货物外包装完好无损，但箱内货物短缺或损伤，双方应签署书面形式证明，乙方应根据该证明及时补足或更换。补足或更换的货物应在签署货损证明之日起十日内运达甲方指定地点，相关费用由乙方承担。</w:t>
      </w:r>
    </w:p>
    <w:p w14:paraId="3A768DB2">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8.8若甲方经进一步检验或在使用中发现货物内在的、非显而易见的损坏或缺陷，或者货物的质量与合同规定不符但并非在验收时属于显而易见(下称“A情形”)；或者在货物质量保证期内(下称“B情形”)、合理使用寿命期限结束前6个月内(下称“C情形”)证实货物及/或零部件是有缺陷的（包括潜在的缺陷或使用不符合要求的材料等），甲方有权要求乙方免费更换成没有缺陷的货物或零部件，并且，经过该项处理后甲方待遇不得低于国家部委级别发布的“三包”规定的标准。其中：对属于A情形的货物应当用崭新且尚未拆封、未曾使用也未曾展示过的正品合格品整机、整件货物更换而不得仅更换零部件；对属于B情形的货物应当用崭新且尚未拆封、未曾使用也未曾展示过的正品合格品更换；对属于C情形的货物应当用不低于需更换货物成新的正品合格品更换。甲方可以在发现该情形后尽快并且至迟应当在上述各对应期限结束之日起7个工作日内以书面形式通知乙方，乙方应在收到甲方通知后7个工作日内免费完成更换，按本合同前述各条款项规定交付及验收。</w:t>
      </w:r>
    </w:p>
    <w:p w14:paraId="77E4F33A">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8.9乙方保证向甲方提供的技术资料均是清晰的、正确的、完整的，且除原货物提供的英文技术文档以外，其他文档应提供中文版本。如发现缺失或其它有误的情形，乙方应在该情形出现之日起7日内将需补足的资料交付到甲方指定地点，按本合同前述各条款项规定交付及验收。</w:t>
      </w:r>
    </w:p>
    <w:p w14:paraId="553F9EB2">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8.10乙方承认本合同项下的货物属于需经试车、运行的货物，应经过至少国家规定的月数的时间周期的整套使用或整套试车、运行期方可以完成最终验收，若无上述时间规定则最低不应少于90天(3个月)。对该类验收不合格或不完全合格的情形，或在本合同约定期限内发现货物缺陷及其它质量的问题或发现不符合设计要求、甲方在招标时的要求，乙方应当严格按照甲方的要求免费给予合理解决直至完全符合招、投标文件要求及本合同约定为止。</w:t>
      </w:r>
    </w:p>
    <w:p w14:paraId="55BCBB71">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8.11本合同各相关条款中凡与乙方责任或义务相关及由乙方原因所引起涉及各项货物、零件、部件、配件及资料的更、换、补、退等情形，所发生相关的任何价款、成本、费用，包括但不限于运输、安装、服务、维修、调试等，以及保险、税、费等，均应当由乙方承担。</w:t>
      </w:r>
    </w:p>
    <w:p w14:paraId="27F7DB23">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8.12甲方应将货物验收单同发票一起入账，作为甲方执行了</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的凭证。</w:t>
      </w:r>
    </w:p>
    <w:p w14:paraId="4036ECA6">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9　技术服务和保修责任</w:t>
      </w:r>
    </w:p>
    <w:p w14:paraId="6D3F0B1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9.1关于本条的特别说明：本条中的服务时间，即相关的服务到达现场及/或完成维修工作所需的时间：小时、天数等，招标文件或有关保修服务的其它文件中有规定的，遵从其规定；若无相关文件或相关文件中并无规定的，或有关的规定明显与本次</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的</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人的实际需求不符的，则应当按照本合同中的相关规定。乙方对合同货物的技术服务和保修责任详见合同前附表。</w:t>
      </w:r>
    </w:p>
    <w:p w14:paraId="6B808CBE">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9.2如因甲方在使用中自行变更货物的硬件或软件而引起的缺陷，或因甲方人员维护不当而损坏的货物或零部件，乙方不负保修责任，乙方应按照或比照本合同相关条款规定提供更换或修理服务，由此引起的合理费用由甲方负担。</w:t>
      </w:r>
    </w:p>
    <w:p w14:paraId="2559382C">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9.3如因乙方提供的货物硬件或软件有缺陷，或乙方提供的技术资料有错误，或乙方在现场的技术人员指导有错误而使合同货物不能达到合同规定的指标和技术性能，乙方应负责按本合同相关条款规定修理或更换，使货物运行指标和技术性能达到合同规定,由此引起的全部费用由乙方承担。若以上原因导致或引起甲方损失及导致或引起第三方受到损害的，全部赔偿责任均应由乙方承担。</w:t>
      </w:r>
    </w:p>
    <w:p w14:paraId="59D58465">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9.4在合同货物免费保修期内，如果由于乙方更换、修理和续补货物，而造成本合同货物不得不停止运行，货物保修期应依照停止运行的实际时间加以延长，如因此给甲方造成损失，乙方应负责赔偿。</w:t>
      </w:r>
    </w:p>
    <w:p w14:paraId="1DA301E9">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9.5在合同货物免费保修期届满后，乙方保证继续为甲方提供货物的维修服务，甲方应按乙方提供的不差于任何第三方的优惠价格向乙方支付相关费用，乙方保证在合同货物使用期内以不高于本合同货物、相关配件及服务的价格，并且不差于任何第三方的优惠价格，向甲方提供备品、备件及维修服务。</w:t>
      </w:r>
    </w:p>
    <w:p w14:paraId="51D4756E">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9.6本合同签订后及货物使用中，如涉及增加及/或改进安全性的软件升级问题，无论甲方是否知晓或是否向乙方提出，乙方均应当在其刚开始应用该等软件时的第一时间内，立即主动地、无条件地给与免费更新并调试完好。</w:t>
      </w:r>
    </w:p>
    <w:p w14:paraId="0D5AEF7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9.7若由于甲方提出增加并不涉及安全性的新功能而引起的软件升级，相关成本费由甲方承担，乙方不得赚取利润或拒绝、拖延。</w:t>
      </w:r>
    </w:p>
    <w:p w14:paraId="11C309B1">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9.8若由于乙方增加并不涉及安全性的新功能引起软件升级，而且甲方愿意增加该新功能时，由双方协商解决。</w:t>
      </w:r>
    </w:p>
    <w:p w14:paraId="6BC1BD8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9.9乙方保证，乙方依据本合同提供的货物及相关的软件和技术资料，乙方均已得到有关知识产权的权利人的合法授权，如发生涉及到专利权、著作权、商标权等争议，乙方负责处理，并承担由此引起的全部法律及经济责任。</w:t>
      </w:r>
    </w:p>
    <w:p w14:paraId="04B57DFF">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10　违约责任</w:t>
      </w:r>
    </w:p>
    <w:p w14:paraId="7B236321">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10.1对本合同的任何违反均构成违约。当一方认为对方的违约属于严重违约时，若按照相关法律规定或按照通常的理解或认识，确属对合同的履行有重大影响，则应当被认为属于严重违约。若双方对某一违约是否属于严重违约仍有争议，可以由争议解决机构裁决认定。</w:t>
      </w:r>
    </w:p>
    <w:p w14:paraId="393592B4">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10.2若乙方未如期按照合同约定的任何及/或全部款项内容之要求交付合同货物及/或提供服务、补足及/或更换货物且符合要求，或乙方未能履行合同规定的任何其它义务时，甲方有权直接向乙方发出违约通知书，乙方应按照甲方选择的下列一种或多种方式承担赔偿责任及违约责任：</w:t>
      </w:r>
    </w:p>
    <w:p w14:paraId="2B1779C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1）在甲方同意延长的期限内交付全部货物、提供服务并承担由此给甲方造成的直接损失及甲方因此产生的对第三方的责任。</w:t>
      </w:r>
    </w:p>
    <w:p w14:paraId="275D6F58">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2）在甲方规定的时间内，用符合合同规定的规格、质量和性能要求的新零件、部件或货物来更换有缺陷的零件、部件和货物，或修补缺陷部分以达到合同规定的要求，乙方应承担由此发生的相关费用并承担由此给甲方造成的直接损失及甲方因此产生的对第三方的责任。此时，相关货物的质量保修期也应相应延长。</w:t>
      </w:r>
    </w:p>
    <w:p w14:paraId="5AA5948F">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3）根据货物低劣程度、损坏程度以及使甲方所遭受的损失及甲方因此产生的对第三方的责任，经双方商定降低货物的价格或赔偿甲方所遭受的损失及甲方因此产生的对第三方的责任。</w:t>
      </w:r>
    </w:p>
    <w:p w14:paraId="1A5A1A7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4）按合同规定的同种货币将甲方所退货物已支付的货款全部退还给甲方，并承担由此发生的直接损失和相关费用及甲方因此产生的对第三方的责任。</w:t>
      </w:r>
    </w:p>
    <w:p w14:paraId="7C7A028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5）甲方有权部分或全部解除合同并要求乙方赔偿由此造成的损失及甲方因此产生的对第三方的责任。此时甲方可采取必要的补救措施，相关费用由乙方承担。</w:t>
      </w:r>
    </w:p>
    <w:p w14:paraId="3B898E29">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6）此外，上述情形下甲方为采取必要的补救措施及/或因防止损失扩大而支出的合理费用应由乙方承担。</w:t>
      </w:r>
    </w:p>
    <w:p w14:paraId="1C33D608">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10.3如果乙方在收到甲方的违约通知书后十日内未作答复也没有按照甲方选择的方式承担违约责任，则甲方有权从尚未支付的合同价款中扣回相当于甲方选择的方式计算的索赔金额。如果这些金额不足以补偿，甲方有权向乙方提出不足部分的赔偿要求。</w:t>
      </w:r>
    </w:p>
    <w:p w14:paraId="5103D288">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10.4延期付款的违约责任详见合同前附表。</w:t>
      </w:r>
    </w:p>
    <w:p w14:paraId="043461CD">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10.5延期交货的违约责任详见合同前附表。</w:t>
      </w:r>
    </w:p>
    <w:p w14:paraId="56437917">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10.6若发生上述情形之外的任何违约时，违约方在接到对方关于违约的通知时，均应当就每一项违约向对方支付相当于合同金额5%的违约金。当违约行为给对方造成损失时，若违约金不足以弥补全部损失，违约方还应当赔偿对方因此所受全部损失。当构成严重违约时，对方可以单方面决定解除或终止合同履行，违约方同时还应当承担违约及/或赔偿责任。</w:t>
      </w:r>
    </w:p>
    <w:p w14:paraId="447E1924">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10.7以上各项交付的违约金并不影响违约方履行合同的各项义务。</w:t>
      </w:r>
    </w:p>
    <w:p w14:paraId="4807BD5C">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10.8若乙方通过协议、设立控股或分支机构或其它方式就供货及/或服务等与任何独立或非独立的第三方构成联合、分属或其它关系、相关责任义务等均由乙方与该等组织机构自行协商约定，但在与本协议相关的任何情形下，乙方与其任何一家该等机构二者之间的约定仅属于其内部分担权利义务及其内部约定分担对外责任的办法，乙方与该等机构二者对甲方、用户、相关第三方则应承担连带责任，而乙方依据本合同原所应承担的对甲方、用户及/或第三方的责任均并不因此被减、免。</w:t>
      </w:r>
    </w:p>
    <w:p w14:paraId="6DCC4109">
      <w:pPr>
        <w:spacing w:line="360" w:lineRule="auto"/>
        <w:ind w:firstLine="720" w:firstLineChars="3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10.9本次</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的合同项下的任何合同、文件等均应当符合有关环保、知识产权及其他法律法规的规定，包括童工禁用、劳动保护待遇等法律规定。供应商及/或中标人及/或乙方及/或乙方代理商等均已清楚本次招标中的招标人或其部门、招标代理机构、或使用人等，均已尽声明、提示、审慎核查等注意义务及相关责任，若仍发生任何相关违反法律、法规之情形均属供应商及/或中标人及/或乙方及/或乙方代理商等单方面之因素、原因、责任。供应商及/或中标人及/或乙方及/或乙方代理商等在相关的投标活动中、合同的签订及履行过程中，其投标及/或签署、履行合同均意味着其已承诺，任何情况下，均将严格遵守法律、法规，并且应当独立承担全部及任何法律责任，包括对代理机构、招标人、甲方、最终用户或任何第三方的民事侵权赔偿责任。上述该等责任同时亦均属严重违约责任。</w:t>
      </w:r>
    </w:p>
    <w:p w14:paraId="6A23A5D3">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11　不可抗力</w:t>
      </w:r>
    </w:p>
    <w:p w14:paraId="2C54AB5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11.1不可抗力指下列事件：战争、动乱、瘟疫、严重火灾、洪水、地震、风暴或其他自然灾害，以及本合同各方不可预见、不可防止并不能避免或克服的一切其他因素及事件。</w:t>
      </w:r>
    </w:p>
    <w:p w14:paraId="6B423D1E">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11.2任何一方因不可抗力不能履行本合同规定的全部或部分义务，该方应尽快通知另一方，并须在不可抗力发生后三日内以书面形式向另一方提供详细情况报告及不可抗力对履行本合同的影响程度的说明。就上述不可抗力的发生须由受到不可抗力影响的一方负责同时提供由公证机关作出的公证证明。</w:t>
      </w:r>
    </w:p>
    <w:p w14:paraId="60255F4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11.3发生不可抗力事件，任何一方均不对因不可抗力无法履行或迟延履行本合同义务而使另一方蒙受的任何损失承担责任。但遭受不可抗力影响的一方有责任尽可能及时采取适当或必要措施减少或消除不可抗力的影响。遭受不可抗力影响的一方对因未尽本项责任而造成的相关损失承担责任。</w:t>
      </w:r>
    </w:p>
    <w:p w14:paraId="0672B372">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11.4合同各方应根据不可抗力对本合同履行的影响程度，协商确定是否终止本合同，或是继续履行本合同。</w:t>
      </w:r>
    </w:p>
    <w:p w14:paraId="01092C82">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12　联系方式</w:t>
      </w:r>
    </w:p>
    <w:p w14:paraId="696AA6F9">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12.1合同双方发出与本合同有关的通知或回复，应以专人送递、传真或特快专递方式发出；如果以专人送递或特快专递发送，以送达至对方的住所地或通讯联络地为送达；如果以传真方式发送，发件人在收到传真报告后视为送达；如果采用电话或电子邮件的方式，则应在发送后由对方以书面方式予以确认。</w:t>
      </w:r>
    </w:p>
    <w:p w14:paraId="587E326F">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12.2合同双方发出的与本合同有关的通知或回复均应发至合同前附表中的通讯地址，付款或收款应使用合同前附表中的账号，一方变更通讯地址或账号，应自变更之日起三个工作日内，将变更后的地址通知对方。变更方不履行通知义务的，应对此造成的一切后果承担法律责任。</w:t>
      </w:r>
    </w:p>
    <w:p w14:paraId="13A1E12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12.3上述发出通知、回复的费用由发出一方承担。</w:t>
      </w:r>
    </w:p>
    <w:p w14:paraId="122645A2">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13　保密条款</w:t>
      </w:r>
    </w:p>
    <w:p w14:paraId="365F6650">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13.1任何一方对其获知的本合同及附件中其他各方的商业秘密和国家秘密负有保密义务。</w:t>
      </w:r>
    </w:p>
    <w:p w14:paraId="2B17AB2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13.2在下列情形下：当发布中标公告和其它公告时，当国家机关调查、审查、审计时，以及其他符合法律规定的情形下，无须事先征求供应商/中标人同意而可以披露关于</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过程、合同文本、签署情况的资料、供应商/中标人的名称及地址、</w:t>
      </w:r>
      <w:r>
        <w:rPr>
          <w:rFonts w:hint="eastAsia" w:cs="宋体"/>
          <w:color w:val="000000" w:themeColor="text1"/>
          <w:sz w:val="24"/>
          <w:szCs w:val="24"/>
          <w:highlight w:val="none"/>
          <w:lang w:val="en-US" w:eastAsia="zh-CN"/>
          <w14:textFill>
            <w14:solidFill>
              <w14:schemeClr w14:val="tx1"/>
            </w14:solidFill>
          </w14:textFill>
        </w:rPr>
        <w:t>购置</w:t>
      </w:r>
      <w:r>
        <w:rPr>
          <w:rFonts w:hint="eastAsia" w:ascii="宋体" w:hAnsi="宋体" w:cs="宋体"/>
          <w:color w:val="000000" w:themeColor="text1"/>
          <w:sz w:val="24"/>
          <w:szCs w:val="24"/>
          <w:highlight w:val="none"/>
          <w14:textFill>
            <w14:solidFill>
              <w14:schemeClr w14:val="tx1"/>
            </w14:solidFill>
          </w14:textFill>
        </w:rPr>
        <w:t>内容的有关信息以及补充条款等，但应当在合理的必要范围内。对任何已经公布过的内容或与之内容相同的资料，以及供应商/中标人已经泄露或公开的，无须再承担保密责任。</w:t>
      </w:r>
    </w:p>
    <w:p w14:paraId="47E32073">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13.3此外的其它情形下，除非法律、法规另有规定或得到本合同之其他各方的书面许可，任何一方不得向第三人泄露前款规定的商业秘密和国家秘密。保密期限自任何一方获知该商业秘密和国家秘密之日起至本条规定的秘密成为公众信息之日止。</w:t>
      </w:r>
    </w:p>
    <w:p w14:paraId="5073305D">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14　合同的解释和法律适用</w:t>
      </w:r>
    </w:p>
    <w:p w14:paraId="3C1F8B7F">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14.1任何一方对本合同及其附件的解释均应遵循诚实信用原则,依照本合同签订时有效的中国法律、法规以及通常的理解进行。</w:t>
      </w:r>
    </w:p>
    <w:p w14:paraId="723B85EF">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14.2本合同标题仅供查阅方便，并非对本合同的诠释或解释；本合同中以日表述的时间期限均指自然日。</w:t>
      </w:r>
    </w:p>
    <w:p w14:paraId="474F3444">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14.3对本合同的任何解释均应以书面作出。</w:t>
      </w:r>
    </w:p>
    <w:p w14:paraId="14335937">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14.4本合同及附件的订立、效力、解释、履行、争议的解决等适用本合同签订时有效的中华人民共和国法律、法规的有关规定。</w:t>
      </w:r>
    </w:p>
    <w:p w14:paraId="395CE13C">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15　合同的终止</w:t>
      </w:r>
    </w:p>
    <w:p w14:paraId="1A807D5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15.1本合同因下列原因而终止：</w:t>
      </w:r>
    </w:p>
    <w:p w14:paraId="31F9FD54">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1)本合同正常履行完毕；</w:t>
      </w:r>
    </w:p>
    <w:p w14:paraId="355FEFB0">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2)合同双方协议终止本合同的履行；</w:t>
      </w:r>
    </w:p>
    <w:p w14:paraId="21CC7F92">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3)不可抗力事件导致本合同无法履行或履行不必要；</w:t>
      </w:r>
    </w:p>
    <w:p w14:paraId="05404506">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　　4)任何一方行使解除权，解除本合同。</w:t>
      </w:r>
    </w:p>
    <w:p w14:paraId="77A72AD0">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15.2对本合同终止有过错的一方应赔偿另一方因合同终止而受到的损失。对合同终止双方均无过错的，则各自承担所受到的损失。</w:t>
      </w:r>
    </w:p>
    <w:p w14:paraId="55376048">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16　法律适用</w:t>
      </w:r>
    </w:p>
    <w:p w14:paraId="5E26B8A0">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16.1本合同及附件的订立、效力、解释、履行、争议的解决等适用本合同签订时有效的中华人民共和国法律、法规的有关规定。</w:t>
      </w:r>
    </w:p>
    <w:p w14:paraId="4A940778">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16.2在本合同履行期间，因中国法律、法规、政策的变化致使本合同的部分条款相冲突、无效或失去可强制执行效力时，双方同意将密切合作，尽快修改本合同中相冲突或无效或失去强制执行效力的有关条款。</w:t>
      </w:r>
    </w:p>
    <w:p w14:paraId="6BF596FB">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17　权利的保留</w:t>
      </w:r>
    </w:p>
    <w:p w14:paraId="0CC4E2D6">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17.1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14:paraId="116CAB21">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17.2如果本合同部分条款依据现行有关法律、法规被确认为无效或无法履行，且该部分无效或无法履行的条款不影响本合同其他条款效力的，本合同其他条款继续有效；同时，合同双方应根据现行有关法律、法规对该部分无效或无法履行的条款进行调整，使其依法成为有效条款，并尽量符合本合同所体现的原则和精神。</w:t>
      </w:r>
    </w:p>
    <w:p w14:paraId="49DE2ECA">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18　争议的解决</w:t>
      </w:r>
    </w:p>
    <w:p w14:paraId="4B412503">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18.1合同双方应通过友好协商解决因解释﹑执行本合同所发生的和本合同有关的一切争议。如果经协商不能达成协议，则详见合同前附表-争议的解决。</w:t>
      </w:r>
    </w:p>
    <w:p w14:paraId="020A9C39">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18.2本合同甲、乙双方一致认为，本合同仅属于甲、乙双方之间的协议，任何争议均只应当按照本合同的约定方式处理，任何情形下代理机构均不应当成为该等争议的当事人，无论该等仲裁或诉讼均不得针对代理机构提起。</w:t>
      </w:r>
    </w:p>
    <w:p w14:paraId="001281DB">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18.3在争议解决期间，除了诉讼或仲裁进行过程中正在解决的那部分问题外，合同其余部分应继续履行。</w:t>
      </w:r>
    </w:p>
    <w:p w14:paraId="438101DC">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19　合同的补充、修改和变更</w:t>
      </w:r>
    </w:p>
    <w:p w14:paraId="2626A42D">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19.1双方协商一致，可以对本合同进行补充、修改或变更。</w:t>
      </w:r>
    </w:p>
    <w:p w14:paraId="4C747324">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19.2对本合同的补充、修改或变更必须以书面形式进行，并由乙方自签订补充合同之日起五日内报中心备案。补充、修改或变更的协议的签署及生效方式与本合同的签署及生效方式相同。</w:t>
      </w:r>
    </w:p>
    <w:p w14:paraId="70207F0C">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19.3招投标文件及其全部条款、双方签订的补充协议以及修改或变更的条款与本合同具有同等法律效力。</w:t>
      </w:r>
    </w:p>
    <w:p w14:paraId="7A599B48">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20　合同的生效</w:t>
      </w:r>
    </w:p>
    <w:p w14:paraId="053A249E">
      <w:pPr>
        <w:spacing w:line="360" w:lineRule="auto"/>
        <w:ind w:firstLine="480" w:firstLineChars="20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本合同经双方法定代表人（负责人）或授权代表签字并加盖单位公章后生效。</w:t>
      </w:r>
    </w:p>
    <w:p w14:paraId="2A5D7286">
      <w:pPr>
        <w:spacing w:line="360" w:lineRule="auto"/>
        <w:ind w:firstLine="480" w:firstLineChars="200"/>
        <w:rPr>
          <w:rFonts w:hint="eastAsia" w:ascii="宋体" w:hAnsi="宋体" w:cs="宋体"/>
          <w:color w:val="000000" w:themeColor="text1"/>
          <w:sz w:val="24"/>
          <w:szCs w:val="24"/>
          <w:highlight w:val="none"/>
          <w:shd w:val="pct10" w:color="auto" w:fill="FFFFFF"/>
          <w14:textFill>
            <w14:solidFill>
              <w14:schemeClr w14:val="tx1"/>
            </w14:solidFill>
          </w14:textFill>
        </w:rPr>
      </w:pPr>
      <w:r>
        <w:rPr>
          <w:rFonts w:hint="eastAsia" w:ascii="宋体" w:hAnsi="宋体" w:cs="宋体"/>
          <w:color w:val="000000" w:themeColor="text1"/>
          <w:sz w:val="24"/>
          <w:szCs w:val="24"/>
          <w:highlight w:val="none"/>
          <w:shd w:val="pct10" w:color="auto" w:fill="FFFFFF"/>
          <w14:textFill>
            <w14:solidFill>
              <w14:schemeClr w14:val="tx1"/>
            </w14:solidFill>
          </w14:textFill>
        </w:rPr>
        <w:t>21　其它约定事项</w:t>
      </w:r>
    </w:p>
    <w:p w14:paraId="65A973CE">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21.1本合同中的附件均为本合同不可分割的部分，与本合同具有相同的法律效力。</w:t>
      </w:r>
    </w:p>
    <w:p w14:paraId="21D8E4CF">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21.2一方当事人未经另一方事先书面同意，不得将其在合同项下的权利及/或义务全部或部分转让给第三人，有关分包事项或服务委托等须事先取得</w:t>
      </w:r>
      <w:r>
        <w:rPr>
          <w:rFonts w:hint="eastAsia" w:cs="宋体"/>
          <w:color w:val="000000" w:themeColor="text1"/>
          <w:sz w:val="24"/>
          <w:szCs w:val="24"/>
          <w:highlight w:val="none"/>
          <w:lang w:val="en-US" w:eastAsia="zh-CN"/>
          <w14:textFill>
            <w14:solidFill>
              <w14:schemeClr w14:val="tx1"/>
            </w14:solidFill>
          </w14:textFill>
        </w:rPr>
        <w:t>招标</w:t>
      </w:r>
      <w:r>
        <w:rPr>
          <w:rFonts w:hint="eastAsia" w:ascii="宋体" w:hAnsi="宋体" w:cs="宋体"/>
          <w:color w:val="000000" w:themeColor="text1"/>
          <w:sz w:val="24"/>
          <w:szCs w:val="24"/>
          <w:highlight w:val="none"/>
          <w14:textFill>
            <w14:solidFill>
              <w14:schemeClr w14:val="tx1"/>
            </w14:solidFill>
          </w14:textFill>
        </w:rPr>
        <w:t>人书面同意并且须遵守相关法律、法规。</w:t>
      </w:r>
    </w:p>
    <w:p w14:paraId="131B430A">
      <w:pPr>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21.3本合同正本一式两份，甲、乙双方各执一份，每份正本具有同等法律效力；副本一式四份,一份报监督部门备案，交项目管理和财务各一份。</w:t>
      </w:r>
    </w:p>
    <w:p w14:paraId="58668186">
      <w:pPr>
        <w:tabs>
          <w:tab w:val="left" w:pos="2220"/>
        </w:tabs>
        <w:spacing w:line="360" w:lineRule="auto"/>
        <w:ind w:firstLine="840" w:firstLineChars="350"/>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21.4本合同涉及的招标文件和投标文件，正本由甲方保存，副本由监督部门保存。</w:t>
      </w:r>
    </w:p>
    <w:p w14:paraId="06FAE0A6">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AE0EAEE">
      <w:pP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br w:type="page"/>
      </w:r>
    </w:p>
    <w:p w14:paraId="1BE14811">
      <w:pPr>
        <w:pStyle w:val="4"/>
        <w:spacing w:before="353" w:line="219" w:lineRule="auto"/>
        <w:ind w:left="2654"/>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A16E285">
      <w:pPr>
        <w:pStyle w:val="4"/>
        <w:spacing w:before="353" w:line="219" w:lineRule="auto"/>
        <w:ind w:left="2654"/>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47CF1801">
      <w:pPr>
        <w:spacing w:line="252" w:lineRule="auto"/>
        <w:rPr>
          <w:rFonts w:hint="eastAsia" w:asciiTheme="minorEastAsia" w:hAnsiTheme="minorEastAsia" w:eastAsiaTheme="minorEastAsia" w:cstheme="minorEastAsia"/>
          <w:sz w:val="21"/>
        </w:rPr>
      </w:pPr>
    </w:p>
    <w:p w14:paraId="00B3ADA2">
      <w:pPr>
        <w:spacing w:line="253" w:lineRule="auto"/>
        <w:rPr>
          <w:rFonts w:hint="eastAsia" w:asciiTheme="minorEastAsia" w:hAnsiTheme="minorEastAsia" w:eastAsiaTheme="minorEastAsia" w:cstheme="minorEastAsia"/>
          <w:sz w:val="21"/>
        </w:rPr>
      </w:pPr>
    </w:p>
    <w:p w14:paraId="62868E22">
      <w:pPr>
        <w:pStyle w:val="4"/>
        <w:spacing w:before="78" w:line="220" w:lineRule="auto"/>
        <w:ind w:left="15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65C71B84">
      <w:pPr>
        <w:pStyle w:val="4"/>
        <w:spacing w:before="181" w:line="307" w:lineRule="auto"/>
        <w:ind w:left="150" w:right="11" w:firstLine="18"/>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1、投标人按照本部分的顺序编制投标文件（资格证明文件）、投标文件（商务技术文 件），编制中涉及格式资料的，应按照本部分</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供的内容和格式（所有表格的格式可扩展）填写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A2F4568">
      <w:pPr>
        <w:pStyle w:val="4"/>
        <w:spacing w:before="181" w:line="307" w:lineRule="auto"/>
        <w:ind w:left="150" w:right="11" w:firstLine="18"/>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2、全部声明和问题的回答及所附材料必须是真实的、准确的和完整的。</w:t>
      </w:r>
    </w:p>
    <w:p w14:paraId="4BC4C238">
      <w:pPr>
        <w:spacing w:line="219" w:lineRule="auto"/>
        <w:rPr>
          <w:rFonts w:hint="eastAsia" w:asciiTheme="minorEastAsia" w:hAnsiTheme="minorEastAsia" w:eastAsiaTheme="minorEastAsia" w:cstheme="minorEastAsia"/>
          <w:sz w:val="24"/>
          <w:szCs w:val="24"/>
        </w:rPr>
        <w:sectPr>
          <w:headerReference r:id="rId9" w:type="default"/>
          <w:footerReference r:id="rId10" w:type="default"/>
          <w:pgSz w:w="11907" w:h="16840"/>
          <w:pgMar w:top="1117" w:right="1132" w:bottom="1060" w:left="1700" w:header="878" w:footer="886" w:gutter="0"/>
          <w:pgNumType w:fmt="decimal"/>
          <w:cols w:space="720" w:num="1"/>
        </w:sectPr>
      </w:pPr>
    </w:p>
    <w:p w14:paraId="468730E7">
      <w:pPr>
        <w:pStyle w:val="4"/>
        <w:spacing w:before="78" w:line="220" w:lineRule="auto"/>
        <w:ind w:left="13"/>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资格证明文件格式</w:t>
      </w:r>
    </w:p>
    <w:p w14:paraId="2BF875BD">
      <w:pPr>
        <w:spacing w:line="267" w:lineRule="auto"/>
        <w:rPr>
          <w:rFonts w:hint="eastAsia" w:asciiTheme="minorEastAsia" w:hAnsiTheme="minorEastAsia" w:eastAsiaTheme="minorEastAsia" w:cstheme="minorEastAsia"/>
          <w:sz w:val="21"/>
        </w:rPr>
      </w:pPr>
    </w:p>
    <w:p w14:paraId="3B7DD214">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66FEF81">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1.开标一览表</w:t>
      </w:r>
    </w:p>
    <w:p w14:paraId="3E23D605">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p w14:paraId="7868803A">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bl>
      <w:tblPr>
        <w:tblStyle w:val="16"/>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926"/>
      </w:tblGrid>
      <w:tr w14:paraId="1912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9BE790E">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F0C7C44">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0F4A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3A2AEEC7">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27407A99">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B92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1D64C88">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43B2C99">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69803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165CD864">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763C02BB">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 ：               （￥：           ）</w:t>
            </w:r>
          </w:p>
        </w:tc>
      </w:tr>
      <w:tr w14:paraId="05DB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4156E1">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33DC45B">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r w14:paraId="10E2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4688DDFE">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306B1DFD">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r>
              <w:rPr>
                <w:rFonts w:hint="eastAsia" w:asciiTheme="minorEastAsia" w:hAnsiTheme="minorEastAsia" w:eastAsiaTheme="minorEastAsia" w:cstheme="minorEastAsia"/>
                <w:snapToGrid w:val="0"/>
                <w:color w:val="000000"/>
                <w:spacing w:val="-8"/>
                <w:kern w:val="0"/>
                <w:sz w:val="24"/>
                <w:szCs w:val="24"/>
                <w:lang w:val="en-US" w:eastAsia="zh-CN" w:bidi="ar-SA"/>
              </w:rPr>
              <w:t>年</w:t>
            </w:r>
          </w:p>
        </w:tc>
      </w:tr>
      <w:tr w14:paraId="39850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EEFA036">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6926" w:type="dxa"/>
            <w:tcBorders>
              <w:top w:val="single" w:color="auto" w:sz="4" w:space="0"/>
              <w:left w:val="single" w:color="auto" w:sz="4" w:space="0"/>
              <w:bottom w:val="single" w:color="auto" w:sz="4" w:space="0"/>
              <w:right w:val="single" w:color="auto" w:sz="4" w:space="0"/>
            </w:tcBorders>
            <w:noWrap w:val="0"/>
            <w:vAlign w:val="center"/>
          </w:tcPr>
          <w:p w14:paraId="5ADE1775">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p w14:paraId="5A981E20">
            <w:pPr>
              <w:spacing w:line="360" w:lineRule="auto"/>
              <w:jc w:val="center"/>
              <w:rPr>
                <w:rFonts w:hint="eastAsia" w:asciiTheme="minorEastAsia" w:hAnsiTheme="minorEastAsia" w:eastAsiaTheme="minorEastAsia" w:cstheme="minorEastAsia"/>
                <w:snapToGrid w:val="0"/>
                <w:color w:val="000000"/>
                <w:spacing w:val="-8"/>
                <w:kern w:val="0"/>
                <w:sz w:val="24"/>
                <w:szCs w:val="24"/>
                <w:lang w:val="en-US" w:eastAsia="zh-CN" w:bidi="ar-SA"/>
              </w:rPr>
            </w:pPr>
          </w:p>
        </w:tc>
      </w:tr>
    </w:tbl>
    <w:p w14:paraId="31161D76">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27EE4957">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投  标  人（公章）：     法定代表人（负责人）或授权代表（签字）： </w:t>
      </w:r>
    </w:p>
    <w:p w14:paraId="31E1CDDD">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3AFA7FDE">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64202021">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8A2B7BE">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02998E7">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3B484B4">
      <w:pPr>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br w:type="page"/>
      </w:r>
    </w:p>
    <w:p w14:paraId="222DE173">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662CB79D">
      <w:pPr>
        <w:spacing w:line="360" w:lineRule="auto"/>
        <w:ind w:firstLine="567"/>
        <w:jc w:val="center"/>
        <w:rPr>
          <w:rFonts w:hint="eastAsia" w:asciiTheme="minorEastAsia" w:hAnsiTheme="minorEastAsia" w:eastAsiaTheme="minorEastAsia" w:cstheme="minorEastAsia"/>
          <w:b/>
          <w:sz w:val="24"/>
          <w:szCs w:val="24"/>
          <w:lang w:eastAsia="zh-CN"/>
        </w:rPr>
      </w:pPr>
    </w:p>
    <w:p w14:paraId="020B7F2A">
      <w:pPr>
        <w:spacing w:line="360" w:lineRule="auto"/>
        <w:ind w:firstLine="567"/>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4F3298E9">
      <w:pPr>
        <w:spacing w:line="360" w:lineRule="auto"/>
        <w:ind w:firstLine="567"/>
        <w:rPr>
          <w:rFonts w:hint="eastAsia" w:asciiTheme="minorEastAsia" w:hAnsiTheme="minorEastAsia" w:eastAsiaTheme="minorEastAsia" w:cstheme="minorEastAsia"/>
          <w:sz w:val="24"/>
          <w:szCs w:val="24"/>
          <w:lang w:eastAsia="zh-CN"/>
        </w:rPr>
      </w:pPr>
    </w:p>
    <w:p w14:paraId="5CE6985E">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 </w:t>
      </w:r>
    </w:p>
    <w:p w14:paraId="6EDA0AB9">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地址：                            法定代表人（负责人）：   </w:t>
      </w:r>
    </w:p>
    <w:p w14:paraId="416E38E4">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      性别：        出生日期：  年  月  日</w:t>
      </w:r>
    </w:p>
    <w:p w14:paraId="0498EB8D">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51D549E4">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 份 证：   现 住：</w:t>
      </w:r>
    </w:p>
    <w:p w14:paraId="63B075F8">
      <w:pPr>
        <w:spacing w:line="360" w:lineRule="auto"/>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参加</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项目事宜，并授权其全权办理以下事宜：</w:t>
      </w:r>
    </w:p>
    <w:p w14:paraId="1A84A412">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56725177">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054EDED3">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08C73EF8">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78E99115">
      <w:pPr>
        <w:spacing w:line="360" w:lineRule="auto"/>
        <w:ind w:firstLine="56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63E2215F">
      <w:pPr>
        <w:pStyle w:val="15"/>
        <w:rPr>
          <w:rFonts w:hint="eastAsia" w:asciiTheme="minorEastAsia" w:hAnsiTheme="minorEastAsia" w:eastAsiaTheme="minorEastAsia" w:cstheme="minorEastAsia"/>
          <w:sz w:val="24"/>
          <w:szCs w:val="24"/>
          <w:lang w:eastAsia="zh-CN"/>
        </w:rPr>
      </w:pPr>
    </w:p>
    <w:p w14:paraId="533AB2D3">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委托单位（公章）： </w:t>
      </w:r>
    </w:p>
    <w:p w14:paraId="1A66517C">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法定代表人（负责人）（签字）：   </w:t>
      </w:r>
    </w:p>
    <w:p w14:paraId="12347229">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授权代表（签字）：   </w:t>
      </w:r>
    </w:p>
    <w:p w14:paraId="18207706">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52D0578">
      <w:pPr>
        <w:spacing w:line="360" w:lineRule="auto"/>
        <w:ind w:firstLine="567"/>
        <w:rPr>
          <w:rFonts w:hint="eastAsia" w:asciiTheme="minorEastAsia" w:hAnsiTheme="minorEastAsia" w:eastAsiaTheme="minorEastAsia" w:cstheme="minorEastAsia"/>
          <w:sz w:val="24"/>
          <w:szCs w:val="24"/>
          <w:lang w:eastAsia="zh-CN"/>
        </w:rPr>
      </w:pPr>
    </w:p>
    <w:p w14:paraId="040CF42B">
      <w:pPr>
        <w:spacing w:line="360" w:lineRule="auto"/>
        <w:ind w:firstLine="604" w:firstLineChars="252"/>
        <w:rPr>
          <w:rFonts w:hint="eastAsia" w:ascii="仿宋_GB2312" w:hAnsi="宋体" w:eastAsia="仿宋_GB2312"/>
          <w:sz w:val="28"/>
          <w:szCs w:val="28"/>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7EEE7EAE">
      <w:pPr>
        <w:spacing w:line="220" w:lineRule="auto"/>
        <w:rPr>
          <w:rFonts w:hint="eastAsia" w:asciiTheme="minorEastAsia" w:hAnsiTheme="minorEastAsia" w:eastAsiaTheme="minorEastAsia" w:cstheme="minorEastAsia"/>
          <w:sz w:val="24"/>
          <w:szCs w:val="24"/>
        </w:rPr>
        <w:sectPr>
          <w:headerReference r:id="rId11" w:type="default"/>
          <w:footerReference r:id="rId12" w:type="default"/>
          <w:pgSz w:w="11907" w:h="16840"/>
          <w:pgMar w:top="1117" w:right="1133" w:bottom="1060" w:left="1700" w:header="878" w:footer="886" w:gutter="0"/>
          <w:pgNumType w:fmt="decimal"/>
          <w:cols w:space="720" w:num="1"/>
        </w:sectPr>
      </w:pPr>
    </w:p>
    <w:p w14:paraId="0321456D">
      <w:pPr>
        <w:spacing w:line="256" w:lineRule="auto"/>
        <w:rPr>
          <w:rFonts w:hint="eastAsia" w:asciiTheme="minorEastAsia" w:hAnsiTheme="minorEastAsia" w:eastAsiaTheme="minorEastAsia" w:cstheme="minorEastAsia"/>
          <w:sz w:val="21"/>
        </w:rPr>
      </w:pPr>
    </w:p>
    <w:p w14:paraId="5BC352C5">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2C63B188">
      <w:pPr>
        <w:spacing w:line="360" w:lineRule="auto"/>
        <w:ind w:firstLine="567"/>
        <w:jc w:val="center"/>
        <w:rPr>
          <w:rFonts w:hint="eastAsia" w:ascii="仿宋_GB2312" w:hAnsi="宋体" w:eastAsia="仿宋_GB2312"/>
          <w:sz w:val="28"/>
          <w:szCs w:val="28"/>
          <w:lang w:eastAsia="zh-CN"/>
        </w:rPr>
      </w:pPr>
    </w:p>
    <w:p w14:paraId="6F756E52">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关于资格的声明函</w:t>
      </w:r>
    </w:p>
    <w:p w14:paraId="3EB0C582">
      <w:pPr>
        <w:spacing w:line="360" w:lineRule="auto"/>
        <w:ind w:firstLine="567"/>
        <w:rPr>
          <w:rFonts w:hint="eastAsia" w:ascii="仿宋_GB2312" w:hAnsi="宋体" w:eastAsia="仿宋_GB2312"/>
          <w:sz w:val="28"/>
          <w:szCs w:val="28"/>
          <w:lang w:eastAsia="zh-CN"/>
        </w:rPr>
      </w:pPr>
    </w:p>
    <w:p w14:paraId="7E02258A">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2806F1E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lang w:eastAsia="zh-CN"/>
        </w:rPr>
        <w:t>公开招标，本签字人愿意参加投标，提供“采购内容及要求”中规定的服务，并证明提交的下列文件和说明是准确的真实的。</w:t>
      </w:r>
    </w:p>
    <w:p w14:paraId="792168A5">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pacing w:val="-3"/>
          <w:sz w:val="24"/>
          <w:szCs w:val="24"/>
          <w:lang w:eastAsia="zh-CN"/>
        </w:rPr>
        <w:t>市场监管局签发的我方工商营业执照副本。</w:t>
      </w:r>
    </w:p>
    <w:p w14:paraId="7420DB9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07CF78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6370DB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2F956DA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FDA5AEA">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6655A43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35B480D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14:paraId="2052D9B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14:paraId="623A198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投 标 人（公章）：     法定代表人（负责人）或授权代表（签字）：</w:t>
      </w:r>
    </w:p>
    <w:p w14:paraId="7149857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p>
    <w:p w14:paraId="0E10844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 xml:space="preserve">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F835DB0">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textAlignment w:val="baseline"/>
        <w:rPr>
          <w:rFonts w:hint="eastAsia" w:asciiTheme="minorEastAsia" w:hAnsiTheme="minorEastAsia" w:eastAsiaTheme="minorEastAsia" w:cstheme="minorEastAsia"/>
          <w:spacing w:val="-3"/>
          <w:sz w:val="24"/>
          <w:szCs w:val="24"/>
        </w:rPr>
      </w:pPr>
    </w:p>
    <w:p w14:paraId="49DB4C26">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spacing w:val="-96"/>
          <w:sz w:val="24"/>
          <w:szCs w:val="24"/>
        </w:rPr>
        <w:t xml:space="preserve"> </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21"/>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有关规定予以处理。</w:t>
      </w:r>
    </w:p>
    <w:p w14:paraId="1877E0EE">
      <w:pPr>
        <w:spacing w:line="220" w:lineRule="auto"/>
        <w:rPr>
          <w:rFonts w:hint="eastAsia" w:asciiTheme="minorEastAsia" w:hAnsiTheme="minorEastAsia" w:eastAsiaTheme="minorEastAsia" w:cstheme="minorEastAsia"/>
          <w:sz w:val="24"/>
          <w:szCs w:val="24"/>
        </w:rPr>
        <w:sectPr>
          <w:footerReference r:id="rId13" w:type="default"/>
          <w:pgSz w:w="11907" w:h="16840"/>
          <w:pgMar w:top="1117" w:right="1133" w:bottom="1060" w:left="1700" w:header="878" w:footer="886" w:gutter="0"/>
          <w:pgNumType w:fmt="decimal"/>
          <w:cols w:space="720" w:num="1"/>
        </w:sectPr>
      </w:pPr>
    </w:p>
    <w:p w14:paraId="27A7B86C">
      <w:pPr>
        <w:spacing w:line="256" w:lineRule="auto"/>
        <w:rPr>
          <w:rFonts w:hint="eastAsia" w:asciiTheme="minorEastAsia" w:hAnsiTheme="minorEastAsia" w:eastAsiaTheme="minorEastAsia" w:cstheme="minorEastAsia"/>
          <w:sz w:val="21"/>
        </w:rPr>
      </w:pPr>
    </w:p>
    <w:p w14:paraId="2B715036">
      <w:pPr>
        <w:spacing w:line="360" w:lineRule="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BCBFC89">
      <w:pPr>
        <w:spacing w:line="360" w:lineRule="auto"/>
        <w:ind w:firstLine="604" w:firstLineChars="252"/>
        <w:rPr>
          <w:rFonts w:hint="eastAsia" w:asciiTheme="minorEastAsia" w:hAnsiTheme="minorEastAsia" w:eastAsiaTheme="minorEastAsia" w:cstheme="minorEastAsia"/>
          <w:sz w:val="24"/>
          <w:szCs w:val="24"/>
          <w:lang w:eastAsia="zh-CN"/>
        </w:rPr>
      </w:pPr>
    </w:p>
    <w:p w14:paraId="78456A8D">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2BE86EAC">
      <w:pPr>
        <w:spacing w:line="360" w:lineRule="auto"/>
        <w:ind w:firstLine="604" w:firstLineChars="252"/>
        <w:rPr>
          <w:rFonts w:hint="eastAsia" w:asciiTheme="minorEastAsia" w:hAnsiTheme="minorEastAsia" w:eastAsiaTheme="minorEastAsia" w:cstheme="minorEastAsia"/>
          <w:sz w:val="24"/>
          <w:szCs w:val="24"/>
          <w:lang w:eastAsia="zh-CN"/>
        </w:rPr>
      </w:pPr>
    </w:p>
    <w:p w14:paraId="1E083D1F">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197D2530">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eastAsia="zh-CN"/>
        </w:rPr>
        <w:t>项目的投标。</w:t>
      </w:r>
    </w:p>
    <w:p w14:paraId="6B8C9672">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3780F48D">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33F31756">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708BF62C">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0958DE03">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CFAB1C2">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0B499966">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2F819CD">
      <w:pPr>
        <w:spacing w:line="360" w:lineRule="auto"/>
        <w:ind w:firstLine="604" w:firstLineChars="252"/>
        <w:rPr>
          <w:rFonts w:hint="eastAsia" w:asciiTheme="minorEastAsia" w:hAnsiTheme="minorEastAsia" w:eastAsiaTheme="minorEastAsia" w:cstheme="minorEastAsia"/>
          <w:sz w:val="24"/>
          <w:szCs w:val="24"/>
          <w:lang w:eastAsia="zh-CN"/>
        </w:rPr>
      </w:pPr>
    </w:p>
    <w:p w14:paraId="5A4D40FB">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 标 人（公章）：      法定代表人（负责人）或授权代表（签字）：</w:t>
      </w:r>
    </w:p>
    <w:p w14:paraId="08B206D6">
      <w:pPr>
        <w:spacing w:line="360" w:lineRule="auto"/>
        <w:ind w:firstLine="604" w:firstLineChars="252"/>
        <w:rPr>
          <w:rFonts w:hint="eastAsia" w:asciiTheme="minorEastAsia" w:hAnsiTheme="minorEastAsia" w:eastAsiaTheme="minorEastAsia" w:cstheme="minorEastAsia"/>
          <w:sz w:val="24"/>
          <w:szCs w:val="24"/>
          <w:lang w:eastAsia="zh-CN"/>
        </w:rPr>
      </w:pPr>
    </w:p>
    <w:p w14:paraId="3E63A9C8">
      <w:pPr>
        <w:spacing w:line="360" w:lineRule="auto"/>
        <w:ind w:firstLine="604" w:firstLineChars="25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0B27922">
      <w:pPr>
        <w:spacing w:line="256" w:lineRule="auto"/>
        <w:rPr>
          <w:rFonts w:hint="eastAsia" w:asciiTheme="minorEastAsia" w:hAnsiTheme="minorEastAsia" w:eastAsiaTheme="minorEastAsia" w:cstheme="minorEastAsia"/>
          <w:sz w:val="21"/>
        </w:rPr>
      </w:pPr>
    </w:p>
    <w:p w14:paraId="071B77E0">
      <w:pPr>
        <w:spacing w:line="256" w:lineRule="auto"/>
        <w:rPr>
          <w:rFonts w:hint="eastAsia" w:asciiTheme="minorEastAsia" w:hAnsiTheme="minorEastAsia" w:eastAsiaTheme="minorEastAsia" w:cstheme="minorEastAsia"/>
          <w:sz w:val="21"/>
        </w:rPr>
      </w:pPr>
    </w:p>
    <w:p w14:paraId="73580B16">
      <w:pPr>
        <w:spacing w:line="256" w:lineRule="auto"/>
        <w:rPr>
          <w:rFonts w:hint="eastAsia" w:asciiTheme="minorEastAsia" w:hAnsiTheme="minorEastAsia" w:eastAsiaTheme="minorEastAsia" w:cstheme="minorEastAsia"/>
          <w:sz w:val="21"/>
        </w:rPr>
      </w:pPr>
    </w:p>
    <w:p w14:paraId="7425EB29">
      <w:pPr>
        <w:spacing w:line="256" w:lineRule="auto"/>
        <w:rPr>
          <w:rFonts w:hint="eastAsia" w:asciiTheme="minorEastAsia" w:hAnsiTheme="minorEastAsia" w:eastAsiaTheme="minorEastAsia" w:cstheme="minorEastAsia"/>
          <w:sz w:val="21"/>
        </w:rPr>
      </w:pPr>
    </w:p>
    <w:p w14:paraId="3974A648">
      <w:pPr>
        <w:spacing w:line="256" w:lineRule="auto"/>
        <w:rPr>
          <w:rFonts w:hint="eastAsia" w:asciiTheme="minorEastAsia" w:hAnsiTheme="minorEastAsia" w:eastAsiaTheme="minorEastAsia" w:cstheme="minorEastAsia"/>
          <w:sz w:val="21"/>
        </w:rPr>
      </w:pPr>
    </w:p>
    <w:p w14:paraId="5034CBCA">
      <w:pPr>
        <w:spacing w:line="256" w:lineRule="auto"/>
        <w:rPr>
          <w:rFonts w:hint="eastAsia" w:asciiTheme="minorEastAsia" w:hAnsiTheme="minorEastAsia" w:eastAsiaTheme="minorEastAsia" w:cstheme="minorEastAsia"/>
          <w:sz w:val="21"/>
        </w:rPr>
      </w:pPr>
    </w:p>
    <w:p w14:paraId="6B9CD56F">
      <w:pPr>
        <w:spacing w:line="256" w:lineRule="auto"/>
        <w:rPr>
          <w:rFonts w:hint="eastAsia" w:asciiTheme="minorEastAsia" w:hAnsiTheme="minorEastAsia" w:eastAsiaTheme="minorEastAsia" w:cstheme="minorEastAsia"/>
          <w:sz w:val="21"/>
        </w:rPr>
      </w:pPr>
    </w:p>
    <w:p w14:paraId="3D20F6DB">
      <w:pPr>
        <w:spacing w:line="256" w:lineRule="auto"/>
        <w:rPr>
          <w:rFonts w:hint="eastAsia" w:asciiTheme="minorEastAsia" w:hAnsiTheme="minorEastAsia" w:eastAsiaTheme="minorEastAsia" w:cstheme="minorEastAsia"/>
          <w:sz w:val="21"/>
        </w:rPr>
      </w:pPr>
    </w:p>
    <w:p w14:paraId="6D062E10">
      <w:pPr>
        <w:spacing w:line="256" w:lineRule="auto"/>
        <w:rPr>
          <w:rFonts w:hint="eastAsia" w:asciiTheme="minorEastAsia" w:hAnsiTheme="minorEastAsia" w:eastAsiaTheme="minorEastAsia" w:cstheme="minorEastAsia"/>
          <w:sz w:val="21"/>
        </w:rPr>
      </w:pPr>
    </w:p>
    <w:p w14:paraId="4745010D">
      <w:pPr>
        <w:spacing w:line="256" w:lineRule="auto"/>
        <w:rPr>
          <w:rFonts w:hint="eastAsia" w:asciiTheme="minorEastAsia" w:hAnsiTheme="minorEastAsia" w:eastAsiaTheme="minorEastAsia" w:cstheme="minorEastAsia"/>
          <w:sz w:val="21"/>
        </w:rPr>
      </w:pPr>
    </w:p>
    <w:p w14:paraId="76392661">
      <w:pPr>
        <w:spacing w:line="256" w:lineRule="auto"/>
        <w:rPr>
          <w:rFonts w:hint="eastAsia" w:asciiTheme="minorEastAsia" w:hAnsiTheme="minorEastAsia" w:eastAsiaTheme="minorEastAsia" w:cstheme="minorEastAsia"/>
          <w:sz w:val="21"/>
        </w:rPr>
      </w:pPr>
    </w:p>
    <w:p w14:paraId="7DA35944">
      <w:pPr>
        <w:spacing w:line="360" w:lineRule="auto"/>
        <w:jc w:val="left"/>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F3F9525">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27327083">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 (提供近半年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7BA245DA">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008EE135">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64CA3AFC">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说明：</w:t>
      </w:r>
    </w:p>
    <w:p w14:paraId="39959E12">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p>
    <w:p w14:paraId="73607874">
      <w:pPr>
        <w:spacing w:line="360" w:lineRule="auto"/>
        <w:ind w:firstLine="607" w:firstLineChars="252"/>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2、投标人提供企业有关财务会计制度。</w:t>
      </w:r>
    </w:p>
    <w:p w14:paraId="041ACE85">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4506D4F9">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投标人出具202</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lang w:eastAsia="zh-CN"/>
        </w:rPr>
        <w:t>年以来在经营活动中没有重大违法记录的书面声明（加盖单位公章）</w:t>
      </w:r>
    </w:p>
    <w:p w14:paraId="732C426C">
      <w:p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50C0F189">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58A5E053">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14:paraId="7B1CFCFB">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543BA2E3">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72BFEE30">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1077C40C">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3FDE09F3">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14:paraId="1EDBE2C8">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14:paraId="51138F42">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14:paraId="67033EA1">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14:paraId="2D6EAA49">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14:paraId="6717C7B5">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A33760F">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64BE1D7F">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14:paraId="44ABDDB6">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4B15382D">
      <w:pPr>
        <w:numPr>
          <w:ilvl w:val="0"/>
          <w:numId w:val="0"/>
        </w:numPr>
        <w:spacing w:line="360" w:lineRule="auto"/>
        <w:jc w:val="lef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7A884839">
      <w:pPr>
        <w:numPr>
          <w:ilvl w:val="0"/>
          <w:numId w:val="0"/>
        </w:numPr>
        <w:spacing w:line="360" w:lineRule="auto"/>
        <w:jc w:val="left"/>
        <w:rPr>
          <w:rFonts w:hint="eastAsia" w:asciiTheme="minorEastAsia" w:hAnsiTheme="minorEastAsia" w:eastAsiaTheme="minorEastAsia" w:cstheme="minorEastAsia"/>
          <w:b/>
          <w:bCs/>
          <w:sz w:val="24"/>
          <w:szCs w:val="24"/>
          <w:lang w:val="en-US" w:eastAsia="zh-CN"/>
        </w:rPr>
      </w:pPr>
    </w:p>
    <w:p w14:paraId="72F5387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对于市本级政府采购项目，全部实施供应商资格信用承诺，投标人</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val="en-US" w:eastAsia="zh-CN"/>
        </w:rPr>
        <w:t>投标人</w:t>
      </w:r>
      <w:r>
        <w:rPr>
          <w:rFonts w:hint="eastAsia" w:asciiTheme="minorEastAsia" w:hAnsiTheme="minorEastAsia" w:eastAsiaTheme="minorEastAsia" w:cstheme="minorEastAsia"/>
          <w:b/>
          <w:bCs/>
          <w:sz w:val="24"/>
          <w:szCs w:val="24"/>
          <w:lang w:val="zh-CN" w:eastAsia="zh-CN"/>
        </w:rPr>
        <w:t>在中标后，应将上述由信用承诺书替代的证明材料提交采购人或采购代理机构，证明材料将随公告一并公示。”</w:t>
      </w:r>
    </w:p>
    <w:p w14:paraId="6890CB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14:paraId="0C6B129F">
      <w:pPr>
        <w:pStyle w:val="4"/>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napToGrid w:val="0"/>
          <w:color w:val="000000"/>
          <w:kern w:val="0"/>
          <w:sz w:val="24"/>
          <w:szCs w:val="24"/>
          <w:lang w:val="zh-CN" w:eastAsia="zh-CN" w:bidi="ar-SA"/>
        </w:rPr>
        <w:t>南阳市政府采购供应商信用承诺函（格式）</w:t>
      </w:r>
    </w:p>
    <w:p w14:paraId="5A5CE51F">
      <w:pPr>
        <w:widowControl w:val="0"/>
        <w:autoSpaceDE w:val="0"/>
        <w:autoSpaceDN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7EDA054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20665C7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5131EF0E">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197F3D8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6B389E1D">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14:paraId="5240009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548926CC">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43319317">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74D0D48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670F567B">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20153AE8">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2B9C2D7A">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5E08E004">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sectPr>
          <w:headerReference r:id="rId14" w:type="default"/>
          <w:footerReference r:id="rId15" w:type="default"/>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1212660F">
      <w:pPr>
        <w:widowControl w:val="0"/>
        <w:autoSpaceDE w:val="0"/>
        <w:autoSpaceDN w:val="0"/>
        <w:adjustRightInd w:val="0"/>
        <w:spacing w:line="360" w:lineRule="auto"/>
        <w:ind w:firstLine="3600" w:firstLineChars="1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14:paraId="37FDAC83">
      <w:pPr>
        <w:widowControl w:val="0"/>
        <w:autoSpaceDE w:val="0"/>
        <w:autoSpaceDN w:val="0"/>
        <w:adjustRightInd w:val="0"/>
        <w:spacing w:line="360" w:lineRule="auto"/>
        <w:ind w:firstLine="3600" w:firstLineChars="1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51B14C74">
      <w:pPr>
        <w:widowControl w:val="0"/>
        <w:autoSpaceDE w:val="0"/>
        <w:autoSpaceDN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205019">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14:paraId="671A3C49">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0FFA9D67">
      <w:pPr>
        <w:widowControl w:val="0"/>
        <w:autoSpaceDE w:val="0"/>
        <w:autoSpaceDN w:val="0"/>
        <w:adjustRightInd w:val="0"/>
        <w:spacing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14:paraId="211271D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14:paraId="0160D81B">
      <w:pPr>
        <w:spacing w:line="256" w:lineRule="auto"/>
        <w:rPr>
          <w:rFonts w:hint="eastAsia" w:asciiTheme="minorEastAsia" w:hAnsiTheme="minorEastAsia" w:eastAsiaTheme="minorEastAsia" w:cstheme="minorEastAsia"/>
          <w:sz w:val="21"/>
        </w:rPr>
      </w:pPr>
    </w:p>
    <w:p w14:paraId="4AB9949A">
      <w:pPr>
        <w:pStyle w:val="4"/>
        <w:rPr>
          <w:rFonts w:hint="eastAsia"/>
          <w:lang w:val="zh-CN" w:eastAsia="zh-CN"/>
        </w:rPr>
        <w:sectPr>
          <w:pgSz w:w="11907" w:h="16840"/>
          <w:pgMar w:top="1117" w:right="1077" w:bottom="1060" w:left="1592" w:header="878" w:footer="886" w:gutter="0"/>
          <w:pgNumType w:fmt="decimal"/>
          <w:cols w:space="720" w:num="1"/>
        </w:sectPr>
      </w:pPr>
    </w:p>
    <w:p w14:paraId="4B97F0D8">
      <w:pPr>
        <w:spacing w:line="256" w:lineRule="auto"/>
        <w:rPr>
          <w:rFonts w:hint="eastAsia" w:asciiTheme="minorEastAsia" w:hAnsiTheme="minorEastAsia" w:eastAsiaTheme="minorEastAsia" w:cstheme="minorEastAsia"/>
          <w:sz w:val="21"/>
        </w:rPr>
      </w:pPr>
    </w:p>
    <w:p w14:paraId="582C0154">
      <w:pPr>
        <w:rPr>
          <w:rFonts w:hint="eastAsia" w:ascii="Arial" w:hAnsi="Arial" w:eastAsia="Arial" w:cs="Arial"/>
          <w:snapToGrid w:val="0"/>
          <w:color w:val="000000"/>
          <w:kern w:val="0"/>
          <w:sz w:val="21"/>
          <w:szCs w:val="21"/>
          <w:lang w:val="en-US" w:eastAsia="en-US" w:bidi="ar-SA"/>
        </w:rPr>
      </w:pPr>
    </w:p>
    <w:p w14:paraId="674C269D">
      <w:pPr>
        <w:pStyle w:val="4"/>
        <w:spacing w:before="78" w:line="220" w:lineRule="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46"/>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商务技术文件格式</w:t>
      </w:r>
    </w:p>
    <w:p w14:paraId="211DA2D5">
      <w:pPr>
        <w:spacing w:line="360" w:lineRule="auto"/>
        <w:jc w:val="left"/>
        <w:rPr>
          <w:rFonts w:hint="eastAsia" w:asciiTheme="minorEastAsia" w:hAnsiTheme="minorEastAsia" w:eastAsiaTheme="minorEastAsia" w:cstheme="minorEastAsia"/>
          <w:b w:val="0"/>
          <w:bCs w:val="0"/>
          <w:sz w:val="24"/>
          <w:szCs w:val="24"/>
          <w:lang w:val="en-US" w:eastAsia="zh-CN"/>
        </w:rPr>
      </w:pPr>
    </w:p>
    <w:p w14:paraId="28F6E2E2">
      <w:pPr>
        <w:spacing w:line="360" w:lineRule="auto"/>
        <w:jc w:val="left"/>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1B55CA8E">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14:paraId="1D86D498">
      <w:pPr>
        <w:spacing w:line="360" w:lineRule="auto"/>
        <w:ind w:firstLine="607" w:firstLineChars="252"/>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投  标  书</w:t>
      </w:r>
    </w:p>
    <w:p w14:paraId="06599733">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14:paraId="61967A9A">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73CD9462">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的公开招标公告，签字代表</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（全名、职务）经正式授权并代表投标人</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（投标人名称、地址）提交电子投标文件一份，并对之负法律责任。</w:t>
      </w:r>
    </w:p>
    <w:p w14:paraId="2B3B63B8">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项，商务技术文件第1至</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项。</w:t>
      </w:r>
    </w:p>
    <w:p w14:paraId="473FF7E4">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622064BA">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7D6E9CBB">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2B704864">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12E6B112">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55AC4645">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0FE0DDB0">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地址：                          </w:t>
      </w:r>
    </w:p>
    <w:p w14:paraId="7B5BD5F3">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电话（传真）：                             </w:t>
      </w:r>
    </w:p>
    <w:p w14:paraId="33D621F3">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4F05444D">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41B8DAE5">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sectPr>
          <w:pgSz w:w="11907" w:h="16840"/>
          <w:pgMar w:top="1117" w:right="1077" w:bottom="1060" w:left="1592"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5A17EA">
      <w:pPr>
        <w:jc w:val="both"/>
        <w:rPr>
          <w:rFonts w:hint="eastAsia" w:ascii="宋体" w:hAnsi="宋体"/>
          <w:b/>
          <w:sz w:val="24"/>
          <w:szCs w:val="24"/>
          <w:lang w:eastAsia="zh-CN"/>
        </w:rPr>
      </w:pPr>
      <w:r>
        <w:rPr>
          <w:rFonts w:hint="eastAsia" w:ascii="宋体" w:hAnsi="宋体"/>
          <w:b/>
          <w:sz w:val="24"/>
          <w:szCs w:val="24"/>
          <w:lang w:val="en-US" w:eastAsia="zh-CN"/>
        </w:rPr>
        <w:t>2</w:t>
      </w:r>
      <w:r>
        <w:rPr>
          <w:rFonts w:hint="eastAsia" w:ascii="宋体" w:hAnsi="宋体"/>
          <w:b/>
          <w:sz w:val="24"/>
          <w:szCs w:val="24"/>
          <w:lang w:eastAsia="zh-CN"/>
        </w:rPr>
        <w:t>、投标分项报价一览表</w:t>
      </w:r>
    </w:p>
    <w:p w14:paraId="7CEF2A7A">
      <w:pPr>
        <w:jc w:val="center"/>
        <w:rPr>
          <w:rFonts w:hint="eastAsia" w:ascii="宋体" w:hAnsi="宋体"/>
          <w:b/>
          <w:sz w:val="24"/>
          <w:szCs w:val="24"/>
        </w:rPr>
      </w:pPr>
    </w:p>
    <w:p w14:paraId="4FE05383">
      <w:pPr>
        <w:jc w:val="center"/>
        <w:rPr>
          <w:rFonts w:hint="eastAsia" w:asciiTheme="minorEastAsia" w:hAnsiTheme="minorEastAsia" w:eastAsiaTheme="minorEastAsia" w:cstheme="minorEastAsia"/>
          <w:b/>
          <w:sz w:val="28"/>
          <w:szCs w:val="28"/>
          <w:lang w:eastAsia="zh-CN"/>
        </w:rPr>
      </w:pPr>
      <w:r>
        <w:rPr>
          <w:rFonts w:hint="eastAsia" w:asciiTheme="minorEastAsia" w:hAnsiTheme="minorEastAsia" w:eastAsiaTheme="minorEastAsia" w:cstheme="minorEastAsia"/>
          <w:b/>
          <w:sz w:val="24"/>
          <w:szCs w:val="24"/>
        </w:rPr>
        <w:t>投标</w:t>
      </w:r>
      <w:r>
        <w:rPr>
          <w:rFonts w:hint="eastAsia" w:asciiTheme="minorEastAsia" w:hAnsiTheme="minorEastAsia" w:eastAsiaTheme="minorEastAsia" w:cstheme="minorEastAsia"/>
          <w:b/>
          <w:sz w:val="24"/>
          <w:szCs w:val="24"/>
          <w:lang w:eastAsia="zh-CN"/>
        </w:rPr>
        <w:t>分项</w:t>
      </w:r>
      <w:r>
        <w:rPr>
          <w:rFonts w:hint="eastAsia" w:asciiTheme="minorEastAsia" w:hAnsiTheme="minorEastAsia" w:eastAsiaTheme="minorEastAsia" w:cstheme="minorEastAsia"/>
          <w:b/>
          <w:sz w:val="24"/>
          <w:szCs w:val="24"/>
        </w:rPr>
        <w:t>报价一览表</w:t>
      </w:r>
    </w:p>
    <w:tbl>
      <w:tblPr>
        <w:tblStyle w:val="16"/>
        <w:tblpPr w:leftFromText="180" w:rightFromText="180" w:vertAnchor="text" w:horzAnchor="page" w:tblpX="1670" w:tblpY="348"/>
        <w:tblOverlap w:val="never"/>
        <w:tblW w:w="0" w:type="auto"/>
        <w:tblInd w:w="0" w:type="dxa"/>
        <w:tblLayout w:type="fixed"/>
        <w:tblCellMar>
          <w:top w:w="0" w:type="dxa"/>
          <w:left w:w="108" w:type="dxa"/>
          <w:bottom w:w="0" w:type="dxa"/>
          <w:right w:w="108" w:type="dxa"/>
        </w:tblCellMar>
      </w:tblPr>
      <w:tblGrid>
        <w:gridCol w:w="710"/>
        <w:gridCol w:w="1241"/>
        <w:gridCol w:w="1276"/>
        <w:gridCol w:w="2977"/>
        <w:gridCol w:w="1559"/>
        <w:gridCol w:w="850"/>
        <w:gridCol w:w="993"/>
        <w:gridCol w:w="1275"/>
        <w:gridCol w:w="1418"/>
        <w:gridCol w:w="1843"/>
      </w:tblGrid>
      <w:tr w14:paraId="56DEA8D2">
        <w:tblPrEx>
          <w:tblCellMar>
            <w:top w:w="0" w:type="dxa"/>
            <w:left w:w="108" w:type="dxa"/>
            <w:bottom w:w="0" w:type="dxa"/>
            <w:right w:w="108" w:type="dxa"/>
          </w:tblCellMar>
        </w:tblPrEx>
        <w:trPr>
          <w:trHeight w:val="522" w:hRule="exact"/>
        </w:trPr>
        <w:tc>
          <w:tcPr>
            <w:tcW w:w="3227" w:type="dxa"/>
            <w:gridSpan w:val="3"/>
            <w:tcBorders>
              <w:top w:val="nil"/>
              <w:left w:val="nil"/>
              <w:bottom w:val="single" w:color="auto" w:sz="4" w:space="0"/>
              <w:right w:val="nil"/>
            </w:tcBorders>
            <w:noWrap w:val="0"/>
            <w:vAlign w:val="center"/>
          </w:tcPr>
          <w:p w14:paraId="66B162D1">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投标人名称（公章）：</w:t>
            </w:r>
          </w:p>
        </w:tc>
        <w:tc>
          <w:tcPr>
            <w:tcW w:w="4536" w:type="dxa"/>
            <w:gridSpan w:val="2"/>
            <w:tcBorders>
              <w:top w:val="nil"/>
              <w:left w:val="nil"/>
              <w:bottom w:val="single" w:color="auto" w:sz="4" w:space="0"/>
              <w:right w:val="nil"/>
            </w:tcBorders>
            <w:noWrap w:val="0"/>
            <w:vAlign w:val="center"/>
          </w:tcPr>
          <w:p w14:paraId="17E326EA">
            <w:pPr>
              <w:spacing w:line="360" w:lineRule="auto"/>
              <w:ind w:firstLine="567"/>
              <w:rPr>
                <w:rFonts w:hint="eastAsia" w:asciiTheme="minorEastAsia" w:hAnsiTheme="minorEastAsia" w:eastAsiaTheme="minorEastAsia" w:cstheme="minorEastAsia"/>
                <w:sz w:val="24"/>
                <w:szCs w:val="24"/>
                <w:lang w:eastAsia="zh-CN"/>
              </w:rPr>
            </w:pPr>
          </w:p>
        </w:tc>
        <w:tc>
          <w:tcPr>
            <w:tcW w:w="850" w:type="dxa"/>
            <w:tcBorders>
              <w:top w:val="nil"/>
              <w:left w:val="nil"/>
              <w:bottom w:val="single" w:color="auto" w:sz="4" w:space="0"/>
              <w:right w:val="nil"/>
            </w:tcBorders>
            <w:noWrap w:val="0"/>
            <w:vAlign w:val="center"/>
          </w:tcPr>
          <w:p w14:paraId="223FC917">
            <w:pPr>
              <w:spacing w:line="360" w:lineRule="auto"/>
              <w:ind w:firstLine="567"/>
              <w:rPr>
                <w:rFonts w:hint="eastAsia" w:asciiTheme="minorEastAsia" w:hAnsiTheme="minorEastAsia" w:eastAsiaTheme="minorEastAsia" w:cstheme="minorEastAsia"/>
                <w:sz w:val="24"/>
                <w:szCs w:val="24"/>
                <w:lang w:eastAsia="zh-CN"/>
              </w:rPr>
            </w:pPr>
          </w:p>
        </w:tc>
        <w:tc>
          <w:tcPr>
            <w:tcW w:w="993" w:type="dxa"/>
            <w:tcBorders>
              <w:top w:val="nil"/>
              <w:left w:val="nil"/>
              <w:bottom w:val="single" w:color="auto" w:sz="4" w:space="0"/>
              <w:right w:val="nil"/>
            </w:tcBorders>
            <w:noWrap w:val="0"/>
            <w:vAlign w:val="center"/>
          </w:tcPr>
          <w:p w14:paraId="4EFB1FF5">
            <w:pPr>
              <w:spacing w:line="360" w:lineRule="auto"/>
              <w:ind w:firstLine="567"/>
              <w:rPr>
                <w:rFonts w:hint="eastAsia" w:asciiTheme="minorEastAsia" w:hAnsiTheme="minorEastAsia" w:eastAsiaTheme="minorEastAsia" w:cstheme="minorEastAsia"/>
                <w:sz w:val="24"/>
                <w:szCs w:val="24"/>
                <w:lang w:eastAsia="zh-CN"/>
              </w:rPr>
            </w:pPr>
          </w:p>
        </w:tc>
        <w:tc>
          <w:tcPr>
            <w:tcW w:w="2693" w:type="dxa"/>
            <w:gridSpan w:val="2"/>
            <w:tcBorders>
              <w:top w:val="nil"/>
              <w:left w:val="nil"/>
              <w:bottom w:val="single" w:color="auto" w:sz="4" w:space="0"/>
              <w:right w:val="nil"/>
            </w:tcBorders>
            <w:noWrap w:val="0"/>
            <w:vAlign w:val="center"/>
          </w:tcPr>
          <w:p w14:paraId="7EE5C11F">
            <w:pPr>
              <w:spacing w:line="360" w:lineRule="auto"/>
              <w:ind w:firstLine="360" w:firstLineChars="1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项目编号：</w:t>
            </w:r>
          </w:p>
        </w:tc>
        <w:tc>
          <w:tcPr>
            <w:tcW w:w="1843" w:type="dxa"/>
            <w:tcBorders>
              <w:top w:val="nil"/>
              <w:left w:val="nil"/>
              <w:bottom w:val="single" w:color="auto" w:sz="4" w:space="0"/>
              <w:right w:val="nil"/>
            </w:tcBorders>
            <w:noWrap w:val="0"/>
            <w:vAlign w:val="center"/>
          </w:tcPr>
          <w:p w14:paraId="58D1EA23">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w:t>
            </w:r>
          </w:p>
        </w:tc>
      </w:tr>
      <w:tr w14:paraId="7C95148D">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63213912">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序号</w:t>
            </w:r>
          </w:p>
        </w:tc>
        <w:tc>
          <w:tcPr>
            <w:tcW w:w="1241" w:type="dxa"/>
            <w:tcBorders>
              <w:top w:val="single" w:color="auto" w:sz="4" w:space="0"/>
              <w:left w:val="single" w:color="auto" w:sz="4" w:space="0"/>
              <w:bottom w:val="single" w:color="auto" w:sz="4" w:space="0"/>
              <w:right w:val="single" w:color="auto" w:sz="4" w:space="0"/>
            </w:tcBorders>
            <w:noWrap w:val="0"/>
            <w:vAlign w:val="center"/>
          </w:tcPr>
          <w:p w14:paraId="4F856D8D">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名称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FFDDAF6">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品牌型号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6C7149FF">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规格、技术指标</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013AEF09">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厂家</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2780D32">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单位</w:t>
            </w:r>
          </w:p>
        </w:tc>
        <w:tc>
          <w:tcPr>
            <w:tcW w:w="993" w:type="dxa"/>
            <w:tcBorders>
              <w:top w:val="single" w:color="auto" w:sz="4" w:space="0"/>
              <w:left w:val="single" w:color="auto" w:sz="4" w:space="0"/>
              <w:bottom w:val="single" w:color="auto" w:sz="4" w:space="0"/>
              <w:right w:val="single" w:color="auto" w:sz="4" w:space="0"/>
            </w:tcBorders>
            <w:noWrap w:val="0"/>
            <w:vAlign w:val="center"/>
          </w:tcPr>
          <w:p w14:paraId="16E342DC">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数量</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65D57135">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投标单价</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77DA02B">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小计（元）</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FE50C3">
            <w:pPr>
              <w:spacing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val="en-US" w:eastAsia="zh-CN"/>
              </w:rPr>
              <w:t>供货调试</w:t>
            </w:r>
            <w:r>
              <w:rPr>
                <w:rFonts w:hint="eastAsia" w:asciiTheme="minorEastAsia" w:hAnsiTheme="minorEastAsia" w:eastAsiaTheme="minorEastAsia" w:cstheme="minorEastAsia"/>
                <w:lang w:eastAsia="zh-CN"/>
              </w:rPr>
              <w:t>时间</w:t>
            </w:r>
          </w:p>
        </w:tc>
      </w:tr>
      <w:tr w14:paraId="3629AF0B">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184B8D9">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1</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9E903F4">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22055F3">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8A66A19">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E86C92F">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12BD922A">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51EEA9D0">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E8BA713">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12E8F5A">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705F2030">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4CBDD6D8">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656369B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A8FE30A">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0FF77151">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02E2A3C6">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21EE9B99">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3DDFCA05">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7806090F">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60348AA3">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49EE08E8">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A7C5269">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A8E881D">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09427D34">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492B2D44">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062D500E">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3</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6D0983F">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70FAE7C">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57D2D4F">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C0C37B3">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3B8234B4">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6BBFFA0D">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57CC0ED">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7CA1729A">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07E0224">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11D84B06">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694254EC">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2558EF6E">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4</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1F71978B">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1B84F7DB">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0D6A92B">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5A13FD58">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B1558F9">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24D4ECF2">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20D11291">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10B62694">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2345FB8">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6EE0C4E8">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5F996032">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1EBCF4CD">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21F1FF0A">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2F4B0E80">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5BAA1137">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672280B7">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6A73734">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0547AFFD">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696A368B">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615B80E5">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32496281">
            <w:pPr>
              <w:spacing w:line="360" w:lineRule="auto"/>
              <w:ind w:firstLine="567"/>
              <w:rPr>
                <w:rFonts w:hint="eastAsia" w:asciiTheme="minorEastAsia" w:hAnsiTheme="minorEastAsia" w:eastAsiaTheme="minorEastAsia" w:cstheme="minorEastAsia"/>
                <w:sz w:val="28"/>
                <w:szCs w:val="28"/>
                <w:lang w:eastAsia="zh-CN"/>
              </w:rPr>
            </w:pPr>
          </w:p>
        </w:tc>
      </w:tr>
      <w:tr w14:paraId="5217894F">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7CB85F3D">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3A4B3C9">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6" w:type="dxa"/>
            <w:tcBorders>
              <w:top w:val="single" w:color="auto" w:sz="4" w:space="0"/>
              <w:left w:val="single" w:color="auto" w:sz="4" w:space="0"/>
              <w:bottom w:val="single" w:color="auto" w:sz="4" w:space="0"/>
              <w:right w:val="single" w:color="auto" w:sz="4" w:space="0"/>
            </w:tcBorders>
            <w:noWrap w:val="0"/>
            <w:vAlign w:val="bottom"/>
          </w:tcPr>
          <w:p w14:paraId="7D00589A">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1D709D59">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559" w:type="dxa"/>
            <w:tcBorders>
              <w:top w:val="single" w:color="auto" w:sz="4" w:space="0"/>
              <w:left w:val="single" w:color="auto" w:sz="4" w:space="0"/>
              <w:bottom w:val="single" w:color="auto" w:sz="4" w:space="0"/>
              <w:right w:val="single" w:color="auto" w:sz="4" w:space="0"/>
            </w:tcBorders>
            <w:noWrap w:val="0"/>
            <w:vAlign w:val="bottom"/>
          </w:tcPr>
          <w:p w14:paraId="76EBDE1C">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0DE0D174">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993" w:type="dxa"/>
            <w:tcBorders>
              <w:top w:val="single" w:color="auto" w:sz="4" w:space="0"/>
              <w:left w:val="single" w:color="auto" w:sz="4" w:space="0"/>
              <w:bottom w:val="single" w:color="auto" w:sz="4" w:space="0"/>
              <w:right w:val="single" w:color="auto" w:sz="4" w:space="0"/>
            </w:tcBorders>
            <w:noWrap w:val="0"/>
            <w:vAlign w:val="bottom"/>
          </w:tcPr>
          <w:p w14:paraId="6B7E2B43">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275" w:type="dxa"/>
            <w:tcBorders>
              <w:top w:val="single" w:color="auto" w:sz="4" w:space="0"/>
              <w:left w:val="single" w:color="auto" w:sz="4" w:space="0"/>
              <w:bottom w:val="single" w:color="auto" w:sz="4" w:space="0"/>
              <w:right w:val="single" w:color="auto" w:sz="4" w:space="0"/>
            </w:tcBorders>
            <w:noWrap w:val="0"/>
            <w:vAlign w:val="bottom"/>
          </w:tcPr>
          <w:p w14:paraId="79B803F5">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418" w:type="dxa"/>
            <w:tcBorders>
              <w:top w:val="single" w:color="auto" w:sz="4" w:space="0"/>
              <w:left w:val="single" w:color="auto" w:sz="4" w:space="0"/>
              <w:bottom w:val="single" w:color="auto" w:sz="4" w:space="0"/>
              <w:right w:val="single" w:color="auto" w:sz="4" w:space="0"/>
            </w:tcBorders>
            <w:noWrap w:val="0"/>
            <w:vAlign w:val="bottom"/>
          </w:tcPr>
          <w:p w14:paraId="3B0A1B67">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c>
          <w:tcPr>
            <w:tcW w:w="1843" w:type="dxa"/>
            <w:tcBorders>
              <w:top w:val="single" w:color="auto" w:sz="4" w:space="0"/>
              <w:left w:val="single" w:color="auto" w:sz="4" w:space="0"/>
              <w:bottom w:val="single" w:color="auto" w:sz="4" w:space="0"/>
              <w:right w:val="single" w:color="auto" w:sz="4" w:space="0"/>
            </w:tcBorders>
            <w:noWrap w:val="0"/>
            <w:vAlign w:val="bottom"/>
          </w:tcPr>
          <w:p w14:paraId="55BE2D9A">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p w14:paraId="5203EE53">
            <w:pPr>
              <w:spacing w:line="360" w:lineRule="auto"/>
              <w:ind w:firstLine="567"/>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w:t>
            </w:r>
          </w:p>
        </w:tc>
      </w:tr>
      <w:tr w14:paraId="6ECC895A">
        <w:tblPrEx>
          <w:tblCellMar>
            <w:top w:w="0" w:type="dxa"/>
            <w:left w:w="108" w:type="dxa"/>
            <w:bottom w:w="0" w:type="dxa"/>
            <w:right w:w="108" w:type="dxa"/>
          </w:tblCellMar>
        </w:tblPrEx>
        <w:trPr>
          <w:trHeight w:val="567" w:hRule="exact"/>
        </w:trPr>
        <w:tc>
          <w:tcPr>
            <w:tcW w:w="710" w:type="dxa"/>
            <w:tcBorders>
              <w:top w:val="single" w:color="auto" w:sz="4" w:space="0"/>
              <w:left w:val="single" w:color="auto" w:sz="4" w:space="0"/>
              <w:bottom w:val="single" w:color="auto" w:sz="4" w:space="0"/>
              <w:right w:val="single" w:color="auto" w:sz="4" w:space="0"/>
            </w:tcBorders>
            <w:noWrap w:val="0"/>
            <w:vAlign w:val="center"/>
          </w:tcPr>
          <w:p w14:paraId="537B3063">
            <w:pPr>
              <w:spacing w:line="360" w:lineRule="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p>
        </w:tc>
        <w:tc>
          <w:tcPr>
            <w:tcW w:w="1241" w:type="dxa"/>
            <w:tcBorders>
              <w:top w:val="single" w:color="auto" w:sz="4" w:space="0"/>
              <w:left w:val="single" w:color="auto" w:sz="4" w:space="0"/>
              <w:bottom w:val="single" w:color="auto" w:sz="4" w:space="0"/>
              <w:right w:val="single" w:color="auto" w:sz="4" w:space="0"/>
            </w:tcBorders>
            <w:noWrap w:val="0"/>
            <w:vAlign w:val="bottom"/>
          </w:tcPr>
          <w:p w14:paraId="5A42D5FA">
            <w:pPr>
              <w:spacing w:line="360" w:lineRule="auto"/>
              <w:rPr>
                <w:rFonts w:hint="eastAsia" w:asciiTheme="minorEastAsia" w:hAnsiTheme="minorEastAsia" w:eastAsiaTheme="minorEastAsia" w:cstheme="minorEastAsia"/>
                <w:sz w:val="28"/>
                <w:szCs w:val="28"/>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bottom"/>
          </w:tcPr>
          <w:p w14:paraId="5843089E">
            <w:pPr>
              <w:spacing w:line="360" w:lineRule="auto"/>
              <w:rPr>
                <w:rFonts w:hint="eastAsia" w:asciiTheme="minorEastAsia" w:hAnsiTheme="minorEastAsia" w:eastAsiaTheme="minorEastAsia" w:cstheme="minorEastAsia"/>
                <w:sz w:val="28"/>
                <w:szCs w:val="28"/>
                <w:lang w:eastAsia="zh-CN"/>
              </w:rPr>
            </w:pPr>
          </w:p>
        </w:tc>
        <w:tc>
          <w:tcPr>
            <w:tcW w:w="2977" w:type="dxa"/>
            <w:tcBorders>
              <w:top w:val="single" w:color="auto" w:sz="4" w:space="0"/>
              <w:left w:val="single" w:color="auto" w:sz="4" w:space="0"/>
              <w:bottom w:val="single" w:color="auto" w:sz="4" w:space="0"/>
              <w:right w:val="single" w:color="auto" w:sz="4" w:space="0"/>
            </w:tcBorders>
            <w:noWrap w:val="0"/>
            <w:vAlign w:val="bottom"/>
          </w:tcPr>
          <w:p w14:paraId="75B3ABA0">
            <w:pPr>
              <w:spacing w:line="360" w:lineRule="auto"/>
              <w:ind w:firstLine="567"/>
              <w:rPr>
                <w:rFonts w:hint="eastAsia" w:asciiTheme="minorEastAsia" w:hAnsiTheme="minorEastAsia" w:eastAsiaTheme="minorEastAsia" w:cstheme="minorEastAsia"/>
                <w:sz w:val="28"/>
                <w:szCs w:val="28"/>
                <w:lang w:eastAsia="zh-CN"/>
              </w:rPr>
            </w:pPr>
          </w:p>
        </w:tc>
        <w:tc>
          <w:tcPr>
            <w:tcW w:w="1559" w:type="dxa"/>
            <w:tcBorders>
              <w:top w:val="single" w:color="auto" w:sz="4" w:space="0"/>
              <w:left w:val="single" w:color="auto" w:sz="4" w:space="0"/>
              <w:bottom w:val="single" w:color="auto" w:sz="4" w:space="0"/>
              <w:right w:val="single" w:color="auto" w:sz="4" w:space="0"/>
            </w:tcBorders>
            <w:noWrap w:val="0"/>
            <w:vAlign w:val="bottom"/>
          </w:tcPr>
          <w:p w14:paraId="435C5ACB">
            <w:pPr>
              <w:spacing w:line="360" w:lineRule="auto"/>
              <w:ind w:firstLine="567"/>
              <w:rPr>
                <w:rFonts w:hint="eastAsia" w:asciiTheme="minorEastAsia" w:hAnsiTheme="minorEastAsia" w:eastAsiaTheme="minorEastAsia" w:cstheme="minorEastAsia"/>
                <w:sz w:val="28"/>
                <w:szCs w:val="28"/>
                <w:lang w:eastAsia="zh-CN"/>
              </w:rPr>
            </w:pPr>
          </w:p>
        </w:tc>
        <w:tc>
          <w:tcPr>
            <w:tcW w:w="850" w:type="dxa"/>
            <w:tcBorders>
              <w:top w:val="single" w:color="auto" w:sz="4" w:space="0"/>
              <w:left w:val="single" w:color="auto" w:sz="4" w:space="0"/>
              <w:bottom w:val="single" w:color="auto" w:sz="4" w:space="0"/>
              <w:right w:val="single" w:color="auto" w:sz="4" w:space="0"/>
            </w:tcBorders>
            <w:noWrap w:val="0"/>
            <w:vAlign w:val="bottom"/>
          </w:tcPr>
          <w:p w14:paraId="6DB95DE4">
            <w:pPr>
              <w:spacing w:line="360" w:lineRule="auto"/>
              <w:ind w:firstLine="567"/>
              <w:rPr>
                <w:rFonts w:hint="eastAsia" w:asciiTheme="minorEastAsia" w:hAnsiTheme="minorEastAsia" w:eastAsiaTheme="minorEastAsia" w:cstheme="minorEastAsia"/>
                <w:sz w:val="28"/>
                <w:szCs w:val="28"/>
                <w:lang w:eastAsia="zh-CN"/>
              </w:rPr>
            </w:pPr>
          </w:p>
        </w:tc>
        <w:tc>
          <w:tcPr>
            <w:tcW w:w="993" w:type="dxa"/>
            <w:tcBorders>
              <w:top w:val="single" w:color="auto" w:sz="4" w:space="0"/>
              <w:left w:val="single" w:color="auto" w:sz="4" w:space="0"/>
              <w:bottom w:val="single" w:color="auto" w:sz="4" w:space="0"/>
              <w:right w:val="single" w:color="auto" w:sz="4" w:space="0"/>
            </w:tcBorders>
            <w:noWrap w:val="0"/>
            <w:vAlign w:val="bottom"/>
          </w:tcPr>
          <w:p w14:paraId="417FA5A9">
            <w:pPr>
              <w:spacing w:line="360" w:lineRule="auto"/>
              <w:ind w:firstLine="567"/>
              <w:rPr>
                <w:rFonts w:hint="eastAsia" w:asciiTheme="minorEastAsia" w:hAnsiTheme="minorEastAsia" w:eastAsiaTheme="minorEastAsia" w:cstheme="minorEastAsia"/>
                <w:sz w:val="28"/>
                <w:szCs w:val="28"/>
                <w:lang w:eastAsia="zh-CN"/>
              </w:rPr>
            </w:pPr>
          </w:p>
        </w:tc>
        <w:tc>
          <w:tcPr>
            <w:tcW w:w="1275" w:type="dxa"/>
            <w:tcBorders>
              <w:top w:val="single" w:color="auto" w:sz="4" w:space="0"/>
              <w:left w:val="single" w:color="auto" w:sz="4" w:space="0"/>
              <w:bottom w:val="single" w:color="auto" w:sz="4" w:space="0"/>
              <w:right w:val="single" w:color="auto" w:sz="4" w:space="0"/>
            </w:tcBorders>
            <w:noWrap w:val="0"/>
            <w:vAlign w:val="bottom"/>
          </w:tcPr>
          <w:p w14:paraId="57346CEE">
            <w:pPr>
              <w:spacing w:line="360" w:lineRule="auto"/>
              <w:ind w:firstLine="567"/>
              <w:rPr>
                <w:rFonts w:hint="eastAsia" w:asciiTheme="minorEastAsia" w:hAnsiTheme="minorEastAsia" w:eastAsiaTheme="minorEastAsia" w:cstheme="minorEastAsia"/>
                <w:sz w:val="28"/>
                <w:szCs w:val="28"/>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bottom"/>
          </w:tcPr>
          <w:p w14:paraId="075734B5">
            <w:pPr>
              <w:spacing w:line="360" w:lineRule="auto"/>
              <w:ind w:firstLine="567"/>
              <w:rPr>
                <w:rFonts w:hint="eastAsia" w:asciiTheme="minorEastAsia" w:hAnsiTheme="minorEastAsia" w:eastAsiaTheme="minorEastAsia" w:cstheme="minorEastAsia"/>
                <w:sz w:val="28"/>
                <w:szCs w:val="28"/>
                <w:lang w:eastAsia="zh-CN"/>
              </w:rPr>
            </w:pPr>
          </w:p>
        </w:tc>
        <w:tc>
          <w:tcPr>
            <w:tcW w:w="1843" w:type="dxa"/>
            <w:tcBorders>
              <w:top w:val="single" w:color="auto" w:sz="4" w:space="0"/>
              <w:left w:val="single" w:color="auto" w:sz="4" w:space="0"/>
              <w:bottom w:val="single" w:color="auto" w:sz="4" w:space="0"/>
              <w:right w:val="single" w:color="auto" w:sz="4" w:space="0"/>
            </w:tcBorders>
            <w:noWrap w:val="0"/>
            <w:vAlign w:val="bottom"/>
          </w:tcPr>
          <w:p w14:paraId="082BF356">
            <w:pPr>
              <w:spacing w:line="360" w:lineRule="auto"/>
              <w:ind w:firstLine="567"/>
              <w:rPr>
                <w:rFonts w:hint="eastAsia" w:asciiTheme="minorEastAsia" w:hAnsiTheme="minorEastAsia" w:eastAsiaTheme="minorEastAsia" w:cstheme="minorEastAsia"/>
                <w:sz w:val="28"/>
                <w:szCs w:val="28"/>
                <w:lang w:eastAsia="zh-CN"/>
              </w:rPr>
            </w:pPr>
          </w:p>
        </w:tc>
      </w:tr>
      <w:tr w14:paraId="6415AABE">
        <w:tblPrEx>
          <w:tblCellMar>
            <w:top w:w="0" w:type="dxa"/>
            <w:left w:w="108" w:type="dxa"/>
            <w:bottom w:w="0" w:type="dxa"/>
            <w:right w:w="108" w:type="dxa"/>
          </w:tblCellMar>
        </w:tblPrEx>
        <w:trPr>
          <w:trHeight w:val="567" w:hRule="atLeast"/>
        </w:trPr>
        <w:tc>
          <w:tcPr>
            <w:tcW w:w="14142" w:type="dxa"/>
            <w:gridSpan w:val="10"/>
            <w:tcBorders>
              <w:top w:val="single" w:color="auto" w:sz="4" w:space="0"/>
              <w:left w:val="single" w:color="auto" w:sz="4" w:space="0"/>
              <w:bottom w:val="single" w:color="auto" w:sz="4" w:space="0"/>
              <w:right w:val="single" w:color="auto" w:sz="4" w:space="0"/>
            </w:tcBorders>
            <w:noWrap w:val="0"/>
            <w:vAlign w:val="center"/>
          </w:tcPr>
          <w:p w14:paraId="408525B7">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投标报价金额合计（大写）：</w:t>
            </w:r>
          </w:p>
        </w:tc>
      </w:tr>
    </w:tbl>
    <w:p w14:paraId="4FE336F5">
      <w:pPr>
        <w:spacing w:line="360" w:lineRule="auto"/>
        <w:rPr>
          <w:rFonts w:hint="eastAsia" w:asciiTheme="minorEastAsia" w:hAnsiTheme="minorEastAsia" w:eastAsiaTheme="minorEastAsia" w:cstheme="minorEastAsia"/>
          <w:sz w:val="24"/>
          <w:szCs w:val="24"/>
          <w:lang w:eastAsia="zh-CN"/>
        </w:rPr>
      </w:pPr>
    </w:p>
    <w:p w14:paraId="192DF9AB">
      <w:pPr>
        <w:spacing w:line="360" w:lineRule="auto"/>
        <w:ind w:firstLine="240" w:firstLineChars="1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法定代表人（负责人）或授权代表（签字）：                                   时间：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0DECC9C">
      <w:pPr>
        <w:spacing w:line="360" w:lineRule="auto"/>
        <w:ind w:firstLine="240" w:firstLineChars="100"/>
        <w:rPr>
          <w:rFonts w:hint="eastAsia" w:asciiTheme="minorEastAsia" w:hAnsiTheme="minorEastAsia" w:eastAsiaTheme="minorEastAsia" w:cstheme="minorEastAsia"/>
          <w:sz w:val="24"/>
          <w:szCs w:val="24"/>
          <w:lang w:eastAsia="zh-CN"/>
        </w:rPr>
      </w:pPr>
    </w:p>
    <w:p w14:paraId="78549E84">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14:paraId="26E20597">
      <w:pPr>
        <w:rPr>
          <w:rFonts w:hint="eastAsia" w:asciiTheme="minorEastAsia" w:hAnsiTheme="minorEastAsia" w:eastAsiaTheme="minorEastAsia" w:cstheme="minorEastAsia"/>
          <w:b/>
          <w:bCs w:val="0"/>
          <w:sz w:val="24"/>
          <w:szCs w:val="24"/>
          <w:lang w:val="en-US" w:eastAsia="zh-CN"/>
        </w:rPr>
      </w:pPr>
    </w:p>
    <w:p w14:paraId="478059E6">
      <w:pPr>
        <w:spacing w:line="360" w:lineRule="auto"/>
        <w:rPr>
          <w:rFonts w:hint="eastAsia" w:asciiTheme="minorEastAsia" w:hAnsiTheme="minorEastAsia" w:eastAsiaTheme="minorEastAsia" w:cstheme="minorEastAsia"/>
          <w:b/>
          <w:bCs w:val="0"/>
          <w:sz w:val="24"/>
          <w:szCs w:val="24"/>
          <w:lang w:eastAsia="zh-CN"/>
        </w:rPr>
      </w:pPr>
      <w:r>
        <w:rPr>
          <w:rFonts w:hint="eastAsia" w:asciiTheme="minorEastAsia" w:hAnsiTheme="minorEastAsia" w:eastAsiaTheme="minorEastAsia" w:cstheme="minorEastAsia"/>
          <w:b/>
          <w:bCs w:val="0"/>
          <w:sz w:val="24"/>
          <w:szCs w:val="24"/>
          <w:lang w:val="en-US" w:eastAsia="zh-CN"/>
        </w:rPr>
        <w:t>3.技术响应（系统</w:t>
      </w:r>
      <w:r>
        <w:rPr>
          <w:rFonts w:hint="eastAsia" w:asciiTheme="minorEastAsia" w:hAnsiTheme="minorEastAsia" w:eastAsiaTheme="minorEastAsia" w:cstheme="minorEastAsia"/>
          <w:b/>
          <w:bCs w:val="0"/>
          <w:sz w:val="24"/>
          <w:szCs w:val="24"/>
          <w:lang w:eastAsia="zh-CN"/>
        </w:rPr>
        <w:t>技术指标及技术性能说明</w:t>
      </w:r>
      <w:r>
        <w:rPr>
          <w:rFonts w:hint="eastAsia" w:asciiTheme="minorEastAsia" w:hAnsiTheme="minorEastAsia" w:eastAsiaTheme="minorEastAsia" w:cstheme="minorEastAsia"/>
          <w:b/>
          <w:bCs w:val="0"/>
          <w:sz w:val="24"/>
          <w:szCs w:val="24"/>
          <w:lang w:val="en-US" w:eastAsia="zh-CN"/>
        </w:rPr>
        <w:t>）</w:t>
      </w:r>
    </w:p>
    <w:p w14:paraId="2CDEE1F7">
      <w:pPr>
        <w:spacing w:line="360" w:lineRule="auto"/>
        <w:rPr>
          <w:rFonts w:hint="eastAsia" w:asciiTheme="minorEastAsia" w:hAnsiTheme="minorEastAsia" w:eastAsiaTheme="minorEastAsia" w:cstheme="minorEastAsia"/>
          <w:b/>
          <w:bCs w:val="0"/>
          <w:color w:val="000000"/>
          <w:sz w:val="24"/>
          <w:szCs w:val="24"/>
          <w:lang w:eastAsia="zh-CN"/>
        </w:rPr>
      </w:pPr>
      <w:r>
        <w:rPr>
          <w:rFonts w:hint="eastAsia" w:asciiTheme="minorEastAsia" w:hAnsiTheme="minorEastAsia" w:eastAsiaTheme="minorEastAsia" w:cstheme="minorEastAsia"/>
          <w:b/>
          <w:bCs w:val="0"/>
          <w:color w:val="000000"/>
          <w:sz w:val="24"/>
          <w:szCs w:val="24"/>
          <w:lang w:val="en-US" w:eastAsia="zh-CN"/>
        </w:rPr>
        <w:t>4.</w:t>
      </w:r>
      <w:r>
        <w:rPr>
          <w:rFonts w:hint="eastAsia" w:asciiTheme="minorEastAsia" w:hAnsiTheme="minorEastAsia" w:eastAsiaTheme="minorEastAsia" w:cstheme="minorEastAsia"/>
          <w:b/>
          <w:bCs w:val="0"/>
          <w:sz w:val="24"/>
          <w:szCs w:val="24"/>
          <w:lang w:val="en-US" w:eastAsia="zh-CN"/>
        </w:rPr>
        <w:t>投标人供货方案、</w:t>
      </w:r>
      <w:r>
        <w:rPr>
          <w:rFonts w:hint="eastAsia" w:asciiTheme="minorEastAsia" w:hAnsiTheme="minorEastAsia" w:eastAsiaTheme="minorEastAsia" w:cstheme="minorEastAsia"/>
          <w:b/>
          <w:bCs w:val="0"/>
          <w:sz w:val="24"/>
          <w:szCs w:val="24"/>
          <w:lang w:eastAsia="zh-CN"/>
        </w:rPr>
        <w:t>安装方案、质量保证措施、深化设计等</w:t>
      </w:r>
    </w:p>
    <w:p w14:paraId="3AA9B25A">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val="0"/>
          <w:sz w:val="24"/>
          <w:szCs w:val="24"/>
          <w:lang w:val="en-US" w:eastAsia="zh-CN"/>
        </w:rPr>
        <w:t>5.</w:t>
      </w:r>
      <w:r>
        <w:rPr>
          <w:rFonts w:hint="eastAsia" w:asciiTheme="minorEastAsia" w:hAnsiTheme="minorEastAsia" w:eastAsiaTheme="minorEastAsia" w:cstheme="minorEastAsia"/>
          <w:b/>
          <w:bCs w:val="0"/>
          <w:sz w:val="24"/>
          <w:szCs w:val="24"/>
          <w:lang w:eastAsia="zh-CN"/>
        </w:rPr>
        <w:t>技术偏差情况</w:t>
      </w:r>
    </w:p>
    <w:p w14:paraId="49CAE1DA">
      <w:pPr>
        <w:pStyle w:val="4"/>
        <w:rPr>
          <w:rFonts w:hint="eastAsia" w:asciiTheme="minorEastAsia" w:hAnsiTheme="minorEastAsia" w:eastAsiaTheme="minorEastAsia" w:cstheme="minorEastAsia"/>
          <w:sz w:val="24"/>
          <w:szCs w:val="24"/>
          <w:lang w:bidi="en-US"/>
        </w:rPr>
      </w:pPr>
    </w:p>
    <w:p w14:paraId="5A5364F7">
      <w:pPr>
        <w:spacing w:line="240" w:lineRule="atLeast"/>
        <w:jc w:val="center"/>
        <w:rPr>
          <w:rFonts w:hint="eastAsia" w:asciiTheme="minorEastAsia" w:hAnsiTheme="minorEastAsia" w:eastAsiaTheme="minorEastAsia" w:cstheme="minorEastAsia"/>
          <w:b/>
          <w:bCs/>
          <w:sz w:val="24"/>
          <w:szCs w:val="24"/>
          <w:lang w:eastAsia="zh-CN"/>
        </w:rPr>
      </w:pPr>
    </w:p>
    <w:p w14:paraId="6CBEC46A">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14:paraId="140EC0C6">
      <w:pPr>
        <w:spacing w:line="240" w:lineRule="atLeast"/>
        <w:ind w:left="1080" w:leftChars="257" w:hanging="540"/>
        <w:rPr>
          <w:rFonts w:hint="eastAsia" w:asciiTheme="minorEastAsia" w:hAnsiTheme="minorEastAsia" w:eastAsiaTheme="minorEastAsia" w:cstheme="minorEastAsia"/>
          <w:sz w:val="24"/>
          <w:szCs w:val="24"/>
          <w:lang w:eastAsia="zh-CN"/>
        </w:rPr>
      </w:pPr>
    </w:p>
    <w:p w14:paraId="160B20B6">
      <w:pPr>
        <w:spacing w:line="240" w:lineRule="atLeast"/>
        <w:ind w:left="1154" w:leftChars="485" w:hanging="136" w:hangingChars="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14:paraId="178C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14:paraId="16AA5F95">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14:paraId="49FA0CFF">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4387805">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14:paraId="6D978284">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473F6A">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14:paraId="26E5B46A">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14:paraId="2754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D7344C1">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097002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DD4B17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2E9BB1B5">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49C669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7DA3818">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0FD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275B6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215178FD">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E8F7A9A">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6AAB220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2DBC4C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38526C8">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10752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4EF186DA">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3627DCE">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F75BB8F">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7F55066B">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8115C6C">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C519E23">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052CC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433600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428BEE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7623165">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551C196">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19B28BB">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4EC2C6C">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70F3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71B0247">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82B21B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674740F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62996FC">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152F7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582D2DD">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72AD0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E312E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5B2857B">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FA176C5">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194E5F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64A6CC5">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D2E031C">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7F4C6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4470267">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7FAFE086">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F24C654">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77012C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C658066">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A7DE870">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4AE93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20B1837D">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500E3941">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2703627">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B72366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741F44">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5FF4ED47">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7DC3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906D84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792F06A">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5AF0612E">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8C1C9C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D53E57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C441808">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195B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54F672CA">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3F4E9BA4">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06DCB3C4">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3EC675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AB80D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28DF73D8">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14202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AD49FB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3537549">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B320D5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385FE9E1">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48830E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60217F54">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5425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60F8851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627F4916">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2BC8B89F">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A1CD54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5C2AF3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0DCD98A">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48D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1E67741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0ADC35A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1C3A8EB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9BEFFE5">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625D79D">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36FE24BE">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42D8A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3965C59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1FD7CCCE">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46E8EFE6">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177A36B2">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490560">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7BC4AF63">
            <w:pPr>
              <w:spacing w:line="240" w:lineRule="atLeast"/>
              <w:ind w:left="1080" w:leftChars="257" w:hanging="540"/>
              <w:rPr>
                <w:rFonts w:hint="eastAsia" w:asciiTheme="minorEastAsia" w:hAnsiTheme="minorEastAsia" w:eastAsiaTheme="minorEastAsia" w:cstheme="minorEastAsia"/>
                <w:sz w:val="24"/>
                <w:szCs w:val="24"/>
                <w:lang w:eastAsia="zh-CN"/>
              </w:rPr>
            </w:pPr>
          </w:p>
        </w:tc>
      </w:tr>
      <w:tr w14:paraId="51E69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14:paraId="0BE1C70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14:paraId="4DACB6D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14:paraId="7A4479C3">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D61D488">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52FA77C">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14:paraId="1AF0B3CF">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14:paraId="3514E631">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14:paraId="2E9C1F0C">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0B1CC538">
      <w:pPr>
        <w:spacing w:line="360" w:lineRule="auto"/>
        <w:rPr>
          <w:rFonts w:hint="eastAsia" w:asciiTheme="minorEastAsia" w:hAnsiTheme="minorEastAsia" w:eastAsiaTheme="minorEastAsia" w:cstheme="minorEastAsia"/>
          <w:b/>
          <w:sz w:val="24"/>
          <w:szCs w:val="24"/>
          <w:lang w:eastAsia="zh-CN"/>
        </w:rPr>
      </w:pPr>
    </w:p>
    <w:p w14:paraId="11FA0D3A">
      <w:pPr>
        <w:spacing w:line="360" w:lineRule="auto"/>
        <w:rPr>
          <w:rFonts w:hint="eastAsia" w:asciiTheme="minorEastAsia" w:hAnsiTheme="minorEastAsia" w:eastAsiaTheme="minorEastAsia" w:cstheme="minorEastAsia"/>
          <w:b/>
          <w:sz w:val="24"/>
          <w:szCs w:val="24"/>
          <w:lang w:val="en-US" w:eastAsia="zh-CN"/>
        </w:rPr>
      </w:pPr>
    </w:p>
    <w:p w14:paraId="380C0E47">
      <w:pPr>
        <w:spacing w:line="360" w:lineRule="auto"/>
        <w:rPr>
          <w:rFonts w:hint="eastAsia" w:asciiTheme="minorEastAsia" w:hAnsiTheme="minorEastAsia" w:eastAsiaTheme="minorEastAsia" w:cstheme="minorEastAsia"/>
          <w:b/>
          <w:sz w:val="24"/>
          <w:szCs w:val="24"/>
          <w:lang w:val="en-US" w:eastAsia="zh-CN"/>
        </w:rPr>
      </w:pPr>
    </w:p>
    <w:p w14:paraId="6EB92C33">
      <w:pPr>
        <w:spacing w:line="360" w:lineRule="auto"/>
        <w:rPr>
          <w:rFonts w:hint="eastAsia" w:asciiTheme="minorEastAsia" w:hAnsiTheme="minorEastAsia" w:eastAsiaTheme="minorEastAsia" w:cstheme="minorEastAsia"/>
          <w:b/>
          <w:sz w:val="24"/>
          <w:szCs w:val="24"/>
          <w:lang w:val="en-US" w:eastAsia="zh-CN"/>
        </w:rPr>
      </w:pPr>
    </w:p>
    <w:p w14:paraId="50A5677A">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6.</w:t>
      </w:r>
      <w:r>
        <w:rPr>
          <w:rFonts w:hint="eastAsia" w:asciiTheme="minorEastAsia" w:hAnsiTheme="minorEastAsia" w:eastAsiaTheme="minorEastAsia" w:cstheme="minorEastAsia"/>
          <w:b/>
          <w:sz w:val="24"/>
          <w:szCs w:val="24"/>
          <w:lang w:eastAsia="zh-CN"/>
        </w:rPr>
        <w:t>商务偏差表格式</w:t>
      </w:r>
    </w:p>
    <w:p w14:paraId="1399D73E">
      <w:pPr>
        <w:ind w:firstLine="482"/>
        <w:jc w:val="center"/>
        <w:rPr>
          <w:rFonts w:hint="eastAsia" w:asciiTheme="minorEastAsia" w:hAnsiTheme="minorEastAsia" w:eastAsiaTheme="minorEastAsia" w:cstheme="minorEastAsia"/>
          <w:b/>
          <w:sz w:val="24"/>
          <w:szCs w:val="24"/>
          <w:lang w:eastAsia="zh-CN"/>
        </w:rPr>
      </w:pPr>
    </w:p>
    <w:p w14:paraId="609CD2E5">
      <w:pPr>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7DF68DB8">
      <w:pPr>
        <w:spacing w:line="360" w:lineRule="auto"/>
        <w:jc w:val="both"/>
        <w:rPr>
          <w:rFonts w:hint="eastAsia" w:asciiTheme="minorEastAsia" w:hAnsiTheme="minorEastAsia" w:eastAsiaTheme="minorEastAsia" w:cstheme="minorEastAsia"/>
          <w:sz w:val="24"/>
          <w:szCs w:val="24"/>
          <w:lang w:eastAsia="zh-CN"/>
        </w:rPr>
      </w:pPr>
    </w:p>
    <w:p w14:paraId="5C11F112">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8C4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6D89426A">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71B8229">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66378B0B">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607062EA">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4F5FA116">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E18CBE4">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0FB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E58C8C2">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E521C52">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B6A2AC1">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24666E9">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95D8D84">
            <w:pPr>
              <w:rPr>
                <w:rFonts w:hint="eastAsia" w:asciiTheme="minorEastAsia" w:hAnsiTheme="minorEastAsia" w:eastAsiaTheme="minorEastAsia" w:cstheme="minorEastAsia"/>
                <w:sz w:val="24"/>
                <w:szCs w:val="24"/>
              </w:rPr>
            </w:pPr>
          </w:p>
        </w:tc>
      </w:tr>
      <w:tr w14:paraId="101B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4A4E825">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2894667">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8ED6865">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51488DB">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82AAF3">
            <w:pPr>
              <w:rPr>
                <w:rFonts w:hint="eastAsia" w:asciiTheme="minorEastAsia" w:hAnsiTheme="minorEastAsia" w:eastAsiaTheme="minorEastAsia" w:cstheme="minorEastAsia"/>
                <w:sz w:val="24"/>
                <w:szCs w:val="24"/>
              </w:rPr>
            </w:pPr>
          </w:p>
        </w:tc>
      </w:tr>
      <w:tr w14:paraId="2776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8522F7">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2EDCEF4">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3B2AFD">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DDB91C5">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4972AEE">
            <w:pPr>
              <w:rPr>
                <w:rFonts w:hint="eastAsia" w:asciiTheme="minorEastAsia" w:hAnsiTheme="minorEastAsia" w:eastAsiaTheme="minorEastAsia" w:cstheme="minorEastAsia"/>
                <w:sz w:val="24"/>
                <w:szCs w:val="24"/>
              </w:rPr>
            </w:pPr>
          </w:p>
        </w:tc>
      </w:tr>
      <w:tr w14:paraId="28601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26B31CA">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57B58535">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9EF4D79">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FFA0BBE">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F47D0B2">
            <w:pPr>
              <w:rPr>
                <w:rFonts w:hint="eastAsia" w:asciiTheme="minorEastAsia" w:hAnsiTheme="minorEastAsia" w:eastAsiaTheme="minorEastAsia" w:cstheme="minorEastAsia"/>
                <w:sz w:val="24"/>
                <w:szCs w:val="24"/>
              </w:rPr>
            </w:pPr>
          </w:p>
        </w:tc>
      </w:tr>
      <w:tr w14:paraId="2E8D0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3556A59">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B7212D9">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B3AEB08">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B259A1D">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F914458">
            <w:pPr>
              <w:rPr>
                <w:rFonts w:hint="eastAsia" w:asciiTheme="minorEastAsia" w:hAnsiTheme="minorEastAsia" w:eastAsiaTheme="minorEastAsia" w:cstheme="minorEastAsia"/>
                <w:sz w:val="24"/>
                <w:szCs w:val="24"/>
              </w:rPr>
            </w:pPr>
          </w:p>
        </w:tc>
      </w:tr>
      <w:tr w14:paraId="09366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2A35CB4">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7042E33">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D708FD0">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127058B">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E636BDB">
            <w:pPr>
              <w:rPr>
                <w:rFonts w:hint="eastAsia" w:asciiTheme="minorEastAsia" w:hAnsiTheme="minorEastAsia" w:eastAsiaTheme="minorEastAsia" w:cstheme="minorEastAsia"/>
                <w:sz w:val="24"/>
                <w:szCs w:val="24"/>
              </w:rPr>
            </w:pPr>
          </w:p>
        </w:tc>
      </w:tr>
      <w:tr w14:paraId="71913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FB97AC7">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13D7B8C">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41F746F">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8229F59">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172BCA7">
            <w:pPr>
              <w:rPr>
                <w:rFonts w:hint="eastAsia" w:asciiTheme="minorEastAsia" w:hAnsiTheme="minorEastAsia" w:eastAsiaTheme="minorEastAsia" w:cstheme="minorEastAsia"/>
                <w:sz w:val="24"/>
                <w:szCs w:val="24"/>
              </w:rPr>
            </w:pPr>
          </w:p>
        </w:tc>
      </w:tr>
      <w:tr w14:paraId="2F92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A47F317">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3271302">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FE5238E">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01E3992">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FBC0413">
            <w:pPr>
              <w:rPr>
                <w:rFonts w:hint="eastAsia" w:asciiTheme="minorEastAsia" w:hAnsiTheme="minorEastAsia" w:eastAsiaTheme="minorEastAsia" w:cstheme="minorEastAsia"/>
                <w:sz w:val="24"/>
                <w:szCs w:val="24"/>
              </w:rPr>
            </w:pPr>
          </w:p>
        </w:tc>
      </w:tr>
      <w:tr w14:paraId="1D07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B1D596C">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F8E1D4D">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FD36C52">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120C16E">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DBFD96D">
            <w:pPr>
              <w:rPr>
                <w:rFonts w:hint="eastAsia" w:asciiTheme="minorEastAsia" w:hAnsiTheme="minorEastAsia" w:eastAsiaTheme="minorEastAsia" w:cstheme="minorEastAsia"/>
                <w:sz w:val="24"/>
                <w:szCs w:val="24"/>
              </w:rPr>
            </w:pPr>
          </w:p>
        </w:tc>
      </w:tr>
      <w:tr w14:paraId="16C2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68267E4F">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F2190B3">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BA45015">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79AB9EF">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6B4EEE3">
            <w:pPr>
              <w:rPr>
                <w:rFonts w:hint="eastAsia" w:asciiTheme="minorEastAsia" w:hAnsiTheme="minorEastAsia" w:eastAsiaTheme="minorEastAsia" w:cstheme="minorEastAsia"/>
                <w:sz w:val="24"/>
                <w:szCs w:val="24"/>
              </w:rPr>
            </w:pPr>
          </w:p>
        </w:tc>
      </w:tr>
      <w:tr w14:paraId="69B2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A7FEC5A">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C44CCD1">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342B4BF">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DB249CA">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47B884">
            <w:pPr>
              <w:rPr>
                <w:rFonts w:hint="eastAsia" w:asciiTheme="minorEastAsia" w:hAnsiTheme="minorEastAsia" w:eastAsiaTheme="minorEastAsia" w:cstheme="minorEastAsia"/>
                <w:sz w:val="24"/>
                <w:szCs w:val="24"/>
              </w:rPr>
            </w:pPr>
          </w:p>
        </w:tc>
      </w:tr>
    </w:tbl>
    <w:p w14:paraId="6377638A">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      法定代表人（负责人）或授权代表（签字）：</w:t>
      </w:r>
    </w:p>
    <w:p w14:paraId="4AB2DE32">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2731B808">
      <w:pPr>
        <w:spacing w:line="360" w:lineRule="auto"/>
        <w:rPr>
          <w:rFonts w:hint="eastAsia" w:asciiTheme="minorEastAsia" w:hAnsiTheme="minorEastAsia" w:eastAsiaTheme="minorEastAsia" w:cstheme="minorEastAsia"/>
          <w:b/>
          <w:sz w:val="24"/>
          <w:szCs w:val="24"/>
          <w:lang w:eastAsia="zh-CN"/>
        </w:rPr>
      </w:pPr>
    </w:p>
    <w:p w14:paraId="29317C51">
      <w:pPr>
        <w:spacing w:line="360" w:lineRule="auto"/>
        <w:rPr>
          <w:rFonts w:hint="eastAsia" w:asciiTheme="minorEastAsia" w:hAnsiTheme="minorEastAsia" w:eastAsiaTheme="minorEastAsia" w:cstheme="minorEastAsia"/>
          <w:b/>
          <w:sz w:val="24"/>
          <w:szCs w:val="24"/>
          <w:lang w:eastAsia="zh-CN"/>
        </w:rPr>
      </w:pPr>
    </w:p>
    <w:p w14:paraId="2166593E">
      <w:pPr>
        <w:numPr>
          <w:ilvl w:val="0"/>
          <w:numId w:val="0"/>
        </w:numPr>
        <w:spacing w:line="360" w:lineRule="auto"/>
        <w:rPr>
          <w:rFonts w:hint="eastAsia" w:asciiTheme="minorEastAsia" w:hAnsiTheme="minorEastAsia" w:eastAsiaTheme="minorEastAsia" w:cstheme="minorEastAsia"/>
          <w:b/>
          <w:sz w:val="24"/>
          <w:szCs w:val="24"/>
          <w:lang w:eastAsia="zh-CN"/>
        </w:rPr>
      </w:pPr>
    </w:p>
    <w:p w14:paraId="4AF93C2B">
      <w:pPr>
        <w:numPr>
          <w:ilvl w:val="0"/>
          <w:numId w:val="0"/>
        </w:numPr>
        <w:spacing w:line="360" w:lineRule="auto"/>
        <w:rPr>
          <w:rFonts w:hint="eastAsia" w:asciiTheme="minorEastAsia" w:hAnsiTheme="minorEastAsia" w:eastAsiaTheme="minorEastAsia" w:cstheme="minorEastAsia"/>
          <w:b/>
          <w:sz w:val="24"/>
          <w:szCs w:val="24"/>
          <w:lang w:eastAsia="zh-CN"/>
        </w:rPr>
      </w:pPr>
    </w:p>
    <w:p w14:paraId="4829C5D4">
      <w:pPr>
        <w:numPr>
          <w:ilvl w:val="0"/>
          <w:numId w:val="0"/>
        </w:numPr>
        <w:spacing w:line="360" w:lineRule="auto"/>
        <w:rPr>
          <w:rFonts w:hint="default" w:ascii="宋体" w:hAnsi="宋体"/>
          <w:b/>
          <w:sz w:val="24"/>
          <w:szCs w:val="24"/>
          <w:lang w:val="en-US" w:eastAsia="zh-CN"/>
        </w:rPr>
      </w:pPr>
      <w:r>
        <w:rPr>
          <w:rFonts w:hint="eastAsia" w:asciiTheme="minorEastAsia" w:hAnsiTheme="minorEastAsia" w:eastAsiaTheme="minorEastAsia" w:cstheme="minorEastAsia"/>
          <w:b/>
          <w:sz w:val="24"/>
          <w:szCs w:val="24"/>
          <w:lang w:val="en-US" w:eastAsia="zh-CN"/>
        </w:rPr>
        <w:t>7.售</w:t>
      </w:r>
      <w:r>
        <w:rPr>
          <w:rFonts w:hint="eastAsia" w:asciiTheme="minorEastAsia" w:hAnsiTheme="minorEastAsia" w:eastAsiaTheme="minorEastAsia" w:cstheme="minorEastAsia"/>
          <w:b/>
          <w:sz w:val="24"/>
          <w:szCs w:val="24"/>
          <w:lang w:eastAsia="zh-CN"/>
        </w:rPr>
        <w:t>后服务</w:t>
      </w:r>
      <w:r>
        <w:rPr>
          <w:rFonts w:hint="eastAsia" w:asciiTheme="minorEastAsia" w:hAnsiTheme="minorEastAsia" w:eastAsiaTheme="minorEastAsia" w:cstheme="minorEastAsia"/>
          <w:b/>
          <w:sz w:val="24"/>
          <w:szCs w:val="24"/>
          <w:lang w:val="en-US" w:eastAsia="zh-CN"/>
        </w:rPr>
        <w:t>承诺</w:t>
      </w:r>
    </w:p>
    <w:p w14:paraId="5AEFCEC9">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8.</w:t>
      </w:r>
      <w:r>
        <w:rPr>
          <w:rFonts w:hint="eastAsia" w:asciiTheme="minorEastAsia" w:hAnsiTheme="minorEastAsia" w:eastAsiaTheme="minorEastAsia" w:cstheme="minorEastAsia"/>
          <w:b/>
          <w:sz w:val="24"/>
          <w:szCs w:val="24"/>
          <w:lang w:eastAsia="zh-CN"/>
        </w:rPr>
        <w:t>投标人业绩</w:t>
      </w:r>
    </w:p>
    <w:p w14:paraId="672CEABF">
      <w:pPr>
        <w:spacing w:line="360" w:lineRule="auto"/>
        <w:rPr>
          <w:rFonts w:hint="eastAsia" w:asciiTheme="minorEastAsia" w:hAnsiTheme="minorEastAsia" w:eastAsiaTheme="minorEastAsia" w:cstheme="minorEastAsia"/>
          <w:b/>
          <w:sz w:val="24"/>
          <w:szCs w:val="24"/>
          <w:lang w:eastAsia="zh-CN"/>
        </w:rPr>
      </w:pPr>
    </w:p>
    <w:p w14:paraId="07054876">
      <w:pPr>
        <w:spacing w:line="360" w:lineRule="auto"/>
        <w:ind w:firstLine="482" w:firstLineChars="200"/>
        <w:jc w:val="center"/>
        <w:rPr>
          <w:rFonts w:hint="eastAsia" w:asciiTheme="minorEastAsia" w:hAnsiTheme="minorEastAsia" w:eastAsiaTheme="minorEastAsia" w:cstheme="minorEastAsia"/>
          <w:b/>
          <w:sz w:val="24"/>
          <w:szCs w:val="24"/>
          <w:lang w:eastAsia="zh-CN"/>
        </w:rPr>
      </w:pPr>
    </w:p>
    <w:p w14:paraId="3566BD6B">
      <w:pPr>
        <w:spacing w:after="120" w:line="360" w:lineRule="auto"/>
        <w:rPr>
          <w:rFonts w:hint="eastAsia" w:asciiTheme="minorEastAsia" w:hAnsiTheme="minorEastAsia" w:eastAsiaTheme="minorEastAsia" w:cstheme="minorEastAsia"/>
          <w:b/>
          <w:sz w:val="24"/>
          <w:szCs w:val="24"/>
          <w:lang w:val="en-US" w:eastAsia="zh-CN"/>
        </w:rPr>
      </w:pPr>
    </w:p>
    <w:p w14:paraId="3613A39D">
      <w:pPr>
        <w:spacing w:after="120"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10.</w:t>
      </w:r>
      <w:r>
        <w:rPr>
          <w:rFonts w:hint="eastAsia" w:asciiTheme="minorEastAsia" w:hAnsiTheme="minorEastAsia" w:eastAsiaTheme="minorEastAsia" w:cstheme="minorEastAsia"/>
          <w:b/>
          <w:sz w:val="24"/>
          <w:szCs w:val="24"/>
          <w:lang w:eastAsia="zh-CN"/>
        </w:rPr>
        <w:t>节能产品、环境标志产品明细表</w:t>
      </w:r>
    </w:p>
    <w:p w14:paraId="3D8DF97E">
      <w:pPr>
        <w:spacing w:line="360" w:lineRule="auto"/>
        <w:jc w:val="center"/>
        <w:rPr>
          <w:rFonts w:hint="eastAsia" w:asciiTheme="minorEastAsia" w:hAnsiTheme="minorEastAsia" w:eastAsiaTheme="minorEastAsia" w:cstheme="minorEastAsia"/>
          <w:b/>
          <w:sz w:val="24"/>
          <w:szCs w:val="24"/>
          <w:lang w:eastAsia="zh-CN"/>
        </w:rPr>
      </w:pPr>
    </w:p>
    <w:p w14:paraId="145FAB29">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节能产品明细表</w:t>
      </w:r>
    </w:p>
    <w:p w14:paraId="2512EA5E">
      <w:pPr>
        <w:spacing w:line="360" w:lineRule="auto"/>
        <w:jc w:val="center"/>
        <w:rPr>
          <w:rFonts w:hint="eastAsia" w:asciiTheme="minorEastAsia" w:hAnsiTheme="minorEastAsia" w:eastAsiaTheme="minorEastAsia" w:cstheme="minorEastAsia"/>
          <w:b/>
          <w:sz w:val="24"/>
          <w:szCs w:val="24"/>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810"/>
        <w:gridCol w:w="1125"/>
        <w:gridCol w:w="1050"/>
        <w:gridCol w:w="1110"/>
        <w:gridCol w:w="1380"/>
        <w:gridCol w:w="780"/>
        <w:gridCol w:w="720"/>
        <w:gridCol w:w="705"/>
      </w:tblGrid>
      <w:tr w14:paraId="0E610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04" w:type="dxa"/>
            <w:tcBorders>
              <w:top w:val="single" w:color="auto" w:sz="4" w:space="0"/>
              <w:left w:val="single" w:color="auto" w:sz="4" w:space="0"/>
              <w:bottom w:val="single" w:color="auto" w:sz="4" w:space="0"/>
              <w:right w:val="single" w:color="auto" w:sz="4" w:space="0"/>
            </w:tcBorders>
            <w:noWrap w:val="0"/>
            <w:vAlign w:val="top"/>
          </w:tcPr>
          <w:p w14:paraId="6B613D3A">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810" w:type="dxa"/>
            <w:tcBorders>
              <w:top w:val="single" w:color="auto" w:sz="4" w:space="0"/>
              <w:left w:val="single" w:color="auto" w:sz="4" w:space="0"/>
              <w:bottom w:val="single" w:color="auto" w:sz="4" w:space="0"/>
              <w:right w:val="single" w:color="auto" w:sz="4" w:space="0"/>
            </w:tcBorders>
            <w:noWrap w:val="0"/>
            <w:vAlign w:val="top"/>
          </w:tcPr>
          <w:p w14:paraId="14C7CDC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28FD6DC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14:paraId="509D4CF4">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50" w:type="dxa"/>
            <w:tcBorders>
              <w:top w:val="single" w:color="auto" w:sz="4" w:space="0"/>
              <w:left w:val="single" w:color="auto" w:sz="4" w:space="0"/>
              <w:bottom w:val="single" w:color="auto" w:sz="4" w:space="0"/>
              <w:right w:val="single" w:color="auto" w:sz="4" w:space="0"/>
            </w:tcBorders>
            <w:noWrap w:val="0"/>
            <w:vAlign w:val="top"/>
          </w:tcPr>
          <w:p w14:paraId="5D5A3FB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5BE5C01C">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6D5AF1E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节字标</w:t>
            </w:r>
          </w:p>
          <w:p w14:paraId="071F00E5">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志认证</w:t>
            </w:r>
          </w:p>
          <w:p w14:paraId="6657461D">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证书号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337B8057">
            <w:pPr>
              <w:widowControl w:val="0"/>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国家节能产品认证证书有效截止日期 </w:t>
            </w:r>
          </w:p>
        </w:tc>
        <w:tc>
          <w:tcPr>
            <w:tcW w:w="780" w:type="dxa"/>
            <w:tcBorders>
              <w:top w:val="single" w:color="auto" w:sz="4" w:space="0"/>
              <w:left w:val="single" w:color="auto" w:sz="4" w:space="0"/>
              <w:bottom w:val="single" w:color="auto" w:sz="4" w:space="0"/>
              <w:right w:val="single" w:color="auto" w:sz="4" w:space="0"/>
            </w:tcBorders>
            <w:noWrap w:val="0"/>
            <w:vAlign w:val="top"/>
          </w:tcPr>
          <w:p w14:paraId="52A5BB94">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152DB95A">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484B5633">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1760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2576380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D5BE92F">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02B93870">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522BA79B">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56E15EF">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4A43CA34">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C27508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7BF9992A">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1C88B5AA">
            <w:pPr>
              <w:widowControl w:val="0"/>
              <w:spacing w:line="360" w:lineRule="auto"/>
              <w:jc w:val="center"/>
              <w:rPr>
                <w:rFonts w:hint="eastAsia" w:asciiTheme="minorEastAsia" w:hAnsiTheme="minorEastAsia" w:eastAsiaTheme="minorEastAsia" w:cstheme="minorEastAsia"/>
                <w:bCs/>
                <w:sz w:val="24"/>
                <w:szCs w:val="24"/>
                <w:lang w:eastAsia="zh-CN"/>
              </w:rPr>
            </w:pPr>
          </w:p>
        </w:tc>
      </w:tr>
      <w:tr w14:paraId="4DED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35BF5D6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26A8E804">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2C61017">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F473B18">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EA24712">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E27F562">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0C29036E">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FC4C79E">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3A7BA997">
            <w:pPr>
              <w:widowControl w:val="0"/>
              <w:spacing w:line="360" w:lineRule="auto"/>
              <w:jc w:val="center"/>
              <w:rPr>
                <w:rFonts w:hint="eastAsia" w:asciiTheme="minorEastAsia" w:hAnsiTheme="minorEastAsia" w:eastAsiaTheme="minorEastAsia" w:cstheme="minorEastAsia"/>
                <w:bCs/>
                <w:sz w:val="24"/>
                <w:szCs w:val="24"/>
                <w:lang w:eastAsia="zh-CN"/>
              </w:rPr>
            </w:pPr>
          </w:p>
        </w:tc>
      </w:tr>
      <w:tr w14:paraId="0D3BF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4" w:type="dxa"/>
            <w:tcBorders>
              <w:top w:val="single" w:color="auto" w:sz="4" w:space="0"/>
              <w:left w:val="single" w:color="auto" w:sz="4" w:space="0"/>
              <w:bottom w:val="single" w:color="auto" w:sz="4" w:space="0"/>
              <w:right w:val="single" w:color="auto" w:sz="4" w:space="0"/>
            </w:tcBorders>
            <w:noWrap w:val="0"/>
            <w:vAlign w:val="top"/>
          </w:tcPr>
          <w:p w14:paraId="7045B64E">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810" w:type="dxa"/>
            <w:tcBorders>
              <w:top w:val="single" w:color="auto" w:sz="4" w:space="0"/>
              <w:left w:val="single" w:color="auto" w:sz="4" w:space="0"/>
              <w:bottom w:val="single" w:color="auto" w:sz="4" w:space="0"/>
              <w:right w:val="single" w:color="auto" w:sz="4" w:space="0"/>
            </w:tcBorders>
            <w:noWrap w:val="0"/>
            <w:vAlign w:val="top"/>
          </w:tcPr>
          <w:p w14:paraId="10C2DC5B">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4DB8C7BA">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50" w:type="dxa"/>
            <w:tcBorders>
              <w:top w:val="single" w:color="auto" w:sz="4" w:space="0"/>
              <w:left w:val="single" w:color="auto" w:sz="4" w:space="0"/>
              <w:bottom w:val="single" w:color="auto" w:sz="4" w:space="0"/>
              <w:right w:val="single" w:color="auto" w:sz="4" w:space="0"/>
            </w:tcBorders>
            <w:noWrap w:val="0"/>
            <w:vAlign w:val="top"/>
          </w:tcPr>
          <w:p w14:paraId="2D19FD02">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239622B6">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2CA44D3B">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26E3C88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4152112">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1F5EFC8">
            <w:pPr>
              <w:widowControl w:val="0"/>
              <w:spacing w:line="360" w:lineRule="auto"/>
              <w:jc w:val="center"/>
              <w:rPr>
                <w:rFonts w:hint="eastAsia" w:asciiTheme="minorEastAsia" w:hAnsiTheme="minorEastAsia" w:eastAsiaTheme="minorEastAsia" w:cstheme="minorEastAsia"/>
                <w:bCs/>
                <w:sz w:val="24"/>
                <w:szCs w:val="24"/>
                <w:lang w:eastAsia="zh-CN"/>
              </w:rPr>
            </w:pPr>
          </w:p>
        </w:tc>
      </w:tr>
    </w:tbl>
    <w:p w14:paraId="0DA108D3">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法定代表人（负责人）或被授权人（签字或盖章）： </w:t>
      </w:r>
    </w:p>
    <w:p w14:paraId="0C5F9B3F">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14:paraId="7511D470">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67B9931C">
      <w:pPr>
        <w:spacing w:line="360" w:lineRule="auto"/>
        <w:jc w:val="center"/>
        <w:rPr>
          <w:rFonts w:hint="eastAsia" w:asciiTheme="minorEastAsia" w:hAnsiTheme="minorEastAsia" w:eastAsiaTheme="minorEastAsia" w:cstheme="minorEastAsia"/>
          <w:b/>
          <w:sz w:val="24"/>
          <w:szCs w:val="24"/>
          <w:lang w:eastAsia="zh-CN"/>
        </w:rPr>
      </w:pPr>
    </w:p>
    <w:p w14:paraId="76EAAA82">
      <w:pPr>
        <w:spacing w:line="360" w:lineRule="auto"/>
        <w:jc w:val="center"/>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环境标志产品明细表</w:t>
      </w:r>
    </w:p>
    <w:p w14:paraId="3DA4A5EC">
      <w:pPr>
        <w:spacing w:line="360" w:lineRule="auto"/>
        <w:jc w:val="center"/>
        <w:rPr>
          <w:rFonts w:hint="eastAsia" w:asciiTheme="minorEastAsia" w:hAnsiTheme="minorEastAsia" w:eastAsiaTheme="minorEastAsia" w:cstheme="minorEastAsia"/>
          <w:b/>
          <w:sz w:val="24"/>
          <w:szCs w:val="24"/>
          <w:lang w:eastAsia="zh-CN"/>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780"/>
        <w:gridCol w:w="1110"/>
        <w:gridCol w:w="1065"/>
        <w:gridCol w:w="1125"/>
        <w:gridCol w:w="1380"/>
        <w:gridCol w:w="750"/>
        <w:gridCol w:w="720"/>
        <w:gridCol w:w="705"/>
      </w:tblGrid>
      <w:tr w14:paraId="24F30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634" w:type="dxa"/>
            <w:tcBorders>
              <w:top w:val="single" w:color="auto" w:sz="4" w:space="0"/>
              <w:left w:val="single" w:color="auto" w:sz="4" w:space="0"/>
              <w:bottom w:val="single" w:color="auto" w:sz="4" w:space="0"/>
              <w:right w:val="single" w:color="auto" w:sz="4" w:space="0"/>
            </w:tcBorders>
            <w:noWrap w:val="0"/>
            <w:vAlign w:val="top"/>
          </w:tcPr>
          <w:p w14:paraId="3EBF08B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序号</w:t>
            </w:r>
          </w:p>
        </w:tc>
        <w:tc>
          <w:tcPr>
            <w:tcW w:w="780" w:type="dxa"/>
            <w:tcBorders>
              <w:top w:val="single" w:color="auto" w:sz="4" w:space="0"/>
              <w:left w:val="single" w:color="auto" w:sz="4" w:space="0"/>
              <w:bottom w:val="single" w:color="auto" w:sz="4" w:space="0"/>
              <w:right w:val="single" w:color="auto" w:sz="4" w:space="0"/>
            </w:tcBorders>
            <w:noWrap w:val="0"/>
            <w:vAlign w:val="top"/>
          </w:tcPr>
          <w:p w14:paraId="3858264B">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设备名称</w:t>
            </w:r>
          </w:p>
        </w:tc>
        <w:tc>
          <w:tcPr>
            <w:tcW w:w="1110" w:type="dxa"/>
            <w:tcBorders>
              <w:top w:val="single" w:color="auto" w:sz="4" w:space="0"/>
              <w:left w:val="single" w:color="auto" w:sz="4" w:space="0"/>
              <w:bottom w:val="single" w:color="auto" w:sz="4" w:space="0"/>
              <w:right w:val="single" w:color="auto" w:sz="4" w:space="0"/>
            </w:tcBorders>
            <w:noWrap w:val="0"/>
            <w:vAlign w:val="top"/>
          </w:tcPr>
          <w:p w14:paraId="03938ECE">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品牌 </w:t>
            </w:r>
          </w:p>
          <w:p w14:paraId="4F5DBF0D">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型号</w:t>
            </w:r>
          </w:p>
        </w:tc>
        <w:tc>
          <w:tcPr>
            <w:tcW w:w="1065" w:type="dxa"/>
            <w:tcBorders>
              <w:top w:val="single" w:color="auto" w:sz="4" w:space="0"/>
              <w:left w:val="single" w:color="auto" w:sz="4" w:space="0"/>
              <w:bottom w:val="single" w:color="auto" w:sz="4" w:space="0"/>
              <w:right w:val="single" w:color="auto" w:sz="4" w:space="0"/>
            </w:tcBorders>
            <w:noWrap w:val="0"/>
            <w:vAlign w:val="top"/>
          </w:tcPr>
          <w:p w14:paraId="1B5D9AEB">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制造商</w:t>
            </w:r>
          </w:p>
          <w:p w14:paraId="0D00A3D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名称</w:t>
            </w:r>
          </w:p>
        </w:tc>
        <w:tc>
          <w:tcPr>
            <w:tcW w:w="1125" w:type="dxa"/>
            <w:tcBorders>
              <w:top w:val="single" w:color="auto" w:sz="4" w:space="0"/>
              <w:left w:val="single" w:color="auto" w:sz="4" w:space="0"/>
              <w:bottom w:val="single" w:color="auto" w:sz="4" w:space="0"/>
              <w:right w:val="single" w:color="auto" w:sz="4" w:space="0"/>
            </w:tcBorders>
            <w:noWrap w:val="0"/>
            <w:vAlign w:val="top"/>
          </w:tcPr>
          <w:p w14:paraId="3BA223E7">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中国环境标志认证证书编号</w:t>
            </w:r>
          </w:p>
        </w:tc>
        <w:tc>
          <w:tcPr>
            <w:tcW w:w="1380" w:type="dxa"/>
            <w:tcBorders>
              <w:top w:val="single" w:color="auto" w:sz="4" w:space="0"/>
              <w:left w:val="single" w:color="auto" w:sz="4" w:space="0"/>
              <w:bottom w:val="single" w:color="auto" w:sz="4" w:space="0"/>
              <w:right w:val="single" w:color="auto" w:sz="4" w:space="0"/>
            </w:tcBorders>
            <w:noWrap w:val="0"/>
            <w:vAlign w:val="top"/>
          </w:tcPr>
          <w:p w14:paraId="4C48283E">
            <w:pPr>
              <w:widowControl w:val="0"/>
              <w:spacing w:line="360" w:lineRule="auto"/>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认证证书有效截止日期  </w:t>
            </w:r>
          </w:p>
        </w:tc>
        <w:tc>
          <w:tcPr>
            <w:tcW w:w="750" w:type="dxa"/>
            <w:tcBorders>
              <w:top w:val="single" w:color="auto" w:sz="4" w:space="0"/>
              <w:left w:val="single" w:color="auto" w:sz="4" w:space="0"/>
              <w:bottom w:val="single" w:color="auto" w:sz="4" w:space="0"/>
              <w:right w:val="single" w:color="auto" w:sz="4" w:space="0"/>
            </w:tcBorders>
            <w:noWrap w:val="0"/>
            <w:vAlign w:val="top"/>
          </w:tcPr>
          <w:p w14:paraId="77368CC1">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数量</w:t>
            </w:r>
          </w:p>
        </w:tc>
        <w:tc>
          <w:tcPr>
            <w:tcW w:w="720" w:type="dxa"/>
            <w:tcBorders>
              <w:top w:val="single" w:color="auto" w:sz="4" w:space="0"/>
              <w:left w:val="single" w:color="auto" w:sz="4" w:space="0"/>
              <w:bottom w:val="single" w:color="auto" w:sz="4" w:space="0"/>
              <w:right w:val="single" w:color="auto" w:sz="4" w:space="0"/>
            </w:tcBorders>
            <w:noWrap w:val="0"/>
            <w:vAlign w:val="top"/>
          </w:tcPr>
          <w:p w14:paraId="2FE61EFA">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单价</w:t>
            </w:r>
          </w:p>
        </w:tc>
        <w:tc>
          <w:tcPr>
            <w:tcW w:w="705" w:type="dxa"/>
            <w:tcBorders>
              <w:top w:val="single" w:color="auto" w:sz="4" w:space="0"/>
              <w:left w:val="single" w:color="auto" w:sz="4" w:space="0"/>
              <w:bottom w:val="single" w:color="auto" w:sz="4" w:space="0"/>
              <w:right w:val="single" w:color="auto" w:sz="4" w:space="0"/>
            </w:tcBorders>
            <w:noWrap w:val="0"/>
            <w:vAlign w:val="top"/>
          </w:tcPr>
          <w:p w14:paraId="5A3CB5E8">
            <w:pPr>
              <w:widowControl w:val="0"/>
              <w:spacing w:line="360" w:lineRule="auto"/>
              <w:jc w:val="center"/>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总价</w:t>
            </w:r>
          </w:p>
        </w:tc>
      </w:tr>
      <w:tr w14:paraId="565BA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8793EC2">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13C145A0">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122A005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11407A5">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2D7DFFC9">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0DD5A63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33CCC6C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64D11126">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B8D022D">
            <w:pPr>
              <w:widowControl w:val="0"/>
              <w:spacing w:line="360" w:lineRule="auto"/>
              <w:jc w:val="center"/>
              <w:rPr>
                <w:rFonts w:hint="eastAsia" w:asciiTheme="minorEastAsia" w:hAnsiTheme="minorEastAsia" w:eastAsiaTheme="minorEastAsia" w:cstheme="minorEastAsia"/>
                <w:bCs/>
                <w:sz w:val="24"/>
                <w:szCs w:val="24"/>
                <w:lang w:eastAsia="zh-CN"/>
              </w:rPr>
            </w:pPr>
          </w:p>
        </w:tc>
      </w:tr>
      <w:tr w14:paraId="415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47E7E7B4">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66F88045">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79F65FF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53647A3F">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69E8021A">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32C8F161">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59BC665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5ABAC415">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F6F6E50">
            <w:pPr>
              <w:widowControl w:val="0"/>
              <w:spacing w:line="360" w:lineRule="auto"/>
              <w:jc w:val="center"/>
              <w:rPr>
                <w:rFonts w:hint="eastAsia" w:asciiTheme="minorEastAsia" w:hAnsiTheme="minorEastAsia" w:eastAsiaTheme="minorEastAsia" w:cstheme="minorEastAsia"/>
                <w:bCs/>
                <w:sz w:val="24"/>
                <w:szCs w:val="24"/>
                <w:lang w:eastAsia="zh-CN"/>
              </w:rPr>
            </w:pPr>
          </w:p>
        </w:tc>
      </w:tr>
      <w:tr w14:paraId="550F2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 w:type="dxa"/>
            <w:tcBorders>
              <w:top w:val="single" w:color="auto" w:sz="4" w:space="0"/>
              <w:left w:val="single" w:color="auto" w:sz="4" w:space="0"/>
              <w:bottom w:val="single" w:color="auto" w:sz="4" w:space="0"/>
              <w:right w:val="single" w:color="auto" w:sz="4" w:space="0"/>
            </w:tcBorders>
            <w:noWrap w:val="0"/>
            <w:vAlign w:val="top"/>
          </w:tcPr>
          <w:p w14:paraId="6A7522A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80" w:type="dxa"/>
            <w:tcBorders>
              <w:top w:val="single" w:color="auto" w:sz="4" w:space="0"/>
              <w:left w:val="single" w:color="auto" w:sz="4" w:space="0"/>
              <w:bottom w:val="single" w:color="auto" w:sz="4" w:space="0"/>
              <w:right w:val="single" w:color="auto" w:sz="4" w:space="0"/>
            </w:tcBorders>
            <w:noWrap w:val="0"/>
            <w:vAlign w:val="top"/>
          </w:tcPr>
          <w:p w14:paraId="7F410249">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10" w:type="dxa"/>
            <w:tcBorders>
              <w:top w:val="single" w:color="auto" w:sz="4" w:space="0"/>
              <w:left w:val="single" w:color="auto" w:sz="4" w:space="0"/>
              <w:bottom w:val="single" w:color="auto" w:sz="4" w:space="0"/>
              <w:right w:val="single" w:color="auto" w:sz="4" w:space="0"/>
            </w:tcBorders>
            <w:noWrap w:val="0"/>
            <w:vAlign w:val="top"/>
          </w:tcPr>
          <w:p w14:paraId="0D8E2387">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065" w:type="dxa"/>
            <w:tcBorders>
              <w:top w:val="single" w:color="auto" w:sz="4" w:space="0"/>
              <w:left w:val="single" w:color="auto" w:sz="4" w:space="0"/>
              <w:bottom w:val="single" w:color="auto" w:sz="4" w:space="0"/>
              <w:right w:val="single" w:color="auto" w:sz="4" w:space="0"/>
            </w:tcBorders>
            <w:noWrap w:val="0"/>
            <w:vAlign w:val="top"/>
          </w:tcPr>
          <w:p w14:paraId="083AE26B">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125" w:type="dxa"/>
            <w:tcBorders>
              <w:top w:val="single" w:color="auto" w:sz="4" w:space="0"/>
              <w:left w:val="single" w:color="auto" w:sz="4" w:space="0"/>
              <w:bottom w:val="single" w:color="auto" w:sz="4" w:space="0"/>
              <w:right w:val="single" w:color="auto" w:sz="4" w:space="0"/>
            </w:tcBorders>
            <w:noWrap w:val="0"/>
            <w:vAlign w:val="top"/>
          </w:tcPr>
          <w:p w14:paraId="5CD0ED9E">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1380" w:type="dxa"/>
            <w:tcBorders>
              <w:top w:val="single" w:color="auto" w:sz="4" w:space="0"/>
              <w:left w:val="single" w:color="auto" w:sz="4" w:space="0"/>
              <w:bottom w:val="single" w:color="auto" w:sz="4" w:space="0"/>
              <w:right w:val="single" w:color="auto" w:sz="4" w:space="0"/>
            </w:tcBorders>
            <w:noWrap w:val="0"/>
            <w:vAlign w:val="top"/>
          </w:tcPr>
          <w:p w14:paraId="5B7198FE">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top"/>
          </w:tcPr>
          <w:p w14:paraId="1C67F7AD">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20" w:type="dxa"/>
            <w:tcBorders>
              <w:top w:val="single" w:color="auto" w:sz="4" w:space="0"/>
              <w:left w:val="single" w:color="auto" w:sz="4" w:space="0"/>
              <w:bottom w:val="single" w:color="auto" w:sz="4" w:space="0"/>
              <w:right w:val="single" w:color="auto" w:sz="4" w:space="0"/>
            </w:tcBorders>
            <w:noWrap w:val="0"/>
            <w:vAlign w:val="top"/>
          </w:tcPr>
          <w:p w14:paraId="324EB49F">
            <w:pPr>
              <w:widowControl w:val="0"/>
              <w:spacing w:line="360" w:lineRule="auto"/>
              <w:jc w:val="center"/>
              <w:rPr>
                <w:rFonts w:hint="eastAsia" w:asciiTheme="minorEastAsia" w:hAnsiTheme="minorEastAsia" w:eastAsiaTheme="minorEastAsia" w:cstheme="minorEastAsia"/>
                <w:bCs/>
                <w:sz w:val="24"/>
                <w:szCs w:val="24"/>
                <w:lang w:eastAsia="zh-CN"/>
              </w:rPr>
            </w:pPr>
          </w:p>
        </w:tc>
        <w:tc>
          <w:tcPr>
            <w:tcW w:w="705" w:type="dxa"/>
            <w:tcBorders>
              <w:top w:val="single" w:color="auto" w:sz="4" w:space="0"/>
              <w:left w:val="single" w:color="auto" w:sz="4" w:space="0"/>
              <w:bottom w:val="single" w:color="auto" w:sz="4" w:space="0"/>
              <w:right w:val="single" w:color="auto" w:sz="4" w:space="0"/>
            </w:tcBorders>
            <w:noWrap w:val="0"/>
            <w:vAlign w:val="top"/>
          </w:tcPr>
          <w:p w14:paraId="27E1C723">
            <w:pPr>
              <w:widowControl w:val="0"/>
              <w:spacing w:line="360" w:lineRule="auto"/>
              <w:jc w:val="center"/>
              <w:rPr>
                <w:rFonts w:hint="eastAsia" w:asciiTheme="minorEastAsia" w:hAnsiTheme="minorEastAsia" w:eastAsiaTheme="minorEastAsia" w:cstheme="minorEastAsia"/>
                <w:bCs/>
                <w:sz w:val="24"/>
                <w:szCs w:val="24"/>
                <w:lang w:eastAsia="zh-CN"/>
              </w:rPr>
            </w:pPr>
          </w:p>
        </w:tc>
      </w:tr>
    </w:tbl>
    <w:p w14:paraId="2001B6EF">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法定代表人（负责人）或授权代表（签字）： </w:t>
      </w:r>
    </w:p>
    <w:p w14:paraId="6DD4D3E0">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投标人（盖章）： </w:t>
      </w:r>
    </w:p>
    <w:p w14:paraId="03A67090">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2DFDA7">
      <w:pPr>
        <w:spacing w:line="360" w:lineRule="auto"/>
        <w:rPr>
          <w:rFonts w:hint="eastAsia" w:asciiTheme="minorEastAsia" w:hAnsiTheme="minorEastAsia" w:eastAsiaTheme="minorEastAsia" w:cstheme="minorEastAsia"/>
          <w:bCs/>
          <w:sz w:val="24"/>
          <w:szCs w:val="24"/>
          <w:lang w:eastAsia="zh-CN"/>
        </w:rPr>
      </w:pPr>
    </w:p>
    <w:p w14:paraId="35E8D16F">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填报要求： </w:t>
      </w:r>
    </w:p>
    <w:p w14:paraId="3C4AC6A2">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1. 本表的设备名称、品牌型号、金额应与分项报价一览表一致。 </w:t>
      </w:r>
    </w:p>
    <w:p w14:paraId="68362694">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2. 节能产品是指财政部和国家发展和改革委员会公布的《节能产品政府采购品目清单》中的产品。投标人须在投标文件中附该产品节能证书，否则评标委员会有权不予认可。 </w:t>
      </w:r>
    </w:p>
    <w:p w14:paraId="19C4008A">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3. 环境标志产品是指财政部、生态环境部发布的《环境标志产品政府采购品目清单》中的产品。投标人须在投标文件中附该产品环保证书，否则评委委员会有权不予认可。 </w:t>
      </w:r>
    </w:p>
    <w:p w14:paraId="64D137C3">
      <w:pPr>
        <w:spacing w:line="360" w:lineRule="auto"/>
        <w:ind w:firstLine="480" w:firstLineChars="200"/>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 xml:space="preserve">4. 请投标人正确填写本表，所填内容将作为评审的依据。其内容或数据应与对应的证明资料相符。 </w:t>
      </w:r>
    </w:p>
    <w:p w14:paraId="0317FB61">
      <w:pPr>
        <w:spacing w:line="360" w:lineRule="auto"/>
        <w:ind w:firstLine="480" w:firstLineChars="200"/>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z w:val="24"/>
          <w:szCs w:val="24"/>
          <w:lang w:eastAsia="zh-CN"/>
        </w:rPr>
        <w:t>5. 没有相关产品可不提供本表。</w:t>
      </w:r>
    </w:p>
    <w:p w14:paraId="4E92235F">
      <w:pPr>
        <w:pStyle w:val="4"/>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4FD7EE38">
      <w:pPr>
        <w:pStyle w:val="4"/>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3D50A2E">
      <w:pPr>
        <w:pStyle w:val="4"/>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6899A728">
      <w:pPr>
        <w:pStyle w:val="4"/>
        <w:spacing w:before="333" w:line="219" w:lineRule="auto"/>
        <w:jc w:val="cente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14:paraId="217C38E7">
      <w:pPr>
        <w:rPr>
          <w:rFonts w:hint="eastAsia"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br w:type="page"/>
      </w:r>
    </w:p>
    <w:p w14:paraId="292177DC">
      <w:pPr>
        <w:pStyle w:val="4"/>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Arial" w:cs="Arial"/>
          <w:b/>
          <w:snapToGrid w:val="0"/>
          <w:color w:val="000000"/>
          <w:kern w:val="0"/>
          <w:sz w:val="24"/>
          <w:szCs w:val="24"/>
          <w:lang w:val="en-US" w:eastAsia="zh-CN" w:bidi="ar-SA"/>
        </w:rPr>
      </w:pPr>
      <w:r>
        <w:rPr>
          <w:rFonts w:hint="eastAsia" w:eastAsia="Arial" w:cs="Arial"/>
          <w:b/>
          <w:snapToGrid w:val="0"/>
          <w:color w:val="000000"/>
          <w:kern w:val="0"/>
          <w:sz w:val="24"/>
          <w:szCs w:val="24"/>
          <w:lang w:val="en-US" w:eastAsia="zh-CN" w:bidi="ar-SA"/>
        </w:rPr>
        <w:t>11</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6879D30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59C6EE8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14:paraId="186C36F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4590E94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14"/>
          <w:sz w:val="24"/>
          <w:szCs w:val="24"/>
        </w:rPr>
        <w:t>供的货物全部由符合政策要求的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14:paraId="46EACE6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14:paraId="286E09E0">
      <w:pPr>
        <w:pStyle w:val="4"/>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14:paraId="398FE4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14:paraId="5BFF26B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14:paraId="5DFF132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2872C9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3144F5E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14:paraId="27480469">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14:paraId="31B5693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14:paraId="28E036B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45922F4D">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43F4A26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14:paraId="469ED0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3D6658C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2ABF10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475B29A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0"/>
          <w:szCs w:val="20"/>
        </w:rPr>
        <w:sectPr>
          <w:pgSz w:w="11907" w:h="16840"/>
          <w:pgMar w:top="1117" w:right="1077" w:bottom="1060" w:left="1592" w:header="878" w:footer="886" w:gutter="0"/>
          <w:pgNumType w:fmt="decimal"/>
          <w:cols w:space="720" w:num="1"/>
        </w:sectPr>
      </w:pPr>
    </w:p>
    <w:p w14:paraId="647E464E">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BC3DEDC">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14:paraId="1FC2E52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4C3330F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066F6DD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14:paraId="2E787D27">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4A750A9B">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0DB05BBE">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589186A8">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6FAB200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195AF2E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7C02A9D3">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B04AD95">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14:paraId="658D0891">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14:paraId="116F591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14:paraId="5FC8877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宋体" w:hAnsi="宋体"/>
          <w:b/>
          <w:sz w:val="28"/>
          <w:szCs w:val="28"/>
          <w:lang w:eastAsia="zh-CN"/>
        </w:rPr>
      </w:pPr>
    </w:p>
    <w:p w14:paraId="4F9D717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5EA054B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14:paraId="319DEF8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3973B2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4C4B7B0D">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3CC9C070">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28996F37">
      <w:pPr>
        <w:pStyle w:val="4"/>
        <w:keepNext w:val="0"/>
        <w:keepLines w:val="0"/>
        <w:pageBreakBefore w:val="0"/>
        <w:widowControl/>
        <w:kinsoku w:val="0"/>
        <w:wordWrap/>
        <w:overflowPunct/>
        <w:topLinePunct w:val="0"/>
        <w:autoSpaceDE w:val="0"/>
        <w:autoSpaceDN w:val="0"/>
        <w:bidi w:val="0"/>
        <w:adjustRightInd w:val="0"/>
        <w:snapToGrid w:val="0"/>
        <w:spacing w:line="360" w:lineRule="auto"/>
        <w:ind w:right="0" w:firstLine="6604" w:firstLineChars="2600"/>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14:paraId="0A86277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14:paraId="16BF675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11.招标文件要求的其它材料及投标人认为有必要提供的材料</w:t>
      </w:r>
    </w:p>
    <w:sectPr>
      <w:headerReference r:id="rId16" w:type="default"/>
      <w:footerReference r:id="rId17" w:type="default"/>
      <w:pgSz w:w="11907" w:h="16840"/>
      <w:pgMar w:top="1117" w:right="1133"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Wingdings 2">
    <w:panose1 w:val="050201020105070707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DBA2">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89610">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EB09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CDEB09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3C6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5B0A1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C5B0A17">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BD3A">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A0F3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BA0F3CB">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28</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8F86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D32B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DDD32B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46182">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99A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F99AC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EAE1C">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78DC6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B78DC6E">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54573">
    <w:pPr>
      <w:pStyle w:val="4"/>
      <w:spacing w:line="219" w:lineRule="auto"/>
      <w:jc w:val="right"/>
      <w:rPr>
        <w:sz w:val="18"/>
        <w:szCs w:val="18"/>
      </w:rPr>
    </w:pPr>
    <w: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150D4">
    <w:pPr>
      <w:pStyle w:val="4"/>
      <w:spacing w:line="219" w:lineRule="auto"/>
      <w:ind w:left="5775"/>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22" name="IM 122"/>
          <wp:cNvGraphicFramePr/>
          <a:graphic xmlns:a="http://schemas.openxmlformats.org/drawingml/2006/main">
            <a:graphicData uri="http://schemas.openxmlformats.org/drawingml/2006/picture">
              <pic:pic xmlns:pic="http://schemas.openxmlformats.org/drawingml/2006/picture">
                <pic:nvPicPr>
                  <pic:cNvPr id="122" name="IM 12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38A46">
    <w:pPr>
      <w:pStyle w:val="4"/>
      <w:spacing w:line="219" w:lineRule="auto"/>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F9FA">
    <w:pPr>
      <w:pStyle w:val="4"/>
      <w:spacing w:line="219" w:lineRule="auto"/>
      <w:jc w:val="right"/>
      <w:rPr>
        <w:sz w:val="18"/>
        <w:szCs w:val="18"/>
      </w:rPr>
    </w:pPr>
    <w: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3" name="IM 20"/>
          <wp:cNvGraphicFramePr/>
          <a:graphic xmlns:a="http://schemas.openxmlformats.org/drawingml/2006/main">
            <a:graphicData uri="http://schemas.openxmlformats.org/drawingml/2006/picture">
              <pic:pic xmlns:pic="http://schemas.openxmlformats.org/drawingml/2006/picture">
                <pic:nvPicPr>
                  <pic:cNvPr id="3" name="IM 2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BA3D9">
    <w:pPr>
      <w:pStyle w:val="4"/>
      <w:spacing w:line="219" w:lineRule="auto"/>
      <w:ind w:left="5770"/>
      <w:rPr>
        <w:sz w:val="18"/>
        <w:szCs w:val="18"/>
      </w:rPr>
    </w:pPr>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52" name="IM 152"/>
          <wp:cNvGraphicFramePr/>
          <a:graphic xmlns:a="http://schemas.openxmlformats.org/drawingml/2006/main">
            <a:graphicData uri="http://schemas.openxmlformats.org/drawingml/2006/picture">
              <pic:pic xmlns:pic="http://schemas.openxmlformats.org/drawingml/2006/picture">
                <pic:nvPicPr>
                  <pic:cNvPr id="152" name="IM 152"/>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E7A45">
    <w:pPr>
      <w:pStyle w:val="4"/>
      <w:spacing w:line="219" w:lineRule="auto"/>
      <w:jc w:val="right"/>
      <w:rPr>
        <w:sz w:val="18"/>
        <w:szCs w:val="18"/>
      </w:rPr>
    </w:pPr>
    <w: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5" name="IM 20"/>
          <wp:cNvGraphicFramePr/>
          <a:graphic xmlns:a="http://schemas.openxmlformats.org/drawingml/2006/main">
            <a:graphicData uri="http://schemas.openxmlformats.org/drawingml/2006/picture">
              <pic:pic xmlns:pic="http://schemas.openxmlformats.org/drawingml/2006/picture">
                <pic:nvPicPr>
                  <pic:cNvPr id="15" name="IM 20"/>
                  <pic:cNvPicPr/>
                </pic:nvPicPr>
                <pic:blipFill>
                  <a:blip r:embed="rId1"/>
                  <a:stretch>
                    <a:fillRect/>
                  </a:stretch>
                </pic:blipFill>
                <pic:spPr>
                  <a:xfrm>
                    <a:off x="0" y="0"/>
                    <a:ext cx="5760627" cy="8441"/>
                  </a:xfrm>
                  <a:prstGeom prst="rect">
                    <a:avLst/>
                  </a:prstGeom>
                </pic:spPr>
              </pic:pic>
            </a:graphicData>
          </a:graphic>
        </wp:anchor>
      </w:drawing>
    </w:r>
    <w:r>
      <w:rPr>
        <w:rFonts w:hint="eastAsia"/>
        <w:spacing w:val="-1"/>
        <w:sz w:val="18"/>
        <w:szCs w:val="18"/>
        <w:lang w:eastAsia="zh-CN"/>
      </w:rPr>
      <w:t>南阳市</w:t>
    </w:r>
    <w:r>
      <w:rPr>
        <w:spacing w:val="-1"/>
        <w:sz w:val="18"/>
        <w:szCs w:val="18"/>
      </w:rPr>
      <w:t>政府采购项目公开招标文件示范文本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zJkMWY3NjI5MjI2MmYwOTFkZjNhMWM4YzY1NmFjYTQifQ=="/>
  </w:docVars>
  <w:rsids>
    <w:rsidRoot w:val="00000000"/>
    <w:rsid w:val="002A3AEA"/>
    <w:rsid w:val="014E35A1"/>
    <w:rsid w:val="02FA03F5"/>
    <w:rsid w:val="03C26B83"/>
    <w:rsid w:val="046E59EF"/>
    <w:rsid w:val="055748A3"/>
    <w:rsid w:val="092D385C"/>
    <w:rsid w:val="09E3271C"/>
    <w:rsid w:val="0A435A17"/>
    <w:rsid w:val="0A633B33"/>
    <w:rsid w:val="0AB46C2A"/>
    <w:rsid w:val="0ABE6FC5"/>
    <w:rsid w:val="0AD86A92"/>
    <w:rsid w:val="0B3B7AF5"/>
    <w:rsid w:val="0EE83F9D"/>
    <w:rsid w:val="0F996AF8"/>
    <w:rsid w:val="102C0845"/>
    <w:rsid w:val="11B43A6A"/>
    <w:rsid w:val="12417927"/>
    <w:rsid w:val="126E021D"/>
    <w:rsid w:val="12FD5FFB"/>
    <w:rsid w:val="15E5170F"/>
    <w:rsid w:val="16F45CE8"/>
    <w:rsid w:val="16FC049F"/>
    <w:rsid w:val="19E260C0"/>
    <w:rsid w:val="19FA78F9"/>
    <w:rsid w:val="1A464AA0"/>
    <w:rsid w:val="1AC47924"/>
    <w:rsid w:val="1B4F168F"/>
    <w:rsid w:val="1C977391"/>
    <w:rsid w:val="1D391455"/>
    <w:rsid w:val="1D9D7C75"/>
    <w:rsid w:val="1E0754FF"/>
    <w:rsid w:val="1F8737CC"/>
    <w:rsid w:val="2102040E"/>
    <w:rsid w:val="210939CE"/>
    <w:rsid w:val="212D6A29"/>
    <w:rsid w:val="22937C80"/>
    <w:rsid w:val="24A40147"/>
    <w:rsid w:val="24E94D19"/>
    <w:rsid w:val="256253DA"/>
    <w:rsid w:val="260373D2"/>
    <w:rsid w:val="27F6032D"/>
    <w:rsid w:val="29462E99"/>
    <w:rsid w:val="2ABA04F6"/>
    <w:rsid w:val="2B32017A"/>
    <w:rsid w:val="2E037ECE"/>
    <w:rsid w:val="2F7E5B21"/>
    <w:rsid w:val="304D1074"/>
    <w:rsid w:val="305F18E8"/>
    <w:rsid w:val="30BF439A"/>
    <w:rsid w:val="311741D6"/>
    <w:rsid w:val="324B4A3C"/>
    <w:rsid w:val="37443257"/>
    <w:rsid w:val="374E72FE"/>
    <w:rsid w:val="3BDC4EDA"/>
    <w:rsid w:val="3C220EC0"/>
    <w:rsid w:val="3C37498E"/>
    <w:rsid w:val="3DA93CF2"/>
    <w:rsid w:val="3DDE7B24"/>
    <w:rsid w:val="3E807399"/>
    <w:rsid w:val="3FCE3BC4"/>
    <w:rsid w:val="423849B8"/>
    <w:rsid w:val="435041AA"/>
    <w:rsid w:val="43A36F07"/>
    <w:rsid w:val="46764711"/>
    <w:rsid w:val="49AC2E6D"/>
    <w:rsid w:val="4A3F3154"/>
    <w:rsid w:val="4A4562D3"/>
    <w:rsid w:val="4A52328E"/>
    <w:rsid w:val="4AD73750"/>
    <w:rsid w:val="4B227F62"/>
    <w:rsid w:val="4B6545C2"/>
    <w:rsid w:val="4BF5194D"/>
    <w:rsid w:val="4CDA54F6"/>
    <w:rsid w:val="4E7A34EC"/>
    <w:rsid w:val="4E9D00F0"/>
    <w:rsid w:val="4EC2658F"/>
    <w:rsid w:val="515D3577"/>
    <w:rsid w:val="519F1DA4"/>
    <w:rsid w:val="52DC3333"/>
    <w:rsid w:val="542F4B38"/>
    <w:rsid w:val="563D7B3D"/>
    <w:rsid w:val="56682D63"/>
    <w:rsid w:val="56F73FDE"/>
    <w:rsid w:val="57F624E8"/>
    <w:rsid w:val="583069A4"/>
    <w:rsid w:val="58AC00F0"/>
    <w:rsid w:val="59272568"/>
    <w:rsid w:val="594B29E8"/>
    <w:rsid w:val="59C641E6"/>
    <w:rsid w:val="59D65347"/>
    <w:rsid w:val="5AE31491"/>
    <w:rsid w:val="5B1E1B84"/>
    <w:rsid w:val="5C0D0409"/>
    <w:rsid w:val="5C2D5181"/>
    <w:rsid w:val="5CA02E79"/>
    <w:rsid w:val="5CEA5B79"/>
    <w:rsid w:val="5D3550FB"/>
    <w:rsid w:val="5E3606EF"/>
    <w:rsid w:val="5E9F0727"/>
    <w:rsid w:val="5EDA32DC"/>
    <w:rsid w:val="600E6D7C"/>
    <w:rsid w:val="607F1E09"/>
    <w:rsid w:val="613942D7"/>
    <w:rsid w:val="618C2692"/>
    <w:rsid w:val="62E015B0"/>
    <w:rsid w:val="638F3AB0"/>
    <w:rsid w:val="642053CC"/>
    <w:rsid w:val="658A75F4"/>
    <w:rsid w:val="672526A7"/>
    <w:rsid w:val="69413090"/>
    <w:rsid w:val="69855FCD"/>
    <w:rsid w:val="6AE37CE3"/>
    <w:rsid w:val="6B5442BA"/>
    <w:rsid w:val="6C68544B"/>
    <w:rsid w:val="6E0E0C0F"/>
    <w:rsid w:val="6EEB0447"/>
    <w:rsid w:val="71FC098F"/>
    <w:rsid w:val="71FD3F1F"/>
    <w:rsid w:val="72415D05"/>
    <w:rsid w:val="73803FEB"/>
    <w:rsid w:val="74063719"/>
    <w:rsid w:val="748C5DD6"/>
    <w:rsid w:val="788C166D"/>
    <w:rsid w:val="78AC0934"/>
    <w:rsid w:val="78E700F4"/>
    <w:rsid w:val="78EE7B24"/>
    <w:rsid w:val="78F15906"/>
    <w:rsid w:val="792E7F96"/>
    <w:rsid w:val="793F20A6"/>
    <w:rsid w:val="795A51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autoRedefine/>
    <w:semiHidden/>
    <w:qFormat/>
    <w:uiPriority w:val="0"/>
    <w:rPr>
      <w:rFonts w:ascii="宋体" w:hAnsi="宋体" w:eastAsia="宋体" w:cs="宋体"/>
      <w:sz w:val="31"/>
      <w:szCs w:val="31"/>
      <w:lang w:val="en-US" w:eastAsia="en-US" w:bidi="ar-SA"/>
    </w:rPr>
  </w:style>
  <w:style w:type="paragraph" w:customStyle="1" w:styleId="5">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styleId="7">
    <w:name w:val="envelope return"/>
    <w:basedOn w:val="1"/>
    <w:autoRedefine/>
    <w:qFormat/>
    <w:uiPriority w:val="0"/>
    <w:pPr>
      <w:snapToGrid w:val="0"/>
    </w:pPr>
    <w:rPr>
      <w:rFonts w:ascii="Arial" w:hAnsi="Arial"/>
    </w:rPr>
  </w:style>
  <w:style w:type="paragraph" w:styleId="8">
    <w:name w:val="Date"/>
    <w:basedOn w:val="1"/>
    <w:next w:val="1"/>
    <w:autoRedefine/>
    <w:qFormat/>
    <w:uiPriority w:val="0"/>
    <w:rPr>
      <w:kern w:val="2"/>
      <w:sz w:val="21"/>
      <w:lang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autoRedefine/>
    <w:qFormat/>
    <w:uiPriority w:val="0"/>
    <w:pPr>
      <w:spacing w:after="120" w:line="480" w:lineRule="auto"/>
    </w:pPr>
    <w:rPr>
      <w:rFonts w:ascii="Tahoma" w:hAnsi="Tahoma"/>
    </w:rPr>
  </w:style>
  <w:style w:type="paragraph" w:styleId="12">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3">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4"/>
    <w:next w:val="15"/>
    <w:autoRedefine/>
    <w:qFormat/>
    <w:uiPriority w:val="0"/>
    <w:pPr>
      <w:spacing w:line="240" w:lineRule="auto"/>
      <w:ind w:right="0" w:firstLine="420" w:firstLineChars="100"/>
    </w:pPr>
    <w:rPr>
      <w:sz w:val="21"/>
    </w:rPr>
  </w:style>
  <w:style w:type="paragraph" w:styleId="15">
    <w:name w:val="Body Text First Indent 2"/>
    <w:basedOn w:val="6"/>
    <w:next w:val="1"/>
    <w:autoRedefine/>
    <w:qFormat/>
    <w:uiPriority w:val="0"/>
    <w:pPr>
      <w:ind w:firstLine="200" w:firstLineChars="200"/>
    </w:pPr>
    <w:rPr>
      <w:kern w:val="2"/>
      <w:sz w:val="28"/>
      <w:lang w:eastAsia="zh-CN" w:bidi="ar-SA"/>
    </w:rPr>
  </w:style>
  <w:style w:type="character" w:styleId="18">
    <w:name w:val="Hyperlink"/>
    <w:basedOn w:val="17"/>
    <w:autoRedefine/>
    <w:qFormat/>
    <w:uiPriority w:val="0"/>
    <w:rPr>
      <w:color w:val="0000FF"/>
      <w:u w:val="single"/>
    </w:rPr>
  </w:style>
  <w:style w:type="table" w:customStyle="1" w:styleId="19">
    <w:name w:val="Table Normal"/>
    <w:autoRedefine/>
    <w:semiHidden/>
    <w:unhideWhenUsed/>
    <w:qFormat/>
    <w:uiPriority w:val="0"/>
    <w:tblPr>
      <w:tblCellMar>
        <w:top w:w="0" w:type="dxa"/>
        <w:left w:w="0" w:type="dxa"/>
        <w:bottom w:w="0" w:type="dxa"/>
        <w:right w:w="0" w:type="dxa"/>
      </w:tblCellMar>
    </w:tblPr>
  </w:style>
  <w:style w:type="paragraph" w:customStyle="1" w:styleId="20">
    <w:name w:val="Table Text"/>
    <w:basedOn w:val="1"/>
    <w:autoRedefine/>
    <w:semiHidden/>
    <w:qFormat/>
    <w:uiPriority w:val="0"/>
    <w:rPr>
      <w:rFonts w:ascii="Arial" w:hAnsi="Arial" w:eastAsia="Arial" w:cs="Arial"/>
      <w:sz w:val="21"/>
      <w:szCs w:val="21"/>
      <w:lang w:val="en-US" w:eastAsia="en-US" w:bidi="ar-SA"/>
    </w:rPr>
  </w:style>
  <w:style w:type="paragraph" w:customStyle="1" w:styleId="21">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2">
    <w:name w:val="Char Char10 Char Char Char Char"/>
    <w:basedOn w:val="1"/>
    <w:next w:val="23"/>
    <w:autoRedefine/>
    <w:qFormat/>
    <w:uiPriority w:val="99"/>
    <w:pPr>
      <w:autoSpaceDE w:val="0"/>
      <w:autoSpaceDN w:val="0"/>
      <w:jc w:val="left"/>
    </w:pPr>
    <w:rPr>
      <w:rFonts w:ascii="宋体" w:hAnsi="宋体" w:cs="宋体"/>
      <w:lang w:val="zh-CN" w:bidi="zh-CN"/>
    </w:rPr>
  </w:style>
  <w:style w:type="paragraph" w:customStyle="1" w:styleId="23">
    <w:name w:val="xl87"/>
    <w:basedOn w:val="1"/>
    <w:next w:val="24"/>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4">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5">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paragraph" w:styleId="26">
    <w:name w:val="List Paragraph"/>
    <w:basedOn w:val="1"/>
    <w:autoRedefine/>
    <w:qFormat/>
    <w:uiPriority w:val="34"/>
    <w:pPr>
      <w:ind w:firstLine="420" w:firstLineChars="200"/>
    </w:pPr>
  </w:style>
  <w:style w:type="paragraph" w:customStyle="1" w:styleId="27">
    <w:name w:val="段落"/>
    <w:basedOn w:val="1"/>
    <w:autoRedefine/>
    <w:qFormat/>
    <w:uiPriority w:val="0"/>
    <w:pPr>
      <w:spacing w:line="360" w:lineRule="auto"/>
      <w:ind w:firstLine="480" w:firstLineChars="200"/>
    </w:pPr>
    <w:rPr>
      <w:rFonts w:ascii="宋体" w:hAnsi="宋体" w:eastAsia="宋体"/>
    </w:rPr>
  </w:style>
  <w:style w:type="character" w:customStyle="1" w:styleId="28">
    <w:name w:val="font01"/>
    <w:basedOn w:val="17"/>
    <w:autoRedefine/>
    <w:qFormat/>
    <w:uiPriority w:val="0"/>
    <w:rPr>
      <w:rFonts w:hint="eastAsia" w:ascii="宋体" w:hAnsi="宋体" w:eastAsia="宋体" w:cs="宋体"/>
      <w:color w:val="000000"/>
      <w:sz w:val="24"/>
      <w:szCs w:val="24"/>
      <w:u w:val="none"/>
    </w:rPr>
  </w:style>
  <w:style w:type="character" w:customStyle="1" w:styleId="29">
    <w:name w:val="font11"/>
    <w:basedOn w:val="17"/>
    <w:autoRedefine/>
    <w:qFormat/>
    <w:uiPriority w:val="0"/>
    <w:rPr>
      <w:rFonts w:ascii="Wingdings 2" w:hAnsi="Wingdings 2" w:eastAsia="Wingdings 2" w:cs="Wingdings 2"/>
      <w:color w:val="000000"/>
      <w:sz w:val="24"/>
      <w:szCs w:val="24"/>
      <w:u w:val="none"/>
    </w:rPr>
  </w:style>
  <w:style w:type="character" w:customStyle="1" w:styleId="30">
    <w:name w:val="font81"/>
    <w:basedOn w:val="17"/>
    <w:qFormat/>
    <w:uiPriority w:val="0"/>
    <w:rPr>
      <w:rFonts w:hint="eastAsia" w:ascii="宋体" w:hAnsi="宋体" w:eastAsia="宋体" w:cs="宋体"/>
      <w:b/>
      <w:bCs/>
      <w:color w:val="000000"/>
      <w:sz w:val="18"/>
      <w:szCs w:val="18"/>
      <w:u w:val="none"/>
    </w:rPr>
  </w:style>
  <w:style w:type="character" w:customStyle="1" w:styleId="31">
    <w:name w:val="font131"/>
    <w:basedOn w:val="17"/>
    <w:qFormat/>
    <w:uiPriority w:val="0"/>
    <w:rPr>
      <w:rFonts w:ascii="Cambria Math" w:hAnsi="Cambria Math" w:eastAsia="Cambria Math" w:cs="Cambria Math"/>
      <w:color w:val="000000"/>
      <w:sz w:val="24"/>
      <w:szCs w:val="24"/>
      <w:u w:val="none"/>
    </w:rPr>
  </w:style>
  <w:style w:type="character" w:customStyle="1" w:styleId="32">
    <w:name w:val="font101"/>
    <w:basedOn w:val="17"/>
    <w:qFormat/>
    <w:uiPriority w:val="0"/>
    <w:rPr>
      <w:rFonts w:hint="eastAsia" w:ascii="宋体" w:hAnsi="宋体" w:eastAsia="宋体" w:cs="宋体"/>
      <w:color w:val="000000"/>
      <w:sz w:val="18"/>
      <w:szCs w:val="18"/>
      <w:u w:val="none"/>
    </w:rPr>
  </w:style>
  <w:style w:type="character" w:customStyle="1" w:styleId="33">
    <w:name w:val="font141"/>
    <w:basedOn w:val="17"/>
    <w:qFormat/>
    <w:uiPriority w:val="0"/>
    <w:rPr>
      <w:rFonts w:ascii="宋体" w:hAnsi="宋体" w:eastAsia="宋体" w:cs="宋体"/>
      <w:b/>
      <w:bCs/>
      <w:color w:val="000000"/>
      <w:sz w:val="24"/>
      <w:szCs w:val="24"/>
      <w:u w:val="none"/>
    </w:rPr>
  </w:style>
  <w:style w:type="character" w:customStyle="1" w:styleId="34">
    <w:name w:val="font91"/>
    <w:basedOn w:val="17"/>
    <w:qFormat/>
    <w:uiPriority w:val="0"/>
    <w:rPr>
      <w:rFonts w:hint="eastAsia" w:ascii="宋体" w:hAnsi="宋体" w:eastAsia="宋体" w:cs="宋体"/>
      <w:color w:val="000000"/>
      <w:sz w:val="18"/>
      <w:szCs w:val="18"/>
      <w:u w:val="none"/>
    </w:rPr>
  </w:style>
  <w:style w:type="character" w:customStyle="1" w:styleId="35">
    <w:name w:val="font112"/>
    <w:basedOn w:val="17"/>
    <w:qFormat/>
    <w:uiPriority w:val="0"/>
    <w:rPr>
      <w:rFonts w:hint="eastAsia" w:ascii="宋体" w:hAnsi="宋体" w:eastAsia="宋体" w:cs="宋体"/>
      <w:color w:val="000000"/>
      <w:sz w:val="18"/>
      <w:szCs w:val="18"/>
      <w:u w:val="none"/>
    </w:rPr>
  </w:style>
  <w:style w:type="character" w:customStyle="1" w:styleId="36">
    <w:name w:val="font71"/>
    <w:basedOn w:val="17"/>
    <w:qFormat/>
    <w:uiPriority w:val="0"/>
    <w:rPr>
      <w:rFonts w:hint="default" w:ascii="Times New Roman" w:hAnsi="Times New Roman" w:cs="Times New Roman"/>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95</Pages>
  <Words>61649</Words>
  <Characters>65239</Characters>
  <TotalTime>2</TotalTime>
  <ScaleCrop>false</ScaleCrop>
  <LinksUpToDate>false</LinksUpToDate>
  <CharactersWithSpaces>67479</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小清新</cp:lastModifiedBy>
  <cp:lastPrinted>2024-07-11T01:06:00Z</cp:lastPrinted>
  <dcterms:modified xsi:type="dcterms:W3CDTF">2024-07-11T06:43:20Z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2052-12.1.0.17147</vt:lpwstr>
  </property>
  <property fmtid="{D5CDD505-2E9C-101B-9397-08002B2CF9AE}" pid="5" name="ICV">
    <vt:lpwstr>5239161CD5CD49B09AD7623774C91F60_13</vt:lpwstr>
  </property>
</Properties>
</file>