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hint="eastAsia" w:ascii="宋体" w:hAnsi="宋体" w:cs="宋体"/>
          <w:b/>
          <w:bCs/>
          <w:color w:val="auto"/>
          <w:sz w:val="44"/>
          <w:szCs w:val="44"/>
          <w:lang w:eastAsia="zh-CN"/>
        </w:rPr>
      </w:pPr>
    </w:p>
    <w:p>
      <w:pPr>
        <w:spacing w:after="0" w:line="240" w:lineRule="auto"/>
        <w:jc w:val="center"/>
        <w:rPr>
          <w:rFonts w:hint="eastAsia" w:ascii="宋体" w:hAnsi="宋体" w:cs="宋体"/>
          <w:b/>
          <w:bCs/>
          <w:color w:val="auto"/>
          <w:sz w:val="44"/>
          <w:szCs w:val="44"/>
          <w:lang w:eastAsia="zh-CN"/>
        </w:rPr>
      </w:pPr>
      <w:r>
        <w:rPr>
          <w:rFonts w:hint="eastAsia" w:ascii="宋体" w:hAnsi="宋体" w:cs="宋体"/>
          <w:b/>
          <w:bCs/>
          <w:color w:val="auto"/>
          <w:sz w:val="44"/>
          <w:szCs w:val="44"/>
          <w:lang w:eastAsia="zh-CN"/>
        </w:rPr>
        <w:t>安阳县疾病预防控制中心</w:t>
      </w:r>
    </w:p>
    <w:p>
      <w:pPr>
        <w:spacing w:after="0" w:line="240" w:lineRule="auto"/>
        <w:jc w:val="center"/>
        <w:rPr>
          <w:rFonts w:ascii="宋体" w:hAnsi="宋体" w:cs="宋体"/>
          <w:b/>
          <w:bCs/>
          <w:color w:val="auto"/>
          <w:sz w:val="44"/>
          <w:szCs w:val="44"/>
        </w:rPr>
      </w:pPr>
      <w:r>
        <w:rPr>
          <w:rFonts w:hint="eastAsia" w:ascii="宋体" w:hAnsi="宋体" w:cs="宋体"/>
          <w:b/>
          <w:bCs/>
          <w:color w:val="auto"/>
          <w:sz w:val="44"/>
          <w:szCs w:val="44"/>
          <w:lang w:eastAsia="zh-CN"/>
        </w:rPr>
        <w:t>购买一套离子色谱仪的项目</w:t>
      </w:r>
    </w:p>
    <w:p>
      <w:pPr>
        <w:spacing w:after="0" w:line="240" w:lineRule="auto"/>
        <w:rPr>
          <w:rFonts w:ascii="宋体" w:hAnsi="宋体" w:cs="宋体"/>
          <w:b/>
          <w:bCs/>
          <w:color w:val="auto"/>
          <w:sz w:val="44"/>
          <w:szCs w:val="44"/>
        </w:rPr>
      </w:pPr>
    </w:p>
    <w:p>
      <w:pPr>
        <w:spacing w:after="0" w:line="240" w:lineRule="auto"/>
        <w:jc w:val="center"/>
        <w:rPr>
          <w:rFonts w:hint="eastAsia" w:ascii="宋体" w:hAnsi="宋体" w:cs="宋体"/>
          <w:b/>
          <w:bCs/>
          <w:color w:val="auto"/>
          <w:sz w:val="44"/>
          <w:szCs w:val="44"/>
        </w:rPr>
      </w:pPr>
    </w:p>
    <w:p>
      <w:pPr>
        <w:spacing w:after="0" w:line="240" w:lineRule="auto"/>
        <w:jc w:val="center"/>
        <w:rPr>
          <w:rFonts w:hint="eastAsia" w:ascii="宋体" w:hAnsi="宋体" w:cs="宋体"/>
          <w:b/>
          <w:bCs/>
          <w:color w:val="auto"/>
          <w:sz w:val="44"/>
          <w:szCs w:val="44"/>
        </w:rPr>
      </w:pPr>
    </w:p>
    <w:p>
      <w:pPr>
        <w:spacing w:after="0" w:line="240" w:lineRule="auto"/>
        <w:jc w:val="center"/>
        <w:rPr>
          <w:rFonts w:hint="eastAsia" w:ascii="宋体" w:hAnsi="宋体" w:cs="宋体"/>
          <w:b/>
          <w:bCs/>
          <w:color w:val="auto"/>
          <w:sz w:val="44"/>
          <w:szCs w:val="44"/>
        </w:rPr>
      </w:pPr>
    </w:p>
    <w:p>
      <w:pPr>
        <w:spacing w:after="0" w:line="240" w:lineRule="auto"/>
        <w:jc w:val="center"/>
        <w:rPr>
          <w:rFonts w:hint="eastAsia" w:ascii="宋体" w:hAnsi="宋体" w:cs="宋体"/>
          <w:b/>
          <w:bCs/>
          <w:color w:val="auto"/>
          <w:sz w:val="44"/>
          <w:szCs w:val="44"/>
        </w:rPr>
      </w:pPr>
    </w:p>
    <w:p>
      <w:pPr>
        <w:spacing w:after="0" w:line="240" w:lineRule="auto"/>
        <w:jc w:val="center"/>
        <w:rPr>
          <w:rFonts w:hint="eastAsia" w:ascii="宋体" w:hAnsi="宋体" w:cs="宋体"/>
          <w:b/>
          <w:bCs/>
          <w:color w:val="auto"/>
          <w:sz w:val="44"/>
          <w:szCs w:val="44"/>
        </w:rPr>
      </w:pPr>
    </w:p>
    <w:p>
      <w:pPr>
        <w:spacing w:after="0" w:line="240" w:lineRule="auto"/>
        <w:jc w:val="center"/>
        <w:rPr>
          <w:rFonts w:hint="eastAsia" w:ascii="宋体" w:hAnsi="宋体" w:cs="宋体"/>
          <w:b/>
          <w:bCs/>
          <w:color w:val="auto"/>
          <w:sz w:val="44"/>
          <w:szCs w:val="44"/>
        </w:rPr>
      </w:pPr>
    </w:p>
    <w:p>
      <w:pPr>
        <w:pStyle w:val="85"/>
        <w:spacing w:after="0"/>
        <w:ind w:firstLine="3373" w:firstLineChars="700"/>
        <w:jc w:val="both"/>
        <w:rPr>
          <w:rFonts w:ascii="宋体" w:hAnsi="宋体"/>
          <w:b/>
          <w:sz w:val="28"/>
          <w:szCs w:val="28"/>
        </w:rPr>
      </w:pPr>
      <w:r>
        <w:rPr>
          <w:rFonts w:hint="eastAsia" w:ascii="宋体" w:hAnsi="宋体"/>
          <w:b/>
          <w:sz w:val="48"/>
          <w:szCs w:val="48"/>
        </w:rPr>
        <w:t>竞争性磋商文件</w:t>
      </w:r>
    </w:p>
    <w:p>
      <w:pPr>
        <w:pStyle w:val="85"/>
        <w:spacing w:after="0"/>
        <w:jc w:val="center"/>
        <w:rPr>
          <w:rFonts w:ascii="宋体" w:hAnsi="宋体"/>
          <w:b/>
          <w:sz w:val="28"/>
          <w:szCs w:val="28"/>
        </w:rPr>
      </w:pPr>
    </w:p>
    <w:p>
      <w:pPr>
        <w:pStyle w:val="85"/>
        <w:spacing w:after="0" w:line="500" w:lineRule="exact"/>
        <w:ind w:firstLine="2249" w:firstLineChars="700"/>
        <w:rPr>
          <w:rFonts w:hint="default" w:ascii="宋体" w:hAnsi="宋体" w:eastAsia="宋体"/>
          <w:b/>
          <w:sz w:val="28"/>
          <w:szCs w:val="28"/>
          <w:highlight w:val="none"/>
          <w:lang w:val="en-US" w:eastAsia="zh-CN"/>
        </w:rPr>
      </w:pPr>
      <w:r>
        <w:rPr>
          <w:rFonts w:hint="eastAsia" w:ascii="宋体" w:hAnsi="宋体"/>
          <w:b/>
          <w:bCs/>
          <w:sz w:val="32"/>
          <w:szCs w:val="32"/>
          <w:highlight w:val="none"/>
        </w:rPr>
        <w:t>采购编号</w:t>
      </w:r>
      <w:r>
        <w:rPr>
          <w:rFonts w:hint="eastAsia" w:ascii="宋体" w:hAnsi="宋体"/>
          <w:b/>
          <w:bCs/>
          <w:sz w:val="32"/>
          <w:szCs w:val="32"/>
          <w:highlight w:val="none"/>
          <w:lang w:eastAsia="zh-CN"/>
        </w:rPr>
        <w:t>：安县磋商采购</w:t>
      </w:r>
      <w:r>
        <w:rPr>
          <w:rFonts w:hint="eastAsia" w:ascii="宋体" w:hAnsi="宋体"/>
          <w:b/>
          <w:bCs/>
          <w:sz w:val="32"/>
          <w:szCs w:val="32"/>
          <w:highlight w:val="none"/>
          <w:lang w:val="en-US" w:eastAsia="zh-CN"/>
        </w:rPr>
        <w:t>-2024-8</w:t>
      </w:r>
    </w:p>
    <w:p>
      <w:pPr>
        <w:pStyle w:val="85"/>
        <w:spacing w:after="0" w:line="500" w:lineRule="exact"/>
        <w:jc w:val="left"/>
        <w:rPr>
          <w:rFonts w:ascii="宋体" w:hAnsi="宋体"/>
          <w:b/>
          <w:sz w:val="32"/>
          <w:szCs w:val="32"/>
        </w:rPr>
      </w:pPr>
      <w:r>
        <w:rPr>
          <w:rFonts w:hint="eastAsia" w:ascii="宋体" w:hAnsi="宋体" w:cs="宋体"/>
          <w:b/>
          <w:sz w:val="28"/>
          <w:szCs w:val="28"/>
        </w:rPr>
        <w:t xml:space="preserve"> </w:t>
      </w:r>
    </w:p>
    <w:p>
      <w:pPr>
        <w:widowControl w:val="0"/>
        <w:snapToGrid w:val="0"/>
        <w:spacing w:line="660" w:lineRule="exact"/>
        <w:ind w:firstLine="1275" w:firstLineChars="397"/>
        <w:rPr>
          <w:rFonts w:ascii="宋体" w:hAnsi="宋体"/>
          <w:b/>
          <w:color w:val="auto"/>
          <w:sz w:val="32"/>
          <w:szCs w:val="32"/>
        </w:rPr>
      </w:pPr>
    </w:p>
    <w:p>
      <w:pPr>
        <w:widowControl w:val="0"/>
        <w:snapToGrid w:val="0"/>
        <w:spacing w:line="660" w:lineRule="exact"/>
        <w:ind w:firstLine="1275" w:firstLineChars="397"/>
        <w:rPr>
          <w:rFonts w:ascii="宋体" w:hAnsi="宋体"/>
          <w:b/>
          <w:color w:val="auto"/>
          <w:sz w:val="32"/>
          <w:szCs w:val="32"/>
        </w:rPr>
      </w:pPr>
    </w:p>
    <w:p>
      <w:pPr>
        <w:widowControl w:val="0"/>
        <w:spacing w:after="0" w:line="500" w:lineRule="exact"/>
        <w:jc w:val="left"/>
        <w:textAlignment w:val="auto"/>
        <w:rPr>
          <w:rFonts w:ascii="宋体" w:hAnsi="宋体" w:cs="宋体"/>
          <w:bCs/>
          <w:color w:val="auto"/>
          <w:sz w:val="32"/>
          <w:szCs w:val="32"/>
        </w:rPr>
      </w:pPr>
    </w:p>
    <w:p>
      <w:pPr>
        <w:widowControl w:val="0"/>
        <w:spacing w:after="0" w:line="500" w:lineRule="exact"/>
        <w:jc w:val="left"/>
        <w:textAlignment w:val="auto"/>
        <w:rPr>
          <w:rFonts w:ascii="宋体" w:hAnsi="宋体" w:cs="宋体"/>
          <w:bCs/>
          <w:color w:val="auto"/>
          <w:sz w:val="32"/>
          <w:szCs w:val="32"/>
        </w:rPr>
      </w:pPr>
    </w:p>
    <w:p>
      <w:pPr>
        <w:widowControl w:val="0"/>
        <w:snapToGrid w:val="0"/>
        <w:spacing w:line="660" w:lineRule="exact"/>
        <w:ind w:firstLine="1280" w:firstLineChars="400"/>
        <w:rPr>
          <w:rFonts w:hint="eastAsia" w:ascii="宋体" w:hAnsi="宋体" w:eastAsia="宋体" w:cs="宋体"/>
          <w:bCs/>
          <w:color w:val="auto"/>
          <w:sz w:val="32"/>
          <w:szCs w:val="32"/>
          <w:lang w:eastAsia="zh-CN"/>
        </w:rPr>
      </w:pPr>
      <w:r>
        <w:rPr>
          <w:rFonts w:hint="eastAsia" w:ascii="宋体" w:hAnsi="宋体" w:cs="宋体"/>
          <w:bCs/>
          <w:color w:val="auto"/>
          <w:sz w:val="32"/>
          <w:szCs w:val="32"/>
          <w:lang w:eastAsia="zh-CN"/>
        </w:rPr>
        <w:t>采</w:t>
      </w:r>
      <w:r>
        <w:rPr>
          <w:rFonts w:hint="eastAsia" w:ascii="宋体" w:hAnsi="宋体" w:cs="宋体"/>
          <w:bCs/>
          <w:color w:val="auto"/>
          <w:sz w:val="32"/>
          <w:szCs w:val="32"/>
          <w:lang w:val="en-US" w:eastAsia="zh-CN"/>
        </w:rPr>
        <w:t xml:space="preserve"> </w:t>
      </w:r>
      <w:r>
        <w:rPr>
          <w:rFonts w:hint="eastAsia" w:ascii="宋体" w:hAnsi="宋体" w:cs="宋体"/>
          <w:bCs/>
          <w:color w:val="auto"/>
          <w:sz w:val="32"/>
          <w:szCs w:val="32"/>
          <w:lang w:eastAsia="zh-CN"/>
        </w:rPr>
        <w:t>购</w:t>
      </w:r>
      <w:r>
        <w:rPr>
          <w:rFonts w:hint="eastAsia" w:ascii="宋体" w:hAnsi="宋体" w:cs="宋体"/>
          <w:bCs/>
          <w:color w:val="auto"/>
          <w:sz w:val="32"/>
          <w:szCs w:val="32"/>
          <w:lang w:val="en-US" w:eastAsia="zh-CN"/>
        </w:rPr>
        <w:t xml:space="preserve"> </w:t>
      </w:r>
      <w:r>
        <w:rPr>
          <w:rFonts w:hint="eastAsia" w:ascii="宋体" w:hAnsi="宋体" w:cs="宋体"/>
          <w:bCs/>
          <w:color w:val="auto"/>
          <w:sz w:val="32"/>
          <w:szCs w:val="32"/>
          <w:lang w:eastAsia="zh-CN"/>
        </w:rPr>
        <w:t>人</w:t>
      </w:r>
      <w:r>
        <w:rPr>
          <w:rFonts w:hint="eastAsia" w:ascii="宋体" w:hAnsi="宋体" w:cs="宋体"/>
          <w:bCs/>
          <w:color w:val="auto"/>
          <w:sz w:val="32"/>
          <w:szCs w:val="32"/>
        </w:rPr>
        <w:t>：</w:t>
      </w:r>
      <w:r>
        <w:rPr>
          <w:rFonts w:hint="eastAsia" w:ascii="宋体" w:hAnsi="宋体" w:cs="宋体"/>
          <w:bCs/>
          <w:color w:val="auto"/>
          <w:sz w:val="32"/>
          <w:szCs w:val="32"/>
          <w:lang w:eastAsia="zh-CN"/>
        </w:rPr>
        <w:t>安阳县疾病预防控制中心</w:t>
      </w:r>
    </w:p>
    <w:p>
      <w:pPr>
        <w:widowControl w:val="0"/>
        <w:snapToGrid w:val="0"/>
        <w:spacing w:line="660" w:lineRule="exact"/>
        <w:ind w:firstLine="1280" w:firstLineChars="400"/>
        <w:rPr>
          <w:rFonts w:hint="eastAsia" w:ascii="宋体" w:hAnsi="宋体" w:eastAsia="宋体" w:cs="宋体"/>
          <w:bCs/>
          <w:color w:val="auto"/>
          <w:sz w:val="32"/>
          <w:szCs w:val="32"/>
          <w:lang w:eastAsia="zh-CN"/>
        </w:rPr>
      </w:pPr>
      <w:r>
        <w:rPr>
          <w:rFonts w:hint="eastAsia" w:ascii="宋体" w:hAnsi="宋体" w:cs="宋体"/>
          <w:bCs/>
          <w:color w:val="auto"/>
          <w:sz w:val="32"/>
          <w:szCs w:val="32"/>
        </w:rPr>
        <w:t>采购代理机构：</w:t>
      </w:r>
      <w:r>
        <w:rPr>
          <w:rFonts w:hint="eastAsia" w:ascii="宋体" w:hAnsi="宋体" w:cs="宋体"/>
          <w:bCs/>
          <w:color w:val="auto"/>
          <w:sz w:val="32"/>
          <w:szCs w:val="32"/>
          <w:lang w:eastAsia="zh-CN"/>
        </w:rPr>
        <w:t>安阳市中锟工程咨询有限公司</w:t>
      </w:r>
    </w:p>
    <w:p>
      <w:pPr>
        <w:rPr>
          <w:rFonts w:hint="eastAsia" w:ascii="宋体" w:hAnsi="宋体"/>
          <w:color w:val="auto"/>
          <w:sz w:val="44"/>
          <w:szCs w:val="44"/>
          <w:lang w:val="zh-CN"/>
        </w:rPr>
      </w:pPr>
      <w:r>
        <w:rPr>
          <w:rFonts w:hint="eastAsia" w:ascii="宋体" w:hAnsi="宋体"/>
          <w:color w:val="auto"/>
          <w:sz w:val="44"/>
          <w:szCs w:val="44"/>
          <w:lang w:val="zh-CN"/>
        </w:rPr>
        <w:br w:type="page"/>
      </w:r>
    </w:p>
    <w:p>
      <w:pPr>
        <w:pStyle w:val="75"/>
        <w:jc w:val="center"/>
        <w:rPr>
          <w:rFonts w:ascii="宋体" w:hAnsi="宋体"/>
          <w:color w:val="auto"/>
          <w:sz w:val="44"/>
          <w:szCs w:val="44"/>
          <w:lang w:val="zh-CN"/>
        </w:rPr>
      </w:pPr>
      <w:r>
        <w:rPr>
          <w:rFonts w:hint="eastAsia" w:ascii="宋体" w:hAnsi="宋体"/>
          <w:color w:val="auto"/>
          <w:sz w:val="44"/>
          <w:szCs w:val="44"/>
          <w:lang w:val="zh-CN"/>
        </w:rPr>
        <w:t>目</w:t>
      </w:r>
      <w:r>
        <w:rPr>
          <w:rFonts w:hint="eastAsia" w:ascii="宋体" w:hAnsi="宋体"/>
          <w:color w:val="auto"/>
          <w:sz w:val="44"/>
          <w:szCs w:val="44"/>
        </w:rPr>
        <w:t xml:space="preserve">     </w:t>
      </w:r>
      <w:r>
        <w:rPr>
          <w:rFonts w:hint="eastAsia" w:ascii="宋体" w:hAnsi="宋体"/>
          <w:color w:val="auto"/>
          <w:sz w:val="44"/>
          <w:szCs w:val="44"/>
          <w:lang w:val="zh-CN"/>
        </w:rPr>
        <w:t>录</w:t>
      </w:r>
    </w:p>
    <w:p>
      <w:pPr>
        <w:pStyle w:val="20"/>
        <w:tabs>
          <w:tab w:val="right" w:leader="dot" w:pos="8311"/>
        </w:tabs>
        <w:rPr>
          <w:rFonts w:ascii="宋体" w:hAnsi="宋体"/>
          <w:b/>
          <w:color w:val="auto"/>
          <w:sz w:val="36"/>
          <w:szCs w:val="36"/>
        </w:rPr>
      </w:pPr>
    </w:p>
    <w:p>
      <w:pPr>
        <w:pStyle w:val="20"/>
        <w:tabs>
          <w:tab w:val="right" w:leader="dot" w:pos="8311"/>
        </w:tabs>
        <w:jc w:val="center"/>
        <w:rPr>
          <w:rFonts w:ascii="宋体" w:hAnsi="宋体"/>
          <w:color w:val="auto"/>
          <w:sz w:val="32"/>
          <w:szCs w:val="32"/>
        </w:rPr>
      </w:pPr>
      <w:r>
        <w:rPr>
          <w:rFonts w:ascii="宋体" w:hAnsi="宋体"/>
          <w:b/>
          <w:color w:val="auto"/>
          <w:sz w:val="36"/>
          <w:szCs w:val="36"/>
        </w:rPr>
        <w:fldChar w:fldCharType="begin"/>
      </w:r>
      <w:r>
        <w:rPr>
          <w:rFonts w:ascii="宋体" w:hAnsi="宋体"/>
          <w:b/>
          <w:color w:val="auto"/>
          <w:sz w:val="36"/>
          <w:szCs w:val="36"/>
        </w:rPr>
        <w:instrText xml:space="preserve">TOC \o "1-1" \h \u </w:instrText>
      </w:r>
      <w:r>
        <w:rPr>
          <w:rFonts w:ascii="宋体" w:hAnsi="宋体"/>
          <w:b/>
          <w:color w:val="auto"/>
          <w:sz w:val="36"/>
          <w:szCs w:val="36"/>
        </w:rPr>
        <w:fldChar w:fldCharType="separate"/>
      </w:r>
      <w:r>
        <w:fldChar w:fldCharType="begin"/>
      </w:r>
      <w:r>
        <w:instrText xml:space="preserve"> HYPERLINK \l "_Toc27561" </w:instrText>
      </w:r>
      <w:r>
        <w:fldChar w:fldCharType="separate"/>
      </w:r>
      <w:r>
        <w:rPr>
          <w:rFonts w:hint="eastAsia" w:ascii="宋体" w:hAnsi="宋体"/>
          <w:color w:val="auto"/>
          <w:sz w:val="32"/>
          <w:szCs w:val="32"/>
        </w:rPr>
        <w:t>第一章</w:t>
      </w:r>
      <w:r>
        <w:rPr>
          <w:rFonts w:ascii="宋体" w:hAnsi="宋体"/>
          <w:color w:val="auto"/>
          <w:sz w:val="32"/>
          <w:szCs w:val="32"/>
        </w:rPr>
        <w:t xml:space="preserve">  </w:t>
      </w:r>
      <w:r>
        <w:rPr>
          <w:rFonts w:hint="eastAsia" w:ascii="宋体" w:hAnsi="宋体"/>
          <w:color w:val="auto"/>
          <w:sz w:val="32"/>
          <w:szCs w:val="32"/>
          <w:lang w:val="en-US" w:eastAsia="zh-CN"/>
        </w:rPr>
        <w:t>竞争性磋商公告</w:t>
      </w:r>
      <w:r>
        <w:rPr>
          <w:rFonts w:ascii="宋体" w:hAnsi="宋体"/>
          <w:color w:val="auto"/>
          <w:sz w:val="32"/>
          <w:szCs w:val="32"/>
        </w:rPr>
        <w:tab/>
      </w:r>
      <w:r>
        <w:rPr>
          <w:rFonts w:ascii="宋体" w:hAnsi="宋体"/>
          <w:color w:val="auto"/>
          <w:sz w:val="32"/>
          <w:szCs w:val="32"/>
        </w:rPr>
        <w:fldChar w:fldCharType="begin"/>
      </w:r>
      <w:r>
        <w:rPr>
          <w:rFonts w:ascii="宋体" w:hAnsi="宋体"/>
          <w:color w:val="auto"/>
          <w:sz w:val="32"/>
          <w:szCs w:val="32"/>
        </w:rPr>
        <w:instrText xml:space="preserve"> PAGEREF _Toc27561 \h </w:instrText>
      </w:r>
      <w:r>
        <w:rPr>
          <w:rFonts w:ascii="宋体" w:hAnsi="宋体"/>
          <w:color w:val="auto"/>
          <w:sz w:val="32"/>
          <w:szCs w:val="32"/>
        </w:rPr>
        <w:fldChar w:fldCharType="separate"/>
      </w:r>
      <w:r>
        <w:rPr>
          <w:rFonts w:ascii="宋体" w:hAnsi="宋体"/>
          <w:color w:val="auto"/>
          <w:sz w:val="32"/>
          <w:szCs w:val="32"/>
        </w:rPr>
        <w:t>3</w:t>
      </w:r>
      <w:r>
        <w:rPr>
          <w:rFonts w:ascii="宋体" w:hAnsi="宋体"/>
          <w:color w:val="auto"/>
          <w:sz w:val="32"/>
          <w:szCs w:val="32"/>
        </w:rPr>
        <w:fldChar w:fldCharType="end"/>
      </w:r>
      <w:r>
        <w:rPr>
          <w:rFonts w:ascii="宋体" w:hAnsi="宋体"/>
          <w:color w:val="auto"/>
          <w:sz w:val="32"/>
          <w:szCs w:val="32"/>
        </w:rPr>
        <w:fldChar w:fldCharType="end"/>
      </w:r>
    </w:p>
    <w:p>
      <w:pPr>
        <w:pStyle w:val="20"/>
        <w:tabs>
          <w:tab w:val="right" w:leader="dot" w:pos="8311"/>
        </w:tabs>
        <w:jc w:val="center"/>
        <w:rPr>
          <w:rFonts w:ascii="宋体" w:hAnsi="宋体"/>
          <w:color w:val="auto"/>
          <w:sz w:val="32"/>
          <w:szCs w:val="32"/>
        </w:rPr>
      </w:pPr>
      <w:r>
        <w:fldChar w:fldCharType="begin"/>
      </w:r>
      <w:r>
        <w:instrText xml:space="preserve"> HYPERLINK \l "_Toc27241" </w:instrText>
      </w:r>
      <w:r>
        <w:fldChar w:fldCharType="separate"/>
      </w:r>
      <w:r>
        <w:rPr>
          <w:rFonts w:hint="eastAsia" w:ascii="宋体" w:hAnsi="宋体"/>
          <w:color w:val="auto"/>
          <w:sz w:val="32"/>
          <w:szCs w:val="32"/>
        </w:rPr>
        <w:t>第二章  采购项目及基本技术要求</w:t>
      </w:r>
      <w:r>
        <w:rPr>
          <w:rFonts w:ascii="宋体" w:hAnsi="宋体"/>
          <w:color w:val="auto"/>
          <w:sz w:val="32"/>
          <w:szCs w:val="32"/>
        </w:rPr>
        <w:tab/>
      </w:r>
      <w:r>
        <w:rPr>
          <w:rFonts w:ascii="宋体" w:hAnsi="宋体"/>
          <w:color w:val="auto"/>
          <w:sz w:val="32"/>
          <w:szCs w:val="32"/>
        </w:rPr>
        <w:fldChar w:fldCharType="begin"/>
      </w:r>
      <w:r>
        <w:rPr>
          <w:rFonts w:ascii="宋体" w:hAnsi="宋体"/>
          <w:color w:val="auto"/>
          <w:sz w:val="32"/>
          <w:szCs w:val="32"/>
        </w:rPr>
        <w:instrText xml:space="preserve"> PAGEREF _Toc27241 \h </w:instrText>
      </w:r>
      <w:r>
        <w:rPr>
          <w:rFonts w:ascii="宋体" w:hAnsi="宋体"/>
          <w:color w:val="auto"/>
          <w:sz w:val="32"/>
          <w:szCs w:val="32"/>
        </w:rPr>
        <w:fldChar w:fldCharType="separate"/>
      </w:r>
      <w:r>
        <w:rPr>
          <w:rFonts w:ascii="宋体" w:hAnsi="宋体"/>
          <w:color w:val="auto"/>
          <w:sz w:val="32"/>
          <w:szCs w:val="32"/>
        </w:rPr>
        <w:t>8</w:t>
      </w:r>
      <w:r>
        <w:rPr>
          <w:rFonts w:ascii="宋体" w:hAnsi="宋体"/>
          <w:color w:val="auto"/>
          <w:sz w:val="32"/>
          <w:szCs w:val="32"/>
        </w:rPr>
        <w:fldChar w:fldCharType="end"/>
      </w:r>
      <w:r>
        <w:rPr>
          <w:rFonts w:ascii="宋体" w:hAnsi="宋体"/>
          <w:color w:val="auto"/>
          <w:sz w:val="32"/>
          <w:szCs w:val="32"/>
        </w:rPr>
        <w:fldChar w:fldCharType="end"/>
      </w:r>
    </w:p>
    <w:p>
      <w:pPr>
        <w:pStyle w:val="20"/>
        <w:tabs>
          <w:tab w:val="right" w:leader="dot" w:pos="8311"/>
        </w:tabs>
        <w:jc w:val="center"/>
        <w:rPr>
          <w:rFonts w:ascii="宋体" w:hAnsi="宋体"/>
          <w:color w:val="auto"/>
          <w:sz w:val="32"/>
          <w:szCs w:val="32"/>
        </w:rPr>
      </w:pPr>
      <w:r>
        <w:fldChar w:fldCharType="begin"/>
      </w:r>
      <w:r>
        <w:instrText xml:space="preserve"> HYPERLINK \l "_Toc4369" </w:instrText>
      </w:r>
      <w:r>
        <w:fldChar w:fldCharType="separate"/>
      </w:r>
      <w:r>
        <w:rPr>
          <w:rFonts w:hint="eastAsia" w:ascii="宋体" w:hAnsi="宋体"/>
          <w:color w:val="auto"/>
          <w:sz w:val="32"/>
          <w:szCs w:val="32"/>
        </w:rPr>
        <w:t>第三章</w:t>
      </w:r>
      <w:r>
        <w:rPr>
          <w:rFonts w:ascii="宋体" w:hAnsi="宋体"/>
          <w:color w:val="auto"/>
          <w:sz w:val="32"/>
          <w:szCs w:val="32"/>
        </w:rPr>
        <w:t xml:space="preserve">  </w:t>
      </w:r>
      <w:r>
        <w:rPr>
          <w:rFonts w:hint="eastAsia" w:ascii="宋体" w:hAnsi="宋体"/>
          <w:color w:val="auto"/>
          <w:sz w:val="32"/>
          <w:szCs w:val="32"/>
          <w:lang w:eastAsia="zh-CN"/>
        </w:rPr>
        <w:t>供应商</w:t>
      </w:r>
      <w:r>
        <w:rPr>
          <w:rFonts w:hint="eastAsia" w:ascii="宋体" w:hAnsi="宋体"/>
          <w:color w:val="auto"/>
          <w:sz w:val="32"/>
          <w:szCs w:val="32"/>
        </w:rPr>
        <w:t>须知</w:t>
      </w:r>
      <w:r>
        <w:rPr>
          <w:rFonts w:ascii="宋体" w:hAnsi="宋体"/>
          <w:color w:val="auto"/>
          <w:sz w:val="32"/>
          <w:szCs w:val="32"/>
        </w:rPr>
        <w:tab/>
      </w:r>
      <w:r>
        <w:rPr>
          <w:rFonts w:ascii="宋体" w:hAnsi="宋体"/>
          <w:color w:val="auto"/>
          <w:sz w:val="32"/>
          <w:szCs w:val="32"/>
        </w:rPr>
        <w:fldChar w:fldCharType="begin"/>
      </w:r>
      <w:r>
        <w:rPr>
          <w:rFonts w:ascii="宋体" w:hAnsi="宋体"/>
          <w:color w:val="auto"/>
          <w:sz w:val="32"/>
          <w:szCs w:val="32"/>
        </w:rPr>
        <w:instrText xml:space="preserve"> PAGEREF _Toc4369 \h </w:instrText>
      </w:r>
      <w:r>
        <w:rPr>
          <w:rFonts w:ascii="宋体" w:hAnsi="宋体"/>
          <w:color w:val="auto"/>
          <w:sz w:val="32"/>
          <w:szCs w:val="32"/>
        </w:rPr>
        <w:fldChar w:fldCharType="separate"/>
      </w:r>
      <w:r>
        <w:rPr>
          <w:rFonts w:ascii="宋体" w:hAnsi="宋体"/>
          <w:color w:val="auto"/>
          <w:sz w:val="32"/>
          <w:szCs w:val="32"/>
        </w:rPr>
        <w:t>16</w:t>
      </w:r>
      <w:r>
        <w:rPr>
          <w:rFonts w:ascii="宋体" w:hAnsi="宋体"/>
          <w:color w:val="auto"/>
          <w:sz w:val="32"/>
          <w:szCs w:val="32"/>
        </w:rPr>
        <w:fldChar w:fldCharType="end"/>
      </w:r>
      <w:r>
        <w:rPr>
          <w:rFonts w:ascii="宋体" w:hAnsi="宋体"/>
          <w:color w:val="auto"/>
          <w:sz w:val="32"/>
          <w:szCs w:val="32"/>
        </w:rPr>
        <w:fldChar w:fldCharType="end"/>
      </w:r>
    </w:p>
    <w:p>
      <w:pPr>
        <w:pStyle w:val="20"/>
        <w:tabs>
          <w:tab w:val="right" w:leader="dot" w:pos="8311"/>
        </w:tabs>
        <w:jc w:val="center"/>
        <w:rPr>
          <w:rFonts w:ascii="宋体" w:hAnsi="宋体"/>
          <w:color w:val="auto"/>
          <w:sz w:val="32"/>
          <w:szCs w:val="32"/>
        </w:rPr>
      </w:pPr>
      <w:r>
        <w:fldChar w:fldCharType="begin"/>
      </w:r>
      <w:r>
        <w:instrText xml:space="preserve"> HYPERLINK \l "_Toc30933" </w:instrText>
      </w:r>
      <w:r>
        <w:fldChar w:fldCharType="separate"/>
      </w:r>
      <w:r>
        <w:rPr>
          <w:rFonts w:hint="eastAsia" w:ascii="宋体" w:hAnsi="宋体"/>
          <w:color w:val="auto"/>
          <w:sz w:val="32"/>
          <w:szCs w:val="32"/>
          <w:lang w:val="zh-CN"/>
        </w:rPr>
        <w:t>第四章</w:t>
      </w:r>
      <w:r>
        <w:rPr>
          <w:rFonts w:ascii="宋体" w:hAnsi="宋体"/>
          <w:color w:val="auto"/>
          <w:sz w:val="32"/>
          <w:szCs w:val="32"/>
          <w:lang w:val="zh-CN"/>
        </w:rPr>
        <w:t xml:space="preserve">  </w:t>
      </w:r>
      <w:r>
        <w:rPr>
          <w:rFonts w:hint="eastAsia" w:ascii="宋体" w:hAnsi="宋体"/>
          <w:color w:val="auto"/>
          <w:sz w:val="32"/>
          <w:szCs w:val="32"/>
          <w:lang w:val="zh-CN"/>
        </w:rPr>
        <w:t>评审办法</w:t>
      </w:r>
      <w:r>
        <w:rPr>
          <w:rFonts w:ascii="宋体" w:hAnsi="宋体"/>
          <w:color w:val="auto"/>
          <w:sz w:val="32"/>
          <w:szCs w:val="32"/>
        </w:rPr>
        <w:tab/>
      </w:r>
      <w:r>
        <w:rPr>
          <w:rFonts w:ascii="宋体" w:hAnsi="宋体"/>
          <w:color w:val="auto"/>
          <w:sz w:val="32"/>
          <w:szCs w:val="32"/>
        </w:rPr>
        <w:fldChar w:fldCharType="begin"/>
      </w:r>
      <w:r>
        <w:rPr>
          <w:rFonts w:ascii="宋体" w:hAnsi="宋体"/>
          <w:color w:val="auto"/>
          <w:sz w:val="32"/>
          <w:szCs w:val="32"/>
        </w:rPr>
        <w:instrText xml:space="preserve"> PAGEREF _Toc30933 \h </w:instrText>
      </w:r>
      <w:r>
        <w:rPr>
          <w:rFonts w:ascii="宋体" w:hAnsi="宋体"/>
          <w:color w:val="auto"/>
          <w:sz w:val="32"/>
          <w:szCs w:val="32"/>
        </w:rPr>
        <w:fldChar w:fldCharType="separate"/>
      </w:r>
      <w:r>
        <w:rPr>
          <w:rFonts w:ascii="宋体" w:hAnsi="宋体"/>
          <w:color w:val="auto"/>
          <w:sz w:val="32"/>
          <w:szCs w:val="32"/>
        </w:rPr>
        <w:t>32</w:t>
      </w:r>
      <w:r>
        <w:rPr>
          <w:rFonts w:ascii="宋体" w:hAnsi="宋体"/>
          <w:color w:val="auto"/>
          <w:sz w:val="32"/>
          <w:szCs w:val="32"/>
        </w:rPr>
        <w:fldChar w:fldCharType="end"/>
      </w:r>
      <w:r>
        <w:rPr>
          <w:rFonts w:ascii="宋体" w:hAnsi="宋体"/>
          <w:color w:val="auto"/>
          <w:sz w:val="32"/>
          <w:szCs w:val="32"/>
        </w:rPr>
        <w:fldChar w:fldCharType="end"/>
      </w:r>
    </w:p>
    <w:p>
      <w:pPr>
        <w:pStyle w:val="20"/>
        <w:tabs>
          <w:tab w:val="right" w:leader="dot" w:pos="8311"/>
        </w:tabs>
        <w:jc w:val="center"/>
        <w:rPr>
          <w:rFonts w:ascii="宋体" w:hAnsi="宋体"/>
          <w:color w:val="auto"/>
          <w:sz w:val="32"/>
          <w:szCs w:val="32"/>
        </w:rPr>
      </w:pPr>
      <w:r>
        <w:fldChar w:fldCharType="begin"/>
      </w:r>
      <w:r>
        <w:instrText xml:space="preserve"> HYPERLINK \l "_Toc8449" </w:instrText>
      </w:r>
      <w:r>
        <w:fldChar w:fldCharType="separate"/>
      </w:r>
      <w:r>
        <w:rPr>
          <w:rFonts w:hint="eastAsia" w:ascii="宋体" w:hAnsi="宋体"/>
          <w:color w:val="auto"/>
          <w:sz w:val="32"/>
          <w:szCs w:val="32"/>
        </w:rPr>
        <w:t>第五章  合同（格式）</w:t>
      </w:r>
      <w:r>
        <w:rPr>
          <w:rFonts w:ascii="宋体" w:hAnsi="宋体"/>
          <w:color w:val="auto"/>
          <w:sz w:val="32"/>
          <w:szCs w:val="32"/>
        </w:rPr>
        <w:tab/>
      </w:r>
      <w:r>
        <w:rPr>
          <w:rFonts w:ascii="宋体" w:hAnsi="宋体"/>
          <w:color w:val="auto"/>
          <w:sz w:val="32"/>
          <w:szCs w:val="32"/>
        </w:rPr>
        <w:fldChar w:fldCharType="begin"/>
      </w:r>
      <w:r>
        <w:rPr>
          <w:rFonts w:ascii="宋体" w:hAnsi="宋体"/>
          <w:color w:val="auto"/>
          <w:sz w:val="32"/>
          <w:szCs w:val="32"/>
        </w:rPr>
        <w:instrText xml:space="preserve"> PAGEREF _Toc8449 \h </w:instrText>
      </w:r>
      <w:r>
        <w:rPr>
          <w:rFonts w:ascii="宋体" w:hAnsi="宋体"/>
          <w:color w:val="auto"/>
          <w:sz w:val="32"/>
          <w:szCs w:val="32"/>
        </w:rPr>
        <w:fldChar w:fldCharType="separate"/>
      </w:r>
      <w:r>
        <w:rPr>
          <w:rFonts w:ascii="宋体" w:hAnsi="宋体"/>
          <w:color w:val="auto"/>
          <w:sz w:val="32"/>
          <w:szCs w:val="32"/>
        </w:rPr>
        <w:t>43</w:t>
      </w:r>
      <w:r>
        <w:rPr>
          <w:rFonts w:ascii="宋体" w:hAnsi="宋体"/>
          <w:color w:val="auto"/>
          <w:sz w:val="32"/>
          <w:szCs w:val="32"/>
        </w:rPr>
        <w:fldChar w:fldCharType="end"/>
      </w:r>
      <w:r>
        <w:rPr>
          <w:rFonts w:ascii="宋体" w:hAnsi="宋体"/>
          <w:color w:val="auto"/>
          <w:sz w:val="32"/>
          <w:szCs w:val="32"/>
        </w:rPr>
        <w:fldChar w:fldCharType="end"/>
      </w:r>
    </w:p>
    <w:p>
      <w:pPr>
        <w:pStyle w:val="20"/>
        <w:tabs>
          <w:tab w:val="right" w:leader="dot" w:pos="8311"/>
        </w:tabs>
        <w:jc w:val="center"/>
        <w:rPr>
          <w:rFonts w:ascii="宋体" w:hAnsi="宋体"/>
          <w:color w:val="auto"/>
        </w:rPr>
      </w:pPr>
      <w:r>
        <w:fldChar w:fldCharType="begin"/>
      </w:r>
      <w:r>
        <w:instrText xml:space="preserve"> HYPERLINK \l "_Toc4663" </w:instrText>
      </w:r>
      <w:r>
        <w:fldChar w:fldCharType="separate"/>
      </w:r>
      <w:r>
        <w:rPr>
          <w:rFonts w:hint="eastAsia" w:ascii="宋体" w:hAnsi="宋体"/>
          <w:color w:val="auto"/>
          <w:sz w:val="32"/>
          <w:szCs w:val="32"/>
        </w:rPr>
        <w:t>第六章  附件—响应文件格式</w:t>
      </w:r>
      <w:r>
        <w:rPr>
          <w:rFonts w:ascii="宋体" w:hAnsi="宋体"/>
          <w:color w:val="auto"/>
          <w:sz w:val="32"/>
          <w:szCs w:val="32"/>
        </w:rPr>
        <w:tab/>
      </w:r>
      <w:r>
        <w:rPr>
          <w:rFonts w:ascii="宋体" w:hAnsi="宋体"/>
          <w:color w:val="auto"/>
          <w:sz w:val="32"/>
          <w:szCs w:val="32"/>
        </w:rPr>
        <w:fldChar w:fldCharType="begin"/>
      </w:r>
      <w:r>
        <w:rPr>
          <w:rFonts w:ascii="宋体" w:hAnsi="宋体"/>
          <w:color w:val="auto"/>
          <w:sz w:val="32"/>
          <w:szCs w:val="32"/>
        </w:rPr>
        <w:instrText xml:space="preserve"> PAGEREF _Toc4663 \h </w:instrText>
      </w:r>
      <w:r>
        <w:rPr>
          <w:rFonts w:ascii="宋体" w:hAnsi="宋体"/>
          <w:color w:val="auto"/>
          <w:sz w:val="32"/>
          <w:szCs w:val="32"/>
        </w:rPr>
        <w:fldChar w:fldCharType="separate"/>
      </w:r>
      <w:r>
        <w:rPr>
          <w:rFonts w:ascii="宋体" w:hAnsi="宋体"/>
          <w:color w:val="auto"/>
          <w:sz w:val="32"/>
          <w:szCs w:val="32"/>
        </w:rPr>
        <w:t>63</w:t>
      </w:r>
      <w:r>
        <w:rPr>
          <w:rFonts w:ascii="宋体" w:hAnsi="宋体"/>
          <w:color w:val="auto"/>
          <w:sz w:val="32"/>
          <w:szCs w:val="32"/>
        </w:rPr>
        <w:fldChar w:fldCharType="end"/>
      </w:r>
      <w:r>
        <w:rPr>
          <w:rFonts w:ascii="宋体" w:hAnsi="宋体"/>
          <w:color w:val="auto"/>
          <w:sz w:val="32"/>
          <w:szCs w:val="32"/>
        </w:rPr>
        <w:fldChar w:fldCharType="end"/>
      </w:r>
    </w:p>
    <w:p>
      <w:pPr>
        <w:rPr>
          <w:rFonts w:ascii="宋体" w:hAnsi="宋体"/>
          <w:b/>
          <w:color w:val="auto"/>
          <w:sz w:val="36"/>
          <w:szCs w:val="36"/>
        </w:rPr>
        <w:sectPr>
          <w:headerReference r:id="rId6" w:type="first"/>
          <w:footerReference r:id="rId8" w:type="first"/>
          <w:headerReference r:id="rId5" w:type="default"/>
          <w:footerReference r:id="rId7" w:type="default"/>
          <w:pgSz w:w="11905" w:h="16837"/>
          <w:pgMar w:top="1361" w:right="1247" w:bottom="1361" w:left="1247" w:header="567" w:footer="567" w:gutter="0"/>
          <w:pgNumType w:fmt="decimal" w:start="1"/>
          <w:cols w:space="720" w:num="1"/>
          <w:titlePg/>
        </w:sectPr>
      </w:pPr>
      <w:r>
        <w:rPr>
          <w:rFonts w:ascii="宋体" w:hAnsi="宋体"/>
          <w:color w:val="auto"/>
          <w:szCs w:val="36"/>
        </w:rPr>
        <w:fldChar w:fldCharType="end"/>
      </w:r>
    </w:p>
    <w:p>
      <w:pPr>
        <w:pStyle w:val="2"/>
        <w:jc w:val="center"/>
        <w:rPr>
          <w:rFonts w:hint="default" w:ascii="宋体" w:hAnsi="宋体" w:eastAsia="宋体"/>
          <w:color w:val="auto"/>
          <w:szCs w:val="36"/>
          <w:lang w:val="en-US" w:eastAsia="zh-CN"/>
        </w:rPr>
      </w:pPr>
      <w:bookmarkStart w:id="0" w:name="_Toc14617"/>
      <w:bookmarkStart w:id="1" w:name="_Toc27561"/>
      <w:bookmarkStart w:id="2" w:name="_Toc19532"/>
      <w:r>
        <w:rPr>
          <w:rFonts w:hint="eastAsia" w:ascii="宋体" w:hAnsi="宋体"/>
          <w:color w:val="auto"/>
        </w:rPr>
        <w:t>第一章</w:t>
      </w:r>
      <w:r>
        <w:rPr>
          <w:rFonts w:ascii="宋体" w:hAnsi="宋体"/>
          <w:color w:val="auto"/>
        </w:rPr>
        <w:t xml:space="preserve"> </w:t>
      </w:r>
      <w:bookmarkEnd w:id="0"/>
      <w:bookmarkEnd w:id="1"/>
      <w:bookmarkEnd w:id="2"/>
      <w:r>
        <w:rPr>
          <w:rFonts w:hint="eastAsia" w:ascii="宋体" w:hAnsi="宋体"/>
          <w:color w:val="auto"/>
          <w:lang w:val="en-US" w:eastAsia="zh-CN"/>
        </w:rPr>
        <w:t>竞争性磋商公告</w:t>
      </w:r>
    </w:p>
    <w:p>
      <w:pPr>
        <w:pStyle w:val="3"/>
        <w:widowControl w:val="0"/>
        <w:spacing w:line="460" w:lineRule="exact"/>
        <w:textAlignment w:val="auto"/>
        <w:rPr>
          <w:rFonts w:ascii="宋体" w:hAnsi="宋体" w:eastAsia="宋体" w:cs="宋体"/>
          <w:color w:val="auto"/>
          <w:sz w:val="32"/>
          <w:szCs w:val="32"/>
        </w:rPr>
      </w:pPr>
      <w:bookmarkStart w:id="3" w:name="_Toc28060"/>
      <w:r>
        <w:rPr>
          <w:rFonts w:hint="eastAsia" w:ascii="宋体" w:hAnsi="宋体" w:eastAsia="宋体" w:cs="宋体"/>
          <w:color w:val="auto"/>
          <w:sz w:val="32"/>
          <w:szCs w:val="32"/>
          <w:lang w:val="en-US" w:eastAsia="zh-CN"/>
        </w:rPr>
        <w:t>一</w:t>
      </w:r>
      <w:r>
        <w:rPr>
          <w:rFonts w:hint="eastAsia" w:ascii="宋体" w:hAnsi="宋体" w:eastAsia="宋体" w:cs="宋体"/>
          <w:color w:val="auto"/>
          <w:sz w:val="32"/>
          <w:szCs w:val="32"/>
        </w:rPr>
        <w:t>、项目基本情况</w:t>
      </w:r>
      <w:bookmarkEnd w:id="3"/>
    </w:p>
    <w:p>
      <w:pPr>
        <w:widowControl w:val="0"/>
        <w:spacing w:after="0" w:line="460" w:lineRule="exact"/>
        <w:ind w:firstLine="504" w:firstLineChars="200"/>
        <w:textAlignment w:val="auto"/>
        <w:rPr>
          <w:rFonts w:ascii="宋体" w:hAnsi="宋体" w:cs="宋体"/>
          <w:color w:val="auto"/>
          <w:spacing w:val="6"/>
          <w:kern w:val="2"/>
          <w:sz w:val="24"/>
          <w:szCs w:val="24"/>
          <w:highlight w:val="none"/>
        </w:rPr>
      </w:pPr>
      <w:r>
        <w:rPr>
          <w:rFonts w:ascii="宋体" w:hAnsi="宋体" w:cs="宋体"/>
          <w:color w:val="auto"/>
          <w:spacing w:val="6"/>
          <w:kern w:val="2"/>
          <w:sz w:val="24"/>
          <w:szCs w:val="24"/>
          <w:highlight w:val="none"/>
        </w:rPr>
        <w:t>1</w:t>
      </w:r>
      <w:r>
        <w:rPr>
          <w:rFonts w:hint="eastAsia" w:ascii="宋体" w:hAnsi="宋体" w:cs="宋体"/>
          <w:color w:val="auto"/>
          <w:spacing w:val="6"/>
          <w:kern w:val="2"/>
          <w:sz w:val="24"/>
          <w:szCs w:val="24"/>
          <w:highlight w:val="none"/>
        </w:rPr>
        <w:t>、</w:t>
      </w:r>
      <w:r>
        <w:rPr>
          <w:rFonts w:hint="eastAsia" w:ascii="宋体" w:hAnsi="宋体" w:cs="宋体"/>
          <w:color w:val="auto"/>
          <w:spacing w:val="6"/>
          <w:kern w:val="2"/>
          <w:sz w:val="24"/>
          <w:szCs w:val="24"/>
          <w:highlight w:val="none"/>
          <w:u w:val="none" w:color="auto"/>
          <w:lang w:val="en-US" w:eastAsia="zh-CN"/>
        </w:rPr>
        <w:t>项目</w:t>
      </w:r>
      <w:r>
        <w:rPr>
          <w:rFonts w:ascii="宋体" w:hAnsi="宋体" w:cs="宋体"/>
          <w:color w:val="auto"/>
          <w:spacing w:val="6"/>
          <w:kern w:val="2"/>
          <w:sz w:val="24"/>
          <w:szCs w:val="24"/>
          <w:highlight w:val="none"/>
          <w:u w:val="none" w:color="auto"/>
        </w:rPr>
        <w:t>编号：</w:t>
      </w:r>
      <w:r>
        <w:rPr>
          <w:rFonts w:hint="eastAsia" w:ascii="宋体" w:hAnsi="宋体" w:cs="宋体"/>
          <w:color w:val="auto"/>
          <w:spacing w:val="6"/>
          <w:kern w:val="2"/>
          <w:sz w:val="24"/>
          <w:szCs w:val="24"/>
          <w:highlight w:val="none"/>
          <w:u w:val="none" w:color="auto"/>
          <w:lang w:eastAsia="zh-CN"/>
        </w:rPr>
        <w:t>安县磋商采购</w:t>
      </w:r>
      <w:r>
        <w:rPr>
          <w:rFonts w:hint="eastAsia" w:ascii="宋体" w:hAnsi="宋体" w:cs="宋体"/>
          <w:color w:val="auto"/>
          <w:spacing w:val="6"/>
          <w:kern w:val="2"/>
          <w:sz w:val="24"/>
          <w:szCs w:val="24"/>
          <w:highlight w:val="none"/>
          <w:u w:val="none" w:color="auto"/>
          <w:lang w:val="en-US" w:eastAsia="zh-CN"/>
        </w:rPr>
        <w:t>-2024-8</w:t>
      </w:r>
    </w:p>
    <w:p>
      <w:pPr>
        <w:widowControl w:val="0"/>
        <w:spacing w:after="0" w:line="460" w:lineRule="exact"/>
        <w:ind w:firstLine="504" w:firstLineChars="200"/>
        <w:textAlignment w:val="auto"/>
        <w:rPr>
          <w:rFonts w:ascii="宋体" w:hAnsi="宋体" w:cs="宋体"/>
          <w:color w:val="auto"/>
          <w:spacing w:val="6"/>
          <w:kern w:val="2"/>
          <w:sz w:val="24"/>
          <w:szCs w:val="24"/>
        </w:rPr>
      </w:pPr>
      <w:r>
        <w:rPr>
          <w:rFonts w:hint="eastAsia" w:ascii="宋体" w:hAnsi="宋体" w:cs="宋体"/>
          <w:color w:val="auto"/>
          <w:spacing w:val="6"/>
          <w:kern w:val="2"/>
          <w:sz w:val="24"/>
          <w:szCs w:val="24"/>
        </w:rPr>
        <w:t>2、</w:t>
      </w:r>
      <w:r>
        <w:rPr>
          <w:rFonts w:ascii="宋体" w:hAnsi="宋体" w:cs="宋体"/>
          <w:color w:val="auto"/>
          <w:spacing w:val="6"/>
          <w:kern w:val="2"/>
          <w:sz w:val="24"/>
          <w:szCs w:val="24"/>
        </w:rPr>
        <w:t>项目名称：</w:t>
      </w:r>
      <w:r>
        <w:rPr>
          <w:rFonts w:hint="eastAsia" w:ascii="宋体" w:hAnsi="宋体" w:cs="宋体"/>
          <w:color w:val="auto"/>
          <w:spacing w:val="6"/>
          <w:kern w:val="2"/>
          <w:sz w:val="24"/>
          <w:szCs w:val="24"/>
          <w:lang w:eastAsia="zh-CN"/>
        </w:rPr>
        <w:t>安阳县疾病预防控制中心购买一套离子色谱仪的项目</w:t>
      </w:r>
    </w:p>
    <w:p>
      <w:pPr>
        <w:widowControl w:val="0"/>
        <w:spacing w:after="0" w:line="460" w:lineRule="exact"/>
        <w:ind w:firstLine="504" w:firstLineChars="200"/>
        <w:textAlignment w:val="auto"/>
        <w:rPr>
          <w:rFonts w:hint="default" w:ascii="宋体" w:hAnsi="宋体" w:eastAsia="宋体" w:cs="宋体"/>
          <w:color w:val="auto"/>
          <w:spacing w:val="6"/>
          <w:kern w:val="2"/>
          <w:sz w:val="24"/>
          <w:szCs w:val="24"/>
          <w:lang w:val="en-US" w:eastAsia="zh-CN"/>
        </w:rPr>
      </w:pPr>
      <w:r>
        <w:rPr>
          <w:rFonts w:hint="eastAsia" w:ascii="宋体" w:hAnsi="宋体" w:cs="宋体"/>
          <w:color w:val="auto"/>
          <w:spacing w:val="6"/>
          <w:kern w:val="2"/>
          <w:sz w:val="24"/>
          <w:szCs w:val="24"/>
        </w:rPr>
        <w:t>3、</w:t>
      </w:r>
      <w:r>
        <w:rPr>
          <w:rFonts w:ascii="宋体" w:hAnsi="宋体" w:cs="宋体"/>
          <w:color w:val="auto"/>
          <w:spacing w:val="6"/>
          <w:kern w:val="2"/>
          <w:sz w:val="24"/>
          <w:szCs w:val="24"/>
        </w:rPr>
        <w:t>采购方式：</w:t>
      </w:r>
      <w:r>
        <w:rPr>
          <w:rFonts w:hint="eastAsia" w:ascii="宋体" w:hAnsi="宋体" w:cs="宋体"/>
          <w:color w:val="auto"/>
          <w:spacing w:val="6"/>
          <w:kern w:val="2"/>
          <w:sz w:val="24"/>
          <w:szCs w:val="24"/>
          <w:lang w:val="en-US" w:eastAsia="zh-CN"/>
        </w:rPr>
        <w:t>竞争性磋商</w:t>
      </w:r>
    </w:p>
    <w:p>
      <w:pPr>
        <w:widowControl w:val="0"/>
        <w:spacing w:after="0" w:line="460" w:lineRule="exact"/>
        <w:ind w:firstLine="504" w:firstLineChars="200"/>
        <w:textAlignment w:val="auto"/>
        <w:rPr>
          <w:rFonts w:hint="eastAsia" w:ascii="宋体" w:hAnsi="宋体" w:eastAsia="宋体" w:cs="宋体"/>
          <w:color w:val="auto"/>
          <w:spacing w:val="6"/>
          <w:kern w:val="2"/>
          <w:sz w:val="24"/>
          <w:szCs w:val="24"/>
          <w:lang w:eastAsia="zh-CN"/>
        </w:rPr>
      </w:pPr>
      <w:r>
        <w:rPr>
          <w:rFonts w:hint="eastAsia" w:ascii="宋体" w:hAnsi="宋体" w:cs="宋体"/>
          <w:color w:val="auto"/>
          <w:spacing w:val="6"/>
          <w:kern w:val="2"/>
          <w:sz w:val="24"/>
          <w:szCs w:val="24"/>
        </w:rPr>
        <w:t>4、</w:t>
      </w:r>
      <w:r>
        <w:rPr>
          <w:rFonts w:ascii="宋体" w:hAnsi="宋体" w:cs="宋体"/>
          <w:color w:val="auto"/>
          <w:spacing w:val="6"/>
          <w:kern w:val="2"/>
          <w:sz w:val="24"/>
          <w:szCs w:val="24"/>
        </w:rPr>
        <w:t>预算金额：</w:t>
      </w:r>
      <w:r>
        <w:rPr>
          <w:rFonts w:hint="eastAsia" w:ascii="宋体" w:hAnsi="宋体" w:cs="宋体"/>
          <w:color w:val="auto"/>
          <w:spacing w:val="6"/>
          <w:kern w:val="2"/>
          <w:sz w:val="24"/>
          <w:szCs w:val="24"/>
          <w:lang w:val="en-US" w:eastAsia="zh-CN"/>
        </w:rPr>
        <w:t>450000</w:t>
      </w:r>
      <w:r>
        <w:rPr>
          <w:rFonts w:hint="eastAsia" w:ascii="宋体" w:hAnsi="宋体" w:cs="宋体"/>
          <w:color w:val="auto"/>
          <w:spacing w:val="6"/>
          <w:kern w:val="2"/>
          <w:sz w:val="24"/>
          <w:szCs w:val="24"/>
          <w:lang w:eastAsia="zh-CN"/>
        </w:rPr>
        <w:t>元</w:t>
      </w:r>
    </w:p>
    <w:p>
      <w:pPr>
        <w:widowControl w:val="0"/>
        <w:spacing w:after="0" w:line="460" w:lineRule="exact"/>
        <w:ind w:firstLine="1008" w:firstLineChars="400"/>
        <w:textAlignment w:val="auto"/>
        <w:rPr>
          <w:rFonts w:hint="eastAsia" w:ascii="宋体" w:hAnsi="宋体" w:eastAsia="宋体" w:cs="宋体"/>
          <w:color w:val="auto"/>
          <w:spacing w:val="6"/>
          <w:kern w:val="2"/>
          <w:sz w:val="24"/>
          <w:szCs w:val="24"/>
          <w:lang w:eastAsia="zh-CN"/>
        </w:rPr>
      </w:pPr>
      <w:r>
        <w:rPr>
          <w:rFonts w:hint="eastAsia" w:ascii="宋体" w:hAnsi="宋体" w:cs="宋体"/>
          <w:color w:val="auto"/>
          <w:spacing w:val="6"/>
          <w:kern w:val="2"/>
          <w:sz w:val="24"/>
          <w:szCs w:val="24"/>
        </w:rPr>
        <w:t>最高限价：</w:t>
      </w:r>
      <w:r>
        <w:rPr>
          <w:rFonts w:hint="eastAsia" w:ascii="宋体" w:hAnsi="宋体" w:cs="宋体"/>
          <w:color w:val="auto"/>
          <w:spacing w:val="6"/>
          <w:kern w:val="2"/>
          <w:sz w:val="24"/>
          <w:szCs w:val="24"/>
          <w:lang w:val="en-US" w:eastAsia="zh-CN"/>
        </w:rPr>
        <w:t>450000</w:t>
      </w:r>
      <w:r>
        <w:rPr>
          <w:rFonts w:hint="eastAsia" w:ascii="宋体" w:hAnsi="宋体" w:cs="宋体"/>
          <w:color w:val="auto"/>
          <w:spacing w:val="6"/>
          <w:kern w:val="2"/>
          <w:sz w:val="24"/>
          <w:szCs w:val="24"/>
          <w:lang w:eastAsia="zh-CN"/>
        </w:rPr>
        <w:t>元</w:t>
      </w:r>
    </w:p>
    <w:tbl>
      <w:tblPr>
        <w:tblStyle w:val="29"/>
        <w:tblW w:w="7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951"/>
        <w:gridCol w:w="2975"/>
        <w:gridCol w:w="1419"/>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13" w:type="dxa"/>
            <w:vAlign w:val="center"/>
          </w:tcPr>
          <w:p>
            <w:pPr>
              <w:pStyle w:val="11"/>
              <w:spacing w:before="100" w:beforeAutospacing="1" w:after="100" w:afterAutospacing="1" w:line="240" w:lineRule="auto"/>
              <w:ind w:left="0" w:leftChars="0" w:firstLine="0" w:firstLineChars="0"/>
              <w:contextualSpacing/>
              <w:jc w:val="center"/>
              <w:rPr>
                <w:rFonts w:ascii="宋体" w:hAnsi="宋体"/>
                <w:color w:val="auto"/>
              </w:rPr>
            </w:pPr>
            <w:r>
              <w:rPr>
                <w:rFonts w:hint="eastAsia" w:ascii="宋体" w:hAnsi="宋体"/>
                <w:color w:val="auto"/>
              </w:rPr>
              <w:t>序号</w:t>
            </w:r>
          </w:p>
        </w:tc>
        <w:tc>
          <w:tcPr>
            <w:tcW w:w="951" w:type="dxa"/>
            <w:vAlign w:val="center"/>
          </w:tcPr>
          <w:p>
            <w:pPr>
              <w:pStyle w:val="11"/>
              <w:spacing w:before="100" w:beforeAutospacing="1" w:after="100" w:afterAutospacing="1" w:line="240" w:lineRule="auto"/>
              <w:ind w:left="0" w:leftChars="0" w:firstLine="0" w:firstLineChars="0"/>
              <w:contextualSpacing/>
              <w:jc w:val="center"/>
              <w:rPr>
                <w:rFonts w:ascii="宋体" w:hAnsi="宋体"/>
                <w:color w:val="auto"/>
              </w:rPr>
            </w:pPr>
            <w:r>
              <w:rPr>
                <w:rFonts w:hint="eastAsia" w:ascii="宋体" w:hAnsi="宋体"/>
                <w:color w:val="auto"/>
                <w:highlight w:val="none"/>
              </w:rPr>
              <w:t>包号</w:t>
            </w:r>
          </w:p>
        </w:tc>
        <w:tc>
          <w:tcPr>
            <w:tcW w:w="2975" w:type="dxa"/>
            <w:vAlign w:val="center"/>
          </w:tcPr>
          <w:p>
            <w:pPr>
              <w:pStyle w:val="11"/>
              <w:spacing w:before="100" w:beforeAutospacing="1" w:after="100" w:afterAutospacing="1" w:line="240" w:lineRule="auto"/>
              <w:ind w:left="0" w:leftChars="0" w:firstLine="0" w:firstLineChars="0"/>
              <w:contextualSpacing/>
              <w:jc w:val="center"/>
              <w:rPr>
                <w:rFonts w:ascii="宋体" w:hAnsi="宋体"/>
                <w:color w:val="auto"/>
              </w:rPr>
            </w:pPr>
            <w:r>
              <w:rPr>
                <w:rFonts w:hint="eastAsia" w:ascii="宋体" w:hAnsi="宋体"/>
                <w:color w:val="auto"/>
              </w:rPr>
              <w:t>包名称</w:t>
            </w:r>
          </w:p>
        </w:tc>
        <w:tc>
          <w:tcPr>
            <w:tcW w:w="1419" w:type="dxa"/>
            <w:vAlign w:val="center"/>
          </w:tcPr>
          <w:p>
            <w:pPr>
              <w:pStyle w:val="11"/>
              <w:spacing w:before="100" w:beforeAutospacing="1" w:after="100" w:afterAutospacing="1" w:line="240" w:lineRule="auto"/>
              <w:ind w:left="0" w:leftChars="0" w:firstLine="0" w:firstLineChars="0"/>
              <w:contextualSpacing/>
              <w:jc w:val="center"/>
              <w:rPr>
                <w:rFonts w:ascii="宋体" w:hAnsi="宋体"/>
                <w:color w:val="auto"/>
              </w:rPr>
            </w:pPr>
            <w:r>
              <w:rPr>
                <w:rFonts w:hint="eastAsia" w:ascii="宋体" w:hAnsi="宋体"/>
                <w:color w:val="auto"/>
              </w:rPr>
              <w:t>包预算（元）</w:t>
            </w:r>
          </w:p>
        </w:tc>
        <w:tc>
          <w:tcPr>
            <w:tcW w:w="1637" w:type="dxa"/>
            <w:vAlign w:val="center"/>
          </w:tcPr>
          <w:p>
            <w:pPr>
              <w:pStyle w:val="11"/>
              <w:spacing w:before="100" w:beforeAutospacing="1" w:after="100" w:afterAutospacing="1" w:line="240" w:lineRule="auto"/>
              <w:ind w:left="0" w:leftChars="0" w:firstLine="0" w:firstLineChars="0"/>
              <w:contextualSpacing/>
              <w:jc w:val="center"/>
              <w:rPr>
                <w:rFonts w:ascii="宋体" w:hAnsi="宋体"/>
                <w:color w:val="auto"/>
              </w:rPr>
            </w:pPr>
            <w:r>
              <w:rPr>
                <w:rFonts w:hint="eastAsia" w:ascii="宋体" w:hAnsi="宋体"/>
                <w:color w:val="auto"/>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13" w:type="dxa"/>
            <w:vAlign w:val="center"/>
          </w:tcPr>
          <w:p>
            <w:pPr>
              <w:pStyle w:val="11"/>
              <w:spacing w:before="100" w:beforeAutospacing="1" w:after="100" w:afterAutospacing="1" w:line="240" w:lineRule="auto"/>
              <w:ind w:left="0" w:leftChars="0" w:firstLine="0" w:firstLineChars="0"/>
              <w:contextualSpacing/>
              <w:jc w:val="center"/>
              <w:rPr>
                <w:rFonts w:ascii="宋体" w:hAnsi="宋体"/>
                <w:color w:val="auto"/>
              </w:rPr>
            </w:pPr>
            <w:r>
              <w:rPr>
                <w:rFonts w:hint="eastAsia" w:ascii="宋体" w:hAnsi="宋体"/>
                <w:color w:val="auto"/>
              </w:rPr>
              <w:t>1</w:t>
            </w:r>
          </w:p>
        </w:tc>
        <w:tc>
          <w:tcPr>
            <w:tcW w:w="951" w:type="dxa"/>
            <w:vAlign w:val="center"/>
          </w:tcPr>
          <w:p>
            <w:pPr>
              <w:pStyle w:val="11"/>
              <w:spacing w:before="100" w:beforeAutospacing="1" w:after="100" w:afterAutospacing="1" w:line="240" w:lineRule="auto"/>
              <w:ind w:left="0" w:leftChars="0" w:firstLine="0" w:firstLineChars="0"/>
              <w:contextualSpacing/>
              <w:jc w:val="center"/>
              <w:rPr>
                <w:rFonts w:ascii="宋体" w:hAnsi="宋体"/>
                <w:color w:val="auto"/>
              </w:rPr>
            </w:pPr>
            <w:r>
              <w:rPr>
                <w:rFonts w:hint="eastAsia" w:ascii="宋体" w:hAnsi="宋体"/>
                <w:color w:val="auto"/>
                <w:lang w:eastAsia="zh-CN"/>
              </w:rPr>
              <w:t>安县磋商采购</w:t>
            </w:r>
            <w:r>
              <w:rPr>
                <w:rFonts w:hint="eastAsia" w:ascii="宋体" w:hAnsi="宋体"/>
                <w:color w:val="auto"/>
                <w:lang w:val="en-US" w:eastAsia="zh-CN"/>
              </w:rPr>
              <w:t>-2024-8</w:t>
            </w:r>
          </w:p>
        </w:tc>
        <w:tc>
          <w:tcPr>
            <w:tcW w:w="2975" w:type="dxa"/>
            <w:vAlign w:val="center"/>
          </w:tcPr>
          <w:p>
            <w:pPr>
              <w:pStyle w:val="11"/>
              <w:spacing w:before="100" w:beforeAutospacing="1" w:after="100" w:afterAutospacing="1" w:line="240" w:lineRule="auto"/>
              <w:ind w:left="0" w:leftChars="0" w:firstLine="0" w:firstLineChars="0"/>
              <w:contextualSpacing/>
              <w:jc w:val="center"/>
              <w:rPr>
                <w:rFonts w:ascii="宋体" w:hAnsi="宋体"/>
                <w:color w:val="auto"/>
              </w:rPr>
            </w:pPr>
            <w:r>
              <w:rPr>
                <w:rFonts w:hint="eastAsia" w:ascii="宋体" w:hAnsi="宋体" w:cs="宋体"/>
                <w:color w:val="auto"/>
                <w:spacing w:val="6"/>
                <w:kern w:val="2"/>
                <w:sz w:val="24"/>
                <w:szCs w:val="24"/>
                <w:lang w:eastAsia="zh-CN"/>
              </w:rPr>
              <w:t>安阳县疾病预防控制中心购买一套离子色谱仪的项目</w:t>
            </w:r>
          </w:p>
        </w:tc>
        <w:tc>
          <w:tcPr>
            <w:tcW w:w="1419" w:type="dxa"/>
            <w:vAlign w:val="center"/>
          </w:tcPr>
          <w:p>
            <w:pPr>
              <w:pStyle w:val="11"/>
              <w:spacing w:before="100" w:beforeAutospacing="1" w:after="100" w:afterAutospacing="1" w:line="240" w:lineRule="auto"/>
              <w:ind w:left="0" w:leftChars="0" w:firstLine="0" w:firstLineChars="0"/>
              <w:contextualSpacing/>
              <w:jc w:val="center"/>
              <w:rPr>
                <w:rFonts w:hint="default" w:ascii="宋体" w:hAnsi="宋体" w:eastAsia="宋体"/>
                <w:color w:val="auto"/>
                <w:lang w:val="en-US" w:eastAsia="zh-CN"/>
              </w:rPr>
            </w:pPr>
            <w:r>
              <w:rPr>
                <w:rFonts w:hint="eastAsia" w:ascii="宋体" w:hAnsi="宋体"/>
                <w:color w:val="auto"/>
                <w:lang w:val="en-US" w:eastAsia="zh-CN"/>
              </w:rPr>
              <w:t>450000</w:t>
            </w:r>
          </w:p>
        </w:tc>
        <w:tc>
          <w:tcPr>
            <w:tcW w:w="1637" w:type="dxa"/>
            <w:vAlign w:val="center"/>
          </w:tcPr>
          <w:p>
            <w:pPr>
              <w:pStyle w:val="11"/>
              <w:spacing w:before="100" w:beforeAutospacing="1" w:after="100" w:afterAutospacing="1" w:line="240" w:lineRule="auto"/>
              <w:ind w:left="0" w:leftChars="0" w:firstLine="0" w:firstLineChars="0"/>
              <w:contextualSpacing/>
              <w:jc w:val="center"/>
              <w:rPr>
                <w:rFonts w:hint="default" w:ascii="宋体" w:hAnsi="宋体" w:eastAsia="宋体"/>
                <w:color w:val="auto"/>
                <w:lang w:val="en-US" w:eastAsia="zh-CN"/>
              </w:rPr>
            </w:pPr>
            <w:r>
              <w:rPr>
                <w:rFonts w:hint="eastAsia" w:ascii="宋体" w:hAnsi="宋体"/>
                <w:color w:val="auto"/>
                <w:lang w:val="en-US" w:eastAsia="zh-CN"/>
              </w:rPr>
              <w:t>450000</w:t>
            </w:r>
          </w:p>
        </w:tc>
      </w:tr>
    </w:tbl>
    <w:p>
      <w:pPr>
        <w:pageBreakBefore w:val="0"/>
        <w:kinsoku/>
        <w:wordWrap/>
        <w:overflowPunct/>
        <w:topLinePunct w:val="0"/>
        <w:autoSpaceDE/>
        <w:autoSpaceDN/>
        <w:bidi w:val="0"/>
        <w:adjustRightInd/>
        <w:snapToGrid/>
        <w:spacing w:line="360" w:lineRule="auto"/>
        <w:jc w:val="left"/>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lang w:val="en-US" w:eastAsia="zh-CN"/>
        </w:rPr>
        <w:t xml:space="preserve">   </w:t>
      </w:r>
      <w:r>
        <w:rPr>
          <w:rFonts w:hint="eastAsia" w:ascii="宋体" w:hAnsi="宋体" w:cs="宋体"/>
          <w:color w:val="auto"/>
          <w:spacing w:val="6"/>
          <w:kern w:val="2"/>
          <w:sz w:val="24"/>
          <w:szCs w:val="24"/>
        </w:rPr>
        <w:t>5、</w:t>
      </w:r>
      <w:r>
        <w:rPr>
          <w:rFonts w:ascii="宋体" w:hAnsi="宋体" w:cs="宋体"/>
          <w:color w:val="auto"/>
          <w:spacing w:val="6"/>
          <w:kern w:val="2"/>
          <w:sz w:val="24"/>
          <w:szCs w:val="24"/>
        </w:rPr>
        <w:t>采购需求：</w:t>
      </w:r>
      <w:r>
        <w:rPr>
          <w:rFonts w:hint="eastAsia" w:ascii="宋体" w:hAnsi="宋体" w:cs="宋体"/>
          <w:color w:val="auto"/>
          <w:spacing w:val="6"/>
          <w:kern w:val="2"/>
          <w:sz w:val="24"/>
          <w:szCs w:val="24"/>
        </w:rPr>
        <w:t>本次采购内容为</w:t>
      </w:r>
      <w:r>
        <w:rPr>
          <w:rFonts w:hint="eastAsia" w:ascii="宋体" w:hAnsi="宋体" w:cs="宋体"/>
          <w:color w:val="auto"/>
          <w:spacing w:val="6"/>
          <w:kern w:val="2"/>
          <w:sz w:val="24"/>
          <w:szCs w:val="24"/>
          <w:lang w:eastAsia="zh-CN"/>
        </w:rPr>
        <w:t>安阳县疾病预防控制中心购买一套离子色谱仪</w:t>
      </w:r>
      <w:r>
        <w:rPr>
          <w:rFonts w:hint="eastAsia" w:ascii="宋体" w:hAnsi="宋体" w:cs="宋体"/>
          <w:color w:val="auto"/>
          <w:spacing w:val="6"/>
          <w:kern w:val="2"/>
          <w:sz w:val="24"/>
          <w:szCs w:val="24"/>
        </w:rPr>
        <w:t>，</w:t>
      </w:r>
      <w:r>
        <w:rPr>
          <w:rFonts w:ascii="宋体" w:hAnsi="宋体" w:cs="宋体"/>
          <w:color w:val="auto"/>
          <w:spacing w:val="6"/>
          <w:kern w:val="2"/>
          <w:sz w:val="24"/>
          <w:szCs w:val="24"/>
        </w:rPr>
        <w:t>技术参数详见《</w:t>
      </w:r>
      <w:r>
        <w:rPr>
          <w:rFonts w:hint="eastAsia" w:ascii="宋体" w:hAnsi="宋体" w:cs="宋体"/>
          <w:color w:val="auto"/>
          <w:spacing w:val="6"/>
          <w:kern w:val="2"/>
          <w:sz w:val="24"/>
          <w:szCs w:val="24"/>
          <w:lang w:eastAsia="zh-CN"/>
        </w:rPr>
        <w:t>磋商</w:t>
      </w:r>
      <w:r>
        <w:rPr>
          <w:rFonts w:ascii="宋体" w:hAnsi="宋体" w:cs="宋体"/>
          <w:color w:val="auto"/>
          <w:spacing w:val="6"/>
          <w:kern w:val="2"/>
          <w:sz w:val="24"/>
          <w:szCs w:val="24"/>
        </w:rPr>
        <w:t>文件》</w:t>
      </w:r>
      <w:r>
        <w:rPr>
          <w:rFonts w:hint="eastAsia" w:ascii="宋体" w:hAnsi="宋体" w:cs="宋体"/>
          <w:color w:val="auto"/>
          <w:spacing w:val="6"/>
          <w:kern w:val="2"/>
          <w:sz w:val="24"/>
          <w:szCs w:val="24"/>
          <w:lang w:eastAsia="zh-CN"/>
        </w:rPr>
        <w:t>第二章</w:t>
      </w:r>
      <w:r>
        <w:rPr>
          <w:rFonts w:hint="eastAsia" w:ascii="宋体" w:hAnsi="宋体" w:cs="宋体"/>
          <w:color w:val="auto"/>
          <w:spacing w:val="6"/>
          <w:kern w:val="2"/>
          <w:sz w:val="24"/>
          <w:szCs w:val="24"/>
          <w:highlight w:val="none"/>
          <w:lang w:eastAsia="zh-CN"/>
        </w:rPr>
        <w:t>。</w:t>
      </w:r>
    </w:p>
    <w:p>
      <w:pPr>
        <w:pageBreakBefore w:val="0"/>
        <w:widowControl w:val="0"/>
        <w:kinsoku/>
        <w:wordWrap/>
        <w:overflowPunct/>
        <w:topLinePunct w:val="0"/>
        <w:autoSpaceDE/>
        <w:autoSpaceDN/>
        <w:bidi w:val="0"/>
        <w:adjustRightInd/>
        <w:snapToGrid/>
        <w:spacing w:after="0" w:line="360" w:lineRule="auto"/>
        <w:ind w:firstLine="504" w:firstLineChars="200"/>
        <w:textAlignment w:val="auto"/>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6、</w:t>
      </w:r>
      <w:r>
        <w:rPr>
          <w:rFonts w:hint="eastAsia" w:ascii="宋体" w:hAnsi="宋体" w:cs="宋体"/>
          <w:color w:val="auto"/>
          <w:spacing w:val="6"/>
          <w:kern w:val="2"/>
          <w:sz w:val="24"/>
          <w:szCs w:val="24"/>
          <w:highlight w:val="none"/>
          <w:lang w:val="en-US" w:eastAsia="zh-CN"/>
        </w:rPr>
        <w:t>合同履行期限：合同签订日起 30日内</w:t>
      </w:r>
      <w:r>
        <w:rPr>
          <w:rFonts w:ascii="宋体" w:hAnsi="宋体" w:cs="宋体"/>
          <w:color w:val="auto"/>
          <w:spacing w:val="6"/>
          <w:kern w:val="2"/>
          <w:sz w:val="24"/>
          <w:szCs w:val="24"/>
          <w:highlight w:val="none"/>
        </w:rPr>
        <w:t>；</w:t>
      </w:r>
    </w:p>
    <w:p>
      <w:pPr>
        <w:pageBreakBefore w:val="0"/>
        <w:widowControl w:val="0"/>
        <w:kinsoku/>
        <w:wordWrap/>
        <w:overflowPunct/>
        <w:topLinePunct w:val="0"/>
        <w:autoSpaceDE/>
        <w:autoSpaceDN/>
        <w:bidi w:val="0"/>
        <w:adjustRightInd/>
        <w:snapToGrid/>
        <w:spacing w:after="0" w:line="360" w:lineRule="auto"/>
        <w:ind w:firstLine="504" w:firstLineChars="200"/>
        <w:textAlignment w:val="auto"/>
        <w:rPr>
          <w:rFonts w:ascii="宋体" w:hAnsi="宋体" w:cs="宋体"/>
          <w:color w:val="auto"/>
          <w:spacing w:val="6"/>
          <w:kern w:val="2"/>
          <w:sz w:val="24"/>
          <w:szCs w:val="24"/>
        </w:rPr>
      </w:pPr>
      <w:r>
        <w:rPr>
          <w:rFonts w:ascii="宋体" w:hAnsi="宋体" w:cs="宋体"/>
          <w:color w:val="auto"/>
          <w:spacing w:val="6"/>
          <w:kern w:val="2"/>
          <w:sz w:val="24"/>
          <w:szCs w:val="24"/>
        </w:rPr>
        <w:t>7</w:t>
      </w:r>
      <w:r>
        <w:rPr>
          <w:rFonts w:hint="eastAsia" w:ascii="宋体" w:hAnsi="宋体" w:cs="宋体"/>
          <w:color w:val="auto"/>
          <w:spacing w:val="6"/>
          <w:kern w:val="2"/>
          <w:sz w:val="24"/>
          <w:szCs w:val="24"/>
        </w:rPr>
        <w:t>、</w:t>
      </w:r>
      <w:r>
        <w:rPr>
          <w:rFonts w:ascii="宋体" w:hAnsi="宋体" w:cs="宋体"/>
          <w:color w:val="auto"/>
          <w:spacing w:val="6"/>
          <w:kern w:val="2"/>
          <w:sz w:val="24"/>
          <w:szCs w:val="24"/>
        </w:rPr>
        <w:t>本项目（是/否）接受联合体投标：</w:t>
      </w:r>
      <w:r>
        <w:rPr>
          <w:rFonts w:hint="eastAsia" w:ascii="宋体" w:hAnsi="宋体" w:cs="宋体"/>
          <w:color w:val="auto"/>
          <w:spacing w:val="6"/>
          <w:kern w:val="2"/>
          <w:sz w:val="24"/>
          <w:szCs w:val="24"/>
        </w:rPr>
        <w:t>否</w:t>
      </w:r>
    </w:p>
    <w:p>
      <w:pPr>
        <w:pageBreakBefore w:val="0"/>
        <w:widowControl w:val="0"/>
        <w:kinsoku/>
        <w:wordWrap/>
        <w:overflowPunct/>
        <w:topLinePunct w:val="0"/>
        <w:autoSpaceDE/>
        <w:autoSpaceDN/>
        <w:bidi w:val="0"/>
        <w:adjustRightInd/>
        <w:snapToGrid/>
        <w:spacing w:after="0" w:line="360" w:lineRule="auto"/>
        <w:ind w:firstLine="504" w:firstLineChars="200"/>
        <w:textAlignment w:val="auto"/>
        <w:rPr>
          <w:rFonts w:ascii="宋体" w:hAnsi="宋体" w:cs="宋体"/>
          <w:color w:val="auto"/>
          <w:spacing w:val="6"/>
          <w:kern w:val="2"/>
          <w:sz w:val="24"/>
          <w:szCs w:val="24"/>
        </w:rPr>
      </w:pPr>
      <w:r>
        <w:rPr>
          <w:rFonts w:ascii="宋体" w:hAnsi="宋体" w:cs="宋体"/>
          <w:color w:val="auto"/>
          <w:spacing w:val="6"/>
          <w:kern w:val="2"/>
          <w:sz w:val="24"/>
          <w:szCs w:val="24"/>
        </w:rPr>
        <w:t>8</w:t>
      </w:r>
      <w:r>
        <w:rPr>
          <w:rFonts w:hint="eastAsia" w:ascii="宋体" w:hAnsi="宋体" w:cs="宋体"/>
          <w:color w:val="auto"/>
          <w:spacing w:val="6"/>
          <w:kern w:val="2"/>
          <w:sz w:val="24"/>
          <w:szCs w:val="24"/>
        </w:rPr>
        <w:t>、</w:t>
      </w:r>
      <w:r>
        <w:rPr>
          <w:rFonts w:ascii="宋体" w:hAnsi="宋体" w:cs="宋体"/>
          <w:color w:val="auto"/>
          <w:spacing w:val="6"/>
          <w:kern w:val="2"/>
          <w:sz w:val="24"/>
          <w:szCs w:val="24"/>
        </w:rPr>
        <w:t>是否接受进口产品：否</w:t>
      </w:r>
    </w:p>
    <w:p>
      <w:pPr>
        <w:pStyle w:val="45"/>
        <w:ind w:firstLine="504" w:firstLineChars="200"/>
        <w:rPr>
          <w:rFonts w:hint="eastAsia" w:eastAsia="宋体"/>
          <w:highlight w:val="none"/>
          <w:lang w:val="en-US" w:eastAsia="zh-CN"/>
        </w:rPr>
      </w:pPr>
      <w:r>
        <w:rPr>
          <w:rFonts w:hint="eastAsia" w:ascii="宋体" w:hAnsi="宋体" w:cs="宋体"/>
          <w:color w:val="auto"/>
          <w:spacing w:val="6"/>
          <w:kern w:val="2"/>
          <w:sz w:val="24"/>
          <w:szCs w:val="24"/>
          <w:highlight w:val="none"/>
          <w:lang w:val="en-US" w:eastAsia="zh-CN"/>
        </w:rPr>
        <w:t>9、是否专门面向中小企业：是</w:t>
      </w:r>
    </w:p>
    <w:p>
      <w:pPr>
        <w:pStyle w:val="3"/>
        <w:pageBreakBefore w:val="0"/>
        <w:widowControl w:val="0"/>
        <w:kinsoku/>
        <w:wordWrap/>
        <w:overflowPunct/>
        <w:topLinePunct w:val="0"/>
        <w:autoSpaceDE/>
        <w:autoSpaceDN/>
        <w:bidi w:val="0"/>
        <w:adjustRightInd/>
        <w:snapToGrid/>
        <w:spacing w:before="0" w:after="0" w:line="360" w:lineRule="auto"/>
        <w:textAlignment w:val="auto"/>
        <w:rPr>
          <w:rFonts w:ascii="宋体" w:hAnsi="宋体" w:eastAsia="宋体" w:cs="宋体"/>
          <w:color w:val="auto"/>
          <w:sz w:val="32"/>
          <w:szCs w:val="32"/>
        </w:rPr>
      </w:pPr>
      <w:bookmarkStart w:id="4" w:name="_Toc22789"/>
      <w:r>
        <w:rPr>
          <w:rFonts w:hint="eastAsia" w:ascii="宋体" w:hAnsi="宋体" w:eastAsia="宋体" w:cs="宋体"/>
          <w:color w:val="auto"/>
          <w:sz w:val="32"/>
          <w:szCs w:val="32"/>
          <w:lang w:val="en-US" w:eastAsia="zh-CN"/>
        </w:rPr>
        <w:t>二</w:t>
      </w:r>
      <w:r>
        <w:rPr>
          <w:rFonts w:hint="eastAsia" w:ascii="宋体" w:hAnsi="宋体" w:eastAsia="宋体" w:cs="宋体"/>
          <w:color w:val="auto"/>
          <w:sz w:val="32"/>
          <w:szCs w:val="32"/>
        </w:rPr>
        <w:t>、申请人资格要求：</w:t>
      </w:r>
      <w:bookmarkEnd w:id="4"/>
    </w:p>
    <w:p>
      <w:pPr>
        <w:pStyle w:val="47"/>
        <w:pageBreakBefore w:val="0"/>
        <w:kinsoku/>
        <w:wordWrap/>
        <w:overflowPunct/>
        <w:topLinePunct w:val="0"/>
        <w:bidi w:val="0"/>
        <w:spacing w:after="0" w:line="360" w:lineRule="auto"/>
        <w:ind w:firstLine="480" w:firstLineChars="20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2.1 满足《中华人民共和国政府采购法》第二十二条规定；</w:t>
      </w:r>
    </w:p>
    <w:p>
      <w:pPr>
        <w:pStyle w:val="47"/>
        <w:pageBreakBefore w:val="0"/>
        <w:kinsoku/>
        <w:wordWrap/>
        <w:overflowPunct/>
        <w:topLinePunct w:val="0"/>
        <w:bidi w:val="0"/>
        <w:spacing w:after="0" w:line="360" w:lineRule="auto"/>
        <w:ind w:firstLine="480" w:firstLineChars="200"/>
        <w:jc w:val="left"/>
        <w:rPr>
          <w:rFonts w:hint="eastAsia" w:ascii="宋体" w:hAnsi="宋体" w:cs="Arial" w:eastAsiaTheme="minorEastAsia"/>
          <w:kern w:val="0"/>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2.2 落实政府采购政策满足的资格要求：无专项资格要求。</w:t>
      </w:r>
    </w:p>
    <w:p>
      <w:pPr>
        <w:pageBreakBefore w:val="0"/>
        <w:widowControl w:val="0"/>
        <w:kinsoku/>
        <w:wordWrap/>
        <w:overflowPunct/>
        <w:topLinePunct w:val="0"/>
        <w:bidi w:val="0"/>
        <w:adjustRightInd w:val="0"/>
        <w:snapToGrid w:val="0"/>
        <w:spacing w:after="0" w:line="360" w:lineRule="auto"/>
        <w:ind w:firstLine="482" w:firstLineChars="200"/>
        <w:rPr>
          <w:rFonts w:hint="eastAsia" w:ascii="宋体" w:hAnsi="宋体" w:cs="Arial" w:eastAsiaTheme="minorEastAsia"/>
          <w:b/>
          <w:bCs/>
          <w:color w:val="auto"/>
          <w:kern w:val="0"/>
          <w:sz w:val="24"/>
          <w:szCs w:val="24"/>
          <w:u w:color="000000"/>
          <w:lang w:val="en-US" w:eastAsia="zh-CN" w:bidi="ar-SA"/>
        </w:rPr>
      </w:pPr>
      <w:r>
        <w:rPr>
          <w:rFonts w:hint="eastAsia" w:ascii="宋体" w:hAnsi="宋体" w:cs="Arial" w:eastAsiaTheme="minorEastAsia"/>
          <w:b/>
          <w:bCs/>
          <w:color w:val="auto"/>
          <w:kern w:val="0"/>
          <w:sz w:val="24"/>
          <w:szCs w:val="24"/>
          <w:u w:color="000000"/>
          <w:lang w:val="en-US" w:eastAsia="zh-CN" w:bidi="ar-SA"/>
        </w:rPr>
        <w:t>2.3 本项目的特定资格要求：</w:t>
      </w:r>
    </w:p>
    <w:p>
      <w:pPr>
        <w:pageBreakBefore w:val="0"/>
        <w:widowControl w:val="0"/>
        <w:kinsoku/>
        <w:wordWrap/>
        <w:overflowPunct/>
        <w:topLinePunct w:val="0"/>
        <w:bidi w:val="0"/>
        <w:adjustRightInd w:val="0"/>
        <w:snapToGrid w:val="0"/>
        <w:spacing w:after="0" w:line="360" w:lineRule="auto"/>
        <w:ind w:firstLine="482" w:firstLineChars="200"/>
        <w:rPr>
          <w:rFonts w:ascii="宋体"/>
          <w:b/>
          <w:bCs/>
          <w:sz w:val="24"/>
          <w:szCs w:val="24"/>
        </w:rPr>
      </w:pPr>
      <w:r>
        <w:rPr>
          <w:rFonts w:hint="eastAsia" w:ascii="宋体" w:hAnsi="宋体" w:cs="Arial" w:eastAsiaTheme="minorEastAsia"/>
          <w:b/>
          <w:bCs/>
          <w:color w:val="auto"/>
          <w:kern w:val="0"/>
          <w:sz w:val="24"/>
          <w:szCs w:val="24"/>
          <w:u w:color="000000"/>
          <w:lang w:val="en-US" w:eastAsia="zh-CN" w:bidi="ar-SA"/>
        </w:rPr>
        <w:t>2.3.1《政府</w:t>
      </w:r>
      <w:r>
        <w:rPr>
          <w:rFonts w:hint="eastAsia" w:ascii="宋体" w:hAnsi="宋体" w:eastAsiaTheme="minorEastAsia"/>
          <w:b/>
          <w:bCs/>
          <w:sz w:val="24"/>
          <w:szCs w:val="24"/>
        </w:rPr>
        <w:t>采购法》第二十二条法定基本资格条件需提供的相关资格证明材料（文件）：</w:t>
      </w:r>
    </w:p>
    <w:p>
      <w:pPr>
        <w:pageBreakBefore w:val="0"/>
        <w:widowControl w:val="0"/>
        <w:kinsoku/>
        <w:wordWrap/>
        <w:overflowPunct/>
        <w:topLinePunct w:val="0"/>
        <w:bidi w:val="0"/>
        <w:snapToGrid w:val="0"/>
        <w:spacing w:after="0" w:line="360" w:lineRule="auto"/>
        <w:ind w:firstLine="540" w:firstLineChars="225"/>
        <w:rPr>
          <w:rFonts w:ascii="宋体" w:hAnsi="宋体"/>
          <w:sz w:val="24"/>
          <w:szCs w:val="24"/>
        </w:rPr>
      </w:pPr>
      <w:r>
        <w:rPr>
          <w:rFonts w:hint="eastAsia" w:ascii="宋体" w:hAnsi="宋体"/>
          <w:sz w:val="24"/>
          <w:szCs w:val="24"/>
        </w:rPr>
        <w:t>（1）</w:t>
      </w:r>
      <w:r>
        <w:rPr>
          <w:rFonts w:hint="eastAsia" w:ascii="宋体" w:hAnsi="宋体"/>
          <w:sz w:val="24"/>
          <w:szCs w:val="24"/>
          <w:lang w:eastAsia="zh-CN"/>
        </w:rPr>
        <w:t>供应商</w:t>
      </w:r>
      <w:r>
        <w:rPr>
          <w:rFonts w:hint="eastAsia" w:ascii="宋体" w:hAnsi="宋体"/>
          <w:sz w:val="24"/>
          <w:szCs w:val="24"/>
        </w:rPr>
        <w:t>具有独立承担民事责任的能力。■提供营业执照或事业单位法人证书，■提供税务登记证（三证合一的只需提供三证合一的营业执照）。</w:t>
      </w:r>
    </w:p>
    <w:p>
      <w:pPr>
        <w:pageBreakBefore w:val="0"/>
        <w:widowControl w:val="0"/>
        <w:kinsoku/>
        <w:wordWrap/>
        <w:overflowPunct/>
        <w:topLinePunct w:val="0"/>
        <w:bidi w:val="0"/>
        <w:snapToGrid w:val="0"/>
        <w:spacing w:after="0" w:line="360" w:lineRule="auto"/>
        <w:ind w:firstLine="480" w:firstLineChars="200"/>
        <w:rPr>
          <w:rFonts w:hint="eastAsia" w:ascii="宋体" w:hAnsi="宋体"/>
          <w:sz w:val="24"/>
          <w:szCs w:val="24"/>
          <w:lang w:eastAsia="zh-CN"/>
        </w:rPr>
      </w:pPr>
      <w:r>
        <w:rPr>
          <w:rFonts w:hint="eastAsia" w:ascii="宋体" w:hAnsi="宋体"/>
          <w:sz w:val="24"/>
          <w:szCs w:val="24"/>
        </w:rPr>
        <w:t>（2）具有良好的商业信誉和健全的财务会计制度，有依法缴纳税收和社会保障资金的良好记录。■提供银行出具的近1年内资信证明（法人为基本开户行）或202</w:t>
      </w:r>
      <w:r>
        <w:rPr>
          <w:rFonts w:hint="eastAsia" w:ascii="宋体" w:hAnsi="宋体"/>
          <w:sz w:val="24"/>
          <w:szCs w:val="24"/>
          <w:lang w:val="en-US" w:eastAsia="zh-CN"/>
        </w:rPr>
        <w:t>1</w:t>
      </w:r>
      <w:r>
        <w:rPr>
          <w:rFonts w:hint="eastAsia" w:ascii="宋体" w:hAnsi="宋体"/>
          <w:sz w:val="24"/>
          <w:szCs w:val="24"/>
        </w:rPr>
        <w:t>年度以来</w:t>
      </w:r>
      <w:r>
        <w:rPr>
          <w:rFonts w:hint="eastAsia" w:ascii="宋体" w:hAnsi="宋体"/>
          <w:sz w:val="24"/>
          <w:szCs w:val="24"/>
          <w:lang w:eastAsia="zh-CN"/>
        </w:rPr>
        <w:t>（任一年度）</w:t>
      </w:r>
      <w:r>
        <w:rPr>
          <w:rFonts w:hint="eastAsia" w:ascii="宋体" w:hAnsi="宋体"/>
          <w:sz w:val="24"/>
          <w:szCs w:val="24"/>
        </w:rPr>
        <w:t>经审计的财务报告或财政部门认可的担保机构的投标担保函；■提供</w:t>
      </w:r>
      <w:r>
        <w:rPr>
          <w:rFonts w:hint="eastAsia" w:ascii="宋体" w:hAnsi="宋体"/>
          <w:sz w:val="24"/>
          <w:szCs w:val="24"/>
          <w:lang w:eastAsia="zh-CN"/>
        </w:rPr>
        <w:t>近</w:t>
      </w:r>
      <w:r>
        <w:rPr>
          <w:rFonts w:hint="eastAsia" w:ascii="宋体" w:hAnsi="宋体"/>
          <w:sz w:val="24"/>
          <w:szCs w:val="24"/>
          <w:lang w:val="en-US" w:eastAsia="zh-CN"/>
        </w:rPr>
        <w:t>12个月内</w:t>
      </w:r>
      <w:r>
        <w:rPr>
          <w:rFonts w:hint="eastAsia" w:ascii="宋体" w:hAnsi="宋体"/>
          <w:sz w:val="24"/>
          <w:szCs w:val="24"/>
        </w:rPr>
        <w:t>（任意1个月）已依法缴纳税收的凭据；■提供</w:t>
      </w:r>
      <w:r>
        <w:rPr>
          <w:rFonts w:hint="eastAsia" w:ascii="宋体" w:hAnsi="宋体"/>
          <w:sz w:val="24"/>
          <w:szCs w:val="24"/>
          <w:lang w:eastAsia="zh-CN"/>
        </w:rPr>
        <w:t>近</w:t>
      </w:r>
      <w:r>
        <w:rPr>
          <w:rFonts w:hint="eastAsia" w:ascii="宋体" w:hAnsi="宋体"/>
          <w:sz w:val="24"/>
          <w:szCs w:val="24"/>
          <w:lang w:val="en-US" w:eastAsia="zh-CN"/>
        </w:rPr>
        <w:t>12个月内</w:t>
      </w:r>
      <w:r>
        <w:rPr>
          <w:rFonts w:hint="eastAsia" w:ascii="宋体" w:hAnsi="宋体"/>
          <w:sz w:val="24"/>
          <w:szCs w:val="24"/>
          <w:highlight w:val="none"/>
        </w:rPr>
        <w:t>（任意1个月）</w:t>
      </w:r>
      <w:r>
        <w:rPr>
          <w:rFonts w:hint="eastAsia" w:ascii="宋体" w:hAnsi="宋体"/>
          <w:sz w:val="24"/>
          <w:szCs w:val="24"/>
        </w:rPr>
        <w:t>已依法缴纳社会保险的凭据</w:t>
      </w:r>
      <w:r>
        <w:rPr>
          <w:rFonts w:hint="eastAsia" w:ascii="宋体" w:hAnsi="宋体"/>
          <w:sz w:val="24"/>
          <w:szCs w:val="24"/>
          <w:lang w:eastAsia="zh-CN"/>
        </w:rPr>
        <w:t>。</w:t>
      </w:r>
    </w:p>
    <w:p>
      <w:pPr>
        <w:pageBreakBefore w:val="0"/>
        <w:widowControl w:val="0"/>
        <w:kinsoku/>
        <w:wordWrap/>
        <w:overflowPunct/>
        <w:topLinePunct w:val="0"/>
        <w:bidi w:val="0"/>
        <w:snapToGrid w:val="0"/>
        <w:spacing w:after="0" w:line="360" w:lineRule="auto"/>
        <w:ind w:firstLine="480" w:firstLineChars="200"/>
        <w:rPr>
          <w:rFonts w:hint="eastAsia" w:ascii="宋体" w:hAnsi="宋体"/>
          <w:sz w:val="24"/>
          <w:szCs w:val="24"/>
        </w:rPr>
      </w:pPr>
      <w:r>
        <w:rPr>
          <w:rFonts w:hint="eastAsia" w:ascii="宋体" w:hAnsi="宋体"/>
          <w:sz w:val="24"/>
          <w:szCs w:val="24"/>
        </w:rPr>
        <w:t>依法免税或不需要缴纳社会保障资金的</w:t>
      </w:r>
      <w:r>
        <w:rPr>
          <w:rFonts w:hint="eastAsia" w:ascii="宋体" w:hAnsi="宋体"/>
          <w:sz w:val="24"/>
          <w:szCs w:val="24"/>
          <w:highlight w:val="none"/>
          <w:lang w:eastAsia="zh-CN"/>
        </w:rPr>
        <w:t>供应商</w:t>
      </w:r>
      <w:r>
        <w:rPr>
          <w:rFonts w:hint="eastAsia" w:ascii="宋体" w:hAnsi="宋体"/>
          <w:sz w:val="24"/>
          <w:szCs w:val="24"/>
        </w:rPr>
        <w:t>，应提供相应证明文件。</w:t>
      </w:r>
    </w:p>
    <w:p>
      <w:pPr>
        <w:pageBreakBefore w:val="0"/>
        <w:widowControl w:val="0"/>
        <w:kinsoku/>
        <w:wordWrap/>
        <w:overflowPunct/>
        <w:topLinePunct w:val="0"/>
        <w:bidi w:val="0"/>
        <w:snapToGrid w:val="0"/>
        <w:spacing w:after="0" w:line="360" w:lineRule="auto"/>
        <w:ind w:firstLine="540" w:firstLineChars="225"/>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具备履行合同所必需的设备和专业技术能力。■提供相关设备或设施的购置发票或单据（任一），■专业人员用工合同（任一人），</w:t>
      </w:r>
      <w:r>
        <w:rPr>
          <w:rFonts w:hint="eastAsia" w:ascii="宋体" w:hAnsi="宋体"/>
          <w:sz w:val="24"/>
          <w:szCs w:val="24"/>
          <w:lang w:val="en-US" w:eastAsia="zh-CN"/>
        </w:rPr>
        <w:t>及该</w:t>
      </w:r>
      <w:r>
        <w:rPr>
          <w:rFonts w:hint="eastAsia" w:ascii="宋体" w:hAnsi="宋体"/>
          <w:sz w:val="24"/>
          <w:szCs w:val="24"/>
        </w:rPr>
        <w:t>技术人员的职称证书或职业（执业）资格证或等级证书等相关证书等的证明材料。</w:t>
      </w:r>
    </w:p>
    <w:p>
      <w:pPr>
        <w:pageBreakBefore w:val="0"/>
        <w:widowControl w:val="0"/>
        <w:kinsoku/>
        <w:wordWrap/>
        <w:overflowPunct/>
        <w:topLinePunct w:val="0"/>
        <w:bidi w:val="0"/>
        <w:snapToGrid w:val="0"/>
        <w:spacing w:after="0" w:line="360" w:lineRule="auto"/>
        <w:ind w:left="0" w:leftChars="0" w:firstLine="420" w:firstLineChars="175"/>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）参加政府采购活动前3年内在经营活动中没有重大违法记录。■提供</w:t>
      </w:r>
      <w:r>
        <w:rPr>
          <w:rFonts w:hint="eastAsia" w:ascii="宋体" w:hAnsi="宋体"/>
          <w:sz w:val="24"/>
          <w:szCs w:val="24"/>
          <w:highlight w:val="none"/>
          <w:lang w:eastAsia="zh-CN"/>
        </w:rPr>
        <w:t>供应商</w:t>
      </w:r>
      <w:r>
        <w:rPr>
          <w:rFonts w:hint="eastAsia" w:ascii="宋体" w:hAnsi="宋体"/>
          <w:sz w:val="24"/>
          <w:szCs w:val="24"/>
        </w:rPr>
        <w:t>书面声明；</w:t>
      </w:r>
      <w:r>
        <w:rPr>
          <w:rFonts w:hint="eastAsia" w:ascii="宋体" w:hAnsi="宋体"/>
          <w:sz w:val="24"/>
          <w:szCs w:val="24"/>
          <w:highlight w:val="none"/>
          <w:lang w:eastAsia="zh-CN"/>
        </w:rPr>
        <w:t>供应商</w:t>
      </w:r>
      <w:r>
        <w:rPr>
          <w:rFonts w:hint="eastAsia" w:ascii="宋体" w:hAnsi="宋体"/>
          <w:sz w:val="24"/>
          <w:szCs w:val="24"/>
        </w:rPr>
        <w:t>自行承诺并承担后果，声明函不实的，按《政府采购法》有关提供虚假材料的有关规定给予处罚。</w:t>
      </w:r>
    </w:p>
    <w:p>
      <w:pPr>
        <w:pageBreakBefore w:val="0"/>
        <w:widowControl w:val="0"/>
        <w:numPr>
          <w:ilvl w:val="0"/>
          <w:numId w:val="0"/>
        </w:numPr>
        <w:kinsoku/>
        <w:wordWrap/>
        <w:overflowPunct/>
        <w:topLinePunct w:val="0"/>
        <w:bidi w:val="0"/>
        <w:snapToGrid w:val="0"/>
        <w:spacing w:after="0" w:line="360" w:lineRule="auto"/>
        <w:ind w:firstLine="480" w:firstLineChars="200"/>
        <w:rPr>
          <w:rFonts w:hint="eastAsia" w:eastAsia="宋体"/>
          <w:lang w:eastAsia="zh-CN"/>
        </w:rPr>
      </w:pPr>
      <w:r>
        <w:rPr>
          <w:rFonts w:hint="eastAsia" w:ascii="宋体" w:hAnsi="宋体"/>
          <w:sz w:val="24"/>
          <w:szCs w:val="24"/>
          <w:lang w:eastAsia="zh-CN"/>
        </w:rPr>
        <w:t>（</w:t>
      </w:r>
      <w:r>
        <w:rPr>
          <w:rFonts w:hint="eastAsia" w:ascii="宋体" w:hAnsi="宋体"/>
          <w:sz w:val="24"/>
          <w:szCs w:val="24"/>
          <w:highlight w:val="none"/>
          <w:lang w:val="en-US" w:eastAsia="zh-CN"/>
        </w:rPr>
        <w:t>5</w:t>
      </w:r>
      <w:r>
        <w:rPr>
          <w:rFonts w:hint="eastAsia" w:ascii="宋体" w:hAnsi="宋体"/>
          <w:sz w:val="24"/>
          <w:szCs w:val="24"/>
          <w:highlight w:val="none"/>
          <w:lang w:eastAsia="zh-CN"/>
        </w:rPr>
        <w:t>）</w:t>
      </w:r>
      <w:r>
        <w:rPr>
          <w:rFonts w:hint="eastAsia" w:ascii="宋体" w:hAnsi="宋体"/>
          <w:sz w:val="24"/>
          <w:szCs w:val="24"/>
          <w:highlight w:val="none"/>
          <w:lang w:val="en-US" w:eastAsia="zh-CN"/>
        </w:rPr>
        <w:t>供应商为制造商（厂家）须具有医疗器械生产许可证；供应商为经销商（代理商）须具有医疗器械经营</w:t>
      </w:r>
      <w:r>
        <w:rPr>
          <w:rFonts w:hint="eastAsia" w:ascii="宋体" w:hAnsi="宋体"/>
          <w:sz w:val="24"/>
          <w:szCs w:val="24"/>
          <w:lang w:val="en-US" w:eastAsia="zh-CN"/>
        </w:rPr>
        <w:t>许可证或医疗器械经营备案凭证。■提供相应证件。</w:t>
      </w:r>
    </w:p>
    <w:p>
      <w:pPr>
        <w:keepNext w:val="0"/>
        <w:keepLines w:val="0"/>
        <w:pageBreakBefore w:val="0"/>
        <w:widowControl/>
        <w:suppressLineNumbers w:val="0"/>
        <w:kinsoku/>
        <w:wordWrap/>
        <w:overflowPunct/>
        <w:topLinePunct w:val="0"/>
        <w:bidi w:val="0"/>
        <w:spacing w:after="0" w:line="360" w:lineRule="auto"/>
        <w:jc w:val="left"/>
        <w:rPr>
          <w:b w:val="0"/>
          <w:bCs w:val="0"/>
        </w:rPr>
      </w:pPr>
      <w:r>
        <w:rPr>
          <w:rFonts w:hint="eastAsia" w:asciiTheme="minorEastAsia" w:hAnsiTheme="minorEastAsia" w:eastAsiaTheme="minorEastAsia" w:cstheme="minorEastAsia"/>
          <w:b/>
          <w:bCs/>
          <w:sz w:val="24"/>
          <w:szCs w:val="24"/>
          <w:lang w:val="en-US" w:eastAsia="zh-CN"/>
        </w:rPr>
        <w:t>2.3.2 对供应商的限制性规定：</w:t>
      </w:r>
    </w:p>
    <w:p>
      <w:pPr>
        <w:pageBreakBefore w:val="0"/>
        <w:widowControl w:val="0"/>
        <w:kinsoku/>
        <w:wordWrap/>
        <w:overflowPunct/>
        <w:topLinePunct w:val="0"/>
        <w:bidi w:val="0"/>
        <w:snapToGrid w:val="0"/>
        <w:spacing w:after="0" w:line="360" w:lineRule="auto"/>
        <w:ind w:firstLine="540" w:firstLineChars="225"/>
        <w:rPr>
          <w:rFonts w:ascii="宋体" w:hAnsi="宋体"/>
          <w:sz w:val="24"/>
          <w:szCs w:val="24"/>
        </w:rPr>
      </w:pPr>
      <w:r>
        <w:rPr>
          <w:rFonts w:hint="eastAsia" w:ascii="宋体" w:hAnsi="宋体"/>
          <w:sz w:val="24"/>
          <w:szCs w:val="24"/>
        </w:rPr>
        <w:t>（</w:t>
      </w:r>
      <w:r>
        <w:rPr>
          <w:rFonts w:hint="eastAsia" w:ascii="宋体" w:hAnsi="宋体"/>
          <w:sz w:val="24"/>
          <w:szCs w:val="24"/>
          <w:highlight w:val="none"/>
          <w:lang w:val="en-US" w:eastAsia="zh-CN"/>
        </w:rPr>
        <w:t>1</w:t>
      </w:r>
      <w:r>
        <w:rPr>
          <w:rFonts w:hint="eastAsia" w:ascii="宋体" w:hAnsi="宋体"/>
          <w:sz w:val="24"/>
          <w:szCs w:val="24"/>
          <w:highlight w:val="none"/>
        </w:rPr>
        <w:t>）</w:t>
      </w:r>
      <w:r>
        <w:rPr>
          <w:rFonts w:hint="eastAsia" w:ascii="宋体" w:hAnsi="宋体"/>
          <w:sz w:val="24"/>
          <w:szCs w:val="24"/>
          <w:highlight w:val="none"/>
          <w:lang w:eastAsia="zh-CN"/>
        </w:rPr>
        <w:t>供应商</w:t>
      </w:r>
      <w:r>
        <w:rPr>
          <w:rFonts w:hint="eastAsia" w:ascii="宋体" w:hAnsi="宋体"/>
          <w:sz w:val="24"/>
          <w:szCs w:val="24"/>
          <w:highlight w:val="none"/>
        </w:rPr>
        <w:t>应当无不良信用记录。(在“信用中国”&lt;www.creditchina.gov.cn&gt;网站的“失信被执行人”和“重大税收违法失信主体”及“中国</w:t>
      </w:r>
      <w:r>
        <w:rPr>
          <w:rFonts w:hint="eastAsia" w:ascii="宋体" w:hAnsi="宋体"/>
          <w:sz w:val="24"/>
          <w:szCs w:val="24"/>
        </w:rPr>
        <w:t>政府采购网&lt;www.ccgp.gov.cn&gt;网站的“政府采购严重违法失信行为记录名单”</w:t>
      </w:r>
      <w:r>
        <w:rPr>
          <w:rFonts w:hint="eastAsia" w:ascii="宋体" w:hAnsi="宋体"/>
          <w:b/>
          <w:bCs/>
          <w:sz w:val="24"/>
          <w:szCs w:val="24"/>
        </w:rPr>
        <w:t>均未列入</w:t>
      </w:r>
      <w:r>
        <w:rPr>
          <w:rFonts w:hint="eastAsia" w:ascii="宋体" w:hAnsi="宋体"/>
          <w:sz w:val="24"/>
          <w:szCs w:val="24"/>
        </w:rPr>
        <w:t>)</w:t>
      </w:r>
    </w:p>
    <w:p>
      <w:pPr>
        <w:pageBreakBefore w:val="0"/>
        <w:widowControl w:val="0"/>
        <w:kinsoku/>
        <w:wordWrap/>
        <w:overflowPunct/>
        <w:topLinePunct w:val="0"/>
        <w:bidi w:val="0"/>
        <w:snapToGrid w:val="0"/>
        <w:spacing w:after="0" w:line="360" w:lineRule="auto"/>
        <w:ind w:firstLine="540" w:firstLineChars="225"/>
        <w:rPr>
          <w:rFonts w:ascii="宋体" w:hAnsi="宋体"/>
          <w:sz w:val="24"/>
          <w:szCs w:val="24"/>
        </w:rPr>
      </w:pPr>
      <w:r>
        <w:rPr>
          <w:rFonts w:hint="eastAsia" w:ascii="宋体" w:hAnsi="宋体"/>
          <w:sz w:val="24"/>
          <w:szCs w:val="24"/>
          <w:lang w:eastAsia="zh-CN"/>
        </w:rPr>
        <w:t>供应商</w:t>
      </w:r>
      <w:r>
        <w:rPr>
          <w:rFonts w:hint="eastAsia" w:ascii="宋体" w:hAnsi="宋体"/>
          <w:sz w:val="24"/>
          <w:szCs w:val="24"/>
        </w:rPr>
        <w:t>递交《响应文件》后，采购人或者采购代理机构将按以上信用信息查询渠道在解密《响应文件》之前对参加本项目的</w:t>
      </w:r>
      <w:r>
        <w:rPr>
          <w:rFonts w:hint="eastAsia" w:ascii="宋体" w:hAnsi="宋体"/>
          <w:sz w:val="24"/>
          <w:szCs w:val="24"/>
          <w:lang w:eastAsia="zh-CN"/>
        </w:rPr>
        <w:t>供应商</w:t>
      </w:r>
      <w:r>
        <w:rPr>
          <w:rFonts w:hint="eastAsia" w:ascii="宋体" w:hAnsi="宋体"/>
          <w:sz w:val="24"/>
          <w:szCs w:val="24"/>
        </w:rPr>
        <w:t>信用记录进行查询，</w:t>
      </w:r>
      <w:r>
        <w:rPr>
          <w:rFonts w:hint="eastAsia" w:ascii="宋体" w:hAnsi="宋体"/>
          <w:sz w:val="24"/>
          <w:szCs w:val="24"/>
          <w:lang w:eastAsia="zh-CN"/>
        </w:rPr>
        <w:t>供应商</w:t>
      </w:r>
      <w:r>
        <w:rPr>
          <w:rFonts w:hint="eastAsia" w:ascii="宋体" w:hAnsi="宋体"/>
          <w:sz w:val="24"/>
          <w:szCs w:val="24"/>
        </w:rPr>
        <w:t>有上述任一不良信用记录的，其投标将被拒绝、为无效投标。查询的网页内容将以截图或者拍照作为证据留存。</w:t>
      </w:r>
    </w:p>
    <w:p>
      <w:pPr>
        <w:pageBreakBefore w:val="0"/>
        <w:widowControl w:val="0"/>
        <w:kinsoku/>
        <w:wordWrap/>
        <w:overflowPunct/>
        <w:topLinePunct w:val="0"/>
        <w:bidi w:val="0"/>
        <w:snapToGrid w:val="0"/>
        <w:spacing w:after="0" w:line="360" w:lineRule="auto"/>
        <w:ind w:firstLine="540" w:firstLineChars="225"/>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）单位负责人为同一人或者存在直接控股、管理关系的不同</w:t>
      </w:r>
      <w:r>
        <w:rPr>
          <w:rFonts w:hint="eastAsia" w:ascii="宋体" w:hAnsi="宋体"/>
          <w:sz w:val="24"/>
          <w:szCs w:val="24"/>
          <w:lang w:eastAsia="zh-CN"/>
        </w:rPr>
        <w:t>供应商</w:t>
      </w:r>
      <w:r>
        <w:rPr>
          <w:rFonts w:hint="eastAsia" w:ascii="宋体" w:hAnsi="宋体"/>
          <w:sz w:val="24"/>
          <w:szCs w:val="24"/>
        </w:rPr>
        <w:t>，不得参加本合同项下的政府采购活动。</w:t>
      </w:r>
      <w:r>
        <w:rPr>
          <w:rFonts w:hint="eastAsia" w:ascii="宋体" w:hAnsi="宋体"/>
          <w:sz w:val="24"/>
          <w:szCs w:val="24"/>
          <w:lang w:eastAsia="zh-CN"/>
        </w:rPr>
        <w:t>供应商</w:t>
      </w:r>
      <w:r>
        <w:rPr>
          <w:rFonts w:hint="eastAsia" w:ascii="宋体" w:hAnsi="宋体"/>
          <w:sz w:val="24"/>
          <w:szCs w:val="24"/>
        </w:rPr>
        <w:t>自行承诺并承担后果，声明函不实的，按《政府采购法》有关提供虚假材料的有关规定给予处罚。</w:t>
      </w:r>
    </w:p>
    <w:p>
      <w:pPr>
        <w:pageBreakBefore w:val="0"/>
        <w:widowControl w:val="0"/>
        <w:kinsoku/>
        <w:wordWrap/>
        <w:overflowPunct/>
        <w:topLinePunct w:val="0"/>
        <w:bidi w:val="0"/>
        <w:snapToGrid w:val="0"/>
        <w:spacing w:after="0" w:line="360" w:lineRule="auto"/>
        <w:ind w:firstLine="540" w:firstLineChars="225"/>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）为本采购项目提供整体设计、规范编制或者项目管理、监理、检测等服务的</w:t>
      </w:r>
      <w:r>
        <w:rPr>
          <w:rFonts w:hint="eastAsia" w:ascii="宋体" w:hAnsi="宋体"/>
          <w:sz w:val="24"/>
          <w:szCs w:val="24"/>
          <w:highlight w:val="none"/>
          <w:lang w:eastAsia="zh-CN"/>
        </w:rPr>
        <w:t>供应商</w:t>
      </w:r>
      <w:r>
        <w:rPr>
          <w:rFonts w:hint="eastAsia" w:ascii="宋体" w:hAnsi="宋体"/>
          <w:sz w:val="24"/>
          <w:szCs w:val="24"/>
        </w:rPr>
        <w:t>，不得再参加本采购项目。</w:t>
      </w:r>
      <w:r>
        <w:rPr>
          <w:rFonts w:hint="eastAsia" w:ascii="宋体" w:hAnsi="宋体"/>
          <w:sz w:val="24"/>
          <w:szCs w:val="24"/>
          <w:lang w:eastAsia="zh-CN"/>
        </w:rPr>
        <w:t>供应商</w:t>
      </w:r>
      <w:r>
        <w:rPr>
          <w:rFonts w:hint="eastAsia" w:ascii="宋体" w:hAnsi="宋体"/>
          <w:sz w:val="24"/>
          <w:szCs w:val="24"/>
        </w:rPr>
        <w:t>自行承诺并承担后果，声明函不实的，按《政府采购法》有关提供虚假材料的有关规定给予处罚。</w:t>
      </w:r>
    </w:p>
    <w:p>
      <w:pPr>
        <w:keepNext w:val="0"/>
        <w:keepLines w:val="0"/>
        <w:pageBreakBefore w:val="0"/>
        <w:widowControl/>
        <w:suppressLineNumbers w:val="0"/>
        <w:kinsoku/>
        <w:wordWrap/>
        <w:overflowPunct/>
        <w:topLinePunct w:val="0"/>
        <w:bidi w:val="0"/>
        <w:spacing w:after="0" w:line="360" w:lineRule="auto"/>
        <w:jc w:val="left"/>
        <w:rPr>
          <w:rFonts w:hint="eastAsia" w:ascii="Times New Roman" w:hAnsi="Times New Roman" w:eastAsia="宋体" w:cs="Times New Roman"/>
          <w:color w:val="000000"/>
          <w:sz w:val="24"/>
          <w:u w:color="000000"/>
          <w:lang w:val="en-US" w:eastAsia="zh-CN" w:bidi="ar-SA"/>
        </w:rPr>
      </w:pPr>
      <w:r>
        <w:rPr>
          <w:rFonts w:hint="eastAsia" w:cs="Times New Roman"/>
          <w:b/>
          <w:bCs/>
          <w:color w:val="000000"/>
          <w:sz w:val="24"/>
          <w:u w:color="000000"/>
          <w:lang w:val="en-US" w:eastAsia="zh-CN" w:bidi="ar-SA"/>
        </w:rPr>
        <w:t>2.</w:t>
      </w:r>
      <w:r>
        <w:rPr>
          <w:rFonts w:hint="eastAsia" w:ascii="Times New Roman" w:hAnsi="Times New Roman" w:eastAsia="宋体" w:cs="Times New Roman"/>
          <w:b/>
          <w:bCs/>
          <w:color w:val="000000"/>
          <w:sz w:val="24"/>
          <w:u w:color="000000"/>
          <w:lang w:val="en-US" w:eastAsia="zh-CN" w:bidi="ar-SA"/>
        </w:rPr>
        <w:t>3.3 项目的特定资格要求：</w:t>
      </w:r>
    </w:p>
    <w:p>
      <w:pPr>
        <w:pageBreakBefore w:val="0"/>
        <w:shd w:val="clear" w:color="auto" w:fill="FFFFFF"/>
        <w:kinsoku/>
        <w:wordWrap/>
        <w:overflowPunct/>
        <w:topLinePunct w:val="0"/>
        <w:bidi w:val="0"/>
        <w:spacing w:after="0" w:line="360" w:lineRule="auto"/>
        <w:ind w:firstLine="48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w:t>
      </w:r>
      <w:r>
        <w:rPr>
          <w:rFonts w:hint="eastAsia" w:ascii="宋体" w:hAnsi="宋体"/>
          <w:sz w:val="24"/>
          <w:szCs w:val="24"/>
        </w:rPr>
        <w:t>）具备法律、行政法规规定的其他条件。</w:t>
      </w:r>
    </w:p>
    <w:p>
      <w:pPr>
        <w:pStyle w:val="47"/>
        <w:pageBreakBefore w:val="0"/>
        <w:kinsoku/>
        <w:wordWrap/>
        <w:overflowPunct/>
        <w:topLinePunct w:val="0"/>
        <w:bidi w:val="0"/>
        <w:spacing w:after="0" w:line="360" w:lineRule="auto"/>
        <w:ind w:firstLine="480" w:firstLineChars="200"/>
      </w:pPr>
      <w:r>
        <w:rPr>
          <w:rFonts w:hint="eastAsia" w:ascii="宋体" w:hAnsi="宋体"/>
          <w:sz w:val="24"/>
          <w:szCs w:val="24"/>
          <w:lang w:val="zh-CN"/>
        </w:rPr>
        <w:t>（</w:t>
      </w:r>
      <w:r>
        <w:rPr>
          <w:rFonts w:hint="eastAsia" w:ascii="宋体" w:hAnsi="宋体"/>
          <w:sz w:val="24"/>
          <w:szCs w:val="24"/>
          <w:lang w:val="en-US" w:eastAsia="zh-CN"/>
        </w:rPr>
        <w:t>2</w:t>
      </w:r>
      <w:r>
        <w:rPr>
          <w:rFonts w:hint="eastAsia" w:ascii="宋体" w:hAnsi="宋体"/>
          <w:sz w:val="24"/>
          <w:szCs w:val="24"/>
          <w:lang w:val="zh-CN"/>
        </w:rPr>
        <w:t>）本次采购项目不接受联合体投标。</w:t>
      </w:r>
    </w:p>
    <w:p>
      <w:pPr>
        <w:pageBreakBefore w:val="0"/>
        <w:shd w:val="clear" w:color="auto" w:fill="FFFFFF"/>
        <w:kinsoku/>
        <w:wordWrap/>
        <w:overflowPunct/>
        <w:topLinePunct w:val="0"/>
        <w:bidi w:val="0"/>
        <w:spacing w:after="0" w:line="360" w:lineRule="auto"/>
        <w:rPr>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注：（1）</w:t>
      </w:r>
      <w:r>
        <w:rPr>
          <w:rFonts w:hint="eastAsia"/>
          <w:color w:val="000000" w:themeColor="text1"/>
          <w:sz w:val="24"/>
          <w:szCs w:val="24"/>
          <w14:textFill>
            <w14:solidFill>
              <w14:schemeClr w14:val="tx1"/>
            </w14:solidFill>
          </w14:textFill>
        </w:rPr>
        <w:t>所有证照均应在有效期内，证照如需年检的、应为经年检有效的证照；文中“近”、“前”指距投标截止时间。</w:t>
      </w:r>
    </w:p>
    <w:p>
      <w:pPr>
        <w:pageBreakBefore w:val="0"/>
        <w:shd w:val="clear" w:color="auto" w:fill="FFFFFF"/>
        <w:kinsoku/>
        <w:wordWrap/>
        <w:overflowPunct/>
        <w:topLinePunct w:val="0"/>
        <w:bidi w:val="0"/>
        <w:spacing w:after="0" w:line="360" w:lineRule="auto"/>
        <w:ind w:firstLine="480"/>
        <w:rPr>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资格证明材料（文件）应附于</w:t>
      </w:r>
      <w:r>
        <w:rPr>
          <w:rFonts w:hint="eastAsia" w:ascii="宋体" w:hAnsi="宋体"/>
          <w:color w:val="000000" w:themeColor="text1"/>
          <w:sz w:val="24"/>
          <w:szCs w:val="24"/>
          <w:lang w:eastAsia="zh-CN"/>
          <w14:textFill>
            <w14:solidFill>
              <w14:schemeClr w14:val="tx1"/>
            </w14:solidFill>
          </w14:textFill>
        </w:rPr>
        <w:t>响应文件</w:t>
      </w:r>
      <w:r>
        <w:rPr>
          <w:rFonts w:hint="eastAsia" w:ascii="宋体" w:hAnsi="宋体"/>
          <w:color w:val="000000" w:themeColor="text1"/>
          <w:sz w:val="24"/>
          <w:szCs w:val="24"/>
          <w14:textFill>
            <w14:solidFill>
              <w14:schemeClr w14:val="tx1"/>
            </w14:solidFill>
          </w14:textFill>
        </w:rPr>
        <w:t>中并经</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电子签章。</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对资格证明文件真实性有效合规承担责任，提供虚假材料的为无效投标并将进一步追究其责任。</w:t>
      </w:r>
    </w:p>
    <w:p>
      <w:pPr>
        <w:pageBreakBefore w:val="0"/>
        <w:shd w:val="clear" w:color="auto" w:fill="FFFFFF"/>
        <w:kinsoku/>
        <w:wordWrap/>
        <w:overflowPunct/>
        <w:topLinePunct w:val="0"/>
        <w:bidi w:val="0"/>
        <w:spacing w:after="0" w:line="360" w:lineRule="auto"/>
        <w:ind w:firstLine="48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本项目采取资格后审，开标后，将由</w:t>
      </w:r>
      <w:r>
        <w:rPr>
          <w:rFonts w:hint="eastAsia" w:ascii="宋体" w:hAnsi="宋体"/>
          <w:color w:val="000000" w:themeColor="text1"/>
          <w:sz w:val="24"/>
          <w:szCs w:val="24"/>
          <w:lang w:eastAsia="zh-CN"/>
          <w14:textFill>
            <w14:solidFill>
              <w14:schemeClr w14:val="tx1"/>
            </w14:solidFill>
          </w14:textFill>
        </w:rPr>
        <w:t>评标委员会</w:t>
      </w:r>
      <w:r>
        <w:rPr>
          <w:rFonts w:hint="eastAsia" w:ascii="宋体" w:hAnsi="宋体"/>
          <w:color w:val="000000" w:themeColor="text1"/>
          <w:sz w:val="24"/>
          <w:szCs w:val="24"/>
          <w14:textFill>
            <w14:solidFill>
              <w14:schemeClr w14:val="tx1"/>
            </w14:solidFill>
          </w14:textFill>
        </w:rPr>
        <w:t>对</w:t>
      </w:r>
      <w:r>
        <w:rPr>
          <w:rFonts w:hint="eastAsia" w:ascii="宋体" w:hAnsi="宋体"/>
          <w:color w:val="000000" w:themeColor="text1"/>
          <w:sz w:val="24"/>
          <w:szCs w:val="24"/>
          <w:lang w:eastAsia="zh-CN"/>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的资格证明材料（文件）等进行资格审核，未按要求逐一提供、或资格审查不合格的为无效投标，</w:t>
      </w:r>
      <w:r>
        <w:rPr>
          <w:rFonts w:hint="eastAsia" w:ascii="宋体" w:hAnsi="宋体"/>
          <w:color w:val="000000" w:themeColor="text1"/>
          <w:sz w:val="24"/>
          <w:szCs w:val="24"/>
          <w:lang w:eastAsia="zh-CN"/>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应自负其风险费用。</w:t>
      </w:r>
    </w:p>
    <w:p>
      <w:pPr>
        <w:pStyle w:val="3"/>
        <w:widowControl w:val="0"/>
        <w:spacing w:line="460" w:lineRule="exact"/>
        <w:textAlignment w:val="auto"/>
        <w:rPr>
          <w:rFonts w:ascii="宋体" w:hAnsi="宋体" w:eastAsia="宋体"/>
          <w:color w:val="auto"/>
          <w:sz w:val="24"/>
          <w:szCs w:val="24"/>
        </w:rPr>
      </w:pPr>
      <w:bookmarkStart w:id="5" w:name="_Toc27048"/>
      <w:r>
        <w:rPr>
          <w:rFonts w:hint="eastAsia" w:ascii="宋体" w:hAnsi="宋体" w:eastAsia="宋体" w:cs="宋体"/>
          <w:color w:val="auto"/>
          <w:sz w:val="24"/>
          <w:szCs w:val="24"/>
        </w:rPr>
        <w:t>三、获取</w:t>
      </w:r>
      <w:bookmarkEnd w:id="5"/>
      <w:r>
        <w:rPr>
          <w:rFonts w:hint="eastAsia" w:ascii="宋体" w:hAnsi="宋体" w:eastAsia="宋体" w:cs="宋体"/>
          <w:color w:val="auto"/>
          <w:sz w:val="24"/>
          <w:szCs w:val="24"/>
          <w:lang w:val="en-US" w:eastAsia="zh-CN"/>
        </w:rPr>
        <w:t>磋商文件</w:t>
      </w:r>
    </w:p>
    <w:p>
      <w:pPr>
        <w:widowControl w:val="0"/>
        <w:spacing w:after="0" w:line="460" w:lineRule="exact"/>
        <w:ind w:firstLine="504" w:firstLineChars="200"/>
        <w:textAlignment w:val="auto"/>
        <w:rPr>
          <w:rFonts w:ascii="宋体" w:hAnsi="宋体" w:cs="宋体"/>
          <w:color w:val="auto"/>
          <w:spacing w:val="6"/>
          <w:kern w:val="2"/>
          <w:sz w:val="24"/>
          <w:szCs w:val="24"/>
          <w:highlight w:val="yellow"/>
        </w:rPr>
      </w:pPr>
      <w:r>
        <w:rPr>
          <w:rFonts w:hint="eastAsia" w:ascii="宋体" w:hAnsi="宋体" w:cs="宋体"/>
          <w:color w:val="auto"/>
          <w:spacing w:val="6"/>
          <w:kern w:val="2"/>
          <w:sz w:val="24"/>
          <w:szCs w:val="24"/>
          <w:highlight w:val="none"/>
        </w:rPr>
        <w:t>1. 时间：202</w:t>
      </w:r>
      <w:r>
        <w:rPr>
          <w:rFonts w:hint="eastAsia" w:ascii="宋体" w:hAnsi="宋体" w:cs="宋体"/>
          <w:color w:val="auto"/>
          <w:spacing w:val="6"/>
          <w:kern w:val="2"/>
          <w:sz w:val="24"/>
          <w:szCs w:val="24"/>
          <w:highlight w:val="none"/>
          <w:lang w:val="en-US" w:eastAsia="zh-CN"/>
        </w:rPr>
        <w:t>4</w:t>
      </w:r>
      <w:r>
        <w:rPr>
          <w:rFonts w:hint="eastAsia" w:ascii="宋体" w:hAnsi="宋体" w:cs="宋体"/>
          <w:color w:val="auto"/>
          <w:spacing w:val="6"/>
          <w:kern w:val="2"/>
          <w:sz w:val="24"/>
          <w:szCs w:val="24"/>
          <w:highlight w:val="none"/>
        </w:rPr>
        <w:t>年</w:t>
      </w:r>
      <w:r>
        <w:rPr>
          <w:rFonts w:hint="eastAsia" w:ascii="宋体" w:hAnsi="宋体" w:cs="宋体"/>
          <w:color w:val="auto"/>
          <w:spacing w:val="6"/>
          <w:kern w:val="2"/>
          <w:sz w:val="24"/>
          <w:szCs w:val="24"/>
          <w:highlight w:val="none"/>
          <w:lang w:val="en-US" w:eastAsia="zh-CN"/>
        </w:rPr>
        <w:t xml:space="preserve"> 5 </w:t>
      </w:r>
      <w:r>
        <w:rPr>
          <w:rFonts w:hint="eastAsia" w:ascii="宋体" w:hAnsi="宋体" w:cs="宋体"/>
          <w:color w:val="auto"/>
          <w:spacing w:val="6"/>
          <w:kern w:val="2"/>
          <w:sz w:val="24"/>
          <w:szCs w:val="24"/>
          <w:highlight w:val="none"/>
        </w:rPr>
        <w:t>月</w:t>
      </w:r>
      <w:r>
        <w:rPr>
          <w:rFonts w:hint="eastAsia" w:ascii="宋体" w:hAnsi="宋体" w:cs="宋体"/>
          <w:color w:val="auto"/>
          <w:spacing w:val="6"/>
          <w:kern w:val="2"/>
          <w:sz w:val="24"/>
          <w:szCs w:val="24"/>
          <w:highlight w:val="none"/>
          <w:lang w:val="en-US" w:eastAsia="zh-CN"/>
        </w:rPr>
        <w:t xml:space="preserve"> 21</w:t>
      </w:r>
      <w:r>
        <w:rPr>
          <w:rFonts w:hint="eastAsia" w:ascii="宋体" w:hAnsi="宋体" w:cs="宋体"/>
          <w:color w:val="auto"/>
          <w:spacing w:val="6"/>
          <w:kern w:val="2"/>
          <w:sz w:val="24"/>
          <w:szCs w:val="24"/>
          <w:highlight w:val="none"/>
        </w:rPr>
        <w:t>日至202</w:t>
      </w:r>
      <w:r>
        <w:rPr>
          <w:rFonts w:hint="eastAsia" w:ascii="宋体" w:hAnsi="宋体" w:cs="宋体"/>
          <w:color w:val="auto"/>
          <w:spacing w:val="6"/>
          <w:kern w:val="2"/>
          <w:sz w:val="24"/>
          <w:szCs w:val="24"/>
          <w:highlight w:val="none"/>
          <w:lang w:val="en-US" w:eastAsia="zh-CN"/>
        </w:rPr>
        <w:t>4</w:t>
      </w:r>
      <w:r>
        <w:rPr>
          <w:rFonts w:hint="eastAsia" w:ascii="宋体" w:hAnsi="宋体" w:cs="宋体"/>
          <w:color w:val="auto"/>
          <w:spacing w:val="6"/>
          <w:kern w:val="2"/>
          <w:sz w:val="24"/>
          <w:szCs w:val="24"/>
          <w:highlight w:val="none"/>
        </w:rPr>
        <w:t>年</w:t>
      </w:r>
      <w:r>
        <w:rPr>
          <w:rFonts w:hint="eastAsia" w:ascii="宋体" w:hAnsi="宋体" w:cs="宋体"/>
          <w:color w:val="auto"/>
          <w:spacing w:val="6"/>
          <w:kern w:val="2"/>
          <w:sz w:val="24"/>
          <w:szCs w:val="24"/>
          <w:highlight w:val="none"/>
          <w:lang w:val="en-US" w:eastAsia="zh-CN"/>
        </w:rPr>
        <w:t xml:space="preserve"> 5 </w:t>
      </w:r>
      <w:r>
        <w:rPr>
          <w:rFonts w:hint="eastAsia" w:ascii="宋体" w:hAnsi="宋体" w:cs="宋体"/>
          <w:color w:val="auto"/>
          <w:spacing w:val="6"/>
          <w:kern w:val="2"/>
          <w:sz w:val="24"/>
          <w:szCs w:val="24"/>
          <w:highlight w:val="none"/>
        </w:rPr>
        <w:t>月</w:t>
      </w:r>
      <w:r>
        <w:rPr>
          <w:rFonts w:hint="eastAsia" w:ascii="宋体" w:hAnsi="宋体" w:cs="宋体"/>
          <w:color w:val="auto"/>
          <w:spacing w:val="6"/>
          <w:kern w:val="2"/>
          <w:sz w:val="24"/>
          <w:szCs w:val="24"/>
          <w:highlight w:val="none"/>
          <w:lang w:val="en-US" w:eastAsia="zh-CN"/>
        </w:rPr>
        <w:t xml:space="preserve"> 27 </w:t>
      </w:r>
      <w:r>
        <w:rPr>
          <w:rFonts w:hint="eastAsia" w:ascii="宋体" w:hAnsi="宋体" w:cs="宋体"/>
          <w:color w:val="auto"/>
          <w:spacing w:val="6"/>
          <w:kern w:val="2"/>
          <w:sz w:val="24"/>
          <w:szCs w:val="24"/>
          <w:highlight w:val="none"/>
        </w:rPr>
        <w:t>日，每天上午00:00至12:00，下午12:0</w:t>
      </w:r>
      <w:r>
        <w:rPr>
          <w:rFonts w:hint="eastAsia" w:ascii="宋体" w:hAnsi="宋体" w:cs="宋体"/>
          <w:color w:val="auto"/>
          <w:spacing w:val="6"/>
          <w:kern w:val="2"/>
          <w:sz w:val="24"/>
          <w:szCs w:val="24"/>
          <w:highlight w:val="none"/>
          <w:lang w:val="en-US" w:eastAsia="zh-CN"/>
        </w:rPr>
        <w:t>1</w:t>
      </w:r>
      <w:r>
        <w:rPr>
          <w:rFonts w:hint="eastAsia" w:ascii="宋体" w:hAnsi="宋体" w:cs="宋体"/>
          <w:color w:val="auto"/>
          <w:spacing w:val="6"/>
          <w:kern w:val="2"/>
          <w:sz w:val="24"/>
          <w:szCs w:val="24"/>
          <w:highlight w:val="none"/>
        </w:rPr>
        <w:t>至23:59（北京时间，法定节假日除外）。</w:t>
      </w:r>
    </w:p>
    <w:p>
      <w:pPr>
        <w:widowControl w:val="0"/>
        <w:spacing w:after="0" w:line="460" w:lineRule="exact"/>
        <w:ind w:firstLine="504" w:firstLineChars="200"/>
        <w:textAlignment w:val="auto"/>
        <w:rPr>
          <w:rFonts w:ascii="宋体" w:hAnsi="宋体" w:cs="宋体"/>
          <w:color w:val="auto"/>
          <w:spacing w:val="6"/>
          <w:kern w:val="2"/>
          <w:sz w:val="24"/>
          <w:szCs w:val="24"/>
        </w:rPr>
      </w:pPr>
      <w:r>
        <w:rPr>
          <w:rFonts w:hint="eastAsia" w:ascii="宋体" w:hAnsi="宋体" w:cs="宋体"/>
          <w:color w:val="auto"/>
          <w:spacing w:val="6"/>
          <w:kern w:val="2"/>
          <w:sz w:val="24"/>
          <w:szCs w:val="24"/>
        </w:rPr>
        <w:t>2. 地点：本次</w:t>
      </w:r>
      <w:r>
        <w:rPr>
          <w:rFonts w:hint="eastAsia" w:ascii="宋体" w:hAnsi="宋体" w:cs="宋体"/>
          <w:color w:val="auto"/>
          <w:spacing w:val="6"/>
          <w:kern w:val="2"/>
          <w:sz w:val="24"/>
          <w:szCs w:val="24"/>
          <w:lang w:eastAsia="zh-CN"/>
        </w:rPr>
        <w:t>磋商</w:t>
      </w:r>
      <w:r>
        <w:rPr>
          <w:rFonts w:hint="eastAsia" w:ascii="宋体" w:hAnsi="宋体" w:cs="宋体"/>
          <w:color w:val="auto"/>
          <w:spacing w:val="6"/>
          <w:kern w:val="2"/>
          <w:sz w:val="24"/>
          <w:szCs w:val="24"/>
        </w:rPr>
        <w:t>文件在网上获取，请登录安阳市公共资源交易中心网站（https://xwz.ggzy.anyang.gov.cn:3720/ayggzy/）点击“</w:t>
      </w:r>
      <w:r>
        <w:rPr>
          <w:rFonts w:hint="eastAsia" w:ascii="宋体" w:hAnsi="宋体" w:cs="宋体"/>
          <w:color w:val="auto"/>
          <w:spacing w:val="6"/>
          <w:kern w:val="2"/>
          <w:sz w:val="24"/>
          <w:szCs w:val="24"/>
          <w:lang w:eastAsia="zh-CN"/>
        </w:rPr>
        <w:t>交易主体登录，</w:t>
      </w:r>
      <w:r>
        <w:rPr>
          <w:rFonts w:hint="eastAsia" w:ascii="宋体" w:hAnsi="宋体" w:cs="宋体"/>
          <w:color w:val="auto"/>
          <w:spacing w:val="6"/>
          <w:kern w:val="2"/>
          <w:sz w:val="24"/>
          <w:szCs w:val="24"/>
        </w:rPr>
        <w:t>CA注册”进行用户注册。注册手册详见登录页面的手册下载。注册完成后选择项目填写联系人信息后下载文件。</w:t>
      </w:r>
    </w:p>
    <w:p>
      <w:pPr>
        <w:widowControl w:val="0"/>
        <w:spacing w:after="0" w:line="460" w:lineRule="exact"/>
        <w:ind w:firstLine="504" w:firstLineChars="200"/>
        <w:textAlignment w:val="auto"/>
        <w:rPr>
          <w:rFonts w:ascii="宋体" w:hAnsi="宋体" w:cs="宋体"/>
          <w:color w:val="auto"/>
          <w:spacing w:val="6"/>
          <w:kern w:val="2"/>
          <w:sz w:val="24"/>
          <w:szCs w:val="24"/>
        </w:rPr>
      </w:pPr>
      <w:r>
        <w:rPr>
          <w:rFonts w:hint="eastAsia" w:ascii="宋体" w:hAnsi="宋体" w:cs="宋体"/>
          <w:color w:val="auto"/>
          <w:spacing w:val="6"/>
          <w:kern w:val="2"/>
          <w:sz w:val="24"/>
          <w:szCs w:val="24"/>
        </w:rPr>
        <w:t>3. 方式：凡有意参加投标者，请于规定的时间内登录“安阳市公共资源交易中心网站（https://xwz.ggzy.anyang.gov.cn:3720/ayggzy/）”，凭数字证书下载</w:t>
      </w:r>
      <w:r>
        <w:rPr>
          <w:rFonts w:hint="eastAsia" w:ascii="宋体" w:hAnsi="宋体" w:cs="宋体"/>
          <w:color w:val="auto"/>
          <w:spacing w:val="6"/>
          <w:kern w:val="2"/>
          <w:sz w:val="24"/>
          <w:szCs w:val="24"/>
          <w:lang w:eastAsia="zh-CN"/>
        </w:rPr>
        <w:t>磋商</w:t>
      </w:r>
      <w:r>
        <w:rPr>
          <w:rFonts w:hint="eastAsia" w:ascii="宋体" w:hAnsi="宋体" w:cs="宋体"/>
          <w:color w:val="auto"/>
          <w:spacing w:val="6"/>
          <w:kern w:val="2"/>
          <w:sz w:val="24"/>
          <w:szCs w:val="24"/>
        </w:rPr>
        <w:t>文件（1、格式为*.ayzf的文件；2、格式为*.aybf的拦标价文件）。注：该项目的</w:t>
      </w:r>
      <w:r>
        <w:rPr>
          <w:rFonts w:hint="eastAsia" w:ascii="宋体" w:hAnsi="宋体" w:cs="宋体"/>
          <w:color w:val="auto"/>
          <w:spacing w:val="6"/>
          <w:kern w:val="2"/>
          <w:sz w:val="24"/>
          <w:szCs w:val="24"/>
          <w:lang w:eastAsia="zh-CN"/>
        </w:rPr>
        <w:t>磋商</w:t>
      </w:r>
      <w:r>
        <w:rPr>
          <w:rFonts w:hint="eastAsia" w:ascii="宋体" w:hAnsi="宋体" w:cs="宋体"/>
          <w:color w:val="auto"/>
          <w:spacing w:val="6"/>
          <w:kern w:val="2"/>
          <w:sz w:val="24"/>
          <w:szCs w:val="24"/>
        </w:rPr>
        <w:t>文件以该文件为准。不要用格式为*.ZBJ 、*.BDS及*.ZBS的文件制作投标文件）。获取</w:t>
      </w:r>
      <w:r>
        <w:rPr>
          <w:rFonts w:hint="eastAsia" w:ascii="宋体" w:hAnsi="宋体" w:cs="宋体"/>
          <w:color w:val="auto"/>
          <w:spacing w:val="6"/>
          <w:kern w:val="2"/>
          <w:sz w:val="24"/>
          <w:szCs w:val="24"/>
          <w:lang w:eastAsia="zh-CN"/>
        </w:rPr>
        <w:t>磋商</w:t>
      </w:r>
      <w:r>
        <w:rPr>
          <w:rFonts w:hint="eastAsia" w:ascii="宋体" w:hAnsi="宋体" w:cs="宋体"/>
          <w:color w:val="auto"/>
          <w:spacing w:val="6"/>
          <w:kern w:val="2"/>
          <w:sz w:val="24"/>
          <w:szCs w:val="24"/>
        </w:rPr>
        <w:t>文件后，请到安阳市公共资源交易中心网站（https://xwz.ggzy.anyang.gov.cn:3720/ayggzy/）下载并安装投标文件制作工具，查看征集文件和制作电子投标文件。如有技术问题请咨询0372-3387737，13215996193。</w:t>
      </w:r>
    </w:p>
    <w:p>
      <w:pPr>
        <w:widowControl w:val="0"/>
        <w:spacing w:after="0" w:line="240" w:lineRule="auto"/>
        <w:ind w:firstLine="504" w:firstLineChars="200"/>
        <w:textAlignment w:val="auto"/>
        <w:rPr>
          <w:rFonts w:ascii="宋体" w:hAnsi="宋体" w:cs="宋体"/>
          <w:b/>
          <w:color w:val="auto"/>
          <w:sz w:val="24"/>
          <w:szCs w:val="24"/>
        </w:rPr>
      </w:pPr>
      <w:r>
        <w:rPr>
          <w:rFonts w:hint="eastAsia" w:ascii="宋体" w:hAnsi="宋体" w:cs="宋体"/>
          <w:color w:val="auto"/>
          <w:spacing w:val="6"/>
          <w:kern w:val="2"/>
          <w:sz w:val="24"/>
          <w:szCs w:val="24"/>
        </w:rPr>
        <w:t>4. 售价：0元。</w:t>
      </w:r>
    </w:p>
    <w:p>
      <w:pPr>
        <w:pStyle w:val="3"/>
        <w:widowControl w:val="0"/>
        <w:spacing w:line="240" w:lineRule="auto"/>
        <w:textAlignment w:val="auto"/>
        <w:rPr>
          <w:rFonts w:ascii="宋体" w:hAnsi="宋体" w:eastAsia="宋体" w:cs="宋体"/>
          <w:color w:val="auto"/>
          <w:sz w:val="24"/>
          <w:szCs w:val="24"/>
        </w:rPr>
      </w:pPr>
      <w:bookmarkStart w:id="6" w:name="_Toc15449"/>
      <w:r>
        <w:rPr>
          <w:rFonts w:hint="eastAsia" w:ascii="宋体" w:hAnsi="宋体" w:eastAsia="宋体" w:cs="宋体"/>
          <w:color w:val="auto"/>
          <w:sz w:val="24"/>
          <w:szCs w:val="24"/>
        </w:rPr>
        <w:t>四、响应文件提交：</w:t>
      </w:r>
      <w:bookmarkEnd w:id="6"/>
    </w:p>
    <w:p>
      <w:pPr>
        <w:widowControl w:val="0"/>
        <w:spacing w:after="0" w:line="460" w:lineRule="exact"/>
        <w:ind w:firstLine="504" w:firstLineChars="200"/>
        <w:textAlignment w:val="auto"/>
        <w:rPr>
          <w:rFonts w:ascii="宋体" w:hAnsi="宋体" w:cs="宋体"/>
          <w:color w:val="auto"/>
          <w:spacing w:val="6"/>
          <w:kern w:val="2"/>
          <w:sz w:val="24"/>
          <w:szCs w:val="24"/>
          <w:highlight w:val="yellow"/>
        </w:rPr>
      </w:pPr>
      <w:r>
        <w:rPr>
          <w:rFonts w:hint="eastAsia" w:ascii="宋体" w:hAnsi="宋体" w:cs="宋体"/>
          <w:color w:val="auto"/>
          <w:spacing w:val="6"/>
          <w:kern w:val="2"/>
          <w:sz w:val="24"/>
          <w:szCs w:val="24"/>
          <w:highlight w:val="none"/>
        </w:rPr>
        <w:t>1. 截</w:t>
      </w:r>
      <w:r>
        <w:rPr>
          <w:rFonts w:hint="eastAsia" w:ascii="宋体" w:hAnsi="宋体" w:cs="宋体"/>
          <w:color w:val="auto"/>
          <w:spacing w:val="6"/>
          <w:kern w:val="2"/>
          <w:sz w:val="24"/>
          <w:szCs w:val="24"/>
          <w:highlight w:val="none"/>
          <w:lang w:eastAsia="zh-CN"/>
        </w:rPr>
        <w:t>止</w:t>
      </w:r>
      <w:r>
        <w:rPr>
          <w:rFonts w:hint="eastAsia" w:ascii="宋体" w:hAnsi="宋体" w:cs="宋体"/>
          <w:color w:val="auto"/>
          <w:spacing w:val="6"/>
          <w:kern w:val="2"/>
          <w:sz w:val="24"/>
          <w:szCs w:val="24"/>
          <w:highlight w:val="none"/>
        </w:rPr>
        <w:t>时间：202</w:t>
      </w:r>
      <w:r>
        <w:rPr>
          <w:rFonts w:hint="eastAsia" w:ascii="宋体" w:hAnsi="宋体" w:cs="宋体"/>
          <w:color w:val="auto"/>
          <w:spacing w:val="6"/>
          <w:kern w:val="2"/>
          <w:sz w:val="24"/>
          <w:szCs w:val="24"/>
          <w:highlight w:val="none"/>
          <w:lang w:val="en-US" w:eastAsia="zh-CN"/>
        </w:rPr>
        <w:t>4</w:t>
      </w:r>
      <w:r>
        <w:rPr>
          <w:rFonts w:hint="eastAsia" w:ascii="宋体" w:hAnsi="宋体" w:cs="宋体"/>
          <w:color w:val="auto"/>
          <w:spacing w:val="6"/>
          <w:kern w:val="2"/>
          <w:sz w:val="24"/>
          <w:szCs w:val="24"/>
          <w:highlight w:val="none"/>
        </w:rPr>
        <w:t>年</w:t>
      </w:r>
      <w:r>
        <w:rPr>
          <w:rFonts w:hint="eastAsia" w:ascii="宋体" w:hAnsi="宋体" w:cs="宋体"/>
          <w:color w:val="auto"/>
          <w:spacing w:val="6"/>
          <w:kern w:val="2"/>
          <w:sz w:val="24"/>
          <w:szCs w:val="24"/>
          <w:highlight w:val="none"/>
          <w:lang w:val="en-US" w:eastAsia="zh-CN"/>
        </w:rPr>
        <w:t xml:space="preserve"> 5 </w:t>
      </w:r>
      <w:r>
        <w:rPr>
          <w:rFonts w:hint="eastAsia" w:ascii="宋体" w:hAnsi="宋体" w:cs="宋体"/>
          <w:color w:val="auto"/>
          <w:spacing w:val="6"/>
          <w:kern w:val="2"/>
          <w:sz w:val="24"/>
          <w:szCs w:val="24"/>
          <w:highlight w:val="none"/>
        </w:rPr>
        <w:t>月</w:t>
      </w:r>
      <w:r>
        <w:rPr>
          <w:rFonts w:hint="eastAsia" w:ascii="宋体" w:hAnsi="宋体" w:cs="宋体"/>
          <w:color w:val="auto"/>
          <w:spacing w:val="6"/>
          <w:kern w:val="2"/>
          <w:sz w:val="24"/>
          <w:szCs w:val="24"/>
          <w:highlight w:val="none"/>
          <w:lang w:val="en-US" w:eastAsia="zh-CN"/>
        </w:rPr>
        <w:t xml:space="preserve">31 </w:t>
      </w:r>
      <w:r>
        <w:rPr>
          <w:rFonts w:hint="eastAsia" w:ascii="宋体" w:hAnsi="宋体" w:cs="宋体"/>
          <w:color w:val="auto"/>
          <w:spacing w:val="6"/>
          <w:kern w:val="2"/>
          <w:sz w:val="24"/>
          <w:szCs w:val="24"/>
          <w:highlight w:val="none"/>
        </w:rPr>
        <w:t>日09时00分（北京时间）。</w:t>
      </w:r>
    </w:p>
    <w:p>
      <w:pPr>
        <w:pStyle w:val="3"/>
        <w:spacing w:before="0" w:after="200" w:line="460" w:lineRule="exact"/>
        <w:ind w:firstLine="504" w:firstLineChars="200"/>
        <w:rPr>
          <w:rFonts w:hint="eastAsia" w:ascii="宋体" w:hAnsi="宋体" w:eastAsia="宋体" w:cs="宋体"/>
          <w:b w:val="0"/>
          <w:color w:val="auto"/>
          <w:spacing w:val="6"/>
          <w:kern w:val="2"/>
          <w:sz w:val="24"/>
          <w:szCs w:val="24"/>
          <w:u w:color="000000"/>
          <w:lang w:val="en-US" w:eastAsia="zh-CN" w:bidi="ar-SA"/>
        </w:rPr>
      </w:pPr>
      <w:r>
        <w:rPr>
          <w:rFonts w:hint="eastAsia" w:ascii="宋体" w:hAnsi="宋体" w:eastAsia="宋体" w:cs="宋体"/>
          <w:b w:val="0"/>
          <w:color w:val="auto"/>
          <w:spacing w:val="6"/>
          <w:kern w:val="2"/>
          <w:sz w:val="24"/>
          <w:szCs w:val="24"/>
          <w:u w:color="000000"/>
          <w:lang w:val="en-US" w:eastAsia="zh-CN" w:bidi="ar-SA"/>
        </w:rPr>
        <w:t>2. 地点：</w:t>
      </w:r>
      <w:bookmarkStart w:id="7" w:name="_Toc32496"/>
      <w:bookmarkStart w:id="8" w:name="_Toc24087"/>
      <w:bookmarkStart w:id="9" w:name="_Toc13598"/>
      <w:r>
        <w:rPr>
          <w:rFonts w:hint="eastAsia" w:ascii="宋体" w:hAnsi="宋体" w:eastAsia="宋体" w:cs="宋体"/>
          <w:b w:val="0"/>
          <w:color w:val="auto"/>
          <w:spacing w:val="6"/>
          <w:kern w:val="2"/>
          <w:sz w:val="24"/>
          <w:szCs w:val="24"/>
          <w:u w:color="000000"/>
          <w:lang w:val="en-US" w:eastAsia="zh-CN" w:bidi="ar-SA"/>
        </w:rPr>
        <w:t>供应商应在投标截止时间前上传加密的电子投标文件（*.aytf）到安阳市电子招投标交易平台（https://xwz.ggzy.anyang.gov.cn:3720/ayggzy/）。上传时供应商须使用制作该投标文件的同一CA锁进行上传操作。请供应商在上传时认真检查上传投标文件是否完整、正确。供应商应充分考虑上传文件时的不可预见因素，未在投标截止时间前完成上传的，视为逾期送达，安阳市电子招投标交易平台将拒绝接收。 逾期送达的或者未送达指定地点的投标文件，招标人不予受理。</w:t>
      </w:r>
    </w:p>
    <w:p>
      <w:pPr>
        <w:pStyle w:val="3"/>
        <w:spacing w:before="0" w:after="200" w:line="460" w:lineRule="exact"/>
        <w:rPr>
          <w:rFonts w:ascii="宋体" w:hAnsi="宋体" w:eastAsia="宋体" w:cstheme="majorEastAsia"/>
          <w:color w:val="auto"/>
          <w:sz w:val="24"/>
          <w:szCs w:val="24"/>
        </w:rPr>
      </w:pPr>
      <w:r>
        <w:rPr>
          <w:rFonts w:hint="eastAsia" w:ascii="宋体" w:hAnsi="宋体" w:eastAsia="宋体" w:cstheme="majorEastAsia"/>
          <w:color w:val="auto"/>
          <w:sz w:val="24"/>
          <w:szCs w:val="24"/>
        </w:rPr>
        <w:t>五、响应文件开启：</w:t>
      </w:r>
      <w:bookmarkEnd w:id="7"/>
      <w:bookmarkEnd w:id="8"/>
      <w:bookmarkEnd w:id="9"/>
    </w:p>
    <w:p>
      <w:pPr>
        <w:widowControl w:val="0"/>
        <w:spacing w:after="0" w:line="460" w:lineRule="exact"/>
        <w:ind w:firstLine="504" w:firstLineChars="200"/>
        <w:textAlignment w:val="auto"/>
        <w:rPr>
          <w:rFonts w:ascii="宋体" w:hAnsi="宋体" w:cs="宋体"/>
          <w:color w:val="auto"/>
          <w:spacing w:val="6"/>
          <w:kern w:val="2"/>
          <w:sz w:val="24"/>
          <w:szCs w:val="24"/>
          <w:highlight w:val="none"/>
        </w:rPr>
      </w:pPr>
      <w:bookmarkStart w:id="10" w:name="_Toc28124"/>
      <w:bookmarkStart w:id="11" w:name="_Toc16091"/>
      <w:bookmarkStart w:id="12" w:name="_Toc29079"/>
      <w:r>
        <w:rPr>
          <w:rFonts w:hint="eastAsia" w:ascii="宋体" w:hAnsi="宋体" w:cs="宋体"/>
          <w:color w:val="auto"/>
          <w:spacing w:val="6"/>
          <w:kern w:val="2"/>
          <w:sz w:val="24"/>
          <w:szCs w:val="24"/>
          <w:highlight w:val="none"/>
        </w:rPr>
        <w:t>1.时间：202</w:t>
      </w:r>
      <w:r>
        <w:rPr>
          <w:rFonts w:hint="eastAsia" w:ascii="宋体" w:hAnsi="宋体" w:cs="宋体"/>
          <w:color w:val="auto"/>
          <w:spacing w:val="6"/>
          <w:kern w:val="2"/>
          <w:sz w:val="24"/>
          <w:szCs w:val="24"/>
          <w:highlight w:val="none"/>
          <w:lang w:val="en-US" w:eastAsia="zh-CN"/>
        </w:rPr>
        <w:t>4</w:t>
      </w:r>
      <w:r>
        <w:rPr>
          <w:rFonts w:hint="eastAsia" w:ascii="宋体" w:hAnsi="宋体" w:cs="宋体"/>
          <w:color w:val="auto"/>
          <w:spacing w:val="6"/>
          <w:kern w:val="2"/>
          <w:sz w:val="24"/>
          <w:szCs w:val="24"/>
          <w:highlight w:val="none"/>
        </w:rPr>
        <w:t>年</w:t>
      </w:r>
      <w:r>
        <w:rPr>
          <w:rFonts w:hint="eastAsia" w:ascii="宋体" w:hAnsi="宋体" w:cs="宋体"/>
          <w:color w:val="auto"/>
          <w:spacing w:val="6"/>
          <w:kern w:val="2"/>
          <w:sz w:val="24"/>
          <w:szCs w:val="24"/>
          <w:highlight w:val="none"/>
          <w:lang w:val="en-US" w:eastAsia="zh-CN"/>
        </w:rPr>
        <w:t xml:space="preserve"> 5 </w:t>
      </w:r>
      <w:r>
        <w:rPr>
          <w:rFonts w:hint="eastAsia" w:ascii="宋体" w:hAnsi="宋体" w:cs="宋体"/>
          <w:color w:val="auto"/>
          <w:spacing w:val="6"/>
          <w:kern w:val="2"/>
          <w:sz w:val="24"/>
          <w:szCs w:val="24"/>
          <w:highlight w:val="none"/>
        </w:rPr>
        <w:t>月</w:t>
      </w:r>
      <w:r>
        <w:rPr>
          <w:rFonts w:hint="eastAsia" w:ascii="宋体" w:hAnsi="宋体" w:cs="宋体"/>
          <w:color w:val="auto"/>
          <w:spacing w:val="6"/>
          <w:kern w:val="2"/>
          <w:sz w:val="24"/>
          <w:szCs w:val="24"/>
          <w:highlight w:val="none"/>
          <w:lang w:val="en-US" w:eastAsia="zh-CN"/>
        </w:rPr>
        <w:t xml:space="preserve"> 31 </w:t>
      </w:r>
      <w:r>
        <w:rPr>
          <w:rFonts w:hint="eastAsia" w:ascii="宋体" w:hAnsi="宋体" w:cs="宋体"/>
          <w:color w:val="auto"/>
          <w:spacing w:val="6"/>
          <w:kern w:val="2"/>
          <w:sz w:val="24"/>
          <w:szCs w:val="24"/>
          <w:highlight w:val="none"/>
        </w:rPr>
        <w:t>日9时00分（北京时间）</w:t>
      </w:r>
    </w:p>
    <w:p>
      <w:pPr>
        <w:widowControl w:val="0"/>
        <w:spacing w:after="0" w:line="460" w:lineRule="exact"/>
        <w:ind w:left="239" w:leftChars="114" w:firstLine="252" w:firstLineChars="100"/>
        <w:textAlignment w:val="auto"/>
        <w:rPr>
          <w:rFonts w:hint="eastAsia"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2.地点：(管理员网上操作地点) ：</w:t>
      </w:r>
      <w:r>
        <w:rPr>
          <w:rFonts w:hint="eastAsia" w:ascii="宋体" w:hAnsi="宋体" w:cs="宋体"/>
          <w:color w:val="auto"/>
          <w:spacing w:val="6"/>
          <w:kern w:val="2"/>
          <w:sz w:val="24"/>
          <w:szCs w:val="24"/>
          <w:highlight w:val="none"/>
          <w:lang w:val="en-US" w:eastAsia="zh-CN"/>
        </w:rPr>
        <w:t xml:space="preserve">安阳市城乡一体化示范区公共资源交易中心第二开标厅（安阳市文明大道东段—安阳市城乡一体化示范区管委会院内）。本项目采用远程不见面交易的模式，开标当日，投标人无需到开标现场参加开标会议，投标人应当在投标截止时间前，使用IE浏览器登录到安阳市公共资源交易不见面开标大厅（http://xwz.ggzy.anyang.gov.cn:2345/BidOpening/），点击【登录】按钮进入，在线准时参加开标活动并进行投标文件解密等。因投标人原因未能解密、解密失败或解密超时的将被拒绝。 </w:t>
      </w:r>
    </w:p>
    <w:p>
      <w:pPr>
        <w:pStyle w:val="3"/>
        <w:spacing w:before="0" w:after="200" w:line="460" w:lineRule="exact"/>
        <w:rPr>
          <w:rFonts w:hint="eastAsia" w:ascii="宋体" w:hAnsi="宋体" w:eastAsia="宋体" w:cstheme="majorEastAsia"/>
          <w:color w:val="auto"/>
          <w:sz w:val="24"/>
          <w:szCs w:val="24"/>
        </w:rPr>
      </w:pPr>
      <w:r>
        <w:rPr>
          <w:rFonts w:hint="eastAsia" w:ascii="宋体" w:hAnsi="宋体" w:eastAsia="宋体" w:cstheme="majorEastAsia"/>
          <w:color w:val="auto"/>
          <w:sz w:val="24"/>
          <w:szCs w:val="24"/>
        </w:rPr>
        <w:t>六、发布公告的媒介及公告期限：</w:t>
      </w:r>
      <w:bookmarkEnd w:id="10"/>
      <w:bookmarkEnd w:id="11"/>
      <w:bookmarkEnd w:id="12"/>
      <w:bookmarkStart w:id="13" w:name="_Toc18302"/>
      <w:bookmarkStart w:id="14" w:name="_Toc20882"/>
    </w:p>
    <w:p>
      <w:pPr>
        <w:widowControl w:val="0"/>
        <w:spacing w:after="0" w:line="460" w:lineRule="exact"/>
        <w:ind w:firstLine="496" w:firstLineChars="200"/>
        <w:textAlignment w:val="auto"/>
        <w:rPr>
          <w:rFonts w:ascii="宋体" w:hAnsi="宋体" w:cs="宋体"/>
          <w:color w:val="auto"/>
          <w:spacing w:val="4"/>
          <w:sz w:val="24"/>
          <w:szCs w:val="24"/>
        </w:rPr>
      </w:pPr>
      <w:r>
        <w:rPr>
          <w:rFonts w:hint="eastAsia" w:ascii="宋体" w:hAnsi="宋体" w:cs="宋体"/>
          <w:color w:val="auto"/>
          <w:spacing w:val="4"/>
          <w:sz w:val="24"/>
          <w:szCs w:val="24"/>
        </w:rPr>
        <w:t>本次</w:t>
      </w:r>
      <w:r>
        <w:rPr>
          <w:rFonts w:hint="eastAsia" w:ascii="宋体" w:hAnsi="宋体" w:cs="宋体"/>
          <w:color w:val="auto"/>
          <w:spacing w:val="4"/>
          <w:sz w:val="24"/>
          <w:szCs w:val="24"/>
          <w:highlight w:val="none"/>
        </w:rPr>
        <w:t>公告在“河南省政府采购网（安阳市政府采购网）”、“安阳市公共资源交易中心/示范区交易中心”</w:t>
      </w:r>
      <w:r>
        <w:rPr>
          <w:rFonts w:hint="eastAsia" w:ascii="宋体" w:hAnsi="宋体" w:cs="宋体"/>
          <w:color w:val="auto"/>
          <w:spacing w:val="4"/>
          <w:sz w:val="24"/>
          <w:szCs w:val="24"/>
          <w:highlight w:val="none"/>
          <w:lang w:eastAsia="zh-CN"/>
        </w:rPr>
        <w:t>网站</w:t>
      </w:r>
      <w:r>
        <w:rPr>
          <w:rFonts w:hint="eastAsia" w:ascii="宋体" w:hAnsi="宋体"/>
          <w:color w:val="auto"/>
          <w:sz w:val="24"/>
          <w:szCs w:val="24"/>
        </w:rPr>
        <w:t>上</w:t>
      </w:r>
      <w:r>
        <w:rPr>
          <w:rFonts w:hint="eastAsia" w:ascii="宋体" w:hAnsi="宋体"/>
          <w:color w:val="auto"/>
          <w:sz w:val="24"/>
          <w:szCs w:val="24"/>
          <w:lang w:eastAsia="zh-CN"/>
        </w:rPr>
        <w:t>同时</w:t>
      </w:r>
      <w:r>
        <w:rPr>
          <w:rFonts w:hint="eastAsia" w:ascii="宋体" w:hAnsi="宋体"/>
          <w:color w:val="auto"/>
          <w:sz w:val="24"/>
          <w:szCs w:val="24"/>
        </w:rPr>
        <w:t>发布，</w:t>
      </w:r>
      <w:r>
        <w:rPr>
          <w:rFonts w:hint="eastAsia" w:ascii="宋体" w:hAnsi="宋体"/>
          <w:color w:val="auto"/>
          <w:sz w:val="24"/>
          <w:szCs w:val="24"/>
          <w:lang w:eastAsia="zh-CN"/>
        </w:rPr>
        <w:t>公告</w:t>
      </w:r>
      <w:r>
        <w:rPr>
          <w:rFonts w:hint="eastAsia" w:ascii="宋体" w:hAnsi="宋体" w:cs="宋体"/>
          <w:color w:val="auto"/>
          <w:spacing w:val="4"/>
          <w:sz w:val="24"/>
          <w:szCs w:val="24"/>
        </w:rPr>
        <w:t>期限为</w:t>
      </w:r>
      <w:r>
        <w:rPr>
          <w:rFonts w:hint="eastAsia" w:ascii="宋体" w:hAnsi="宋体" w:cs="宋体"/>
          <w:color w:val="auto"/>
          <w:spacing w:val="4"/>
          <w:sz w:val="24"/>
          <w:szCs w:val="24"/>
          <w:highlight w:val="none"/>
          <w:lang w:eastAsia="zh-CN"/>
        </w:rPr>
        <w:t>三</w:t>
      </w:r>
      <w:r>
        <w:rPr>
          <w:rFonts w:hint="eastAsia" w:ascii="宋体" w:hAnsi="宋体" w:cs="宋体"/>
          <w:color w:val="auto"/>
          <w:spacing w:val="4"/>
          <w:sz w:val="24"/>
          <w:szCs w:val="24"/>
          <w:highlight w:val="none"/>
        </w:rPr>
        <w:t>个工作日</w:t>
      </w:r>
      <w:r>
        <w:rPr>
          <w:rFonts w:hint="eastAsia" w:ascii="宋体" w:hAnsi="宋体" w:cs="宋体"/>
          <w:color w:val="auto"/>
          <w:spacing w:val="4"/>
          <w:sz w:val="24"/>
          <w:szCs w:val="24"/>
        </w:rPr>
        <w:t>。</w:t>
      </w:r>
    </w:p>
    <w:p>
      <w:pPr>
        <w:pStyle w:val="3"/>
        <w:spacing w:before="0" w:after="200" w:line="460" w:lineRule="exact"/>
        <w:rPr>
          <w:rFonts w:ascii="宋体" w:hAnsi="宋体" w:eastAsia="宋体" w:cstheme="majorEastAsia"/>
          <w:color w:val="auto"/>
          <w:sz w:val="24"/>
          <w:szCs w:val="24"/>
        </w:rPr>
      </w:pPr>
      <w:bookmarkStart w:id="15" w:name="_Toc2288"/>
      <w:r>
        <w:rPr>
          <w:rFonts w:hint="eastAsia" w:ascii="宋体" w:hAnsi="宋体" w:eastAsia="宋体" w:cstheme="majorEastAsia"/>
          <w:color w:val="auto"/>
          <w:sz w:val="24"/>
          <w:szCs w:val="24"/>
        </w:rPr>
        <w:t>七、其他补充事宜：</w:t>
      </w:r>
      <w:bookmarkEnd w:id="13"/>
      <w:bookmarkEnd w:id="14"/>
      <w:bookmarkEnd w:id="15"/>
    </w:p>
    <w:p>
      <w:pPr>
        <w:widowControl w:val="0"/>
        <w:spacing w:after="0" w:line="460" w:lineRule="exact"/>
        <w:ind w:firstLine="480" w:firstLineChars="200"/>
        <w:textAlignment w:val="auto"/>
        <w:rPr>
          <w:rFonts w:hint="eastAsia" w:ascii="宋体" w:hAnsi="宋体" w:cs="宋体"/>
          <w:color w:val="auto"/>
          <w:sz w:val="24"/>
          <w:szCs w:val="24"/>
        </w:rPr>
      </w:pPr>
      <w:bookmarkStart w:id="16" w:name="_Toc7036"/>
      <w:bookmarkStart w:id="17" w:name="_Toc25908"/>
      <w:r>
        <w:rPr>
          <w:rFonts w:hint="eastAsia" w:ascii="宋体" w:hAnsi="宋体" w:cs="宋体"/>
          <w:color w:val="auto"/>
          <w:sz w:val="24"/>
          <w:szCs w:val="24"/>
        </w:rPr>
        <w:t>7.1 项目落实的政府采购政策：强制节能产品强制采购、节能产品、环境标志产品优先采购、促进中小企业发展扶持政策、</w:t>
      </w:r>
      <w:r>
        <w:rPr>
          <w:rFonts w:hint="eastAsia" w:ascii="宋体" w:hAnsi="宋体" w:cs="宋体"/>
          <w:color w:val="auto"/>
          <w:sz w:val="24"/>
          <w:szCs w:val="24"/>
          <w:lang w:eastAsia="zh-CN"/>
        </w:rPr>
        <w:t>进口产品政策、</w:t>
      </w:r>
      <w:r>
        <w:rPr>
          <w:rFonts w:hint="eastAsia" w:ascii="宋体" w:hAnsi="宋体" w:cs="宋体"/>
          <w:color w:val="auto"/>
          <w:sz w:val="24"/>
          <w:szCs w:val="24"/>
        </w:rPr>
        <w:t>信息安全产品、社会信用体系建设、促进残疾人就业、支持监狱企业发展</w:t>
      </w:r>
      <w:r>
        <w:rPr>
          <w:rFonts w:hint="eastAsia" w:ascii="宋体" w:hAnsi="宋体" w:cs="宋体"/>
          <w:color w:val="auto"/>
          <w:sz w:val="24"/>
          <w:szCs w:val="24"/>
          <w:lang w:eastAsia="zh-CN"/>
        </w:rPr>
        <w:t>、支持绿色建筑、绿色建材，支持不发达、少数民族地区的企业，促进自主创新产业发展，支持脱贫攻坚</w:t>
      </w:r>
      <w:r>
        <w:rPr>
          <w:rFonts w:hint="eastAsia" w:ascii="宋体" w:hAnsi="宋体" w:cs="宋体"/>
          <w:color w:val="auto"/>
          <w:sz w:val="24"/>
          <w:szCs w:val="24"/>
        </w:rPr>
        <w:t>等。</w:t>
      </w:r>
    </w:p>
    <w:p>
      <w:pPr>
        <w:widowControl w:val="0"/>
        <w:spacing w:after="0"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7.2 政府采购合同融资：根据豫财购〔2017〕10 号和安财购〔2017〕7 号文要求，参加政府采购项目的中小微企业供应商，持中标(成交) 通知书可向金融机构申请合同融资，详情请登录安阳市政府采购网(http://anyang.hngp.gov.cn/anyang) ，进入网站飘窗或业务指南窗口了解金融机构提供的融资服务内容。</w:t>
      </w:r>
    </w:p>
    <w:p>
      <w:pPr>
        <w:widowControl w:val="0"/>
        <w:spacing w:after="0"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7.3网上电子交易系统网址</w:t>
      </w:r>
    </w:p>
    <w:p>
      <w:pPr>
        <w:widowControl w:val="0"/>
        <w:spacing w:after="0"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 xml:space="preserve">7.3.1.供应商下载招标文件前需凭CA数字证书使用IE浏览器登录安阳市公共资源交易中心网站（https://xwz.ggzy.anyang.gov.cn:3720/ayggzy/）点击“CA 注册”进行用户注册。注册手册详见登录页面的手册下载。（咨询电话：0372-3387728） </w:t>
      </w:r>
    </w:p>
    <w:p>
      <w:pPr>
        <w:widowControl w:val="0"/>
        <w:spacing w:after="0"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7.3.2.供应商注册完成后选择项目填写联系人信息后可下载招标文件（格式为*.ayzf ）。获取招标文件后，请到安阳市公共资源交易中心网站（https://xwz.ggzy.anyang.gov.cn:3720/ayggzy/）下载并安装投标文件制作工具，查看招标文件和制作电子投标文件。如有技术问题请咨询 0372-3387737，13215996193。</w:t>
      </w:r>
    </w:p>
    <w:p>
      <w:pPr>
        <w:pStyle w:val="3"/>
        <w:spacing w:before="0" w:after="200" w:line="460" w:lineRule="exact"/>
        <w:rPr>
          <w:rFonts w:hint="eastAsia" w:ascii="宋体" w:hAnsi="宋体" w:eastAsia="宋体" w:cstheme="majorEastAsia"/>
          <w:color w:val="auto"/>
          <w:sz w:val="24"/>
          <w:szCs w:val="24"/>
          <w:lang w:eastAsia="zh-CN"/>
        </w:rPr>
      </w:pPr>
      <w:bookmarkStart w:id="18" w:name="_Toc7258"/>
      <w:r>
        <w:rPr>
          <w:rFonts w:hint="eastAsia" w:ascii="宋体" w:hAnsi="宋体" w:eastAsia="宋体" w:cstheme="majorEastAsia"/>
          <w:color w:val="auto"/>
          <w:sz w:val="24"/>
          <w:szCs w:val="24"/>
        </w:rPr>
        <w:t>八、</w:t>
      </w:r>
      <w:bookmarkEnd w:id="16"/>
      <w:r>
        <w:rPr>
          <w:rFonts w:hint="eastAsia" w:ascii="宋体" w:hAnsi="宋体" w:eastAsia="宋体" w:cstheme="majorEastAsia"/>
          <w:color w:val="auto"/>
          <w:sz w:val="24"/>
          <w:szCs w:val="24"/>
        </w:rPr>
        <w:t>凡对本次招标提出询问，请按照以下方式联系：</w:t>
      </w:r>
      <w:bookmarkEnd w:id="17"/>
      <w:bookmarkEnd w:id="18"/>
    </w:p>
    <w:p>
      <w:pPr>
        <w:widowControl w:val="0"/>
        <w:spacing w:after="0" w:line="46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1. 采购人信息</w:t>
      </w:r>
    </w:p>
    <w:p>
      <w:pPr>
        <w:widowControl w:val="0"/>
        <w:spacing w:after="0" w:line="4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rPr>
        <w:t>名称：</w:t>
      </w:r>
      <w:r>
        <w:rPr>
          <w:rFonts w:hint="eastAsia" w:ascii="宋体" w:hAnsi="宋体" w:cs="宋体"/>
          <w:color w:val="auto"/>
          <w:spacing w:val="6"/>
          <w:kern w:val="2"/>
          <w:sz w:val="24"/>
          <w:szCs w:val="24"/>
          <w:lang w:eastAsia="zh-CN"/>
        </w:rPr>
        <w:t>安阳县疾病预防控制中心</w:t>
      </w:r>
    </w:p>
    <w:p>
      <w:pPr>
        <w:widowControl w:val="0"/>
        <w:spacing w:after="0" w:line="46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地址：</w:t>
      </w:r>
      <w:r>
        <w:rPr>
          <w:rFonts w:hint="eastAsia" w:ascii="宋体" w:hAnsi="宋体" w:cs="宋体"/>
          <w:color w:val="auto"/>
          <w:sz w:val="24"/>
          <w:szCs w:val="24"/>
          <w:lang w:eastAsia="zh-CN"/>
        </w:rPr>
        <w:t>安阳县</w:t>
      </w:r>
      <w:r>
        <w:rPr>
          <w:rFonts w:hint="eastAsia" w:ascii="宋体" w:hAnsi="宋体" w:cs="宋体"/>
          <w:color w:val="auto"/>
          <w:spacing w:val="6"/>
          <w:kern w:val="2"/>
          <w:sz w:val="24"/>
          <w:szCs w:val="24"/>
        </w:rPr>
        <w:t xml:space="preserve"> </w:t>
      </w:r>
    </w:p>
    <w:p>
      <w:pPr>
        <w:spacing w:after="0" w:line="460" w:lineRule="exact"/>
        <w:ind w:firstLine="480" w:firstLineChars="200"/>
        <w:jc w:val="left"/>
        <w:textAlignment w:val="auto"/>
        <w:rPr>
          <w:rFonts w:hint="eastAsia" w:ascii="仿宋_GB2312" w:eastAsia="宋体"/>
          <w:sz w:val="28"/>
          <w:szCs w:val="28"/>
          <w:highlight w:val="none"/>
          <w:lang w:val="en-US"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eastAsia="zh-CN"/>
        </w:rPr>
        <w:t>张淮民</w:t>
      </w:r>
    </w:p>
    <w:p>
      <w:pPr>
        <w:spacing w:after="0" w:line="46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lang w:val="en-US" w:eastAsia="zh-CN"/>
        </w:rPr>
        <w:t>13703721622</w:t>
      </w:r>
    </w:p>
    <w:p>
      <w:pPr>
        <w:widowControl w:val="0"/>
        <w:spacing w:after="0" w:line="46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 采购代理机构信息</w:t>
      </w:r>
    </w:p>
    <w:p>
      <w:pPr>
        <w:widowControl w:val="0"/>
        <w:spacing w:after="0" w:line="4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rPr>
        <w:t>名称：</w:t>
      </w:r>
      <w:r>
        <w:rPr>
          <w:rFonts w:hint="eastAsia" w:ascii="宋体" w:hAnsi="宋体" w:cs="宋体"/>
          <w:color w:val="auto"/>
          <w:sz w:val="24"/>
          <w:szCs w:val="24"/>
          <w:lang w:eastAsia="zh-CN"/>
        </w:rPr>
        <w:t>安阳市中锟工程咨询有限公司</w:t>
      </w:r>
    </w:p>
    <w:p>
      <w:pPr>
        <w:widowControl w:val="0"/>
        <w:spacing w:after="0" w:line="46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lang w:val="en-US" w:eastAsia="zh-CN"/>
        </w:rPr>
        <w:t>梅东路与金华街交叉口向西50米路南</w:t>
      </w:r>
    </w:p>
    <w:p>
      <w:pPr>
        <w:widowControl w:val="0"/>
        <w:spacing w:after="0" w:line="4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eastAsia="zh-CN"/>
        </w:rPr>
        <w:t>刘慧</w:t>
      </w:r>
    </w:p>
    <w:p>
      <w:pPr>
        <w:widowControl w:val="0"/>
        <w:spacing w:after="0" w:line="46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联系方式：</w:t>
      </w:r>
      <w:bookmarkStart w:id="19" w:name="_Hlk82529355"/>
      <w:r>
        <w:rPr>
          <w:rFonts w:hint="eastAsia" w:ascii="宋体" w:hAnsi="宋体" w:cs="宋体"/>
          <w:color w:val="auto"/>
          <w:sz w:val="24"/>
          <w:szCs w:val="24"/>
          <w:highlight w:val="none"/>
          <w:lang w:val="en-US" w:eastAsia="zh-CN"/>
        </w:rPr>
        <w:t>0372-2223068   17637210049</w:t>
      </w:r>
    </w:p>
    <w:p>
      <w:pPr>
        <w:widowControl w:val="0"/>
        <w:spacing w:after="0" w:line="46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 项目联系</w:t>
      </w:r>
    </w:p>
    <w:p>
      <w:pPr>
        <w:widowControl w:val="0"/>
        <w:spacing w:after="0" w:line="46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项目联系人：</w:t>
      </w:r>
      <w:r>
        <w:rPr>
          <w:rFonts w:hint="eastAsia" w:ascii="宋体" w:hAnsi="宋体" w:cs="宋体"/>
          <w:color w:val="auto"/>
          <w:sz w:val="24"/>
          <w:szCs w:val="24"/>
          <w:highlight w:val="none"/>
          <w:lang w:eastAsia="zh-CN"/>
        </w:rPr>
        <w:t>刘慧</w:t>
      </w:r>
    </w:p>
    <w:p>
      <w:pPr>
        <w:widowControl w:val="0"/>
        <w:spacing w:after="0" w:line="46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联系方式：</w:t>
      </w:r>
      <w:bookmarkStart w:id="133" w:name="_GoBack"/>
      <w:r>
        <w:rPr>
          <w:rFonts w:hint="eastAsia" w:ascii="宋体" w:hAnsi="宋体" w:cs="宋体"/>
          <w:color w:val="auto"/>
          <w:sz w:val="24"/>
          <w:szCs w:val="24"/>
          <w:highlight w:val="none"/>
          <w:lang w:val="en-US" w:eastAsia="zh-CN"/>
        </w:rPr>
        <w:t>0372-2223068   17637210049</w:t>
      </w:r>
      <w:bookmarkEnd w:id="133"/>
      <w:r>
        <w:rPr>
          <w:rFonts w:hint="eastAsia" w:ascii="宋体" w:hAnsi="宋体" w:cs="宋体"/>
          <w:color w:val="auto"/>
          <w:sz w:val="24"/>
          <w:szCs w:val="24"/>
          <w:highlight w:val="none"/>
        </w:rPr>
        <w:t xml:space="preserve"> </w:t>
      </w:r>
    </w:p>
    <w:bookmarkEnd w:id="19"/>
    <w:p>
      <w:pPr>
        <w:pStyle w:val="2"/>
        <w:pageBreakBefore/>
        <w:jc w:val="center"/>
        <w:rPr>
          <w:rFonts w:ascii="宋体" w:hAnsi="宋体"/>
          <w:color w:val="auto"/>
        </w:rPr>
      </w:pPr>
      <w:bookmarkStart w:id="20" w:name="_Toc755"/>
      <w:bookmarkStart w:id="21" w:name="_Toc27241"/>
      <w:bookmarkStart w:id="22" w:name="_Toc8095"/>
      <w:r>
        <w:rPr>
          <w:rFonts w:hint="eastAsia" w:ascii="宋体" w:hAnsi="宋体"/>
          <w:color w:val="auto"/>
        </w:rPr>
        <w:t>第二章  采购项目及基本技术要求</w:t>
      </w:r>
      <w:bookmarkEnd w:id="20"/>
      <w:bookmarkEnd w:id="21"/>
      <w:bookmarkEnd w:id="22"/>
    </w:p>
    <w:p>
      <w:pPr>
        <w:pStyle w:val="3"/>
        <w:spacing w:before="0" w:after="200" w:line="460" w:lineRule="exact"/>
        <w:ind w:firstLine="482" w:firstLineChars="200"/>
        <w:rPr>
          <w:rFonts w:ascii="宋体" w:hAnsi="宋体" w:eastAsia="宋体" w:cstheme="majorEastAsia"/>
          <w:color w:val="auto"/>
          <w:sz w:val="24"/>
          <w:szCs w:val="24"/>
        </w:rPr>
      </w:pPr>
      <w:bookmarkStart w:id="23" w:name="_Toc23286"/>
      <w:bookmarkStart w:id="24" w:name="_Toc30141"/>
      <w:r>
        <w:rPr>
          <w:rFonts w:hint="eastAsia" w:ascii="宋体" w:hAnsi="宋体" w:eastAsia="宋体" w:cstheme="majorEastAsia"/>
          <w:color w:val="auto"/>
          <w:sz w:val="24"/>
          <w:szCs w:val="24"/>
        </w:rPr>
        <w:t>1、采购项目、标段划分、</w:t>
      </w:r>
      <w:r>
        <w:rPr>
          <w:rFonts w:hint="eastAsia" w:ascii="宋体" w:hAnsi="宋体" w:eastAsia="宋体" w:cstheme="majorEastAsia"/>
          <w:color w:val="auto"/>
          <w:sz w:val="24"/>
          <w:szCs w:val="24"/>
          <w:lang w:eastAsia="zh-CN"/>
        </w:rPr>
        <w:t>磋商</w:t>
      </w:r>
      <w:r>
        <w:rPr>
          <w:rFonts w:hint="eastAsia" w:ascii="宋体" w:hAnsi="宋体" w:eastAsia="宋体" w:cstheme="majorEastAsia"/>
          <w:color w:val="auto"/>
          <w:sz w:val="24"/>
          <w:szCs w:val="24"/>
        </w:rPr>
        <w:t>报价：</w:t>
      </w:r>
      <w:bookmarkEnd w:id="23"/>
      <w:bookmarkEnd w:id="24"/>
    </w:p>
    <w:p>
      <w:pPr>
        <w:widowControl w:val="0"/>
        <w:spacing w:after="0" w:line="460" w:lineRule="exact"/>
        <w:ind w:firstLine="480" w:firstLineChars="200"/>
        <w:rPr>
          <w:rFonts w:hint="eastAsia" w:ascii="宋体" w:hAnsi="宋体" w:cstheme="minorEastAsia"/>
          <w:color w:val="auto"/>
          <w:sz w:val="24"/>
          <w:szCs w:val="24"/>
          <w:lang w:eastAsia="zh-CN"/>
        </w:rPr>
      </w:pPr>
      <w:r>
        <w:rPr>
          <w:rFonts w:hint="eastAsia" w:ascii="宋体" w:hAnsi="宋体" w:cstheme="minorEastAsia"/>
          <w:color w:val="auto"/>
          <w:sz w:val="24"/>
          <w:szCs w:val="24"/>
        </w:rPr>
        <w:t>1.1采购项目名称：</w:t>
      </w:r>
      <w:r>
        <w:rPr>
          <w:rFonts w:hint="eastAsia" w:ascii="宋体" w:hAnsi="宋体" w:cstheme="minorEastAsia"/>
          <w:color w:val="auto"/>
          <w:sz w:val="24"/>
          <w:szCs w:val="24"/>
          <w:lang w:eastAsia="zh-CN"/>
        </w:rPr>
        <w:t>安阳县疾病预防控制中心购买一套离子色谱仪的项目</w:t>
      </w:r>
    </w:p>
    <w:p>
      <w:pPr>
        <w:widowControl w:val="0"/>
        <w:spacing w:after="0" w:line="460" w:lineRule="exact"/>
        <w:ind w:firstLine="480" w:firstLineChars="200"/>
        <w:rPr>
          <w:rFonts w:hint="eastAsia"/>
          <w:lang w:eastAsia="zh-CN"/>
        </w:rPr>
      </w:pPr>
      <w:r>
        <w:rPr>
          <w:rFonts w:hint="eastAsia" w:ascii="宋体" w:hAnsi="宋体" w:cstheme="minorEastAsia"/>
          <w:color w:val="auto"/>
          <w:sz w:val="24"/>
          <w:szCs w:val="24"/>
          <w:highlight w:val="none"/>
          <w:lang w:val="en-US" w:eastAsia="zh-CN"/>
        </w:rPr>
        <w:t>1.</w:t>
      </w:r>
      <w:r>
        <w:rPr>
          <w:rFonts w:hint="eastAsia" w:ascii="宋体" w:hAnsi="宋体" w:cstheme="minorEastAsia"/>
          <w:color w:val="auto"/>
          <w:sz w:val="24"/>
          <w:szCs w:val="24"/>
          <w:highlight w:val="none"/>
        </w:rPr>
        <w:t>2 标段划分及</w:t>
      </w:r>
      <w:r>
        <w:rPr>
          <w:rFonts w:hint="eastAsia" w:ascii="宋体" w:hAnsi="宋体" w:cstheme="minorEastAsia"/>
          <w:color w:val="auto"/>
          <w:sz w:val="24"/>
          <w:szCs w:val="24"/>
          <w:highlight w:val="none"/>
          <w:lang w:val="en-US" w:eastAsia="zh-CN"/>
        </w:rPr>
        <w:t>交验</w:t>
      </w:r>
      <w:r>
        <w:rPr>
          <w:rFonts w:hint="eastAsia" w:ascii="宋体" w:hAnsi="宋体" w:cstheme="minorEastAsia"/>
          <w:color w:val="auto"/>
          <w:sz w:val="24"/>
          <w:szCs w:val="24"/>
          <w:highlight w:val="none"/>
        </w:rPr>
        <w:t>期、交验地点：本次采购项目划分为一个标段，</w:t>
      </w:r>
      <w:r>
        <w:rPr>
          <w:rFonts w:hint="eastAsia" w:ascii="宋体" w:hAnsi="宋体" w:cs="宋体"/>
          <w:color w:val="auto"/>
          <w:sz w:val="24"/>
          <w:highlight w:val="none"/>
        </w:rPr>
        <w:t xml:space="preserve">合同签订日起 </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 xml:space="preserve"> 日内</w:t>
      </w:r>
      <w:r>
        <w:rPr>
          <w:rFonts w:hint="eastAsia" w:ascii="宋体" w:hAnsi="宋体" w:cs="宋体"/>
          <w:color w:val="auto"/>
          <w:spacing w:val="6"/>
          <w:kern w:val="2"/>
          <w:sz w:val="24"/>
          <w:szCs w:val="24"/>
          <w:highlight w:val="none"/>
        </w:rPr>
        <w:t>，</w:t>
      </w:r>
      <w:r>
        <w:rPr>
          <w:rFonts w:hint="eastAsia" w:ascii="宋体" w:hAnsi="宋体" w:cstheme="minorEastAsia"/>
          <w:color w:val="auto"/>
          <w:sz w:val="24"/>
          <w:szCs w:val="24"/>
          <w:highlight w:val="none"/>
        </w:rPr>
        <w:t>采购人指定地点</w:t>
      </w:r>
      <w:r>
        <w:rPr>
          <w:rFonts w:hint="eastAsia" w:ascii="宋体" w:hAnsi="宋体" w:cstheme="minorEastAsia"/>
          <w:color w:val="auto"/>
          <w:sz w:val="24"/>
          <w:szCs w:val="24"/>
          <w:highlight w:val="none"/>
          <w:lang w:eastAsia="zh-CN"/>
        </w:rPr>
        <w:t>，</w:t>
      </w:r>
      <w:r>
        <w:rPr>
          <w:rFonts w:ascii="宋体" w:hAnsi="宋体" w:eastAsia="宋体" w:cs="宋体"/>
          <w:sz w:val="24"/>
          <w:szCs w:val="24"/>
        </w:rPr>
        <w:t>完成供货、安装调试完毕并交付验收</w:t>
      </w:r>
      <w:r>
        <w:rPr>
          <w:rFonts w:hint="eastAsia" w:ascii="宋体" w:hAnsi="宋体" w:cstheme="minorEastAsia"/>
          <w:color w:val="auto"/>
          <w:sz w:val="24"/>
          <w:szCs w:val="24"/>
          <w:highlight w:val="none"/>
        </w:rPr>
        <w:t>。</w:t>
      </w:r>
    </w:p>
    <w:tbl>
      <w:tblPr>
        <w:tblStyle w:val="28"/>
        <w:tblpPr w:leftFromText="180" w:rightFromText="180" w:vertAnchor="text" w:horzAnchor="page" w:tblpX="2100" w:tblpY="16"/>
        <w:tblOverlap w:val="never"/>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530"/>
        <w:gridCol w:w="1650"/>
        <w:gridCol w:w="2250"/>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76" w:type="dxa"/>
            <w:vAlign w:val="center"/>
          </w:tcPr>
          <w:p>
            <w:pPr>
              <w:widowControl w:val="0"/>
              <w:spacing w:after="0" w:line="240" w:lineRule="auto"/>
              <w:contextualSpacing/>
              <w:jc w:val="center"/>
              <w:textAlignment w:val="auto"/>
              <w:rPr>
                <w:rFonts w:ascii="宋体" w:hAnsi="宋体" w:cs="宋体"/>
                <w:b/>
                <w:color w:val="auto"/>
                <w:sz w:val="24"/>
                <w:szCs w:val="24"/>
              </w:rPr>
            </w:pPr>
            <w:r>
              <w:rPr>
                <w:rFonts w:hint="eastAsia" w:ascii="宋体" w:hAnsi="宋体" w:cs="宋体"/>
                <w:b/>
                <w:color w:val="auto"/>
                <w:sz w:val="24"/>
                <w:szCs w:val="24"/>
              </w:rPr>
              <w:t>项目名称</w:t>
            </w:r>
          </w:p>
        </w:tc>
        <w:tc>
          <w:tcPr>
            <w:tcW w:w="1530" w:type="dxa"/>
            <w:vAlign w:val="center"/>
          </w:tcPr>
          <w:p>
            <w:pPr>
              <w:widowControl w:val="0"/>
              <w:spacing w:after="0" w:line="240" w:lineRule="auto"/>
              <w:contextualSpacing/>
              <w:jc w:val="center"/>
              <w:textAlignment w:val="auto"/>
              <w:rPr>
                <w:rFonts w:ascii="宋体" w:hAnsi="宋体" w:cs="宋体"/>
                <w:b/>
                <w:color w:val="auto"/>
                <w:sz w:val="24"/>
                <w:szCs w:val="24"/>
              </w:rPr>
            </w:pPr>
            <w:r>
              <w:rPr>
                <w:rFonts w:hint="eastAsia" w:ascii="宋体" w:hAnsi="宋体" w:cs="宋体"/>
                <w:b/>
                <w:color w:val="auto"/>
                <w:sz w:val="24"/>
                <w:szCs w:val="24"/>
              </w:rPr>
              <w:t>标段名称</w:t>
            </w:r>
          </w:p>
        </w:tc>
        <w:tc>
          <w:tcPr>
            <w:tcW w:w="1650" w:type="dxa"/>
            <w:vAlign w:val="center"/>
          </w:tcPr>
          <w:p>
            <w:pPr>
              <w:widowControl w:val="0"/>
              <w:spacing w:after="0" w:line="240" w:lineRule="auto"/>
              <w:contextualSpacing/>
              <w:jc w:val="center"/>
              <w:textAlignment w:val="auto"/>
              <w:rPr>
                <w:rFonts w:ascii="宋体" w:hAnsi="宋体" w:cs="宋体"/>
                <w:b/>
                <w:color w:val="auto"/>
                <w:sz w:val="24"/>
                <w:szCs w:val="24"/>
              </w:rPr>
            </w:pPr>
            <w:r>
              <w:rPr>
                <w:rFonts w:hint="eastAsia" w:ascii="宋体" w:hAnsi="宋体" w:cs="宋体"/>
                <w:b/>
                <w:color w:val="auto"/>
                <w:sz w:val="24"/>
                <w:szCs w:val="24"/>
              </w:rPr>
              <w:t>基本技术要求</w:t>
            </w:r>
          </w:p>
        </w:tc>
        <w:tc>
          <w:tcPr>
            <w:tcW w:w="2250" w:type="dxa"/>
            <w:vAlign w:val="center"/>
          </w:tcPr>
          <w:p>
            <w:pPr>
              <w:widowControl w:val="0"/>
              <w:spacing w:after="0" w:line="240" w:lineRule="auto"/>
              <w:contextualSpacing/>
              <w:jc w:val="center"/>
              <w:textAlignment w:val="auto"/>
              <w:rPr>
                <w:rFonts w:hint="eastAsia" w:ascii="宋体" w:hAnsi="宋体" w:cs="宋体"/>
                <w:b/>
                <w:color w:val="auto"/>
                <w:sz w:val="24"/>
                <w:szCs w:val="24"/>
              </w:rPr>
            </w:pPr>
            <w:r>
              <w:rPr>
                <w:rFonts w:hint="eastAsia" w:ascii="宋体" w:hAnsi="宋体" w:cs="宋体"/>
                <w:b/>
                <w:color w:val="auto"/>
                <w:sz w:val="24"/>
                <w:szCs w:val="24"/>
              </w:rPr>
              <w:t>合同履行期限</w:t>
            </w:r>
          </w:p>
          <w:p>
            <w:pPr>
              <w:widowControl w:val="0"/>
              <w:spacing w:after="0" w:line="240" w:lineRule="auto"/>
              <w:contextualSpacing/>
              <w:jc w:val="center"/>
              <w:textAlignment w:val="auto"/>
              <w:rPr>
                <w:rFonts w:hint="default"/>
                <w:lang w:val="en-US" w:eastAsia="zh-CN"/>
              </w:rPr>
            </w:pPr>
            <w:r>
              <w:rPr>
                <w:rFonts w:hint="default" w:ascii="宋体" w:hAnsi="宋体" w:cs="宋体"/>
                <w:b/>
                <w:color w:val="auto"/>
                <w:sz w:val="24"/>
                <w:szCs w:val="24"/>
                <w:lang w:val="en-US" w:eastAsia="zh-CN"/>
              </w:rPr>
              <w:t>(交验期)</w:t>
            </w:r>
          </w:p>
        </w:tc>
        <w:tc>
          <w:tcPr>
            <w:tcW w:w="1545" w:type="dxa"/>
            <w:vAlign w:val="center"/>
          </w:tcPr>
          <w:p>
            <w:pPr>
              <w:widowControl w:val="0"/>
              <w:spacing w:after="0" w:line="240" w:lineRule="auto"/>
              <w:contextualSpacing/>
              <w:jc w:val="center"/>
              <w:textAlignment w:val="auto"/>
              <w:rPr>
                <w:rFonts w:ascii="宋体" w:hAnsi="宋体" w:cs="宋体"/>
                <w:b/>
                <w:color w:val="auto"/>
                <w:sz w:val="24"/>
                <w:szCs w:val="24"/>
              </w:rPr>
            </w:pPr>
            <w:r>
              <w:rPr>
                <w:rFonts w:hint="eastAsia" w:ascii="宋体" w:hAnsi="宋体"/>
                <w:b/>
                <w:color w:val="auto"/>
                <w:sz w:val="24"/>
                <w:szCs w:val="24"/>
              </w:rPr>
              <w:t>交验地点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1476" w:type="dxa"/>
            <w:vAlign w:val="center"/>
          </w:tcPr>
          <w:p>
            <w:pPr>
              <w:spacing w:after="0" w:line="24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见</w:t>
            </w:r>
            <w:r>
              <w:rPr>
                <w:rFonts w:hint="eastAsia" w:ascii="宋体" w:hAnsi="宋体" w:cs="宋体"/>
                <w:color w:val="auto"/>
                <w:sz w:val="24"/>
                <w:szCs w:val="24"/>
                <w:highlight w:val="none"/>
                <w:lang w:eastAsia="zh-CN"/>
              </w:rPr>
              <w:t>磋商</w:t>
            </w:r>
            <w:r>
              <w:rPr>
                <w:rFonts w:hint="eastAsia" w:ascii="宋体" w:hAnsi="宋体" w:cs="宋体"/>
                <w:color w:val="auto"/>
                <w:sz w:val="24"/>
                <w:szCs w:val="24"/>
                <w:highlight w:val="none"/>
              </w:rPr>
              <w:t>公告</w:t>
            </w:r>
          </w:p>
        </w:tc>
        <w:tc>
          <w:tcPr>
            <w:tcW w:w="1530" w:type="dxa"/>
            <w:vAlign w:val="center"/>
          </w:tcPr>
          <w:p>
            <w:pPr>
              <w:spacing w:after="0" w:line="24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同项目名称</w:t>
            </w:r>
          </w:p>
        </w:tc>
        <w:tc>
          <w:tcPr>
            <w:tcW w:w="1650" w:type="dxa"/>
            <w:vAlign w:val="center"/>
          </w:tcPr>
          <w:p>
            <w:pPr>
              <w:spacing w:after="0" w:line="24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详见项目基本技术要求</w:t>
            </w:r>
          </w:p>
        </w:tc>
        <w:tc>
          <w:tcPr>
            <w:tcW w:w="2250" w:type="dxa"/>
            <w:vAlign w:val="center"/>
          </w:tcPr>
          <w:p>
            <w:pPr>
              <w:spacing w:after="0" w:line="240" w:lineRule="auto"/>
              <w:contextualSpacing/>
              <w:jc w:val="center"/>
              <w:rPr>
                <w:rFonts w:ascii="宋体" w:hAnsi="宋体" w:cs="宋体"/>
                <w:color w:val="auto"/>
                <w:sz w:val="24"/>
                <w:szCs w:val="24"/>
                <w:highlight w:val="none"/>
              </w:rPr>
            </w:pPr>
            <w:r>
              <w:rPr>
                <w:rFonts w:hint="eastAsia" w:ascii="宋体" w:hAnsi="宋体" w:cs="宋体"/>
                <w:color w:val="auto"/>
                <w:sz w:val="24"/>
                <w:highlight w:val="none"/>
              </w:rPr>
              <w:t xml:space="preserve">合同签订日起 </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 xml:space="preserve"> 日内</w:t>
            </w:r>
          </w:p>
        </w:tc>
        <w:tc>
          <w:tcPr>
            <w:tcW w:w="1545" w:type="dxa"/>
            <w:vAlign w:val="center"/>
          </w:tcPr>
          <w:p>
            <w:pPr>
              <w:spacing w:after="0" w:line="24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采购人指定地点</w:t>
            </w:r>
          </w:p>
        </w:tc>
      </w:tr>
    </w:tbl>
    <w:p>
      <w:pPr>
        <w:pStyle w:val="11"/>
        <w:ind w:left="0" w:leftChars="0" w:firstLine="0" w:firstLineChars="0"/>
        <w:rPr>
          <w:highlight w:val="none"/>
        </w:rPr>
      </w:pPr>
    </w:p>
    <w:p>
      <w:pPr>
        <w:widowControl w:val="0"/>
        <w:spacing w:after="0" w:line="460" w:lineRule="exact"/>
        <w:rPr>
          <w:rFonts w:hint="eastAsia" w:ascii="宋体" w:hAnsi="宋体" w:cstheme="minorEastAsia"/>
          <w:color w:val="auto"/>
          <w:sz w:val="24"/>
          <w:szCs w:val="24"/>
          <w:highlight w:val="none"/>
          <w:lang w:val="en-US" w:eastAsia="zh-CN"/>
        </w:rPr>
      </w:pPr>
    </w:p>
    <w:p>
      <w:pPr>
        <w:widowControl w:val="0"/>
        <w:spacing w:after="0" w:line="460" w:lineRule="exact"/>
        <w:rPr>
          <w:rFonts w:hint="eastAsia" w:ascii="宋体" w:hAnsi="宋体" w:cstheme="minorEastAsia"/>
          <w:color w:val="auto"/>
          <w:sz w:val="24"/>
          <w:szCs w:val="24"/>
          <w:highlight w:val="none"/>
          <w:lang w:val="en-US" w:eastAsia="zh-CN"/>
        </w:rPr>
      </w:pPr>
    </w:p>
    <w:p>
      <w:pPr>
        <w:spacing w:after="0" w:line="460" w:lineRule="exact"/>
        <w:ind w:firstLine="482" w:firstLineChars="200"/>
        <w:rPr>
          <w:rFonts w:ascii="宋体" w:hAnsi="宋体" w:cstheme="minorEastAsia"/>
          <w:b/>
          <w:color w:val="auto"/>
          <w:sz w:val="24"/>
          <w:szCs w:val="24"/>
        </w:rPr>
      </w:pPr>
      <w:r>
        <w:rPr>
          <w:rFonts w:hint="eastAsia" w:ascii="宋体" w:hAnsi="宋体" w:cstheme="minorEastAsia"/>
          <w:b/>
          <w:color w:val="auto"/>
          <w:sz w:val="24"/>
          <w:szCs w:val="24"/>
        </w:rPr>
        <w:t xml:space="preserve">1.3 </w:t>
      </w:r>
      <w:r>
        <w:rPr>
          <w:rFonts w:hint="eastAsia" w:ascii="宋体" w:hAnsi="宋体" w:cstheme="minorEastAsia"/>
          <w:b/>
          <w:color w:val="auto"/>
          <w:sz w:val="24"/>
          <w:szCs w:val="24"/>
          <w:lang w:eastAsia="zh-CN"/>
        </w:rPr>
        <w:t>磋商</w:t>
      </w:r>
      <w:r>
        <w:rPr>
          <w:rFonts w:hint="eastAsia" w:ascii="宋体" w:hAnsi="宋体" w:cstheme="minorEastAsia"/>
          <w:b/>
          <w:color w:val="auto"/>
          <w:sz w:val="24"/>
          <w:szCs w:val="24"/>
        </w:rPr>
        <w:t>报价（价格构成）</w:t>
      </w:r>
    </w:p>
    <w:p>
      <w:pPr>
        <w:widowControl w:val="0"/>
        <w:snapToGrid w:val="0"/>
        <w:spacing w:after="0" w:line="460" w:lineRule="exact"/>
        <w:ind w:firstLine="480" w:firstLineChars="200"/>
        <w:jc w:val="left"/>
        <w:rPr>
          <w:rFonts w:ascii="宋体" w:hAnsi="宋体" w:cstheme="minorEastAsia"/>
          <w:b/>
          <w:color w:val="auto"/>
          <w:sz w:val="24"/>
          <w:szCs w:val="24"/>
        </w:rPr>
      </w:pPr>
      <w:r>
        <w:rPr>
          <w:rFonts w:hint="eastAsia" w:ascii="宋体" w:hAnsi="宋体" w:cstheme="minorEastAsia"/>
          <w:color w:val="auto"/>
          <w:sz w:val="24"/>
          <w:szCs w:val="24"/>
        </w:rPr>
        <w:t xml:space="preserve">1.3.1 </w:t>
      </w:r>
      <w:r>
        <w:rPr>
          <w:rFonts w:hint="eastAsia" w:ascii="宋体" w:hAnsi="宋体" w:cstheme="minorEastAsia"/>
          <w:b/>
          <w:color w:val="auto"/>
          <w:sz w:val="24"/>
          <w:szCs w:val="24"/>
          <w:lang w:eastAsia="zh-CN"/>
        </w:rPr>
        <w:t>供应商</w:t>
      </w:r>
      <w:r>
        <w:rPr>
          <w:rFonts w:hint="eastAsia" w:ascii="宋体" w:hAnsi="宋体" w:cstheme="minorEastAsia"/>
          <w:b/>
          <w:color w:val="auto"/>
          <w:sz w:val="24"/>
          <w:szCs w:val="24"/>
        </w:rPr>
        <w:t>应按本项目整体进行报价，高于采购预算的，均按无效投标处理。</w:t>
      </w:r>
    </w:p>
    <w:p>
      <w:pPr>
        <w:widowControl w:val="0"/>
        <w:snapToGrid w:val="0"/>
        <w:spacing w:after="0" w:line="460" w:lineRule="exact"/>
        <w:ind w:firstLine="480" w:firstLineChars="200"/>
        <w:jc w:val="left"/>
        <w:rPr>
          <w:rFonts w:ascii="宋体" w:hAnsi="宋体" w:cstheme="minorEastAsia"/>
          <w:color w:val="auto"/>
          <w:sz w:val="24"/>
          <w:szCs w:val="24"/>
        </w:rPr>
      </w:pPr>
      <w:r>
        <w:rPr>
          <w:rFonts w:hint="eastAsia" w:ascii="宋体" w:hAnsi="宋体" w:cstheme="minorEastAsia"/>
          <w:color w:val="auto"/>
          <w:sz w:val="24"/>
          <w:szCs w:val="24"/>
        </w:rPr>
        <w:t xml:space="preserve">1.3.2 </w:t>
      </w:r>
      <w:r>
        <w:rPr>
          <w:rFonts w:hint="eastAsia" w:ascii="宋体" w:hAnsi="宋体" w:cstheme="minorEastAsia"/>
          <w:color w:val="auto"/>
          <w:sz w:val="24"/>
          <w:szCs w:val="24"/>
          <w:lang w:eastAsia="zh-CN"/>
        </w:rPr>
        <w:t>供应商</w:t>
      </w:r>
      <w:r>
        <w:rPr>
          <w:rFonts w:hint="eastAsia" w:ascii="宋体" w:hAnsi="宋体" w:cs="宋体"/>
          <w:color w:val="auto"/>
          <w:sz w:val="24"/>
          <w:szCs w:val="24"/>
        </w:rPr>
        <w:t>的</w:t>
      </w:r>
      <w:r>
        <w:rPr>
          <w:rFonts w:hint="eastAsia" w:ascii="宋体" w:hAnsi="宋体" w:cs="宋体"/>
          <w:color w:val="auto"/>
          <w:sz w:val="24"/>
          <w:szCs w:val="24"/>
          <w:lang w:eastAsia="zh-CN"/>
        </w:rPr>
        <w:t>磋商报价</w:t>
      </w:r>
      <w:r>
        <w:rPr>
          <w:rFonts w:hint="eastAsia" w:ascii="宋体" w:hAnsi="宋体" w:cs="宋体"/>
          <w:color w:val="auto"/>
          <w:sz w:val="24"/>
          <w:szCs w:val="24"/>
        </w:rPr>
        <w:t>应为达到正常使用条件下的目的地交验价，包括产品价款、相关税款、备品备件价、易损件价、专用工具价、售后及技术服务费、</w:t>
      </w:r>
      <w:r>
        <w:rPr>
          <w:rFonts w:hint="eastAsia" w:ascii="宋体" w:hAnsi="宋体" w:cs="宋体"/>
          <w:color w:val="auto"/>
          <w:sz w:val="24"/>
          <w:szCs w:val="24"/>
          <w:lang w:eastAsia="zh-CN"/>
        </w:rPr>
        <w:t>保险（如需）、</w:t>
      </w:r>
      <w:r>
        <w:rPr>
          <w:rFonts w:hint="eastAsia" w:ascii="宋体" w:hAnsi="宋体" w:cs="宋体"/>
          <w:color w:val="auto"/>
          <w:sz w:val="24"/>
          <w:szCs w:val="24"/>
        </w:rPr>
        <w:t>安装调试费及运送到采购人指定地点的运杂费、装卸费等与采购项目相关的、必须的款项及费用（包括未列明而中标验收所必须的所有设备、材料、工具、费用）</w:t>
      </w:r>
      <w:r>
        <w:rPr>
          <w:rFonts w:hint="eastAsia" w:ascii="宋体" w:hAnsi="宋体" w:cstheme="minorEastAsia"/>
          <w:color w:val="auto"/>
          <w:sz w:val="24"/>
          <w:szCs w:val="24"/>
        </w:rPr>
        <w:t>。</w:t>
      </w:r>
    </w:p>
    <w:p>
      <w:pPr>
        <w:pStyle w:val="8"/>
        <w:ind w:firstLine="480" w:firstLineChars="200"/>
        <w:rPr>
          <w:rFonts w:hint="eastAsia"/>
          <w:color w:val="auto"/>
          <w:sz w:val="24"/>
          <w:szCs w:val="24"/>
        </w:rPr>
      </w:pPr>
      <w:r>
        <w:rPr>
          <w:rFonts w:hint="eastAsia" w:ascii="宋体" w:hAnsi="宋体" w:cstheme="minorEastAsia"/>
          <w:color w:val="auto"/>
          <w:sz w:val="24"/>
          <w:szCs w:val="24"/>
        </w:rPr>
        <w:t xml:space="preserve">1.3.3 </w:t>
      </w:r>
      <w:r>
        <w:rPr>
          <w:rFonts w:hint="eastAsia"/>
          <w:color w:val="auto"/>
          <w:sz w:val="24"/>
          <w:szCs w:val="24"/>
        </w:rPr>
        <w:t>本次竞争性磋商共二次报价（含</w:t>
      </w:r>
      <w:r>
        <w:rPr>
          <w:rFonts w:hint="eastAsia"/>
          <w:color w:val="auto"/>
          <w:sz w:val="24"/>
          <w:szCs w:val="24"/>
          <w:lang w:val="en-US" w:eastAsia="zh-CN"/>
        </w:rPr>
        <w:t>首次</w:t>
      </w:r>
      <w:r>
        <w:rPr>
          <w:rFonts w:hint="eastAsia"/>
          <w:b/>
          <w:color w:val="auto"/>
          <w:sz w:val="24"/>
          <w:szCs w:val="24"/>
        </w:rPr>
        <w:t>一览表</w:t>
      </w:r>
      <w:r>
        <w:rPr>
          <w:rFonts w:hint="eastAsia"/>
          <w:color w:val="auto"/>
          <w:sz w:val="24"/>
          <w:szCs w:val="24"/>
        </w:rPr>
        <w:t>报价共二次价格磋商）。</w:t>
      </w:r>
      <w:r>
        <w:rPr>
          <w:rFonts w:hint="eastAsia"/>
          <w:color w:val="auto"/>
          <w:sz w:val="24"/>
          <w:szCs w:val="24"/>
          <w:lang w:eastAsia="zh-CN"/>
        </w:rPr>
        <w:t>评标委员会</w:t>
      </w:r>
      <w:r>
        <w:rPr>
          <w:rFonts w:hint="eastAsia"/>
          <w:color w:val="auto"/>
          <w:sz w:val="24"/>
          <w:szCs w:val="24"/>
        </w:rPr>
        <w:t>未对《磋商文件》作优化变更增加的，磋商中的报价均不应超过前次报价，供应商擅自调高报价的，</w:t>
      </w:r>
      <w:r>
        <w:rPr>
          <w:rFonts w:hint="eastAsia"/>
          <w:color w:val="auto"/>
          <w:sz w:val="24"/>
          <w:szCs w:val="24"/>
          <w:lang w:eastAsia="zh-CN"/>
        </w:rPr>
        <w:t>评标委员会</w:t>
      </w:r>
      <w:r>
        <w:rPr>
          <w:rFonts w:hint="eastAsia"/>
          <w:color w:val="auto"/>
          <w:sz w:val="24"/>
          <w:szCs w:val="24"/>
        </w:rPr>
        <w:t>将按二次报价中的最低报价作为有效报价。供应商拒绝接受上述意见的，</w:t>
      </w:r>
      <w:r>
        <w:rPr>
          <w:rFonts w:hint="eastAsia"/>
          <w:color w:val="auto"/>
          <w:sz w:val="24"/>
          <w:szCs w:val="24"/>
          <w:lang w:eastAsia="zh-CN"/>
        </w:rPr>
        <w:t>评标委员会</w:t>
      </w:r>
      <w:r>
        <w:rPr>
          <w:rFonts w:hint="eastAsia"/>
          <w:color w:val="auto"/>
          <w:sz w:val="24"/>
          <w:szCs w:val="24"/>
        </w:rPr>
        <w:t>将视为变相在提交《响应文件》截止时间后撤回《响应文件》，并评定其为无效投标，提交由同级财政局政府采购监督管理部门对其违规行为进行处理。</w:t>
      </w:r>
    </w:p>
    <w:p>
      <w:pPr>
        <w:widowControl w:val="0"/>
        <w:snapToGrid w:val="0"/>
        <w:spacing w:after="0" w:line="460" w:lineRule="exact"/>
        <w:ind w:firstLine="480" w:firstLineChars="200"/>
        <w:jc w:val="left"/>
        <w:rPr>
          <w:rFonts w:ascii="宋体" w:hAnsi="宋体" w:cstheme="minorEastAsia"/>
          <w:color w:val="auto"/>
          <w:sz w:val="24"/>
          <w:szCs w:val="24"/>
        </w:rPr>
      </w:pPr>
      <w:r>
        <w:rPr>
          <w:rFonts w:hint="eastAsia" w:ascii="宋体" w:hAnsi="宋体" w:cstheme="minorEastAsia"/>
          <w:color w:val="auto"/>
          <w:sz w:val="24"/>
          <w:szCs w:val="24"/>
        </w:rPr>
        <w:t>1.3.4 如</w:t>
      </w:r>
      <w:r>
        <w:rPr>
          <w:rFonts w:hint="eastAsia" w:ascii="宋体" w:hAnsi="宋体" w:cstheme="minorEastAsia"/>
          <w:color w:val="auto"/>
          <w:sz w:val="24"/>
          <w:szCs w:val="24"/>
          <w:lang w:eastAsia="zh-CN"/>
        </w:rPr>
        <w:t>磋商报价</w:t>
      </w:r>
      <w:r>
        <w:rPr>
          <w:rFonts w:hint="eastAsia" w:ascii="宋体" w:hAnsi="宋体" w:cstheme="minorEastAsia"/>
          <w:color w:val="auto"/>
          <w:sz w:val="24"/>
          <w:szCs w:val="24"/>
        </w:rPr>
        <w:t>未超过采购预算的</w:t>
      </w:r>
      <w:r>
        <w:rPr>
          <w:rFonts w:hint="eastAsia" w:ascii="宋体" w:hAnsi="宋体" w:cstheme="minorEastAsia"/>
          <w:color w:val="auto"/>
          <w:sz w:val="24"/>
          <w:szCs w:val="24"/>
          <w:lang w:eastAsia="zh-CN"/>
        </w:rPr>
        <w:t>供应商</w:t>
      </w:r>
      <w:r>
        <w:rPr>
          <w:rFonts w:hint="eastAsia" w:ascii="宋体" w:hAnsi="宋体" w:cstheme="minorEastAsia"/>
          <w:color w:val="auto"/>
          <w:sz w:val="24"/>
          <w:szCs w:val="24"/>
        </w:rPr>
        <w:t>不足三家的，该标段做</w:t>
      </w:r>
      <w:r>
        <w:rPr>
          <w:rFonts w:hint="eastAsia" w:ascii="宋体" w:hAnsi="宋体" w:cstheme="minorEastAsia"/>
          <w:b/>
          <w:bCs/>
          <w:color w:val="auto"/>
          <w:sz w:val="24"/>
          <w:szCs w:val="24"/>
          <w:lang w:val="en-US" w:eastAsia="zh-CN"/>
        </w:rPr>
        <w:t>废标</w:t>
      </w:r>
      <w:r>
        <w:rPr>
          <w:rFonts w:hint="eastAsia" w:ascii="宋体" w:hAnsi="宋体" w:cstheme="minorEastAsia"/>
          <w:b/>
          <w:bCs/>
          <w:color w:val="auto"/>
          <w:sz w:val="24"/>
          <w:szCs w:val="24"/>
        </w:rPr>
        <w:t>处理</w:t>
      </w:r>
      <w:r>
        <w:rPr>
          <w:rFonts w:hint="eastAsia" w:ascii="宋体" w:hAnsi="宋体" w:cstheme="minorEastAsia"/>
          <w:color w:val="auto"/>
          <w:sz w:val="24"/>
          <w:szCs w:val="24"/>
        </w:rPr>
        <w:t>。</w:t>
      </w:r>
    </w:p>
    <w:p>
      <w:pPr>
        <w:pStyle w:val="3"/>
        <w:spacing w:before="0" w:after="0" w:line="460" w:lineRule="exact"/>
        <w:ind w:firstLine="482" w:firstLineChars="200"/>
        <w:rPr>
          <w:rFonts w:ascii="宋体" w:hAnsi="宋体" w:eastAsia="宋体" w:cstheme="majorEastAsia"/>
          <w:color w:val="auto"/>
          <w:sz w:val="24"/>
          <w:szCs w:val="24"/>
          <w:highlight w:val="none"/>
        </w:rPr>
      </w:pPr>
      <w:bookmarkStart w:id="25" w:name="_Toc8306"/>
      <w:r>
        <w:rPr>
          <w:rFonts w:hint="eastAsia" w:ascii="宋体" w:hAnsi="宋体" w:eastAsia="宋体" w:cstheme="majorEastAsia"/>
          <w:color w:val="auto"/>
          <w:sz w:val="24"/>
          <w:szCs w:val="24"/>
          <w:highlight w:val="none"/>
        </w:rPr>
        <w:t>2、投标内容（范围）及基本技术要求</w:t>
      </w:r>
      <w:bookmarkEnd w:id="25"/>
    </w:p>
    <w:p>
      <w:pPr>
        <w:widowControl w:val="0"/>
        <w:snapToGrid w:val="0"/>
        <w:spacing w:after="0" w:line="460" w:lineRule="exact"/>
        <w:ind w:firstLine="480" w:firstLineChars="200"/>
        <w:jc w:val="left"/>
        <w:outlineLvl w:val="2"/>
        <w:rPr>
          <w:rFonts w:hint="eastAsia" w:ascii="宋体" w:hAnsi="宋体" w:cstheme="minorEastAsia"/>
          <w:color w:val="auto"/>
          <w:sz w:val="24"/>
          <w:szCs w:val="24"/>
          <w:highlight w:val="none"/>
        </w:rPr>
      </w:pPr>
      <w:r>
        <w:rPr>
          <w:rFonts w:hint="eastAsia" w:ascii="宋体" w:hAnsi="宋体" w:cstheme="minorEastAsia"/>
          <w:color w:val="auto"/>
          <w:sz w:val="24"/>
          <w:szCs w:val="24"/>
          <w:highlight w:val="none"/>
        </w:rPr>
        <w:t>2.1、投标内容（范围）</w:t>
      </w:r>
    </w:p>
    <w:p>
      <w:pPr>
        <w:widowControl w:val="0"/>
        <w:snapToGrid w:val="0"/>
        <w:spacing w:after="0" w:line="460" w:lineRule="exact"/>
        <w:ind w:firstLine="480" w:firstLineChars="200"/>
        <w:jc w:val="left"/>
        <w:outlineLvl w:val="2"/>
        <w:rPr>
          <w:rFonts w:hint="eastAsia" w:eastAsia="宋体"/>
          <w:lang w:eastAsia="zh-CN"/>
        </w:rPr>
      </w:pPr>
      <w:r>
        <w:rPr>
          <w:rFonts w:hint="eastAsia" w:ascii="宋体" w:hAnsi="宋体" w:cstheme="minorEastAsia"/>
          <w:color w:val="auto"/>
          <w:sz w:val="24"/>
          <w:szCs w:val="24"/>
        </w:rPr>
        <w:t>本次采购内容为</w:t>
      </w:r>
      <w:r>
        <w:rPr>
          <w:rFonts w:hint="eastAsia" w:ascii="宋体" w:hAnsi="宋体" w:cs="宋体"/>
          <w:color w:val="auto"/>
          <w:spacing w:val="6"/>
          <w:kern w:val="2"/>
          <w:sz w:val="24"/>
          <w:szCs w:val="24"/>
          <w:lang w:eastAsia="zh-CN"/>
        </w:rPr>
        <w:t>安阳县疾病预防控制中心购买一套离子色谱仪</w:t>
      </w:r>
      <w:r>
        <w:rPr>
          <w:rFonts w:hint="eastAsia" w:ascii="宋体" w:hAnsi="宋体" w:cstheme="minorEastAsia"/>
          <w:color w:val="auto"/>
          <w:sz w:val="24"/>
          <w:szCs w:val="24"/>
        </w:rPr>
        <w:t>，详见“2.2款基本技术要求”。</w:t>
      </w:r>
    </w:p>
    <w:p>
      <w:pPr>
        <w:widowControl w:val="0"/>
        <w:snapToGrid w:val="0"/>
        <w:spacing w:after="0" w:line="460" w:lineRule="exact"/>
        <w:ind w:firstLine="482" w:firstLineChars="200"/>
        <w:jc w:val="left"/>
        <w:outlineLvl w:val="2"/>
        <w:rPr>
          <w:rFonts w:hint="eastAsia" w:ascii="宋体" w:hAnsi="宋体" w:cstheme="majorEastAsia"/>
          <w:b/>
          <w:bCs/>
          <w:color w:val="auto"/>
          <w:sz w:val="24"/>
          <w:szCs w:val="24"/>
          <w:highlight w:val="none"/>
        </w:rPr>
      </w:pPr>
      <w:r>
        <w:rPr>
          <w:rFonts w:hint="eastAsia" w:ascii="宋体" w:hAnsi="宋体" w:cstheme="minorEastAsia"/>
          <w:b/>
          <w:bCs/>
          <w:color w:val="auto"/>
          <w:sz w:val="24"/>
          <w:szCs w:val="24"/>
          <w:highlight w:val="none"/>
        </w:rPr>
        <w:t>2.2、基本</w:t>
      </w:r>
      <w:r>
        <w:rPr>
          <w:rFonts w:hint="eastAsia" w:ascii="宋体" w:hAnsi="宋体" w:cstheme="majorEastAsia"/>
          <w:b/>
          <w:bCs/>
          <w:color w:val="auto"/>
          <w:sz w:val="24"/>
          <w:szCs w:val="24"/>
          <w:highlight w:val="none"/>
        </w:rPr>
        <w:t>技术要求</w:t>
      </w:r>
    </w:p>
    <w:tbl>
      <w:tblPr>
        <w:tblStyle w:val="29"/>
        <w:tblW w:w="9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7335"/>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center"/>
          </w:tcPr>
          <w:p>
            <w:pPr>
              <w:jc w:val="center"/>
              <w:rPr>
                <w:rFonts w:hint="eastAsia" w:eastAsia="宋体"/>
                <w:sz w:val="24"/>
                <w:szCs w:val="24"/>
                <w:vertAlign w:val="baseline"/>
                <w:lang w:eastAsia="zh-CN"/>
              </w:rPr>
            </w:pPr>
            <w:r>
              <w:rPr>
                <w:rFonts w:hint="eastAsia"/>
                <w:sz w:val="24"/>
                <w:szCs w:val="24"/>
                <w:vertAlign w:val="baseline"/>
                <w:lang w:eastAsia="zh-CN"/>
              </w:rPr>
              <w:t>设备名称</w:t>
            </w:r>
          </w:p>
        </w:tc>
        <w:tc>
          <w:tcPr>
            <w:tcW w:w="7335" w:type="dxa"/>
            <w:vAlign w:val="center"/>
          </w:tcPr>
          <w:p>
            <w:pPr>
              <w:jc w:val="center"/>
              <w:rPr>
                <w:rFonts w:hint="eastAsia" w:eastAsia="宋体"/>
                <w:sz w:val="24"/>
                <w:szCs w:val="24"/>
                <w:vertAlign w:val="baseline"/>
                <w:lang w:eastAsia="zh-CN"/>
              </w:rPr>
            </w:pPr>
            <w:r>
              <w:rPr>
                <w:rFonts w:hint="eastAsia"/>
                <w:sz w:val="24"/>
                <w:szCs w:val="24"/>
                <w:vertAlign w:val="baseline"/>
                <w:lang w:eastAsia="zh-CN"/>
              </w:rPr>
              <w:t>技术参数要求</w:t>
            </w:r>
          </w:p>
        </w:tc>
        <w:tc>
          <w:tcPr>
            <w:tcW w:w="819" w:type="dxa"/>
            <w:vAlign w:val="center"/>
          </w:tcPr>
          <w:p>
            <w:pPr>
              <w:jc w:val="center"/>
              <w:rPr>
                <w:rFonts w:hint="eastAsia"/>
                <w:sz w:val="24"/>
                <w:szCs w:val="24"/>
                <w:vertAlign w:val="baseline"/>
                <w:lang w:eastAsia="zh-CN"/>
              </w:rPr>
            </w:pPr>
            <w:r>
              <w:rPr>
                <w:rFonts w:hint="eastAsia"/>
                <w:sz w:val="24"/>
                <w:szCs w:val="24"/>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Merge w:val="restart"/>
            <w:vAlign w:val="center"/>
          </w:tcPr>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pStyle w:val="45"/>
              <w:ind w:left="0" w:leftChars="0" w:firstLine="0" w:firstLineChars="0"/>
              <w:jc w:val="center"/>
              <w:rPr>
                <w:rFonts w:hint="eastAsia" w:eastAsia="宋体"/>
                <w:sz w:val="24"/>
                <w:szCs w:val="24"/>
                <w:lang w:eastAsia="zh-CN"/>
              </w:rPr>
            </w:pPr>
            <w:r>
              <w:rPr>
                <w:rFonts w:hint="eastAsia"/>
                <w:sz w:val="24"/>
                <w:szCs w:val="24"/>
                <w:lang w:eastAsia="zh-CN"/>
              </w:rPr>
              <w:t>离子色谱仪</w:t>
            </w:r>
          </w:p>
        </w:tc>
        <w:tc>
          <w:tcPr>
            <w:tcW w:w="7335" w:type="dxa"/>
          </w:tcPr>
          <w:p>
            <w:pPr>
              <w:rPr>
                <w:rFonts w:hint="eastAsia"/>
                <w:sz w:val="24"/>
                <w:szCs w:val="24"/>
                <w:lang w:val="en-US" w:eastAsia="zh-CN"/>
              </w:rPr>
            </w:pPr>
            <w:r>
              <w:rPr>
                <w:rFonts w:hint="eastAsia"/>
                <w:sz w:val="24"/>
                <w:szCs w:val="24"/>
                <w:lang w:val="en-US" w:eastAsia="zh-CN"/>
              </w:rPr>
              <w:t>1工作条件</w:t>
            </w:r>
          </w:p>
          <w:p>
            <w:pPr>
              <w:pStyle w:val="44"/>
              <w:rPr>
                <w:rFonts w:hint="eastAsia"/>
                <w:sz w:val="24"/>
                <w:szCs w:val="24"/>
                <w:lang w:val="en-US" w:eastAsia="zh-CN"/>
              </w:rPr>
            </w:pPr>
            <w:r>
              <w:rPr>
                <w:rFonts w:hint="eastAsia"/>
                <w:sz w:val="24"/>
                <w:szCs w:val="24"/>
                <w:lang w:val="en-US" w:eastAsia="zh-CN"/>
              </w:rPr>
              <w:t>1.1工作温度：+5℃</w:t>
            </w:r>
            <w:r>
              <w:rPr>
                <w:rFonts w:hint="eastAsia" w:ascii="微软雅黑" w:hAnsi="微软雅黑" w:eastAsia="微软雅黑" w:cs="微软雅黑"/>
                <w:sz w:val="24"/>
                <w:szCs w:val="24"/>
                <w:lang w:val="en-US" w:eastAsia="zh-CN"/>
              </w:rPr>
              <w:t>～</w:t>
            </w:r>
            <w:r>
              <w:rPr>
                <w:rFonts w:hint="eastAsia"/>
                <w:sz w:val="24"/>
                <w:szCs w:val="24"/>
                <w:lang w:val="en-US" w:eastAsia="zh-CN"/>
              </w:rPr>
              <w:t>+32℃</w:t>
            </w:r>
          </w:p>
          <w:p>
            <w:pPr>
              <w:pStyle w:val="44"/>
              <w:rPr>
                <w:rFonts w:hint="eastAsia"/>
                <w:sz w:val="24"/>
                <w:szCs w:val="24"/>
                <w:lang w:val="en-US" w:eastAsia="zh-CN"/>
              </w:rPr>
            </w:pPr>
            <w:r>
              <w:rPr>
                <w:rFonts w:hint="eastAsia"/>
                <w:sz w:val="24"/>
                <w:szCs w:val="24"/>
                <w:lang w:val="en-US" w:eastAsia="zh-CN"/>
              </w:rPr>
              <w:t>1.2工作相对湿度：20-80%</w:t>
            </w:r>
          </w:p>
          <w:p>
            <w:pPr>
              <w:pStyle w:val="44"/>
              <w:rPr>
                <w:rFonts w:hint="eastAsia"/>
                <w:sz w:val="24"/>
                <w:szCs w:val="24"/>
                <w:lang w:val="en-US" w:eastAsia="zh-CN"/>
              </w:rPr>
            </w:pPr>
            <w:r>
              <w:rPr>
                <w:rFonts w:hint="eastAsia"/>
                <w:sz w:val="24"/>
                <w:szCs w:val="24"/>
                <w:lang w:val="en-US" w:eastAsia="zh-CN"/>
              </w:rPr>
              <w:t>1.3电源：220V，50赫兹</w:t>
            </w:r>
          </w:p>
          <w:p>
            <w:pPr>
              <w:rPr>
                <w:rFonts w:hint="eastAsia"/>
                <w:sz w:val="24"/>
                <w:szCs w:val="24"/>
                <w:lang w:val="en-US" w:eastAsia="zh-CN"/>
              </w:rPr>
            </w:pPr>
            <w:r>
              <w:rPr>
                <w:rFonts w:hint="eastAsia"/>
                <w:sz w:val="24"/>
                <w:szCs w:val="24"/>
                <w:lang w:val="en-US" w:eastAsia="zh-CN"/>
              </w:rPr>
              <w:t>2用途</w:t>
            </w:r>
          </w:p>
          <w:p>
            <w:pPr>
              <w:pStyle w:val="44"/>
              <w:rPr>
                <w:rFonts w:hint="eastAsia"/>
                <w:lang w:val="en-US" w:eastAsia="zh-CN"/>
              </w:rPr>
            </w:pPr>
            <w:r>
              <w:rPr>
                <w:rFonts w:hint="eastAsia"/>
                <w:sz w:val="24"/>
                <w:szCs w:val="24"/>
                <w:lang w:val="en-US" w:eastAsia="zh-CN"/>
              </w:rPr>
              <w:t>离子色谱主要用于环境样品的分析，包括地表水、饮用水、雨水、生活污水和工业废水、酸沉降物和大气颗粒物等样品中的阴、阳离子分析。</w:t>
            </w:r>
          </w:p>
          <w:p>
            <w:pPr>
              <w:rPr>
                <w:rFonts w:hint="eastAsia" w:eastAsia="宋体"/>
                <w:sz w:val="24"/>
                <w:szCs w:val="24"/>
                <w:lang w:eastAsia="zh-CN"/>
              </w:rPr>
            </w:pPr>
            <w:r>
              <w:rPr>
                <w:rFonts w:hint="eastAsia"/>
                <w:sz w:val="24"/>
                <w:szCs w:val="24"/>
              </w:rPr>
              <w:t>★</w:t>
            </w:r>
            <w:r>
              <w:rPr>
                <w:rFonts w:hint="eastAsia"/>
                <w:sz w:val="24"/>
                <w:szCs w:val="24"/>
                <w:lang w:val="en-US" w:eastAsia="zh-CN"/>
              </w:rPr>
              <w:t>3.</w:t>
            </w:r>
            <w:r>
              <w:rPr>
                <w:rFonts w:hint="eastAsia"/>
                <w:sz w:val="24"/>
                <w:szCs w:val="24"/>
              </w:rPr>
              <w:t>所有的离子色谱流路均采用 PEEK 材质，须包括分析泵本身及分析泵后至六通阀、色谱柱、抑制器、检测器之间的所有管路。具有针对泵、温控电导检测器和实时系统的软件控制面板，且控制面板不小于</w:t>
            </w:r>
            <w:r>
              <w:rPr>
                <w:rFonts w:hint="eastAsia"/>
                <w:sz w:val="24"/>
                <w:szCs w:val="24"/>
                <w:lang w:val="en-US" w:eastAsia="zh-CN"/>
              </w:rPr>
              <w:t>6</w:t>
            </w:r>
            <w:r>
              <w:rPr>
                <w:rFonts w:hint="eastAsia"/>
                <w:sz w:val="24"/>
                <w:szCs w:val="24"/>
              </w:rPr>
              <w:t>.0寸</w:t>
            </w:r>
            <w:r>
              <w:rPr>
                <w:rFonts w:hint="eastAsia"/>
                <w:sz w:val="24"/>
                <w:szCs w:val="24"/>
                <w:lang w:eastAsia="zh-CN"/>
              </w:rPr>
              <w:t>内置式</w:t>
            </w:r>
            <w:r>
              <w:rPr>
                <w:rFonts w:hint="eastAsia"/>
                <w:sz w:val="24"/>
                <w:szCs w:val="24"/>
              </w:rPr>
              <w:t>大尺寸触摸屏，采用一体机设计方案，配有</w:t>
            </w:r>
            <w:r>
              <w:rPr>
                <w:rFonts w:hint="eastAsia"/>
                <w:sz w:val="24"/>
                <w:szCs w:val="24"/>
                <w:lang w:eastAsia="zh-CN"/>
              </w:rPr>
              <w:t>中文菜单，</w:t>
            </w:r>
            <w:r>
              <w:rPr>
                <w:rFonts w:hint="eastAsia"/>
                <w:sz w:val="24"/>
                <w:szCs w:val="24"/>
              </w:rPr>
              <w:t>操作</w:t>
            </w:r>
            <w:r>
              <w:rPr>
                <w:rFonts w:hint="eastAsia"/>
                <w:sz w:val="24"/>
                <w:szCs w:val="24"/>
                <w:lang w:eastAsia="zh-CN"/>
              </w:rPr>
              <w:t>便捷</w:t>
            </w:r>
            <w:r>
              <w:rPr>
                <w:rFonts w:hint="eastAsia"/>
                <w:sz w:val="24"/>
                <w:szCs w:val="24"/>
              </w:rPr>
              <w:t>。</w:t>
            </w:r>
            <w:r>
              <w:rPr>
                <w:rFonts w:hint="eastAsia"/>
                <w:sz w:val="24"/>
                <w:szCs w:val="24"/>
                <w:lang w:eastAsia="zh-CN"/>
              </w:rPr>
              <w:t>（提供实物照片并加盖制造商公章）</w:t>
            </w:r>
          </w:p>
          <w:p>
            <w:pPr>
              <w:rPr>
                <w:sz w:val="24"/>
                <w:szCs w:val="24"/>
                <w:vertAlign w:val="baseline"/>
              </w:rPr>
            </w:pPr>
            <w:r>
              <w:rPr>
                <w:rFonts w:hint="eastAsia"/>
                <w:sz w:val="24"/>
                <w:szCs w:val="24"/>
              </w:rPr>
              <w:t>1.1为方便仪器的维护，仪器需具备一键冲洗一键维护功能,</w:t>
            </w:r>
          </w:p>
        </w:tc>
        <w:tc>
          <w:tcPr>
            <w:tcW w:w="819" w:type="dxa"/>
            <w:vMerge w:val="restart"/>
            <w:vAlign w:val="center"/>
          </w:tcPr>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eastAsia="宋体"/>
                <w:sz w:val="24"/>
                <w:szCs w:val="24"/>
                <w:lang w:eastAsia="zh-CN"/>
              </w:rPr>
            </w:pPr>
            <w:r>
              <w:rPr>
                <w:rFonts w:hint="eastAsia"/>
                <w:sz w:val="24"/>
                <w:szCs w:val="24"/>
                <w:lang w:val="en-US" w:eastAsia="zh-CN"/>
              </w:rPr>
              <w:t>1</w:t>
            </w:r>
            <w:r>
              <w:rPr>
                <w:rFonts w:hint="eastAsia"/>
                <w:sz w:val="24"/>
                <w:szCs w:val="24"/>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Merge w:val="continue"/>
            <w:vAlign w:val="center"/>
          </w:tcPr>
          <w:p>
            <w:pPr>
              <w:jc w:val="center"/>
              <w:rPr>
                <w:sz w:val="24"/>
                <w:szCs w:val="24"/>
                <w:vertAlign w:val="baseline"/>
              </w:rPr>
            </w:pPr>
          </w:p>
        </w:tc>
        <w:tc>
          <w:tcPr>
            <w:tcW w:w="7335" w:type="dxa"/>
          </w:tcPr>
          <w:p>
            <w:pPr>
              <w:rPr>
                <w:rFonts w:hint="eastAsia"/>
                <w:sz w:val="24"/>
                <w:szCs w:val="24"/>
              </w:rPr>
            </w:pPr>
            <w:r>
              <w:rPr>
                <w:rFonts w:hint="eastAsia"/>
                <w:sz w:val="24"/>
                <w:szCs w:val="24"/>
              </w:rPr>
              <w:t>2</w:t>
            </w:r>
            <w:r>
              <w:rPr>
                <w:rFonts w:hint="eastAsia"/>
                <w:sz w:val="24"/>
                <w:szCs w:val="24"/>
                <w:lang w:val="en-US" w:eastAsia="zh-CN"/>
              </w:rPr>
              <w:t>.</w:t>
            </w:r>
            <w:r>
              <w:rPr>
                <w:rFonts w:hint="eastAsia"/>
                <w:sz w:val="24"/>
                <w:szCs w:val="24"/>
              </w:rPr>
              <w:t>泵系统</w:t>
            </w:r>
          </w:p>
          <w:p>
            <w:pPr>
              <w:rPr>
                <w:rFonts w:hint="eastAsia"/>
                <w:sz w:val="24"/>
                <w:szCs w:val="24"/>
              </w:rPr>
            </w:pPr>
            <w:r>
              <w:rPr>
                <w:rFonts w:hint="eastAsia"/>
                <w:sz w:val="24"/>
                <w:szCs w:val="24"/>
              </w:rPr>
              <w:t>★2.1</w:t>
            </w:r>
            <w:r>
              <w:rPr>
                <w:rFonts w:hint="eastAsia"/>
                <w:sz w:val="24"/>
                <w:szCs w:val="24"/>
                <w:lang w:val="en-US" w:eastAsia="zh-CN"/>
              </w:rPr>
              <w:t xml:space="preserve"> </w:t>
            </w:r>
            <w:r>
              <w:rPr>
                <w:rFonts w:hint="eastAsia"/>
                <w:sz w:val="24"/>
                <w:szCs w:val="24"/>
              </w:rPr>
              <w:t>peek 串联式双活塞往复泵</w:t>
            </w:r>
            <w:r>
              <w:rPr>
                <w:rFonts w:hint="eastAsia"/>
                <w:sz w:val="24"/>
                <w:szCs w:val="24"/>
                <w:lang w:val="en-US" w:eastAsia="zh-CN"/>
              </w:rPr>
              <w:t>(</w:t>
            </w:r>
            <w:r>
              <w:rPr>
                <w:rFonts w:hint="eastAsia"/>
                <w:sz w:val="24"/>
                <w:szCs w:val="24"/>
                <w:lang w:eastAsia="zh-CN"/>
              </w:rPr>
              <w:t>非内衬</w:t>
            </w:r>
            <w:r>
              <w:rPr>
                <w:rFonts w:hint="eastAsia"/>
                <w:sz w:val="24"/>
                <w:szCs w:val="24"/>
                <w:lang w:val="en-US" w:eastAsia="zh-CN"/>
              </w:rPr>
              <w:t>peek外包不锈钢材质)</w:t>
            </w:r>
            <w:r>
              <w:rPr>
                <w:rFonts w:hint="eastAsia"/>
                <w:sz w:val="24"/>
                <w:szCs w:val="24"/>
              </w:rPr>
              <w:t>，采用化学惰性的非金属无阻尼泵头，PEEK管路。</w:t>
            </w:r>
            <w:r>
              <w:rPr>
                <w:rFonts w:hint="eastAsia"/>
                <w:sz w:val="24"/>
                <w:szCs w:val="24"/>
                <w:lang w:val="en-US" w:eastAsia="zh-CN"/>
              </w:rPr>
              <w:t>(</w:t>
            </w:r>
            <w:r>
              <w:rPr>
                <w:rFonts w:hint="eastAsia"/>
                <w:sz w:val="24"/>
                <w:szCs w:val="24"/>
                <w:lang w:eastAsia="zh-CN"/>
              </w:rPr>
              <w:t>提供实物照片并加盖制造商公章</w:t>
            </w:r>
            <w:r>
              <w:rPr>
                <w:rFonts w:hint="eastAsia"/>
                <w:sz w:val="24"/>
                <w:szCs w:val="24"/>
                <w:lang w:val="en-US" w:eastAsia="zh-CN"/>
              </w:rPr>
              <w:t>)</w:t>
            </w:r>
          </w:p>
          <w:p>
            <w:pPr>
              <w:rPr>
                <w:rFonts w:hint="eastAsia"/>
                <w:sz w:val="24"/>
                <w:szCs w:val="24"/>
              </w:rPr>
            </w:pPr>
            <w:r>
              <w:rPr>
                <w:rFonts w:hint="eastAsia"/>
                <w:sz w:val="24"/>
                <w:szCs w:val="24"/>
              </w:rPr>
              <w:t>★2.2</w:t>
            </w:r>
            <w:r>
              <w:rPr>
                <w:rFonts w:hint="eastAsia"/>
                <w:sz w:val="24"/>
                <w:szCs w:val="24"/>
                <w:lang w:val="en-US" w:eastAsia="zh-CN"/>
              </w:rPr>
              <w:t xml:space="preserve"> </w:t>
            </w:r>
            <w:r>
              <w:rPr>
                <w:rFonts w:hint="eastAsia"/>
                <w:sz w:val="24"/>
                <w:szCs w:val="24"/>
              </w:rPr>
              <w:t>流速范围</w:t>
            </w:r>
            <w:r>
              <w:rPr>
                <w:rFonts w:hint="eastAsia"/>
                <w:sz w:val="24"/>
                <w:szCs w:val="24"/>
                <w:lang w:eastAsia="zh-CN"/>
              </w:rPr>
              <w:t>：</w:t>
            </w:r>
            <w:r>
              <w:rPr>
                <w:rFonts w:hint="eastAsia"/>
                <w:sz w:val="24"/>
                <w:szCs w:val="24"/>
              </w:rPr>
              <w:t>0.001-1</w:t>
            </w:r>
            <w:r>
              <w:rPr>
                <w:rFonts w:hint="eastAsia"/>
                <w:sz w:val="24"/>
                <w:szCs w:val="24"/>
                <w:lang w:val="en-US" w:eastAsia="zh-CN"/>
              </w:rPr>
              <w:t>0</w:t>
            </w:r>
            <w:r>
              <w:rPr>
                <w:rFonts w:hint="eastAsia"/>
                <w:sz w:val="24"/>
                <w:szCs w:val="24"/>
              </w:rPr>
              <w:t>.000ml/min(提供省级</w:t>
            </w:r>
            <w:r>
              <w:rPr>
                <w:rFonts w:hint="eastAsia"/>
                <w:sz w:val="24"/>
                <w:szCs w:val="24"/>
                <w:lang w:eastAsia="zh-CN"/>
              </w:rPr>
              <w:t>及以上法定计量检定机构出具的证明文件并加盖制造商公章</w:t>
            </w:r>
            <w:r>
              <w:rPr>
                <w:rFonts w:hint="eastAsia"/>
                <w:sz w:val="24"/>
                <w:szCs w:val="24"/>
              </w:rPr>
              <w:t>)</w:t>
            </w:r>
          </w:p>
          <w:p>
            <w:pPr>
              <w:rPr>
                <w:rFonts w:hint="eastAsia"/>
                <w:sz w:val="24"/>
                <w:szCs w:val="24"/>
              </w:rPr>
            </w:pPr>
            <w:r>
              <w:rPr>
                <w:rFonts w:hint="eastAsia"/>
                <w:sz w:val="24"/>
                <w:szCs w:val="24"/>
              </w:rPr>
              <w:t>2.3最大压力:</w:t>
            </w:r>
            <w:r>
              <w:rPr>
                <w:rFonts w:hint="eastAsia"/>
                <w:sz w:val="24"/>
                <w:szCs w:val="24"/>
                <w:lang w:eastAsia="zh-CN"/>
              </w:rPr>
              <w:t>≥</w:t>
            </w:r>
            <w:r>
              <w:rPr>
                <w:rFonts w:hint="eastAsia"/>
                <w:sz w:val="24"/>
                <w:szCs w:val="24"/>
                <w:lang w:val="en-US" w:eastAsia="zh-CN"/>
              </w:rPr>
              <w:t>35</w:t>
            </w:r>
            <w:r>
              <w:rPr>
                <w:rFonts w:hint="eastAsia"/>
                <w:sz w:val="24"/>
                <w:szCs w:val="24"/>
              </w:rPr>
              <w:t>Mpa</w:t>
            </w:r>
          </w:p>
          <w:p>
            <w:pPr>
              <w:rPr>
                <w:rFonts w:hint="eastAsia"/>
                <w:sz w:val="24"/>
                <w:szCs w:val="24"/>
              </w:rPr>
            </w:pPr>
            <w:r>
              <w:rPr>
                <w:rFonts w:hint="eastAsia"/>
                <w:sz w:val="24"/>
                <w:szCs w:val="24"/>
              </w:rPr>
              <w:t>2.4流速精度≤±0.1%</w:t>
            </w:r>
          </w:p>
          <w:p>
            <w:pPr>
              <w:rPr>
                <w:rFonts w:hint="eastAsia"/>
                <w:sz w:val="24"/>
                <w:szCs w:val="24"/>
              </w:rPr>
            </w:pPr>
            <w:r>
              <w:rPr>
                <w:rFonts w:hint="eastAsia"/>
                <w:sz w:val="24"/>
                <w:szCs w:val="24"/>
              </w:rPr>
              <w:t>2.5流量稳定性</w:t>
            </w:r>
            <w:r>
              <w:rPr>
                <w:rFonts w:hint="eastAsia"/>
                <w:sz w:val="24"/>
                <w:szCs w:val="24"/>
                <w:lang w:eastAsia="zh-CN"/>
              </w:rPr>
              <w:t>：</w:t>
            </w:r>
            <w:r>
              <w:rPr>
                <w:rFonts w:hint="eastAsia"/>
                <w:sz w:val="24"/>
                <w:szCs w:val="24"/>
              </w:rPr>
              <w:t>≤0.2%</w:t>
            </w:r>
          </w:p>
          <w:p>
            <w:pPr>
              <w:rPr>
                <w:sz w:val="24"/>
                <w:szCs w:val="24"/>
                <w:vertAlign w:val="baseline"/>
              </w:rPr>
            </w:pPr>
            <w:r>
              <w:rPr>
                <w:rFonts w:hint="eastAsia"/>
                <w:sz w:val="24"/>
                <w:szCs w:val="24"/>
              </w:rPr>
              <w:t>2.6压力精度</w:t>
            </w:r>
            <w:r>
              <w:rPr>
                <w:rFonts w:hint="eastAsia"/>
                <w:sz w:val="24"/>
                <w:szCs w:val="24"/>
                <w:lang w:eastAsia="zh-CN"/>
              </w:rPr>
              <w:t>：</w:t>
            </w:r>
            <w:r>
              <w:rPr>
                <w:rFonts w:hint="eastAsia"/>
                <w:sz w:val="24"/>
                <w:szCs w:val="24"/>
              </w:rPr>
              <w:t>≤1%</w:t>
            </w:r>
          </w:p>
        </w:tc>
        <w:tc>
          <w:tcPr>
            <w:tcW w:w="819" w:type="dxa"/>
            <w:vMerge w:val="continue"/>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72" w:type="dxa"/>
            <w:vMerge w:val="continue"/>
            <w:vAlign w:val="center"/>
          </w:tcPr>
          <w:p>
            <w:pPr>
              <w:jc w:val="center"/>
              <w:rPr>
                <w:sz w:val="24"/>
                <w:szCs w:val="24"/>
                <w:vertAlign w:val="baseline"/>
              </w:rPr>
            </w:pPr>
          </w:p>
        </w:tc>
        <w:tc>
          <w:tcPr>
            <w:tcW w:w="7335" w:type="dxa"/>
          </w:tcPr>
          <w:p>
            <w:pPr>
              <w:rPr>
                <w:rFonts w:hint="eastAsia"/>
                <w:sz w:val="24"/>
                <w:szCs w:val="24"/>
              </w:rPr>
            </w:pPr>
            <w:r>
              <w:rPr>
                <w:rFonts w:hint="eastAsia"/>
                <w:sz w:val="24"/>
                <w:szCs w:val="24"/>
              </w:rPr>
              <w:t>3 电导检测器</w:t>
            </w:r>
          </w:p>
          <w:p>
            <w:pPr>
              <w:rPr>
                <w:rFonts w:hint="eastAsia"/>
                <w:sz w:val="24"/>
                <w:szCs w:val="24"/>
              </w:rPr>
            </w:pPr>
            <w:r>
              <w:rPr>
                <w:rFonts w:hint="eastAsia"/>
                <w:sz w:val="24"/>
                <w:szCs w:val="24"/>
              </w:rPr>
              <w:t>3.1必须与自动电解连续再生微膜抑制器联用，降低系统背景，提高信噪比。</w:t>
            </w:r>
          </w:p>
          <w:p>
            <w:pPr>
              <w:rPr>
                <w:rFonts w:hint="eastAsia"/>
                <w:sz w:val="24"/>
                <w:szCs w:val="24"/>
              </w:rPr>
            </w:pPr>
            <w:r>
              <w:rPr>
                <w:rFonts w:hint="eastAsia"/>
                <w:sz w:val="24"/>
                <w:szCs w:val="24"/>
              </w:rPr>
              <w:t>3.2温度补偿功能</w:t>
            </w:r>
            <w:r>
              <w:rPr>
                <w:rFonts w:hint="eastAsia"/>
                <w:sz w:val="24"/>
                <w:szCs w:val="24"/>
                <w:lang w:eastAsia="zh-CN"/>
              </w:rPr>
              <w:t>：</w:t>
            </w:r>
            <w:r>
              <w:rPr>
                <w:rFonts w:hint="eastAsia"/>
                <w:sz w:val="24"/>
                <w:szCs w:val="24"/>
              </w:rPr>
              <w:t>须具有温度补偿功能，以适应因环境变化而产生的灵敏度差异，带溶液温度预处理功能。</w:t>
            </w:r>
          </w:p>
          <w:p>
            <w:pPr>
              <w:rPr>
                <w:rFonts w:hint="eastAsia"/>
                <w:sz w:val="24"/>
                <w:szCs w:val="24"/>
              </w:rPr>
            </w:pPr>
            <w:r>
              <w:rPr>
                <w:rFonts w:hint="eastAsia"/>
                <w:sz w:val="24"/>
                <w:szCs w:val="24"/>
              </w:rPr>
              <w:t>3.3 基于DSP数字式电导检测器,输出值为电导率值</w:t>
            </w:r>
          </w:p>
          <w:p>
            <w:pPr>
              <w:rPr>
                <w:rFonts w:hint="eastAsia"/>
                <w:sz w:val="24"/>
                <w:szCs w:val="24"/>
              </w:rPr>
            </w:pPr>
            <w:r>
              <w:rPr>
                <w:rFonts w:hint="eastAsia"/>
                <w:sz w:val="24"/>
                <w:szCs w:val="24"/>
              </w:rPr>
              <w:t>3.4电导池体积</w:t>
            </w:r>
            <w:r>
              <w:rPr>
                <w:rFonts w:hint="eastAsia"/>
                <w:sz w:val="24"/>
                <w:szCs w:val="24"/>
                <w:lang w:eastAsia="zh-CN"/>
              </w:rPr>
              <w:t>：</w:t>
            </w:r>
            <w:r>
              <w:rPr>
                <w:rFonts w:hint="eastAsia"/>
                <w:sz w:val="24"/>
                <w:szCs w:val="24"/>
              </w:rPr>
              <w:t>≤0.5μL(提供省级</w:t>
            </w:r>
            <w:r>
              <w:rPr>
                <w:rFonts w:hint="eastAsia"/>
                <w:sz w:val="24"/>
                <w:szCs w:val="24"/>
                <w:lang w:eastAsia="zh-CN"/>
              </w:rPr>
              <w:t>及以上法定计量检定机构出具的证明文件并加盖制造商公章</w:t>
            </w:r>
            <w:r>
              <w:rPr>
                <w:rFonts w:hint="eastAsia"/>
                <w:sz w:val="24"/>
                <w:szCs w:val="24"/>
              </w:rPr>
              <w:t>)</w:t>
            </w:r>
          </w:p>
          <w:p>
            <w:pPr>
              <w:rPr>
                <w:rFonts w:hint="eastAsia"/>
                <w:sz w:val="24"/>
                <w:szCs w:val="24"/>
              </w:rPr>
            </w:pPr>
            <w:r>
              <w:rPr>
                <w:rFonts w:hint="eastAsia"/>
                <w:sz w:val="24"/>
                <w:szCs w:val="24"/>
              </w:rPr>
              <w:t>3.5单量程检测范围</w:t>
            </w:r>
            <w:r>
              <w:rPr>
                <w:rFonts w:hint="eastAsia"/>
                <w:sz w:val="24"/>
                <w:szCs w:val="24"/>
                <w:lang w:eastAsia="zh-CN"/>
              </w:rPr>
              <w:t>：</w:t>
            </w:r>
            <w:r>
              <w:rPr>
                <w:rFonts w:hint="eastAsia"/>
                <w:sz w:val="24"/>
                <w:szCs w:val="24"/>
              </w:rPr>
              <w:t>0μs/cm-100000μs/cm(提供省级</w:t>
            </w:r>
            <w:r>
              <w:rPr>
                <w:rFonts w:hint="eastAsia"/>
                <w:sz w:val="24"/>
                <w:szCs w:val="24"/>
                <w:lang w:eastAsia="zh-CN"/>
              </w:rPr>
              <w:t>及以上法定计量检定机构出具的证明文件并加盖制造商公章</w:t>
            </w:r>
            <w:r>
              <w:rPr>
                <w:rFonts w:hint="eastAsia"/>
                <w:sz w:val="24"/>
                <w:szCs w:val="24"/>
              </w:rPr>
              <w:t>)</w:t>
            </w:r>
          </w:p>
          <w:p>
            <w:pPr>
              <w:rPr>
                <w:rFonts w:hint="eastAsia"/>
                <w:sz w:val="24"/>
                <w:szCs w:val="24"/>
              </w:rPr>
            </w:pPr>
            <w:r>
              <w:rPr>
                <w:rFonts w:hint="eastAsia"/>
                <w:sz w:val="24"/>
                <w:szCs w:val="24"/>
              </w:rPr>
              <w:t>3.6检测器分辨率</w:t>
            </w:r>
            <w:r>
              <w:rPr>
                <w:rFonts w:hint="eastAsia"/>
                <w:sz w:val="24"/>
                <w:szCs w:val="24"/>
                <w:lang w:eastAsia="zh-CN"/>
              </w:rPr>
              <w:t>：</w:t>
            </w:r>
            <w:r>
              <w:rPr>
                <w:rFonts w:hint="eastAsia"/>
                <w:sz w:val="24"/>
                <w:szCs w:val="24"/>
              </w:rPr>
              <w:t>≤0.00</w:t>
            </w:r>
            <w:r>
              <w:rPr>
                <w:rFonts w:hint="eastAsia"/>
                <w:sz w:val="24"/>
                <w:szCs w:val="24"/>
                <w:lang w:val="en-US" w:eastAsia="zh-CN"/>
              </w:rPr>
              <w:t>3</w:t>
            </w:r>
            <w:r>
              <w:rPr>
                <w:rFonts w:hint="eastAsia"/>
                <w:sz w:val="24"/>
                <w:szCs w:val="24"/>
              </w:rPr>
              <w:t>nS/cm</w:t>
            </w:r>
          </w:p>
          <w:p>
            <w:pPr>
              <w:rPr>
                <w:rFonts w:hint="eastAsia"/>
                <w:sz w:val="24"/>
                <w:szCs w:val="24"/>
              </w:rPr>
            </w:pPr>
            <w:r>
              <w:rPr>
                <w:rFonts w:hint="eastAsia"/>
                <w:sz w:val="24"/>
                <w:szCs w:val="24"/>
              </w:rPr>
              <w:t>3.7基线漂移</w:t>
            </w:r>
            <w:r>
              <w:rPr>
                <w:rFonts w:hint="eastAsia"/>
                <w:sz w:val="24"/>
                <w:szCs w:val="24"/>
                <w:lang w:eastAsia="zh-CN"/>
              </w:rPr>
              <w:t>：</w:t>
            </w:r>
            <w:r>
              <w:rPr>
                <w:rFonts w:hint="eastAsia"/>
                <w:sz w:val="24"/>
                <w:szCs w:val="24"/>
              </w:rPr>
              <w:t>≤1.5%FS</w:t>
            </w:r>
          </w:p>
          <w:p>
            <w:pPr>
              <w:rPr>
                <w:rFonts w:hint="eastAsia"/>
                <w:sz w:val="24"/>
                <w:szCs w:val="24"/>
              </w:rPr>
            </w:pPr>
            <w:r>
              <w:rPr>
                <w:rFonts w:hint="eastAsia"/>
                <w:sz w:val="24"/>
                <w:szCs w:val="24"/>
              </w:rPr>
              <w:t>3.8电导池控温误差</w:t>
            </w:r>
            <w:r>
              <w:rPr>
                <w:rFonts w:hint="eastAsia"/>
                <w:sz w:val="24"/>
                <w:szCs w:val="24"/>
                <w:lang w:eastAsia="zh-CN"/>
              </w:rPr>
              <w:t>：</w:t>
            </w:r>
            <w:r>
              <w:rPr>
                <w:rFonts w:hint="eastAsia"/>
                <w:sz w:val="24"/>
                <w:szCs w:val="24"/>
              </w:rPr>
              <w:t>土0.01℃</w:t>
            </w:r>
          </w:p>
          <w:p>
            <w:pPr>
              <w:rPr>
                <w:rFonts w:hint="eastAsia"/>
                <w:sz w:val="24"/>
                <w:szCs w:val="24"/>
              </w:rPr>
            </w:pPr>
            <w:r>
              <w:rPr>
                <w:rFonts w:hint="eastAsia"/>
                <w:sz w:val="24"/>
                <w:szCs w:val="24"/>
              </w:rPr>
              <w:t>3.9温度稳定性</w:t>
            </w:r>
            <w:r>
              <w:rPr>
                <w:rFonts w:hint="eastAsia"/>
                <w:sz w:val="24"/>
                <w:szCs w:val="24"/>
                <w:lang w:eastAsia="zh-CN"/>
              </w:rPr>
              <w:t>：</w:t>
            </w:r>
            <w:r>
              <w:rPr>
                <w:rFonts w:hint="eastAsia"/>
                <w:sz w:val="24"/>
                <w:szCs w:val="24"/>
              </w:rPr>
              <w:t>&lt;0.01℃</w:t>
            </w:r>
          </w:p>
          <w:p>
            <w:pPr>
              <w:rPr>
                <w:rFonts w:hint="eastAsia"/>
                <w:sz w:val="24"/>
                <w:szCs w:val="24"/>
              </w:rPr>
            </w:pPr>
            <w:r>
              <w:rPr>
                <w:rFonts w:hint="eastAsia"/>
                <w:sz w:val="24"/>
                <w:szCs w:val="24"/>
              </w:rPr>
              <w:t>3.10电导池电极</w:t>
            </w:r>
            <w:r>
              <w:rPr>
                <w:rFonts w:hint="eastAsia"/>
                <w:sz w:val="24"/>
                <w:szCs w:val="24"/>
                <w:lang w:eastAsia="zh-CN"/>
              </w:rPr>
              <w:t>：</w:t>
            </w:r>
            <w:r>
              <w:rPr>
                <w:rFonts w:hint="eastAsia"/>
                <w:sz w:val="24"/>
                <w:szCs w:val="24"/>
              </w:rPr>
              <w:t>电极钝化 316 不锈钢</w:t>
            </w:r>
          </w:p>
          <w:p>
            <w:pPr>
              <w:rPr>
                <w:rFonts w:hint="eastAsia"/>
                <w:sz w:val="24"/>
                <w:szCs w:val="24"/>
              </w:rPr>
            </w:pPr>
            <w:r>
              <w:rPr>
                <w:rFonts w:hint="eastAsia"/>
                <w:sz w:val="24"/>
                <w:szCs w:val="24"/>
              </w:rPr>
              <w:t>3.11最小检测浓度</w:t>
            </w:r>
            <w:r>
              <w:rPr>
                <w:rFonts w:hint="eastAsia"/>
                <w:sz w:val="24"/>
                <w:szCs w:val="24"/>
                <w:lang w:eastAsia="zh-CN"/>
              </w:rPr>
              <w:t>：</w:t>
            </w:r>
            <w:r>
              <w:rPr>
                <w:rFonts w:hint="eastAsia"/>
                <w:sz w:val="24"/>
                <w:szCs w:val="24"/>
              </w:rPr>
              <w:t>≤0.09ng/mL(CI-、Li-)(提供省级</w:t>
            </w:r>
            <w:r>
              <w:rPr>
                <w:rFonts w:hint="eastAsia"/>
                <w:sz w:val="24"/>
                <w:szCs w:val="24"/>
                <w:lang w:eastAsia="zh-CN"/>
              </w:rPr>
              <w:t>及以上法定计量检定机构出具的证明文件并加盖制造商公章</w:t>
            </w:r>
            <w:r>
              <w:rPr>
                <w:rFonts w:hint="eastAsia"/>
                <w:sz w:val="24"/>
                <w:szCs w:val="24"/>
              </w:rPr>
              <w:t>)</w:t>
            </w:r>
          </w:p>
          <w:p>
            <w:pPr>
              <w:rPr>
                <w:sz w:val="24"/>
                <w:szCs w:val="24"/>
                <w:vertAlign w:val="baseline"/>
              </w:rPr>
            </w:pPr>
            <w:r>
              <w:rPr>
                <w:rFonts w:hint="eastAsia"/>
                <w:sz w:val="24"/>
                <w:szCs w:val="24"/>
              </w:rPr>
              <w:t>★3.12 可升级紫外可见检测器最小检测浓度</w:t>
            </w:r>
            <w:r>
              <w:rPr>
                <w:rFonts w:hint="eastAsia"/>
                <w:sz w:val="24"/>
                <w:szCs w:val="24"/>
                <w:lang w:eastAsia="zh-CN"/>
              </w:rPr>
              <w:t>：</w:t>
            </w:r>
            <w:r>
              <w:rPr>
                <w:rFonts w:hint="eastAsia"/>
                <w:sz w:val="24"/>
                <w:szCs w:val="24"/>
              </w:rPr>
              <w:t>≤2ng/mL(N02-)(提供省级</w:t>
            </w:r>
            <w:r>
              <w:rPr>
                <w:rFonts w:hint="eastAsia"/>
                <w:sz w:val="24"/>
                <w:szCs w:val="24"/>
                <w:lang w:eastAsia="zh-CN"/>
              </w:rPr>
              <w:t>及以上法定计量检定机构出具的证明文件并加盖制造商公章</w:t>
            </w:r>
            <w:r>
              <w:rPr>
                <w:rFonts w:hint="eastAsia"/>
                <w:sz w:val="24"/>
                <w:szCs w:val="24"/>
              </w:rPr>
              <w:t>)</w:t>
            </w:r>
          </w:p>
        </w:tc>
        <w:tc>
          <w:tcPr>
            <w:tcW w:w="819" w:type="dxa"/>
            <w:vMerge w:val="continue"/>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Merge w:val="continue"/>
            <w:vAlign w:val="center"/>
          </w:tcPr>
          <w:p>
            <w:pPr>
              <w:jc w:val="center"/>
              <w:rPr>
                <w:sz w:val="24"/>
                <w:szCs w:val="24"/>
                <w:vertAlign w:val="baseline"/>
              </w:rPr>
            </w:pPr>
          </w:p>
        </w:tc>
        <w:tc>
          <w:tcPr>
            <w:tcW w:w="7335" w:type="dxa"/>
          </w:tcPr>
          <w:p>
            <w:pPr>
              <w:rPr>
                <w:rFonts w:hint="eastAsia"/>
                <w:sz w:val="24"/>
                <w:szCs w:val="24"/>
              </w:rPr>
            </w:pPr>
            <w:r>
              <w:rPr>
                <w:rFonts w:hint="eastAsia"/>
                <w:sz w:val="24"/>
                <w:szCs w:val="24"/>
              </w:rPr>
              <w:t>4阴离子抑制器</w:t>
            </w:r>
          </w:p>
          <w:p>
            <w:pPr>
              <w:rPr>
                <w:rFonts w:hint="eastAsia" w:eastAsia="宋体"/>
                <w:sz w:val="24"/>
                <w:szCs w:val="24"/>
                <w:vertAlign w:val="baseline"/>
                <w:lang w:eastAsia="zh-CN"/>
              </w:rPr>
            </w:pPr>
            <w:r>
              <w:rPr>
                <w:rFonts w:hint="eastAsia"/>
                <w:sz w:val="24"/>
                <w:szCs w:val="24"/>
              </w:rPr>
              <w:t>4.1抑制器类型</w:t>
            </w:r>
            <w:r>
              <w:rPr>
                <w:rFonts w:hint="eastAsia"/>
                <w:sz w:val="24"/>
                <w:szCs w:val="24"/>
                <w:lang w:eastAsia="zh-CN"/>
              </w:rPr>
              <w:t>：</w:t>
            </w:r>
            <w:r>
              <w:rPr>
                <w:rFonts w:hint="eastAsia"/>
                <w:sz w:val="24"/>
                <w:szCs w:val="24"/>
              </w:rPr>
              <w:t>原厂生产自动电解连续自再生微膜抑制器</w:t>
            </w:r>
            <w:r>
              <w:rPr>
                <w:rFonts w:hint="eastAsia"/>
                <w:sz w:val="24"/>
                <w:szCs w:val="24"/>
                <w:highlight w:val="none"/>
                <w:lang w:eastAsia="zh-CN"/>
              </w:rPr>
              <w:t>（</w:t>
            </w:r>
            <w:r>
              <w:rPr>
                <w:rFonts w:hint="eastAsia"/>
                <w:sz w:val="24"/>
                <w:szCs w:val="24"/>
                <w:highlight w:val="none"/>
              </w:rPr>
              <w:t>五年内</w:t>
            </w:r>
            <w:r>
              <w:rPr>
                <w:rFonts w:hint="eastAsia"/>
                <w:sz w:val="24"/>
                <w:szCs w:val="24"/>
                <w:highlight w:val="none"/>
                <w:lang w:eastAsia="zh-CN"/>
              </w:rPr>
              <w:t>免费</w:t>
            </w:r>
            <w:r>
              <w:rPr>
                <w:rFonts w:hint="eastAsia"/>
                <w:sz w:val="24"/>
                <w:szCs w:val="24"/>
                <w:highlight w:val="none"/>
              </w:rPr>
              <w:t>换新</w:t>
            </w:r>
            <w:r>
              <w:rPr>
                <w:rFonts w:hint="eastAsia"/>
                <w:sz w:val="24"/>
                <w:szCs w:val="24"/>
                <w:highlight w:val="none"/>
                <w:lang w:eastAsia="zh-CN"/>
              </w:rPr>
              <w:t>，投标单位需提供承诺函并加盖公章）。</w:t>
            </w:r>
          </w:p>
        </w:tc>
        <w:tc>
          <w:tcPr>
            <w:tcW w:w="819" w:type="dxa"/>
            <w:vMerge w:val="continue"/>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Merge w:val="continue"/>
            <w:vAlign w:val="center"/>
          </w:tcPr>
          <w:p>
            <w:pPr>
              <w:jc w:val="center"/>
              <w:rPr>
                <w:sz w:val="24"/>
                <w:szCs w:val="24"/>
                <w:vertAlign w:val="baseline"/>
              </w:rPr>
            </w:pPr>
          </w:p>
        </w:tc>
        <w:tc>
          <w:tcPr>
            <w:tcW w:w="7335" w:type="dxa"/>
          </w:tcPr>
          <w:p>
            <w:pPr>
              <w:rPr>
                <w:rFonts w:hint="eastAsia"/>
                <w:sz w:val="24"/>
                <w:szCs w:val="24"/>
              </w:rPr>
            </w:pPr>
            <w:r>
              <w:rPr>
                <w:rFonts w:hint="eastAsia"/>
                <w:sz w:val="24"/>
                <w:szCs w:val="24"/>
              </w:rPr>
              <w:t>5 高精度柱温箱</w:t>
            </w:r>
          </w:p>
          <w:p>
            <w:pPr>
              <w:rPr>
                <w:rFonts w:hint="eastAsia"/>
                <w:sz w:val="24"/>
                <w:szCs w:val="24"/>
                <w:vertAlign w:val="baseline"/>
              </w:rPr>
            </w:pPr>
            <w:r>
              <w:rPr>
                <w:rFonts w:hint="eastAsia"/>
                <w:sz w:val="24"/>
                <w:szCs w:val="24"/>
              </w:rPr>
              <w:t>5.1 种类</w:t>
            </w:r>
            <w:r>
              <w:rPr>
                <w:rFonts w:hint="eastAsia"/>
                <w:sz w:val="24"/>
                <w:szCs w:val="24"/>
                <w:lang w:eastAsia="zh-CN"/>
              </w:rPr>
              <w:t>：</w:t>
            </w:r>
            <w:r>
              <w:rPr>
                <w:rFonts w:hint="eastAsia"/>
                <w:sz w:val="24"/>
                <w:szCs w:val="24"/>
              </w:rPr>
              <w:t>具备PID 智能自整定、上限超温报警、自动断电等</w:t>
            </w:r>
            <w:r>
              <w:rPr>
                <w:rFonts w:hint="eastAsia"/>
                <w:sz w:val="24"/>
                <w:szCs w:val="24"/>
                <w:vertAlign w:val="baseline"/>
              </w:rPr>
              <w:t>功能，具有</w:t>
            </w:r>
            <w:r>
              <w:rPr>
                <w:rFonts w:hint="eastAsia"/>
                <w:sz w:val="24"/>
                <w:szCs w:val="24"/>
                <w:vertAlign w:val="baseline"/>
                <w:lang w:eastAsia="zh-CN"/>
              </w:rPr>
              <w:t>淋洗液</w:t>
            </w:r>
            <w:r>
              <w:rPr>
                <w:rFonts w:hint="eastAsia"/>
                <w:sz w:val="24"/>
                <w:szCs w:val="24"/>
                <w:vertAlign w:val="baseline"/>
              </w:rPr>
              <w:t>预加热功能</w:t>
            </w:r>
          </w:p>
          <w:p>
            <w:pPr>
              <w:rPr>
                <w:rFonts w:hint="eastAsia"/>
                <w:sz w:val="24"/>
                <w:szCs w:val="24"/>
                <w:vertAlign w:val="baseline"/>
              </w:rPr>
            </w:pPr>
            <w:r>
              <w:rPr>
                <w:rFonts w:hint="eastAsia"/>
                <w:sz w:val="24"/>
                <w:szCs w:val="24"/>
                <w:vertAlign w:val="baseline"/>
              </w:rPr>
              <w:t>5.2温控范围</w:t>
            </w:r>
            <w:r>
              <w:rPr>
                <w:rFonts w:hint="eastAsia"/>
                <w:sz w:val="24"/>
                <w:szCs w:val="24"/>
                <w:vertAlign w:val="baseline"/>
                <w:lang w:eastAsia="zh-CN"/>
              </w:rPr>
              <w:t>：</w:t>
            </w:r>
            <w:r>
              <w:rPr>
                <w:rFonts w:hint="eastAsia"/>
                <w:sz w:val="24"/>
                <w:szCs w:val="24"/>
                <w:vertAlign w:val="baseline"/>
              </w:rPr>
              <w:t>室温+5℃-85℃</w:t>
            </w:r>
          </w:p>
          <w:p>
            <w:pPr>
              <w:rPr>
                <w:rFonts w:hint="eastAsia"/>
                <w:sz w:val="24"/>
                <w:szCs w:val="24"/>
                <w:vertAlign w:val="baseline"/>
              </w:rPr>
            </w:pPr>
            <w:r>
              <w:rPr>
                <w:rFonts w:hint="eastAsia"/>
                <w:sz w:val="24"/>
                <w:szCs w:val="24"/>
                <w:vertAlign w:val="baseline"/>
              </w:rPr>
              <w:t>5.3 温控显示分辨率</w:t>
            </w:r>
            <w:r>
              <w:rPr>
                <w:rFonts w:hint="eastAsia"/>
                <w:sz w:val="24"/>
                <w:szCs w:val="24"/>
                <w:vertAlign w:val="baseline"/>
                <w:lang w:eastAsia="zh-CN"/>
              </w:rPr>
              <w:t>：</w:t>
            </w:r>
            <w:r>
              <w:rPr>
                <w:rFonts w:hint="eastAsia"/>
                <w:sz w:val="24"/>
                <w:szCs w:val="24"/>
              </w:rPr>
              <w:t>≤</w:t>
            </w:r>
            <w:r>
              <w:rPr>
                <w:rFonts w:hint="eastAsia"/>
                <w:sz w:val="24"/>
                <w:szCs w:val="24"/>
                <w:vertAlign w:val="baseline"/>
              </w:rPr>
              <w:t>0.01℃</w:t>
            </w:r>
          </w:p>
          <w:p>
            <w:pPr>
              <w:rPr>
                <w:rFonts w:hint="eastAsia"/>
                <w:sz w:val="24"/>
                <w:szCs w:val="24"/>
                <w:vertAlign w:val="baseline"/>
              </w:rPr>
            </w:pPr>
            <w:r>
              <w:rPr>
                <w:rFonts w:hint="eastAsia"/>
                <w:sz w:val="24"/>
                <w:szCs w:val="24"/>
                <w:vertAlign w:val="baseline"/>
              </w:rPr>
              <w:t>5.4温度稳定性 ±0.05℃</w:t>
            </w:r>
          </w:p>
          <w:p>
            <w:pPr>
              <w:rPr>
                <w:sz w:val="24"/>
                <w:szCs w:val="24"/>
                <w:vertAlign w:val="baseline"/>
              </w:rPr>
            </w:pPr>
            <w:r>
              <w:rPr>
                <w:rFonts w:hint="eastAsia"/>
                <w:sz w:val="24"/>
                <w:szCs w:val="24"/>
                <w:highlight w:val="none"/>
                <w:vertAlign w:val="baseline"/>
              </w:rPr>
              <w:t>5.5装柱位:2</w:t>
            </w:r>
          </w:p>
        </w:tc>
        <w:tc>
          <w:tcPr>
            <w:tcW w:w="819" w:type="dxa"/>
            <w:vMerge w:val="continue"/>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Merge w:val="continue"/>
            <w:vAlign w:val="center"/>
          </w:tcPr>
          <w:p>
            <w:pPr>
              <w:jc w:val="center"/>
              <w:rPr>
                <w:sz w:val="24"/>
                <w:szCs w:val="24"/>
                <w:vertAlign w:val="baseline"/>
              </w:rPr>
            </w:pPr>
          </w:p>
        </w:tc>
        <w:tc>
          <w:tcPr>
            <w:tcW w:w="7335" w:type="dxa"/>
          </w:tcPr>
          <w:p>
            <w:pPr>
              <w:rPr>
                <w:rFonts w:hint="eastAsia"/>
                <w:sz w:val="24"/>
                <w:szCs w:val="24"/>
                <w:vertAlign w:val="baseline"/>
              </w:rPr>
            </w:pPr>
            <w:r>
              <w:rPr>
                <w:rFonts w:hint="eastAsia"/>
                <w:sz w:val="24"/>
                <w:szCs w:val="24"/>
                <w:vertAlign w:val="baseline"/>
              </w:rPr>
              <w:t>6自动进样系统</w:t>
            </w:r>
          </w:p>
          <w:p>
            <w:pPr>
              <w:spacing w:line="240" w:lineRule="auto"/>
              <w:rPr>
                <w:rFonts w:hint="eastAsia"/>
                <w:sz w:val="24"/>
                <w:szCs w:val="24"/>
                <w:vertAlign w:val="baseline"/>
              </w:rPr>
            </w:pPr>
            <w:r>
              <w:rPr>
                <w:rFonts w:hint="eastAsia"/>
                <w:sz w:val="24"/>
                <w:szCs w:val="24"/>
                <w:vertAlign w:val="baseline"/>
              </w:rPr>
              <w:t>6.1 具备部分进样，满环进样及微升进样功能，</w:t>
            </w:r>
          </w:p>
          <w:p>
            <w:pPr>
              <w:spacing w:line="240" w:lineRule="auto"/>
              <w:rPr>
                <w:rFonts w:hint="eastAsia"/>
                <w:sz w:val="24"/>
                <w:szCs w:val="24"/>
                <w:vertAlign w:val="baseline"/>
              </w:rPr>
            </w:pPr>
            <w:r>
              <w:rPr>
                <w:rFonts w:hint="eastAsia"/>
                <w:sz w:val="24"/>
                <w:szCs w:val="24"/>
                <w:vertAlign w:val="baseline"/>
              </w:rPr>
              <w:t>6.2标准样品物理位数</w:t>
            </w:r>
            <w:r>
              <w:rPr>
                <w:rFonts w:hint="eastAsia"/>
                <w:sz w:val="24"/>
                <w:szCs w:val="24"/>
                <w:vertAlign w:val="baseline"/>
                <w:lang w:eastAsia="zh-CN"/>
              </w:rPr>
              <w:t>：</w:t>
            </w:r>
            <w:r>
              <w:rPr>
                <w:rFonts w:hint="eastAsia"/>
                <w:sz w:val="24"/>
                <w:szCs w:val="24"/>
                <w:lang w:eastAsia="zh-CN"/>
              </w:rPr>
              <w:t>≥</w:t>
            </w:r>
            <w:r>
              <w:rPr>
                <w:rFonts w:hint="eastAsia"/>
                <w:sz w:val="24"/>
                <w:szCs w:val="24"/>
                <w:vertAlign w:val="baseline"/>
              </w:rPr>
              <w:t>119位</w:t>
            </w:r>
            <w:r>
              <w:rPr>
                <w:rFonts w:hint="eastAsia"/>
                <w:sz w:val="24"/>
                <w:szCs w:val="24"/>
                <w:vertAlign w:val="baseline"/>
                <w:lang w:eastAsia="zh-CN"/>
              </w:rPr>
              <w:t>；</w:t>
            </w:r>
            <w:r>
              <w:rPr>
                <w:rFonts w:hint="eastAsia"/>
                <w:sz w:val="24"/>
                <w:szCs w:val="24"/>
                <w:vertAlign w:val="baseline"/>
              </w:rPr>
              <w:t>具有可以精确读出样品的工位装置系统</w:t>
            </w:r>
          </w:p>
          <w:p>
            <w:pPr>
              <w:spacing w:line="240" w:lineRule="auto"/>
              <w:rPr>
                <w:rFonts w:hint="eastAsia"/>
                <w:sz w:val="24"/>
                <w:szCs w:val="24"/>
                <w:highlight w:val="yellow"/>
                <w:vertAlign w:val="baseline"/>
              </w:rPr>
            </w:pPr>
            <w:r>
              <w:rPr>
                <w:rFonts w:hint="eastAsia"/>
                <w:sz w:val="24"/>
                <w:szCs w:val="24"/>
                <w:vertAlign w:val="baseline"/>
              </w:rPr>
              <w:t>6.3样品瓶体积</w:t>
            </w:r>
            <w:r>
              <w:rPr>
                <w:rFonts w:hint="eastAsia"/>
                <w:sz w:val="24"/>
                <w:szCs w:val="24"/>
                <w:vertAlign w:val="baseline"/>
                <w:lang w:eastAsia="zh-CN"/>
              </w:rPr>
              <w:t>：</w:t>
            </w:r>
            <w:r>
              <w:rPr>
                <w:rFonts w:hint="eastAsia"/>
                <w:sz w:val="24"/>
                <w:szCs w:val="24"/>
                <w:vertAlign w:val="baseline"/>
              </w:rPr>
              <w:t>2ml</w:t>
            </w:r>
            <w:r>
              <w:rPr>
                <w:rFonts w:hint="eastAsia"/>
                <w:sz w:val="24"/>
                <w:szCs w:val="24"/>
                <w:vertAlign w:val="baseline"/>
                <w:lang w:eastAsia="zh-CN"/>
              </w:rPr>
              <w:t>；</w:t>
            </w:r>
            <w:r>
              <w:rPr>
                <w:rFonts w:hint="eastAsia"/>
                <w:sz w:val="24"/>
                <w:szCs w:val="24"/>
                <w:vertAlign w:val="baseline"/>
              </w:rPr>
              <w:t>自动进样器与主机为同一厂家品牌,</w:t>
            </w:r>
            <w:r>
              <w:rPr>
                <w:rFonts w:hint="eastAsia"/>
                <w:sz w:val="24"/>
                <w:szCs w:val="24"/>
                <w:highlight w:val="none"/>
                <w:vertAlign w:val="baseline"/>
              </w:rPr>
              <w:t>无缝匹配</w:t>
            </w:r>
          </w:p>
          <w:p>
            <w:pPr>
              <w:rPr>
                <w:rFonts w:hint="eastAsia"/>
                <w:sz w:val="24"/>
                <w:szCs w:val="24"/>
                <w:vertAlign w:val="baseline"/>
              </w:rPr>
            </w:pPr>
            <w:r>
              <w:rPr>
                <w:rFonts w:hint="eastAsia"/>
                <w:sz w:val="24"/>
                <w:szCs w:val="24"/>
                <w:vertAlign w:val="baseline"/>
              </w:rPr>
              <w:t>6.4 进样定量管体积:10uL-500ul;</w:t>
            </w:r>
          </w:p>
          <w:p>
            <w:pPr>
              <w:rPr>
                <w:rFonts w:hint="eastAsia" w:eastAsia="宋体"/>
                <w:sz w:val="24"/>
                <w:szCs w:val="24"/>
                <w:vertAlign w:val="baseline"/>
                <w:lang w:eastAsia="zh-CN"/>
              </w:rPr>
            </w:pPr>
            <w:r>
              <w:rPr>
                <w:rFonts w:hint="eastAsia"/>
                <w:sz w:val="24"/>
                <w:szCs w:val="24"/>
                <w:vertAlign w:val="baseline"/>
              </w:rPr>
              <w:t>6.5重现性</w:t>
            </w:r>
            <w:r>
              <w:rPr>
                <w:rFonts w:hint="eastAsia"/>
                <w:sz w:val="24"/>
                <w:szCs w:val="24"/>
                <w:vertAlign w:val="baseline"/>
                <w:lang w:eastAsia="zh-CN"/>
              </w:rPr>
              <w:t>：</w:t>
            </w:r>
            <w:r>
              <w:rPr>
                <w:rFonts w:hint="eastAsia"/>
                <w:sz w:val="24"/>
                <w:szCs w:val="24"/>
                <w:vertAlign w:val="baseline"/>
              </w:rPr>
              <w:t>0.2%RSD</w:t>
            </w:r>
            <w:r>
              <w:rPr>
                <w:rFonts w:hint="eastAsia"/>
                <w:sz w:val="24"/>
                <w:szCs w:val="24"/>
                <w:vertAlign w:val="baseline"/>
                <w:lang w:eastAsia="zh-CN"/>
              </w:rPr>
              <w:t>；</w:t>
            </w:r>
          </w:p>
          <w:p>
            <w:pPr>
              <w:rPr>
                <w:rFonts w:hint="eastAsia" w:eastAsia="宋体"/>
                <w:sz w:val="24"/>
                <w:szCs w:val="24"/>
                <w:vertAlign w:val="baseline"/>
                <w:lang w:eastAsia="zh-CN"/>
              </w:rPr>
            </w:pPr>
            <w:r>
              <w:rPr>
                <w:rFonts w:hint="eastAsia"/>
                <w:sz w:val="24"/>
                <w:szCs w:val="24"/>
                <w:vertAlign w:val="baseline"/>
              </w:rPr>
              <w:t>6.6 交叉污染</w:t>
            </w:r>
            <w:r>
              <w:rPr>
                <w:rFonts w:hint="eastAsia"/>
                <w:sz w:val="24"/>
                <w:szCs w:val="24"/>
                <w:vertAlign w:val="baseline"/>
                <w:lang w:eastAsia="zh-CN"/>
              </w:rPr>
              <w:t>：</w:t>
            </w:r>
            <w:r>
              <w:rPr>
                <w:rFonts w:hint="eastAsia"/>
                <w:sz w:val="24"/>
                <w:szCs w:val="24"/>
                <w:vertAlign w:val="baseline"/>
              </w:rPr>
              <w:t>&lt;0.01%</w:t>
            </w:r>
            <w:r>
              <w:rPr>
                <w:rFonts w:hint="eastAsia"/>
                <w:sz w:val="24"/>
                <w:szCs w:val="24"/>
                <w:vertAlign w:val="baseline"/>
                <w:lang w:eastAsia="zh-CN"/>
              </w:rPr>
              <w:t>；</w:t>
            </w:r>
          </w:p>
          <w:p>
            <w:pPr>
              <w:rPr>
                <w:rFonts w:hint="eastAsia" w:eastAsia="宋体"/>
                <w:sz w:val="24"/>
                <w:szCs w:val="24"/>
                <w:vertAlign w:val="baseline"/>
                <w:lang w:eastAsia="zh-CN"/>
              </w:rPr>
            </w:pPr>
            <w:r>
              <w:rPr>
                <w:rFonts w:hint="eastAsia"/>
                <w:sz w:val="24"/>
                <w:szCs w:val="24"/>
                <w:vertAlign w:val="baseline"/>
              </w:rPr>
              <w:t>6.7针清洗方式</w:t>
            </w:r>
            <w:r>
              <w:rPr>
                <w:rFonts w:hint="eastAsia"/>
                <w:sz w:val="24"/>
                <w:szCs w:val="24"/>
                <w:vertAlign w:val="baseline"/>
                <w:lang w:eastAsia="zh-CN"/>
              </w:rPr>
              <w:t>：</w:t>
            </w:r>
            <w:r>
              <w:rPr>
                <w:rFonts w:hint="eastAsia"/>
                <w:sz w:val="24"/>
                <w:szCs w:val="24"/>
                <w:vertAlign w:val="baseline"/>
              </w:rPr>
              <w:t>多级内外壁清洗设置</w:t>
            </w:r>
            <w:r>
              <w:rPr>
                <w:rFonts w:hint="eastAsia"/>
                <w:sz w:val="24"/>
                <w:szCs w:val="24"/>
                <w:vertAlign w:val="baseline"/>
                <w:lang w:eastAsia="zh-CN"/>
              </w:rPr>
              <w:t>；</w:t>
            </w:r>
          </w:p>
          <w:p>
            <w:pPr>
              <w:rPr>
                <w:sz w:val="24"/>
                <w:szCs w:val="24"/>
                <w:vertAlign w:val="baseline"/>
              </w:rPr>
            </w:pPr>
            <w:r>
              <w:rPr>
                <w:rFonts w:hint="eastAsia"/>
                <w:sz w:val="24"/>
                <w:szCs w:val="24"/>
                <w:vertAlign w:val="baseline"/>
              </w:rPr>
              <w:t>6.8 进样器具有进样针干燥装置，不会二次进样交叉污染</w:t>
            </w:r>
            <w:r>
              <w:rPr>
                <w:rFonts w:hint="eastAsia"/>
                <w:sz w:val="24"/>
                <w:szCs w:val="24"/>
                <w:vertAlign w:val="baseline"/>
                <w:lang w:eastAsia="zh-CN"/>
              </w:rPr>
              <w:t>；</w:t>
            </w:r>
          </w:p>
        </w:tc>
        <w:tc>
          <w:tcPr>
            <w:tcW w:w="819" w:type="dxa"/>
            <w:vMerge w:val="continue"/>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Merge w:val="continue"/>
            <w:vAlign w:val="center"/>
          </w:tcPr>
          <w:p>
            <w:pPr>
              <w:jc w:val="center"/>
              <w:rPr>
                <w:sz w:val="24"/>
                <w:szCs w:val="24"/>
                <w:vertAlign w:val="baseline"/>
              </w:rPr>
            </w:pPr>
          </w:p>
        </w:tc>
        <w:tc>
          <w:tcPr>
            <w:tcW w:w="7335" w:type="dxa"/>
          </w:tcPr>
          <w:p>
            <w:pPr>
              <w:rPr>
                <w:rFonts w:hint="eastAsia"/>
                <w:sz w:val="24"/>
                <w:szCs w:val="24"/>
                <w:vertAlign w:val="baseline"/>
              </w:rPr>
            </w:pPr>
            <w:r>
              <w:rPr>
                <w:rFonts w:hint="eastAsia"/>
                <w:sz w:val="24"/>
                <w:szCs w:val="24"/>
                <w:vertAlign w:val="baseline"/>
              </w:rPr>
              <w:t>7 离子色谱柱</w:t>
            </w:r>
          </w:p>
          <w:p>
            <w:pPr>
              <w:ind w:firstLine="240" w:firstLineChars="100"/>
              <w:rPr>
                <w:sz w:val="24"/>
                <w:szCs w:val="24"/>
                <w:vertAlign w:val="baseline"/>
              </w:rPr>
            </w:pPr>
            <w:r>
              <w:rPr>
                <w:rFonts w:hint="eastAsia"/>
                <w:sz w:val="24"/>
                <w:szCs w:val="24"/>
                <w:vertAlign w:val="baseline"/>
              </w:rPr>
              <w:t>氢氧根体系阴离子色谱柱，色谱填料为聚合物材料，管为peek 材质，可用于食品、药品、环境、水质等样品中常规阴离子和消毒剂副属产物的检测，包括饮用水、地下水、废水和其他多种样品基质中的</w:t>
            </w:r>
            <w:r>
              <w:rPr>
                <w:rFonts w:hint="eastAsia"/>
                <w:sz w:val="24"/>
                <w:szCs w:val="24"/>
                <w:highlight w:val="none"/>
                <w:vertAlign w:val="baseline"/>
              </w:rPr>
              <w:t>氟化物、亚氯酸盐、溴酸盐、氯化物、亚硝酸盐、溴化物、氯酸盐、硝酸盐、磷酸盐</w:t>
            </w:r>
            <w:r>
              <w:rPr>
                <w:rFonts w:hint="eastAsia"/>
                <w:sz w:val="24"/>
                <w:szCs w:val="24"/>
                <w:highlight w:val="none"/>
                <w:vertAlign w:val="baseline"/>
                <w:lang w:eastAsia="zh-CN"/>
              </w:rPr>
              <w:t>、</w:t>
            </w:r>
            <w:r>
              <w:rPr>
                <w:rFonts w:hint="eastAsia"/>
                <w:sz w:val="24"/>
                <w:szCs w:val="24"/>
                <w:highlight w:val="none"/>
                <w:vertAlign w:val="baseline"/>
              </w:rPr>
              <w:t>硫酸盐</w:t>
            </w:r>
            <w:r>
              <w:rPr>
                <w:rFonts w:hint="eastAsia"/>
                <w:sz w:val="24"/>
                <w:szCs w:val="24"/>
                <w:highlight w:val="none"/>
                <w:vertAlign w:val="baseline"/>
                <w:lang w:eastAsia="zh-CN"/>
              </w:rPr>
              <w:t>、二氯乙酸和三氯乙酸</w:t>
            </w:r>
            <w:r>
              <w:rPr>
                <w:rFonts w:hint="eastAsia"/>
                <w:sz w:val="24"/>
                <w:szCs w:val="24"/>
                <w:highlight w:val="none"/>
                <w:vertAlign w:val="baseline"/>
              </w:rPr>
              <w:t>等。</w:t>
            </w:r>
          </w:p>
        </w:tc>
        <w:tc>
          <w:tcPr>
            <w:tcW w:w="819" w:type="dxa"/>
            <w:vMerge w:val="continue"/>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Merge w:val="continue"/>
            <w:vAlign w:val="center"/>
          </w:tcPr>
          <w:p>
            <w:pPr>
              <w:jc w:val="center"/>
              <w:rPr>
                <w:sz w:val="24"/>
                <w:szCs w:val="24"/>
                <w:vertAlign w:val="baseline"/>
              </w:rPr>
            </w:pPr>
          </w:p>
        </w:tc>
        <w:tc>
          <w:tcPr>
            <w:tcW w:w="7335" w:type="dxa"/>
          </w:tcPr>
          <w:p>
            <w:pPr>
              <w:rPr>
                <w:rFonts w:hint="eastAsia"/>
                <w:sz w:val="24"/>
                <w:szCs w:val="24"/>
                <w:vertAlign w:val="baseline"/>
              </w:rPr>
            </w:pPr>
            <w:r>
              <w:rPr>
                <w:rFonts w:hint="eastAsia"/>
                <w:sz w:val="24"/>
                <w:szCs w:val="24"/>
                <w:vertAlign w:val="baseline"/>
              </w:rPr>
              <w:t>8淋洗液发生器</w:t>
            </w:r>
          </w:p>
          <w:p>
            <w:pPr>
              <w:rPr>
                <w:rFonts w:hint="eastAsia"/>
                <w:sz w:val="24"/>
                <w:szCs w:val="24"/>
                <w:vertAlign w:val="baseline"/>
              </w:rPr>
            </w:pPr>
            <w:r>
              <w:rPr>
                <w:rFonts w:hint="eastAsia"/>
                <w:sz w:val="24"/>
                <w:szCs w:val="24"/>
                <w:vertAlign w:val="baseline"/>
              </w:rPr>
              <w:t>★8.1.配备于电解腔中的离子交换膜和离子交换树脂</w:t>
            </w:r>
            <w:r>
              <w:rPr>
                <w:rFonts w:hint="eastAsia"/>
                <w:sz w:val="24"/>
                <w:szCs w:val="24"/>
                <w:vertAlign w:val="baseline"/>
                <w:lang w:eastAsia="zh-CN"/>
              </w:rPr>
              <w:t>，</w:t>
            </w:r>
            <w:r>
              <w:rPr>
                <w:rFonts w:hint="eastAsia"/>
                <w:sz w:val="24"/>
                <w:szCs w:val="24"/>
                <w:vertAlign w:val="baseline"/>
              </w:rPr>
              <w:t>流量范围</w:t>
            </w:r>
            <w:r>
              <w:rPr>
                <w:rFonts w:hint="eastAsia"/>
                <w:sz w:val="24"/>
                <w:szCs w:val="24"/>
                <w:vertAlign w:val="baseline"/>
                <w:lang w:eastAsia="zh-CN"/>
              </w:rPr>
              <w:t>：</w:t>
            </w:r>
            <w:r>
              <w:rPr>
                <w:rFonts w:hint="eastAsia"/>
                <w:sz w:val="24"/>
                <w:szCs w:val="24"/>
                <w:vertAlign w:val="baseline"/>
              </w:rPr>
              <w:t>0.001-3.000ml/min</w:t>
            </w:r>
            <w:r>
              <w:rPr>
                <w:rFonts w:hint="eastAsia"/>
                <w:sz w:val="24"/>
                <w:szCs w:val="24"/>
                <w:vertAlign w:val="baseline"/>
                <w:lang w:eastAsia="zh-CN"/>
              </w:rPr>
              <w:t>；</w:t>
            </w:r>
            <w:r>
              <w:rPr>
                <w:rFonts w:hint="eastAsia"/>
                <w:sz w:val="24"/>
                <w:szCs w:val="24"/>
                <w:vertAlign w:val="baseline"/>
              </w:rPr>
              <w:t>淋洗液浓度范</w:t>
            </w:r>
            <w:r>
              <w:rPr>
                <w:rFonts w:hint="eastAsia"/>
                <w:sz w:val="24"/>
                <w:szCs w:val="24"/>
                <w:highlight w:val="none"/>
                <w:vertAlign w:val="baseline"/>
              </w:rPr>
              <w:t>围</w:t>
            </w:r>
            <w:r>
              <w:rPr>
                <w:rFonts w:hint="eastAsia"/>
                <w:sz w:val="24"/>
                <w:szCs w:val="24"/>
                <w:highlight w:val="none"/>
                <w:vertAlign w:val="baseline"/>
                <w:lang w:eastAsia="zh-CN"/>
              </w:rPr>
              <w:t>：</w:t>
            </w:r>
            <w:r>
              <w:rPr>
                <w:rFonts w:hint="eastAsia"/>
                <w:sz w:val="24"/>
                <w:szCs w:val="24"/>
                <w:highlight w:val="none"/>
                <w:vertAlign w:val="baseline"/>
              </w:rPr>
              <w:t>0.1-100.mMKOH</w:t>
            </w:r>
            <w:r>
              <w:rPr>
                <w:rFonts w:hint="eastAsia"/>
                <w:sz w:val="24"/>
                <w:szCs w:val="24"/>
                <w:highlight w:val="none"/>
                <w:vertAlign w:val="baseline"/>
                <w:lang w:val="en-US" w:eastAsia="zh-CN"/>
              </w:rPr>
              <w:t xml:space="preserve"> </w:t>
            </w:r>
            <w:r>
              <w:rPr>
                <w:rFonts w:hint="eastAsia"/>
                <w:sz w:val="24"/>
                <w:szCs w:val="24"/>
                <w:vertAlign w:val="baseline"/>
                <w:lang w:eastAsia="zh-CN"/>
              </w:rPr>
              <w:t>浓</w:t>
            </w:r>
            <w:r>
              <w:rPr>
                <w:rFonts w:hint="eastAsia"/>
                <w:sz w:val="24"/>
                <w:szCs w:val="24"/>
                <w:vertAlign w:val="baseline"/>
              </w:rPr>
              <w:t>度精准度0.1mM</w:t>
            </w:r>
            <w:r>
              <w:rPr>
                <w:rFonts w:hint="eastAsia"/>
                <w:sz w:val="24"/>
                <w:szCs w:val="24"/>
                <w:vertAlign w:val="baseline"/>
                <w:lang w:eastAsia="zh-CN"/>
              </w:rPr>
              <w:t>；</w:t>
            </w:r>
            <w:r>
              <w:rPr>
                <w:rFonts w:hint="eastAsia"/>
                <w:sz w:val="24"/>
                <w:szCs w:val="24"/>
                <w:vertAlign w:val="baseline"/>
              </w:rPr>
              <w:t>工作压力范围 21Mpa(3000psi)</w:t>
            </w:r>
            <w:r>
              <w:rPr>
                <w:rFonts w:hint="eastAsia"/>
                <w:sz w:val="24"/>
                <w:szCs w:val="24"/>
                <w:vertAlign w:val="baseline"/>
                <w:lang w:eastAsia="zh-CN"/>
              </w:rPr>
              <w:t>；</w:t>
            </w:r>
            <w:r>
              <w:rPr>
                <w:rFonts w:hint="eastAsia"/>
                <w:sz w:val="24"/>
                <w:szCs w:val="24"/>
                <w:vertAlign w:val="baseline"/>
              </w:rPr>
              <w:t>电解液体积1000ml</w:t>
            </w:r>
            <w:r>
              <w:rPr>
                <w:rFonts w:hint="eastAsia"/>
                <w:sz w:val="24"/>
                <w:szCs w:val="24"/>
                <w:vertAlign w:val="baseline"/>
                <w:lang w:eastAsia="zh-CN"/>
              </w:rPr>
              <w:t>；</w:t>
            </w:r>
            <w:r>
              <w:rPr>
                <w:rFonts w:hint="eastAsia"/>
                <w:sz w:val="24"/>
                <w:szCs w:val="24"/>
                <w:vertAlign w:val="baseline"/>
              </w:rPr>
              <w:t>保留时间可重复性</w:t>
            </w:r>
            <w:r>
              <w:rPr>
                <w:rFonts w:hint="eastAsia"/>
                <w:sz w:val="24"/>
                <w:szCs w:val="24"/>
              </w:rPr>
              <w:t>≤</w:t>
            </w:r>
            <w:r>
              <w:rPr>
                <w:rFonts w:hint="eastAsia"/>
                <w:sz w:val="24"/>
                <w:szCs w:val="24"/>
                <w:vertAlign w:val="baseline"/>
              </w:rPr>
              <w:t>0.5%RSD，淋洗液罐不能裸露与空气中(提供实物照片</w:t>
            </w:r>
            <w:r>
              <w:rPr>
                <w:rFonts w:hint="eastAsia"/>
                <w:sz w:val="24"/>
                <w:szCs w:val="24"/>
                <w:vertAlign w:val="baseline"/>
                <w:lang w:eastAsia="zh-CN"/>
              </w:rPr>
              <w:t>和</w:t>
            </w:r>
            <w:r>
              <w:rPr>
                <w:rFonts w:hint="eastAsia"/>
                <w:sz w:val="24"/>
                <w:szCs w:val="24"/>
                <w:vertAlign w:val="baseline"/>
              </w:rPr>
              <w:t>省级</w:t>
            </w:r>
            <w:r>
              <w:rPr>
                <w:rFonts w:hint="eastAsia"/>
                <w:sz w:val="24"/>
                <w:szCs w:val="24"/>
                <w:vertAlign w:val="baseline"/>
                <w:lang w:eastAsia="zh-CN"/>
              </w:rPr>
              <w:t>及以上法定计量检定机构出具的证明文件并加盖制造商公章</w:t>
            </w:r>
            <w:r>
              <w:rPr>
                <w:rFonts w:hint="eastAsia"/>
                <w:sz w:val="24"/>
                <w:szCs w:val="24"/>
                <w:vertAlign w:val="baseline"/>
              </w:rPr>
              <w:t>)</w:t>
            </w:r>
          </w:p>
          <w:p>
            <w:pPr>
              <w:rPr>
                <w:rFonts w:hint="eastAsia"/>
                <w:sz w:val="24"/>
                <w:szCs w:val="24"/>
                <w:vertAlign w:val="baseline"/>
              </w:rPr>
            </w:pPr>
            <w:r>
              <w:rPr>
                <w:rFonts w:hint="eastAsia"/>
                <w:sz w:val="24"/>
                <w:szCs w:val="24"/>
                <w:vertAlign w:val="baseline"/>
              </w:rPr>
              <w:t>8.2.高精度电流源和电压源控制:数字可编程电流源输出，电流分辨率可达0.0038mA</w:t>
            </w:r>
            <w:r>
              <w:rPr>
                <w:rFonts w:hint="eastAsia"/>
                <w:sz w:val="24"/>
                <w:szCs w:val="24"/>
                <w:vertAlign w:val="baseline"/>
                <w:lang w:eastAsia="zh-CN"/>
              </w:rPr>
              <w:t>；</w:t>
            </w:r>
            <w:r>
              <w:rPr>
                <w:rFonts w:hint="eastAsia"/>
                <w:sz w:val="24"/>
                <w:szCs w:val="24"/>
                <w:vertAlign w:val="baseline"/>
              </w:rPr>
              <w:t>可根据负载自动调节驱动电源</w:t>
            </w:r>
            <w:r>
              <w:rPr>
                <w:rFonts w:hint="eastAsia"/>
                <w:sz w:val="24"/>
                <w:szCs w:val="24"/>
                <w:vertAlign w:val="baseline"/>
                <w:lang w:eastAsia="zh-CN"/>
              </w:rPr>
              <w:t>，</w:t>
            </w:r>
            <w:r>
              <w:rPr>
                <w:rFonts w:hint="eastAsia"/>
                <w:sz w:val="24"/>
                <w:szCs w:val="24"/>
                <w:vertAlign w:val="baseline"/>
              </w:rPr>
              <w:t>保证长时间稳定性。</w:t>
            </w:r>
          </w:p>
          <w:p>
            <w:pPr>
              <w:rPr>
                <w:rFonts w:hint="eastAsia" w:eastAsia="宋体"/>
                <w:sz w:val="24"/>
                <w:szCs w:val="24"/>
                <w:vertAlign w:val="baseline"/>
                <w:lang w:eastAsia="zh-CN"/>
              </w:rPr>
            </w:pPr>
            <w:r>
              <w:rPr>
                <w:rFonts w:hint="eastAsia"/>
                <w:sz w:val="24"/>
                <w:szCs w:val="24"/>
                <w:vertAlign w:val="baseline"/>
              </w:rPr>
              <w:t>8.3等度模式下淋洗液浓度的高稳定性和可重复性:当用户设定某一浓度时，可长时间稳定的产生这一浓度的淋洗液，样品出峰的保留时间和峰面积重复性好</w:t>
            </w:r>
            <w:r>
              <w:rPr>
                <w:rFonts w:hint="eastAsia"/>
                <w:sz w:val="24"/>
                <w:szCs w:val="24"/>
                <w:vertAlign w:val="baseline"/>
                <w:lang w:eastAsia="zh-CN"/>
              </w:rPr>
              <w:t>；</w:t>
            </w:r>
          </w:p>
          <w:p>
            <w:pPr>
              <w:rPr>
                <w:rFonts w:hint="eastAsia" w:eastAsia="宋体"/>
                <w:sz w:val="24"/>
                <w:szCs w:val="24"/>
                <w:vertAlign w:val="baseline"/>
                <w:lang w:eastAsia="zh-CN"/>
              </w:rPr>
            </w:pPr>
            <w:r>
              <w:rPr>
                <w:rFonts w:hint="eastAsia"/>
                <w:sz w:val="24"/>
                <w:szCs w:val="24"/>
                <w:vertAlign w:val="baseline"/>
              </w:rPr>
              <w:t>8.4.梯度模式下可编辑并实现工作浓度范围内任意梯度曲线</w:t>
            </w:r>
            <w:r>
              <w:rPr>
                <w:rFonts w:hint="eastAsia"/>
                <w:sz w:val="24"/>
                <w:szCs w:val="24"/>
                <w:vertAlign w:val="baseline"/>
                <w:lang w:eastAsia="zh-CN"/>
              </w:rPr>
              <w:t>：</w:t>
            </w:r>
            <w:r>
              <w:rPr>
                <w:rFonts w:hint="eastAsia"/>
                <w:sz w:val="24"/>
                <w:szCs w:val="24"/>
                <w:vertAlign w:val="baseline"/>
              </w:rPr>
              <w:t>工作站中的浓度梯度曲线编辑窗口，可以轻易的编辑和保存工作浓度范围内任意浓度随时间的变化曲线，可以通过改变淋洗液浓度改变样品出峰时间</w:t>
            </w:r>
            <w:r>
              <w:rPr>
                <w:rFonts w:hint="eastAsia"/>
                <w:sz w:val="24"/>
                <w:szCs w:val="24"/>
                <w:vertAlign w:val="baseline"/>
                <w:lang w:eastAsia="zh-CN"/>
              </w:rPr>
              <w:t>；</w:t>
            </w:r>
          </w:p>
          <w:p>
            <w:pPr>
              <w:rPr>
                <w:rFonts w:hint="eastAsia"/>
                <w:sz w:val="24"/>
                <w:szCs w:val="24"/>
                <w:vertAlign w:val="baseline"/>
              </w:rPr>
            </w:pPr>
            <w:r>
              <w:rPr>
                <w:rFonts w:hint="eastAsia"/>
                <w:sz w:val="24"/>
                <w:szCs w:val="24"/>
                <w:vertAlign w:val="baseline"/>
              </w:rPr>
              <w:t>★8.5.氮气加压模块</w:t>
            </w:r>
            <w:r>
              <w:rPr>
                <w:rFonts w:hint="eastAsia"/>
                <w:sz w:val="24"/>
                <w:szCs w:val="24"/>
                <w:vertAlign w:val="baseline"/>
                <w:lang w:eastAsia="zh-CN"/>
              </w:rPr>
              <w:t>（</w:t>
            </w:r>
            <w:r>
              <w:rPr>
                <w:rFonts w:hint="eastAsia"/>
                <w:sz w:val="24"/>
                <w:szCs w:val="24"/>
                <w:vertAlign w:val="baseline"/>
              </w:rPr>
              <w:t>提供实物照片</w:t>
            </w:r>
            <w:r>
              <w:rPr>
                <w:rFonts w:hint="eastAsia"/>
                <w:sz w:val="24"/>
                <w:szCs w:val="24"/>
                <w:vertAlign w:val="baseline"/>
                <w:lang w:eastAsia="zh-CN"/>
              </w:rPr>
              <w:t>并加盖制造商公章</w:t>
            </w:r>
            <w:r>
              <w:rPr>
                <w:rFonts w:hint="eastAsia"/>
                <w:sz w:val="24"/>
                <w:szCs w:val="24"/>
                <w:vertAlign w:val="baseline"/>
              </w:rPr>
              <w:t>)</w:t>
            </w:r>
          </w:p>
          <w:p>
            <w:pPr>
              <w:ind w:firstLine="240" w:firstLineChars="100"/>
              <w:rPr>
                <w:sz w:val="24"/>
                <w:szCs w:val="24"/>
                <w:vertAlign w:val="baseline"/>
              </w:rPr>
            </w:pPr>
            <w:r>
              <w:rPr>
                <w:rFonts w:hint="eastAsia"/>
                <w:sz w:val="24"/>
                <w:szCs w:val="24"/>
                <w:vertAlign w:val="baseline"/>
              </w:rPr>
              <w:t>具备氮气加压装置用于保护淋洗液或显色液，免受大气中的二氧化碳或氧气的影响</w:t>
            </w:r>
            <w:r>
              <w:rPr>
                <w:rFonts w:hint="eastAsia"/>
                <w:sz w:val="24"/>
                <w:szCs w:val="24"/>
                <w:vertAlign w:val="baseline"/>
                <w:lang w:eastAsia="zh-CN"/>
              </w:rPr>
              <w:t>；</w:t>
            </w:r>
            <w:r>
              <w:rPr>
                <w:rFonts w:hint="eastAsia"/>
                <w:sz w:val="24"/>
                <w:szCs w:val="24"/>
                <w:vertAlign w:val="baseline"/>
              </w:rPr>
              <w:t>为淋洗液加压，以防在管线中产生气泡而造成泵运行不正常</w:t>
            </w:r>
            <w:r>
              <w:rPr>
                <w:rFonts w:hint="eastAsia"/>
                <w:sz w:val="24"/>
                <w:szCs w:val="24"/>
                <w:vertAlign w:val="baseline"/>
                <w:lang w:eastAsia="zh-CN"/>
              </w:rPr>
              <w:t>；</w:t>
            </w:r>
            <w:r>
              <w:rPr>
                <w:rFonts w:hint="eastAsia"/>
                <w:sz w:val="24"/>
                <w:szCs w:val="24"/>
                <w:vertAlign w:val="baseline"/>
              </w:rPr>
              <w:t>为离子色谱中的一些气动操作阀提供动力，完成气动操作。</w:t>
            </w:r>
          </w:p>
        </w:tc>
        <w:tc>
          <w:tcPr>
            <w:tcW w:w="819" w:type="dxa"/>
            <w:vMerge w:val="continue"/>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2" w:type="dxa"/>
            <w:vMerge w:val="continue"/>
            <w:vAlign w:val="center"/>
          </w:tcPr>
          <w:p>
            <w:pPr>
              <w:jc w:val="center"/>
              <w:rPr>
                <w:sz w:val="24"/>
                <w:szCs w:val="24"/>
                <w:vertAlign w:val="baseline"/>
              </w:rPr>
            </w:pPr>
          </w:p>
        </w:tc>
        <w:tc>
          <w:tcPr>
            <w:tcW w:w="7335" w:type="dxa"/>
          </w:tcPr>
          <w:p>
            <w:pPr>
              <w:rPr>
                <w:rFonts w:hint="eastAsia"/>
                <w:sz w:val="24"/>
                <w:szCs w:val="24"/>
                <w:vertAlign w:val="baseline"/>
              </w:rPr>
            </w:pPr>
            <w:r>
              <w:rPr>
                <w:rFonts w:hint="eastAsia"/>
                <w:sz w:val="24"/>
                <w:szCs w:val="24"/>
                <w:vertAlign w:val="baseline"/>
              </w:rPr>
              <w:t>9 软件</w:t>
            </w:r>
          </w:p>
          <w:p>
            <w:pPr>
              <w:ind w:firstLine="240" w:firstLineChars="100"/>
              <w:rPr>
                <w:rFonts w:hint="eastAsia"/>
                <w:sz w:val="24"/>
                <w:szCs w:val="24"/>
                <w:vertAlign w:val="baseline"/>
              </w:rPr>
            </w:pPr>
            <w:r>
              <w:rPr>
                <w:rFonts w:hint="eastAsia"/>
                <w:sz w:val="24"/>
                <w:szCs w:val="24"/>
                <w:vertAlign w:val="baseline"/>
              </w:rPr>
              <w:t>9.1实现系统部件的有效集成和控制，软件与仪器为同一品牌，软件可以实现系统部件的有效集成和控制，自动进样器等部件可无缝式增加，可以完成多维色</w:t>
            </w:r>
            <w:r>
              <w:rPr>
                <w:rFonts w:hint="eastAsia"/>
                <w:sz w:val="24"/>
                <w:szCs w:val="24"/>
                <w:highlight w:val="none"/>
                <w:vertAlign w:val="baseline"/>
              </w:rPr>
              <w:t>谱(柱切换)的功</w:t>
            </w:r>
            <w:r>
              <w:rPr>
                <w:rFonts w:hint="eastAsia"/>
                <w:sz w:val="24"/>
                <w:szCs w:val="24"/>
                <w:vertAlign w:val="baseline"/>
              </w:rPr>
              <w:t>能、多检测联用检测的功能等功能的建立</w:t>
            </w:r>
          </w:p>
          <w:p>
            <w:pPr>
              <w:rPr>
                <w:rFonts w:hint="eastAsia"/>
                <w:sz w:val="24"/>
                <w:szCs w:val="24"/>
                <w:vertAlign w:val="baseline"/>
                <w:lang w:val="en-US" w:eastAsia="zh-CN"/>
              </w:rPr>
            </w:pPr>
            <w:r>
              <w:rPr>
                <w:rFonts w:hint="eastAsia"/>
                <w:sz w:val="24"/>
                <w:szCs w:val="24"/>
                <w:vertAlign w:val="baseline"/>
              </w:rPr>
              <w:t>9.2 软件数字信号接入，电导值显示单位为</w:t>
            </w:r>
            <w:r>
              <w:rPr>
                <w:rFonts w:hint="eastAsia"/>
                <w:sz w:val="24"/>
                <w:szCs w:val="24"/>
              </w:rPr>
              <w:t>μ</w:t>
            </w:r>
            <w:r>
              <w:rPr>
                <w:rFonts w:hint="eastAsia"/>
                <w:sz w:val="24"/>
                <w:szCs w:val="24"/>
                <w:vertAlign w:val="baseline"/>
              </w:rPr>
              <w:t>S/cm，具有色谱泵流量、压力、电导检测池常数等校准界面，支持用户自校准</w:t>
            </w:r>
            <w:r>
              <w:rPr>
                <w:rFonts w:hint="eastAsia"/>
                <w:sz w:val="24"/>
                <w:szCs w:val="24"/>
                <w:vertAlign w:val="baseline"/>
                <w:lang w:val="en-US" w:eastAsia="zh-CN"/>
              </w:rPr>
              <w:t>。</w:t>
            </w:r>
          </w:p>
          <w:p>
            <w:pPr>
              <w:rPr>
                <w:rFonts w:hint="eastAsia"/>
                <w:sz w:val="24"/>
                <w:szCs w:val="24"/>
                <w:vertAlign w:val="baseline"/>
                <w:lang w:eastAsia="zh-CN"/>
              </w:rPr>
            </w:pPr>
            <w:r>
              <w:rPr>
                <w:rFonts w:hint="eastAsia"/>
                <w:sz w:val="24"/>
                <w:szCs w:val="24"/>
                <w:vertAlign w:val="baseline"/>
              </w:rPr>
              <w:t>9.3 图形化反控界面，提供适实时分析条件参数和分析结果，在线修改和采集各部件工作参数，可自动进行快速数据采集和后处理，具有仪器相关数据与运行状况溯源功能，方便故</w:t>
            </w:r>
            <w:r>
              <w:rPr>
                <w:rFonts w:hint="eastAsia"/>
                <w:sz w:val="24"/>
                <w:szCs w:val="24"/>
                <w:vertAlign w:val="baseline"/>
                <w:lang w:eastAsia="zh-CN"/>
              </w:rPr>
              <w:t>障排查。</w:t>
            </w:r>
          </w:p>
          <w:p>
            <w:pPr>
              <w:rPr>
                <w:sz w:val="24"/>
                <w:szCs w:val="24"/>
                <w:vertAlign w:val="baseline"/>
              </w:rPr>
            </w:pPr>
            <w:r>
              <w:rPr>
                <w:rFonts w:hint="eastAsia"/>
                <w:sz w:val="24"/>
                <w:szCs w:val="24"/>
                <w:vertAlign w:val="baseline"/>
              </w:rPr>
              <w:t>9.4支持仪器分析方法及数据处理模板的建立和调用</w:t>
            </w:r>
            <w:r>
              <w:rPr>
                <w:rFonts w:hint="eastAsia"/>
                <w:sz w:val="24"/>
                <w:szCs w:val="24"/>
                <w:vertAlign w:val="baseline"/>
                <w:lang w:eastAsia="zh-CN"/>
              </w:rPr>
              <w:t>，</w:t>
            </w:r>
            <w:r>
              <w:rPr>
                <w:rFonts w:hint="eastAsia"/>
                <w:sz w:val="24"/>
                <w:szCs w:val="24"/>
                <w:vertAlign w:val="baseline"/>
              </w:rPr>
              <w:t>联机自动进样器无需额外对采集的谱图数据重新命名</w:t>
            </w:r>
            <w:r>
              <w:rPr>
                <w:rFonts w:hint="eastAsia"/>
                <w:sz w:val="24"/>
                <w:szCs w:val="24"/>
                <w:vertAlign w:val="baseline"/>
                <w:lang w:eastAsia="zh-CN"/>
              </w:rPr>
              <w:t>，</w:t>
            </w:r>
            <w:r>
              <w:rPr>
                <w:rFonts w:hint="eastAsia"/>
                <w:sz w:val="24"/>
                <w:szCs w:val="24"/>
                <w:vertAlign w:val="baseline"/>
              </w:rPr>
              <w:t>支持不停机状态下进行样品分析方法更换调用，实现无人值守的分析工作。</w:t>
            </w:r>
          </w:p>
        </w:tc>
        <w:tc>
          <w:tcPr>
            <w:tcW w:w="819" w:type="dxa"/>
            <w:vMerge w:val="continue"/>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Merge w:val="continue"/>
            <w:vAlign w:val="center"/>
          </w:tcPr>
          <w:p>
            <w:pPr>
              <w:jc w:val="center"/>
              <w:rPr>
                <w:sz w:val="24"/>
                <w:szCs w:val="24"/>
                <w:vertAlign w:val="baseline"/>
              </w:rPr>
            </w:pPr>
          </w:p>
        </w:tc>
        <w:tc>
          <w:tcPr>
            <w:tcW w:w="7335" w:type="dxa"/>
          </w:tcPr>
          <w:p>
            <w:pPr>
              <w:spacing w:line="240" w:lineRule="auto"/>
              <w:rPr>
                <w:rFonts w:hint="eastAsia"/>
                <w:sz w:val="24"/>
                <w:szCs w:val="24"/>
                <w:vertAlign w:val="baseline"/>
              </w:rPr>
            </w:pPr>
            <w:r>
              <w:rPr>
                <w:rFonts w:hint="eastAsia"/>
                <w:sz w:val="24"/>
                <w:szCs w:val="24"/>
                <w:vertAlign w:val="baseline"/>
                <w:lang w:val="en-US" w:eastAsia="zh-CN"/>
              </w:rPr>
              <w:t>10</w:t>
            </w:r>
            <w:r>
              <w:rPr>
                <w:rFonts w:hint="eastAsia"/>
                <w:sz w:val="24"/>
                <w:szCs w:val="24"/>
                <w:vertAlign w:val="baseline"/>
              </w:rPr>
              <w:t>配置要求</w:t>
            </w:r>
          </w:p>
          <w:p>
            <w:pPr>
              <w:spacing w:line="240" w:lineRule="auto"/>
              <w:ind w:firstLine="240" w:firstLineChars="100"/>
              <w:rPr>
                <w:rFonts w:hint="eastAsia"/>
                <w:sz w:val="24"/>
                <w:szCs w:val="24"/>
                <w:vertAlign w:val="baseline"/>
              </w:rPr>
            </w:pPr>
            <w:r>
              <w:rPr>
                <w:rFonts w:hint="eastAsia"/>
                <w:sz w:val="24"/>
                <w:szCs w:val="24"/>
                <w:vertAlign w:val="baseline"/>
              </w:rPr>
              <w:t>离子色谱主机1个;</w:t>
            </w:r>
          </w:p>
          <w:p>
            <w:pPr>
              <w:spacing w:line="240" w:lineRule="auto"/>
              <w:ind w:firstLine="240" w:firstLineChars="100"/>
              <w:rPr>
                <w:rFonts w:hint="eastAsia"/>
                <w:sz w:val="24"/>
                <w:szCs w:val="24"/>
                <w:vertAlign w:val="baseline"/>
              </w:rPr>
            </w:pPr>
            <w:r>
              <w:rPr>
                <w:rFonts w:hint="eastAsia"/>
                <w:sz w:val="24"/>
                <w:szCs w:val="24"/>
                <w:vertAlign w:val="baseline"/>
              </w:rPr>
              <w:t>高压输液泵1 套</w:t>
            </w:r>
          </w:p>
          <w:p>
            <w:pPr>
              <w:spacing w:line="240" w:lineRule="auto"/>
              <w:ind w:firstLine="240" w:firstLineChars="100"/>
              <w:rPr>
                <w:rFonts w:hint="eastAsia"/>
                <w:sz w:val="24"/>
                <w:szCs w:val="24"/>
                <w:vertAlign w:val="baseline"/>
              </w:rPr>
            </w:pPr>
            <w:r>
              <w:rPr>
                <w:rFonts w:hint="eastAsia"/>
                <w:sz w:val="24"/>
                <w:szCs w:val="24"/>
                <w:vertAlign w:val="baseline"/>
              </w:rPr>
              <w:t>不小于</w:t>
            </w:r>
            <w:r>
              <w:rPr>
                <w:rFonts w:hint="eastAsia"/>
                <w:sz w:val="24"/>
                <w:szCs w:val="24"/>
                <w:vertAlign w:val="baseline"/>
                <w:lang w:val="en-US" w:eastAsia="zh-CN"/>
              </w:rPr>
              <w:t>6</w:t>
            </w:r>
            <w:r>
              <w:rPr>
                <w:rFonts w:hint="eastAsia"/>
                <w:sz w:val="24"/>
                <w:szCs w:val="24"/>
                <w:vertAlign w:val="baseline"/>
              </w:rPr>
              <w:t>.0寸触摸屏1套</w:t>
            </w:r>
          </w:p>
          <w:p>
            <w:pPr>
              <w:spacing w:line="240" w:lineRule="auto"/>
              <w:ind w:firstLine="240" w:firstLineChars="100"/>
              <w:rPr>
                <w:rFonts w:hint="eastAsia"/>
                <w:sz w:val="24"/>
                <w:szCs w:val="24"/>
                <w:vertAlign w:val="baseline"/>
              </w:rPr>
            </w:pPr>
            <w:r>
              <w:rPr>
                <w:rFonts w:hint="eastAsia"/>
                <w:sz w:val="24"/>
                <w:szCs w:val="24"/>
                <w:vertAlign w:val="baseline"/>
              </w:rPr>
              <w:t>阴离子分析色谱柱1套</w:t>
            </w:r>
          </w:p>
          <w:p>
            <w:pPr>
              <w:spacing w:line="240" w:lineRule="auto"/>
              <w:ind w:firstLine="240" w:firstLineChars="100"/>
              <w:rPr>
                <w:rFonts w:hint="eastAsia"/>
                <w:sz w:val="24"/>
                <w:szCs w:val="24"/>
                <w:vertAlign w:val="baseline"/>
              </w:rPr>
            </w:pPr>
            <w:r>
              <w:rPr>
                <w:rFonts w:hint="eastAsia"/>
                <w:sz w:val="24"/>
                <w:szCs w:val="24"/>
                <w:vertAlign w:val="baseline"/>
              </w:rPr>
              <w:t>恒温柱温箱1套</w:t>
            </w:r>
          </w:p>
          <w:p>
            <w:pPr>
              <w:spacing w:line="240" w:lineRule="auto"/>
              <w:ind w:firstLine="240" w:firstLineChars="100"/>
              <w:rPr>
                <w:rFonts w:hint="eastAsia"/>
                <w:sz w:val="24"/>
                <w:szCs w:val="24"/>
                <w:vertAlign w:val="baseline"/>
              </w:rPr>
            </w:pPr>
            <w:r>
              <w:rPr>
                <w:rFonts w:hint="eastAsia"/>
                <w:sz w:val="24"/>
                <w:szCs w:val="24"/>
                <w:vertAlign w:val="baseline"/>
              </w:rPr>
              <w:t>溶剂切换装置1套</w:t>
            </w:r>
          </w:p>
          <w:p>
            <w:pPr>
              <w:spacing w:line="240" w:lineRule="auto"/>
              <w:ind w:firstLine="240" w:firstLineChars="100"/>
              <w:rPr>
                <w:rFonts w:hint="eastAsia"/>
                <w:sz w:val="24"/>
                <w:szCs w:val="24"/>
                <w:vertAlign w:val="baseline"/>
              </w:rPr>
            </w:pPr>
            <w:r>
              <w:rPr>
                <w:rFonts w:hint="eastAsia"/>
                <w:sz w:val="24"/>
                <w:szCs w:val="24"/>
                <w:vertAlign w:val="baseline"/>
              </w:rPr>
              <w:t>阴离子抑制器1套</w:t>
            </w:r>
          </w:p>
          <w:p>
            <w:pPr>
              <w:spacing w:line="240" w:lineRule="auto"/>
              <w:ind w:firstLine="240" w:firstLineChars="100"/>
              <w:rPr>
                <w:rFonts w:hint="eastAsia"/>
                <w:sz w:val="24"/>
                <w:szCs w:val="24"/>
                <w:vertAlign w:val="baseline"/>
              </w:rPr>
            </w:pPr>
            <w:r>
              <w:rPr>
                <w:rFonts w:hint="eastAsia"/>
                <w:sz w:val="24"/>
                <w:szCs w:val="24"/>
                <w:vertAlign w:val="baseline"/>
              </w:rPr>
              <w:t>控温数字电导检测器1套</w:t>
            </w:r>
          </w:p>
          <w:p>
            <w:pPr>
              <w:spacing w:line="240" w:lineRule="auto"/>
              <w:ind w:firstLine="240" w:firstLineChars="100"/>
              <w:rPr>
                <w:rFonts w:hint="eastAsia"/>
                <w:sz w:val="24"/>
                <w:szCs w:val="24"/>
                <w:vertAlign w:val="baseline"/>
              </w:rPr>
            </w:pPr>
            <w:r>
              <w:rPr>
                <w:rFonts w:hint="eastAsia"/>
                <w:sz w:val="24"/>
                <w:szCs w:val="24"/>
                <w:vertAlign w:val="baseline"/>
              </w:rPr>
              <w:t>自动进样器1套</w:t>
            </w:r>
          </w:p>
          <w:p>
            <w:pPr>
              <w:spacing w:line="240" w:lineRule="auto"/>
              <w:ind w:firstLine="240" w:firstLineChars="100"/>
              <w:rPr>
                <w:rFonts w:hint="eastAsia"/>
                <w:sz w:val="24"/>
                <w:szCs w:val="24"/>
                <w:vertAlign w:val="baseline"/>
              </w:rPr>
            </w:pPr>
            <w:r>
              <w:rPr>
                <w:rFonts w:hint="eastAsia"/>
                <w:sz w:val="24"/>
                <w:szCs w:val="24"/>
                <w:vertAlign w:val="baseline"/>
              </w:rPr>
              <w:t>淋洗液发生器装置1套</w:t>
            </w:r>
          </w:p>
          <w:p>
            <w:pPr>
              <w:spacing w:line="240" w:lineRule="auto"/>
              <w:ind w:firstLine="240" w:firstLineChars="100"/>
              <w:rPr>
                <w:rFonts w:hint="eastAsia"/>
                <w:sz w:val="24"/>
                <w:szCs w:val="24"/>
                <w:vertAlign w:val="baseline"/>
              </w:rPr>
            </w:pPr>
            <w:r>
              <w:rPr>
                <w:rFonts w:hint="eastAsia"/>
                <w:sz w:val="24"/>
                <w:szCs w:val="24"/>
                <w:vertAlign w:val="baseline"/>
              </w:rPr>
              <w:t>H,Ag.Ba混合型预处理柱2盒</w:t>
            </w:r>
          </w:p>
          <w:p>
            <w:pPr>
              <w:spacing w:line="240" w:lineRule="auto"/>
              <w:ind w:firstLine="240" w:firstLineChars="100"/>
              <w:rPr>
                <w:rFonts w:hint="eastAsia"/>
                <w:sz w:val="24"/>
                <w:szCs w:val="24"/>
                <w:vertAlign w:val="baseline"/>
              </w:rPr>
            </w:pPr>
            <w:r>
              <w:rPr>
                <w:rFonts w:hint="eastAsia"/>
                <w:sz w:val="24"/>
                <w:szCs w:val="24"/>
                <w:vertAlign w:val="baseline"/>
              </w:rPr>
              <w:t>H预处理柱2盒</w:t>
            </w:r>
          </w:p>
          <w:p>
            <w:pPr>
              <w:spacing w:line="240" w:lineRule="auto"/>
              <w:ind w:firstLine="240" w:firstLineChars="100"/>
              <w:rPr>
                <w:rFonts w:hint="eastAsia"/>
                <w:sz w:val="24"/>
                <w:szCs w:val="24"/>
                <w:vertAlign w:val="baseline"/>
              </w:rPr>
            </w:pPr>
            <w:r>
              <w:rPr>
                <w:rFonts w:hint="eastAsia"/>
                <w:sz w:val="24"/>
                <w:szCs w:val="24"/>
                <w:vertAlign w:val="baseline"/>
              </w:rPr>
              <w:t>氮气加压模块1套</w:t>
            </w:r>
          </w:p>
          <w:p>
            <w:pPr>
              <w:spacing w:line="240" w:lineRule="auto"/>
              <w:ind w:firstLine="240" w:firstLineChars="100"/>
              <w:rPr>
                <w:rFonts w:hint="eastAsia"/>
                <w:sz w:val="24"/>
                <w:szCs w:val="24"/>
                <w:vertAlign w:val="baseline"/>
              </w:rPr>
            </w:pPr>
            <w:r>
              <w:rPr>
                <w:rFonts w:hint="eastAsia"/>
                <w:sz w:val="24"/>
                <w:szCs w:val="24"/>
                <w:vertAlign w:val="baseline"/>
              </w:rPr>
              <w:t>氮气钢瓶1套</w:t>
            </w:r>
          </w:p>
          <w:p>
            <w:pPr>
              <w:spacing w:line="240" w:lineRule="auto"/>
              <w:ind w:firstLine="240" w:firstLineChars="100"/>
              <w:rPr>
                <w:rFonts w:hint="eastAsia"/>
                <w:sz w:val="24"/>
                <w:szCs w:val="24"/>
                <w:vertAlign w:val="baseline"/>
              </w:rPr>
            </w:pPr>
            <w:r>
              <w:rPr>
                <w:rFonts w:hint="eastAsia"/>
                <w:sz w:val="24"/>
                <w:szCs w:val="24"/>
                <w:vertAlign w:val="baseline"/>
              </w:rPr>
              <w:t>工作站 1套</w:t>
            </w:r>
          </w:p>
          <w:p>
            <w:pPr>
              <w:spacing w:line="240" w:lineRule="auto"/>
              <w:ind w:firstLine="240" w:firstLineChars="100"/>
              <w:rPr>
                <w:rFonts w:hint="eastAsia"/>
                <w:sz w:val="24"/>
                <w:szCs w:val="24"/>
                <w:vertAlign w:val="baseline"/>
              </w:rPr>
            </w:pPr>
            <w:r>
              <w:rPr>
                <w:rFonts w:hint="eastAsia"/>
                <w:sz w:val="24"/>
                <w:szCs w:val="24"/>
                <w:vertAlign w:val="baseline"/>
              </w:rPr>
              <w:t>品牌商务电脑1台</w:t>
            </w:r>
          </w:p>
          <w:p>
            <w:pPr>
              <w:spacing w:line="240" w:lineRule="auto"/>
              <w:ind w:firstLine="240" w:firstLineChars="100"/>
              <w:rPr>
                <w:rFonts w:hint="eastAsia"/>
                <w:sz w:val="24"/>
                <w:szCs w:val="24"/>
              </w:rPr>
            </w:pPr>
            <w:r>
              <w:rPr>
                <w:rFonts w:hint="eastAsia"/>
                <w:sz w:val="24"/>
                <w:szCs w:val="24"/>
                <w:vertAlign w:val="baseline"/>
              </w:rPr>
              <w:t>激光打印机1台</w:t>
            </w:r>
          </w:p>
        </w:tc>
        <w:tc>
          <w:tcPr>
            <w:tcW w:w="819" w:type="dxa"/>
            <w:vMerge w:val="continue"/>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Merge w:val="continue"/>
            <w:vAlign w:val="center"/>
          </w:tcPr>
          <w:p>
            <w:pPr>
              <w:jc w:val="center"/>
              <w:rPr>
                <w:sz w:val="24"/>
                <w:szCs w:val="24"/>
                <w:vertAlign w:val="baseline"/>
              </w:rPr>
            </w:pPr>
          </w:p>
        </w:tc>
        <w:tc>
          <w:tcPr>
            <w:tcW w:w="7335" w:type="dxa"/>
          </w:tcPr>
          <w:p>
            <w:pPr>
              <w:rPr>
                <w:rFonts w:hint="eastAsia"/>
                <w:sz w:val="24"/>
                <w:szCs w:val="24"/>
                <w:lang w:eastAsia="zh-CN"/>
              </w:rPr>
            </w:pPr>
            <w:r>
              <w:rPr>
                <w:rFonts w:hint="eastAsia"/>
                <w:sz w:val="24"/>
                <w:szCs w:val="24"/>
                <w:lang w:eastAsia="zh-CN"/>
              </w:rPr>
              <w:t>质保期：质保期五年，质保期内除非人为故意损坏，所有服务及配件全部免费，保修期后，制造商应保证长期供应零备件和正常的售后服务，保修期满时提供一次免费仪器维修保养（提供承诺书格式自拟）。</w:t>
            </w:r>
          </w:p>
          <w:p>
            <w:pPr>
              <w:pStyle w:val="44"/>
              <w:ind w:left="0" w:leftChars="0" w:firstLine="0" w:firstLineChars="0"/>
              <w:rPr>
                <w:rFonts w:hint="eastAsia"/>
                <w:lang w:eastAsia="zh-CN"/>
              </w:rPr>
            </w:pPr>
            <w:r>
              <w:rPr>
                <w:rFonts w:hint="eastAsia"/>
                <w:sz w:val="24"/>
                <w:szCs w:val="24"/>
                <w:lang w:eastAsia="zh-CN"/>
              </w:rPr>
              <w:t>维修响应要求</w:t>
            </w:r>
            <w:r>
              <w:rPr>
                <w:rFonts w:hint="eastAsia"/>
                <w:sz w:val="24"/>
                <w:szCs w:val="24"/>
                <w:lang w:val="en-US" w:eastAsia="zh-CN"/>
              </w:rPr>
              <w:t>:仪器设备出现故障时，供货方得到通知后2小时内响应，48小时内派维修人员到达用户现场维修</w:t>
            </w:r>
            <w:r>
              <w:rPr>
                <w:rFonts w:hint="eastAsia"/>
                <w:sz w:val="24"/>
                <w:szCs w:val="24"/>
                <w:lang w:eastAsia="zh-CN"/>
              </w:rPr>
              <w:t>（提供承诺书格式自拟）</w:t>
            </w:r>
            <w:r>
              <w:rPr>
                <w:rFonts w:hint="eastAsia"/>
                <w:sz w:val="24"/>
                <w:szCs w:val="24"/>
                <w:lang w:val="en-US" w:eastAsia="zh-CN"/>
              </w:rPr>
              <w:t>。</w:t>
            </w:r>
          </w:p>
        </w:tc>
        <w:tc>
          <w:tcPr>
            <w:tcW w:w="819" w:type="dxa"/>
            <w:vMerge w:val="continue"/>
          </w:tcPr>
          <w:p>
            <w:pPr>
              <w:rPr>
                <w:rFonts w:hint="eastAsia"/>
                <w:sz w:val="24"/>
                <w:szCs w:val="24"/>
              </w:rPr>
            </w:pPr>
          </w:p>
        </w:tc>
      </w:tr>
    </w:tbl>
    <w:p>
      <w:pPr>
        <w:widowControl w:val="0"/>
        <w:snapToGrid w:val="0"/>
        <w:spacing w:after="0" w:line="460" w:lineRule="exact"/>
        <w:ind w:firstLine="482" w:firstLineChars="200"/>
        <w:jc w:val="left"/>
        <w:outlineLvl w:val="2"/>
        <w:rPr>
          <w:rFonts w:hint="eastAsia" w:ascii="宋体" w:hAnsi="宋体" w:cstheme="majorEastAsia"/>
          <w:b/>
          <w:bCs/>
          <w:color w:val="auto"/>
          <w:sz w:val="24"/>
          <w:szCs w:val="24"/>
          <w:highlight w:val="yellow"/>
        </w:rPr>
      </w:pPr>
    </w:p>
    <w:p>
      <w:pPr>
        <w:pStyle w:val="45"/>
        <w:spacing w:line="360" w:lineRule="auto"/>
        <w:ind w:left="0" w:leftChars="0" w:firstLine="0" w:firstLineChars="0"/>
        <w:rPr>
          <w:rFonts w:hint="eastAsia" w:ascii="宋体" w:hAnsi="宋体" w:eastAsia="宋体" w:cstheme="majorEastAsia"/>
          <w:b/>
          <w:bCs/>
          <w:color w:val="auto"/>
          <w:sz w:val="24"/>
          <w:szCs w:val="24"/>
          <w:highlight w:val="none"/>
          <w:lang w:eastAsia="zh-CN"/>
        </w:rPr>
      </w:pPr>
      <w:r>
        <w:rPr>
          <w:rFonts w:hint="eastAsia" w:ascii="宋体" w:hAnsi="宋体" w:eastAsia="宋体" w:cstheme="majorEastAsia"/>
          <w:b/>
          <w:bCs/>
          <w:color w:val="auto"/>
          <w:sz w:val="24"/>
          <w:szCs w:val="24"/>
          <w:highlight w:val="none"/>
          <w:lang w:eastAsia="zh-CN"/>
        </w:rPr>
        <w:t>注：</w:t>
      </w:r>
      <w:r>
        <w:rPr>
          <w:rFonts w:hint="eastAsia" w:ascii="宋体" w:hAnsi="宋体" w:eastAsia="宋体" w:cstheme="majorEastAsia"/>
          <w:b/>
          <w:bCs/>
          <w:color w:val="auto"/>
          <w:sz w:val="24"/>
          <w:szCs w:val="24"/>
          <w:highlight w:val="none"/>
          <w:lang w:val="en-US" w:eastAsia="zh-CN"/>
        </w:rPr>
        <w:t>以上表格参数不作为资格评审条件，投标人出现负偏离，将作为技术部分参与评分。</w:t>
      </w:r>
    </w:p>
    <w:p>
      <w:pPr>
        <w:pStyle w:val="45"/>
        <w:spacing w:line="360" w:lineRule="auto"/>
        <w:ind w:left="0" w:leftChars="0" w:firstLine="482" w:firstLineChars="200"/>
        <w:rPr>
          <w:rFonts w:hint="eastAsia" w:ascii="宋体" w:hAnsi="宋体" w:cstheme="majorEastAsia"/>
          <w:b/>
          <w:bCs/>
          <w:color w:val="auto"/>
          <w:sz w:val="24"/>
          <w:szCs w:val="24"/>
          <w:highlight w:val="none"/>
          <w:lang w:eastAsia="zh-CN"/>
        </w:rPr>
      </w:pPr>
      <w:r>
        <w:rPr>
          <w:rFonts w:hint="eastAsia" w:ascii="宋体" w:hAnsi="宋体" w:cstheme="majorEastAsia"/>
          <w:b/>
          <w:bCs/>
          <w:color w:val="auto"/>
          <w:sz w:val="24"/>
          <w:szCs w:val="24"/>
          <w:highlight w:val="none"/>
          <w:lang w:eastAsia="zh-CN"/>
        </w:rPr>
        <w:t>本项目货物对应的中小企业划分标准所属行业为：工业。</w:t>
      </w:r>
    </w:p>
    <w:p>
      <w:pPr>
        <w:pStyle w:val="47"/>
        <w:spacing w:after="0"/>
        <w:outlineLvl w:val="1"/>
        <w:rPr>
          <w:rFonts w:ascii="宋体" w:hAnsi="宋体" w:cs="宋体"/>
        </w:rPr>
      </w:pPr>
      <w:bookmarkStart w:id="26" w:name="_Toc14268"/>
      <w:bookmarkStart w:id="27" w:name="_Toc10347"/>
      <w:bookmarkStart w:id="28" w:name="_Toc4180"/>
      <w:r>
        <w:rPr>
          <w:rFonts w:hint="eastAsia" w:ascii="宋体" w:hAnsi="宋体" w:cs="宋体"/>
        </w:rPr>
        <w:t xml:space="preserve">2.3 </w:t>
      </w:r>
      <w:r>
        <w:rPr>
          <w:rFonts w:hint="eastAsia" w:ascii="宋体" w:hAnsi="宋体" w:cs="宋体"/>
          <w:lang w:eastAsia="zh-CN"/>
        </w:rPr>
        <w:t>响应文件</w:t>
      </w:r>
      <w:r>
        <w:rPr>
          <w:rFonts w:hint="eastAsia" w:ascii="宋体" w:hAnsi="宋体" w:cs="宋体"/>
        </w:rPr>
        <w:t>对“基本技术要求”的响应</w:t>
      </w:r>
    </w:p>
    <w:p>
      <w:pPr>
        <w:pStyle w:val="47"/>
        <w:spacing w:after="0"/>
        <w:ind w:firstLine="480" w:firstLineChars="200"/>
        <w:outlineLvl w:val="1"/>
        <w:rPr>
          <w:rFonts w:hint="eastAsia" w:ascii="宋体" w:hAnsi="宋体" w:cs="宋体"/>
        </w:rPr>
      </w:pPr>
      <w:r>
        <w:rPr>
          <w:rFonts w:hint="eastAsia" w:ascii="宋体" w:hAnsi="宋体" w:cs="宋体"/>
        </w:rPr>
        <w:t>“基本技术要求”为采购需求的基础性要求，投标产品应当明确，投标技术参数应最终指向具体明确的产品。</w:t>
      </w:r>
    </w:p>
    <w:p>
      <w:pPr>
        <w:pStyle w:val="47"/>
        <w:spacing w:after="0"/>
        <w:outlineLvl w:val="1"/>
        <w:rPr>
          <w:rFonts w:ascii="宋体" w:hAnsi="宋体" w:cs="宋体"/>
          <w:b/>
          <w:bCs/>
          <w:highlight w:val="none"/>
        </w:rPr>
      </w:pPr>
      <w:r>
        <w:rPr>
          <w:rFonts w:hint="eastAsia" w:ascii="宋体" w:hAnsi="宋体" w:cs="宋体"/>
          <w:b/>
          <w:bCs/>
          <w:highlight w:val="none"/>
        </w:rPr>
        <w:t>2.4技术偏离</w:t>
      </w:r>
    </w:p>
    <w:p>
      <w:pPr>
        <w:pStyle w:val="47"/>
        <w:spacing w:after="0" w:line="460" w:lineRule="exact"/>
        <w:ind w:firstLine="480" w:firstLineChars="200"/>
        <w:outlineLvl w:val="1"/>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val="en-US" w:eastAsia="zh-CN"/>
        </w:rPr>
        <w:t>4</w:t>
      </w:r>
      <w:r>
        <w:rPr>
          <w:rFonts w:ascii="宋体" w:hAnsi="宋体" w:eastAsia="宋体" w:cs="宋体"/>
          <w:sz w:val="24"/>
          <w:szCs w:val="24"/>
        </w:rPr>
        <w:t>.1 投标产品的规格参数与“基本技术要求”不同、且</w:t>
      </w:r>
      <w:r>
        <w:rPr>
          <w:rFonts w:hint="eastAsia" w:ascii="宋体" w:hAnsi="宋体" w:cs="宋体"/>
          <w:sz w:val="24"/>
          <w:szCs w:val="24"/>
          <w:highlight w:val="none"/>
          <w:lang w:eastAsia="zh-CN"/>
        </w:rPr>
        <w:t>供应商</w:t>
      </w:r>
      <w:r>
        <w:rPr>
          <w:rFonts w:ascii="宋体" w:hAnsi="宋体" w:eastAsia="宋体" w:cs="宋体"/>
          <w:sz w:val="24"/>
          <w:szCs w:val="24"/>
        </w:rPr>
        <w:t>认为投标产品的规格参数等于或优于“基本技术要求”的，</w:t>
      </w:r>
      <w:r>
        <w:rPr>
          <w:rFonts w:hint="eastAsia" w:ascii="宋体" w:hAnsi="宋体" w:cs="宋体"/>
          <w:sz w:val="24"/>
          <w:szCs w:val="24"/>
          <w:highlight w:val="none"/>
          <w:lang w:eastAsia="zh-CN"/>
        </w:rPr>
        <w:t>供应商</w:t>
      </w:r>
      <w:r>
        <w:rPr>
          <w:rFonts w:ascii="宋体" w:hAnsi="宋体" w:eastAsia="宋体" w:cs="宋体"/>
          <w:sz w:val="24"/>
          <w:szCs w:val="24"/>
        </w:rPr>
        <w:t>应提供相关证明材料（如权威评测资料</w:t>
      </w:r>
      <w:r>
        <w:rPr>
          <w:rFonts w:hint="eastAsia" w:ascii="宋体" w:hAnsi="宋体" w:cs="宋体"/>
          <w:sz w:val="24"/>
          <w:szCs w:val="24"/>
          <w:lang w:eastAsia="zh-CN"/>
        </w:rPr>
        <w:t>或</w:t>
      </w:r>
      <w:r>
        <w:rPr>
          <w:rFonts w:ascii="宋体" w:hAnsi="宋体" w:eastAsia="宋体" w:cs="宋体"/>
          <w:sz w:val="24"/>
          <w:szCs w:val="24"/>
          <w:highlight w:val="none"/>
        </w:rPr>
        <w:t>印刷品产品说明书</w:t>
      </w:r>
      <w:r>
        <w:rPr>
          <w:rFonts w:ascii="宋体" w:hAnsi="宋体" w:eastAsia="宋体" w:cs="宋体"/>
          <w:sz w:val="24"/>
          <w:szCs w:val="24"/>
        </w:rPr>
        <w:t>或印刷品图册等）以供评标委员会评审投标产品是否等于或优于“基本技术要求”。“基本技术要求”列示的参数、规格为区间性描述的，投标产品参数规格在此区间内的、则显见的为符合“基本技术要求”。如“基本技术要求”中列示有品牌、型号、生产供应商名称、专利、商标的，</w:t>
      </w:r>
      <w:r>
        <w:rPr>
          <w:rFonts w:hint="eastAsia" w:ascii="宋体" w:hAnsi="宋体" w:cs="宋体"/>
          <w:sz w:val="24"/>
          <w:szCs w:val="24"/>
          <w:lang w:eastAsia="zh-CN"/>
        </w:rPr>
        <w:t>均</w:t>
      </w:r>
      <w:r>
        <w:rPr>
          <w:rFonts w:ascii="宋体" w:hAnsi="宋体" w:eastAsia="宋体" w:cs="宋体"/>
          <w:sz w:val="24"/>
          <w:szCs w:val="24"/>
        </w:rPr>
        <w:t>为“参照或相当于”的技术标准，</w:t>
      </w:r>
      <w:r>
        <w:rPr>
          <w:rFonts w:hint="eastAsia" w:ascii="宋体" w:hAnsi="宋体" w:cs="宋体"/>
          <w:sz w:val="24"/>
          <w:szCs w:val="24"/>
          <w:highlight w:val="none"/>
          <w:lang w:eastAsia="zh-CN"/>
        </w:rPr>
        <w:t>供应商</w:t>
      </w:r>
      <w:r>
        <w:rPr>
          <w:rFonts w:ascii="宋体" w:hAnsi="宋体" w:eastAsia="宋体" w:cs="宋体"/>
          <w:sz w:val="24"/>
          <w:szCs w:val="24"/>
        </w:rPr>
        <w:t>可提供等于或优于的其他产品（其他的品牌、型号、生产供应商、专利、商标）；</w:t>
      </w:r>
      <w:r>
        <w:rPr>
          <w:rFonts w:hint="eastAsia" w:ascii="宋体" w:hAnsi="宋体" w:cs="宋体"/>
          <w:sz w:val="24"/>
          <w:szCs w:val="24"/>
          <w:lang w:eastAsia="zh-CN"/>
        </w:rPr>
        <w:t>供</w:t>
      </w:r>
      <w:r>
        <w:rPr>
          <w:rFonts w:hint="eastAsia" w:ascii="宋体" w:hAnsi="宋体" w:cs="宋体"/>
          <w:sz w:val="24"/>
          <w:szCs w:val="24"/>
          <w:highlight w:val="none"/>
          <w:lang w:eastAsia="zh-CN"/>
        </w:rPr>
        <w:t>应商</w:t>
      </w:r>
      <w:r>
        <w:rPr>
          <w:rFonts w:ascii="宋体" w:hAnsi="宋体" w:eastAsia="宋体" w:cs="宋体"/>
          <w:sz w:val="24"/>
          <w:szCs w:val="24"/>
        </w:rPr>
        <w:t>应提供相关证明材料（如权威评测资料</w:t>
      </w:r>
      <w:r>
        <w:rPr>
          <w:rFonts w:hint="eastAsia" w:ascii="宋体" w:hAnsi="宋体" w:cs="宋体"/>
          <w:sz w:val="24"/>
          <w:szCs w:val="24"/>
          <w:lang w:eastAsia="zh-CN"/>
        </w:rPr>
        <w:t>或</w:t>
      </w:r>
      <w:r>
        <w:rPr>
          <w:rFonts w:ascii="宋体" w:hAnsi="宋体" w:eastAsia="宋体" w:cs="宋体"/>
          <w:sz w:val="24"/>
          <w:szCs w:val="24"/>
        </w:rPr>
        <w:t>印刷品产品说明书或印刷品图册等）以供评标委员会评审投标产品是否等于或优于“基本技术要求”。</w:t>
      </w:r>
    </w:p>
    <w:p>
      <w:pPr>
        <w:pStyle w:val="47"/>
        <w:spacing w:after="0" w:line="460" w:lineRule="exact"/>
        <w:ind w:firstLine="480" w:firstLineChars="200"/>
        <w:outlineLvl w:val="1"/>
        <w:rPr>
          <w:rFonts w:ascii="宋体" w:hAnsi="宋体" w:eastAsia="宋体" w:cs="宋体"/>
          <w:sz w:val="24"/>
          <w:szCs w:val="24"/>
        </w:rPr>
      </w:pPr>
      <w:r>
        <w:rPr>
          <w:rFonts w:ascii="宋体" w:hAnsi="宋体" w:eastAsia="宋体" w:cs="宋体"/>
          <w:sz w:val="24"/>
          <w:szCs w:val="24"/>
          <w:highlight w:val="none"/>
        </w:rPr>
        <w:t xml:space="preserve"> 2.</w:t>
      </w:r>
      <w:r>
        <w:rPr>
          <w:rFonts w:hint="eastAsia" w:ascii="宋体" w:hAnsi="宋体" w:eastAsia="宋体" w:cs="宋体"/>
          <w:sz w:val="24"/>
          <w:szCs w:val="24"/>
          <w:highlight w:val="none"/>
          <w:lang w:val="en-US" w:eastAsia="zh-CN"/>
        </w:rPr>
        <w:t>4</w:t>
      </w:r>
      <w:r>
        <w:rPr>
          <w:rFonts w:ascii="宋体" w:hAnsi="宋体" w:eastAsia="宋体" w:cs="宋体"/>
          <w:sz w:val="24"/>
          <w:szCs w:val="24"/>
          <w:highlight w:val="none"/>
        </w:rPr>
        <w:t xml:space="preserve">.2 </w:t>
      </w:r>
      <w:r>
        <w:rPr>
          <w:rFonts w:hint="eastAsia" w:ascii="宋体" w:hAnsi="宋体" w:eastAsia="宋体" w:cs="宋体"/>
          <w:sz w:val="24"/>
          <w:szCs w:val="24"/>
          <w:highlight w:val="none"/>
          <w:lang w:val="en-US" w:eastAsia="zh-CN"/>
        </w:rPr>
        <w:t>低于技术参数要求</w:t>
      </w:r>
      <w:r>
        <w:rPr>
          <w:rFonts w:hint="eastAsia" w:ascii="宋体" w:hAnsi="宋体" w:cs="宋体"/>
          <w:sz w:val="24"/>
          <w:szCs w:val="24"/>
          <w:highlight w:val="none"/>
          <w:lang w:val="en-US" w:eastAsia="zh-CN"/>
        </w:rPr>
        <w:t>或未按技术要求提供的</w:t>
      </w:r>
      <w:r>
        <w:rPr>
          <w:rFonts w:hint="eastAsia" w:ascii="宋体" w:hAnsi="宋体" w:eastAsia="宋体" w:cs="宋体"/>
          <w:sz w:val="24"/>
          <w:szCs w:val="24"/>
          <w:highlight w:val="none"/>
          <w:lang w:val="en-US" w:eastAsia="zh-CN"/>
        </w:rPr>
        <w:t>为负偏离</w:t>
      </w:r>
      <w:r>
        <w:rPr>
          <w:rFonts w:hint="eastAsia" w:ascii="宋体" w:hAnsi="宋体" w:cs="宋体"/>
          <w:sz w:val="24"/>
          <w:szCs w:val="24"/>
          <w:highlight w:val="none"/>
          <w:lang w:val="en-US" w:eastAsia="zh-CN"/>
        </w:rPr>
        <w:t>，</w:t>
      </w:r>
      <w:r>
        <w:rPr>
          <w:rFonts w:ascii="宋体" w:hAnsi="宋体" w:eastAsia="宋体" w:cs="宋体"/>
          <w:sz w:val="24"/>
          <w:szCs w:val="24"/>
          <w:highlight w:val="none"/>
        </w:rPr>
        <w:t>“基</w:t>
      </w:r>
      <w:r>
        <w:rPr>
          <w:rFonts w:ascii="宋体" w:hAnsi="宋体" w:eastAsia="宋体" w:cs="宋体"/>
          <w:sz w:val="24"/>
          <w:szCs w:val="24"/>
        </w:rPr>
        <w:t>本技术要求”中带星号（★）</w:t>
      </w:r>
      <w:r>
        <w:rPr>
          <w:rFonts w:ascii="宋体" w:hAnsi="宋体" w:eastAsia="宋体" w:cs="宋体"/>
          <w:sz w:val="24"/>
          <w:szCs w:val="24"/>
          <w:highlight w:val="none"/>
        </w:rPr>
        <w:t>的为</w:t>
      </w:r>
      <w:r>
        <w:rPr>
          <w:rFonts w:hint="eastAsia" w:ascii="宋体" w:hAnsi="宋体" w:cs="宋体"/>
          <w:sz w:val="24"/>
          <w:szCs w:val="24"/>
          <w:highlight w:val="none"/>
          <w:lang w:eastAsia="zh-CN"/>
        </w:rPr>
        <w:t>重要</w:t>
      </w:r>
      <w:r>
        <w:rPr>
          <w:rFonts w:ascii="宋体" w:hAnsi="宋体" w:eastAsia="宋体" w:cs="宋体"/>
          <w:sz w:val="24"/>
          <w:szCs w:val="24"/>
          <w:highlight w:val="none"/>
        </w:rPr>
        <w:t>技术参数指标</w:t>
      </w:r>
      <w:r>
        <w:rPr>
          <w:rFonts w:hint="eastAsia" w:ascii="宋体" w:hAnsi="宋体" w:cs="宋体"/>
          <w:sz w:val="24"/>
          <w:szCs w:val="24"/>
          <w:highlight w:val="none"/>
          <w:lang w:eastAsia="zh-CN"/>
        </w:rPr>
        <w:t>，</w:t>
      </w:r>
      <w:r>
        <w:rPr>
          <w:rFonts w:ascii="宋体" w:hAnsi="宋体" w:eastAsia="宋体" w:cs="宋体"/>
          <w:sz w:val="24"/>
          <w:szCs w:val="24"/>
          <w:highlight w:val="none"/>
        </w:rPr>
        <w:t>未标注</w:t>
      </w:r>
      <w:r>
        <w:rPr>
          <w:rFonts w:hint="eastAsia" w:ascii="宋体" w:hAnsi="宋体" w:cs="宋体"/>
          <w:sz w:val="24"/>
          <w:szCs w:val="24"/>
          <w:highlight w:val="none"/>
          <w:lang w:eastAsia="zh-CN"/>
        </w:rPr>
        <w:t>星</w:t>
      </w:r>
      <w:r>
        <w:rPr>
          <w:rFonts w:ascii="宋体" w:hAnsi="宋体" w:eastAsia="宋体" w:cs="宋体"/>
          <w:sz w:val="24"/>
          <w:szCs w:val="24"/>
          <w:highlight w:val="none"/>
        </w:rPr>
        <w:t>号（★）的为一般性的技术参数指标，如有“负偏离”的，评标委员会将按照第四章评分因素--技</w:t>
      </w:r>
      <w:r>
        <w:rPr>
          <w:rFonts w:ascii="宋体" w:hAnsi="宋体" w:eastAsia="宋体" w:cs="宋体"/>
          <w:sz w:val="24"/>
          <w:szCs w:val="24"/>
        </w:rPr>
        <w:t>术项要求进行扣分。</w:t>
      </w:r>
    </w:p>
    <w:p>
      <w:pPr>
        <w:pStyle w:val="47"/>
        <w:spacing w:after="0" w:line="460" w:lineRule="exact"/>
        <w:ind w:firstLine="480" w:firstLineChars="200"/>
        <w:outlineLvl w:val="1"/>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val="en-US" w:eastAsia="zh-CN"/>
        </w:rPr>
        <w:t>4</w:t>
      </w:r>
      <w:r>
        <w:rPr>
          <w:rFonts w:ascii="宋体" w:hAnsi="宋体" w:eastAsia="宋体" w:cs="宋体"/>
          <w:sz w:val="24"/>
          <w:szCs w:val="24"/>
        </w:rPr>
        <w:t>.3 除</w:t>
      </w:r>
      <w:r>
        <w:rPr>
          <w:rFonts w:hint="eastAsia" w:ascii="宋体" w:hAnsi="宋体" w:cs="宋体"/>
          <w:sz w:val="24"/>
          <w:szCs w:val="24"/>
          <w:lang w:eastAsia="zh-CN"/>
        </w:rPr>
        <w:t>磋商</w:t>
      </w:r>
      <w:r>
        <w:rPr>
          <w:rFonts w:ascii="宋体" w:hAnsi="宋体" w:eastAsia="宋体" w:cs="宋体"/>
          <w:sz w:val="24"/>
          <w:szCs w:val="24"/>
        </w:rPr>
        <w:t>文件“基本技术要求”有明确说明外，</w:t>
      </w:r>
      <w:r>
        <w:rPr>
          <w:rFonts w:hint="eastAsia" w:ascii="宋体" w:hAnsi="宋体" w:cs="宋体"/>
          <w:sz w:val="24"/>
          <w:szCs w:val="24"/>
          <w:highlight w:val="none"/>
          <w:lang w:eastAsia="zh-CN"/>
        </w:rPr>
        <w:t>供应商</w:t>
      </w:r>
      <w:r>
        <w:rPr>
          <w:rFonts w:ascii="宋体" w:hAnsi="宋体" w:eastAsia="宋体" w:cs="宋体"/>
          <w:sz w:val="24"/>
          <w:szCs w:val="24"/>
        </w:rPr>
        <w:t>所投标的设备均应为该设备的标准配置、不应改变或调换厂家的出厂标准配置；如确因市场因素无法按上述规格产品进行投标，应提供优于“基本技术要求”的同类产品进行投标，</w:t>
      </w:r>
      <w:r>
        <w:rPr>
          <w:rFonts w:hint="eastAsia" w:ascii="宋体" w:hAnsi="宋体" w:cs="宋体"/>
          <w:sz w:val="24"/>
          <w:szCs w:val="24"/>
          <w:lang w:eastAsia="zh-CN"/>
        </w:rPr>
        <w:t>供应商</w:t>
      </w:r>
      <w:r>
        <w:rPr>
          <w:rFonts w:ascii="宋体" w:hAnsi="宋体" w:eastAsia="宋体" w:cs="宋体"/>
          <w:sz w:val="24"/>
          <w:szCs w:val="24"/>
        </w:rPr>
        <w:t>应提供印刷品产品说明书或印刷品图册等予以佐证（电子档）。</w:t>
      </w:r>
    </w:p>
    <w:p>
      <w:pPr>
        <w:pStyle w:val="47"/>
        <w:spacing w:after="0" w:line="460" w:lineRule="exact"/>
        <w:ind w:firstLine="480" w:firstLineChars="200"/>
        <w:outlineLvl w:val="1"/>
        <w:rPr>
          <w:rFonts w:hint="eastAsia" w:ascii="宋体" w:hAnsi="宋体" w:cs="宋体"/>
          <w:highlight w:val="none"/>
        </w:rPr>
      </w:pPr>
      <w:r>
        <w:rPr>
          <w:rFonts w:ascii="宋体" w:hAnsi="宋体" w:eastAsia="宋体" w:cs="宋体"/>
          <w:sz w:val="24"/>
          <w:szCs w:val="24"/>
        </w:rPr>
        <w:t>2.</w:t>
      </w:r>
      <w:r>
        <w:rPr>
          <w:rFonts w:hint="eastAsia" w:ascii="宋体" w:hAnsi="宋体" w:eastAsia="宋体" w:cs="宋体"/>
          <w:sz w:val="24"/>
          <w:szCs w:val="24"/>
          <w:lang w:val="en-US" w:eastAsia="zh-CN"/>
        </w:rPr>
        <w:t>4</w:t>
      </w:r>
      <w:r>
        <w:rPr>
          <w:rFonts w:ascii="宋体" w:hAnsi="宋体" w:eastAsia="宋体" w:cs="宋体"/>
          <w:sz w:val="24"/>
          <w:szCs w:val="24"/>
        </w:rPr>
        <w:t xml:space="preserve">.4 </w:t>
      </w:r>
      <w:r>
        <w:rPr>
          <w:rFonts w:hint="eastAsia" w:ascii="宋体" w:hAnsi="宋体" w:cs="宋体"/>
          <w:sz w:val="24"/>
          <w:szCs w:val="24"/>
          <w:highlight w:val="none"/>
          <w:lang w:eastAsia="zh-CN"/>
        </w:rPr>
        <w:t>响应</w:t>
      </w:r>
      <w:r>
        <w:rPr>
          <w:rFonts w:ascii="宋体" w:hAnsi="宋体" w:eastAsia="宋体" w:cs="宋体"/>
          <w:sz w:val="24"/>
          <w:szCs w:val="24"/>
          <w:highlight w:val="none"/>
        </w:rPr>
        <w:t>文件</w:t>
      </w:r>
      <w:r>
        <w:rPr>
          <w:rFonts w:ascii="宋体" w:hAnsi="宋体" w:eastAsia="宋体" w:cs="宋体"/>
          <w:sz w:val="24"/>
          <w:szCs w:val="24"/>
        </w:rPr>
        <w:t>对技术偏差的描述要求：见第三章</w:t>
      </w:r>
      <w:r>
        <w:rPr>
          <w:rFonts w:hint="eastAsia" w:ascii="宋体" w:hAnsi="宋体" w:cs="宋体"/>
          <w:sz w:val="24"/>
          <w:szCs w:val="24"/>
          <w:highlight w:val="none"/>
          <w:lang w:eastAsia="zh-CN"/>
        </w:rPr>
        <w:t>供应商</w:t>
      </w:r>
      <w:r>
        <w:rPr>
          <w:rFonts w:ascii="宋体" w:hAnsi="宋体" w:eastAsia="宋体" w:cs="宋体"/>
          <w:sz w:val="24"/>
          <w:szCs w:val="24"/>
        </w:rPr>
        <w:t>须知 3.7.3 项。</w:t>
      </w:r>
    </w:p>
    <w:p>
      <w:pPr>
        <w:pStyle w:val="47"/>
        <w:spacing w:after="0" w:line="460" w:lineRule="exact"/>
        <w:outlineLvl w:val="1"/>
        <w:rPr>
          <w:rFonts w:ascii="宋体" w:hAnsi="宋体" w:cs="宋体"/>
          <w:b/>
          <w:bCs/>
        </w:rPr>
      </w:pPr>
      <w:r>
        <w:rPr>
          <w:rFonts w:hint="eastAsia" w:ascii="宋体" w:hAnsi="宋体" w:cs="宋体"/>
          <w:b/>
          <w:bCs/>
        </w:rPr>
        <w:t xml:space="preserve">2.5 </w:t>
      </w:r>
      <w:r>
        <w:rPr>
          <w:rFonts w:hint="eastAsia" w:ascii="宋体" w:hAnsi="宋体" w:cs="宋体"/>
          <w:b/>
          <w:bCs/>
          <w:lang w:eastAsia="zh-CN"/>
        </w:rPr>
        <w:t>售后服务</w:t>
      </w:r>
      <w:r>
        <w:rPr>
          <w:rFonts w:hint="eastAsia" w:ascii="宋体" w:hAnsi="宋体" w:cs="宋体"/>
          <w:b/>
          <w:bCs/>
          <w:lang w:val="en-US" w:eastAsia="zh-CN"/>
        </w:rPr>
        <w:t>（</w:t>
      </w:r>
      <w:r>
        <w:rPr>
          <w:rFonts w:hint="eastAsia" w:ascii="宋体" w:hAnsi="宋体" w:cs="宋体"/>
          <w:b/>
          <w:bCs/>
        </w:rPr>
        <w:t>采购标的需满足的服务标准、期限、效率等要求</w:t>
      </w:r>
      <w:r>
        <w:rPr>
          <w:rFonts w:hint="eastAsia" w:ascii="宋体" w:hAnsi="宋体" w:cs="宋体"/>
          <w:b/>
          <w:bCs/>
          <w:lang w:val="en-US" w:eastAsia="zh-CN"/>
        </w:rPr>
        <w:t>）</w:t>
      </w:r>
    </w:p>
    <w:p>
      <w:pPr>
        <w:pStyle w:val="47"/>
        <w:spacing w:after="0" w:line="460" w:lineRule="exact"/>
        <w:ind w:firstLine="480" w:firstLineChars="200"/>
        <w:outlineLvl w:val="1"/>
        <w:rPr>
          <w:rFonts w:hint="eastAsia" w:ascii="宋体" w:hAnsi="宋体" w:cs="宋体"/>
          <w:highlight w:val="none"/>
        </w:rPr>
      </w:pPr>
      <w:r>
        <w:rPr>
          <w:rFonts w:hint="eastAsia" w:ascii="宋体" w:hAnsi="宋体" w:cs="宋体"/>
          <w:highlight w:val="none"/>
        </w:rPr>
        <w:t>货物的保修除按国家有关规定、各产品生产厂家规定及项目特殊要求处理外，还应满足下述条款：</w:t>
      </w:r>
    </w:p>
    <w:p>
      <w:pPr>
        <w:pStyle w:val="47"/>
        <w:spacing w:after="0" w:line="460" w:lineRule="exact"/>
        <w:ind w:firstLine="480" w:firstLineChars="200"/>
        <w:outlineLvl w:val="1"/>
        <w:rPr>
          <w:rFonts w:hint="eastAsia" w:ascii="宋体" w:hAnsi="宋体" w:eastAsia="宋体" w:cs="宋体"/>
          <w:highlight w:val="none"/>
          <w:lang w:eastAsia="zh-CN"/>
        </w:rPr>
      </w:pPr>
      <w:r>
        <w:rPr>
          <w:rFonts w:hint="eastAsia" w:ascii="宋体" w:hAnsi="宋体" w:eastAsia="宋体" w:cs="宋体"/>
          <w:highlight w:val="none"/>
          <w:lang w:val="en-US" w:eastAsia="zh-CN"/>
        </w:rPr>
        <w:t>2.5.1</w:t>
      </w:r>
      <w:r>
        <w:rPr>
          <w:rFonts w:hint="eastAsia" w:ascii="宋体" w:hAnsi="宋体" w:eastAsia="宋体" w:cs="宋体"/>
          <w:highlight w:val="none"/>
          <w:lang w:eastAsia="zh-CN"/>
        </w:rPr>
        <w:t>质保期：质保期五年，质保期内除非人为故意损坏，所有服务及配件全部免费，保修期后，制造商应保证长期供应零备件和正常的售后服务，保修期满时提供一次免费仪器维修保养（提供承诺书格式自拟）。</w:t>
      </w:r>
    </w:p>
    <w:p>
      <w:pPr>
        <w:pStyle w:val="47"/>
        <w:spacing w:after="0" w:line="460" w:lineRule="exact"/>
        <w:ind w:firstLine="480" w:firstLineChars="200"/>
        <w:outlineLvl w:val="1"/>
        <w:rPr>
          <w:rFonts w:hint="eastAsia" w:ascii="宋体" w:hAnsi="宋体" w:eastAsia="宋体" w:cs="宋体"/>
          <w:highlight w:val="none"/>
          <w:lang w:eastAsia="zh-CN"/>
        </w:rPr>
      </w:pPr>
      <w:r>
        <w:rPr>
          <w:rFonts w:hint="eastAsia" w:ascii="宋体" w:hAnsi="宋体" w:eastAsia="宋体" w:cs="宋体"/>
          <w:highlight w:val="none"/>
          <w:lang w:val="en-US" w:eastAsia="zh-CN"/>
        </w:rPr>
        <w:t>2.5.2</w:t>
      </w:r>
      <w:r>
        <w:rPr>
          <w:rFonts w:hint="eastAsia" w:ascii="宋体" w:hAnsi="宋体" w:eastAsia="宋体" w:cs="宋体"/>
          <w:highlight w:val="none"/>
          <w:lang w:eastAsia="zh-CN"/>
        </w:rPr>
        <w:t>维修响应要求</w:t>
      </w:r>
      <w:r>
        <w:rPr>
          <w:rFonts w:hint="eastAsia" w:ascii="宋体" w:hAnsi="宋体" w:eastAsia="宋体" w:cs="宋体"/>
          <w:highlight w:val="none"/>
          <w:lang w:val="en-US" w:eastAsia="zh-CN"/>
        </w:rPr>
        <w:t>:仪器设备出现故障时，供货方得到通知后2小时内响应，48小时内派维修人员到达用户现场维修</w:t>
      </w:r>
      <w:r>
        <w:rPr>
          <w:rFonts w:hint="eastAsia" w:ascii="宋体" w:hAnsi="宋体" w:eastAsia="宋体" w:cs="宋体"/>
          <w:highlight w:val="none"/>
          <w:lang w:eastAsia="zh-CN"/>
        </w:rPr>
        <w:t>（提供承诺书格式自拟）</w:t>
      </w:r>
      <w:r>
        <w:rPr>
          <w:rFonts w:hint="eastAsia" w:ascii="宋体" w:hAnsi="宋体" w:eastAsia="宋体" w:cs="宋体"/>
          <w:highlight w:val="none"/>
          <w:lang w:val="en-US" w:eastAsia="zh-CN"/>
        </w:rPr>
        <w:t>。</w:t>
      </w:r>
    </w:p>
    <w:p>
      <w:pPr>
        <w:pStyle w:val="47"/>
        <w:spacing w:after="0" w:line="460" w:lineRule="exact"/>
        <w:ind w:firstLine="480" w:firstLineChars="200"/>
        <w:outlineLvl w:val="1"/>
        <w:rPr>
          <w:rFonts w:ascii="宋体" w:hAnsi="宋体" w:cs="宋体"/>
        </w:rPr>
      </w:pPr>
      <w:r>
        <w:rPr>
          <w:rFonts w:hint="eastAsia" w:ascii="宋体" w:hAnsi="宋体" w:cs="宋体"/>
        </w:rPr>
        <w:t>2.5.</w:t>
      </w:r>
      <w:r>
        <w:rPr>
          <w:rFonts w:hint="eastAsia" w:ascii="宋体" w:hAnsi="宋体" w:cs="宋体"/>
          <w:lang w:val="en-US" w:eastAsia="zh-CN"/>
        </w:rPr>
        <w:t>3</w:t>
      </w:r>
      <w:r>
        <w:rPr>
          <w:rFonts w:hint="eastAsia" w:ascii="宋体" w:hAnsi="宋体" w:cs="宋体"/>
        </w:rPr>
        <w:t xml:space="preserve"> </w:t>
      </w:r>
      <w:r>
        <w:rPr>
          <w:rFonts w:hint="eastAsia" w:ascii="宋体" w:hAnsi="宋体" w:cstheme="minorEastAsia"/>
          <w:color w:val="auto"/>
          <w:sz w:val="24"/>
          <w:szCs w:val="24"/>
          <w:lang w:eastAsia="zh-CN"/>
        </w:rPr>
        <w:t>中标供应商负责设备的安装、调试及培训，并具备正常使用条件。</w:t>
      </w:r>
      <w:r>
        <w:rPr>
          <w:rFonts w:hint="eastAsia" w:ascii="宋体" w:hAnsi="宋体" w:cs="宋体"/>
        </w:rPr>
        <w:t>在</w:t>
      </w:r>
      <w:r>
        <w:rPr>
          <w:rFonts w:hint="eastAsia" w:ascii="宋体" w:hAnsi="宋体" w:cs="宋体"/>
          <w:lang w:eastAsia="zh-CN"/>
        </w:rPr>
        <w:t>中标供应商</w:t>
      </w:r>
      <w:r>
        <w:rPr>
          <w:rFonts w:hint="eastAsia" w:ascii="宋体" w:hAnsi="宋体" w:cs="宋体"/>
        </w:rPr>
        <w:t>未按照合同规定的地点交货、验收之前，如发生不可抗力因素导致货物毁坏或灭失，由</w:t>
      </w:r>
      <w:r>
        <w:rPr>
          <w:rFonts w:hint="eastAsia" w:ascii="宋体" w:hAnsi="宋体" w:cs="宋体"/>
          <w:lang w:eastAsia="zh-CN"/>
        </w:rPr>
        <w:t>中标供应商</w:t>
      </w:r>
      <w:r>
        <w:rPr>
          <w:rFonts w:hint="eastAsia" w:ascii="宋体" w:hAnsi="宋体" w:cs="宋体"/>
        </w:rPr>
        <w:t>承担责任。</w:t>
      </w:r>
    </w:p>
    <w:p>
      <w:pPr>
        <w:pStyle w:val="47"/>
        <w:spacing w:after="0" w:line="460" w:lineRule="exact"/>
        <w:ind w:firstLine="482" w:firstLineChars="200"/>
        <w:outlineLvl w:val="1"/>
        <w:rPr>
          <w:rFonts w:hint="eastAsia" w:ascii="宋体" w:hAnsi="宋体" w:cs="宋体"/>
          <w:b/>
          <w:bCs/>
          <w:lang w:val="en-US" w:eastAsia="zh-CN"/>
        </w:rPr>
      </w:pPr>
      <w:r>
        <w:rPr>
          <w:rFonts w:hint="eastAsia" w:ascii="宋体" w:hAnsi="宋体" w:cs="宋体"/>
          <w:b/>
          <w:bCs/>
          <w:lang w:val="en-US" w:eastAsia="zh-CN"/>
        </w:rPr>
        <w:t>2.5.4保险、货物包装</w:t>
      </w:r>
    </w:p>
    <w:p>
      <w:pPr>
        <w:pStyle w:val="47"/>
        <w:spacing w:after="0" w:line="460" w:lineRule="exact"/>
        <w:ind w:firstLine="480" w:firstLineChars="200"/>
        <w:outlineLvl w:val="1"/>
        <w:rPr>
          <w:rFonts w:hint="default" w:ascii="宋体" w:hAnsi="宋体" w:cs="宋体"/>
          <w:lang w:val="en-US" w:eastAsia="zh-CN"/>
        </w:rPr>
      </w:pPr>
      <w:r>
        <w:rPr>
          <w:rFonts w:hint="default" w:ascii="宋体" w:hAnsi="宋体" w:cs="宋体"/>
          <w:lang w:val="en-US" w:eastAsia="zh-CN"/>
        </w:rPr>
        <w:t>2.</w:t>
      </w:r>
      <w:r>
        <w:rPr>
          <w:rFonts w:hint="eastAsia" w:ascii="宋体" w:hAnsi="宋体" w:cs="宋体"/>
          <w:lang w:val="en-US" w:eastAsia="zh-CN"/>
        </w:rPr>
        <w:t>5</w:t>
      </w:r>
      <w:r>
        <w:rPr>
          <w:rFonts w:hint="default" w:ascii="宋体" w:hAnsi="宋体" w:cs="宋体"/>
          <w:lang w:val="en-US" w:eastAsia="zh-CN"/>
        </w:rPr>
        <w:t>.</w:t>
      </w:r>
      <w:r>
        <w:rPr>
          <w:rFonts w:hint="eastAsia" w:ascii="宋体" w:hAnsi="宋体" w:cs="宋体"/>
          <w:lang w:val="en-US" w:eastAsia="zh-CN"/>
        </w:rPr>
        <w:t>4.1</w:t>
      </w:r>
      <w:r>
        <w:rPr>
          <w:rFonts w:hint="default" w:ascii="宋体" w:hAnsi="宋体" w:cs="宋体"/>
          <w:lang w:val="en-US" w:eastAsia="zh-CN"/>
        </w:rPr>
        <w:t xml:space="preserve"> 保险（如需）：</w:t>
      </w:r>
    </w:p>
    <w:p>
      <w:pPr>
        <w:pStyle w:val="47"/>
        <w:spacing w:after="0" w:line="460" w:lineRule="exact"/>
        <w:ind w:firstLine="480" w:firstLineChars="200"/>
        <w:outlineLvl w:val="1"/>
        <w:rPr>
          <w:rFonts w:hint="default" w:ascii="宋体" w:hAnsi="宋体" w:cs="宋体"/>
          <w:lang w:val="en-US" w:eastAsia="zh-CN"/>
        </w:rPr>
      </w:pPr>
      <w:r>
        <w:rPr>
          <w:rFonts w:hint="eastAsia" w:ascii="宋体" w:hAnsi="宋体" w:cs="宋体"/>
          <w:lang w:val="en-US" w:eastAsia="zh-CN"/>
        </w:rPr>
        <w:t>供应商</w:t>
      </w:r>
      <w:r>
        <w:rPr>
          <w:rFonts w:hint="default" w:ascii="宋体" w:hAnsi="宋体" w:cs="宋体"/>
          <w:lang w:val="en-US" w:eastAsia="zh-CN"/>
        </w:rPr>
        <w:t>应遵循国家相关保险的规定，依法办理采购需求范围内的相关法定保险，相关保险费用及相应责任由中标</w:t>
      </w:r>
      <w:r>
        <w:rPr>
          <w:rFonts w:hint="eastAsia" w:ascii="宋体" w:hAnsi="宋体" w:cs="宋体"/>
          <w:lang w:val="en-US" w:eastAsia="zh-CN"/>
        </w:rPr>
        <w:t>供应商</w:t>
      </w:r>
      <w:r>
        <w:rPr>
          <w:rFonts w:hint="default" w:ascii="宋体" w:hAnsi="宋体" w:cs="宋体"/>
          <w:lang w:val="en-US" w:eastAsia="zh-CN"/>
        </w:rPr>
        <w:t>承担。</w:t>
      </w:r>
    </w:p>
    <w:p>
      <w:pPr>
        <w:pStyle w:val="47"/>
        <w:spacing w:after="0" w:line="460" w:lineRule="exact"/>
        <w:ind w:firstLine="480" w:firstLineChars="200"/>
        <w:outlineLvl w:val="1"/>
        <w:rPr>
          <w:rFonts w:hint="default" w:ascii="宋体" w:hAnsi="宋体" w:cs="宋体"/>
          <w:lang w:val="en-US" w:eastAsia="zh-CN"/>
        </w:rPr>
      </w:pPr>
      <w:r>
        <w:rPr>
          <w:rFonts w:hint="default" w:ascii="宋体" w:hAnsi="宋体" w:cs="宋体"/>
          <w:lang w:val="en-US" w:eastAsia="zh-CN"/>
        </w:rPr>
        <w:t>在中标</w:t>
      </w:r>
      <w:r>
        <w:rPr>
          <w:rFonts w:hint="eastAsia" w:ascii="宋体" w:hAnsi="宋体" w:cs="宋体"/>
          <w:lang w:val="en-US" w:eastAsia="zh-CN"/>
        </w:rPr>
        <w:t>供应商</w:t>
      </w:r>
      <w:r>
        <w:rPr>
          <w:rFonts w:hint="default" w:ascii="宋体" w:hAnsi="宋体" w:cs="宋体"/>
          <w:lang w:val="en-US" w:eastAsia="zh-CN"/>
        </w:rPr>
        <w:t>未按照合同规定的地点交验前，货物毁坏或灭失，人身、安全责任，均由中标</w:t>
      </w:r>
      <w:r>
        <w:rPr>
          <w:rFonts w:hint="eastAsia" w:ascii="宋体" w:hAnsi="宋体" w:cs="宋体"/>
          <w:lang w:val="en-US" w:eastAsia="zh-CN"/>
        </w:rPr>
        <w:t>供应商</w:t>
      </w:r>
      <w:r>
        <w:rPr>
          <w:rFonts w:hint="default" w:ascii="宋体" w:hAnsi="宋体" w:cs="宋体"/>
          <w:lang w:val="en-US" w:eastAsia="zh-CN"/>
        </w:rPr>
        <w:t>承担责任。</w:t>
      </w:r>
      <w:r>
        <w:rPr>
          <w:rFonts w:hint="eastAsia" w:ascii="宋体" w:hAnsi="宋体" w:cs="宋体"/>
          <w:lang w:val="en-US" w:eastAsia="zh-CN"/>
        </w:rPr>
        <w:t>供应商</w:t>
      </w:r>
      <w:r>
        <w:rPr>
          <w:rFonts w:hint="default" w:ascii="宋体" w:hAnsi="宋体" w:cs="宋体"/>
          <w:lang w:val="en-US" w:eastAsia="zh-CN"/>
        </w:rPr>
        <w:t>可以按照最有利于项目风险控制的原则，为项目办理货物、人身及第三方公众责任险。</w:t>
      </w:r>
    </w:p>
    <w:p>
      <w:pPr>
        <w:pStyle w:val="47"/>
        <w:spacing w:after="0" w:line="460" w:lineRule="exact"/>
        <w:ind w:firstLine="480" w:firstLineChars="200"/>
        <w:outlineLvl w:val="1"/>
        <w:rPr>
          <w:rFonts w:hint="default" w:ascii="宋体" w:hAnsi="宋体" w:cs="宋体"/>
          <w:lang w:val="en-US" w:eastAsia="zh-CN"/>
        </w:rPr>
      </w:pPr>
      <w:r>
        <w:rPr>
          <w:rFonts w:hint="default" w:ascii="宋体" w:hAnsi="宋体" w:cs="宋体"/>
          <w:lang w:val="en-US" w:eastAsia="zh-CN"/>
        </w:rPr>
        <w:t>2.</w:t>
      </w:r>
      <w:r>
        <w:rPr>
          <w:rFonts w:hint="eastAsia" w:ascii="宋体" w:hAnsi="宋体" w:cs="宋体"/>
          <w:lang w:val="en-US" w:eastAsia="zh-CN"/>
        </w:rPr>
        <w:t>5.4</w:t>
      </w:r>
      <w:r>
        <w:rPr>
          <w:rFonts w:hint="default" w:ascii="宋体" w:hAnsi="宋体" w:cs="宋体"/>
          <w:lang w:val="en-US" w:eastAsia="zh-CN"/>
        </w:rPr>
        <w:t>.2 货物包装：</w:t>
      </w:r>
    </w:p>
    <w:p>
      <w:pPr>
        <w:pStyle w:val="47"/>
        <w:spacing w:after="0" w:line="460" w:lineRule="exact"/>
        <w:ind w:firstLine="480" w:firstLineChars="200"/>
        <w:outlineLvl w:val="1"/>
        <w:rPr>
          <w:rFonts w:hint="default" w:ascii="宋体" w:hAnsi="宋体" w:cs="宋体"/>
          <w:lang w:val="en-US" w:eastAsia="zh-CN"/>
        </w:rPr>
      </w:pPr>
      <w:r>
        <w:rPr>
          <w:rFonts w:hint="default" w:ascii="宋体" w:hAnsi="宋体" w:cs="宋体"/>
          <w:lang w:val="en-US" w:eastAsia="zh-CN"/>
        </w:rPr>
        <w:t>中标</w:t>
      </w:r>
      <w:r>
        <w:rPr>
          <w:rFonts w:hint="eastAsia" w:ascii="宋体" w:hAnsi="宋体" w:cs="宋体"/>
          <w:lang w:val="en-US" w:eastAsia="zh-CN"/>
        </w:rPr>
        <w:t>供应商</w:t>
      </w:r>
      <w:r>
        <w:rPr>
          <w:rFonts w:hint="default" w:ascii="宋体" w:hAnsi="宋体" w:cs="宋体"/>
          <w:lang w:val="en-US" w:eastAsia="zh-CN"/>
        </w:rPr>
        <w:t>负责按国家相关标准进行货物包装，设备的包装均应有良好的防湿、防锈、防潮、防雨、防腐及防碰撞的措施，凡由于包装不良造成的损失和由此产生的费用均由中标</w:t>
      </w:r>
      <w:r>
        <w:rPr>
          <w:rFonts w:hint="eastAsia" w:ascii="宋体" w:hAnsi="宋体" w:cs="宋体"/>
          <w:lang w:val="en-US" w:eastAsia="zh-CN"/>
        </w:rPr>
        <w:t>供应商</w:t>
      </w:r>
      <w:r>
        <w:rPr>
          <w:rFonts w:hint="default" w:ascii="宋体" w:hAnsi="宋体" w:cs="宋体"/>
          <w:lang w:val="en-US" w:eastAsia="zh-CN"/>
        </w:rPr>
        <w:t>承担。</w:t>
      </w:r>
    </w:p>
    <w:p>
      <w:pPr>
        <w:pStyle w:val="47"/>
        <w:spacing w:after="0" w:line="460" w:lineRule="exact"/>
        <w:ind w:firstLine="480" w:firstLineChars="200"/>
        <w:outlineLvl w:val="1"/>
        <w:rPr>
          <w:rFonts w:ascii="宋体" w:hAnsi="宋体" w:cs="宋体"/>
        </w:rPr>
      </w:pPr>
      <w:r>
        <w:rPr>
          <w:rFonts w:hint="eastAsia" w:ascii="宋体" w:hAnsi="宋体" w:cs="宋体"/>
        </w:rPr>
        <w:t>2.6 采购标的的验收标准</w:t>
      </w:r>
    </w:p>
    <w:p>
      <w:pPr>
        <w:pStyle w:val="47"/>
        <w:spacing w:after="0" w:line="460" w:lineRule="exact"/>
        <w:ind w:firstLine="480" w:firstLineChars="200"/>
        <w:outlineLvl w:val="1"/>
        <w:rPr>
          <w:rFonts w:ascii="宋体" w:hAnsi="宋体" w:cs="宋体"/>
        </w:rPr>
      </w:pPr>
      <w:r>
        <w:rPr>
          <w:rFonts w:hint="eastAsia" w:ascii="宋体" w:hAnsi="宋体" w:cs="宋体"/>
        </w:rPr>
        <w:t xml:space="preserve">见“第三章 </w:t>
      </w:r>
      <w:r>
        <w:rPr>
          <w:rFonts w:hint="eastAsia" w:ascii="宋体" w:hAnsi="宋体" w:cs="宋体"/>
          <w:lang w:eastAsia="zh-CN"/>
        </w:rPr>
        <w:t>供应商</w:t>
      </w:r>
      <w:r>
        <w:rPr>
          <w:rFonts w:hint="eastAsia" w:ascii="宋体" w:hAnsi="宋体" w:cs="宋体"/>
        </w:rPr>
        <w:t>须知” 第9条“验收”条款。</w:t>
      </w:r>
    </w:p>
    <w:p>
      <w:pPr>
        <w:pStyle w:val="47"/>
        <w:numPr>
          <w:ilvl w:val="0"/>
          <w:numId w:val="1"/>
        </w:numPr>
        <w:spacing w:after="0" w:line="460" w:lineRule="exact"/>
        <w:ind w:firstLine="482" w:firstLineChars="200"/>
        <w:outlineLvl w:val="1"/>
        <w:rPr>
          <w:rFonts w:ascii="宋体" w:hAnsi="宋体" w:cstheme="majorEastAsia"/>
          <w:b/>
          <w:bCs/>
        </w:rPr>
      </w:pPr>
      <w:r>
        <w:rPr>
          <w:rFonts w:hint="eastAsia" w:ascii="宋体" w:hAnsi="宋体" w:cstheme="majorEastAsia"/>
          <w:b/>
          <w:bCs/>
        </w:rPr>
        <w:t>质量要求</w:t>
      </w:r>
    </w:p>
    <w:p>
      <w:pPr>
        <w:pStyle w:val="47"/>
        <w:spacing w:after="0" w:line="460" w:lineRule="exact"/>
        <w:ind w:firstLine="480" w:firstLineChars="200"/>
        <w:outlineLvl w:val="1"/>
        <w:rPr>
          <w:rFonts w:ascii="宋体" w:hAnsi="宋体" w:cs="宋体"/>
        </w:rPr>
      </w:pPr>
      <w:r>
        <w:rPr>
          <w:rFonts w:hint="eastAsia" w:ascii="宋体" w:hAnsi="宋体" w:cs="宋体"/>
        </w:rPr>
        <w:t>满足国家相关法律规定和现行行业标准与规范和</w:t>
      </w:r>
      <w:r>
        <w:rPr>
          <w:rFonts w:hint="eastAsia" w:ascii="宋体" w:hAnsi="宋体" w:cs="宋体"/>
          <w:lang w:eastAsia="zh-CN"/>
        </w:rPr>
        <w:t>磋商文件</w:t>
      </w:r>
      <w:r>
        <w:rPr>
          <w:rFonts w:hint="eastAsia" w:ascii="宋体" w:hAnsi="宋体" w:cs="宋体"/>
        </w:rPr>
        <w:t>要求；</w:t>
      </w:r>
    </w:p>
    <w:bookmarkEnd w:id="26"/>
    <w:bookmarkEnd w:id="27"/>
    <w:bookmarkEnd w:id="28"/>
    <w:p>
      <w:pPr>
        <w:widowControl w:val="0"/>
        <w:numPr>
          <w:ilvl w:val="0"/>
          <w:numId w:val="1"/>
        </w:numPr>
        <w:tabs>
          <w:tab w:val="left" w:pos="9354"/>
        </w:tabs>
        <w:snapToGrid w:val="0"/>
        <w:spacing w:after="0" w:line="460" w:lineRule="atLeast"/>
        <w:ind w:left="0" w:leftChars="0" w:firstLine="482" w:firstLineChars="200"/>
        <w:textAlignment w:val="auto"/>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项目落实的政府采购政策（法规标准条款）</w:t>
      </w:r>
    </w:p>
    <w:p>
      <w:pPr>
        <w:pStyle w:val="45"/>
        <w:numPr>
          <w:ilvl w:val="0"/>
          <w:numId w:val="0"/>
        </w:numPr>
        <w:spacing w:line="360" w:lineRule="auto"/>
        <w:ind w:leftChars="200" w:firstLine="480" w:firstLineChars="200"/>
        <w:rPr>
          <w:rFonts w:hint="eastAsia" w:ascii="宋体" w:hAnsi="宋体" w:eastAsia="宋体" w:cs="宋体"/>
          <w:color w:val="auto"/>
          <w:kern w:val="2"/>
          <w:sz w:val="24"/>
          <w:szCs w:val="24"/>
          <w:u w:color="000000"/>
          <w:lang w:val="en-US" w:eastAsia="zh-CN" w:bidi="ar-SA"/>
        </w:rPr>
      </w:pPr>
      <w:r>
        <w:rPr>
          <w:rFonts w:hint="eastAsia" w:ascii="宋体" w:hAnsi="宋体" w:eastAsia="宋体" w:cs="宋体"/>
          <w:color w:val="auto"/>
          <w:kern w:val="2"/>
          <w:sz w:val="24"/>
          <w:szCs w:val="24"/>
          <w:u w:color="000000"/>
          <w:lang w:val="en-US" w:eastAsia="zh-CN" w:bidi="ar-SA"/>
        </w:rPr>
        <w:t>4.1 政府采购节能产品、环境标志产品实施品目清单管理后，对本次采购产品属于“节能产品政府采购品目清单”中强制采购品目的，投标产品应当具有相应的认证证书（认证证书应当为国家确定的认证机构出具、且应处于有效期之内），《</w:t>
      </w:r>
      <w:r>
        <w:rPr>
          <w:rFonts w:hint="eastAsia" w:ascii="宋体" w:hAnsi="宋体" w:cs="宋体"/>
          <w:color w:val="auto"/>
          <w:kern w:val="2"/>
          <w:sz w:val="24"/>
          <w:szCs w:val="24"/>
          <w:u w:color="000000"/>
          <w:lang w:val="en-US" w:eastAsia="zh-CN" w:bidi="ar-SA"/>
        </w:rPr>
        <w:t>磋商</w:t>
      </w:r>
      <w:r>
        <w:rPr>
          <w:rFonts w:hint="eastAsia" w:ascii="宋体" w:hAnsi="宋体" w:eastAsia="宋体" w:cs="宋体"/>
          <w:color w:val="auto"/>
          <w:kern w:val="2"/>
          <w:sz w:val="24"/>
          <w:szCs w:val="24"/>
          <w:u w:color="000000"/>
          <w:lang w:val="en-US" w:eastAsia="zh-CN" w:bidi="ar-SA"/>
        </w:rPr>
        <w:t>文件》中应当提供相应的认证证书（认证证书应当为国家确定的认证机构出具、且应处于有效期之内）。属于政府强制采购品目、而未按要求提供相应资料的，</w:t>
      </w:r>
      <w:r>
        <w:rPr>
          <w:rFonts w:hint="eastAsia" w:ascii="宋体" w:hAnsi="宋体" w:eastAsia="宋体" w:cs="宋体"/>
          <w:b/>
          <w:bCs/>
          <w:color w:val="auto"/>
          <w:kern w:val="2"/>
          <w:sz w:val="24"/>
          <w:szCs w:val="24"/>
          <w:u w:color="000000"/>
          <w:lang w:val="en-US" w:eastAsia="zh-CN" w:bidi="ar-SA"/>
        </w:rPr>
        <w:t>为无效投标</w:t>
      </w:r>
      <w:r>
        <w:rPr>
          <w:rFonts w:hint="eastAsia" w:ascii="宋体" w:hAnsi="宋体" w:eastAsia="宋体" w:cs="宋体"/>
          <w:color w:val="auto"/>
          <w:kern w:val="2"/>
          <w:sz w:val="24"/>
          <w:szCs w:val="24"/>
          <w:u w:color="000000"/>
          <w:lang w:val="en-US" w:eastAsia="zh-CN" w:bidi="ar-SA"/>
        </w:rPr>
        <w:t>。</w:t>
      </w:r>
    </w:p>
    <w:p>
      <w:pPr>
        <w:pStyle w:val="45"/>
        <w:numPr>
          <w:ilvl w:val="0"/>
          <w:numId w:val="0"/>
        </w:numPr>
        <w:spacing w:line="240" w:lineRule="auto"/>
        <w:ind w:leftChars="200" w:firstLine="480" w:firstLineChars="200"/>
        <w:rPr>
          <w:rFonts w:hint="eastAsia" w:ascii="宋体" w:hAnsi="宋体" w:eastAsia="宋体" w:cs="宋体"/>
          <w:color w:val="auto"/>
          <w:kern w:val="2"/>
          <w:sz w:val="24"/>
          <w:szCs w:val="24"/>
          <w:u w:color="000000"/>
          <w:lang w:val="en-US" w:eastAsia="zh-CN" w:bidi="ar-SA"/>
        </w:rPr>
      </w:pPr>
      <w:r>
        <w:rPr>
          <w:rFonts w:hint="eastAsia" w:ascii="宋体" w:hAnsi="宋体" w:cs="宋体"/>
          <w:color w:val="auto"/>
          <w:kern w:val="2"/>
          <w:sz w:val="24"/>
          <w:szCs w:val="24"/>
          <w:u w:color="000000"/>
          <w:lang w:val="en-US" w:eastAsia="zh-CN" w:bidi="ar-SA"/>
        </w:rPr>
        <w:t>4</w:t>
      </w:r>
      <w:r>
        <w:rPr>
          <w:rFonts w:hint="eastAsia" w:ascii="宋体" w:hAnsi="宋体" w:eastAsia="宋体" w:cs="宋体"/>
          <w:color w:val="auto"/>
          <w:kern w:val="2"/>
          <w:sz w:val="24"/>
          <w:szCs w:val="24"/>
          <w:u w:color="000000"/>
          <w:lang w:val="en-US" w:eastAsia="zh-CN" w:bidi="ar-SA"/>
        </w:rPr>
        <w:t>.2 同等条件下，获得节能产品认证证书或环境标志产品认证证书的产品优先采购。(认证证书应当为国家确定的认证机构出具、且应处于有效期之内。)</w:t>
      </w:r>
    </w:p>
    <w:p>
      <w:pPr>
        <w:pStyle w:val="45"/>
        <w:numPr>
          <w:ilvl w:val="0"/>
          <w:numId w:val="0"/>
        </w:numPr>
        <w:spacing w:line="240" w:lineRule="auto"/>
        <w:ind w:leftChars="200" w:firstLine="480" w:firstLineChars="200"/>
        <w:rPr>
          <w:rFonts w:hint="eastAsia" w:ascii="宋体" w:hAnsi="宋体" w:eastAsia="宋体" w:cs="宋体"/>
          <w:color w:val="auto"/>
          <w:kern w:val="2"/>
          <w:sz w:val="24"/>
          <w:szCs w:val="24"/>
          <w:u w:color="000000"/>
          <w:lang w:val="en-US" w:eastAsia="zh-CN" w:bidi="ar-SA"/>
        </w:rPr>
      </w:pPr>
      <w:r>
        <w:rPr>
          <w:rFonts w:hint="eastAsia" w:ascii="宋体" w:hAnsi="宋体" w:cs="宋体"/>
          <w:color w:val="auto"/>
          <w:kern w:val="2"/>
          <w:sz w:val="24"/>
          <w:szCs w:val="24"/>
          <w:u w:color="000000"/>
          <w:lang w:val="en-US" w:eastAsia="zh-CN" w:bidi="ar-SA"/>
        </w:rPr>
        <w:t>4</w:t>
      </w:r>
      <w:r>
        <w:rPr>
          <w:rFonts w:hint="eastAsia" w:ascii="宋体" w:hAnsi="宋体" w:eastAsia="宋体" w:cs="宋体"/>
          <w:color w:val="auto"/>
          <w:kern w:val="2"/>
          <w:sz w:val="24"/>
          <w:szCs w:val="24"/>
          <w:u w:color="000000"/>
          <w:lang w:val="en-US" w:eastAsia="zh-CN" w:bidi="ar-SA"/>
        </w:rPr>
        <w:t>.3 本次采购不允许进口产品参加。</w:t>
      </w:r>
    </w:p>
    <w:p>
      <w:pPr>
        <w:pStyle w:val="45"/>
        <w:numPr>
          <w:ilvl w:val="0"/>
          <w:numId w:val="0"/>
        </w:numPr>
        <w:spacing w:line="360" w:lineRule="auto"/>
        <w:ind w:leftChars="200" w:firstLine="480" w:firstLineChars="200"/>
        <w:rPr>
          <w:rFonts w:hint="eastAsia" w:ascii="宋体" w:hAnsi="宋体" w:eastAsia="宋体" w:cs="宋体"/>
          <w:color w:val="auto"/>
          <w:kern w:val="2"/>
          <w:sz w:val="24"/>
          <w:szCs w:val="24"/>
          <w:u w:color="000000"/>
          <w:lang w:val="en-US" w:eastAsia="zh-CN" w:bidi="ar-SA"/>
        </w:rPr>
      </w:pPr>
      <w:r>
        <w:rPr>
          <w:rFonts w:hint="eastAsia" w:ascii="宋体" w:hAnsi="宋体" w:cs="宋体"/>
          <w:color w:val="auto"/>
          <w:kern w:val="2"/>
          <w:sz w:val="24"/>
          <w:szCs w:val="24"/>
          <w:u w:color="000000"/>
          <w:lang w:val="en-US" w:eastAsia="zh-CN" w:bidi="ar-SA"/>
        </w:rPr>
        <w:t>4</w:t>
      </w:r>
      <w:r>
        <w:rPr>
          <w:rFonts w:hint="eastAsia" w:ascii="宋体" w:hAnsi="宋体" w:eastAsia="宋体" w:cs="宋体"/>
          <w:color w:val="auto"/>
          <w:kern w:val="2"/>
          <w:sz w:val="24"/>
          <w:szCs w:val="24"/>
          <w:u w:color="000000"/>
          <w:lang w:val="en-US" w:eastAsia="zh-CN" w:bidi="ar-SA"/>
        </w:rPr>
        <w:t>.4 信息安全产品须通过国家信息安全认证中心认证，计算机产品须预装正版操作系统软件。</w:t>
      </w:r>
    </w:p>
    <w:p>
      <w:pPr>
        <w:pStyle w:val="45"/>
        <w:numPr>
          <w:ilvl w:val="0"/>
          <w:numId w:val="0"/>
        </w:numPr>
        <w:spacing w:line="360" w:lineRule="auto"/>
        <w:ind w:leftChars="200" w:firstLine="480" w:firstLineChars="200"/>
        <w:rPr>
          <w:rFonts w:hint="eastAsia" w:ascii="宋体" w:hAnsi="宋体" w:eastAsia="宋体" w:cs="宋体"/>
          <w:color w:val="auto"/>
          <w:kern w:val="2"/>
          <w:sz w:val="24"/>
          <w:szCs w:val="24"/>
          <w:u w:color="000000"/>
          <w:lang w:val="en-US" w:eastAsia="zh-CN" w:bidi="ar-SA"/>
        </w:rPr>
      </w:pPr>
      <w:r>
        <w:rPr>
          <w:rFonts w:hint="eastAsia" w:ascii="宋体" w:hAnsi="宋体" w:cs="宋体"/>
          <w:color w:val="auto"/>
          <w:kern w:val="2"/>
          <w:sz w:val="24"/>
          <w:szCs w:val="24"/>
          <w:u w:color="000000"/>
          <w:lang w:val="en-US" w:eastAsia="zh-CN" w:bidi="ar-SA"/>
        </w:rPr>
        <w:t>4</w:t>
      </w:r>
      <w:r>
        <w:rPr>
          <w:rFonts w:hint="eastAsia" w:ascii="宋体" w:hAnsi="宋体" w:eastAsia="宋体" w:cs="宋体"/>
          <w:color w:val="auto"/>
          <w:kern w:val="2"/>
          <w:sz w:val="24"/>
          <w:szCs w:val="24"/>
          <w:u w:color="000000"/>
          <w:lang w:val="en-US" w:eastAsia="zh-CN" w:bidi="ar-SA"/>
        </w:rPr>
        <w:t>.5 促进中小企业发展扶持政策：见第四章“评标办法”第 4 条。</w:t>
      </w:r>
    </w:p>
    <w:p>
      <w:pPr>
        <w:pStyle w:val="45"/>
        <w:numPr>
          <w:ilvl w:val="0"/>
          <w:numId w:val="0"/>
        </w:numPr>
        <w:spacing w:line="360" w:lineRule="auto"/>
        <w:ind w:leftChars="200" w:firstLine="480" w:firstLineChars="200"/>
        <w:rPr>
          <w:rFonts w:hint="eastAsia" w:ascii="宋体" w:hAnsi="宋体" w:eastAsia="宋体" w:cs="宋体"/>
          <w:color w:val="auto"/>
          <w:kern w:val="2"/>
          <w:sz w:val="24"/>
          <w:szCs w:val="24"/>
          <w:u w:color="000000"/>
          <w:lang w:val="en-US" w:eastAsia="zh-CN" w:bidi="ar-SA"/>
        </w:rPr>
      </w:pPr>
      <w:r>
        <w:rPr>
          <w:rFonts w:hint="eastAsia" w:ascii="宋体" w:hAnsi="宋体" w:cs="宋体"/>
          <w:color w:val="auto"/>
          <w:kern w:val="2"/>
          <w:sz w:val="24"/>
          <w:szCs w:val="24"/>
          <w:u w:color="000000"/>
          <w:lang w:val="en-US" w:eastAsia="zh-CN" w:bidi="ar-SA"/>
        </w:rPr>
        <w:t>4</w:t>
      </w:r>
      <w:r>
        <w:rPr>
          <w:rFonts w:hint="eastAsia" w:ascii="宋体" w:hAnsi="宋体" w:eastAsia="宋体" w:cs="宋体"/>
          <w:color w:val="auto"/>
          <w:kern w:val="2"/>
          <w:sz w:val="24"/>
          <w:szCs w:val="24"/>
          <w:u w:color="000000"/>
          <w:lang w:val="en-US" w:eastAsia="zh-CN" w:bidi="ar-SA"/>
        </w:rPr>
        <w:t>.6 促进残疾人就业、支持监狱企业发展：见第四章“评标办法”第 4 条。</w:t>
      </w:r>
    </w:p>
    <w:p>
      <w:pPr>
        <w:pStyle w:val="45"/>
        <w:numPr>
          <w:ilvl w:val="0"/>
          <w:numId w:val="0"/>
        </w:numPr>
        <w:spacing w:line="360" w:lineRule="auto"/>
        <w:ind w:leftChars="200" w:firstLine="480" w:firstLineChars="200"/>
        <w:rPr>
          <w:rFonts w:hint="eastAsia" w:ascii="宋体" w:hAnsi="宋体" w:eastAsia="宋体" w:cs="宋体"/>
          <w:color w:val="auto"/>
          <w:kern w:val="2"/>
          <w:sz w:val="24"/>
          <w:szCs w:val="24"/>
          <w:u w:color="000000"/>
          <w:lang w:val="en-US" w:eastAsia="zh-CN" w:bidi="ar-SA"/>
        </w:rPr>
      </w:pPr>
      <w:r>
        <w:rPr>
          <w:rFonts w:hint="eastAsia" w:ascii="宋体" w:hAnsi="宋体" w:cs="宋体"/>
          <w:color w:val="auto"/>
          <w:kern w:val="2"/>
          <w:sz w:val="24"/>
          <w:szCs w:val="24"/>
          <w:u w:color="000000"/>
          <w:lang w:val="en-US" w:eastAsia="zh-CN" w:bidi="ar-SA"/>
        </w:rPr>
        <w:t>4</w:t>
      </w:r>
      <w:r>
        <w:rPr>
          <w:rFonts w:hint="eastAsia" w:ascii="宋体" w:hAnsi="宋体" w:eastAsia="宋体" w:cs="宋体"/>
          <w:color w:val="auto"/>
          <w:kern w:val="2"/>
          <w:sz w:val="24"/>
          <w:szCs w:val="24"/>
          <w:u w:color="000000"/>
          <w:lang w:val="en-US" w:eastAsia="zh-CN" w:bidi="ar-SA"/>
        </w:rPr>
        <w:t>.7 所供产品有</w:t>
      </w:r>
      <w:r>
        <w:rPr>
          <w:rFonts w:hint="eastAsia" w:ascii="宋体" w:hAnsi="宋体" w:eastAsia="宋体" w:cs="宋体"/>
          <w:color w:val="auto"/>
          <w:kern w:val="2"/>
          <w:sz w:val="24"/>
          <w:szCs w:val="24"/>
          <w:highlight w:val="none"/>
          <w:u w:color="000000"/>
          <w:lang w:val="en-US" w:eastAsia="zh-CN" w:bidi="ar-SA"/>
        </w:rPr>
        <w:t>商品包装的应当使用绿色包装。所</w:t>
      </w:r>
      <w:r>
        <w:rPr>
          <w:rFonts w:hint="eastAsia" w:ascii="宋体" w:hAnsi="宋体" w:eastAsia="宋体" w:cs="宋体"/>
          <w:color w:val="auto"/>
          <w:kern w:val="2"/>
          <w:sz w:val="24"/>
          <w:szCs w:val="24"/>
          <w:u w:color="000000"/>
          <w:lang w:val="en-US" w:eastAsia="zh-CN" w:bidi="ar-SA"/>
        </w:rPr>
        <w:t>供产品有其他环保政策要求的，应符合相关环保法律政策要求。</w:t>
      </w:r>
    </w:p>
    <w:p>
      <w:pPr>
        <w:pStyle w:val="45"/>
        <w:numPr>
          <w:ilvl w:val="0"/>
          <w:numId w:val="0"/>
        </w:numPr>
        <w:spacing w:line="360" w:lineRule="auto"/>
        <w:ind w:leftChars="200" w:firstLine="480" w:firstLineChars="200"/>
        <w:rPr>
          <w:rFonts w:hint="eastAsia" w:ascii="宋体" w:hAnsi="宋体" w:eastAsia="宋体" w:cs="宋体"/>
          <w:color w:val="auto"/>
          <w:kern w:val="2"/>
          <w:sz w:val="24"/>
          <w:szCs w:val="24"/>
          <w:u w:color="000000"/>
          <w:lang w:val="en-US" w:eastAsia="zh-CN" w:bidi="ar-SA"/>
        </w:rPr>
      </w:pPr>
      <w:r>
        <w:rPr>
          <w:rFonts w:hint="eastAsia" w:ascii="宋体" w:hAnsi="宋体" w:cs="宋体"/>
          <w:color w:val="auto"/>
          <w:kern w:val="2"/>
          <w:sz w:val="24"/>
          <w:szCs w:val="24"/>
          <w:u w:color="000000"/>
          <w:lang w:val="en-US" w:eastAsia="zh-CN" w:bidi="ar-SA"/>
        </w:rPr>
        <w:t>4</w:t>
      </w:r>
      <w:r>
        <w:rPr>
          <w:rFonts w:hint="eastAsia" w:ascii="宋体" w:hAnsi="宋体" w:eastAsia="宋体" w:cs="宋体"/>
          <w:color w:val="auto"/>
          <w:kern w:val="2"/>
          <w:sz w:val="24"/>
          <w:szCs w:val="24"/>
          <w:u w:color="000000"/>
          <w:lang w:val="en-US" w:eastAsia="zh-CN" w:bidi="ar-SA"/>
        </w:rPr>
        <w:t>.8 支持绿色建筑、绿色建材，支持不发达、少数民族地区的企业，促进自主创新产业发展，支持脱贫攻坚等；同等条件下，优先采购。</w:t>
      </w:r>
    </w:p>
    <w:p>
      <w:pPr>
        <w:pStyle w:val="45"/>
        <w:numPr>
          <w:ilvl w:val="0"/>
          <w:numId w:val="0"/>
        </w:numPr>
        <w:spacing w:line="360" w:lineRule="auto"/>
        <w:ind w:leftChars="200"/>
        <w:rPr>
          <w:rFonts w:hint="eastAsia" w:ascii="宋体" w:hAnsi="宋体" w:eastAsia="宋体" w:cs="宋体"/>
          <w:b/>
          <w:bCs/>
          <w:color w:val="auto"/>
          <w:kern w:val="2"/>
          <w:sz w:val="24"/>
          <w:szCs w:val="24"/>
          <w:highlight w:val="none"/>
          <w:u w:color="000000"/>
          <w:lang w:val="en-US" w:eastAsia="zh-CN" w:bidi="ar-SA"/>
        </w:rPr>
      </w:pPr>
      <w:r>
        <w:rPr>
          <w:rFonts w:hint="eastAsia" w:ascii="宋体" w:hAnsi="宋体" w:cs="宋体"/>
          <w:b/>
          <w:bCs/>
          <w:color w:val="auto"/>
          <w:kern w:val="2"/>
          <w:sz w:val="24"/>
          <w:szCs w:val="24"/>
          <w:highlight w:val="none"/>
          <w:u w:color="000000"/>
          <w:lang w:val="en-US" w:eastAsia="zh-CN" w:bidi="ar-SA"/>
        </w:rPr>
        <w:t>5、</w:t>
      </w:r>
      <w:r>
        <w:rPr>
          <w:rFonts w:hint="eastAsia" w:ascii="宋体" w:hAnsi="宋体" w:eastAsia="宋体" w:cs="宋体"/>
          <w:b/>
          <w:bCs/>
          <w:color w:val="auto"/>
          <w:kern w:val="2"/>
          <w:sz w:val="24"/>
          <w:szCs w:val="24"/>
          <w:highlight w:val="none"/>
          <w:u w:color="000000"/>
          <w:lang w:val="en-US" w:eastAsia="zh-CN" w:bidi="ar-SA"/>
        </w:rPr>
        <w:t xml:space="preserve"> 采购标的需执行的国家相关标准、行业标准、地方标准或者其他标准、规范</w:t>
      </w:r>
    </w:p>
    <w:p>
      <w:pPr>
        <w:pStyle w:val="45"/>
        <w:numPr>
          <w:ilvl w:val="0"/>
          <w:numId w:val="0"/>
        </w:numPr>
        <w:spacing w:line="360" w:lineRule="auto"/>
        <w:ind w:leftChars="200" w:firstLine="480" w:firstLineChars="200"/>
        <w:rPr>
          <w:rFonts w:hint="eastAsia" w:ascii="宋体" w:hAnsi="宋体" w:eastAsia="宋体" w:cs="宋体"/>
          <w:color w:val="auto"/>
          <w:kern w:val="2"/>
          <w:sz w:val="24"/>
          <w:szCs w:val="24"/>
          <w:u w:color="000000"/>
          <w:lang w:val="en-US" w:eastAsia="zh-CN" w:bidi="ar-SA"/>
        </w:rPr>
      </w:pPr>
      <w:r>
        <w:rPr>
          <w:rFonts w:hint="eastAsia" w:ascii="宋体" w:hAnsi="宋体" w:cs="宋体"/>
          <w:color w:val="auto"/>
          <w:kern w:val="2"/>
          <w:sz w:val="24"/>
          <w:szCs w:val="24"/>
          <w:u w:color="000000"/>
          <w:lang w:val="en-US" w:eastAsia="zh-CN" w:bidi="ar-SA"/>
        </w:rPr>
        <w:t>供应商</w:t>
      </w:r>
      <w:r>
        <w:rPr>
          <w:rFonts w:hint="eastAsia" w:ascii="宋体" w:hAnsi="宋体" w:eastAsia="宋体" w:cs="宋体"/>
          <w:color w:val="auto"/>
          <w:kern w:val="2"/>
          <w:sz w:val="24"/>
          <w:szCs w:val="24"/>
          <w:u w:color="000000"/>
          <w:lang w:val="en-US" w:eastAsia="zh-CN" w:bidi="ar-SA"/>
        </w:rPr>
        <w:t>所投产品应为全新产品且符合国家质量标准、部颁标准及行业规范的要求，符合国家各项强制性规范及安全标准，投标产品不应与第三方存在知识产权权属问题；</w:t>
      </w:r>
      <w:r>
        <w:rPr>
          <w:rFonts w:hint="eastAsia" w:ascii="宋体" w:hAnsi="宋体" w:cs="宋体"/>
          <w:color w:val="auto"/>
          <w:kern w:val="2"/>
          <w:sz w:val="24"/>
          <w:szCs w:val="24"/>
          <w:u w:color="000000"/>
          <w:lang w:val="en-US" w:eastAsia="zh-CN" w:bidi="ar-SA"/>
        </w:rPr>
        <w:t>供应商</w:t>
      </w:r>
      <w:r>
        <w:rPr>
          <w:rFonts w:hint="eastAsia" w:ascii="宋体" w:hAnsi="宋体" w:eastAsia="宋体" w:cs="宋体"/>
          <w:color w:val="auto"/>
          <w:kern w:val="2"/>
          <w:sz w:val="24"/>
          <w:szCs w:val="24"/>
          <w:u w:color="000000"/>
          <w:lang w:val="en-US" w:eastAsia="zh-CN" w:bidi="ar-SA"/>
        </w:rPr>
        <w:t>应本着服务客户、为客户着想的宗旨，来完善产品及技术要求未尽事宜，不得以《</w:t>
      </w:r>
      <w:r>
        <w:rPr>
          <w:rFonts w:hint="eastAsia" w:ascii="宋体" w:hAnsi="宋体" w:cs="宋体"/>
          <w:color w:val="auto"/>
          <w:kern w:val="2"/>
          <w:sz w:val="24"/>
          <w:szCs w:val="24"/>
          <w:u w:color="000000"/>
          <w:lang w:val="en-US" w:eastAsia="zh-CN" w:bidi="ar-SA"/>
        </w:rPr>
        <w:t>磋商</w:t>
      </w:r>
      <w:r>
        <w:rPr>
          <w:rFonts w:hint="eastAsia" w:ascii="宋体" w:hAnsi="宋体" w:eastAsia="宋体" w:cs="宋体"/>
          <w:color w:val="auto"/>
          <w:kern w:val="2"/>
          <w:sz w:val="24"/>
          <w:szCs w:val="24"/>
          <w:u w:color="000000"/>
          <w:lang w:val="en-US" w:eastAsia="zh-CN" w:bidi="ar-SA"/>
        </w:rPr>
        <w:t>文件》未列明事项为由，来降低投标产品的质量。</w:t>
      </w:r>
    </w:p>
    <w:p>
      <w:pPr>
        <w:keepNext w:val="0"/>
        <w:keepLines w:val="0"/>
        <w:widowControl/>
        <w:numPr>
          <w:ilvl w:val="0"/>
          <w:numId w:val="0"/>
        </w:numPr>
        <w:suppressLineNumbers w:val="0"/>
        <w:ind w:leftChars="200"/>
        <w:jc w:val="left"/>
        <w:rPr>
          <w:rFonts w:hint="eastAsia" w:ascii="宋体" w:hAnsi="宋体" w:cs="宋体"/>
          <w:b/>
          <w:bCs/>
          <w:color w:val="auto"/>
          <w:kern w:val="2"/>
          <w:sz w:val="24"/>
          <w:szCs w:val="24"/>
          <w:u w:color="000000"/>
          <w:lang w:val="en-US" w:eastAsia="zh-CN" w:bidi="ar-SA"/>
        </w:rPr>
      </w:pPr>
      <w:r>
        <w:rPr>
          <w:rFonts w:hint="eastAsia" w:ascii="宋体" w:hAnsi="宋体" w:cs="宋体"/>
          <w:b/>
          <w:bCs/>
          <w:color w:val="auto"/>
          <w:kern w:val="2"/>
          <w:sz w:val="24"/>
          <w:szCs w:val="24"/>
          <w:u w:color="000000"/>
          <w:lang w:val="en-US" w:eastAsia="zh-CN" w:bidi="ar-SA"/>
        </w:rPr>
        <w:t>6、安全</w:t>
      </w:r>
    </w:p>
    <w:p>
      <w:pPr>
        <w:keepNext w:val="0"/>
        <w:keepLines w:val="0"/>
        <w:widowControl/>
        <w:numPr>
          <w:ilvl w:val="0"/>
          <w:numId w:val="0"/>
        </w:numPr>
        <w:suppressLineNumbers w:val="0"/>
        <w:spacing w:line="360" w:lineRule="auto"/>
        <w:ind w:leftChars="200" w:firstLine="480" w:firstLineChars="200"/>
        <w:jc w:val="left"/>
      </w:pPr>
      <w:r>
        <w:rPr>
          <w:rFonts w:hint="eastAsia" w:ascii="宋体" w:hAnsi="宋体" w:eastAsia="宋体" w:cs="宋体"/>
          <w:color w:val="000000"/>
          <w:kern w:val="0"/>
          <w:sz w:val="24"/>
          <w:szCs w:val="24"/>
          <w:u w:color="000000"/>
          <w:lang w:val="en-US" w:eastAsia="zh-CN" w:bidi="ar"/>
        </w:rPr>
        <w:t>投标产品应符合国家、行业的各项安全标准，</w:t>
      </w:r>
      <w:r>
        <w:rPr>
          <w:rFonts w:hint="eastAsia" w:ascii="宋体" w:hAnsi="宋体" w:cs="宋体"/>
          <w:color w:val="000000"/>
          <w:kern w:val="0"/>
          <w:sz w:val="24"/>
          <w:szCs w:val="24"/>
          <w:u w:color="000000"/>
          <w:lang w:val="en-US" w:eastAsia="zh-CN" w:bidi="ar"/>
        </w:rPr>
        <w:t>供应商</w:t>
      </w:r>
      <w:r>
        <w:rPr>
          <w:rFonts w:hint="eastAsia" w:ascii="宋体" w:hAnsi="宋体" w:eastAsia="宋体" w:cs="宋体"/>
          <w:color w:val="000000"/>
          <w:kern w:val="0"/>
          <w:sz w:val="24"/>
          <w:szCs w:val="24"/>
          <w:u w:color="000000"/>
          <w:lang w:val="en-US" w:eastAsia="zh-CN" w:bidi="ar"/>
        </w:rPr>
        <w:t>对投标产品的安全性承担全部责任。生产或销售不符合保障人身、财产安全的国家标准、行业标准的产品，将依法承担民事及相应刑事责任。合同履行中的安全责任由中标</w:t>
      </w:r>
      <w:r>
        <w:rPr>
          <w:rFonts w:hint="eastAsia" w:ascii="宋体" w:hAnsi="宋体" w:cs="宋体"/>
          <w:color w:val="000000"/>
          <w:kern w:val="0"/>
          <w:sz w:val="24"/>
          <w:szCs w:val="24"/>
          <w:u w:color="000000"/>
          <w:lang w:val="en-US" w:eastAsia="zh-CN" w:bidi="ar"/>
        </w:rPr>
        <w:t>供应商</w:t>
      </w:r>
      <w:r>
        <w:rPr>
          <w:rFonts w:hint="eastAsia" w:ascii="宋体" w:hAnsi="宋体" w:eastAsia="宋体" w:cs="宋体"/>
          <w:color w:val="000000"/>
          <w:kern w:val="0"/>
          <w:sz w:val="24"/>
          <w:szCs w:val="24"/>
          <w:u w:color="000000"/>
          <w:lang w:val="en-US" w:eastAsia="zh-CN" w:bidi="ar"/>
        </w:rPr>
        <w:t>承担全部责任。</w:t>
      </w:r>
    </w:p>
    <w:p>
      <w:pPr>
        <w:pStyle w:val="45"/>
        <w:numPr>
          <w:ilvl w:val="0"/>
          <w:numId w:val="0"/>
        </w:numPr>
        <w:spacing w:line="360" w:lineRule="auto"/>
        <w:ind w:leftChars="200"/>
        <w:rPr>
          <w:rFonts w:hint="eastAsia" w:ascii="宋体" w:hAnsi="宋体" w:cs="宋体"/>
          <w:b/>
          <w:bCs/>
          <w:color w:val="auto"/>
          <w:kern w:val="2"/>
          <w:sz w:val="24"/>
          <w:szCs w:val="24"/>
          <w:u w:color="000000"/>
          <w:lang w:val="en-US" w:eastAsia="zh-CN" w:bidi="ar-SA"/>
        </w:rPr>
      </w:pPr>
    </w:p>
    <w:p>
      <w:pPr>
        <w:pStyle w:val="45"/>
        <w:numPr>
          <w:ilvl w:val="0"/>
          <w:numId w:val="0"/>
        </w:numPr>
        <w:spacing w:line="360" w:lineRule="auto"/>
        <w:ind w:leftChars="200"/>
        <w:rPr>
          <w:rFonts w:hint="default" w:ascii="宋体" w:hAnsi="宋体" w:cs="宋体"/>
          <w:b/>
          <w:bCs/>
          <w:color w:val="auto"/>
          <w:kern w:val="2"/>
          <w:sz w:val="24"/>
          <w:szCs w:val="24"/>
          <w:u w:color="000000"/>
          <w:lang w:val="en-US" w:eastAsia="zh-CN" w:bidi="ar-SA"/>
        </w:rPr>
      </w:pPr>
    </w:p>
    <w:p>
      <w:pPr>
        <w:spacing w:line="500" w:lineRule="exact"/>
        <w:ind w:right="238"/>
        <w:jc w:val="center"/>
        <w:outlineLvl w:val="0"/>
        <w:rPr>
          <w:rStyle w:val="49"/>
          <w:rFonts w:hint="eastAsia" w:ascii="宋体" w:hAnsi="宋体"/>
          <w:color w:val="auto"/>
        </w:rPr>
      </w:pPr>
      <w:r>
        <w:rPr>
          <w:rFonts w:ascii="宋体" w:hAnsi="宋体"/>
          <w:b/>
          <w:color w:val="auto"/>
          <w:spacing w:val="36"/>
          <w:sz w:val="36"/>
          <w:szCs w:val="36"/>
        </w:rPr>
        <w:br w:type="page"/>
      </w:r>
      <w:bookmarkStart w:id="29" w:name="_Toc8349"/>
      <w:bookmarkStart w:id="30" w:name="_Toc6819"/>
      <w:bookmarkStart w:id="31" w:name="_Toc4369"/>
      <w:r>
        <w:rPr>
          <w:rStyle w:val="49"/>
          <w:rFonts w:hint="eastAsia" w:ascii="宋体" w:hAnsi="宋体"/>
          <w:color w:val="auto"/>
        </w:rPr>
        <w:t>第三章</w:t>
      </w:r>
      <w:r>
        <w:rPr>
          <w:rStyle w:val="49"/>
          <w:rFonts w:ascii="宋体" w:hAnsi="宋体"/>
          <w:color w:val="auto"/>
        </w:rPr>
        <w:t xml:space="preserve">  </w:t>
      </w:r>
      <w:r>
        <w:rPr>
          <w:rStyle w:val="49"/>
          <w:rFonts w:hint="eastAsia" w:ascii="宋体" w:hAnsi="宋体"/>
          <w:color w:val="auto"/>
          <w:lang w:eastAsia="zh-CN"/>
        </w:rPr>
        <w:t>供应商</w:t>
      </w:r>
      <w:r>
        <w:rPr>
          <w:rStyle w:val="49"/>
          <w:rFonts w:hint="eastAsia" w:ascii="宋体" w:hAnsi="宋体"/>
          <w:color w:val="auto"/>
        </w:rPr>
        <w:t>须知</w:t>
      </w:r>
      <w:bookmarkEnd w:id="29"/>
      <w:bookmarkEnd w:id="30"/>
      <w:bookmarkEnd w:id="31"/>
    </w:p>
    <w:p>
      <w:pPr>
        <w:pStyle w:val="11"/>
        <w:jc w:val="center"/>
      </w:pPr>
      <w:r>
        <w:rPr>
          <w:rFonts w:hint="eastAsia" w:ascii="宋体" w:hAnsi="宋体" w:cstheme="majorEastAsia"/>
          <w:b/>
          <w:bCs/>
          <w:lang w:eastAsia="zh-CN"/>
        </w:rPr>
        <w:t>供应商</w:t>
      </w:r>
      <w:r>
        <w:rPr>
          <w:rFonts w:hint="eastAsia" w:ascii="宋体" w:hAnsi="宋体" w:cstheme="majorEastAsia"/>
          <w:b/>
          <w:bCs/>
        </w:rPr>
        <w:t>须知前附表</w:t>
      </w:r>
    </w:p>
    <w:tbl>
      <w:tblPr>
        <w:tblStyle w:val="28"/>
        <w:tblpPr w:leftFromText="180" w:rightFromText="180" w:vertAnchor="text" w:horzAnchor="page" w:tblpX="1514" w:tblpY="438"/>
        <w:tblOverlap w:val="never"/>
        <w:tblW w:w="9450" w:type="dxa"/>
        <w:tblInd w:w="0" w:type="dxa"/>
        <w:tblLayout w:type="fixed"/>
        <w:tblCellMar>
          <w:top w:w="0" w:type="dxa"/>
          <w:left w:w="108" w:type="dxa"/>
          <w:bottom w:w="0" w:type="dxa"/>
          <w:right w:w="108" w:type="dxa"/>
        </w:tblCellMar>
      </w:tblPr>
      <w:tblGrid>
        <w:gridCol w:w="1104"/>
        <w:gridCol w:w="699"/>
        <w:gridCol w:w="1894"/>
        <w:gridCol w:w="5753"/>
      </w:tblGrid>
      <w:tr>
        <w:tblPrEx>
          <w:tblCellMar>
            <w:top w:w="0" w:type="dxa"/>
            <w:left w:w="108" w:type="dxa"/>
            <w:bottom w:w="0" w:type="dxa"/>
            <w:right w:w="108" w:type="dxa"/>
          </w:tblCellMar>
        </w:tblPrEx>
        <w:trPr>
          <w:trHeight w:val="571" w:hRule="atLeast"/>
        </w:trPr>
        <w:tc>
          <w:tcPr>
            <w:tcW w:w="1104"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after="0" w:line="240" w:lineRule="auto"/>
              <w:contextualSpacing/>
              <w:jc w:val="center"/>
              <w:rPr>
                <w:rFonts w:ascii="宋体" w:hAnsi="宋体" w:cs="楷体_GB2312"/>
                <w:b/>
                <w:bCs/>
                <w:color w:val="auto"/>
                <w:sz w:val="24"/>
                <w:lang w:val="zh-CN"/>
              </w:rPr>
            </w:pPr>
            <w:bookmarkStart w:id="32" w:name="_Toc26131"/>
            <w:bookmarkStart w:id="33" w:name="_Toc5864"/>
            <w:bookmarkStart w:id="34" w:name="_Toc345"/>
            <w:bookmarkStart w:id="35" w:name="_Toc20379"/>
            <w:r>
              <w:rPr>
                <w:rFonts w:hint="eastAsia" w:ascii="宋体" w:hAnsi="宋体" w:cs="楷体_GB2312"/>
                <w:b/>
                <w:bCs/>
                <w:color w:val="auto"/>
                <w:sz w:val="24"/>
                <w:lang w:val="zh-CN"/>
              </w:rPr>
              <w:t>章节</w:t>
            </w:r>
          </w:p>
        </w:tc>
        <w:tc>
          <w:tcPr>
            <w:tcW w:w="699"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after="0" w:line="240" w:lineRule="auto"/>
              <w:contextualSpacing/>
              <w:rPr>
                <w:rFonts w:ascii="宋体" w:hAnsi="宋体" w:cs="楷体_GB2312"/>
                <w:b/>
                <w:bCs/>
                <w:color w:val="auto"/>
                <w:sz w:val="24"/>
                <w:lang w:val="zh-CN"/>
              </w:rPr>
            </w:pPr>
            <w:r>
              <w:rPr>
                <w:rFonts w:hint="eastAsia" w:ascii="宋体" w:hAnsi="宋体" w:cs="楷体_GB2312"/>
                <w:b/>
                <w:bCs/>
                <w:color w:val="auto"/>
                <w:sz w:val="24"/>
                <w:lang w:val="zh-CN"/>
              </w:rPr>
              <w:t>条款号</w:t>
            </w:r>
          </w:p>
        </w:tc>
        <w:tc>
          <w:tcPr>
            <w:tcW w:w="1894"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spacing w:after="0" w:line="240" w:lineRule="auto"/>
              <w:contextualSpacing/>
              <w:jc w:val="center"/>
              <w:rPr>
                <w:rFonts w:ascii="宋体" w:hAnsi="宋体" w:cs="楷体_GB2312"/>
                <w:b/>
                <w:bCs/>
                <w:color w:val="auto"/>
                <w:sz w:val="24"/>
                <w:lang w:val="zh-CN"/>
              </w:rPr>
            </w:pPr>
            <w:r>
              <w:rPr>
                <w:rFonts w:hint="eastAsia" w:ascii="宋体" w:hAnsi="宋体" w:cs="楷体_GB2312"/>
                <w:b/>
                <w:bCs/>
                <w:color w:val="auto"/>
                <w:sz w:val="24"/>
                <w:lang w:val="zh-CN"/>
              </w:rPr>
              <w:t>条款名称</w:t>
            </w:r>
          </w:p>
        </w:tc>
        <w:tc>
          <w:tcPr>
            <w:tcW w:w="5753" w:type="dxa"/>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after="0" w:line="240" w:lineRule="auto"/>
              <w:contextualSpacing/>
              <w:jc w:val="center"/>
              <w:rPr>
                <w:rFonts w:ascii="宋体" w:hAnsi="宋体" w:cs="楷体_GB2312"/>
                <w:b/>
                <w:bCs/>
                <w:color w:val="auto"/>
                <w:sz w:val="24"/>
                <w:lang w:val="zh-CN"/>
              </w:rPr>
            </w:pPr>
            <w:r>
              <w:rPr>
                <w:rFonts w:hint="eastAsia" w:ascii="宋体" w:hAnsi="宋体" w:cs="楷体_GB2312"/>
                <w:b/>
                <w:bCs/>
                <w:color w:val="auto"/>
                <w:sz w:val="24"/>
                <w:lang w:val="zh-CN"/>
              </w:rPr>
              <w:t>编列内容</w:t>
            </w:r>
          </w:p>
        </w:tc>
      </w:tr>
      <w:tr>
        <w:tblPrEx>
          <w:tblCellMar>
            <w:top w:w="0" w:type="dxa"/>
            <w:left w:w="108" w:type="dxa"/>
            <w:bottom w:w="0" w:type="dxa"/>
            <w:right w:w="108" w:type="dxa"/>
          </w:tblCellMar>
        </w:tblPrEx>
        <w:trPr>
          <w:trHeight w:val="422" w:hRule="atLeast"/>
        </w:trPr>
        <w:tc>
          <w:tcPr>
            <w:tcW w:w="1104" w:type="dxa"/>
            <w:vMerge w:val="restart"/>
            <w:tcBorders>
              <w:top w:val="single" w:color="auto" w:sz="6" w:space="0"/>
              <w:left w:val="single" w:color="auto" w:sz="12" w:space="0"/>
              <w:right w:val="single" w:color="auto" w:sz="6"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rPr>
            </w:pPr>
            <w:r>
              <w:rPr>
                <w:rFonts w:hint="eastAsia" w:ascii="宋体" w:hAnsi="宋体" w:cs="楷体_GB2312"/>
                <w:b/>
                <w:bCs/>
                <w:color w:val="auto"/>
                <w:sz w:val="24"/>
              </w:rPr>
              <w:t>第一章</w:t>
            </w:r>
          </w:p>
        </w:tc>
        <w:tc>
          <w:tcPr>
            <w:tcW w:w="6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after="0" w:line="240" w:lineRule="auto"/>
              <w:contextualSpacing/>
              <w:jc w:val="center"/>
              <w:rPr>
                <w:rFonts w:hint="default" w:ascii="宋体" w:hAnsi="宋体" w:eastAsia="宋体" w:cs="楷体_GB2312"/>
                <w:b/>
                <w:bCs/>
                <w:color w:val="auto"/>
                <w:szCs w:val="21"/>
                <w:lang w:val="en-US" w:eastAsia="zh-CN"/>
              </w:rPr>
            </w:pPr>
            <w:r>
              <w:rPr>
                <w:rFonts w:hint="eastAsia" w:ascii="宋体" w:hAnsi="宋体" w:cs="楷体_GB2312"/>
                <w:b/>
                <w:bCs/>
                <w:color w:val="auto"/>
                <w:szCs w:val="21"/>
                <w:lang w:val="en-US" w:eastAsia="zh-CN"/>
              </w:rPr>
              <w:t>一</w:t>
            </w:r>
          </w:p>
        </w:tc>
        <w:tc>
          <w:tcPr>
            <w:tcW w:w="18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lang w:val="zh-CN"/>
              </w:rPr>
            </w:pPr>
            <w:r>
              <w:rPr>
                <w:rFonts w:hint="eastAsia" w:ascii="宋体" w:hAnsi="宋体" w:cs="楷体_GB2312"/>
                <w:b/>
                <w:bCs/>
                <w:color w:val="auto"/>
                <w:sz w:val="24"/>
                <w:lang w:val="en-US" w:eastAsia="zh-CN"/>
              </w:rPr>
              <w:t>采购</w:t>
            </w:r>
            <w:r>
              <w:rPr>
                <w:rFonts w:hint="eastAsia" w:ascii="宋体" w:hAnsi="宋体" w:cs="楷体_GB2312"/>
                <w:b/>
                <w:bCs/>
                <w:color w:val="auto"/>
                <w:sz w:val="24"/>
              </w:rPr>
              <w:t>编号</w:t>
            </w:r>
          </w:p>
        </w:tc>
        <w:tc>
          <w:tcPr>
            <w:tcW w:w="575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after="0" w:line="240" w:lineRule="auto"/>
              <w:contextualSpacing/>
              <w:rPr>
                <w:rFonts w:ascii="宋体" w:hAnsi="宋体"/>
                <w:color w:val="auto"/>
                <w:sz w:val="24"/>
                <w:szCs w:val="24"/>
                <w:lang w:val="zh-CN"/>
              </w:rPr>
            </w:pPr>
            <w:r>
              <w:rPr>
                <w:rFonts w:hint="eastAsia" w:ascii="宋体" w:hAnsi="宋体"/>
                <w:color w:val="auto"/>
                <w:sz w:val="24"/>
                <w:szCs w:val="24"/>
              </w:rPr>
              <w:t>见“第一章</w:t>
            </w:r>
            <w:r>
              <w:rPr>
                <w:rFonts w:hint="eastAsia" w:ascii="宋体" w:hAnsi="宋体"/>
                <w:color w:val="auto"/>
                <w:sz w:val="24"/>
                <w:szCs w:val="24"/>
                <w:lang w:eastAsia="zh-CN"/>
              </w:rPr>
              <w:t>竞争性磋商公告</w:t>
            </w:r>
            <w:r>
              <w:rPr>
                <w:rFonts w:hint="eastAsia" w:ascii="宋体" w:hAnsi="宋体"/>
                <w:color w:val="auto"/>
                <w:sz w:val="24"/>
                <w:szCs w:val="24"/>
              </w:rPr>
              <w:t>”相应条款</w:t>
            </w:r>
          </w:p>
        </w:tc>
      </w:tr>
      <w:tr>
        <w:tblPrEx>
          <w:tblCellMar>
            <w:top w:w="0" w:type="dxa"/>
            <w:left w:w="108" w:type="dxa"/>
            <w:bottom w:w="0" w:type="dxa"/>
            <w:right w:w="108" w:type="dxa"/>
          </w:tblCellMar>
        </w:tblPrEx>
        <w:trPr>
          <w:trHeight w:val="422" w:hRule="atLeast"/>
        </w:trPr>
        <w:tc>
          <w:tcPr>
            <w:tcW w:w="1104" w:type="dxa"/>
            <w:vMerge w:val="continue"/>
            <w:tcBorders>
              <w:left w:val="single" w:color="auto" w:sz="12" w:space="0"/>
              <w:right w:val="single" w:color="auto" w:sz="6"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rPr>
            </w:pPr>
          </w:p>
        </w:tc>
        <w:tc>
          <w:tcPr>
            <w:tcW w:w="6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Cs w:val="21"/>
              </w:rPr>
            </w:pPr>
            <w:r>
              <w:rPr>
                <w:rFonts w:hint="eastAsia" w:ascii="宋体" w:hAnsi="宋体" w:cs="楷体_GB2312"/>
                <w:b/>
                <w:bCs/>
                <w:color w:val="auto"/>
                <w:szCs w:val="21"/>
              </w:rPr>
              <w:t>一</w:t>
            </w:r>
          </w:p>
        </w:tc>
        <w:tc>
          <w:tcPr>
            <w:tcW w:w="18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after="0" w:line="240" w:lineRule="auto"/>
              <w:contextualSpacing/>
              <w:jc w:val="center"/>
              <w:rPr>
                <w:rFonts w:ascii="宋体" w:hAnsi="宋体" w:cs="楷体_GB2312"/>
                <w:color w:val="auto"/>
                <w:sz w:val="24"/>
                <w:lang w:val="zh-CN"/>
              </w:rPr>
            </w:pPr>
            <w:r>
              <w:rPr>
                <w:rFonts w:hint="eastAsia" w:ascii="宋体" w:hAnsi="宋体" w:cs="楷体_GB2312"/>
                <w:b/>
                <w:bCs/>
                <w:color w:val="auto"/>
                <w:sz w:val="24"/>
              </w:rPr>
              <w:t>采购项目名称</w:t>
            </w:r>
          </w:p>
        </w:tc>
        <w:tc>
          <w:tcPr>
            <w:tcW w:w="575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after="0" w:line="240" w:lineRule="auto"/>
              <w:contextualSpacing/>
              <w:rPr>
                <w:rFonts w:ascii="宋体" w:hAnsi="宋体" w:cs="楷体_GB2312"/>
                <w:color w:val="auto"/>
                <w:sz w:val="24"/>
                <w:lang w:val="zh-CN"/>
              </w:rPr>
            </w:pPr>
            <w:r>
              <w:rPr>
                <w:rFonts w:hint="eastAsia" w:ascii="宋体" w:hAnsi="宋体"/>
                <w:color w:val="auto"/>
                <w:sz w:val="24"/>
                <w:szCs w:val="24"/>
              </w:rPr>
              <w:t>见“第一章</w:t>
            </w:r>
            <w:r>
              <w:rPr>
                <w:rFonts w:hint="eastAsia" w:ascii="宋体" w:hAnsi="宋体"/>
                <w:color w:val="auto"/>
                <w:sz w:val="24"/>
                <w:szCs w:val="24"/>
                <w:lang w:eastAsia="zh-CN"/>
              </w:rPr>
              <w:t>竞争性磋商公告</w:t>
            </w:r>
            <w:r>
              <w:rPr>
                <w:rFonts w:hint="eastAsia" w:ascii="宋体" w:hAnsi="宋体"/>
                <w:color w:val="auto"/>
                <w:sz w:val="24"/>
                <w:szCs w:val="24"/>
              </w:rPr>
              <w:t>”相应条款</w:t>
            </w:r>
          </w:p>
        </w:tc>
      </w:tr>
      <w:tr>
        <w:tblPrEx>
          <w:tblCellMar>
            <w:top w:w="0" w:type="dxa"/>
            <w:left w:w="108" w:type="dxa"/>
            <w:bottom w:w="0" w:type="dxa"/>
            <w:right w:w="108" w:type="dxa"/>
          </w:tblCellMar>
        </w:tblPrEx>
        <w:trPr>
          <w:trHeight w:val="370" w:hRule="atLeast"/>
        </w:trPr>
        <w:tc>
          <w:tcPr>
            <w:tcW w:w="1104" w:type="dxa"/>
            <w:vMerge w:val="continue"/>
            <w:tcBorders>
              <w:left w:val="single" w:color="auto" w:sz="12" w:space="0"/>
              <w:right w:val="single" w:color="auto" w:sz="6"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lang w:val="zh-CN"/>
              </w:rPr>
            </w:pPr>
          </w:p>
        </w:tc>
        <w:tc>
          <w:tcPr>
            <w:tcW w:w="6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Cs w:val="21"/>
              </w:rPr>
            </w:pPr>
            <w:r>
              <w:rPr>
                <w:rFonts w:hint="eastAsia" w:ascii="宋体" w:hAnsi="宋体" w:cs="楷体_GB2312"/>
                <w:b/>
                <w:bCs/>
                <w:color w:val="auto"/>
                <w:szCs w:val="21"/>
              </w:rPr>
              <w:t>一</w:t>
            </w:r>
          </w:p>
        </w:tc>
        <w:tc>
          <w:tcPr>
            <w:tcW w:w="18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lang w:val="zh-CN"/>
              </w:rPr>
            </w:pPr>
            <w:r>
              <w:rPr>
                <w:rFonts w:hint="eastAsia" w:ascii="宋体" w:hAnsi="宋体" w:cs="楷体_GB2312"/>
                <w:b/>
                <w:bCs/>
                <w:color w:val="auto"/>
                <w:sz w:val="24"/>
                <w:lang w:val="zh-CN"/>
              </w:rPr>
              <w:t>预算金额</w:t>
            </w:r>
          </w:p>
        </w:tc>
        <w:tc>
          <w:tcPr>
            <w:tcW w:w="575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after="0" w:line="240" w:lineRule="auto"/>
              <w:contextualSpacing/>
              <w:rPr>
                <w:rFonts w:ascii="宋体" w:hAnsi="宋体" w:cs="楷体_GB2312"/>
                <w:color w:val="auto"/>
                <w:sz w:val="24"/>
                <w:lang w:val="zh-CN"/>
              </w:rPr>
            </w:pPr>
            <w:r>
              <w:rPr>
                <w:rFonts w:hint="eastAsia" w:ascii="宋体" w:hAnsi="宋体"/>
                <w:color w:val="auto"/>
                <w:sz w:val="24"/>
                <w:szCs w:val="24"/>
              </w:rPr>
              <w:t>见“第一章</w:t>
            </w:r>
            <w:r>
              <w:rPr>
                <w:rFonts w:hint="eastAsia" w:ascii="宋体" w:hAnsi="宋体"/>
                <w:color w:val="auto"/>
                <w:sz w:val="24"/>
                <w:szCs w:val="24"/>
                <w:lang w:eastAsia="zh-CN"/>
              </w:rPr>
              <w:t>竞争性磋商公告</w:t>
            </w:r>
            <w:r>
              <w:rPr>
                <w:rFonts w:hint="eastAsia" w:ascii="宋体" w:hAnsi="宋体"/>
                <w:color w:val="auto"/>
                <w:sz w:val="24"/>
                <w:szCs w:val="24"/>
              </w:rPr>
              <w:t>”相应条款</w:t>
            </w:r>
          </w:p>
        </w:tc>
      </w:tr>
      <w:tr>
        <w:tblPrEx>
          <w:tblCellMar>
            <w:top w:w="0" w:type="dxa"/>
            <w:left w:w="108" w:type="dxa"/>
            <w:bottom w:w="0" w:type="dxa"/>
            <w:right w:w="108" w:type="dxa"/>
          </w:tblCellMar>
        </w:tblPrEx>
        <w:trPr>
          <w:trHeight w:val="90" w:hRule="atLeast"/>
        </w:trPr>
        <w:tc>
          <w:tcPr>
            <w:tcW w:w="1104" w:type="dxa"/>
            <w:vMerge w:val="continue"/>
            <w:tcBorders>
              <w:left w:val="single" w:color="auto" w:sz="12" w:space="0"/>
              <w:right w:val="single" w:color="auto" w:sz="6"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lang w:val="zh-CN"/>
              </w:rPr>
            </w:pPr>
          </w:p>
        </w:tc>
        <w:tc>
          <w:tcPr>
            <w:tcW w:w="6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Cs w:val="21"/>
                <w:lang w:val="zh-CN"/>
              </w:rPr>
            </w:pPr>
            <w:r>
              <w:rPr>
                <w:rFonts w:hint="eastAsia" w:ascii="宋体" w:hAnsi="宋体" w:cs="楷体_GB2312"/>
                <w:b/>
                <w:bCs/>
                <w:color w:val="auto"/>
                <w:szCs w:val="21"/>
              </w:rPr>
              <w:t>二</w:t>
            </w:r>
          </w:p>
        </w:tc>
        <w:tc>
          <w:tcPr>
            <w:tcW w:w="18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after="0" w:line="240" w:lineRule="auto"/>
              <w:ind w:right="-73" w:rightChars="-35"/>
              <w:contextualSpacing/>
              <w:jc w:val="center"/>
              <w:rPr>
                <w:rFonts w:ascii="宋体" w:hAnsi="宋体"/>
                <w:b/>
                <w:color w:val="auto"/>
                <w:sz w:val="24"/>
                <w:szCs w:val="24"/>
              </w:rPr>
            </w:pPr>
            <w:r>
              <w:rPr>
                <w:rFonts w:hint="eastAsia" w:ascii="宋体" w:hAnsi="宋体"/>
                <w:b/>
                <w:color w:val="auto"/>
                <w:sz w:val="24"/>
                <w:szCs w:val="24"/>
              </w:rPr>
              <w:t>申请人资格要求</w:t>
            </w:r>
          </w:p>
        </w:tc>
        <w:tc>
          <w:tcPr>
            <w:tcW w:w="575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after="0" w:line="240" w:lineRule="auto"/>
              <w:contextualSpacing/>
              <w:rPr>
                <w:rFonts w:ascii="宋体" w:hAnsi="宋体"/>
                <w:color w:val="auto"/>
                <w:sz w:val="24"/>
                <w:szCs w:val="24"/>
              </w:rPr>
            </w:pPr>
            <w:r>
              <w:rPr>
                <w:rFonts w:hint="eastAsia" w:ascii="宋体" w:hAnsi="宋体"/>
                <w:color w:val="auto"/>
                <w:sz w:val="24"/>
                <w:szCs w:val="24"/>
              </w:rPr>
              <w:t>见“第一章</w:t>
            </w:r>
            <w:r>
              <w:rPr>
                <w:rFonts w:hint="eastAsia" w:ascii="宋体" w:hAnsi="宋体"/>
                <w:color w:val="auto"/>
                <w:sz w:val="24"/>
                <w:szCs w:val="24"/>
                <w:lang w:eastAsia="zh-CN"/>
              </w:rPr>
              <w:t>竞争性磋商公告</w:t>
            </w:r>
            <w:r>
              <w:rPr>
                <w:rFonts w:hint="eastAsia" w:ascii="宋体" w:hAnsi="宋体"/>
                <w:color w:val="auto"/>
                <w:sz w:val="24"/>
                <w:szCs w:val="24"/>
              </w:rPr>
              <w:t>”相应条款</w:t>
            </w:r>
          </w:p>
        </w:tc>
      </w:tr>
      <w:tr>
        <w:tblPrEx>
          <w:tblCellMar>
            <w:top w:w="0" w:type="dxa"/>
            <w:left w:w="108" w:type="dxa"/>
            <w:bottom w:w="0" w:type="dxa"/>
            <w:right w:w="108" w:type="dxa"/>
          </w:tblCellMar>
        </w:tblPrEx>
        <w:trPr>
          <w:trHeight w:val="90" w:hRule="atLeast"/>
        </w:trPr>
        <w:tc>
          <w:tcPr>
            <w:tcW w:w="1104" w:type="dxa"/>
            <w:vMerge w:val="continue"/>
            <w:tcBorders>
              <w:left w:val="single" w:color="auto" w:sz="12" w:space="0"/>
              <w:right w:val="single" w:color="auto" w:sz="6"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lang w:val="zh-CN"/>
              </w:rPr>
            </w:pPr>
          </w:p>
        </w:tc>
        <w:tc>
          <w:tcPr>
            <w:tcW w:w="6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Cs w:val="21"/>
                <w:lang w:val="zh-CN"/>
              </w:rPr>
            </w:pPr>
            <w:r>
              <w:rPr>
                <w:rFonts w:hint="eastAsia" w:ascii="宋体" w:hAnsi="宋体" w:cs="楷体_GB2312"/>
                <w:b/>
                <w:bCs/>
                <w:color w:val="auto"/>
                <w:szCs w:val="21"/>
              </w:rPr>
              <w:t>八</w:t>
            </w:r>
          </w:p>
        </w:tc>
        <w:tc>
          <w:tcPr>
            <w:tcW w:w="18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after="0" w:line="240" w:lineRule="auto"/>
              <w:ind w:right="-73" w:rightChars="-35"/>
              <w:contextualSpacing/>
              <w:jc w:val="center"/>
              <w:rPr>
                <w:rFonts w:ascii="宋体" w:hAnsi="宋体"/>
                <w:b/>
                <w:color w:val="auto"/>
                <w:sz w:val="24"/>
                <w:szCs w:val="24"/>
              </w:rPr>
            </w:pPr>
            <w:r>
              <w:rPr>
                <w:rFonts w:hint="eastAsia" w:ascii="宋体" w:hAnsi="宋体"/>
                <w:b/>
                <w:color w:val="auto"/>
                <w:sz w:val="24"/>
                <w:szCs w:val="24"/>
              </w:rPr>
              <w:t>采购人</w:t>
            </w:r>
          </w:p>
        </w:tc>
        <w:tc>
          <w:tcPr>
            <w:tcW w:w="575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after="0" w:line="240" w:lineRule="auto"/>
              <w:contextualSpacing/>
              <w:rPr>
                <w:rFonts w:ascii="宋体" w:hAnsi="宋体"/>
                <w:color w:val="auto"/>
                <w:sz w:val="24"/>
                <w:szCs w:val="24"/>
              </w:rPr>
            </w:pPr>
            <w:r>
              <w:rPr>
                <w:rFonts w:hint="eastAsia" w:ascii="宋体" w:hAnsi="宋体"/>
                <w:color w:val="auto"/>
                <w:sz w:val="24"/>
                <w:szCs w:val="24"/>
              </w:rPr>
              <w:t>见“第一章</w:t>
            </w:r>
            <w:r>
              <w:rPr>
                <w:rFonts w:hint="eastAsia" w:ascii="宋体" w:hAnsi="宋体"/>
                <w:color w:val="auto"/>
                <w:sz w:val="24"/>
                <w:szCs w:val="24"/>
                <w:lang w:eastAsia="zh-CN"/>
              </w:rPr>
              <w:t>竞争性磋商公告</w:t>
            </w:r>
            <w:r>
              <w:rPr>
                <w:rFonts w:hint="eastAsia" w:ascii="宋体" w:hAnsi="宋体"/>
                <w:color w:val="auto"/>
                <w:sz w:val="24"/>
                <w:szCs w:val="24"/>
              </w:rPr>
              <w:t>”相应条款</w:t>
            </w:r>
          </w:p>
        </w:tc>
      </w:tr>
      <w:tr>
        <w:tblPrEx>
          <w:tblCellMar>
            <w:top w:w="0" w:type="dxa"/>
            <w:left w:w="108" w:type="dxa"/>
            <w:bottom w:w="0" w:type="dxa"/>
            <w:right w:w="108" w:type="dxa"/>
          </w:tblCellMar>
        </w:tblPrEx>
        <w:trPr>
          <w:trHeight w:val="90" w:hRule="atLeast"/>
        </w:trPr>
        <w:tc>
          <w:tcPr>
            <w:tcW w:w="1104" w:type="dxa"/>
            <w:vMerge w:val="continue"/>
            <w:tcBorders>
              <w:left w:val="single" w:color="auto" w:sz="12" w:space="0"/>
              <w:bottom w:val="single" w:color="auto" w:sz="6" w:space="0"/>
              <w:right w:val="single" w:color="auto" w:sz="6"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lang w:val="zh-CN"/>
              </w:rPr>
            </w:pPr>
          </w:p>
        </w:tc>
        <w:tc>
          <w:tcPr>
            <w:tcW w:w="6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Cs w:val="21"/>
                <w:lang w:val="zh-CN"/>
              </w:rPr>
            </w:pPr>
            <w:r>
              <w:rPr>
                <w:rFonts w:hint="eastAsia" w:ascii="宋体" w:hAnsi="宋体" w:cs="楷体_GB2312"/>
                <w:b/>
                <w:bCs/>
                <w:color w:val="auto"/>
                <w:szCs w:val="21"/>
              </w:rPr>
              <w:t>八</w:t>
            </w:r>
          </w:p>
        </w:tc>
        <w:tc>
          <w:tcPr>
            <w:tcW w:w="18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after="0" w:line="240" w:lineRule="auto"/>
              <w:ind w:right="-73" w:rightChars="-35"/>
              <w:contextualSpacing/>
              <w:jc w:val="center"/>
              <w:rPr>
                <w:rFonts w:ascii="宋体" w:hAnsi="宋体"/>
                <w:b/>
                <w:color w:val="auto"/>
                <w:sz w:val="24"/>
                <w:szCs w:val="24"/>
              </w:rPr>
            </w:pPr>
            <w:r>
              <w:rPr>
                <w:rFonts w:hint="eastAsia" w:ascii="宋体" w:hAnsi="宋体"/>
                <w:b/>
                <w:color w:val="auto"/>
                <w:sz w:val="24"/>
                <w:szCs w:val="24"/>
              </w:rPr>
              <w:t>采购代理机构</w:t>
            </w:r>
          </w:p>
        </w:tc>
        <w:tc>
          <w:tcPr>
            <w:tcW w:w="575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after="0" w:line="240" w:lineRule="auto"/>
              <w:contextualSpacing/>
              <w:rPr>
                <w:rFonts w:ascii="宋体" w:hAnsi="宋体"/>
                <w:color w:val="auto"/>
                <w:sz w:val="24"/>
                <w:szCs w:val="24"/>
              </w:rPr>
            </w:pPr>
            <w:r>
              <w:rPr>
                <w:rFonts w:hint="eastAsia" w:ascii="宋体" w:hAnsi="宋体"/>
                <w:color w:val="auto"/>
                <w:sz w:val="24"/>
                <w:szCs w:val="24"/>
              </w:rPr>
              <w:t>见“第一章</w:t>
            </w:r>
            <w:r>
              <w:rPr>
                <w:rFonts w:hint="eastAsia" w:ascii="宋体" w:hAnsi="宋体"/>
                <w:color w:val="auto"/>
                <w:sz w:val="24"/>
                <w:szCs w:val="24"/>
                <w:lang w:eastAsia="zh-CN"/>
              </w:rPr>
              <w:t>竞争性磋商公告</w:t>
            </w:r>
            <w:r>
              <w:rPr>
                <w:rFonts w:hint="eastAsia" w:ascii="宋体" w:hAnsi="宋体"/>
                <w:color w:val="auto"/>
                <w:sz w:val="24"/>
                <w:szCs w:val="24"/>
              </w:rPr>
              <w:t>”相应条款</w:t>
            </w:r>
          </w:p>
        </w:tc>
      </w:tr>
      <w:tr>
        <w:tblPrEx>
          <w:tblCellMar>
            <w:top w:w="0" w:type="dxa"/>
            <w:left w:w="108" w:type="dxa"/>
            <w:bottom w:w="0" w:type="dxa"/>
            <w:right w:w="108" w:type="dxa"/>
          </w:tblCellMar>
        </w:tblPrEx>
        <w:trPr>
          <w:trHeight w:val="90" w:hRule="atLeast"/>
        </w:trPr>
        <w:tc>
          <w:tcPr>
            <w:tcW w:w="1104" w:type="dxa"/>
            <w:vMerge w:val="restart"/>
            <w:tcBorders>
              <w:left w:val="single" w:color="auto" w:sz="12" w:space="0"/>
              <w:right w:val="single" w:color="auto" w:sz="6"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lang w:val="zh-CN"/>
              </w:rPr>
            </w:pPr>
            <w:r>
              <w:rPr>
                <w:rFonts w:hint="eastAsia" w:ascii="宋体" w:hAnsi="宋体" w:cs="楷体_GB2312"/>
                <w:b/>
                <w:bCs/>
                <w:color w:val="auto"/>
                <w:sz w:val="24"/>
                <w:lang w:val="zh-CN"/>
              </w:rPr>
              <w:t>第二章</w:t>
            </w:r>
          </w:p>
        </w:tc>
        <w:tc>
          <w:tcPr>
            <w:tcW w:w="6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after="0" w:line="240" w:lineRule="auto"/>
              <w:contextualSpacing/>
              <w:jc w:val="center"/>
              <w:rPr>
                <w:rFonts w:hint="eastAsia" w:ascii="宋体" w:hAnsi="宋体" w:eastAsia="宋体" w:cs="楷体_GB2312"/>
                <w:b/>
                <w:bCs/>
                <w:color w:val="auto"/>
                <w:szCs w:val="21"/>
                <w:lang w:eastAsia="zh-CN"/>
              </w:rPr>
            </w:pPr>
            <w:r>
              <w:rPr>
                <w:rFonts w:hint="eastAsia" w:ascii="宋体" w:hAnsi="宋体" w:cs="楷体_GB2312"/>
                <w:b/>
                <w:bCs/>
                <w:color w:val="auto"/>
                <w:szCs w:val="21"/>
              </w:rPr>
              <w:t>1.</w:t>
            </w:r>
            <w:r>
              <w:rPr>
                <w:rFonts w:hint="eastAsia" w:ascii="宋体" w:hAnsi="宋体" w:cs="楷体_GB2312"/>
                <w:b/>
                <w:bCs/>
                <w:color w:val="auto"/>
                <w:szCs w:val="21"/>
                <w:lang w:val="en-US" w:eastAsia="zh-CN"/>
              </w:rPr>
              <w:t>1</w:t>
            </w:r>
          </w:p>
        </w:tc>
        <w:tc>
          <w:tcPr>
            <w:tcW w:w="18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lang w:val="zh-CN"/>
              </w:rPr>
            </w:pPr>
            <w:r>
              <w:rPr>
                <w:rFonts w:hint="eastAsia" w:ascii="宋体" w:hAnsi="宋体" w:cs="楷体_GB2312"/>
                <w:b/>
                <w:bCs/>
                <w:color w:val="auto"/>
                <w:sz w:val="24"/>
              </w:rPr>
              <w:t>交</w:t>
            </w:r>
            <w:r>
              <w:rPr>
                <w:rFonts w:hint="eastAsia" w:ascii="宋体" w:hAnsi="宋体" w:cs="楷体_GB2312"/>
                <w:b/>
                <w:bCs/>
                <w:color w:val="auto"/>
                <w:sz w:val="24"/>
                <w:lang w:val="en-US" w:eastAsia="zh-CN"/>
              </w:rPr>
              <w:t>验</w:t>
            </w:r>
            <w:r>
              <w:rPr>
                <w:rFonts w:hint="eastAsia" w:ascii="宋体" w:hAnsi="宋体" w:cs="楷体_GB2312"/>
                <w:b/>
                <w:bCs/>
                <w:color w:val="auto"/>
                <w:sz w:val="24"/>
              </w:rPr>
              <w:t>期</w:t>
            </w:r>
          </w:p>
        </w:tc>
        <w:tc>
          <w:tcPr>
            <w:tcW w:w="575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after="0" w:line="240" w:lineRule="auto"/>
              <w:contextualSpacing/>
              <w:rPr>
                <w:rFonts w:ascii="宋体" w:hAnsi="宋体" w:cs="楷体_GB2312"/>
                <w:bCs/>
                <w:color w:val="auto"/>
                <w:sz w:val="24"/>
                <w:lang w:val="zh-CN"/>
              </w:rPr>
            </w:pPr>
            <w:r>
              <w:rPr>
                <w:rFonts w:hint="eastAsia" w:ascii="宋体" w:hAnsi="宋体"/>
                <w:color w:val="auto"/>
                <w:sz w:val="24"/>
                <w:szCs w:val="24"/>
              </w:rPr>
              <w:t>见“第二章采购项目及基本技术要求”相应条款</w:t>
            </w:r>
          </w:p>
        </w:tc>
      </w:tr>
      <w:tr>
        <w:tblPrEx>
          <w:tblCellMar>
            <w:top w:w="0" w:type="dxa"/>
            <w:left w:w="108" w:type="dxa"/>
            <w:bottom w:w="0" w:type="dxa"/>
            <w:right w:w="108" w:type="dxa"/>
          </w:tblCellMar>
        </w:tblPrEx>
        <w:trPr>
          <w:trHeight w:val="90" w:hRule="atLeast"/>
        </w:trPr>
        <w:tc>
          <w:tcPr>
            <w:tcW w:w="1104" w:type="dxa"/>
            <w:vMerge w:val="continue"/>
            <w:tcBorders>
              <w:left w:val="single" w:color="auto" w:sz="12" w:space="0"/>
              <w:right w:val="single" w:color="auto" w:sz="6"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lang w:val="zh-CN"/>
              </w:rPr>
            </w:pPr>
          </w:p>
        </w:tc>
        <w:tc>
          <w:tcPr>
            <w:tcW w:w="6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after="0" w:line="240" w:lineRule="auto"/>
              <w:contextualSpacing/>
              <w:jc w:val="center"/>
              <w:rPr>
                <w:rFonts w:hint="eastAsia" w:ascii="宋体" w:hAnsi="宋体" w:eastAsia="宋体" w:cs="楷体_GB2312"/>
                <w:b/>
                <w:bCs/>
                <w:color w:val="auto"/>
                <w:szCs w:val="21"/>
                <w:lang w:eastAsia="zh-CN"/>
              </w:rPr>
            </w:pPr>
            <w:r>
              <w:rPr>
                <w:rFonts w:hint="eastAsia" w:ascii="宋体" w:hAnsi="宋体" w:cs="楷体_GB2312"/>
                <w:b/>
                <w:bCs/>
                <w:color w:val="auto"/>
                <w:szCs w:val="21"/>
              </w:rPr>
              <w:t>1.</w:t>
            </w:r>
            <w:r>
              <w:rPr>
                <w:rFonts w:hint="eastAsia" w:ascii="宋体" w:hAnsi="宋体" w:cs="楷体_GB2312"/>
                <w:b/>
                <w:bCs/>
                <w:color w:val="auto"/>
                <w:szCs w:val="21"/>
                <w:lang w:val="en-US" w:eastAsia="zh-CN"/>
              </w:rPr>
              <w:t>1</w:t>
            </w:r>
          </w:p>
        </w:tc>
        <w:tc>
          <w:tcPr>
            <w:tcW w:w="18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rPr>
            </w:pPr>
            <w:r>
              <w:rPr>
                <w:rFonts w:hint="eastAsia" w:ascii="宋体" w:hAnsi="宋体" w:cs="楷体_GB2312"/>
                <w:b/>
                <w:bCs/>
                <w:color w:val="auto"/>
                <w:sz w:val="24"/>
              </w:rPr>
              <w:t>交验</w:t>
            </w:r>
            <w:r>
              <w:rPr>
                <w:rFonts w:hint="eastAsia" w:ascii="宋体" w:hAnsi="宋体" w:cs="楷体_GB2312"/>
                <w:b/>
                <w:bCs/>
                <w:color w:val="auto"/>
                <w:sz w:val="24"/>
                <w:lang w:val="zh-CN"/>
              </w:rPr>
              <w:t>地</w:t>
            </w:r>
            <w:r>
              <w:rPr>
                <w:rFonts w:hint="eastAsia" w:ascii="宋体" w:hAnsi="宋体" w:cs="楷体_GB2312"/>
                <w:b/>
                <w:bCs/>
                <w:color w:val="auto"/>
                <w:sz w:val="24"/>
              </w:rPr>
              <w:t>点</w:t>
            </w:r>
          </w:p>
        </w:tc>
        <w:tc>
          <w:tcPr>
            <w:tcW w:w="575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after="0" w:line="240" w:lineRule="auto"/>
              <w:contextualSpacing/>
              <w:rPr>
                <w:rFonts w:ascii="宋体" w:hAnsi="宋体" w:cs="楷体_GB2312"/>
                <w:color w:val="auto"/>
                <w:sz w:val="24"/>
                <w:lang w:val="zh-CN"/>
              </w:rPr>
            </w:pPr>
            <w:r>
              <w:rPr>
                <w:rFonts w:hint="eastAsia" w:ascii="宋体" w:hAnsi="宋体"/>
                <w:color w:val="auto"/>
                <w:sz w:val="24"/>
                <w:szCs w:val="24"/>
              </w:rPr>
              <w:t>见“第二章采购项目及基本技术要求”相应条款</w:t>
            </w:r>
          </w:p>
        </w:tc>
      </w:tr>
      <w:tr>
        <w:tblPrEx>
          <w:tblCellMar>
            <w:top w:w="0" w:type="dxa"/>
            <w:left w:w="108" w:type="dxa"/>
            <w:bottom w:w="0" w:type="dxa"/>
            <w:right w:w="108" w:type="dxa"/>
          </w:tblCellMar>
        </w:tblPrEx>
        <w:trPr>
          <w:trHeight w:val="90" w:hRule="atLeast"/>
        </w:trPr>
        <w:tc>
          <w:tcPr>
            <w:tcW w:w="1104" w:type="dxa"/>
            <w:vMerge w:val="continue"/>
            <w:tcBorders>
              <w:left w:val="single" w:color="auto" w:sz="12" w:space="0"/>
              <w:right w:val="single" w:color="auto" w:sz="6"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lang w:val="zh-CN"/>
              </w:rPr>
            </w:pPr>
          </w:p>
        </w:tc>
        <w:tc>
          <w:tcPr>
            <w:tcW w:w="6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Cs w:val="21"/>
                <w:lang w:val="zh-CN"/>
              </w:rPr>
            </w:pPr>
            <w:r>
              <w:rPr>
                <w:rFonts w:ascii="宋体" w:hAnsi="宋体" w:cs="楷体_GB2312"/>
                <w:b/>
                <w:bCs/>
                <w:color w:val="auto"/>
                <w:szCs w:val="21"/>
                <w:lang w:val="zh-CN"/>
              </w:rPr>
              <w:t>1.2</w:t>
            </w:r>
          </w:p>
        </w:tc>
        <w:tc>
          <w:tcPr>
            <w:tcW w:w="18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lang w:val="zh-CN"/>
              </w:rPr>
            </w:pPr>
            <w:r>
              <w:rPr>
                <w:rFonts w:hint="eastAsia" w:ascii="宋体" w:hAnsi="宋体"/>
                <w:b/>
                <w:color w:val="auto"/>
                <w:sz w:val="24"/>
                <w:szCs w:val="24"/>
              </w:rPr>
              <w:t>标段划分</w:t>
            </w:r>
          </w:p>
        </w:tc>
        <w:tc>
          <w:tcPr>
            <w:tcW w:w="575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after="0" w:line="240" w:lineRule="auto"/>
              <w:contextualSpacing/>
              <w:rPr>
                <w:rFonts w:ascii="宋体" w:hAnsi="宋体" w:cs="楷体_GB2312"/>
                <w:color w:val="auto"/>
                <w:sz w:val="24"/>
                <w:lang w:val="zh-CN"/>
              </w:rPr>
            </w:pPr>
            <w:r>
              <w:rPr>
                <w:rFonts w:hint="eastAsia" w:ascii="宋体" w:hAnsi="宋体"/>
                <w:color w:val="auto"/>
                <w:sz w:val="24"/>
                <w:szCs w:val="24"/>
              </w:rPr>
              <w:t>见“第二章采购项目及基本技术要求”相应条款</w:t>
            </w:r>
          </w:p>
        </w:tc>
      </w:tr>
      <w:tr>
        <w:tblPrEx>
          <w:tblCellMar>
            <w:top w:w="0" w:type="dxa"/>
            <w:left w:w="108" w:type="dxa"/>
            <w:bottom w:w="0" w:type="dxa"/>
            <w:right w:w="108" w:type="dxa"/>
          </w:tblCellMar>
        </w:tblPrEx>
        <w:trPr>
          <w:trHeight w:val="90" w:hRule="atLeast"/>
        </w:trPr>
        <w:tc>
          <w:tcPr>
            <w:tcW w:w="1104" w:type="dxa"/>
            <w:vMerge w:val="continue"/>
            <w:tcBorders>
              <w:left w:val="single" w:color="auto" w:sz="12" w:space="0"/>
              <w:right w:val="single" w:color="auto" w:sz="6"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lang w:val="zh-CN"/>
              </w:rPr>
            </w:pPr>
          </w:p>
        </w:tc>
        <w:tc>
          <w:tcPr>
            <w:tcW w:w="6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Cs w:val="21"/>
                <w:lang w:val="zh-CN"/>
              </w:rPr>
            </w:pPr>
            <w:r>
              <w:rPr>
                <w:rFonts w:ascii="宋体" w:hAnsi="宋体" w:cs="楷体_GB2312"/>
                <w:b/>
                <w:bCs/>
                <w:color w:val="auto"/>
                <w:szCs w:val="21"/>
                <w:lang w:val="zh-CN"/>
              </w:rPr>
              <w:t>1.3</w:t>
            </w:r>
          </w:p>
        </w:tc>
        <w:tc>
          <w:tcPr>
            <w:tcW w:w="18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after="0" w:line="240" w:lineRule="auto"/>
              <w:contextualSpacing/>
              <w:jc w:val="center"/>
              <w:rPr>
                <w:rFonts w:hint="eastAsia" w:ascii="宋体" w:hAnsi="宋体" w:eastAsia="宋体"/>
                <w:b/>
                <w:color w:val="auto"/>
                <w:sz w:val="24"/>
                <w:szCs w:val="24"/>
                <w:lang w:eastAsia="zh-CN"/>
              </w:rPr>
            </w:pPr>
            <w:r>
              <w:rPr>
                <w:rFonts w:hint="eastAsia" w:ascii="宋体" w:hAnsi="宋体"/>
                <w:b/>
                <w:color w:val="auto"/>
                <w:sz w:val="24"/>
                <w:szCs w:val="24"/>
                <w:lang w:eastAsia="zh-CN"/>
              </w:rPr>
              <w:t>磋商报价</w:t>
            </w:r>
          </w:p>
        </w:tc>
        <w:tc>
          <w:tcPr>
            <w:tcW w:w="575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after="0" w:line="240" w:lineRule="auto"/>
              <w:contextualSpacing/>
              <w:rPr>
                <w:rFonts w:ascii="宋体" w:hAnsi="宋体"/>
                <w:color w:val="auto"/>
                <w:sz w:val="24"/>
                <w:szCs w:val="24"/>
              </w:rPr>
            </w:pPr>
            <w:r>
              <w:rPr>
                <w:rFonts w:hint="eastAsia" w:ascii="宋体" w:hAnsi="宋体"/>
                <w:color w:val="auto"/>
                <w:sz w:val="24"/>
                <w:szCs w:val="24"/>
              </w:rPr>
              <w:t>见“第二章采购项目及基本技术要求”相应条款</w:t>
            </w:r>
          </w:p>
        </w:tc>
      </w:tr>
      <w:tr>
        <w:tblPrEx>
          <w:tblCellMar>
            <w:top w:w="0" w:type="dxa"/>
            <w:left w:w="108" w:type="dxa"/>
            <w:bottom w:w="0" w:type="dxa"/>
            <w:right w:w="108" w:type="dxa"/>
          </w:tblCellMar>
        </w:tblPrEx>
        <w:trPr>
          <w:trHeight w:val="321" w:hRule="atLeast"/>
        </w:trPr>
        <w:tc>
          <w:tcPr>
            <w:tcW w:w="1104" w:type="dxa"/>
            <w:vMerge w:val="continue"/>
            <w:tcBorders>
              <w:left w:val="single" w:color="auto" w:sz="12" w:space="0"/>
              <w:right w:val="single" w:color="auto" w:sz="6"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lang w:val="zh-CN"/>
              </w:rPr>
            </w:pPr>
          </w:p>
        </w:tc>
        <w:tc>
          <w:tcPr>
            <w:tcW w:w="6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Cs w:val="21"/>
                <w:lang w:val="zh-CN"/>
              </w:rPr>
            </w:pPr>
            <w:r>
              <w:rPr>
                <w:rFonts w:ascii="宋体" w:hAnsi="宋体" w:cs="楷体_GB2312"/>
                <w:b/>
                <w:bCs/>
                <w:color w:val="auto"/>
                <w:szCs w:val="21"/>
                <w:lang w:val="zh-CN"/>
              </w:rPr>
              <w:t>2</w:t>
            </w:r>
          </w:p>
        </w:tc>
        <w:tc>
          <w:tcPr>
            <w:tcW w:w="18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lang w:val="zh-CN"/>
              </w:rPr>
            </w:pPr>
            <w:r>
              <w:rPr>
                <w:rFonts w:hint="eastAsia" w:ascii="宋体" w:hAnsi="宋体" w:cs="楷体_GB2312"/>
                <w:b/>
                <w:bCs/>
                <w:color w:val="auto"/>
                <w:sz w:val="24"/>
                <w:lang w:val="zh-CN"/>
              </w:rPr>
              <w:t>标段内容（范围）及基本技术要求</w:t>
            </w:r>
          </w:p>
        </w:tc>
        <w:tc>
          <w:tcPr>
            <w:tcW w:w="575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after="0" w:line="240" w:lineRule="auto"/>
              <w:contextualSpacing/>
              <w:rPr>
                <w:rFonts w:ascii="宋体" w:hAnsi="宋体" w:cs="楷体_GB2312"/>
                <w:color w:val="auto"/>
                <w:sz w:val="24"/>
                <w:lang w:val="zh-CN"/>
              </w:rPr>
            </w:pPr>
            <w:r>
              <w:rPr>
                <w:rFonts w:hint="eastAsia" w:ascii="宋体" w:hAnsi="宋体" w:cs="楷体_GB2312"/>
                <w:color w:val="auto"/>
                <w:sz w:val="24"/>
                <w:lang w:val="zh-CN"/>
              </w:rPr>
              <w:t>见“第二章采购项目及基本技术要求”</w:t>
            </w:r>
            <w:r>
              <w:rPr>
                <w:rFonts w:hint="eastAsia" w:ascii="宋体" w:hAnsi="宋体"/>
                <w:color w:val="auto"/>
                <w:sz w:val="24"/>
                <w:szCs w:val="24"/>
              </w:rPr>
              <w:t>相应条款</w:t>
            </w:r>
          </w:p>
        </w:tc>
      </w:tr>
      <w:tr>
        <w:tblPrEx>
          <w:tblCellMar>
            <w:top w:w="0" w:type="dxa"/>
            <w:left w:w="108" w:type="dxa"/>
            <w:bottom w:w="0" w:type="dxa"/>
            <w:right w:w="108" w:type="dxa"/>
          </w:tblCellMar>
        </w:tblPrEx>
        <w:trPr>
          <w:trHeight w:val="321" w:hRule="atLeast"/>
        </w:trPr>
        <w:tc>
          <w:tcPr>
            <w:tcW w:w="1104" w:type="dxa"/>
            <w:vMerge w:val="continue"/>
            <w:tcBorders>
              <w:left w:val="single" w:color="auto" w:sz="12" w:space="0"/>
              <w:bottom w:val="single" w:color="auto" w:sz="4" w:space="0"/>
              <w:right w:val="single" w:color="auto" w:sz="6"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lang w:val="zh-CN"/>
              </w:rPr>
            </w:pPr>
          </w:p>
        </w:tc>
        <w:tc>
          <w:tcPr>
            <w:tcW w:w="699" w:type="dxa"/>
            <w:tcBorders>
              <w:top w:val="single" w:color="auto" w:sz="6" w:space="0"/>
              <w:left w:val="single" w:color="auto" w:sz="12" w:space="0"/>
              <w:bottom w:val="single" w:color="auto" w:sz="4" w:space="0"/>
              <w:right w:val="single" w:color="auto" w:sz="6"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Cs w:val="21"/>
                <w:lang w:val="zh-CN"/>
              </w:rPr>
            </w:pPr>
            <w:r>
              <w:rPr>
                <w:rFonts w:ascii="宋体" w:hAnsi="宋体" w:cs="楷体_GB2312"/>
                <w:b/>
                <w:bCs/>
                <w:color w:val="auto"/>
                <w:szCs w:val="21"/>
                <w:lang w:val="zh-CN"/>
              </w:rPr>
              <w:t>3</w:t>
            </w:r>
          </w:p>
        </w:tc>
        <w:tc>
          <w:tcPr>
            <w:tcW w:w="1894"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rPr>
            </w:pPr>
            <w:r>
              <w:rPr>
                <w:rFonts w:hint="eastAsia" w:ascii="宋体" w:hAnsi="宋体" w:cs="楷体_GB2312"/>
                <w:b/>
                <w:bCs/>
                <w:color w:val="auto"/>
                <w:sz w:val="24"/>
              </w:rPr>
              <w:t>质量要求</w:t>
            </w:r>
          </w:p>
        </w:tc>
        <w:tc>
          <w:tcPr>
            <w:tcW w:w="5753" w:type="dxa"/>
            <w:tcBorders>
              <w:top w:val="single" w:color="auto" w:sz="6" w:space="0"/>
              <w:left w:val="single" w:color="auto" w:sz="6" w:space="0"/>
              <w:bottom w:val="single" w:color="auto" w:sz="4" w:space="0"/>
              <w:right w:val="single" w:color="auto" w:sz="12" w:space="0"/>
            </w:tcBorders>
            <w:vAlign w:val="center"/>
          </w:tcPr>
          <w:p>
            <w:pPr>
              <w:autoSpaceDE w:val="0"/>
              <w:autoSpaceDN w:val="0"/>
              <w:adjustRightInd w:val="0"/>
              <w:snapToGrid w:val="0"/>
              <w:spacing w:before="156" w:beforeLines="50" w:after="0" w:line="240" w:lineRule="auto"/>
              <w:contextualSpacing/>
              <w:rPr>
                <w:rFonts w:ascii="宋体" w:hAnsi="宋体" w:cs="楷体_GB2312"/>
                <w:color w:val="auto"/>
                <w:sz w:val="24"/>
                <w:lang w:val="zh-CN"/>
              </w:rPr>
            </w:pPr>
            <w:r>
              <w:rPr>
                <w:rFonts w:hint="eastAsia" w:ascii="宋体" w:hAnsi="宋体" w:cs="楷体_GB2312"/>
                <w:color w:val="auto"/>
                <w:sz w:val="24"/>
                <w:lang w:val="zh-CN"/>
              </w:rPr>
              <w:t>见“第二章采购项目及基本技术要求”</w:t>
            </w:r>
            <w:r>
              <w:rPr>
                <w:rFonts w:hint="eastAsia" w:ascii="宋体" w:hAnsi="宋体"/>
                <w:color w:val="auto"/>
                <w:sz w:val="24"/>
                <w:szCs w:val="24"/>
              </w:rPr>
              <w:t>相应条款</w:t>
            </w:r>
          </w:p>
        </w:tc>
      </w:tr>
      <w:tr>
        <w:tblPrEx>
          <w:tblCellMar>
            <w:top w:w="0" w:type="dxa"/>
            <w:left w:w="108" w:type="dxa"/>
            <w:bottom w:w="0" w:type="dxa"/>
            <w:right w:w="108" w:type="dxa"/>
          </w:tblCellMar>
        </w:tblPrEx>
        <w:trPr>
          <w:trHeight w:val="366" w:hRule="atLeast"/>
        </w:trPr>
        <w:tc>
          <w:tcPr>
            <w:tcW w:w="110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lang w:val="zh-CN"/>
              </w:rPr>
            </w:pPr>
          </w:p>
          <w:p>
            <w:pPr>
              <w:autoSpaceDE w:val="0"/>
              <w:autoSpaceDN w:val="0"/>
              <w:adjustRightInd w:val="0"/>
              <w:snapToGrid w:val="0"/>
              <w:spacing w:after="0" w:line="240" w:lineRule="auto"/>
              <w:contextualSpacing/>
              <w:jc w:val="center"/>
              <w:rPr>
                <w:rFonts w:ascii="宋体" w:hAnsi="宋体" w:cs="楷体_GB2312"/>
                <w:b/>
                <w:bCs/>
                <w:color w:val="auto"/>
                <w:sz w:val="24"/>
                <w:lang w:val="zh-CN"/>
              </w:rPr>
            </w:pPr>
          </w:p>
          <w:p>
            <w:pPr>
              <w:autoSpaceDE w:val="0"/>
              <w:autoSpaceDN w:val="0"/>
              <w:adjustRightInd w:val="0"/>
              <w:snapToGrid w:val="0"/>
              <w:spacing w:after="0" w:line="240" w:lineRule="auto"/>
              <w:contextualSpacing/>
              <w:jc w:val="center"/>
              <w:rPr>
                <w:rFonts w:ascii="宋体" w:hAnsi="宋体" w:cs="楷体_GB2312"/>
                <w:b/>
                <w:bCs/>
                <w:color w:val="auto"/>
                <w:sz w:val="24"/>
                <w:lang w:val="zh-CN"/>
              </w:rPr>
            </w:pPr>
          </w:p>
          <w:p>
            <w:pPr>
              <w:autoSpaceDE w:val="0"/>
              <w:autoSpaceDN w:val="0"/>
              <w:adjustRightInd w:val="0"/>
              <w:snapToGrid w:val="0"/>
              <w:spacing w:after="0" w:line="240" w:lineRule="auto"/>
              <w:contextualSpacing/>
              <w:jc w:val="center"/>
              <w:rPr>
                <w:rFonts w:ascii="宋体" w:hAnsi="宋体" w:cs="楷体_GB2312"/>
                <w:b/>
                <w:bCs/>
                <w:color w:val="auto"/>
                <w:sz w:val="24"/>
                <w:lang w:val="zh-CN"/>
              </w:rPr>
            </w:pPr>
          </w:p>
          <w:p>
            <w:pPr>
              <w:autoSpaceDE w:val="0"/>
              <w:autoSpaceDN w:val="0"/>
              <w:adjustRightInd w:val="0"/>
              <w:snapToGrid w:val="0"/>
              <w:spacing w:after="0" w:line="240" w:lineRule="auto"/>
              <w:contextualSpacing/>
              <w:jc w:val="center"/>
              <w:rPr>
                <w:rFonts w:ascii="宋体" w:hAnsi="宋体" w:cs="楷体_GB2312"/>
                <w:b/>
                <w:bCs/>
                <w:color w:val="auto"/>
                <w:sz w:val="24"/>
                <w:lang w:val="zh-CN"/>
              </w:rPr>
            </w:pPr>
          </w:p>
          <w:p>
            <w:pPr>
              <w:autoSpaceDE w:val="0"/>
              <w:autoSpaceDN w:val="0"/>
              <w:adjustRightInd w:val="0"/>
              <w:snapToGrid w:val="0"/>
              <w:spacing w:after="0" w:line="240" w:lineRule="auto"/>
              <w:contextualSpacing/>
              <w:jc w:val="center"/>
              <w:rPr>
                <w:rFonts w:ascii="宋体" w:hAnsi="宋体" w:cs="楷体_GB2312"/>
                <w:b/>
                <w:bCs/>
                <w:color w:val="auto"/>
                <w:sz w:val="24"/>
                <w:lang w:val="zh-CN"/>
              </w:rPr>
            </w:pPr>
          </w:p>
          <w:p>
            <w:pPr>
              <w:autoSpaceDE w:val="0"/>
              <w:autoSpaceDN w:val="0"/>
              <w:adjustRightInd w:val="0"/>
              <w:snapToGrid w:val="0"/>
              <w:spacing w:after="0" w:line="240" w:lineRule="auto"/>
              <w:contextualSpacing/>
              <w:jc w:val="center"/>
              <w:rPr>
                <w:rFonts w:ascii="宋体" w:hAnsi="宋体" w:cs="楷体_GB2312"/>
                <w:b/>
                <w:bCs/>
                <w:color w:val="auto"/>
                <w:sz w:val="24"/>
                <w:lang w:val="zh-CN"/>
              </w:rPr>
            </w:pPr>
          </w:p>
          <w:p>
            <w:pPr>
              <w:autoSpaceDE w:val="0"/>
              <w:autoSpaceDN w:val="0"/>
              <w:adjustRightInd w:val="0"/>
              <w:snapToGrid w:val="0"/>
              <w:spacing w:after="0" w:line="240" w:lineRule="auto"/>
              <w:contextualSpacing/>
              <w:jc w:val="center"/>
              <w:rPr>
                <w:rFonts w:ascii="宋体" w:hAnsi="宋体" w:cs="楷体_GB2312"/>
                <w:b/>
                <w:bCs/>
                <w:color w:val="auto"/>
                <w:sz w:val="24"/>
                <w:lang w:val="zh-CN"/>
              </w:rPr>
            </w:pPr>
          </w:p>
          <w:p>
            <w:pPr>
              <w:autoSpaceDE w:val="0"/>
              <w:autoSpaceDN w:val="0"/>
              <w:adjustRightInd w:val="0"/>
              <w:snapToGrid w:val="0"/>
              <w:spacing w:after="0" w:line="240" w:lineRule="auto"/>
              <w:contextualSpacing/>
              <w:rPr>
                <w:rFonts w:ascii="宋体" w:hAnsi="宋体" w:cs="楷体_GB2312"/>
                <w:b/>
                <w:bCs/>
                <w:color w:val="auto"/>
                <w:sz w:val="24"/>
                <w:lang w:val="zh-CN"/>
              </w:rPr>
            </w:pPr>
            <w:r>
              <w:rPr>
                <w:rFonts w:hint="eastAsia" w:ascii="宋体" w:hAnsi="宋体" w:cs="楷体_GB2312"/>
                <w:b/>
                <w:bCs/>
                <w:color w:val="auto"/>
                <w:sz w:val="24"/>
                <w:lang w:val="zh-CN"/>
              </w:rPr>
              <w:t>第三章</w:t>
            </w:r>
          </w:p>
          <w:p>
            <w:pPr>
              <w:autoSpaceDE w:val="0"/>
              <w:autoSpaceDN w:val="0"/>
              <w:adjustRightInd w:val="0"/>
              <w:snapToGrid w:val="0"/>
              <w:spacing w:after="0" w:line="240" w:lineRule="auto"/>
              <w:contextualSpacing/>
              <w:jc w:val="center"/>
              <w:rPr>
                <w:rFonts w:ascii="宋体" w:hAnsi="宋体" w:cs="楷体_GB2312"/>
                <w:b/>
                <w:bCs/>
                <w:color w:val="auto"/>
                <w:sz w:val="24"/>
                <w:lang w:val="zh-CN"/>
              </w:rPr>
            </w:pPr>
          </w:p>
          <w:p>
            <w:pPr>
              <w:autoSpaceDE w:val="0"/>
              <w:autoSpaceDN w:val="0"/>
              <w:adjustRightInd w:val="0"/>
              <w:snapToGrid w:val="0"/>
              <w:spacing w:after="0" w:line="240" w:lineRule="auto"/>
              <w:contextualSpacing/>
              <w:jc w:val="center"/>
              <w:rPr>
                <w:rFonts w:ascii="宋体" w:hAnsi="宋体" w:cs="楷体_GB2312"/>
                <w:b/>
                <w:bCs/>
                <w:color w:val="auto"/>
                <w:sz w:val="24"/>
              </w:rPr>
            </w:pPr>
          </w:p>
          <w:p>
            <w:pPr>
              <w:autoSpaceDE w:val="0"/>
              <w:autoSpaceDN w:val="0"/>
              <w:adjustRightInd w:val="0"/>
              <w:snapToGrid w:val="0"/>
              <w:spacing w:after="0" w:line="240" w:lineRule="auto"/>
              <w:contextualSpacing/>
              <w:jc w:val="center"/>
              <w:rPr>
                <w:rFonts w:ascii="宋体" w:hAnsi="宋体" w:cs="楷体_GB2312"/>
                <w:b/>
                <w:bCs/>
                <w:color w:val="auto"/>
                <w:sz w:val="24"/>
              </w:rPr>
            </w:pPr>
          </w:p>
          <w:p>
            <w:pPr>
              <w:autoSpaceDE w:val="0"/>
              <w:autoSpaceDN w:val="0"/>
              <w:adjustRightInd w:val="0"/>
              <w:snapToGrid w:val="0"/>
              <w:spacing w:after="0" w:line="240" w:lineRule="auto"/>
              <w:contextualSpacing/>
              <w:jc w:val="center"/>
              <w:rPr>
                <w:rFonts w:ascii="宋体" w:hAnsi="宋体" w:cs="楷体_GB2312"/>
                <w:b/>
                <w:bCs/>
                <w:color w:val="auto"/>
                <w:sz w:val="24"/>
              </w:rPr>
            </w:pPr>
          </w:p>
          <w:p>
            <w:pPr>
              <w:autoSpaceDE w:val="0"/>
              <w:autoSpaceDN w:val="0"/>
              <w:adjustRightInd w:val="0"/>
              <w:snapToGrid w:val="0"/>
              <w:spacing w:after="0" w:line="240" w:lineRule="auto"/>
              <w:contextualSpacing/>
              <w:jc w:val="center"/>
              <w:rPr>
                <w:rFonts w:ascii="宋体" w:hAnsi="宋体" w:cs="楷体_GB2312"/>
                <w:b/>
                <w:bCs/>
                <w:color w:val="auto"/>
                <w:sz w:val="24"/>
              </w:rPr>
            </w:pPr>
          </w:p>
          <w:p>
            <w:pPr>
              <w:autoSpaceDE w:val="0"/>
              <w:autoSpaceDN w:val="0"/>
              <w:adjustRightInd w:val="0"/>
              <w:snapToGrid w:val="0"/>
              <w:spacing w:after="0" w:line="240" w:lineRule="auto"/>
              <w:contextualSpacing/>
              <w:jc w:val="center"/>
              <w:rPr>
                <w:rFonts w:ascii="宋体" w:hAnsi="宋体" w:cs="楷体_GB2312"/>
                <w:b/>
                <w:bCs/>
                <w:color w:val="auto"/>
                <w:sz w:val="24"/>
              </w:rPr>
            </w:pPr>
          </w:p>
          <w:p>
            <w:pPr>
              <w:autoSpaceDE w:val="0"/>
              <w:autoSpaceDN w:val="0"/>
              <w:adjustRightInd w:val="0"/>
              <w:snapToGrid w:val="0"/>
              <w:spacing w:after="0" w:line="240" w:lineRule="auto"/>
              <w:contextualSpacing/>
              <w:jc w:val="center"/>
              <w:rPr>
                <w:rFonts w:ascii="宋体" w:hAnsi="宋体" w:cs="楷体_GB2312"/>
                <w:b/>
                <w:bCs/>
                <w:color w:val="auto"/>
                <w:sz w:val="24"/>
              </w:rPr>
            </w:pPr>
          </w:p>
          <w:p>
            <w:pPr>
              <w:autoSpaceDE w:val="0"/>
              <w:autoSpaceDN w:val="0"/>
              <w:adjustRightInd w:val="0"/>
              <w:snapToGrid w:val="0"/>
              <w:spacing w:after="0" w:line="240" w:lineRule="auto"/>
              <w:contextualSpacing/>
              <w:jc w:val="center"/>
              <w:rPr>
                <w:rFonts w:ascii="宋体" w:hAnsi="宋体" w:cs="楷体_GB2312"/>
                <w:b/>
                <w:bCs/>
                <w:color w:val="auto"/>
                <w:sz w:val="24"/>
              </w:rPr>
            </w:pPr>
          </w:p>
          <w:p>
            <w:pPr>
              <w:autoSpaceDE w:val="0"/>
              <w:autoSpaceDN w:val="0"/>
              <w:adjustRightInd w:val="0"/>
              <w:snapToGrid w:val="0"/>
              <w:spacing w:after="0" w:line="240" w:lineRule="auto"/>
              <w:contextualSpacing/>
              <w:jc w:val="center"/>
              <w:rPr>
                <w:rFonts w:ascii="宋体" w:hAnsi="宋体" w:cs="楷体_GB2312"/>
                <w:b/>
                <w:bCs/>
                <w:color w:val="auto"/>
                <w:sz w:val="24"/>
              </w:rPr>
            </w:pPr>
          </w:p>
          <w:p>
            <w:pPr>
              <w:autoSpaceDE w:val="0"/>
              <w:autoSpaceDN w:val="0"/>
              <w:adjustRightInd w:val="0"/>
              <w:snapToGrid w:val="0"/>
              <w:spacing w:after="0" w:line="240" w:lineRule="auto"/>
              <w:contextualSpacing/>
              <w:jc w:val="center"/>
              <w:rPr>
                <w:rFonts w:ascii="宋体" w:hAnsi="宋体" w:cs="楷体_GB2312"/>
                <w:b/>
                <w:bCs/>
                <w:color w:val="auto"/>
                <w:sz w:val="24"/>
              </w:rPr>
            </w:pPr>
          </w:p>
          <w:p>
            <w:pPr>
              <w:autoSpaceDE w:val="0"/>
              <w:autoSpaceDN w:val="0"/>
              <w:adjustRightInd w:val="0"/>
              <w:snapToGrid w:val="0"/>
              <w:spacing w:after="0" w:line="240" w:lineRule="auto"/>
              <w:contextualSpacing/>
              <w:jc w:val="center"/>
              <w:rPr>
                <w:rFonts w:ascii="宋体" w:hAnsi="宋体" w:cs="楷体_GB2312"/>
                <w:b/>
                <w:bCs/>
                <w:color w:val="auto"/>
                <w:sz w:val="24"/>
              </w:rPr>
            </w:pPr>
          </w:p>
          <w:p>
            <w:pPr>
              <w:autoSpaceDE w:val="0"/>
              <w:autoSpaceDN w:val="0"/>
              <w:adjustRightInd w:val="0"/>
              <w:snapToGrid w:val="0"/>
              <w:spacing w:after="0" w:line="240" w:lineRule="auto"/>
              <w:contextualSpacing/>
              <w:jc w:val="center"/>
              <w:rPr>
                <w:rFonts w:ascii="宋体" w:hAnsi="宋体" w:cs="楷体_GB2312"/>
                <w:b/>
                <w:bCs/>
                <w:color w:val="auto"/>
                <w:sz w:val="24"/>
              </w:rPr>
            </w:pPr>
          </w:p>
          <w:p>
            <w:pPr>
              <w:autoSpaceDE w:val="0"/>
              <w:autoSpaceDN w:val="0"/>
              <w:adjustRightInd w:val="0"/>
              <w:snapToGrid w:val="0"/>
              <w:spacing w:after="0" w:line="240" w:lineRule="auto"/>
              <w:contextualSpacing/>
              <w:jc w:val="center"/>
              <w:rPr>
                <w:rFonts w:ascii="宋体" w:hAnsi="宋体" w:cs="楷体_GB2312"/>
                <w:b/>
                <w:bCs/>
                <w:color w:val="auto"/>
                <w:sz w:val="24"/>
              </w:rPr>
            </w:pPr>
          </w:p>
          <w:p>
            <w:pPr>
              <w:autoSpaceDE w:val="0"/>
              <w:autoSpaceDN w:val="0"/>
              <w:adjustRightInd w:val="0"/>
              <w:snapToGrid w:val="0"/>
              <w:spacing w:after="0" w:line="240" w:lineRule="auto"/>
              <w:contextualSpacing/>
              <w:jc w:val="center"/>
              <w:rPr>
                <w:rFonts w:ascii="宋体" w:hAnsi="宋体" w:cs="楷体_GB2312"/>
                <w:b/>
                <w:bCs/>
                <w:color w:val="auto"/>
                <w:sz w:val="24"/>
              </w:rPr>
            </w:pPr>
          </w:p>
          <w:p>
            <w:pPr>
              <w:autoSpaceDE w:val="0"/>
              <w:autoSpaceDN w:val="0"/>
              <w:adjustRightInd w:val="0"/>
              <w:snapToGrid w:val="0"/>
              <w:spacing w:after="0" w:line="240" w:lineRule="auto"/>
              <w:contextualSpacing/>
              <w:jc w:val="center"/>
              <w:rPr>
                <w:rFonts w:ascii="宋体" w:hAnsi="宋体" w:cs="楷体_GB2312"/>
                <w:b/>
                <w:bCs/>
                <w:color w:val="auto"/>
                <w:sz w:val="24"/>
              </w:rPr>
            </w:pPr>
          </w:p>
          <w:p>
            <w:pPr>
              <w:autoSpaceDE w:val="0"/>
              <w:autoSpaceDN w:val="0"/>
              <w:adjustRightInd w:val="0"/>
              <w:snapToGrid w:val="0"/>
              <w:spacing w:after="0" w:line="240" w:lineRule="auto"/>
              <w:contextualSpacing/>
              <w:jc w:val="center"/>
              <w:rPr>
                <w:rFonts w:ascii="宋体" w:hAnsi="宋体" w:cs="楷体_GB2312"/>
                <w:b/>
                <w:bCs/>
                <w:color w:val="auto"/>
                <w:sz w:val="24"/>
              </w:rPr>
            </w:pPr>
          </w:p>
          <w:p>
            <w:pPr>
              <w:autoSpaceDE w:val="0"/>
              <w:autoSpaceDN w:val="0"/>
              <w:adjustRightInd w:val="0"/>
              <w:snapToGrid w:val="0"/>
              <w:spacing w:after="0" w:line="240" w:lineRule="auto"/>
              <w:contextualSpacing/>
              <w:jc w:val="center"/>
              <w:rPr>
                <w:rFonts w:ascii="宋体" w:hAnsi="宋体" w:cs="楷体_GB2312"/>
                <w:b/>
                <w:bCs/>
                <w:color w:val="auto"/>
                <w:sz w:val="24"/>
              </w:rPr>
            </w:pPr>
          </w:p>
          <w:p>
            <w:pPr>
              <w:autoSpaceDE w:val="0"/>
              <w:autoSpaceDN w:val="0"/>
              <w:adjustRightInd w:val="0"/>
              <w:snapToGrid w:val="0"/>
              <w:spacing w:after="0" w:line="240" w:lineRule="auto"/>
              <w:contextualSpacing/>
              <w:jc w:val="center"/>
              <w:rPr>
                <w:rFonts w:ascii="宋体" w:hAnsi="宋体" w:cs="楷体_GB2312"/>
                <w:b/>
                <w:bCs/>
                <w:color w:val="auto"/>
                <w:sz w:val="24"/>
              </w:rPr>
            </w:pPr>
          </w:p>
          <w:p>
            <w:pPr>
              <w:autoSpaceDE w:val="0"/>
              <w:autoSpaceDN w:val="0"/>
              <w:adjustRightInd w:val="0"/>
              <w:snapToGrid w:val="0"/>
              <w:spacing w:after="0" w:line="240" w:lineRule="auto"/>
              <w:contextualSpacing/>
              <w:jc w:val="center"/>
              <w:rPr>
                <w:rFonts w:ascii="宋体" w:hAnsi="宋体" w:cs="楷体_GB2312"/>
                <w:b/>
                <w:bCs/>
                <w:color w:val="auto"/>
                <w:sz w:val="24"/>
              </w:rPr>
            </w:pPr>
          </w:p>
          <w:p>
            <w:pPr>
              <w:autoSpaceDE w:val="0"/>
              <w:autoSpaceDN w:val="0"/>
              <w:adjustRightInd w:val="0"/>
              <w:snapToGrid w:val="0"/>
              <w:spacing w:after="0" w:line="240" w:lineRule="auto"/>
              <w:contextualSpacing/>
              <w:jc w:val="center"/>
              <w:rPr>
                <w:rFonts w:ascii="宋体" w:hAnsi="宋体" w:cs="楷体_GB2312"/>
                <w:b/>
                <w:bCs/>
                <w:color w:val="auto"/>
                <w:sz w:val="24"/>
              </w:rPr>
            </w:pPr>
            <w:r>
              <w:rPr>
                <w:rFonts w:hint="eastAsia" w:ascii="宋体" w:hAnsi="宋体" w:cs="楷体_GB2312"/>
                <w:b/>
                <w:bCs/>
                <w:color w:val="auto"/>
                <w:sz w:val="24"/>
              </w:rPr>
              <w:t>第三章</w:t>
            </w:r>
          </w:p>
        </w:tc>
        <w:tc>
          <w:tcPr>
            <w:tcW w:w="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Cs w:val="21"/>
                <w:lang w:val="zh-CN"/>
              </w:rPr>
            </w:pPr>
            <w:r>
              <w:rPr>
                <w:rFonts w:ascii="宋体" w:hAnsi="宋体" w:cs="楷体_GB2312"/>
                <w:b/>
                <w:bCs/>
                <w:color w:val="auto"/>
                <w:szCs w:val="21"/>
                <w:lang w:val="zh-CN"/>
              </w:rPr>
              <w:t>1.4</w:t>
            </w:r>
          </w:p>
        </w:tc>
        <w:tc>
          <w:tcPr>
            <w:tcW w:w="18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lang w:val="zh-CN"/>
              </w:rPr>
            </w:pPr>
            <w:r>
              <w:rPr>
                <w:rFonts w:hint="eastAsia" w:ascii="宋体" w:hAnsi="宋体" w:cs="楷体_GB2312"/>
                <w:b/>
                <w:bCs/>
                <w:color w:val="auto"/>
                <w:sz w:val="24"/>
                <w:lang w:val="zh-CN"/>
              </w:rPr>
              <w:t>联合体</w:t>
            </w:r>
          </w:p>
        </w:tc>
        <w:tc>
          <w:tcPr>
            <w:tcW w:w="57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156" w:beforeLines="50" w:after="0" w:line="240" w:lineRule="auto"/>
              <w:contextualSpacing/>
              <w:rPr>
                <w:rFonts w:ascii="宋体" w:hAnsi="宋体" w:cs="楷体_GB2312"/>
                <w:color w:val="auto"/>
                <w:sz w:val="24"/>
                <w:lang w:val="zh-CN"/>
              </w:rPr>
            </w:pPr>
            <w:r>
              <w:rPr>
                <w:rFonts w:hint="eastAsia" w:ascii="宋体" w:hAnsi="宋体" w:cs="楷体_GB2312"/>
                <w:color w:val="auto"/>
                <w:sz w:val="24"/>
                <w:lang w:val="zh-CN"/>
              </w:rPr>
              <w:t>不接受</w:t>
            </w:r>
          </w:p>
        </w:tc>
      </w:tr>
      <w:tr>
        <w:tblPrEx>
          <w:tblCellMar>
            <w:top w:w="0" w:type="dxa"/>
            <w:left w:w="108" w:type="dxa"/>
            <w:bottom w:w="0" w:type="dxa"/>
            <w:right w:w="108" w:type="dxa"/>
          </w:tblCellMar>
        </w:tblPrEx>
        <w:trPr>
          <w:trHeight w:val="447" w:hRule="atLeast"/>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rPr>
            </w:pPr>
          </w:p>
        </w:tc>
        <w:tc>
          <w:tcPr>
            <w:tcW w:w="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Cs w:val="21"/>
              </w:rPr>
            </w:pPr>
            <w:r>
              <w:rPr>
                <w:rFonts w:ascii="宋体" w:hAnsi="宋体" w:cs="楷体_GB2312"/>
                <w:b/>
                <w:bCs/>
                <w:color w:val="auto"/>
                <w:szCs w:val="21"/>
              </w:rPr>
              <w:t>1.9</w:t>
            </w:r>
          </w:p>
        </w:tc>
        <w:tc>
          <w:tcPr>
            <w:tcW w:w="18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lang w:val="zh-CN"/>
              </w:rPr>
            </w:pPr>
            <w:r>
              <w:rPr>
                <w:rFonts w:hint="eastAsia" w:ascii="宋体" w:hAnsi="宋体" w:cs="楷体_GB2312"/>
                <w:b/>
                <w:bCs/>
                <w:color w:val="auto"/>
                <w:sz w:val="24"/>
                <w:lang w:val="zh-CN"/>
              </w:rPr>
              <w:t>踏勘现场</w:t>
            </w:r>
          </w:p>
        </w:tc>
        <w:tc>
          <w:tcPr>
            <w:tcW w:w="57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156" w:beforeLines="50" w:after="0" w:line="240" w:lineRule="auto"/>
              <w:contextualSpacing/>
              <w:rPr>
                <w:rFonts w:ascii="宋体" w:hAnsi="宋体" w:cs="楷体_GB2312"/>
                <w:color w:val="auto"/>
                <w:sz w:val="24"/>
                <w:lang w:val="zh-CN"/>
              </w:rPr>
            </w:pPr>
            <w:r>
              <w:rPr>
                <w:rFonts w:hint="eastAsia" w:ascii="宋体" w:hAnsi="宋体" w:cs="楷体_GB2312"/>
                <w:color w:val="auto"/>
                <w:sz w:val="24"/>
                <w:lang w:val="zh-CN"/>
              </w:rPr>
              <w:t>不组织</w:t>
            </w:r>
          </w:p>
        </w:tc>
      </w:tr>
      <w:tr>
        <w:tblPrEx>
          <w:tblCellMar>
            <w:top w:w="0" w:type="dxa"/>
            <w:left w:w="108" w:type="dxa"/>
            <w:bottom w:w="0" w:type="dxa"/>
            <w:right w:w="108" w:type="dxa"/>
          </w:tblCellMar>
        </w:tblPrEx>
        <w:trPr>
          <w:trHeight w:val="480" w:hRule="atLeast"/>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rPr>
            </w:pPr>
          </w:p>
        </w:tc>
        <w:tc>
          <w:tcPr>
            <w:tcW w:w="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ind w:right="-88" w:rightChars="-42"/>
              <w:contextualSpacing/>
              <w:jc w:val="center"/>
              <w:rPr>
                <w:rFonts w:ascii="宋体" w:hAnsi="宋体" w:cs="楷体_GB2312"/>
                <w:b/>
                <w:bCs/>
                <w:color w:val="auto"/>
                <w:szCs w:val="21"/>
              </w:rPr>
            </w:pPr>
            <w:r>
              <w:rPr>
                <w:rFonts w:ascii="宋体" w:hAnsi="宋体" w:cs="楷体_GB2312"/>
                <w:b/>
                <w:bCs/>
                <w:color w:val="auto"/>
                <w:szCs w:val="21"/>
              </w:rPr>
              <w:t>1.10</w:t>
            </w:r>
          </w:p>
        </w:tc>
        <w:tc>
          <w:tcPr>
            <w:tcW w:w="18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lang w:val="zh-CN"/>
              </w:rPr>
            </w:pPr>
            <w:r>
              <w:rPr>
                <w:rFonts w:hint="eastAsia" w:ascii="宋体" w:hAnsi="宋体" w:cs="楷体_GB2312"/>
                <w:b/>
                <w:bCs/>
                <w:color w:val="auto"/>
                <w:sz w:val="24"/>
                <w:lang w:val="zh-CN"/>
              </w:rPr>
              <w:t>投标预备会</w:t>
            </w:r>
          </w:p>
        </w:tc>
        <w:tc>
          <w:tcPr>
            <w:tcW w:w="57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156" w:beforeLines="50" w:after="0" w:line="240" w:lineRule="auto"/>
              <w:contextualSpacing/>
              <w:rPr>
                <w:rFonts w:ascii="宋体" w:hAnsi="宋体" w:cs="楷体_GB2312"/>
                <w:color w:val="auto"/>
                <w:sz w:val="24"/>
                <w:lang w:val="zh-CN"/>
              </w:rPr>
            </w:pPr>
            <w:r>
              <w:rPr>
                <w:rFonts w:hint="eastAsia" w:ascii="宋体" w:hAnsi="宋体" w:cs="楷体_GB2312"/>
                <w:color w:val="auto"/>
                <w:sz w:val="24"/>
                <w:lang w:val="zh-CN"/>
              </w:rPr>
              <w:t>不召开</w:t>
            </w:r>
          </w:p>
        </w:tc>
      </w:tr>
      <w:tr>
        <w:tblPrEx>
          <w:tblCellMar>
            <w:top w:w="0" w:type="dxa"/>
            <w:left w:w="108" w:type="dxa"/>
            <w:bottom w:w="0" w:type="dxa"/>
            <w:right w:w="108" w:type="dxa"/>
          </w:tblCellMar>
        </w:tblPrEx>
        <w:trPr>
          <w:trHeight w:val="480" w:hRule="atLeast"/>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rPr>
            </w:pPr>
          </w:p>
        </w:tc>
        <w:tc>
          <w:tcPr>
            <w:tcW w:w="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ind w:right="-88" w:rightChars="-42"/>
              <w:contextualSpacing/>
              <w:jc w:val="center"/>
              <w:rPr>
                <w:rFonts w:hint="default" w:ascii="宋体" w:hAnsi="宋体" w:eastAsia="宋体" w:cs="楷体_GB2312"/>
                <w:b/>
                <w:bCs/>
                <w:color w:val="auto"/>
                <w:szCs w:val="21"/>
                <w:lang w:val="en-US" w:eastAsia="zh-CN"/>
              </w:rPr>
            </w:pPr>
            <w:r>
              <w:rPr>
                <w:rFonts w:hint="eastAsia" w:ascii="宋体" w:hAnsi="宋体" w:cs="楷体_GB2312"/>
                <w:b/>
                <w:bCs/>
                <w:color w:val="auto"/>
                <w:szCs w:val="21"/>
                <w:lang w:val="en-US" w:eastAsia="zh-CN"/>
              </w:rPr>
              <w:t>1.11</w:t>
            </w:r>
          </w:p>
        </w:tc>
        <w:tc>
          <w:tcPr>
            <w:tcW w:w="18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hint="eastAsia" w:ascii="宋体" w:hAnsi="宋体" w:cs="楷体_GB2312"/>
                <w:b/>
                <w:bCs/>
                <w:color w:val="auto"/>
                <w:sz w:val="24"/>
                <w:lang w:val="zh-CN"/>
              </w:rPr>
            </w:pPr>
            <w:r>
              <w:rPr>
                <w:rFonts w:hint="eastAsia" w:ascii="宋体" w:hAnsi="宋体" w:cs="楷体_GB2312"/>
                <w:b/>
                <w:bCs/>
                <w:color w:val="auto"/>
                <w:sz w:val="24"/>
                <w:lang w:val="zh-CN"/>
              </w:rPr>
              <w:t>分包</w:t>
            </w:r>
          </w:p>
        </w:tc>
        <w:tc>
          <w:tcPr>
            <w:tcW w:w="57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156" w:beforeLines="50" w:after="0" w:line="240" w:lineRule="auto"/>
              <w:contextualSpacing/>
              <w:rPr>
                <w:rFonts w:hint="eastAsia" w:ascii="宋体" w:hAnsi="宋体" w:cs="楷体_GB2312"/>
                <w:color w:val="auto"/>
                <w:sz w:val="24"/>
                <w:lang w:val="zh-CN"/>
              </w:rPr>
            </w:pPr>
            <w:r>
              <w:rPr>
                <w:rFonts w:hint="eastAsia" w:ascii="宋体" w:hAnsi="宋体" w:cs="楷体_GB2312"/>
                <w:color w:val="auto"/>
                <w:sz w:val="24"/>
                <w:lang w:val="zh-CN"/>
              </w:rPr>
              <w:t>不允许</w:t>
            </w:r>
          </w:p>
        </w:tc>
      </w:tr>
      <w:tr>
        <w:tblPrEx>
          <w:tblCellMar>
            <w:top w:w="0" w:type="dxa"/>
            <w:left w:w="108" w:type="dxa"/>
            <w:bottom w:w="0" w:type="dxa"/>
            <w:right w:w="108" w:type="dxa"/>
          </w:tblCellMar>
        </w:tblPrEx>
        <w:trPr>
          <w:trHeight w:val="447" w:hRule="atLeast"/>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rPr>
            </w:pPr>
          </w:p>
        </w:tc>
        <w:tc>
          <w:tcPr>
            <w:tcW w:w="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ind w:right="-88" w:rightChars="-42"/>
              <w:contextualSpacing/>
              <w:jc w:val="center"/>
              <w:rPr>
                <w:rFonts w:ascii="宋体" w:hAnsi="宋体" w:cs="楷体_GB2312"/>
                <w:b/>
                <w:bCs/>
                <w:color w:val="auto"/>
                <w:szCs w:val="21"/>
              </w:rPr>
            </w:pPr>
            <w:r>
              <w:rPr>
                <w:rFonts w:ascii="宋体" w:hAnsi="宋体" w:cs="楷体_GB2312"/>
                <w:b/>
                <w:bCs/>
                <w:color w:val="auto"/>
                <w:szCs w:val="21"/>
              </w:rPr>
              <w:t>2.1</w:t>
            </w:r>
          </w:p>
        </w:tc>
        <w:tc>
          <w:tcPr>
            <w:tcW w:w="18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rPr>
            </w:pPr>
            <w:r>
              <w:rPr>
                <w:rFonts w:hint="eastAsia" w:ascii="宋体" w:hAnsi="宋体" w:cs="楷体_GB2312"/>
                <w:b/>
                <w:bCs/>
                <w:color w:val="auto"/>
                <w:sz w:val="24"/>
                <w:lang w:val="zh-CN"/>
              </w:rPr>
              <w:t>构成《磋商文件》的其他材料</w:t>
            </w:r>
          </w:p>
        </w:tc>
        <w:tc>
          <w:tcPr>
            <w:tcW w:w="57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156" w:beforeLines="50" w:after="0" w:line="240" w:lineRule="auto"/>
              <w:contextualSpacing/>
              <w:rPr>
                <w:rFonts w:ascii="宋体" w:hAnsi="宋体" w:cs="楷体_GB2312"/>
                <w:color w:val="auto"/>
                <w:sz w:val="24"/>
                <w:lang w:val="zh-CN"/>
              </w:rPr>
            </w:pPr>
            <w:r>
              <w:rPr>
                <w:rFonts w:hint="eastAsia" w:ascii="宋体" w:hAnsi="宋体" w:cs="楷体_GB2312"/>
                <w:color w:val="auto"/>
                <w:sz w:val="24"/>
                <w:lang w:val="zh-CN"/>
              </w:rPr>
              <w:t>见“第三章供应商须知”相应条款</w:t>
            </w:r>
          </w:p>
        </w:tc>
      </w:tr>
      <w:tr>
        <w:tblPrEx>
          <w:tblCellMar>
            <w:top w:w="0" w:type="dxa"/>
            <w:left w:w="108" w:type="dxa"/>
            <w:bottom w:w="0" w:type="dxa"/>
            <w:right w:w="108" w:type="dxa"/>
          </w:tblCellMar>
        </w:tblPrEx>
        <w:trPr>
          <w:trHeight w:val="604" w:hRule="atLeast"/>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rPr>
            </w:pPr>
          </w:p>
        </w:tc>
        <w:tc>
          <w:tcPr>
            <w:tcW w:w="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ind w:left="-134" w:leftChars="-64" w:right="-88" w:rightChars="-42"/>
              <w:contextualSpacing/>
              <w:jc w:val="center"/>
              <w:rPr>
                <w:rFonts w:ascii="宋体" w:hAnsi="宋体" w:cs="楷体_GB2312"/>
                <w:b/>
                <w:bCs/>
                <w:color w:val="auto"/>
                <w:szCs w:val="21"/>
                <w:lang w:val="zh-CN"/>
              </w:rPr>
            </w:pPr>
            <w:r>
              <w:rPr>
                <w:rFonts w:ascii="宋体" w:hAnsi="宋体" w:cs="楷体_GB2312"/>
                <w:b/>
                <w:bCs/>
                <w:color w:val="auto"/>
                <w:szCs w:val="21"/>
              </w:rPr>
              <w:t>2.2.1</w:t>
            </w:r>
          </w:p>
        </w:tc>
        <w:tc>
          <w:tcPr>
            <w:tcW w:w="18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lang w:val="zh-CN"/>
              </w:rPr>
            </w:pPr>
            <w:r>
              <w:rPr>
                <w:rFonts w:hint="eastAsia" w:ascii="宋体" w:hAnsi="宋体" w:cs="楷体_GB2312"/>
                <w:b/>
                <w:bCs/>
                <w:color w:val="auto"/>
                <w:sz w:val="24"/>
                <w:lang w:val="zh-CN"/>
              </w:rPr>
              <w:t>供应商提出问题的截止时间</w:t>
            </w:r>
          </w:p>
        </w:tc>
        <w:tc>
          <w:tcPr>
            <w:tcW w:w="57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156" w:beforeLines="50" w:after="0" w:line="240" w:lineRule="auto"/>
              <w:contextualSpacing/>
              <w:rPr>
                <w:rFonts w:ascii="宋体" w:hAnsi="宋体" w:cs="楷体_GB2312"/>
                <w:color w:val="auto"/>
                <w:sz w:val="24"/>
                <w:lang w:val="zh-CN"/>
              </w:rPr>
            </w:pPr>
            <w:r>
              <w:rPr>
                <w:rFonts w:hint="eastAsia" w:ascii="宋体" w:hAnsi="宋体" w:cs="楷体_GB2312"/>
                <w:color w:val="auto"/>
                <w:sz w:val="24"/>
                <w:highlight w:val="none"/>
                <w:lang w:val="zh-CN"/>
              </w:rPr>
              <w:t>投标截止时间</w:t>
            </w:r>
            <w:r>
              <w:rPr>
                <w:rFonts w:hint="eastAsia" w:ascii="宋体" w:hAnsi="宋体" w:cs="楷体_GB2312"/>
                <w:color w:val="auto"/>
                <w:sz w:val="24"/>
                <w:highlight w:val="none"/>
                <w:lang w:val="en-US" w:eastAsia="zh-CN"/>
              </w:rPr>
              <w:t>2</w:t>
            </w:r>
            <w:r>
              <w:rPr>
                <w:rFonts w:hint="eastAsia" w:ascii="宋体" w:hAnsi="宋体" w:cs="楷体_GB2312"/>
                <w:color w:val="auto"/>
                <w:sz w:val="24"/>
                <w:highlight w:val="none"/>
                <w:lang w:val="zh-CN"/>
              </w:rPr>
              <w:t>日前</w:t>
            </w:r>
          </w:p>
        </w:tc>
      </w:tr>
      <w:tr>
        <w:tblPrEx>
          <w:tblCellMar>
            <w:top w:w="0" w:type="dxa"/>
            <w:left w:w="108" w:type="dxa"/>
            <w:bottom w:w="0" w:type="dxa"/>
            <w:right w:w="108" w:type="dxa"/>
          </w:tblCellMar>
        </w:tblPrEx>
        <w:trPr>
          <w:trHeight w:val="604" w:hRule="atLeast"/>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rPr>
            </w:pPr>
          </w:p>
        </w:tc>
        <w:tc>
          <w:tcPr>
            <w:tcW w:w="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ind w:left="-134" w:leftChars="-64" w:right="-88" w:rightChars="-42"/>
              <w:contextualSpacing/>
              <w:jc w:val="center"/>
              <w:rPr>
                <w:rFonts w:ascii="宋体" w:hAnsi="宋体" w:cs="楷体_GB2312"/>
                <w:b/>
                <w:bCs/>
                <w:color w:val="auto"/>
                <w:szCs w:val="21"/>
              </w:rPr>
            </w:pPr>
            <w:r>
              <w:rPr>
                <w:rFonts w:ascii="宋体" w:hAnsi="宋体" w:cs="楷体_GB2312"/>
                <w:b/>
                <w:bCs/>
                <w:color w:val="auto"/>
                <w:szCs w:val="21"/>
              </w:rPr>
              <w:t>2.3.2</w:t>
            </w:r>
          </w:p>
        </w:tc>
        <w:tc>
          <w:tcPr>
            <w:tcW w:w="18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left"/>
              <w:rPr>
                <w:rFonts w:ascii="宋体" w:hAnsi="宋体" w:cs="楷体_GB2312"/>
                <w:b/>
                <w:bCs/>
                <w:color w:val="auto"/>
                <w:sz w:val="24"/>
                <w:lang w:val="zh-CN"/>
              </w:rPr>
            </w:pPr>
            <w:r>
              <w:rPr>
                <w:rFonts w:hint="eastAsia" w:ascii="宋体" w:hAnsi="宋体" w:cs="楷体_GB2312"/>
                <w:b/>
                <w:bCs/>
                <w:color w:val="auto"/>
                <w:sz w:val="24"/>
                <w:lang w:val="zh-CN"/>
              </w:rPr>
              <w:t>《磋商文件》的澄清修改补充告知方式</w:t>
            </w:r>
          </w:p>
        </w:tc>
        <w:tc>
          <w:tcPr>
            <w:tcW w:w="57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156" w:beforeLines="50" w:after="0" w:line="240" w:lineRule="auto"/>
              <w:contextualSpacing/>
              <w:rPr>
                <w:rFonts w:ascii="宋体" w:hAnsi="宋体" w:cs="楷体_GB2312"/>
                <w:color w:val="auto"/>
                <w:sz w:val="24"/>
                <w:lang w:val="zh-CN"/>
              </w:rPr>
            </w:pPr>
            <w:r>
              <w:rPr>
                <w:rFonts w:hint="eastAsia" w:ascii="宋体" w:hAnsi="宋体" w:cs="楷体_GB2312"/>
                <w:color w:val="auto"/>
                <w:sz w:val="24"/>
                <w:lang w:val="zh-CN"/>
              </w:rPr>
              <w:t>见“第三章供应商须知”相应条款</w:t>
            </w:r>
          </w:p>
        </w:tc>
      </w:tr>
      <w:tr>
        <w:tblPrEx>
          <w:tblCellMar>
            <w:top w:w="0" w:type="dxa"/>
            <w:left w:w="108" w:type="dxa"/>
            <w:bottom w:w="0" w:type="dxa"/>
            <w:right w:w="108" w:type="dxa"/>
          </w:tblCellMar>
        </w:tblPrEx>
        <w:trPr>
          <w:trHeight w:val="300" w:hRule="atLeast"/>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lang w:val="zh-CN"/>
              </w:rPr>
            </w:pPr>
          </w:p>
        </w:tc>
        <w:tc>
          <w:tcPr>
            <w:tcW w:w="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ind w:right="-88" w:rightChars="-42"/>
              <w:contextualSpacing/>
              <w:jc w:val="center"/>
              <w:rPr>
                <w:rFonts w:ascii="宋体" w:hAnsi="宋体" w:cs="楷体_GB2312"/>
                <w:b/>
                <w:bCs/>
                <w:color w:val="auto"/>
                <w:szCs w:val="21"/>
                <w:lang w:val="zh-CN"/>
              </w:rPr>
            </w:pPr>
            <w:r>
              <w:rPr>
                <w:rFonts w:ascii="宋体" w:hAnsi="宋体" w:cs="楷体_GB2312"/>
                <w:b/>
                <w:bCs/>
                <w:color w:val="auto"/>
                <w:szCs w:val="21"/>
                <w:lang w:val="zh-CN"/>
              </w:rPr>
              <w:t>2.3.3</w:t>
            </w:r>
          </w:p>
        </w:tc>
        <w:tc>
          <w:tcPr>
            <w:tcW w:w="18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left"/>
              <w:rPr>
                <w:rFonts w:ascii="宋体" w:hAnsi="宋体" w:cs="楷体_GB2312"/>
                <w:b/>
                <w:bCs/>
                <w:color w:val="auto"/>
                <w:sz w:val="24"/>
              </w:rPr>
            </w:pPr>
            <w:r>
              <w:rPr>
                <w:rFonts w:hint="eastAsia" w:ascii="宋体" w:hAnsi="宋体" w:cs="楷体_GB2312"/>
                <w:b/>
                <w:bCs/>
                <w:color w:val="auto"/>
                <w:sz w:val="24"/>
                <w:lang w:val="zh-CN"/>
              </w:rPr>
              <w:t>《磋商文件》澄清修改补充时</w:t>
            </w:r>
            <w:r>
              <w:rPr>
                <w:rFonts w:hint="eastAsia" w:ascii="宋体" w:hAnsi="宋体" w:cs="楷体_GB2312"/>
                <w:b/>
                <w:bCs/>
                <w:color w:val="auto"/>
                <w:sz w:val="24"/>
              </w:rPr>
              <w:t>间</w:t>
            </w:r>
          </w:p>
        </w:tc>
        <w:tc>
          <w:tcPr>
            <w:tcW w:w="57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156" w:beforeLines="50" w:after="0" w:line="240" w:lineRule="auto"/>
              <w:contextualSpacing/>
              <w:rPr>
                <w:rFonts w:ascii="宋体" w:hAnsi="宋体" w:cs="楷体_GB2312"/>
                <w:color w:val="auto"/>
                <w:sz w:val="24"/>
                <w:lang w:val="zh-CN"/>
              </w:rPr>
            </w:pPr>
            <w:r>
              <w:rPr>
                <w:rFonts w:hint="eastAsia" w:ascii="宋体" w:hAnsi="宋体" w:cs="楷体_GB2312"/>
                <w:color w:val="auto"/>
                <w:sz w:val="24"/>
                <w:highlight w:val="none"/>
                <w:lang w:val="zh-CN"/>
              </w:rPr>
              <w:t>投标截止时间</w:t>
            </w:r>
            <w:r>
              <w:rPr>
                <w:rFonts w:hint="eastAsia" w:ascii="宋体" w:hAnsi="宋体" w:cs="楷体_GB2312"/>
                <w:color w:val="auto"/>
                <w:sz w:val="24"/>
                <w:highlight w:val="none"/>
                <w:lang w:val="en-US" w:eastAsia="zh-CN"/>
              </w:rPr>
              <w:t>5</w:t>
            </w:r>
            <w:r>
              <w:rPr>
                <w:rFonts w:hint="eastAsia" w:ascii="宋体" w:hAnsi="宋体" w:cs="楷体_GB2312"/>
                <w:color w:val="auto"/>
                <w:sz w:val="24"/>
                <w:highlight w:val="none"/>
                <w:lang w:val="zh-CN"/>
              </w:rPr>
              <w:t>日前</w:t>
            </w:r>
          </w:p>
        </w:tc>
      </w:tr>
      <w:tr>
        <w:tblPrEx>
          <w:tblCellMar>
            <w:top w:w="0" w:type="dxa"/>
            <w:left w:w="108" w:type="dxa"/>
            <w:bottom w:w="0" w:type="dxa"/>
            <w:right w:w="108" w:type="dxa"/>
          </w:tblCellMar>
        </w:tblPrEx>
        <w:trPr>
          <w:trHeight w:val="535" w:hRule="atLeast"/>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lang w:val="zh-CN"/>
              </w:rPr>
            </w:pPr>
          </w:p>
        </w:tc>
        <w:tc>
          <w:tcPr>
            <w:tcW w:w="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ind w:right="-88" w:rightChars="-42"/>
              <w:contextualSpacing/>
              <w:jc w:val="center"/>
              <w:rPr>
                <w:rFonts w:ascii="宋体" w:hAnsi="宋体" w:cs="楷体_GB2312"/>
                <w:b/>
                <w:bCs/>
                <w:color w:val="auto"/>
                <w:szCs w:val="21"/>
                <w:lang w:val="zh-CN"/>
              </w:rPr>
            </w:pPr>
            <w:r>
              <w:rPr>
                <w:rFonts w:ascii="宋体" w:hAnsi="宋体" w:cs="楷体_GB2312"/>
                <w:b/>
                <w:bCs/>
                <w:color w:val="auto"/>
                <w:szCs w:val="21"/>
                <w:lang w:val="zh-CN"/>
              </w:rPr>
              <w:t>3.2</w:t>
            </w:r>
          </w:p>
        </w:tc>
        <w:tc>
          <w:tcPr>
            <w:tcW w:w="18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lang w:val="zh-CN"/>
              </w:rPr>
            </w:pPr>
            <w:r>
              <w:rPr>
                <w:rFonts w:hint="eastAsia" w:ascii="宋体" w:hAnsi="宋体" w:cs="楷体_GB2312"/>
                <w:b/>
                <w:bCs/>
                <w:color w:val="auto"/>
                <w:sz w:val="24"/>
                <w:lang w:val="zh-CN"/>
              </w:rPr>
              <w:t>构成《响应文件》的其他材料</w:t>
            </w:r>
          </w:p>
        </w:tc>
        <w:tc>
          <w:tcPr>
            <w:tcW w:w="57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156" w:beforeLines="50" w:after="0" w:line="240" w:lineRule="auto"/>
              <w:contextualSpacing/>
              <w:rPr>
                <w:rFonts w:ascii="宋体" w:hAnsi="宋体" w:cs="楷体_GB2312"/>
                <w:color w:val="auto"/>
                <w:sz w:val="24"/>
                <w:lang w:val="zh-CN"/>
              </w:rPr>
            </w:pPr>
            <w:r>
              <w:rPr>
                <w:rFonts w:hint="eastAsia" w:ascii="宋体" w:hAnsi="宋体" w:cs="楷体_GB2312"/>
                <w:color w:val="auto"/>
                <w:sz w:val="24"/>
                <w:lang w:val="zh-CN"/>
              </w:rPr>
              <w:t>见“第三章供应商须知”相应条款</w:t>
            </w:r>
          </w:p>
        </w:tc>
      </w:tr>
      <w:tr>
        <w:tblPrEx>
          <w:tblCellMar>
            <w:top w:w="0" w:type="dxa"/>
            <w:left w:w="108" w:type="dxa"/>
            <w:bottom w:w="0" w:type="dxa"/>
            <w:right w:w="108" w:type="dxa"/>
          </w:tblCellMar>
        </w:tblPrEx>
        <w:trPr>
          <w:trHeight w:val="535" w:hRule="atLeast"/>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rPr>
            </w:pPr>
          </w:p>
        </w:tc>
        <w:tc>
          <w:tcPr>
            <w:tcW w:w="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ind w:right="-88" w:rightChars="-42"/>
              <w:contextualSpacing/>
              <w:jc w:val="center"/>
              <w:rPr>
                <w:rFonts w:ascii="宋体" w:hAnsi="宋体" w:cs="楷体_GB2312"/>
                <w:b/>
                <w:bCs/>
                <w:color w:val="auto"/>
                <w:szCs w:val="21"/>
                <w:lang w:val="zh-CN"/>
              </w:rPr>
            </w:pPr>
            <w:r>
              <w:rPr>
                <w:rFonts w:ascii="宋体" w:hAnsi="宋体" w:cs="楷体_GB2312"/>
                <w:b/>
                <w:bCs/>
                <w:color w:val="auto"/>
                <w:szCs w:val="21"/>
                <w:lang w:val="zh-CN"/>
              </w:rPr>
              <w:t>3.4.1</w:t>
            </w:r>
          </w:p>
        </w:tc>
        <w:tc>
          <w:tcPr>
            <w:tcW w:w="18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lang w:val="zh-CN"/>
              </w:rPr>
            </w:pPr>
            <w:r>
              <w:rPr>
                <w:rFonts w:hint="eastAsia" w:ascii="宋体" w:hAnsi="宋体" w:cs="楷体_GB2312"/>
                <w:b/>
                <w:bCs/>
                <w:color w:val="auto"/>
                <w:sz w:val="24"/>
                <w:lang w:val="zh-CN"/>
              </w:rPr>
              <w:t>投标有效期</w:t>
            </w:r>
          </w:p>
        </w:tc>
        <w:tc>
          <w:tcPr>
            <w:tcW w:w="57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156" w:beforeLines="50" w:after="0" w:line="240" w:lineRule="auto"/>
              <w:contextualSpacing/>
              <w:rPr>
                <w:rFonts w:ascii="宋体" w:hAnsi="宋体" w:cs="楷体_GB2312"/>
                <w:color w:val="auto"/>
                <w:sz w:val="24"/>
                <w:lang w:val="zh-CN"/>
              </w:rPr>
            </w:pPr>
            <w:r>
              <w:rPr>
                <w:rFonts w:hint="eastAsia" w:ascii="宋体" w:hAnsi="宋体" w:cs="宋体"/>
                <w:color w:val="auto"/>
                <w:sz w:val="24"/>
                <w:szCs w:val="24"/>
              </w:rPr>
              <w:t>从投标截止之日起</w:t>
            </w:r>
            <w:r>
              <w:rPr>
                <w:rFonts w:hint="eastAsia" w:ascii="宋体" w:hAnsi="宋体" w:cs="楷体_GB2312"/>
                <w:color w:val="auto"/>
                <w:sz w:val="24"/>
                <w:lang w:val="en-US" w:eastAsia="zh-CN"/>
              </w:rPr>
              <w:t>6</w:t>
            </w:r>
            <w:r>
              <w:rPr>
                <w:rFonts w:hint="eastAsia" w:ascii="宋体" w:hAnsi="宋体" w:cs="楷体_GB2312"/>
                <w:color w:val="auto"/>
                <w:sz w:val="24"/>
              </w:rPr>
              <w:t>0</w:t>
            </w:r>
            <w:r>
              <w:rPr>
                <w:rFonts w:hint="eastAsia" w:ascii="宋体" w:hAnsi="宋体" w:cs="楷体_GB2312"/>
                <w:color w:val="auto"/>
                <w:sz w:val="24"/>
                <w:lang w:val="zh-CN"/>
              </w:rPr>
              <w:t>日历天</w:t>
            </w:r>
          </w:p>
        </w:tc>
      </w:tr>
      <w:tr>
        <w:tblPrEx>
          <w:tblCellMar>
            <w:top w:w="0" w:type="dxa"/>
            <w:left w:w="108" w:type="dxa"/>
            <w:bottom w:w="0" w:type="dxa"/>
            <w:right w:w="108" w:type="dxa"/>
          </w:tblCellMar>
        </w:tblPrEx>
        <w:trPr>
          <w:trHeight w:val="694" w:hRule="atLeast"/>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lang w:val="zh-CN"/>
              </w:rPr>
            </w:pPr>
          </w:p>
        </w:tc>
        <w:tc>
          <w:tcPr>
            <w:tcW w:w="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ind w:right="-88" w:rightChars="-42"/>
              <w:contextualSpacing/>
              <w:jc w:val="center"/>
              <w:rPr>
                <w:rFonts w:ascii="宋体" w:hAnsi="宋体" w:cs="楷体_GB2312"/>
                <w:b/>
                <w:bCs/>
                <w:color w:val="auto"/>
                <w:szCs w:val="21"/>
                <w:lang w:val="zh-CN"/>
              </w:rPr>
            </w:pPr>
            <w:r>
              <w:rPr>
                <w:rFonts w:ascii="宋体" w:hAnsi="宋体" w:cs="楷体_GB2312"/>
                <w:b/>
                <w:bCs/>
                <w:color w:val="auto"/>
                <w:szCs w:val="21"/>
                <w:lang w:val="zh-CN"/>
              </w:rPr>
              <w:t>3.5</w:t>
            </w:r>
          </w:p>
        </w:tc>
        <w:tc>
          <w:tcPr>
            <w:tcW w:w="18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lang w:val="zh-CN"/>
              </w:rPr>
            </w:pPr>
            <w:r>
              <w:rPr>
                <w:rFonts w:hint="eastAsia" w:ascii="宋体" w:hAnsi="宋体" w:cs="楷体_GB2312"/>
                <w:b/>
                <w:bCs/>
                <w:color w:val="auto"/>
                <w:sz w:val="24"/>
                <w:lang w:val="zh-CN"/>
              </w:rPr>
              <w:t>投标承诺函</w:t>
            </w:r>
          </w:p>
          <w:p>
            <w:pPr>
              <w:autoSpaceDE w:val="0"/>
              <w:autoSpaceDN w:val="0"/>
              <w:adjustRightInd w:val="0"/>
              <w:snapToGrid w:val="0"/>
              <w:spacing w:after="0" w:line="240" w:lineRule="auto"/>
              <w:contextualSpacing/>
              <w:jc w:val="center"/>
              <w:rPr>
                <w:rFonts w:ascii="宋体" w:hAnsi="宋体" w:cs="楷体_GB2312"/>
                <w:b/>
                <w:bCs/>
                <w:color w:val="auto"/>
                <w:sz w:val="24"/>
                <w:lang w:val="zh-CN"/>
              </w:rPr>
            </w:pPr>
            <w:r>
              <w:rPr>
                <w:rFonts w:hint="eastAsia" w:ascii="宋体" w:hAnsi="宋体" w:cs="楷体_GB2312"/>
                <w:b/>
                <w:bCs/>
                <w:color w:val="auto"/>
                <w:sz w:val="24"/>
                <w:lang w:val="zh-CN"/>
              </w:rPr>
              <w:t>（替代投标保证金）</w:t>
            </w:r>
          </w:p>
        </w:tc>
        <w:tc>
          <w:tcPr>
            <w:tcW w:w="5753" w:type="dxa"/>
            <w:tcBorders>
              <w:top w:val="single" w:color="auto" w:sz="4" w:space="0"/>
              <w:left w:val="single" w:color="auto" w:sz="4" w:space="0"/>
              <w:bottom w:val="single" w:color="auto" w:sz="4" w:space="0"/>
              <w:right w:val="single" w:color="auto" w:sz="4" w:space="0"/>
            </w:tcBorders>
            <w:vAlign w:val="center"/>
          </w:tcPr>
          <w:p>
            <w:pPr>
              <w:widowControl w:val="0"/>
              <w:snapToGrid w:val="0"/>
              <w:spacing w:before="156" w:beforeLines="50" w:after="0" w:line="240" w:lineRule="auto"/>
              <w:contextualSpacing/>
              <w:rPr>
                <w:rFonts w:ascii="宋体" w:hAnsi="宋体" w:cs="楷体_GB2312"/>
                <w:color w:val="auto"/>
                <w:sz w:val="24"/>
                <w:lang w:val="zh-CN"/>
              </w:rPr>
            </w:pPr>
            <w:r>
              <w:rPr>
                <w:rFonts w:hint="eastAsia" w:ascii="宋体" w:hAnsi="宋体" w:cs="楷体_GB2312"/>
                <w:color w:val="auto"/>
                <w:sz w:val="24"/>
                <w:lang w:val="zh-CN"/>
              </w:rPr>
              <w:t>以投标承诺函形式替代</w:t>
            </w:r>
            <w:r>
              <w:rPr>
                <w:rFonts w:hint="eastAsia" w:ascii="宋体" w:hAnsi="宋体" w:cs="楷体_GB2312"/>
                <w:color w:val="auto"/>
                <w:sz w:val="24"/>
              </w:rPr>
              <w:t>投</w:t>
            </w:r>
            <w:r>
              <w:rPr>
                <w:rFonts w:hint="eastAsia" w:ascii="宋体" w:hAnsi="宋体" w:cs="楷体_GB2312"/>
                <w:color w:val="auto"/>
                <w:sz w:val="24"/>
                <w:lang w:val="zh-CN"/>
              </w:rPr>
              <w:t>标保证金。</w:t>
            </w:r>
          </w:p>
          <w:p>
            <w:pPr>
              <w:adjustRightInd w:val="0"/>
              <w:snapToGrid w:val="0"/>
              <w:spacing w:before="156" w:beforeLines="50" w:after="0" w:line="240" w:lineRule="auto"/>
              <w:contextualSpacing/>
              <w:rPr>
                <w:rFonts w:ascii="宋体" w:hAnsi="宋体"/>
                <w:b/>
                <w:color w:val="auto"/>
                <w:sz w:val="24"/>
                <w:szCs w:val="24"/>
                <w:highlight w:val="yellow"/>
              </w:rPr>
            </w:pPr>
            <w:r>
              <w:rPr>
                <w:rFonts w:hint="eastAsia" w:ascii="宋体" w:hAnsi="宋体" w:cs="楷体_GB2312"/>
                <w:color w:val="auto"/>
                <w:sz w:val="24"/>
                <w:lang w:val="zh-CN"/>
              </w:rPr>
              <w:t>供应商应按附件格式进行投标承诺、违背承诺的责任追究。</w:t>
            </w:r>
          </w:p>
        </w:tc>
      </w:tr>
      <w:tr>
        <w:tblPrEx>
          <w:tblCellMar>
            <w:top w:w="0" w:type="dxa"/>
            <w:left w:w="108" w:type="dxa"/>
            <w:bottom w:w="0" w:type="dxa"/>
            <w:right w:w="108" w:type="dxa"/>
          </w:tblCellMar>
        </w:tblPrEx>
        <w:trPr>
          <w:trHeight w:val="577" w:hRule="atLeast"/>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lang w:val="zh-CN"/>
              </w:rPr>
            </w:pPr>
          </w:p>
        </w:tc>
        <w:tc>
          <w:tcPr>
            <w:tcW w:w="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ind w:right="-88" w:rightChars="-42"/>
              <w:contextualSpacing/>
              <w:rPr>
                <w:rFonts w:ascii="宋体" w:hAnsi="宋体" w:cs="楷体_GB2312"/>
                <w:b/>
                <w:bCs/>
                <w:color w:val="auto"/>
                <w:szCs w:val="21"/>
                <w:lang w:val="zh-CN"/>
              </w:rPr>
            </w:pPr>
            <w:r>
              <w:rPr>
                <w:rFonts w:ascii="宋体" w:hAnsi="宋体" w:cs="楷体_GB2312"/>
                <w:b/>
                <w:bCs/>
                <w:color w:val="auto"/>
                <w:szCs w:val="21"/>
                <w:lang w:val="zh-CN"/>
              </w:rPr>
              <w:t>3.7.</w:t>
            </w:r>
            <w:r>
              <w:rPr>
                <w:rFonts w:hint="eastAsia" w:ascii="宋体" w:hAnsi="宋体" w:cs="楷体_GB2312"/>
                <w:b/>
                <w:bCs/>
                <w:color w:val="auto"/>
                <w:szCs w:val="21"/>
                <w:lang w:val="zh-CN"/>
              </w:rPr>
              <w:t>3</w:t>
            </w:r>
          </w:p>
        </w:tc>
        <w:tc>
          <w:tcPr>
            <w:tcW w:w="18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0" w:line="240" w:lineRule="auto"/>
              <w:contextualSpacing/>
              <w:rPr>
                <w:rFonts w:hint="eastAsia" w:ascii="宋体" w:hAnsi="宋体" w:cs="楷体_GB2312"/>
                <w:color w:val="auto"/>
                <w:sz w:val="24"/>
                <w:lang w:val="zh-CN"/>
              </w:rPr>
            </w:pPr>
            <w:r>
              <w:rPr>
                <w:rFonts w:hint="eastAsia" w:ascii="宋体" w:hAnsi="宋体" w:cs="楷体_GB2312"/>
                <w:b/>
                <w:bCs/>
                <w:color w:val="auto"/>
                <w:sz w:val="24"/>
                <w:lang w:val="zh-CN"/>
              </w:rPr>
              <w:t>偏差描述</w:t>
            </w:r>
          </w:p>
        </w:tc>
        <w:tc>
          <w:tcPr>
            <w:tcW w:w="57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0" w:line="240" w:lineRule="auto"/>
              <w:contextualSpacing/>
              <w:rPr>
                <w:rFonts w:hint="default" w:ascii="宋体" w:hAnsi="宋体" w:cs="楷体_GB2312"/>
                <w:color w:val="auto"/>
                <w:sz w:val="24"/>
                <w:lang w:val="en-US" w:eastAsia="zh-CN"/>
              </w:rPr>
            </w:pPr>
            <w:r>
              <w:rPr>
                <w:rFonts w:hint="eastAsia" w:ascii="宋体" w:hAnsi="宋体" w:cs="楷体_GB2312"/>
                <w:color w:val="auto"/>
                <w:sz w:val="24"/>
                <w:lang w:val="en-US" w:eastAsia="zh-CN"/>
              </w:rPr>
              <w:t>见供应商须知相关条款</w:t>
            </w:r>
          </w:p>
        </w:tc>
      </w:tr>
      <w:tr>
        <w:tblPrEx>
          <w:tblCellMar>
            <w:top w:w="0" w:type="dxa"/>
            <w:left w:w="108" w:type="dxa"/>
            <w:bottom w:w="0" w:type="dxa"/>
            <w:right w:w="108" w:type="dxa"/>
          </w:tblCellMar>
        </w:tblPrEx>
        <w:trPr>
          <w:trHeight w:val="65" w:hRule="atLeast"/>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rPr>
            </w:pPr>
          </w:p>
        </w:tc>
        <w:tc>
          <w:tcPr>
            <w:tcW w:w="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ind w:left="-134" w:leftChars="-64" w:right="-88" w:rightChars="-42"/>
              <w:contextualSpacing/>
              <w:jc w:val="center"/>
              <w:rPr>
                <w:rFonts w:ascii="宋体" w:hAnsi="宋体" w:cs="楷体_GB2312"/>
                <w:b/>
                <w:bCs/>
                <w:color w:val="auto"/>
                <w:szCs w:val="21"/>
                <w:lang w:val="zh-CN"/>
              </w:rPr>
            </w:pPr>
            <w:r>
              <w:rPr>
                <w:rFonts w:ascii="宋体" w:hAnsi="宋体" w:cs="楷体_GB2312"/>
                <w:b/>
                <w:bCs/>
                <w:color w:val="auto"/>
                <w:szCs w:val="21"/>
              </w:rPr>
              <w:t>3.7.</w:t>
            </w:r>
            <w:r>
              <w:rPr>
                <w:rFonts w:hint="eastAsia" w:ascii="宋体" w:hAnsi="宋体" w:cs="楷体_GB2312"/>
                <w:b/>
                <w:bCs/>
                <w:color w:val="auto"/>
                <w:szCs w:val="21"/>
              </w:rPr>
              <w:t>4</w:t>
            </w:r>
          </w:p>
        </w:tc>
        <w:tc>
          <w:tcPr>
            <w:tcW w:w="18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lang w:val="zh-CN"/>
              </w:rPr>
            </w:pPr>
            <w:r>
              <w:rPr>
                <w:rFonts w:hint="eastAsia" w:ascii="宋体" w:hAnsi="宋体" w:cs="楷体_GB2312"/>
                <w:b/>
                <w:bCs/>
                <w:color w:val="auto"/>
                <w:sz w:val="24"/>
                <w:lang w:val="zh-CN"/>
              </w:rPr>
              <w:t>签章和签名要求</w:t>
            </w:r>
          </w:p>
        </w:tc>
        <w:tc>
          <w:tcPr>
            <w:tcW w:w="57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156" w:beforeLines="50" w:after="0" w:line="240" w:lineRule="auto"/>
              <w:contextualSpacing/>
              <w:rPr>
                <w:rFonts w:ascii="宋体" w:hAnsi="宋体" w:cs="楷体_GB2312"/>
                <w:color w:val="auto"/>
                <w:sz w:val="24"/>
                <w:lang w:val="zh-CN"/>
              </w:rPr>
            </w:pPr>
            <w:r>
              <w:rPr>
                <w:rFonts w:hint="eastAsia" w:ascii="宋体" w:hAnsi="宋体" w:cs="楷体_GB2312"/>
                <w:color w:val="auto"/>
                <w:sz w:val="24"/>
                <w:lang w:val="zh-CN"/>
              </w:rPr>
              <w:t>见“第三章供应商须知”相应条款</w:t>
            </w:r>
          </w:p>
        </w:tc>
      </w:tr>
      <w:tr>
        <w:tblPrEx>
          <w:tblCellMar>
            <w:top w:w="0" w:type="dxa"/>
            <w:left w:w="108" w:type="dxa"/>
            <w:bottom w:w="0" w:type="dxa"/>
            <w:right w:w="108" w:type="dxa"/>
          </w:tblCellMar>
        </w:tblPrEx>
        <w:trPr>
          <w:trHeight w:val="507" w:hRule="atLeast"/>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rPr>
            </w:pPr>
          </w:p>
        </w:tc>
        <w:tc>
          <w:tcPr>
            <w:tcW w:w="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ind w:left="-134" w:leftChars="-64" w:right="-88" w:rightChars="-42"/>
              <w:contextualSpacing/>
              <w:jc w:val="center"/>
              <w:rPr>
                <w:rFonts w:ascii="宋体" w:hAnsi="宋体" w:cs="楷体_GB2312"/>
                <w:b/>
                <w:bCs/>
                <w:color w:val="auto"/>
                <w:szCs w:val="21"/>
                <w:lang w:val="zh-CN"/>
              </w:rPr>
            </w:pPr>
            <w:r>
              <w:rPr>
                <w:rFonts w:hint="eastAsia" w:ascii="宋体" w:hAnsi="宋体" w:cs="楷体_GB2312"/>
                <w:b/>
                <w:bCs/>
                <w:color w:val="auto"/>
                <w:szCs w:val="21"/>
              </w:rPr>
              <w:t>7</w:t>
            </w:r>
            <w:r>
              <w:rPr>
                <w:rFonts w:ascii="宋体" w:hAnsi="宋体" w:cs="楷体_GB2312"/>
                <w:b/>
                <w:bCs/>
                <w:color w:val="auto"/>
                <w:szCs w:val="21"/>
              </w:rPr>
              <w:t>.1</w:t>
            </w:r>
          </w:p>
        </w:tc>
        <w:tc>
          <w:tcPr>
            <w:tcW w:w="18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lang w:val="zh-CN"/>
              </w:rPr>
            </w:pPr>
            <w:r>
              <w:rPr>
                <w:rFonts w:hint="eastAsia" w:ascii="宋体" w:hAnsi="宋体" w:cs="楷体_GB2312"/>
                <w:b/>
                <w:bCs/>
                <w:color w:val="auto"/>
                <w:sz w:val="24"/>
                <w:lang w:val="zh-CN"/>
              </w:rPr>
              <w:t>评标委员会的组建</w:t>
            </w:r>
          </w:p>
        </w:tc>
        <w:tc>
          <w:tcPr>
            <w:tcW w:w="57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156" w:beforeLines="50" w:after="0" w:line="240" w:lineRule="auto"/>
              <w:contextualSpacing/>
              <w:rPr>
                <w:rFonts w:ascii="宋体" w:hAnsi="宋体" w:cs="楷体_GB2312"/>
                <w:color w:val="auto"/>
                <w:sz w:val="24"/>
                <w:lang w:val="zh-CN"/>
              </w:rPr>
            </w:pPr>
            <w:r>
              <w:rPr>
                <w:rFonts w:hint="eastAsia" w:ascii="宋体" w:hAnsi="宋体" w:cs="楷体_GB2312"/>
                <w:color w:val="auto"/>
                <w:sz w:val="24"/>
                <w:lang w:val="zh-CN"/>
              </w:rPr>
              <w:t>见“第三章供应商须知”相应条款</w:t>
            </w:r>
          </w:p>
        </w:tc>
      </w:tr>
      <w:tr>
        <w:tblPrEx>
          <w:tblCellMar>
            <w:top w:w="0" w:type="dxa"/>
            <w:left w:w="108" w:type="dxa"/>
            <w:bottom w:w="0" w:type="dxa"/>
            <w:right w:w="108" w:type="dxa"/>
          </w:tblCellMar>
        </w:tblPrEx>
        <w:trPr>
          <w:trHeight w:val="543" w:hRule="atLeast"/>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rPr>
            </w:pPr>
          </w:p>
        </w:tc>
        <w:tc>
          <w:tcPr>
            <w:tcW w:w="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ind w:left="-134" w:leftChars="-64" w:right="-88" w:rightChars="-42"/>
              <w:contextualSpacing/>
              <w:jc w:val="center"/>
              <w:rPr>
                <w:rFonts w:ascii="宋体" w:hAnsi="宋体" w:cs="楷体_GB2312"/>
                <w:b/>
                <w:bCs/>
                <w:color w:val="auto"/>
                <w:szCs w:val="21"/>
              </w:rPr>
            </w:pPr>
            <w:r>
              <w:rPr>
                <w:rFonts w:hint="eastAsia" w:ascii="宋体" w:hAnsi="宋体" w:cs="楷体_GB2312"/>
                <w:b/>
                <w:bCs/>
                <w:color w:val="auto"/>
                <w:szCs w:val="21"/>
              </w:rPr>
              <w:t>8</w:t>
            </w:r>
            <w:r>
              <w:rPr>
                <w:rFonts w:ascii="宋体" w:hAnsi="宋体" w:cs="楷体_GB2312"/>
                <w:b/>
                <w:bCs/>
                <w:color w:val="auto"/>
                <w:szCs w:val="21"/>
              </w:rPr>
              <w:t>.1</w:t>
            </w:r>
          </w:p>
        </w:tc>
        <w:tc>
          <w:tcPr>
            <w:tcW w:w="18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hint="eastAsia" w:ascii="宋体" w:hAnsi="宋体" w:eastAsia="宋体"/>
                <w:b/>
                <w:color w:val="auto"/>
                <w:sz w:val="24"/>
                <w:lang w:eastAsia="zh-CN"/>
              </w:rPr>
            </w:pPr>
            <w:r>
              <w:rPr>
                <w:rFonts w:hint="eastAsia" w:ascii="宋体" w:hAnsi="宋体"/>
                <w:b/>
                <w:color w:val="auto"/>
                <w:sz w:val="24"/>
              </w:rPr>
              <w:t>是否授权评</w:t>
            </w:r>
            <w:r>
              <w:rPr>
                <w:rFonts w:hint="eastAsia" w:ascii="宋体" w:hAnsi="宋体"/>
                <w:b/>
                <w:color w:val="auto"/>
                <w:sz w:val="24"/>
                <w:lang w:eastAsia="zh-CN"/>
              </w:rPr>
              <w:t>标</w:t>
            </w:r>
            <w:r>
              <w:rPr>
                <w:rFonts w:hint="eastAsia" w:ascii="宋体" w:hAnsi="宋体"/>
                <w:b/>
                <w:color w:val="auto"/>
                <w:sz w:val="24"/>
              </w:rPr>
              <w:t>委</w:t>
            </w:r>
            <w:r>
              <w:rPr>
                <w:rFonts w:hint="eastAsia" w:ascii="宋体" w:hAnsi="宋体"/>
                <w:b/>
                <w:color w:val="auto"/>
                <w:sz w:val="24"/>
                <w:lang w:eastAsia="zh-CN"/>
              </w:rPr>
              <w:t>员</w:t>
            </w:r>
            <w:r>
              <w:rPr>
                <w:rFonts w:hint="eastAsia" w:ascii="宋体" w:hAnsi="宋体"/>
                <w:b/>
                <w:color w:val="auto"/>
                <w:sz w:val="24"/>
              </w:rPr>
              <w:t>会确定</w:t>
            </w:r>
            <w:r>
              <w:rPr>
                <w:rFonts w:hint="eastAsia" w:ascii="宋体" w:hAnsi="宋体"/>
                <w:b/>
                <w:color w:val="auto"/>
                <w:sz w:val="24"/>
                <w:lang w:eastAsia="zh-CN"/>
              </w:rPr>
              <w:t>中标供应商</w:t>
            </w:r>
          </w:p>
        </w:tc>
        <w:tc>
          <w:tcPr>
            <w:tcW w:w="57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0" w:line="240" w:lineRule="auto"/>
              <w:contextualSpacing/>
              <w:rPr>
                <w:rFonts w:ascii="宋体" w:hAnsi="宋体"/>
                <w:color w:val="auto"/>
                <w:sz w:val="24"/>
              </w:rPr>
            </w:pPr>
            <w:r>
              <w:rPr>
                <w:rFonts w:hint="eastAsia" w:ascii="宋体" w:hAnsi="宋体"/>
                <w:color w:val="auto"/>
                <w:sz w:val="24"/>
              </w:rPr>
              <w:t>是。评标委员会按照最终评审得分由高到低的顺序提出3名中标候选人，并确定排名第一的中标候选人为</w:t>
            </w:r>
            <w:r>
              <w:rPr>
                <w:rFonts w:hint="eastAsia" w:ascii="宋体" w:hAnsi="宋体"/>
                <w:color w:val="auto"/>
                <w:sz w:val="24"/>
                <w:lang w:eastAsia="zh-CN"/>
              </w:rPr>
              <w:t>中标供应商</w:t>
            </w:r>
            <w:r>
              <w:rPr>
                <w:rFonts w:hint="eastAsia" w:ascii="宋体" w:hAnsi="宋体"/>
                <w:color w:val="auto"/>
                <w:sz w:val="24"/>
              </w:rPr>
              <w:t>。</w:t>
            </w:r>
          </w:p>
        </w:tc>
      </w:tr>
      <w:tr>
        <w:tblPrEx>
          <w:tblCellMar>
            <w:top w:w="0" w:type="dxa"/>
            <w:left w:w="108" w:type="dxa"/>
            <w:bottom w:w="0" w:type="dxa"/>
            <w:right w:w="108" w:type="dxa"/>
          </w:tblCellMar>
        </w:tblPrEx>
        <w:trPr>
          <w:trHeight w:val="453" w:hRule="atLeast"/>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rPr>
            </w:pPr>
          </w:p>
        </w:tc>
        <w:tc>
          <w:tcPr>
            <w:tcW w:w="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Cs w:val="21"/>
              </w:rPr>
            </w:pPr>
            <w:r>
              <w:rPr>
                <w:rFonts w:hint="eastAsia" w:ascii="宋体" w:hAnsi="宋体" w:cs="楷体_GB2312"/>
                <w:b/>
                <w:bCs/>
                <w:color w:val="auto"/>
                <w:szCs w:val="21"/>
              </w:rPr>
              <w:t>8</w:t>
            </w:r>
            <w:r>
              <w:rPr>
                <w:rFonts w:ascii="宋体" w:hAnsi="宋体" w:cs="楷体_GB2312"/>
                <w:b/>
                <w:bCs/>
                <w:color w:val="auto"/>
                <w:szCs w:val="21"/>
              </w:rPr>
              <w:t>.2</w:t>
            </w:r>
          </w:p>
        </w:tc>
        <w:tc>
          <w:tcPr>
            <w:tcW w:w="18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ascii="宋体" w:hAnsi="宋体"/>
                <w:b/>
                <w:color w:val="auto"/>
                <w:sz w:val="24"/>
              </w:rPr>
            </w:pPr>
            <w:r>
              <w:rPr>
                <w:rFonts w:hint="eastAsia" w:ascii="宋体" w:hAnsi="宋体"/>
                <w:b/>
                <w:color w:val="auto"/>
                <w:sz w:val="24"/>
                <w:lang w:eastAsia="zh-CN"/>
              </w:rPr>
              <w:t>成交结果</w:t>
            </w:r>
            <w:r>
              <w:rPr>
                <w:rFonts w:hint="eastAsia" w:ascii="宋体" w:hAnsi="宋体"/>
                <w:b/>
                <w:color w:val="auto"/>
                <w:sz w:val="24"/>
              </w:rPr>
              <w:t>公告</w:t>
            </w:r>
          </w:p>
        </w:tc>
        <w:tc>
          <w:tcPr>
            <w:tcW w:w="57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0" w:line="240" w:lineRule="auto"/>
              <w:contextualSpacing/>
              <w:rPr>
                <w:rFonts w:ascii="宋体" w:hAnsi="宋体"/>
                <w:color w:val="auto"/>
                <w:sz w:val="24"/>
              </w:rPr>
            </w:pPr>
            <w:r>
              <w:rPr>
                <w:rFonts w:hint="eastAsia" w:ascii="宋体" w:hAnsi="宋体"/>
                <w:color w:val="auto"/>
                <w:sz w:val="24"/>
              </w:rPr>
              <w:t>本次</w:t>
            </w:r>
            <w:r>
              <w:rPr>
                <w:rFonts w:hint="eastAsia" w:ascii="宋体" w:hAnsi="宋体"/>
                <w:color w:val="auto"/>
                <w:sz w:val="24"/>
                <w:lang w:eastAsia="zh-CN"/>
              </w:rPr>
              <w:t>竞争性磋商</w:t>
            </w:r>
            <w:r>
              <w:rPr>
                <w:rFonts w:hint="eastAsia" w:ascii="宋体" w:hAnsi="宋体"/>
                <w:color w:val="auto"/>
                <w:sz w:val="24"/>
              </w:rPr>
              <w:t>的</w:t>
            </w:r>
            <w:r>
              <w:rPr>
                <w:rFonts w:hint="eastAsia" w:ascii="宋体" w:hAnsi="宋体"/>
                <w:color w:val="auto"/>
                <w:sz w:val="24"/>
                <w:lang w:eastAsia="zh-CN"/>
              </w:rPr>
              <w:t>成交结果</w:t>
            </w:r>
            <w:r>
              <w:rPr>
                <w:rFonts w:hint="eastAsia" w:ascii="宋体" w:hAnsi="宋体"/>
                <w:color w:val="auto"/>
                <w:sz w:val="24"/>
              </w:rPr>
              <w:t>将在</w:t>
            </w:r>
            <w:r>
              <w:rPr>
                <w:rFonts w:hint="eastAsia" w:ascii="宋体" w:hAnsi="宋体"/>
                <w:color w:val="auto"/>
                <w:sz w:val="24"/>
                <w:lang w:eastAsia="zh-CN"/>
              </w:rPr>
              <w:t>中标供应商</w:t>
            </w:r>
            <w:r>
              <w:rPr>
                <w:rFonts w:hint="eastAsia" w:ascii="宋体" w:hAnsi="宋体"/>
                <w:color w:val="auto"/>
                <w:sz w:val="24"/>
              </w:rPr>
              <w:t>确定之日</w:t>
            </w:r>
            <w:r>
              <w:rPr>
                <w:rFonts w:hint="eastAsia" w:ascii="宋体" w:hAnsi="宋体"/>
                <w:color w:val="auto"/>
                <w:sz w:val="24"/>
                <w:highlight w:val="none"/>
              </w:rPr>
              <w:t>起</w:t>
            </w:r>
            <w:r>
              <w:rPr>
                <w:rFonts w:hint="eastAsia" w:ascii="宋体" w:hAnsi="宋体"/>
                <w:color w:val="auto"/>
                <w:sz w:val="24"/>
                <w:highlight w:val="none"/>
                <w:lang w:val="en-US" w:eastAsia="zh-CN"/>
              </w:rPr>
              <w:t>1</w:t>
            </w:r>
            <w:r>
              <w:rPr>
                <w:rFonts w:hint="eastAsia" w:ascii="宋体" w:hAnsi="宋体"/>
                <w:color w:val="auto"/>
                <w:sz w:val="24"/>
                <w:highlight w:val="none"/>
              </w:rPr>
              <w:t>个工作日</w:t>
            </w:r>
            <w:r>
              <w:rPr>
                <w:rFonts w:hint="eastAsia" w:ascii="宋体" w:hAnsi="宋体"/>
                <w:color w:val="auto"/>
                <w:sz w:val="24"/>
              </w:rPr>
              <w:t>内，在</w:t>
            </w:r>
            <w:r>
              <w:rPr>
                <w:rFonts w:hint="eastAsia" w:ascii="宋体" w:hAnsi="宋体"/>
                <w:color w:val="auto"/>
                <w:sz w:val="24"/>
                <w:lang w:eastAsia="zh-CN"/>
              </w:rPr>
              <w:t>竞争性磋商公告</w:t>
            </w:r>
            <w:r>
              <w:rPr>
                <w:rFonts w:hint="eastAsia" w:ascii="宋体" w:hAnsi="宋体"/>
                <w:color w:val="auto"/>
                <w:sz w:val="24"/>
              </w:rPr>
              <w:t>所述媒介公告</w:t>
            </w:r>
            <w:r>
              <w:rPr>
                <w:rFonts w:ascii="宋体" w:hAnsi="宋体"/>
                <w:color w:val="auto"/>
                <w:sz w:val="24"/>
              </w:rPr>
              <w:t>1</w:t>
            </w:r>
            <w:r>
              <w:rPr>
                <w:rFonts w:hint="eastAsia" w:ascii="宋体" w:hAnsi="宋体"/>
                <w:color w:val="auto"/>
                <w:sz w:val="24"/>
              </w:rPr>
              <w:t>个工作日。</w:t>
            </w:r>
          </w:p>
        </w:tc>
      </w:tr>
      <w:tr>
        <w:tblPrEx>
          <w:tblCellMar>
            <w:top w:w="0" w:type="dxa"/>
            <w:left w:w="108" w:type="dxa"/>
            <w:bottom w:w="0" w:type="dxa"/>
            <w:right w:w="108" w:type="dxa"/>
          </w:tblCellMar>
        </w:tblPrEx>
        <w:trPr>
          <w:trHeight w:val="4875" w:hRule="atLeast"/>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rPr>
            </w:pPr>
          </w:p>
        </w:tc>
        <w:tc>
          <w:tcPr>
            <w:tcW w:w="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Cs w:val="21"/>
              </w:rPr>
            </w:pPr>
            <w:r>
              <w:rPr>
                <w:rFonts w:hint="eastAsia" w:ascii="宋体" w:hAnsi="宋体" w:cs="楷体_GB2312"/>
                <w:b/>
                <w:bCs/>
                <w:color w:val="auto"/>
                <w:szCs w:val="21"/>
              </w:rPr>
              <w:t>8</w:t>
            </w:r>
            <w:r>
              <w:rPr>
                <w:rFonts w:ascii="宋体" w:hAnsi="宋体" w:cs="楷体_GB2312"/>
                <w:b/>
                <w:bCs/>
                <w:color w:val="auto"/>
                <w:szCs w:val="21"/>
              </w:rPr>
              <w:t>.3</w:t>
            </w:r>
          </w:p>
        </w:tc>
        <w:tc>
          <w:tcPr>
            <w:tcW w:w="18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rPr>
            </w:pPr>
            <w:r>
              <w:rPr>
                <w:rFonts w:hint="eastAsia" w:ascii="宋体" w:hAnsi="宋体" w:cs="楷体_GB2312"/>
                <w:b/>
                <w:bCs/>
                <w:color w:val="auto"/>
                <w:sz w:val="24"/>
              </w:rPr>
              <w:t>质疑、投诉</w:t>
            </w:r>
          </w:p>
        </w:tc>
        <w:tc>
          <w:tcPr>
            <w:tcW w:w="5753"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rPr>
                <w:rFonts w:ascii="宋体" w:hAnsi="宋体"/>
                <w:color w:val="auto"/>
                <w:sz w:val="24"/>
              </w:rPr>
            </w:pPr>
            <w:r>
              <w:rPr>
                <w:rFonts w:hint="eastAsia" w:ascii="宋体" w:hAnsi="宋体"/>
                <w:color w:val="auto"/>
                <w:sz w:val="24"/>
              </w:rPr>
              <w:t>参与本次采购活动的</w:t>
            </w:r>
            <w:r>
              <w:rPr>
                <w:rFonts w:hint="eastAsia" w:ascii="宋体" w:hAnsi="宋体"/>
                <w:color w:val="auto"/>
                <w:sz w:val="24"/>
                <w:lang w:eastAsia="zh-CN"/>
              </w:rPr>
              <w:t>供应商</w:t>
            </w:r>
            <w:r>
              <w:rPr>
                <w:rFonts w:hint="eastAsia" w:ascii="宋体" w:hAnsi="宋体"/>
                <w:color w:val="auto"/>
                <w:sz w:val="24"/>
              </w:rPr>
              <w:t>如有异议，可在各环节法定质疑期内向采购代理机构一次性提出针对该采购程序环节的书面质疑函，书面原件送达至</w:t>
            </w:r>
            <w:r>
              <w:rPr>
                <w:rFonts w:hint="eastAsia" w:ascii="宋体" w:hAnsi="宋体"/>
                <w:color w:val="auto"/>
                <w:sz w:val="24"/>
                <w:lang w:eastAsia="zh-CN"/>
              </w:rPr>
              <w:t>磋商文件</w:t>
            </w:r>
            <w:r>
              <w:rPr>
                <w:rFonts w:hint="eastAsia" w:ascii="宋体" w:hAnsi="宋体"/>
                <w:color w:val="auto"/>
                <w:sz w:val="24"/>
              </w:rPr>
              <w:t>列示的采购代理机构及采购单位联系人处；依据法规规定，质疑函应当有明确的请求和必要的证明材料，应当包括下列内容：1、</w:t>
            </w:r>
            <w:r>
              <w:rPr>
                <w:rFonts w:hint="eastAsia" w:ascii="宋体" w:hAnsi="宋体"/>
                <w:color w:val="auto"/>
                <w:sz w:val="24"/>
                <w:lang w:eastAsia="zh-CN"/>
              </w:rPr>
              <w:t>供应商</w:t>
            </w:r>
            <w:r>
              <w:rPr>
                <w:rFonts w:hint="eastAsia" w:ascii="宋体" w:hAnsi="宋体"/>
                <w:color w:val="auto"/>
                <w:sz w:val="24"/>
              </w:rPr>
              <w:t>的姓名或者名称、地址、邮编、联系人及联系电话；2、质疑项目的名称、编号；3、具体、明确的质疑事项和与质疑事项相关的请求；4、事实依据；5、必要的法律依据；6、提出质</w:t>
            </w:r>
            <w:r>
              <w:rPr>
                <w:rFonts w:hint="eastAsia" w:ascii="宋体" w:hAnsi="宋体"/>
                <w:bCs/>
                <w:color w:val="auto"/>
                <w:sz w:val="24"/>
                <w:szCs w:val="24"/>
              </w:rPr>
              <w:t>疑的日期。</w:t>
            </w:r>
            <w:r>
              <w:rPr>
                <w:rFonts w:hint="eastAsia" w:ascii="宋体" w:hAnsi="宋体"/>
                <w:bCs/>
                <w:color w:val="auto"/>
                <w:sz w:val="24"/>
                <w:szCs w:val="24"/>
                <w:lang w:eastAsia="zh-CN"/>
              </w:rPr>
              <w:t>供应商</w:t>
            </w:r>
            <w:r>
              <w:rPr>
                <w:rFonts w:hint="eastAsia" w:ascii="宋体" w:hAnsi="宋体"/>
                <w:bCs/>
                <w:color w:val="auto"/>
                <w:sz w:val="24"/>
                <w:szCs w:val="24"/>
              </w:rPr>
              <w:t>为自然人的，应当由本人签字；</w:t>
            </w:r>
            <w:r>
              <w:rPr>
                <w:rFonts w:hint="eastAsia" w:ascii="宋体" w:hAnsi="宋体"/>
                <w:bCs/>
                <w:color w:val="auto"/>
                <w:sz w:val="24"/>
                <w:szCs w:val="24"/>
                <w:lang w:eastAsia="zh-CN"/>
              </w:rPr>
              <w:t>供应商</w:t>
            </w:r>
            <w:r>
              <w:rPr>
                <w:rFonts w:hint="eastAsia" w:ascii="宋体" w:hAnsi="宋体"/>
                <w:bCs/>
                <w:color w:val="auto"/>
                <w:sz w:val="24"/>
                <w:szCs w:val="24"/>
              </w:rPr>
              <w:t>为法人或者其他组织的，应当由法定代表人、主要负责人，或者其授权代表签字或者盖章，并加盖公章。</w:t>
            </w:r>
            <w:r>
              <w:rPr>
                <w:rFonts w:hint="eastAsia" w:ascii="宋体" w:hAnsi="宋体"/>
                <w:color w:val="auto"/>
                <w:sz w:val="24"/>
              </w:rPr>
              <w:t>如对采购代理机构的答复仍有异议的，可向同级财政局政府采购监督管理办公室提出书面投诉。（具体程序按照《政府采购质疑和投诉办法》执行）。</w:t>
            </w:r>
          </w:p>
        </w:tc>
      </w:tr>
      <w:tr>
        <w:tblPrEx>
          <w:tblCellMar>
            <w:top w:w="0" w:type="dxa"/>
            <w:left w:w="108" w:type="dxa"/>
            <w:bottom w:w="0" w:type="dxa"/>
            <w:right w:w="108" w:type="dxa"/>
          </w:tblCellMar>
        </w:tblPrEx>
        <w:trPr>
          <w:trHeight w:val="879" w:hRule="atLeast"/>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rPr>
            </w:pPr>
          </w:p>
        </w:tc>
        <w:tc>
          <w:tcPr>
            <w:tcW w:w="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Cs w:val="21"/>
              </w:rPr>
            </w:pPr>
            <w:r>
              <w:rPr>
                <w:rFonts w:hint="eastAsia" w:ascii="宋体" w:hAnsi="宋体" w:cs="楷体_GB2312"/>
                <w:b/>
                <w:bCs/>
                <w:color w:val="auto"/>
                <w:szCs w:val="21"/>
              </w:rPr>
              <w:t>8</w:t>
            </w:r>
            <w:r>
              <w:rPr>
                <w:rFonts w:ascii="宋体" w:hAnsi="宋体" w:cs="楷体_GB2312"/>
                <w:b/>
                <w:bCs/>
                <w:color w:val="auto"/>
                <w:szCs w:val="21"/>
              </w:rPr>
              <w:t>.4</w:t>
            </w:r>
          </w:p>
        </w:tc>
        <w:tc>
          <w:tcPr>
            <w:tcW w:w="18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hint="eastAsia" w:ascii="宋体" w:hAnsi="宋体" w:eastAsia="宋体" w:cs="楷体_GB2312"/>
                <w:b/>
                <w:bCs/>
                <w:color w:val="auto"/>
                <w:sz w:val="24"/>
                <w:lang w:eastAsia="zh-CN"/>
              </w:rPr>
            </w:pPr>
            <w:r>
              <w:rPr>
                <w:rFonts w:hint="eastAsia" w:ascii="宋体" w:hAnsi="宋体" w:cs="楷体_GB2312"/>
                <w:b/>
                <w:bCs/>
                <w:color w:val="auto"/>
                <w:sz w:val="24"/>
                <w:lang w:eastAsia="zh-CN"/>
              </w:rPr>
              <w:t>成交通知书</w:t>
            </w:r>
          </w:p>
        </w:tc>
        <w:tc>
          <w:tcPr>
            <w:tcW w:w="57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0" w:line="240" w:lineRule="auto"/>
              <w:contextualSpacing/>
              <w:rPr>
                <w:rFonts w:ascii="宋体" w:hAnsi="宋体" w:cs="楷体_GB2312"/>
                <w:color w:val="auto"/>
                <w:sz w:val="24"/>
                <w:lang w:val="zh-CN"/>
              </w:rPr>
            </w:pPr>
            <w:r>
              <w:rPr>
                <w:rFonts w:hint="eastAsia" w:ascii="宋体" w:hAnsi="宋体" w:cs="楷体_GB2312"/>
                <w:color w:val="auto"/>
                <w:sz w:val="24"/>
                <w:lang w:val="zh-CN"/>
              </w:rPr>
              <w:t>采购代理机构在中标供应商</w:t>
            </w:r>
            <w:r>
              <w:rPr>
                <w:rFonts w:hint="eastAsia" w:ascii="宋体" w:hAnsi="宋体" w:cs="楷体_GB2312"/>
                <w:color w:val="auto"/>
                <w:sz w:val="24"/>
                <w:highlight w:val="none"/>
                <w:lang w:val="zh-CN"/>
              </w:rPr>
              <w:t>确定后</w:t>
            </w:r>
            <w:r>
              <w:rPr>
                <w:rFonts w:hint="eastAsia" w:ascii="宋体" w:hAnsi="宋体" w:cs="楷体_GB2312"/>
                <w:color w:val="auto"/>
                <w:sz w:val="24"/>
                <w:highlight w:val="none"/>
                <w:lang w:val="en-US" w:eastAsia="zh-CN"/>
              </w:rPr>
              <w:t>1</w:t>
            </w:r>
            <w:r>
              <w:rPr>
                <w:rFonts w:hint="eastAsia" w:ascii="宋体" w:hAnsi="宋体" w:cs="楷体_GB2312"/>
                <w:color w:val="auto"/>
                <w:sz w:val="24"/>
                <w:highlight w:val="none"/>
                <w:lang w:val="zh-CN"/>
              </w:rPr>
              <w:t>个工作日内</w:t>
            </w:r>
            <w:r>
              <w:rPr>
                <w:rFonts w:hint="eastAsia" w:ascii="宋体" w:hAnsi="宋体" w:cs="楷体_GB2312"/>
                <w:color w:val="auto"/>
                <w:sz w:val="24"/>
                <w:lang w:val="zh-CN"/>
              </w:rPr>
              <w:t>，向中标供应商发出成交通知书。</w:t>
            </w:r>
          </w:p>
        </w:tc>
      </w:tr>
      <w:tr>
        <w:tblPrEx>
          <w:tblCellMar>
            <w:top w:w="0" w:type="dxa"/>
            <w:left w:w="108" w:type="dxa"/>
            <w:bottom w:w="0" w:type="dxa"/>
            <w:right w:w="108" w:type="dxa"/>
          </w:tblCellMar>
        </w:tblPrEx>
        <w:trPr>
          <w:trHeight w:val="805" w:hRule="atLeast"/>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rPr>
            </w:pPr>
          </w:p>
        </w:tc>
        <w:tc>
          <w:tcPr>
            <w:tcW w:w="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Cs w:val="21"/>
              </w:rPr>
            </w:pPr>
            <w:r>
              <w:rPr>
                <w:rFonts w:hint="eastAsia" w:ascii="宋体" w:hAnsi="宋体" w:cs="楷体_GB2312"/>
                <w:b/>
                <w:bCs/>
                <w:color w:val="auto"/>
                <w:szCs w:val="21"/>
              </w:rPr>
              <w:t>8.5</w:t>
            </w:r>
          </w:p>
        </w:tc>
        <w:tc>
          <w:tcPr>
            <w:tcW w:w="18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highlight w:val="none"/>
              </w:rPr>
            </w:pPr>
            <w:r>
              <w:rPr>
                <w:rFonts w:hint="eastAsia" w:ascii="宋体" w:hAnsi="宋体" w:cs="楷体_GB2312"/>
                <w:b/>
                <w:bCs/>
                <w:color w:val="auto"/>
                <w:sz w:val="24"/>
                <w:highlight w:val="none"/>
              </w:rPr>
              <w:t>履约保证金</w:t>
            </w:r>
          </w:p>
        </w:tc>
        <w:tc>
          <w:tcPr>
            <w:tcW w:w="57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0" w:line="240" w:lineRule="auto"/>
              <w:contextualSpacing/>
              <w:rPr>
                <w:rFonts w:ascii="宋体" w:hAnsi="宋体" w:cs="楷体_GB2312"/>
                <w:color w:val="auto"/>
                <w:sz w:val="24"/>
                <w:szCs w:val="22"/>
                <w:highlight w:val="none"/>
                <w:lang w:val="zh-CN"/>
              </w:rPr>
            </w:pPr>
            <w:r>
              <w:rPr>
                <w:rFonts w:hint="eastAsia" w:ascii="宋体" w:hAnsi="宋体"/>
                <w:color w:val="auto"/>
                <w:sz w:val="24"/>
                <w:szCs w:val="24"/>
                <w:highlight w:val="none"/>
              </w:rPr>
              <w:t>根据安阳市财政局关于进一步优化政府采购营商环境的通知，本项目不收取履约保证金。</w:t>
            </w:r>
          </w:p>
        </w:tc>
      </w:tr>
      <w:tr>
        <w:tblPrEx>
          <w:tblCellMar>
            <w:top w:w="0" w:type="dxa"/>
            <w:left w:w="108" w:type="dxa"/>
            <w:bottom w:w="0" w:type="dxa"/>
            <w:right w:w="108" w:type="dxa"/>
          </w:tblCellMar>
        </w:tblPrEx>
        <w:trPr>
          <w:trHeight w:val="575" w:hRule="atLeast"/>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lang w:val="zh-CN"/>
              </w:rPr>
            </w:pPr>
          </w:p>
        </w:tc>
        <w:tc>
          <w:tcPr>
            <w:tcW w:w="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Cs w:val="21"/>
                <w:lang w:val="zh-CN"/>
              </w:rPr>
            </w:pPr>
            <w:r>
              <w:rPr>
                <w:rFonts w:hint="eastAsia" w:ascii="宋体" w:hAnsi="宋体" w:cs="楷体_GB2312"/>
                <w:b/>
                <w:bCs/>
                <w:color w:val="auto"/>
                <w:szCs w:val="21"/>
                <w:lang w:val="zh-CN"/>
              </w:rPr>
              <w:t>9</w:t>
            </w:r>
          </w:p>
        </w:tc>
        <w:tc>
          <w:tcPr>
            <w:tcW w:w="18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lang w:val="zh-CN"/>
              </w:rPr>
            </w:pPr>
            <w:r>
              <w:rPr>
                <w:rFonts w:hint="eastAsia" w:ascii="宋体" w:hAnsi="宋体" w:cs="楷体_GB2312"/>
                <w:b/>
                <w:bCs/>
                <w:color w:val="auto"/>
                <w:sz w:val="24"/>
                <w:lang w:val="zh-CN"/>
              </w:rPr>
              <w:t>验收</w:t>
            </w:r>
          </w:p>
        </w:tc>
        <w:tc>
          <w:tcPr>
            <w:tcW w:w="57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0" w:line="240" w:lineRule="auto"/>
              <w:contextualSpacing/>
              <w:rPr>
                <w:rFonts w:ascii="宋体" w:hAnsi="宋体" w:cs="楷体_GB2312"/>
                <w:color w:val="auto"/>
                <w:sz w:val="24"/>
                <w:szCs w:val="22"/>
                <w:lang w:val="zh-CN"/>
              </w:rPr>
            </w:pPr>
            <w:r>
              <w:rPr>
                <w:rFonts w:hint="eastAsia" w:ascii="宋体" w:hAnsi="宋体" w:cs="楷体_GB2312"/>
                <w:color w:val="auto"/>
                <w:sz w:val="24"/>
                <w:szCs w:val="22"/>
                <w:highlight w:val="none"/>
                <w:lang w:val="zh-CN"/>
              </w:rPr>
              <w:t>见“第三章供应商须知”相应条款</w:t>
            </w:r>
          </w:p>
        </w:tc>
      </w:tr>
      <w:tr>
        <w:tblPrEx>
          <w:tblCellMar>
            <w:top w:w="0" w:type="dxa"/>
            <w:left w:w="108" w:type="dxa"/>
            <w:bottom w:w="0" w:type="dxa"/>
            <w:right w:w="108" w:type="dxa"/>
          </w:tblCellMar>
        </w:tblPrEx>
        <w:trPr>
          <w:trHeight w:val="575" w:hRule="atLeast"/>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lang w:val="zh-CN"/>
              </w:rPr>
            </w:pPr>
          </w:p>
        </w:tc>
        <w:tc>
          <w:tcPr>
            <w:tcW w:w="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contextualSpacing/>
              <w:jc w:val="center"/>
              <w:rPr>
                <w:rFonts w:hint="eastAsia" w:ascii="宋体" w:hAnsi="宋体" w:cs="楷体_GB2312"/>
                <w:b/>
                <w:bCs/>
                <w:color w:val="auto"/>
                <w:szCs w:val="21"/>
                <w:lang w:val="zh-CN"/>
              </w:rPr>
            </w:pPr>
            <w:r>
              <w:rPr>
                <w:rFonts w:hint="eastAsia" w:ascii="宋体" w:hAnsi="宋体" w:cs="楷体_GB2312"/>
                <w:b/>
                <w:bCs/>
                <w:color w:val="auto"/>
                <w:szCs w:val="21"/>
              </w:rPr>
              <w:t>10</w:t>
            </w:r>
          </w:p>
        </w:tc>
        <w:tc>
          <w:tcPr>
            <w:tcW w:w="18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hint="eastAsia" w:ascii="宋体" w:hAnsi="宋体" w:cs="楷体_GB2312"/>
                <w:b/>
                <w:bCs/>
                <w:color w:val="auto"/>
                <w:sz w:val="24"/>
                <w:lang w:val="zh-CN"/>
              </w:rPr>
            </w:pPr>
            <w:r>
              <w:rPr>
                <w:rFonts w:hint="eastAsia" w:ascii="宋体" w:hAnsi="宋体" w:cs="楷体_GB2312"/>
                <w:b/>
                <w:bCs/>
                <w:color w:val="auto"/>
                <w:sz w:val="24"/>
                <w:highlight w:val="none"/>
                <w:lang w:val="zh-CN"/>
              </w:rPr>
              <w:t>付款</w:t>
            </w:r>
          </w:p>
        </w:tc>
        <w:tc>
          <w:tcPr>
            <w:tcW w:w="57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0" w:line="240" w:lineRule="auto"/>
              <w:ind w:firstLine="480" w:firstLineChars="200"/>
              <w:contextualSpacing/>
              <w:jc w:val="left"/>
              <w:rPr>
                <w:rFonts w:hint="eastAsia" w:ascii="宋体" w:hAnsi="宋体" w:cs="楷体_GB2312"/>
                <w:color w:val="auto"/>
                <w:sz w:val="24"/>
                <w:szCs w:val="22"/>
                <w:highlight w:val="none"/>
                <w:lang w:val="en-US" w:eastAsia="zh-CN"/>
              </w:rPr>
            </w:pPr>
            <w:r>
              <w:rPr>
                <w:rFonts w:hint="eastAsia" w:ascii="宋体" w:hAnsi="宋体" w:cs="楷体_GB2312"/>
                <w:color w:val="auto"/>
                <w:sz w:val="24"/>
                <w:szCs w:val="22"/>
                <w:highlight w:val="none"/>
                <w:lang w:val="en-US" w:eastAsia="zh-CN"/>
              </w:rPr>
              <w:t>为进一步优化营商环境，根据安财购﹝2022﹞8 号文件落实政府采购中小企业预付款的规定，采购人可在政府采购合同签订后，向中标供应商原则上预付不低于合同金额 50% 的预付款，中标供应商应向采购人提交预付款保函，未提供保函的，视同其放弃项目预付款的支付。</w:t>
            </w:r>
          </w:p>
          <w:p>
            <w:pPr>
              <w:adjustRightInd w:val="0"/>
              <w:snapToGrid w:val="0"/>
              <w:spacing w:before="156" w:beforeLines="50" w:after="0" w:line="240" w:lineRule="auto"/>
              <w:ind w:firstLine="480" w:firstLineChars="200"/>
              <w:contextualSpacing/>
              <w:jc w:val="left"/>
              <w:rPr>
                <w:rFonts w:hint="eastAsia" w:ascii="宋体" w:hAnsi="宋体" w:cs="楷体_GB2312"/>
                <w:color w:val="auto"/>
                <w:sz w:val="24"/>
                <w:szCs w:val="22"/>
                <w:highlight w:val="none"/>
                <w:lang w:val="zh-CN" w:eastAsia="zh-CN"/>
              </w:rPr>
            </w:pPr>
            <w:r>
              <w:rPr>
                <w:rFonts w:hint="eastAsia" w:ascii="宋体" w:hAnsi="宋体" w:cs="楷体_GB2312"/>
                <w:color w:val="auto"/>
                <w:sz w:val="24"/>
                <w:szCs w:val="22"/>
                <w:highlight w:val="none"/>
                <w:lang w:val="en-US" w:eastAsia="zh-CN"/>
              </w:rPr>
              <w:t>设备安装调试验收合格后一次性无息付清。</w:t>
            </w:r>
          </w:p>
        </w:tc>
      </w:tr>
      <w:tr>
        <w:tblPrEx>
          <w:tblCellMar>
            <w:top w:w="0" w:type="dxa"/>
            <w:left w:w="108" w:type="dxa"/>
            <w:bottom w:w="0" w:type="dxa"/>
            <w:right w:w="108" w:type="dxa"/>
          </w:tblCellMar>
        </w:tblPrEx>
        <w:trPr>
          <w:trHeight w:val="1297" w:hRule="atLeast"/>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ascii="宋体" w:hAnsi="宋体" w:cs="楷体_GB2312"/>
                <w:b/>
                <w:bCs/>
                <w:color w:val="auto"/>
                <w:sz w:val="24"/>
                <w:lang w:val="zh-CN"/>
              </w:rPr>
            </w:pPr>
          </w:p>
        </w:tc>
        <w:tc>
          <w:tcPr>
            <w:tcW w:w="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ind w:left="-134" w:leftChars="-64" w:right="-88" w:rightChars="-42"/>
              <w:contextualSpacing/>
              <w:jc w:val="center"/>
              <w:rPr>
                <w:rFonts w:hint="eastAsia" w:ascii="宋体" w:hAnsi="宋体" w:cs="楷体_GB2312"/>
                <w:b/>
                <w:bCs/>
                <w:color w:val="auto"/>
                <w:szCs w:val="21"/>
              </w:rPr>
            </w:pPr>
            <w:r>
              <w:rPr>
                <w:rFonts w:ascii="宋体" w:hAnsi="宋体" w:cs="楷体_GB2312"/>
                <w:b/>
                <w:bCs/>
                <w:color w:val="auto"/>
                <w:szCs w:val="21"/>
              </w:rPr>
              <w:t>1</w:t>
            </w:r>
            <w:r>
              <w:rPr>
                <w:rFonts w:hint="eastAsia" w:ascii="宋体" w:hAnsi="宋体" w:cs="楷体_GB2312"/>
                <w:b/>
                <w:bCs/>
                <w:color w:val="auto"/>
                <w:szCs w:val="21"/>
              </w:rPr>
              <w:t>1.</w:t>
            </w:r>
            <w:r>
              <w:rPr>
                <w:rFonts w:ascii="宋体" w:hAnsi="宋体" w:cs="楷体_GB2312"/>
                <w:b/>
                <w:bCs/>
                <w:color w:val="auto"/>
                <w:szCs w:val="21"/>
              </w:rPr>
              <w:t>1</w:t>
            </w:r>
          </w:p>
        </w:tc>
        <w:tc>
          <w:tcPr>
            <w:tcW w:w="18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after="0" w:line="240" w:lineRule="auto"/>
              <w:contextualSpacing/>
              <w:jc w:val="center"/>
              <w:rPr>
                <w:rFonts w:hint="eastAsia" w:ascii="宋体" w:hAnsi="宋体" w:cs="楷体_GB2312"/>
                <w:b/>
                <w:bCs/>
                <w:color w:val="auto"/>
                <w:sz w:val="24"/>
                <w:highlight w:val="none"/>
                <w:lang w:val="zh-CN"/>
              </w:rPr>
            </w:pPr>
            <w:r>
              <w:rPr>
                <w:rFonts w:hint="eastAsia" w:ascii="宋体" w:hAnsi="宋体"/>
                <w:b/>
                <w:color w:val="auto"/>
                <w:sz w:val="24"/>
                <w:highlight w:val="none"/>
              </w:rPr>
              <w:t>代理服务费</w:t>
            </w:r>
          </w:p>
        </w:tc>
        <w:tc>
          <w:tcPr>
            <w:tcW w:w="57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0" w:line="240" w:lineRule="auto"/>
              <w:contextualSpacing/>
              <w:rPr>
                <w:rFonts w:hint="eastAsia" w:ascii="宋体" w:hAnsi="宋体" w:cs="楷体_GB2312"/>
                <w:color w:val="auto"/>
                <w:sz w:val="24"/>
                <w:szCs w:val="22"/>
                <w:highlight w:val="none"/>
                <w:lang w:val="en-US" w:eastAsia="zh-CN"/>
              </w:rPr>
            </w:pPr>
            <w:r>
              <w:rPr>
                <w:rFonts w:hint="eastAsia" w:ascii="宋体" w:hAnsi="宋体" w:cs="楷体_GB2312"/>
                <w:color w:val="auto"/>
                <w:sz w:val="24"/>
                <w:szCs w:val="22"/>
                <w:highlight w:val="none"/>
                <w:lang w:val="en-US" w:eastAsia="zh-CN"/>
              </w:rPr>
              <w:t>本项目招标代理服务费按照豫招协【2023】002 号文件执行，本项目招标代理服务费7650元，由中标（成交）供应商在领取成交通知书前一次性支付给采购代理机构。</w:t>
            </w:r>
          </w:p>
        </w:tc>
      </w:tr>
      <w:bookmarkEnd w:id="32"/>
      <w:bookmarkEnd w:id="33"/>
      <w:bookmarkEnd w:id="34"/>
      <w:bookmarkEnd w:id="35"/>
    </w:tbl>
    <w:p>
      <w:pPr>
        <w:pStyle w:val="47"/>
        <w:spacing w:after="0" w:line="240" w:lineRule="auto"/>
        <w:contextualSpacing/>
        <w:jc w:val="center"/>
        <w:outlineLvl w:val="1"/>
        <w:rPr>
          <w:rFonts w:ascii="宋体" w:hAnsi="宋体" w:cstheme="majorEastAsia"/>
          <w:b/>
          <w:bCs/>
        </w:rPr>
      </w:pPr>
    </w:p>
    <w:p>
      <w:pPr>
        <w:autoSpaceDE w:val="0"/>
        <w:autoSpaceDN w:val="0"/>
        <w:adjustRightInd w:val="0"/>
        <w:snapToGrid w:val="0"/>
        <w:spacing w:before="156" w:beforeLines="50" w:line="300" w:lineRule="auto"/>
        <w:ind w:firstLine="539"/>
        <w:jc w:val="left"/>
        <w:outlineLvl w:val="1"/>
        <w:rPr>
          <w:rFonts w:ascii="宋体" w:hAnsi="宋体" w:cstheme="majorEastAsia"/>
          <w:b/>
          <w:color w:val="auto"/>
          <w:sz w:val="24"/>
          <w:szCs w:val="24"/>
          <w:lang w:val="zh-CN"/>
        </w:rPr>
      </w:pPr>
      <w:bookmarkStart w:id="36" w:name="_Toc516752995"/>
      <w:bookmarkStart w:id="37" w:name="_Toc36712156"/>
      <w:bookmarkStart w:id="38" w:name="_Toc423723402"/>
      <w:r>
        <w:rPr>
          <w:rFonts w:hint="eastAsia" w:ascii="宋体" w:hAnsi="宋体" w:cstheme="majorEastAsia"/>
          <w:b/>
          <w:color w:val="auto"/>
          <w:sz w:val="24"/>
          <w:szCs w:val="24"/>
          <w:lang w:val="zh-CN"/>
        </w:rPr>
        <w:t>1.</w:t>
      </w:r>
      <w:r>
        <w:rPr>
          <w:rFonts w:hint="eastAsia" w:ascii="宋体" w:hAnsi="宋体" w:cstheme="majorEastAsia"/>
          <w:b/>
          <w:color w:val="auto"/>
          <w:sz w:val="24"/>
          <w:szCs w:val="24"/>
          <w:lang w:val="en-US" w:eastAsia="zh-CN"/>
        </w:rPr>
        <w:t>总</w:t>
      </w:r>
      <w:r>
        <w:rPr>
          <w:rFonts w:hint="eastAsia" w:ascii="宋体" w:hAnsi="宋体" w:cstheme="majorEastAsia"/>
          <w:b/>
          <w:color w:val="auto"/>
          <w:sz w:val="24"/>
          <w:szCs w:val="24"/>
          <w:lang w:val="zh-CN"/>
        </w:rPr>
        <w:t>则</w:t>
      </w:r>
      <w:bookmarkEnd w:id="36"/>
      <w:bookmarkEnd w:id="37"/>
    </w:p>
    <w:p>
      <w:pPr>
        <w:widowControl w:val="0"/>
        <w:autoSpaceDE w:val="0"/>
        <w:autoSpaceDN w:val="0"/>
        <w:adjustRightInd w:val="0"/>
        <w:snapToGrid w:val="0"/>
        <w:spacing w:after="0" w:line="460" w:lineRule="exact"/>
        <w:ind w:firstLine="482" w:firstLineChars="200"/>
        <w:rPr>
          <w:rFonts w:ascii="宋体" w:hAnsi="宋体" w:cs="宋体"/>
          <w:color w:val="auto"/>
          <w:sz w:val="24"/>
          <w:szCs w:val="24"/>
        </w:rPr>
      </w:pPr>
      <w:r>
        <w:rPr>
          <w:rFonts w:hint="eastAsia" w:ascii="宋体" w:hAnsi="宋体" w:cs="宋体"/>
          <w:b/>
          <w:color w:val="auto"/>
          <w:sz w:val="24"/>
          <w:szCs w:val="24"/>
          <w:lang w:val="zh-CN"/>
        </w:rPr>
        <w:t xml:space="preserve">1.1  </w:t>
      </w:r>
      <w:r>
        <w:rPr>
          <w:rFonts w:hint="eastAsia" w:ascii="宋体" w:hAnsi="宋体" w:cs="宋体"/>
          <w:color w:val="auto"/>
          <w:sz w:val="24"/>
          <w:szCs w:val="24"/>
        </w:rPr>
        <w:t>根据《中华人民共和国政府采购法》、《中华人民共和国政府采购法实施条例》、《政府采购竞争性磋商采购方式管理暂行办法》及相关政府采购法律法规等制定本文件。</w:t>
      </w:r>
    </w:p>
    <w:p>
      <w:pPr>
        <w:widowControl w:val="0"/>
        <w:adjustRightInd w:val="0"/>
        <w:snapToGrid w:val="0"/>
        <w:spacing w:after="0" w:line="460" w:lineRule="exact"/>
        <w:ind w:firstLine="482" w:firstLineChars="200"/>
        <w:rPr>
          <w:rFonts w:ascii="宋体" w:hAnsi="宋体" w:cs="宋体"/>
          <w:b/>
          <w:color w:val="auto"/>
          <w:sz w:val="24"/>
          <w:szCs w:val="24"/>
        </w:rPr>
      </w:pPr>
      <w:r>
        <w:rPr>
          <w:rFonts w:hint="eastAsia" w:ascii="宋体" w:hAnsi="宋体" w:cs="宋体"/>
          <w:b/>
          <w:color w:val="auto"/>
          <w:sz w:val="24"/>
          <w:szCs w:val="24"/>
        </w:rPr>
        <w:t xml:space="preserve">1.2  </w:t>
      </w:r>
      <w:r>
        <w:rPr>
          <w:rFonts w:hint="eastAsia" w:ascii="宋体" w:hAnsi="宋体" w:cs="宋体"/>
          <w:b/>
          <w:color w:val="auto"/>
          <w:sz w:val="24"/>
          <w:szCs w:val="24"/>
          <w:lang w:val="zh-CN"/>
        </w:rPr>
        <w:t>《磋商文件》的法律适用及法律效力</w:t>
      </w:r>
    </w:p>
    <w:p>
      <w:pPr>
        <w:widowControl w:val="0"/>
        <w:adjustRightInd w:val="0"/>
        <w:snapToGrid w:val="0"/>
        <w:spacing w:after="0" w:line="460" w:lineRule="exact"/>
        <w:ind w:firstLine="480" w:firstLineChars="200"/>
        <w:rPr>
          <w:rFonts w:ascii="宋体" w:hAnsi="宋体" w:cs="宋体"/>
          <w:color w:val="auto"/>
          <w:sz w:val="24"/>
          <w:szCs w:val="24"/>
        </w:rPr>
      </w:pPr>
      <w:r>
        <w:rPr>
          <w:rFonts w:hint="eastAsia" w:ascii="宋体" w:hAnsi="宋体" w:cs="宋体"/>
          <w:color w:val="auto"/>
          <w:sz w:val="24"/>
          <w:szCs w:val="24"/>
        </w:rPr>
        <w:t>1.2.1本《</w:t>
      </w:r>
      <w:r>
        <w:rPr>
          <w:rFonts w:hint="eastAsia" w:ascii="宋体" w:hAnsi="宋体" w:cs="宋体"/>
          <w:color w:val="auto"/>
          <w:sz w:val="24"/>
          <w:szCs w:val="24"/>
          <w:lang w:eastAsia="zh-CN"/>
        </w:rPr>
        <w:t>磋商文件</w:t>
      </w:r>
      <w:r>
        <w:rPr>
          <w:rFonts w:hint="eastAsia" w:ascii="宋体" w:hAnsi="宋体" w:cs="宋体"/>
          <w:color w:val="auto"/>
          <w:sz w:val="24"/>
          <w:szCs w:val="24"/>
        </w:rPr>
        <w:t>》所述内容，仅适用于本次项目采购。</w:t>
      </w:r>
    </w:p>
    <w:p>
      <w:pPr>
        <w:widowControl w:val="0"/>
        <w:adjustRightInd w:val="0"/>
        <w:snapToGrid w:val="0"/>
        <w:spacing w:after="0" w:line="460" w:lineRule="exact"/>
        <w:ind w:firstLine="480" w:firstLineChars="200"/>
        <w:rPr>
          <w:rFonts w:ascii="宋体" w:hAnsi="宋体" w:cs="宋体"/>
          <w:color w:val="auto"/>
          <w:sz w:val="24"/>
          <w:szCs w:val="24"/>
        </w:rPr>
      </w:pPr>
      <w:r>
        <w:rPr>
          <w:rFonts w:hint="eastAsia" w:ascii="宋体" w:hAnsi="宋体" w:cs="宋体"/>
          <w:color w:val="auto"/>
          <w:sz w:val="24"/>
          <w:szCs w:val="24"/>
        </w:rPr>
        <w:t>1.2.2 《</w:t>
      </w:r>
      <w:r>
        <w:rPr>
          <w:rFonts w:hint="eastAsia" w:ascii="宋体" w:hAnsi="宋体" w:cs="宋体"/>
          <w:color w:val="auto"/>
          <w:sz w:val="24"/>
          <w:szCs w:val="24"/>
          <w:lang w:eastAsia="zh-CN"/>
        </w:rPr>
        <w:t>磋商文件</w:t>
      </w:r>
      <w:r>
        <w:rPr>
          <w:rFonts w:hint="eastAsia" w:ascii="宋体" w:hAnsi="宋体" w:cs="宋体"/>
          <w:color w:val="auto"/>
          <w:sz w:val="24"/>
          <w:szCs w:val="24"/>
        </w:rPr>
        <w:t>》的修改性文件、补充文件、澄清文件或说明具有同等法律效力。</w:t>
      </w:r>
    </w:p>
    <w:p>
      <w:pPr>
        <w:widowControl w:val="0"/>
        <w:adjustRightInd w:val="0"/>
        <w:snapToGrid w:val="0"/>
        <w:spacing w:after="0" w:line="460" w:lineRule="exact"/>
        <w:ind w:firstLine="480" w:firstLineChars="200"/>
        <w:rPr>
          <w:rFonts w:ascii="宋体" w:hAnsi="宋体" w:cs="宋体"/>
          <w:color w:val="auto"/>
          <w:sz w:val="24"/>
          <w:szCs w:val="24"/>
        </w:rPr>
      </w:pPr>
      <w:r>
        <w:rPr>
          <w:rFonts w:hint="eastAsia" w:ascii="宋体" w:hAnsi="宋体" w:cs="宋体"/>
          <w:color w:val="auto"/>
          <w:sz w:val="24"/>
          <w:szCs w:val="24"/>
        </w:rPr>
        <w:t>1.2.3 本《</w:t>
      </w:r>
      <w:r>
        <w:rPr>
          <w:rFonts w:hint="eastAsia" w:ascii="宋体" w:hAnsi="宋体" w:cs="宋体"/>
          <w:color w:val="auto"/>
          <w:sz w:val="24"/>
          <w:szCs w:val="24"/>
          <w:lang w:eastAsia="zh-CN"/>
        </w:rPr>
        <w:t>磋商文件</w:t>
      </w:r>
      <w:r>
        <w:rPr>
          <w:rFonts w:hint="eastAsia" w:ascii="宋体" w:hAnsi="宋体" w:cs="宋体"/>
          <w:color w:val="auto"/>
          <w:sz w:val="24"/>
          <w:szCs w:val="24"/>
        </w:rPr>
        <w:t>》适用于并执行《政府采购法》和其</w:t>
      </w:r>
      <w:r>
        <w:rPr>
          <w:rFonts w:hint="eastAsia" w:ascii="宋体" w:hAnsi="宋体" w:cs="宋体"/>
          <w:color w:val="auto"/>
          <w:sz w:val="24"/>
          <w:szCs w:val="24"/>
          <w:lang w:eastAsia="zh-CN"/>
        </w:rPr>
        <w:t>他</w:t>
      </w:r>
      <w:r>
        <w:rPr>
          <w:rFonts w:hint="eastAsia" w:ascii="宋体" w:hAnsi="宋体" w:cs="宋体"/>
          <w:color w:val="auto"/>
          <w:sz w:val="24"/>
          <w:szCs w:val="24"/>
        </w:rPr>
        <w:t>相关的法律、法规。</w:t>
      </w:r>
    </w:p>
    <w:p>
      <w:pPr>
        <w:adjustRightInd w:val="0"/>
        <w:snapToGrid w:val="0"/>
        <w:spacing w:after="0" w:line="460" w:lineRule="exact"/>
        <w:ind w:firstLine="480" w:firstLineChars="200"/>
        <w:rPr>
          <w:rFonts w:ascii="宋体" w:hAnsi="宋体" w:cs="宋体"/>
          <w:color w:val="auto"/>
          <w:sz w:val="24"/>
          <w:szCs w:val="24"/>
        </w:rPr>
      </w:pPr>
      <w:r>
        <w:rPr>
          <w:rFonts w:hint="eastAsia" w:ascii="宋体" w:hAnsi="宋体" w:cs="宋体"/>
          <w:color w:val="auto"/>
          <w:sz w:val="24"/>
          <w:szCs w:val="24"/>
        </w:rPr>
        <w:t>1.2.4 本《</w:t>
      </w:r>
      <w:r>
        <w:rPr>
          <w:rFonts w:hint="eastAsia" w:ascii="宋体" w:hAnsi="宋体" w:cs="宋体"/>
          <w:color w:val="auto"/>
          <w:sz w:val="24"/>
          <w:szCs w:val="24"/>
          <w:lang w:eastAsia="zh-CN"/>
        </w:rPr>
        <w:t>磋商文件</w:t>
      </w:r>
      <w:r>
        <w:rPr>
          <w:rFonts w:hint="eastAsia" w:ascii="宋体" w:hAnsi="宋体" w:cs="宋体"/>
          <w:color w:val="auto"/>
          <w:sz w:val="24"/>
          <w:szCs w:val="24"/>
        </w:rPr>
        <w:t>》的解释权属采购人及代理机构。</w:t>
      </w:r>
    </w:p>
    <w:p>
      <w:pPr>
        <w:autoSpaceDE w:val="0"/>
        <w:autoSpaceDN w:val="0"/>
        <w:adjustRightInd w:val="0"/>
        <w:snapToGrid w:val="0"/>
        <w:spacing w:after="0" w:line="460" w:lineRule="exact"/>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1.3  合格的供应商</w:t>
      </w:r>
    </w:p>
    <w:p>
      <w:pPr>
        <w:autoSpaceDE w:val="0"/>
        <w:autoSpaceDN w:val="0"/>
        <w:adjustRightInd w:val="0"/>
        <w:snapToGrid w:val="0"/>
        <w:spacing w:after="0" w:line="46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1.3.1 凡符合《磋商文件》规定，承认本《磋商文件》所有内容的供应商为合格的供应商。</w:t>
      </w:r>
    </w:p>
    <w:p>
      <w:pPr>
        <w:autoSpaceDE w:val="0"/>
        <w:autoSpaceDN w:val="0"/>
        <w:adjustRightInd w:val="0"/>
        <w:snapToGrid w:val="0"/>
        <w:spacing w:after="0" w:line="46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1.3.2 单位负责人为同一人或者存在直接控股、管理关系的不同供应商，不得参加同一合同项下的政府采购活动。</w:t>
      </w:r>
    </w:p>
    <w:p>
      <w:pPr>
        <w:autoSpaceDE w:val="0"/>
        <w:autoSpaceDN w:val="0"/>
        <w:adjustRightInd w:val="0"/>
        <w:snapToGrid w:val="0"/>
        <w:spacing w:after="0" w:line="46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1.3.3 为采购项目提供整体设计、规范编制或者项目管理、监理、检测等服务的供应商，不得再参加该采购项目的其他采购活动。</w:t>
      </w:r>
    </w:p>
    <w:p>
      <w:pPr>
        <w:autoSpaceDE w:val="0"/>
        <w:autoSpaceDN w:val="0"/>
        <w:adjustRightInd w:val="0"/>
        <w:snapToGrid w:val="0"/>
        <w:spacing w:after="0" w:line="46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1.3.4 供应商应遵守国家法律、法规和《磋商文件》的规定。</w:t>
      </w:r>
    </w:p>
    <w:p>
      <w:pPr>
        <w:autoSpaceDE w:val="0"/>
        <w:autoSpaceDN w:val="0"/>
        <w:adjustRightInd w:val="0"/>
        <w:snapToGrid w:val="0"/>
        <w:spacing w:after="0" w:line="460" w:lineRule="exact"/>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1.4</w:t>
      </w:r>
      <w:r>
        <w:rPr>
          <w:rFonts w:hint="eastAsia" w:ascii="宋体" w:hAnsi="宋体" w:cs="宋体"/>
          <w:b/>
          <w:color w:val="auto"/>
          <w:sz w:val="24"/>
          <w:szCs w:val="24"/>
          <w:lang w:val="en-US" w:eastAsia="zh-CN"/>
        </w:rPr>
        <w:t xml:space="preserve"> </w:t>
      </w:r>
      <w:r>
        <w:rPr>
          <w:rFonts w:hint="eastAsia" w:ascii="宋体" w:hAnsi="宋体" w:cs="宋体"/>
          <w:b/>
          <w:color w:val="auto"/>
          <w:sz w:val="24"/>
          <w:szCs w:val="24"/>
          <w:lang w:val="zh-CN"/>
        </w:rPr>
        <w:t>联合体</w:t>
      </w:r>
    </w:p>
    <w:p>
      <w:pPr>
        <w:autoSpaceDE w:val="0"/>
        <w:autoSpaceDN w:val="0"/>
        <w:adjustRightInd w:val="0"/>
        <w:snapToGrid w:val="0"/>
        <w:spacing w:after="0" w:line="46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如供应商须知前附表规定接受联合体投标的，应遵守以下规定：</w:t>
      </w:r>
    </w:p>
    <w:p>
      <w:pPr>
        <w:autoSpaceDE w:val="0"/>
        <w:autoSpaceDN w:val="0"/>
        <w:adjustRightInd w:val="0"/>
        <w:snapToGrid w:val="0"/>
        <w:spacing w:after="0" w:line="46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1）两个以上的自然人、法人或者其他组织组成一个联合体，以一个供应商的身份共同参加政府采购活动的，应当对所有的联合体成员进行信用记录查询，联合体成员存在不良信用记录的，视同联合体存在不良信用记录。</w:t>
      </w:r>
    </w:p>
    <w:p>
      <w:pPr>
        <w:autoSpaceDE w:val="0"/>
        <w:autoSpaceDN w:val="0"/>
        <w:adjustRightInd w:val="0"/>
        <w:snapToGrid w:val="0"/>
        <w:spacing w:after="0" w:line="46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（2）两个以上供应商可以组成一个投标联合体，以一个供应商的身份投标，但必须确定其中一个单位为投标的全权代表参加投标活动，并承担投标及履约中应承担的全部责任和义务。</w:t>
      </w:r>
    </w:p>
    <w:p>
      <w:pPr>
        <w:autoSpaceDE w:val="0"/>
        <w:autoSpaceDN w:val="0"/>
        <w:adjustRightInd w:val="0"/>
        <w:snapToGrid w:val="0"/>
        <w:spacing w:after="0" w:line="46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3）以联合体形式参加投标的，应符供应商须知前附表的要求，联合体各方均应当符合政府采购法第二十二条第一款规定的条件，联合体各方均应当具备承担采购项目（标段）的相应能力、具备规定的相应资格条件。全权代表一方的条件应符合投标资格要求。</w:t>
      </w:r>
    </w:p>
    <w:p>
      <w:pPr>
        <w:autoSpaceDE w:val="0"/>
        <w:autoSpaceDN w:val="0"/>
        <w:adjustRightInd w:val="0"/>
        <w:snapToGrid w:val="0"/>
        <w:spacing w:after="0" w:line="46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（4）联合体中有同类资质的供应商按照联合体分工承担相同工作的，应当按照资质等级较低的供应商确定资质等级。</w:t>
      </w:r>
    </w:p>
    <w:p>
      <w:pPr>
        <w:autoSpaceDE w:val="0"/>
        <w:autoSpaceDN w:val="0"/>
        <w:adjustRightInd w:val="0"/>
        <w:snapToGrid w:val="0"/>
        <w:spacing w:after="0" w:line="46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（5）联合体各方之间应当签订联合投标协议，明确约定联合体各方承担的工作和相应的责任，并将联合投标协议连同《响应文件》一并提交采购代理机构。</w:t>
      </w:r>
    </w:p>
    <w:p>
      <w:pPr>
        <w:autoSpaceDE w:val="0"/>
        <w:autoSpaceDN w:val="0"/>
        <w:adjustRightInd w:val="0"/>
        <w:snapToGrid w:val="0"/>
        <w:spacing w:after="0" w:line="46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（6）联合体各方签订联合投标协议后，不得再以自己名义单独在同一项目中投标，也不得组成新的联合体参加同一项目投标。</w:t>
      </w:r>
    </w:p>
    <w:p>
      <w:pPr>
        <w:autoSpaceDE w:val="0"/>
        <w:autoSpaceDN w:val="0"/>
        <w:adjustRightInd w:val="0"/>
        <w:snapToGrid w:val="0"/>
        <w:spacing w:after="0" w:line="46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（7）联合体中标（</w:t>
      </w:r>
      <w:r>
        <w:rPr>
          <w:rFonts w:hint="eastAsia" w:ascii="宋体" w:hAnsi="宋体" w:cs="宋体"/>
          <w:color w:val="auto"/>
          <w:sz w:val="24"/>
          <w:szCs w:val="24"/>
        </w:rPr>
        <w:t>成交</w:t>
      </w:r>
      <w:r>
        <w:rPr>
          <w:rFonts w:hint="eastAsia" w:ascii="宋体" w:hAnsi="宋体" w:cs="宋体"/>
          <w:color w:val="auto"/>
          <w:sz w:val="24"/>
          <w:szCs w:val="24"/>
          <w:lang w:val="zh-CN"/>
        </w:rPr>
        <w:t>）的，联合体各方应当共同与采购人签订合同，就中标（</w:t>
      </w:r>
      <w:r>
        <w:rPr>
          <w:rFonts w:hint="eastAsia" w:ascii="宋体" w:hAnsi="宋体" w:cs="宋体"/>
          <w:color w:val="auto"/>
          <w:sz w:val="24"/>
          <w:szCs w:val="24"/>
        </w:rPr>
        <w:t>成交</w:t>
      </w:r>
      <w:r>
        <w:rPr>
          <w:rFonts w:hint="eastAsia" w:ascii="宋体" w:hAnsi="宋体" w:cs="宋体"/>
          <w:color w:val="auto"/>
          <w:sz w:val="24"/>
          <w:szCs w:val="24"/>
          <w:lang w:val="zh-CN"/>
        </w:rPr>
        <w:t>）项目（标段）向采购人承担连带责任。</w:t>
      </w:r>
    </w:p>
    <w:p>
      <w:pPr>
        <w:autoSpaceDE w:val="0"/>
        <w:autoSpaceDN w:val="0"/>
        <w:adjustRightInd w:val="0"/>
        <w:snapToGrid w:val="0"/>
        <w:spacing w:after="0" w:line="46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（8）预留中小企业份额项目中，</w:t>
      </w:r>
      <w:r>
        <w:rPr>
          <w:rFonts w:hint="eastAsia" w:ascii="宋体" w:hAnsi="宋体" w:cs="宋体"/>
          <w:color w:val="auto"/>
          <w:sz w:val="24"/>
          <w:szCs w:val="24"/>
        </w:rPr>
        <w:t>组成联合体的中小企业与联合体内其他企业不得存在直接控股、管理关系。</w:t>
      </w:r>
    </w:p>
    <w:p>
      <w:pPr>
        <w:autoSpaceDE w:val="0"/>
        <w:autoSpaceDN w:val="0"/>
        <w:adjustRightInd w:val="0"/>
        <w:snapToGrid w:val="0"/>
        <w:spacing w:after="0" w:line="460" w:lineRule="exact"/>
        <w:ind w:firstLine="482" w:firstLineChars="200"/>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1.5 费用</w:t>
      </w:r>
    </w:p>
    <w:p>
      <w:pPr>
        <w:autoSpaceDE w:val="0"/>
        <w:autoSpaceDN w:val="0"/>
        <w:adjustRightInd w:val="0"/>
        <w:snapToGrid w:val="0"/>
        <w:spacing w:after="0" w:line="46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无论招标过程中的做法和结果如何，无论何种原因的招标失败或终止，供应商应自行承担所有与准备和参加招标有关的全部费用（类比商业采购中的客户洽谈费用），采购代理机构在任何情况下均无义务和责任承担供应商的任何费用。</w:t>
      </w:r>
    </w:p>
    <w:p>
      <w:pPr>
        <w:autoSpaceDE w:val="0"/>
        <w:autoSpaceDN w:val="0"/>
        <w:adjustRightInd w:val="0"/>
        <w:snapToGrid w:val="0"/>
        <w:spacing w:after="0" w:line="460" w:lineRule="exact"/>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1.6 保密</w:t>
      </w:r>
    </w:p>
    <w:p>
      <w:pPr>
        <w:autoSpaceDE w:val="0"/>
        <w:autoSpaceDN w:val="0"/>
        <w:adjustRightInd w:val="0"/>
        <w:snapToGrid w:val="0"/>
        <w:spacing w:after="0" w:line="46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1.6.1 参与竞争性磋商活动的各方应对《磋商文件》和《响应文件》中的商业和技术等秘密保密，供应商应在《响应文件》中对需保密事项予以书面声明，否则视为非保密事项。</w:t>
      </w:r>
    </w:p>
    <w:p>
      <w:pPr>
        <w:autoSpaceDE w:val="0"/>
        <w:autoSpaceDN w:val="0"/>
        <w:adjustRightInd w:val="0"/>
        <w:snapToGrid w:val="0"/>
        <w:spacing w:after="0" w:line="46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1.6.2 依据政府采购成交结果及合同公告规定，成交（合同）标的名称、规格型号、单价及成交（合同）金额等内容不得作为商业秘密。</w:t>
      </w:r>
    </w:p>
    <w:p>
      <w:pPr>
        <w:autoSpaceDE w:val="0"/>
        <w:autoSpaceDN w:val="0"/>
        <w:adjustRightInd w:val="0"/>
        <w:snapToGrid w:val="0"/>
        <w:spacing w:after="0" w:line="460" w:lineRule="exact"/>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1.7 语言文字</w:t>
      </w:r>
    </w:p>
    <w:p>
      <w:pPr>
        <w:autoSpaceDE w:val="0"/>
        <w:autoSpaceDN w:val="0"/>
        <w:adjustRightInd w:val="0"/>
        <w:snapToGrid w:val="0"/>
        <w:spacing w:after="0" w:line="46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除专用术语外，与招标有关的语言均使用中文。必要时专用术语应附有中文注释。如果《响应文件》或与投标有关的其他文件、信件及来往函电以其它语言书写，供应商应将其译成中文，并对中文译稿的真实、准确、完整承担责任。</w:t>
      </w:r>
    </w:p>
    <w:p>
      <w:pPr>
        <w:autoSpaceDE w:val="0"/>
        <w:autoSpaceDN w:val="0"/>
        <w:adjustRightInd w:val="0"/>
        <w:snapToGrid w:val="0"/>
        <w:spacing w:after="0" w:line="460" w:lineRule="exact"/>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1.8 计量单位</w:t>
      </w:r>
    </w:p>
    <w:p>
      <w:pPr>
        <w:autoSpaceDE w:val="0"/>
        <w:autoSpaceDN w:val="0"/>
        <w:adjustRightInd w:val="0"/>
        <w:snapToGrid w:val="0"/>
        <w:spacing w:after="0" w:line="46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所有计量均采用中华人民共和国法定计量单位。</w:t>
      </w:r>
    </w:p>
    <w:p>
      <w:pPr>
        <w:autoSpaceDE w:val="0"/>
        <w:autoSpaceDN w:val="0"/>
        <w:adjustRightInd w:val="0"/>
        <w:snapToGrid w:val="0"/>
        <w:spacing w:after="0" w:line="460" w:lineRule="exact"/>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1.9 踏勘现场</w:t>
      </w:r>
    </w:p>
    <w:p>
      <w:pPr>
        <w:autoSpaceDE w:val="0"/>
        <w:autoSpaceDN w:val="0"/>
        <w:adjustRightInd w:val="0"/>
        <w:snapToGrid w:val="0"/>
        <w:spacing w:after="0" w:line="46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1.9.1</w:t>
      </w:r>
      <w:r>
        <w:rPr>
          <w:rFonts w:hint="eastAsia" w:ascii="宋体" w:hAnsi="宋体" w:cs="宋体"/>
          <w:color w:val="auto"/>
          <w:sz w:val="24"/>
          <w:szCs w:val="24"/>
        </w:rPr>
        <w:t xml:space="preserve"> </w:t>
      </w:r>
      <w:r>
        <w:rPr>
          <w:rFonts w:hint="eastAsia" w:ascii="宋体" w:hAnsi="宋体" w:cs="宋体"/>
          <w:color w:val="auto"/>
          <w:sz w:val="24"/>
          <w:szCs w:val="24"/>
          <w:lang w:val="zh-CN"/>
        </w:rPr>
        <w:t>供应商踏勘现场发生的费用自理，供应商自行负责在踏勘现场中所发生的人员伤亡和财产损失。</w:t>
      </w:r>
    </w:p>
    <w:p>
      <w:pPr>
        <w:autoSpaceDE w:val="0"/>
        <w:autoSpaceDN w:val="0"/>
        <w:adjustRightInd w:val="0"/>
        <w:snapToGrid w:val="0"/>
        <w:spacing w:after="0" w:line="46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1.9.2</w:t>
      </w:r>
      <w:r>
        <w:rPr>
          <w:rFonts w:hint="eastAsia" w:ascii="宋体" w:hAnsi="宋体" w:cs="宋体"/>
          <w:color w:val="auto"/>
          <w:sz w:val="24"/>
          <w:szCs w:val="24"/>
        </w:rPr>
        <w:t xml:space="preserve"> </w:t>
      </w:r>
      <w:r>
        <w:rPr>
          <w:rFonts w:hint="eastAsia" w:ascii="宋体" w:hAnsi="宋体" w:cs="宋体"/>
          <w:color w:val="auto"/>
          <w:sz w:val="24"/>
          <w:szCs w:val="24"/>
          <w:lang w:val="zh-CN"/>
        </w:rPr>
        <w:t>供应商须知前附表规定组织踏勘现场的，采购人及代理机构按供应商须知前附表规定的时间、地点组织供应商踏勘项目现场。采购人及代理机构在踏勘现场中介绍的交验安装条件和相关的周边环境情况，供应商在编制《响应文件》时参考，采购人及代理机构不对供应商据此作出的判断和决策负责。</w:t>
      </w:r>
    </w:p>
    <w:p>
      <w:pPr>
        <w:autoSpaceDE w:val="0"/>
        <w:autoSpaceDN w:val="0"/>
        <w:adjustRightInd w:val="0"/>
        <w:snapToGrid w:val="0"/>
        <w:spacing w:after="0" w:line="46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1.9.3 供应商须知前附表规定不组织踏勘现场的，《磋商文件》不单独提供交验地自然环境、气候条件、交验安装条件等情况说明，供应商被视为熟悉前述与履行合同有关的一切情况，供应商可自行踏勘现场并自行了解相关情况。</w:t>
      </w:r>
    </w:p>
    <w:p>
      <w:pPr>
        <w:autoSpaceDE w:val="0"/>
        <w:autoSpaceDN w:val="0"/>
        <w:adjustRightInd w:val="0"/>
        <w:snapToGrid w:val="0"/>
        <w:spacing w:after="0" w:line="460" w:lineRule="exact"/>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1.10 投标预备会</w:t>
      </w:r>
    </w:p>
    <w:p>
      <w:pPr>
        <w:autoSpaceDE w:val="0"/>
        <w:autoSpaceDN w:val="0"/>
        <w:adjustRightInd w:val="0"/>
        <w:snapToGrid w:val="0"/>
        <w:spacing w:after="0" w:line="46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1.10.1 供应商须知前附表规定召开投标预备会的，采购人及代理机构按供应商须知前附表规定的时间和地点召开投标预备会，澄清供应商提出的问题。</w:t>
      </w:r>
    </w:p>
    <w:p>
      <w:pPr>
        <w:autoSpaceDE w:val="0"/>
        <w:autoSpaceDN w:val="0"/>
        <w:adjustRightInd w:val="0"/>
        <w:snapToGrid w:val="0"/>
        <w:spacing w:after="0" w:line="46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1.10.2 供应商应在供应商须知前附表规定的时间前，以书面形式将提出的问题送达采购人及代理机构，以便采购人及代理机构在会议期间澄清。供应商需要采购人或者采购代理机构书面澄清的问题，应当书面明确标注。</w:t>
      </w:r>
    </w:p>
    <w:p>
      <w:pPr>
        <w:autoSpaceDE w:val="0"/>
        <w:autoSpaceDN w:val="0"/>
        <w:adjustRightInd w:val="0"/>
        <w:snapToGrid w:val="0"/>
        <w:spacing w:after="0" w:line="460" w:lineRule="exact"/>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1.10.3 投标预备会后，采购人及代理机构在供应商须知前附表规定的时间内，将对供应商所提问题的澄清，以本章2.3款方式通告潜在供应商。该澄清内容为《磋商文件》的组成部分。</w:t>
      </w:r>
    </w:p>
    <w:p>
      <w:pPr>
        <w:pStyle w:val="45"/>
        <w:rPr>
          <w:rFonts w:hint="eastAsia" w:ascii="宋体" w:hAnsi="宋体" w:eastAsia="宋体" w:cs="宋体"/>
          <w:b/>
          <w:bCs/>
          <w:color w:val="auto"/>
          <w:sz w:val="24"/>
          <w:szCs w:val="24"/>
          <w:highlight w:val="none"/>
          <w:u w:color="000000"/>
          <w:lang w:val="zh-CN" w:eastAsia="zh-CN" w:bidi="ar-SA"/>
        </w:rPr>
      </w:pPr>
      <w:r>
        <w:rPr>
          <w:rFonts w:hint="eastAsia" w:ascii="宋体" w:hAnsi="宋体" w:eastAsia="宋体" w:cs="宋体"/>
          <w:b/>
          <w:bCs/>
          <w:color w:val="auto"/>
          <w:sz w:val="24"/>
          <w:szCs w:val="24"/>
          <w:highlight w:val="none"/>
          <w:u w:color="000000"/>
          <w:lang w:val="zh-CN" w:eastAsia="zh-CN" w:bidi="ar-SA"/>
        </w:rPr>
        <w:t>1.1</w:t>
      </w:r>
      <w:r>
        <w:rPr>
          <w:rFonts w:hint="eastAsia" w:ascii="宋体" w:hAnsi="宋体" w:eastAsia="宋体" w:cs="宋体"/>
          <w:b/>
          <w:bCs/>
          <w:color w:val="auto"/>
          <w:sz w:val="24"/>
          <w:szCs w:val="24"/>
          <w:highlight w:val="none"/>
          <w:u w:color="000000"/>
          <w:lang w:val="en-US" w:eastAsia="zh-CN" w:bidi="ar-SA"/>
        </w:rPr>
        <w:t>1</w:t>
      </w:r>
      <w:r>
        <w:rPr>
          <w:rFonts w:hint="eastAsia" w:ascii="宋体" w:hAnsi="宋体" w:eastAsia="宋体" w:cs="宋体"/>
          <w:b/>
          <w:bCs/>
          <w:color w:val="auto"/>
          <w:sz w:val="24"/>
          <w:szCs w:val="24"/>
          <w:highlight w:val="none"/>
          <w:u w:color="000000"/>
          <w:lang w:val="zh-CN" w:eastAsia="zh-CN" w:bidi="ar-SA"/>
        </w:rPr>
        <w:t xml:space="preserve"> 分包</w:t>
      </w:r>
    </w:p>
    <w:p>
      <w:pPr>
        <w:pStyle w:val="45"/>
        <w:rPr>
          <w:rFonts w:hint="eastAsia" w:ascii="宋体" w:hAnsi="宋体" w:eastAsia="宋体" w:cs="宋体"/>
          <w:color w:val="auto"/>
          <w:sz w:val="24"/>
          <w:szCs w:val="24"/>
          <w:u w:color="000000"/>
          <w:lang w:val="zh-CN" w:eastAsia="zh-CN" w:bidi="ar-SA"/>
        </w:rPr>
      </w:pPr>
      <w:r>
        <w:rPr>
          <w:rFonts w:hint="eastAsia" w:ascii="宋体" w:hAnsi="宋体" w:eastAsia="宋体" w:cs="宋体"/>
          <w:color w:val="auto"/>
          <w:sz w:val="24"/>
          <w:szCs w:val="24"/>
          <w:u w:color="000000"/>
          <w:lang w:val="zh-CN" w:eastAsia="zh-CN" w:bidi="ar-SA"/>
        </w:rPr>
        <w:t>供应商拟在成交后将成交项目 (标段)的部分非主体、非关键性工作进行分包的， 应符合供应商须知前附表规定的分包内容、分包金额和接受分包的第三人资质要求等限制性条件。</w:t>
      </w:r>
      <w:r>
        <w:rPr>
          <w:rFonts w:hint="eastAsia" w:ascii="宋体" w:hAnsi="宋体" w:cs="宋体"/>
          <w:color w:val="auto"/>
          <w:sz w:val="24"/>
          <w:szCs w:val="24"/>
          <w:u w:color="000000"/>
          <w:lang w:val="zh-CN" w:eastAsia="zh-CN" w:bidi="ar-SA"/>
        </w:rPr>
        <w:t>供应商</w:t>
      </w:r>
      <w:r>
        <w:rPr>
          <w:rFonts w:hint="eastAsia" w:ascii="宋体" w:hAnsi="宋体" w:eastAsia="宋体" w:cs="宋体"/>
          <w:color w:val="auto"/>
          <w:sz w:val="24"/>
          <w:szCs w:val="24"/>
          <w:u w:color="000000"/>
          <w:lang w:val="zh-CN" w:eastAsia="zh-CN" w:bidi="ar-SA"/>
        </w:rPr>
        <w:t>应当在《</w:t>
      </w:r>
      <w:r>
        <w:rPr>
          <w:rFonts w:hint="eastAsia" w:ascii="宋体" w:hAnsi="宋体" w:cs="宋体"/>
          <w:color w:val="auto"/>
          <w:sz w:val="24"/>
          <w:szCs w:val="24"/>
          <w:u w:color="000000"/>
          <w:lang w:val="zh-CN" w:eastAsia="zh-CN" w:bidi="ar-SA"/>
        </w:rPr>
        <w:t>磋商</w:t>
      </w:r>
      <w:r>
        <w:rPr>
          <w:rFonts w:hint="eastAsia" w:ascii="宋体" w:hAnsi="宋体" w:eastAsia="宋体" w:cs="宋体"/>
          <w:color w:val="auto"/>
          <w:sz w:val="24"/>
          <w:szCs w:val="24"/>
          <w:u w:color="000000"/>
          <w:lang w:val="zh-CN" w:eastAsia="zh-CN" w:bidi="ar-SA"/>
        </w:rPr>
        <w:t>文件》中载明分包承担主体，分包承担主体应当具备相应资质条件且不得再次分包。</w:t>
      </w:r>
    </w:p>
    <w:p>
      <w:pPr>
        <w:pStyle w:val="45"/>
        <w:rPr>
          <w:rFonts w:hint="eastAsia" w:ascii="宋体" w:hAnsi="宋体" w:eastAsia="宋体" w:cs="宋体"/>
          <w:b/>
          <w:bCs/>
          <w:color w:val="auto"/>
          <w:sz w:val="24"/>
          <w:szCs w:val="24"/>
          <w:u w:color="000000"/>
          <w:lang w:val="zh-CN" w:eastAsia="zh-CN" w:bidi="ar-SA"/>
        </w:rPr>
      </w:pPr>
      <w:r>
        <w:rPr>
          <w:rFonts w:hint="eastAsia" w:ascii="宋体" w:hAnsi="宋体" w:eastAsia="宋体" w:cs="宋体"/>
          <w:b/>
          <w:bCs/>
          <w:color w:val="auto"/>
          <w:sz w:val="24"/>
          <w:szCs w:val="24"/>
          <w:u w:color="000000"/>
          <w:lang w:val="zh-CN" w:eastAsia="zh-CN" w:bidi="ar-SA"/>
        </w:rPr>
        <w:t>1.1</w:t>
      </w:r>
      <w:r>
        <w:rPr>
          <w:rFonts w:hint="eastAsia" w:ascii="宋体" w:hAnsi="宋体" w:eastAsia="宋体" w:cs="宋体"/>
          <w:b/>
          <w:bCs/>
          <w:color w:val="auto"/>
          <w:sz w:val="24"/>
          <w:szCs w:val="24"/>
          <w:u w:color="000000"/>
          <w:lang w:val="en-US" w:eastAsia="zh-CN" w:bidi="ar-SA"/>
        </w:rPr>
        <w:t>2</w:t>
      </w:r>
      <w:r>
        <w:rPr>
          <w:rFonts w:hint="eastAsia" w:ascii="宋体" w:hAnsi="宋体" w:eastAsia="宋体" w:cs="宋体"/>
          <w:b/>
          <w:bCs/>
          <w:color w:val="auto"/>
          <w:sz w:val="24"/>
          <w:szCs w:val="24"/>
          <w:u w:color="000000"/>
          <w:lang w:val="zh-CN" w:eastAsia="zh-CN" w:bidi="ar-SA"/>
        </w:rPr>
        <w:t xml:space="preserve"> 偏离</w:t>
      </w:r>
    </w:p>
    <w:p>
      <w:pPr>
        <w:pStyle w:val="45"/>
        <w:rPr>
          <w:rFonts w:hint="eastAsia" w:ascii="宋体" w:hAnsi="宋体" w:eastAsia="宋体" w:cs="宋体"/>
          <w:color w:val="auto"/>
          <w:sz w:val="24"/>
          <w:szCs w:val="24"/>
          <w:u w:color="000000"/>
          <w:lang w:val="zh-CN" w:eastAsia="zh-CN" w:bidi="ar-SA"/>
        </w:rPr>
      </w:pPr>
      <w:r>
        <w:rPr>
          <w:rFonts w:hint="eastAsia" w:ascii="宋体" w:hAnsi="宋体" w:eastAsia="宋体" w:cs="宋体"/>
          <w:color w:val="auto"/>
          <w:sz w:val="24"/>
          <w:szCs w:val="24"/>
          <w:u w:color="000000"/>
          <w:lang w:val="zh-CN" w:eastAsia="zh-CN" w:bidi="ar-SA"/>
        </w:rPr>
        <w:t>《磋商文件》允许《响应文件》偏离《磋商文件》某些要求的，偏离应当符合《磋商文件》规定的偏离范围和幅度。</w:t>
      </w:r>
    </w:p>
    <w:p>
      <w:pPr>
        <w:pStyle w:val="45"/>
        <w:rPr>
          <w:rFonts w:hint="eastAsia" w:ascii="宋体" w:hAnsi="宋体" w:cs="宋体"/>
          <w:b/>
          <w:bCs/>
          <w:color w:val="auto"/>
          <w:sz w:val="24"/>
          <w:szCs w:val="24"/>
          <w:u w:color="000000"/>
          <w:lang w:val="en-US" w:eastAsia="zh-CN" w:bidi="ar-SA"/>
        </w:rPr>
      </w:pPr>
      <w:r>
        <w:rPr>
          <w:rFonts w:hint="eastAsia" w:ascii="宋体" w:hAnsi="宋体" w:cs="宋体"/>
          <w:b/>
          <w:bCs/>
          <w:color w:val="auto"/>
          <w:sz w:val="24"/>
          <w:szCs w:val="24"/>
          <w:u w:color="000000"/>
          <w:lang w:val="en-US" w:eastAsia="zh-CN" w:bidi="ar-SA"/>
        </w:rPr>
        <w:t>1.13 知识产权</w:t>
      </w:r>
    </w:p>
    <w:p>
      <w:pPr>
        <w:pStyle w:val="45"/>
        <w:keepNext w:val="0"/>
        <w:keepLines w:val="0"/>
        <w:pageBreakBefore w:val="0"/>
        <w:widowControl/>
        <w:kinsoku/>
        <w:wordWrap/>
        <w:overflowPunct/>
        <w:topLinePunct w:val="0"/>
        <w:autoSpaceDE/>
        <w:autoSpaceDN/>
        <w:bidi w:val="0"/>
        <w:adjustRightInd/>
        <w:snapToGrid/>
        <w:spacing w:line="380" w:lineRule="atLeast"/>
        <w:textAlignment w:val="baseline"/>
        <w:rPr>
          <w:rFonts w:hint="default" w:ascii="宋体" w:hAnsi="宋体" w:eastAsia="宋体" w:cs="宋体"/>
          <w:color w:val="auto"/>
          <w:sz w:val="24"/>
          <w:szCs w:val="24"/>
          <w:u w:color="000000"/>
          <w:lang w:val="en-US" w:eastAsia="zh-CN" w:bidi="ar-SA"/>
        </w:rPr>
      </w:pPr>
      <w:r>
        <w:rPr>
          <w:rFonts w:hint="default" w:ascii="宋体" w:hAnsi="宋体" w:eastAsia="宋体" w:cs="宋体"/>
          <w:color w:val="auto"/>
          <w:sz w:val="24"/>
          <w:szCs w:val="24"/>
          <w:u w:color="000000"/>
          <w:lang w:val="en-US" w:eastAsia="zh-CN" w:bidi="ar-SA"/>
        </w:rPr>
        <w:t>1.</w:t>
      </w:r>
      <w:r>
        <w:rPr>
          <w:rFonts w:hint="eastAsia" w:ascii="宋体" w:hAnsi="宋体" w:eastAsia="宋体" w:cs="宋体"/>
          <w:color w:val="auto"/>
          <w:sz w:val="24"/>
          <w:szCs w:val="24"/>
          <w:u w:color="000000"/>
          <w:lang w:val="en-US" w:eastAsia="zh-CN" w:bidi="ar-SA"/>
        </w:rPr>
        <w:t>13</w:t>
      </w:r>
      <w:r>
        <w:rPr>
          <w:rFonts w:hint="default" w:ascii="宋体" w:hAnsi="宋体" w:eastAsia="宋体" w:cs="宋体"/>
          <w:color w:val="auto"/>
          <w:sz w:val="24"/>
          <w:szCs w:val="24"/>
          <w:u w:color="000000"/>
          <w:lang w:val="en-US" w:eastAsia="zh-CN" w:bidi="ar-SA"/>
        </w:rPr>
        <w:t>.1 供应商须保证采购人使用投标货物、资料、技术、服务或其任何一部分时，享有不受限制的无偿使用权，不会产生因第三方提出侵犯其专利权、商标权或其它知识产权而引起的法律或经济纠纷。如因专利权、商标权或其它知识产权而引起法律和经济纠纷，由供应商承担所有相关责任。</w:t>
      </w:r>
    </w:p>
    <w:p>
      <w:pPr>
        <w:pStyle w:val="45"/>
        <w:keepNext w:val="0"/>
        <w:keepLines w:val="0"/>
        <w:pageBreakBefore w:val="0"/>
        <w:widowControl/>
        <w:kinsoku/>
        <w:wordWrap/>
        <w:overflowPunct/>
        <w:topLinePunct w:val="0"/>
        <w:autoSpaceDE/>
        <w:autoSpaceDN/>
        <w:bidi w:val="0"/>
        <w:adjustRightInd/>
        <w:snapToGrid/>
        <w:spacing w:line="400" w:lineRule="atLeast"/>
        <w:textAlignment w:val="baseline"/>
        <w:rPr>
          <w:rFonts w:hint="default" w:ascii="宋体" w:hAnsi="宋体" w:eastAsia="宋体" w:cs="宋体"/>
          <w:color w:val="auto"/>
          <w:sz w:val="24"/>
          <w:szCs w:val="24"/>
          <w:u w:color="000000"/>
          <w:lang w:val="en-US" w:eastAsia="zh-CN" w:bidi="ar-SA"/>
        </w:rPr>
      </w:pPr>
      <w:r>
        <w:rPr>
          <w:rFonts w:hint="default" w:ascii="宋体" w:hAnsi="宋体" w:eastAsia="宋体" w:cs="宋体"/>
          <w:color w:val="auto"/>
          <w:sz w:val="24"/>
          <w:szCs w:val="24"/>
          <w:u w:color="000000"/>
          <w:lang w:val="en-US" w:eastAsia="zh-CN" w:bidi="ar-SA"/>
        </w:rPr>
        <w:t>如供应商不拥有相应的知识产权，则在投标报价中必须包括合法获取该知识产权的一切相关费用。如因此导致采购人损失的，供应商须承担全部赔偿责任。</w:t>
      </w:r>
    </w:p>
    <w:p>
      <w:pPr>
        <w:pStyle w:val="45"/>
        <w:keepNext w:val="0"/>
        <w:keepLines w:val="0"/>
        <w:pageBreakBefore w:val="0"/>
        <w:widowControl/>
        <w:kinsoku/>
        <w:wordWrap/>
        <w:overflowPunct/>
        <w:topLinePunct w:val="0"/>
        <w:autoSpaceDE/>
        <w:autoSpaceDN/>
        <w:bidi w:val="0"/>
        <w:adjustRightInd/>
        <w:snapToGrid/>
        <w:spacing w:line="400" w:lineRule="atLeast"/>
        <w:textAlignment w:val="baseline"/>
        <w:rPr>
          <w:rFonts w:hint="default" w:ascii="宋体" w:hAnsi="宋体" w:eastAsia="宋体" w:cs="宋体"/>
          <w:color w:val="auto"/>
          <w:sz w:val="24"/>
          <w:szCs w:val="24"/>
          <w:u w:color="000000"/>
          <w:lang w:val="en-US" w:eastAsia="zh-CN" w:bidi="ar-SA"/>
        </w:rPr>
      </w:pPr>
      <w:r>
        <w:rPr>
          <w:rFonts w:hint="default" w:ascii="宋体" w:hAnsi="宋体" w:eastAsia="宋体" w:cs="宋体"/>
          <w:color w:val="auto"/>
          <w:sz w:val="24"/>
          <w:szCs w:val="24"/>
          <w:u w:color="000000"/>
          <w:lang w:val="en-US" w:eastAsia="zh-CN" w:bidi="ar-SA"/>
        </w:rPr>
        <w:t>1.</w:t>
      </w:r>
      <w:r>
        <w:rPr>
          <w:rFonts w:hint="eastAsia" w:ascii="宋体" w:hAnsi="宋体" w:eastAsia="宋体" w:cs="宋体"/>
          <w:color w:val="auto"/>
          <w:sz w:val="24"/>
          <w:szCs w:val="24"/>
          <w:u w:color="000000"/>
          <w:lang w:val="en-US" w:eastAsia="zh-CN" w:bidi="ar-SA"/>
        </w:rPr>
        <w:t>13</w:t>
      </w:r>
      <w:r>
        <w:rPr>
          <w:rFonts w:hint="default" w:ascii="宋体" w:hAnsi="宋体" w:eastAsia="宋体" w:cs="宋体"/>
          <w:color w:val="auto"/>
          <w:sz w:val="24"/>
          <w:szCs w:val="24"/>
          <w:u w:color="000000"/>
          <w:lang w:val="en-US" w:eastAsia="zh-CN" w:bidi="ar-SA"/>
        </w:rPr>
        <w:t>.2 供应商将在采购项目实施过程中采用自有或者第三方知识成果的，应当在《</w:t>
      </w:r>
      <w:r>
        <w:rPr>
          <w:rFonts w:hint="eastAsia" w:ascii="宋体" w:hAnsi="宋体" w:eastAsia="宋体" w:cs="宋体"/>
          <w:color w:val="auto"/>
          <w:sz w:val="24"/>
          <w:szCs w:val="24"/>
          <w:u w:color="000000"/>
          <w:lang w:val="en-US" w:eastAsia="zh-CN" w:bidi="ar-SA"/>
        </w:rPr>
        <w:t>磋商</w:t>
      </w:r>
      <w:r>
        <w:rPr>
          <w:rFonts w:hint="default" w:ascii="宋体" w:hAnsi="宋体" w:eastAsia="宋体" w:cs="宋体"/>
          <w:color w:val="auto"/>
          <w:sz w:val="24"/>
          <w:szCs w:val="24"/>
          <w:u w:color="000000"/>
          <w:lang w:val="en-US" w:eastAsia="zh-CN" w:bidi="ar-SA"/>
        </w:rPr>
        <w:t>文件》中载明，并提供相关知识产权证明文件。使用该知识成果后，供应商需提供开发接口和开发手册等技术资料，并承诺提供无限期支持，采购人享有使用权（含采购人委托第三方在该项目后续开发的使用权）。</w:t>
      </w:r>
    </w:p>
    <w:p>
      <w:pPr>
        <w:pStyle w:val="45"/>
        <w:rPr>
          <w:rFonts w:hint="default" w:ascii="宋体" w:hAnsi="宋体" w:eastAsia="宋体" w:cs="宋体"/>
          <w:color w:val="auto"/>
          <w:sz w:val="24"/>
          <w:szCs w:val="24"/>
          <w:u w:color="000000"/>
          <w:lang w:val="en-US" w:eastAsia="zh-CN" w:bidi="ar-SA"/>
        </w:rPr>
      </w:pPr>
      <w:r>
        <w:rPr>
          <w:rFonts w:hint="default" w:ascii="宋体" w:hAnsi="宋体" w:eastAsia="宋体" w:cs="宋体"/>
          <w:color w:val="auto"/>
          <w:sz w:val="24"/>
          <w:szCs w:val="24"/>
          <w:u w:color="000000"/>
          <w:lang w:val="en-US" w:eastAsia="zh-CN" w:bidi="ar-SA"/>
        </w:rPr>
        <w:t>1.</w:t>
      </w:r>
      <w:r>
        <w:rPr>
          <w:rFonts w:hint="eastAsia" w:ascii="宋体" w:hAnsi="宋体" w:cs="宋体"/>
          <w:color w:val="auto"/>
          <w:sz w:val="24"/>
          <w:szCs w:val="24"/>
          <w:u w:color="000000"/>
          <w:lang w:val="en-US" w:eastAsia="zh-CN" w:bidi="ar-SA"/>
        </w:rPr>
        <w:t>13</w:t>
      </w:r>
      <w:r>
        <w:rPr>
          <w:rFonts w:hint="default" w:ascii="宋体" w:hAnsi="宋体" w:eastAsia="宋体" w:cs="宋体"/>
          <w:color w:val="auto"/>
          <w:sz w:val="24"/>
          <w:szCs w:val="24"/>
          <w:u w:color="000000"/>
          <w:lang w:val="en-US" w:eastAsia="zh-CN" w:bidi="ar-SA"/>
        </w:rPr>
        <w:t>.3 除非《</w:t>
      </w:r>
      <w:r>
        <w:rPr>
          <w:rFonts w:hint="eastAsia" w:ascii="宋体" w:hAnsi="宋体" w:cs="宋体"/>
          <w:color w:val="auto"/>
          <w:sz w:val="24"/>
          <w:szCs w:val="24"/>
          <w:u w:color="000000"/>
          <w:lang w:val="en-US" w:eastAsia="zh-CN" w:bidi="ar-SA"/>
        </w:rPr>
        <w:t>磋商</w:t>
      </w:r>
      <w:r>
        <w:rPr>
          <w:rFonts w:hint="default" w:ascii="宋体" w:hAnsi="宋体" w:eastAsia="宋体" w:cs="宋体"/>
          <w:color w:val="auto"/>
          <w:sz w:val="24"/>
          <w:szCs w:val="24"/>
          <w:u w:color="000000"/>
          <w:lang w:val="en-US" w:eastAsia="zh-CN" w:bidi="ar-SA"/>
        </w:rPr>
        <w:t>文件》特别规定，采购人享有本项目实施过程中产生的知识成果及知识产权。</w:t>
      </w:r>
    </w:p>
    <w:p>
      <w:pPr>
        <w:autoSpaceDE w:val="0"/>
        <w:autoSpaceDN w:val="0"/>
        <w:adjustRightInd w:val="0"/>
        <w:snapToGrid w:val="0"/>
        <w:spacing w:before="156" w:beforeLines="50" w:line="300" w:lineRule="auto"/>
        <w:ind w:firstLine="539"/>
        <w:outlineLvl w:val="1"/>
        <w:rPr>
          <w:rFonts w:ascii="宋体" w:hAnsi="宋体" w:cstheme="majorEastAsia"/>
          <w:b/>
          <w:color w:val="auto"/>
          <w:sz w:val="24"/>
          <w:szCs w:val="24"/>
          <w:lang w:val="zh-CN"/>
        </w:rPr>
      </w:pPr>
      <w:bookmarkStart w:id="39" w:name="_Toc36712157"/>
      <w:bookmarkStart w:id="40" w:name="_Toc516752996"/>
      <w:r>
        <w:rPr>
          <w:rFonts w:hint="eastAsia" w:ascii="宋体" w:hAnsi="宋体" w:cstheme="majorEastAsia"/>
          <w:b/>
          <w:color w:val="auto"/>
          <w:sz w:val="24"/>
          <w:szCs w:val="24"/>
          <w:lang w:val="zh-CN"/>
        </w:rPr>
        <w:t>2. 《磋商文件》</w:t>
      </w:r>
      <w:bookmarkEnd w:id="39"/>
      <w:bookmarkEnd w:id="40"/>
    </w:p>
    <w:p>
      <w:pPr>
        <w:autoSpaceDE w:val="0"/>
        <w:autoSpaceDN w:val="0"/>
        <w:adjustRightInd w:val="0"/>
        <w:snapToGrid w:val="0"/>
        <w:spacing w:after="0" w:line="460" w:lineRule="exact"/>
        <w:ind w:firstLine="482" w:firstLineChars="200"/>
        <w:rPr>
          <w:rFonts w:ascii="宋体" w:hAnsi="宋体" w:cs="宋体"/>
          <w:color w:val="auto"/>
          <w:sz w:val="24"/>
          <w:lang w:val="zh-CN"/>
        </w:rPr>
      </w:pPr>
      <w:r>
        <w:rPr>
          <w:rFonts w:hint="eastAsia" w:ascii="宋体" w:hAnsi="宋体" w:cs="宋体"/>
          <w:b/>
          <w:color w:val="auto"/>
          <w:sz w:val="24"/>
          <w:lang w:val="zh-CN"/>
        </w:rPr>
        <w:t>2.1《磋商文件》的组成</w:t>
      </w:r>
      <w:r>
        <w:rPr>
          <w:rFonts w:hint="eastAsia" w:ascii="宋体" w:hAnsi="宋体" w:cs="宋体"/>
          <w:color w:val="auto"/>
          <w:sz w:val="24"/>
          <w:lang w:val="zh-CN"/>
        </w:rPr>
        <w:t>：</w:t>
      </w:r>
    </w:p>
    <w:p>
      <w:pPr>
        <w:autoSpaceDE w:val="0"/>
        <w:autoSpaceDN w:val="0"/>
        <w:adjustRightInd w:val="0"/>
        <w:snapToGrid w:val="0"/>
        <w:spacing w:after="0" w:line="460" w:lineRule="exact"/>
        <w:ind w:firstLine="480" w:firstLineChars="200"/>
        <w:rPr>
          <w:rFonts w:ascii="宋体" w:hAnsi="宋体" w:cs="宋体"/>
          <w:color w:val="auto"/>
          <w:sz w:val="24"/>
          <w:lang w:val="zh-CN"/>
        </w:rPr>
      </w:pPr>
      <w:r>
        <w:rPr>
          <w:rFonts w:hint="eastAsia" w:ascii="宋体" w:hAnsi="宋体" w:cs="宋体"/>
          <w:color w:val="auto"/>
          <w:sz w:val="24"/>
          <w:lang w:val="zh-CN"/>
        </w:rPr>
        <w:t>2.1.1 《磋商文件》用以阐明采购项目的内容、程序和合同主要条款。《磋商文件》由下述部分组成：</w:t>
      </w:r>
    </w:p>
    <w:p>
      <w:pPr>
        <w:autoSpaceDE w:val="0"/>
        <w:autoSpaceDN w:val="0"/>
        <w:adjustRightInd w:val="0"/>
        <w:snapToGrid w:val="0"/>
        <w:spacing w:after="0" w:line="460" w:lineRule="exact"/>
        <w:ind w:firstLine="480" w:firstLineChars="200"/>
        <w:rPr>
          <w:rFonts w:ascii="宋体" w:hAnsi="宋体" w:cs="宋体"/>
          <w:color w:val="auto"/>
          <w:sz w:val="24"/>
          <w:lang w:val="zh-CN"/>
        </w:rPr>
      </w:pPr>
      <w:r>
        <w:rPr>
          <w:rFonts w:hint="eastAsia" w:ascii="宋体" w:hAnsi="宋体" w:cs="宋体"/>
          <w:color w:val="auto"/>
          <w:sz w:val="24"/>
          <w:lang w:val="zh-CN"/>
        </w:rPr>
        <w:t>（1）竞争性磋商公告</w:t>
      </w:r>
    </w:p>
    <w:p>
      <w:pPr>
        <w:autoSpaceDE w:val="0"/>
        <w:autoSpaceDN w:val="0"/>
        <w:adjustRightInd w:val="0"/>
        <w:snapToGrid w:val="0"/>
        <w:spacing w:after="0" w:line="460" w:lineRule="exact"/>
        <w:ind w:firstLine="480" w:firstLineChars="200"/>
        <w:rPr>
          <w:rFonts w:ascii="宋体" w:hAnsi="宋体" w:cs="宋体"/>
          <w:color w:val="auto"/>
          <w:sz w:val="24"/>
          <w:lang w:val="zh-CN"/>
        </w:rPr>
      </w:pPr>
      <w:r>
        <w:rPr>
          <w:rFonts w:hint="eastAsia" w:ascii="宋体" w:hAnsi="宋体" w:cs="宋体"/>
          <w:color w:val="auto"/>
          <w:sz w:val="24"/>
          <w:lang w:val="zh-CN"/>
        </w:rPr>
        <w:t>（2）采购项目及</w:t>
      </w:r>
      <w:r>
        <w:rPr>
          <w:rFonts w:hint="eastAsia" w:ascii="宋体" w:hAnsi="宋体" w:cs="宋体"/>
          <w:color w:val="auto"/>
          <w:sz w:val="24"/>
        </w:rPr>
        <w:t>基本技术</w:t>
      </w:r>
      <w:r>
        <w:rPr>
          <w:rFonts w:hint="eastAsia" w:ascii="宋体" w:hAnsi="宋体" w:cs="宋体"/>
          <w:color w:val="auto"/>
          <w:sz w:val="24"/>
          <w:lang w:val="zh-CN"/>
        </w:rPr>
        <w:t>要求</w:t>
      </w:r>
    </w:p>
    <w:p>
      <w:pPr>
        <w:autoSpaceDE w:val="0"/>
        <w:autoSpaceDN w:val="0"/>
        <w:adjustRightInd w:val="0"/>
        <w:snapToGrid w:val="0"/>
        <w:spacing w:after="0" w:line="460" w:lineRule="exact"/>
        <w:ind w:firstLine="480" w:firstLineChars="200"/>
        <w:rPr>
          <w:rFonts w:ascii="宋体" w:hAnsi="宋体" w:cs="宋体"/>
          <w:color w:val="auto"/>
          <w:sz w:val="24"/>
          <w:lang w:val="zh-CN"/>
        </w:rPr>
      </w:pPr>
      <w:r>
        <w:rPr>
          <w:rFonts w:hint="eastAsia" w:ascii="宋体" w:hAnsi="宋体" w:cs="宋体"/>
          <w:color w:val="auto"/>
          <w:sz w:val="24"/>
          <w:lang w:val="zh-CN"/>
        </w:rPr>
        <w:t>（3）</w:t>
      </w:r>
      <w:r>
        <w:rPr>
          <w:rFonts w:hint="eastAsia" w:ascii="宋体" w:hAnsi="宋体" w:cs="宋体"/>
          <w:color w:val="auto"/>
          <w:sz w:val="24"/>
          <w:lang w:eastAsia="zh-CN"/>
        </w:rPr>
        <w:t>供应商</w:t>
      </w:r>
      <w:r>
        <w:rPr>
          <w:rFonts w:hint="eastAsia" w:ascii="宋体" w:hAnsi="宋体" w:cs="宋体"/>
          <w:color w:val="auto"/>
          <w:sz w:val="24"/>
          <w:lang w:val="zh-CN"/>
        </w:rPr>
        <w:t>须知</w:t>
      </w:r>
    </w:p>
    <w:p>
      <w:pPr>
        <w:autoSpaceDE w:val="0"/>
        <w:autoSpaceDN w:val="0"/>
        <w:adjustRightInd w:val="0"/>
        <w:snapToGrid w:val="0"/>
        <w:spacing w:after="0" w:line="460" w:lineRule="exact"/>
        <w:ind w:firstLine="480" w:firstLineChars="200"/>
        <w:rPr>
          <w:rFonts w:ascii="宋体" w:hAnsi="宋体" w:cs="宋体"/>
          <w:color w:val="auto"/>
          <w:sz w:val="24"/>
        </w:rPr>
      </w:pPr>
      <w:r>
        <w:rPr>
          <w:rFonts w:hint="eastAsia" w:ascii="宋体" w:hAnsi="宋体" w:cs="宋体"/>
          <w:color w:val="auto"/>
          <w:sz w:val="24"/>
          <w:lang w:val="zh-CN"/>
        </w:rPr>
        <w:t>（4）评</w:t>
      </w:r>
      <w:r>
        <w:rPr>
          <w:rFonts w:hint="eastAsia" w:ascii="宋体" w:hAnsi="宋体" w:cs="宋体"/>
          <w:color w:val="auto"/>
          <w:sz w:val="24"/>
        </w:rPr>
        <w:t>审办法</w:t>
      </w:r>
    </w:p>
    <w:p>
      <w:pPr>
        <w:autoSpaceDE w:val="0"/>
        <w:autoSpaceDN w:val="0"/>
        <w:adjustRightInd w:val="0"/>
        <w:snapToGrid w:val="0"/>
        <w:spacing w:after="0" w:line="460" w:lineRule="exact"/>
        <w:ind w:firstLine="480" w:firstLineChars="200"/>
        <w:rPr>
          <w:rFonts w:ascii="宋体" w:hAnsi="宋体" w:cs="宋体"/>
          <w:color w:val="auto"/>
          <w:sz w:val="24"/>
          <w:lang w:val="zh-CN"/>
        </w:rPr>
      </w:pPr>
      <w:r>
        <w:rPr>
          <w:rFonts w:hint="eastAsia" w:ascii="宋体" w:hAnsi="宋体" w:cs="宋体"/>
          <w:color w:val="auto"/>
          <w:sz w:val="24"/>
          <w:lang w:val="zh-CN"/>
        </w:rPr>
        <w:t>（5）合同（</w:t>
      </w:r>
      <w:r>
        <w:rPr>
          <w:rFonts w:hint="eastAsia" w:ascii="宋体" w:hAnsi="宋体" w:cs="宋体"/>
          <w:color w:val="auto"/>
          <w:sz w:val="24"/>
        </w:rPr>
        <w:t>格式</w:t>
      </w:r>
      <w:r>
        <w:rPr>
          <w:rFonts w:hint="eastAsia" w:ascii="宋体" w:hAnsi="宋体" w:cs="宋体"/>
          <w:color w:val="auto"/>
          <w:sz w:val="24"/>
          <w:lang w:val="zh-CN"/>
        </w:rPr>
        <w:t>）</w:t>
      </w:r>
    </w:p>
    <w:p>
      <w:pPr>
        <w:autoSpaceDE w:val="0"/>
        <w:autoSpaceDN w:val="0"/>
        <w:adjustRightInd w:val="0"/>
        <w:snapToGrid w:val="0"/>
        <w:spacing w:after="0" w:line="460" w:lineRule="exact"/>
        <w:ind w:firstLine="480" w:firstLineChars="200"/>
        <w:rPr>
          <w:rFonts w:ascii="宋体" w:hAnsi="宋体" w:cs="宋体"/>
          <w:color w:val="auto"/>
          <w:sz w:val="24"/>
          <w:lang w:val="zh-CN"/>
        </w:rPr>
      </w:pPr>
      <w:r>
        <w:rPr>
          <w:rFonts w:hint="eastAsia" w:ascii="宋体" w:hAnsi="宋体" w:cs="宋体"/>
          <w:color w:val="auto"/>
          <w:sz w:val="24"/>
          <w:lang w:val="zh-CN"/>
        </w:rPr>
        <w:t>（6）附件—响应文件格式</w:t>
      </w:r>
    </w:p>
    <w:p>
      <w:pPr>
        <w:autoSpaceDE w:val="0"/>
        <w:autoSpaceDN w:val="0"/>
        <w:adjustRightInd w:val="0"/>
        <w:snapToGrid w:val="0"/>
        <w:spacing w:after="0" w:line="460" w:lineRule="exact"/>
        <w:ind w:firstLine="480" w:firstLineChars="200"/>
        <w:rPr>
          <w:rFonts w:ascii="宋体" w:hAnsi="宋体" w:cs="宋体"/>
          <w:color w:val="auto"/>
          <w:sz w:val="24"/>
          <w:lang w:val="zh-CN"/>
        </w:rPr>
      </w:pPr>
      <w:r>
        <w:rPr>
          <w:rFonts w:hint="eastAsia" w:ascii="宋体" w:hAnsi="宋体" w:cs="宋体"/>
          <w:color w:val="auto"/>
          <w:sz w:val="24"/>
          <w:lang w:val="zh-CN"/>
        </w:rPr>
        <w:t>2.1.2 根据本章第1.10款、第2.2款和第2.3款、对《磋商文件》的澄清、修改、补充书构成《磋商文件》的组成部分，并取代《磋商文件》中被澄清、修改处，对所有供应商均有约束力。</w:t>
      </w:r>
    </w:p>
    <w:p>
      <w:pPr>
        <w:autoSpaceDE w:val="0"/>
        <w:autoSpaceDN w:val="0"/>
        <w:adjustRightInd w:val="0"/>
        <w:snapToGrid w:val="0"/>
        <w:spacing w:after="0" w:line="460" w:lineRule="exact"/>
        <w:ind w:firstLine="480" w:firstLineChars="200"/>
        <w:rPr>
          <w:rFonts w:ascii="宋体" w:hAnsi="宋体" w:cs="宋体"/>
          <w:color w:val="auto"/>
          <w:sz w:val="24"/>
          <w:lang w:val="zh-CN"/>
        </w:rPr>
      </w:pPr>
      <w:r>
        <w:rPr>
          <w:rFonts w:hint="eastAsia" w:ascii="宋体" w:hAnsi="宋体" w:cs="宋体"/>
          <w:color w:val="auto"/>
          <w:sz w:val="24"/>
          <w:lang w:val="zh-CN"/>
        </w:rPr>
        <w:t>2.1.3 当《磋商文件》、《磋商文件》的澄清、修改、补充等在同一内容的表述上不一致时，以最后发出（发布）的文件为准。</w:t>
      </w:r>
    </w:p>
    <w:p>
      <w:pPr>
        <w:autoSpaceDE w:val="0"/>
        <w:autoSpaceDN w:val="0"/>
        <w:adjustRightInd w:val="0"/>
        <w:snapToGrid w:val="0"/>
        <w:spacing w:after="0" w:line="460" w:lineRule="exact"/>
        <w:ind w:firstLine="480" w:firstLineChars="200"/>
        <w:rPr>
          <w:rFonts w:ascii="宋体" w:hAnsi="宋体" w:cs="宋体"/>
          <w:color w:val="auto"/>
          <w:sz w:val="24"/>
          <w:lang w:val="zh-CN"/>
        </w:rPr>
      </w:pPr>
      <w:r>
        <w:rPr>
          <w:rFonts w:hint="eastAsia" w:ascii="宋体" w:hAnsi="宋体" w:cs="宋体"/>
          <w:color w:val="auto"/>
          <w:sz w:val="24"/>
          <w:lang w:val="zh-CN"/>
        </w:rPr>
        <w:t>2.1.4 供应商与任何人的口头协议不影响《磋商文件》的任何条款和内容。</w:t>
      </w:r>
    </w:p>
    <w:p>
      <w:pPr>
        <w:autoSpaceDE w:val="0"/>
        <w:autoSpaceDN w:val="0"/>
        <w:adjustRightInd w:val="0"/>
        <w:snapToGrid w:val="0"/>
        <w:spacing w:after="0" w:line="460" w:lineRule="exact"/>
        <w:ind w:firstLine="480" w:firstLineChars="200"/>
        <w:rPr>
          <w:rFonts w:ascii="宋体" w:hAnsi="宋体" w:cs="宋体"/>
          <w:color w:val="auto"/>
          <w:sz w:val="24"/>
        </w:rPr>
      </w:pPr>
      <w:r>
        <w:rPr>
          <w:rFonts w:hint="eastAsia" w:ascii="宋体" w:hAnsi="宋体" w:cs="宋体"/>
          <w:color w:val="auto"/>
          <w:sz w:val="24"/>
        </w:rPr>
        <w:t xml:space="preserve">2.1.5 </w:t>
      </w:r>
      <w:r>
        <w:rPr>
          <w:rFonts w:hint="eastAsia" w:ascii="宋体" w:hAnsi="宋体" w:cs="宋体"/>
          <w:color w:val="auto"/>
          <w:sz w:val="24"/>
          <w:lang w:eastAsia="zh-CN"/>
        </w:rPr>
        <w:t>供应商</w:t>
      </w:r>
      <w:r>
        <w:rPr>
          <w:rFonts w:hint="eastAsia" w:ascii="宋体" w:hAnsi="宋体" w:cs="宋体"/>
          <w:color w:val="auto"/>
          <w:sz w:val="24"/>
        </w:rPr>
        <w:t>应仔细阅读和检查《</w:t>
      </w:r>
      <w:r>
        <w:rPr>
          <w:rFonts w:hint="eastAsia" w:ascii="宋体" w:hAnsi="宋体" w:cs="宋体"/>
          <w:color w:val="auto"/>
          <w:sz w:val="24"/>
          <w:lang w:eastAsia="zh-CN"/>
        </w:rPr>
        <w:t>磋商文件</w:t>
      </w:r>
      <w:r>
        <w:rPr>
          <w:rFonts w:hint="eastAsia" w:ascii="宋体" w:hAnsi="宋体" w:cs="宋体"/>
          <w:color w:val="auto"/>
          <w:sz w:val="24"/>
        </w:rPr>
        <w:t>》的全部内容是否齐全，如发现缺页或附件不全等遗漏，应及时向采购代理机构提出并索取补齐，否则责任及风险自负。</w:t>
      </w:r>
    </w:p>
    <w:p>
      <w:pPr>
        <w:autoSpaceDE w:val="0"/>
        <w:autoSpaceDN w:val="0"/>
        <w:adjustRightInd w:val="0"/>
        <w:snapToGrid w:val="0"/>
        <w:spacing w:after="0" w:line="460" w:lineRule="exact"/>
        <w:ind w:firstLine="482" w:firstLineChars="200"/>
        <w:rPr>
          <w:rFonts w:ascii="宋体" w:hAnsi="宋体" w:cs="宋体"/>
          <w:b/>
          <w:color w:val="auto"/>
          <w:sz w:val="24"/>
          <w:lang w:val="zh-CN"/>
        </w:rPr>
      </w:pPr>
      <w:r>
        <w:rPr>
          <w:rFonts w:hint="eastAsia" w:ascii="宋体" w:hAnsi="宋体" w:cs="宋体"/>
          <w:b/>
          <w:color w:val="auto"/>
          <w:sz w:val="24"/>
          <w:lang w:val="zh-CN"/>
        </w:rPr>
        <w:t>2.2 《磋商文件》的澄清</w:t>
      </w:r>
    </w:p>
    <w:p>
      <w:pPr>
        <w:autoSpaceDE w:val="0"/>
        <w:autoSpaceDN w:val="0"/>
        <w:adjustRightInd w:val="0"/>
        <w:snapToGrid w:val="0"/>
        <w:spacing w:after="0" w:line="460" w:lineRule="exact"/>
        <w:ind w:firstLine="480" w:firstLineChars="200"/>
        <w:rPr>
          <w:rFonts w:ascii="宋体" w:hAnsi="宋体" w:cs="宋体"/>
          <w:color w:val="auto"/>
          <w:sz w:val="24"/>
          <w:lang w:val="zh-CN"/>
        </w:rPr>
      </w:pPr>
      <w:r>
        <w:rPr>
          <w:rFonts w:hint="eastAsia" w:ascii="宋体" w:hAnsi="宋体" w:cs="宋体"/>
          <w:color w:val="auto"/>
          <w:sz w:val="24"/>
          <w:lang w:val="zh-CN"/>
        </w:rPr>
        <w:t>2.2.1 合规获取《磋商文件》的所有潜在供应商对《磋商文件》如有需澄清的疑问，应在供应商</w:t>
      </w:r>
      <w:r>
        <w:rPr>
          <w:rFonts w:hint="eastAsia" w:ascii="宋体" w:hAnsi="宋体" w:cs="宋体"/>
          <w:color w:val="auto"/>
          <w:sz w:val="24"/>
          <w:highlight w:val="none"/>
          <w:lang w:val="zh-CN"/>
        </w:rPr>
        <w:t>须知前附表规定的时间内按竞争性磋商公告中载明的地址以纸质书面形式通知到采购</w:t>
      </w:r>
      <w:r>
        <w:rPr>
          <w:rFonts w:hint="eastAsia" w:ascii="宋体" w:hAnsi="宋体" w:cs="宋体"/>
          <w:color w:val="auto"/>
          <w:sz w:val="24"/>
          <w:lang w:val="zh-CN"/>
        </w:rPr>
        <w:t>代理机构。在规定的时间内未提出疑问的，将视为对《磋商文件》的完全认可。</w:t>
      </w:r>
    </w:p>
    <w:p>
      <w:pPr>
        <w:autoSpaceDE w:val="0"/>
        <w:autoSpaceDN w:val="0"/>
        <w:adjustRightInd w:val="0"/>
        <w:snapToGrid w:val="0"/>
        <w:spacing w:after="0" w:line="460" w:lineRule="exact"/>
        <w:ind w:firstLine="480" w:firstLineChars="200"/>
        <w:rPr>
          <w:rFonts w:ascii="宋体" w:hAnsi="宋体" w:cs="宋体"/>
          <w:color w:val="auto"/>
          <w:sz w:val="24"/>
          <w:highlight w:val="none"/>
          <w:lang w:val="zh-CN"/>
        </w:rPr>
      </w:pPr>
      <w:r>
        <w:rPr>
          <w:rFonts w:hint="eastAsia" w:ascii="宋体" w:hAnsi="宋体" w:cs="宋体"/>
          <w:color w:val="auto"/>
          <w:sz w:val="24"/>
          <w:lang w:val="zh-CN"/>
        </w:rPr>
        <w:t>2.2.2 采购代理机构对潜在供应商在规定的时间内提出的疑问，将视情况以书面形式予以答</w:t>
      </w:r>
      <w:r>
        <w:rPr>
          <w:rFonts w:hint="eastAsia" w:ascii="宋体" w:hAnsi="宋体" w:cs="宋体"/>
          <w:color w:val="auto"/>
          <w:sz w:val="24"/>
          <w:highlight w:val="none"/>
          <w:lang w:val="zh-CN"/>
        </w:rPr>
        <w:t>复。</w:t>
      </w:r>
    </w:p>
    <w:p>
      <w:pPr>
        <w:autoSpaceDE w:val="0"/>
        <w:autoSpaceDN w:val="0"/>
        <w:adjustRightInd w:val="0"/>
        <w:snapToGrid w:val="0"/>
        <w:spacing w:after="0" w:line="460" w:lineRule="exact"/>
        <w:ind w:firstLine="480" w:firstLineChars="200"/>
        <w:rPr>
          <w:rFonts w:ascii="宋体" w:hAnsi="宋体" w:cs="宋体"/>
          <w:color w:val="auto"/>
          <w:sz w:val="24"/>
          <w:lang w:val="zh-CN"/>
        </w:rPr>
      </w:pPr>
      <w:r>
        <w:rPr>
          <w:rFonts w:hint="eastAsia" w:ascii="宋体" w:hAnsi="宋体" w:cs="宋体"/>
          <w:color w:val="auto"/>
          <w:sz w:val="24"/>
          <w:highlight w:val="none"/>
          <w:lang w:val="zh-CN"/>
        </w:rPr>
        <w:t>2.2.3 《磋商文件》中如有不符合国家有关强制</w:t>
      </w:r>
      <w:r>
        <w:rPr>
          <w:rFonts w:hint="eastAsia" w:ascii="宋体" w:hAnsi="宋体" w:cs="宋体"/>
          <w:color w:val="auto"/>
          <w:sz w:val="24"/>
          <w:lang w:val="zh-CN"/>
        </w:rPr>
        <w:t>性规定、不符合国家标准及行业标准的，供应商应在投标阶段或中标实施阶段予以纠正或尽提醒义务。如作为有经验的供应商（中标供应商）应当知道而未尽提醒义务的，执行指令而造成的损失及风险由供应商（中标供应商）承担。</w:t>
      </w:r>
    </w:p>
    <w:p>
      <w:pPr>
        <w:adjustRightInd w:val="0"/>
        <w:snapToGrid w:val="0"/>
        <w:spacing w:after="0" w:line="460" w:lineRule="exact"/>
        <w:ind w:firstLine="480" w:firstLineChars="200"/>
        <w:jc w:val="left"/>
        <w:rPr>
          <w:rFonts w:ascii="宋体" w:hAnsi="宋体" w:cs="宋体"/>
          <w:color w:val="auto"/>
          <w:sz w:val="24"/>
          <w:lang w:val="zh-CN"/>
        </w:rPr>
      </w:pPr>
      <w:r>
        <w:rPr>
          <w:rFonts w:hint="eastAsia" w:ascii="宋体" w:hAnsi="宋体" w:cs="宋体"/>
          <w:color w:val="auto"/>
          <w:sz w:val="24"/>
          <w:lang w:val="zh-CN"/>
        </w:rPr>
        <w:t>2.2.4采购代理机构可视情况在投标截止前答疑。</w:t>
      </w:r>
    </w:p>
    <w:p>
      <w:pPr>
        <w:autoSpaceDE w:val="0"/>
        <w:autoSpaceDN w:val="0"/>
        <w:adjustRightInd w:val="0"/>
        <w:snapToGrid w:val="0"/>
        <w:spacing w:after="0" w:line="460" w:lineRule="exact"/>
        <w:ind w:firstLine="482" w:firstLineChars="200"/>
        <w:rPr>
          <w:rFonts w:ascii="宋体" w:hAnsi="宋体" w:cs="宋体"/>
          <w:b/>
          <w:color w:val="auto"/>
          <w:sz w:val="24"/>
          <w:lang w:val="zh-CN"/>
        </w:rPr>
      </w:pPr>
      <w:r>
        <w:rPr>
          <w:rFonts w:hint="eastAsia" w:ascii="宋体" w:hAnsi="宋体" w:cs="宋体"/>
          <w:b/>
          <w:color w:val="auto"/>
          <w:sz w:val="24"/>
          <w:lang w:val="zh-CN"/>
        </w:rPr>
        <w:t>2.3 《磋商文件》的修改、补充</w:t>
      </w:r>
    </w:p>
    <w:p>
      <w:pPr>
        <w:autoSpaceDE w:val="0"/>
        <w:autoSpaceDN w:val="0"/>
        <w:adjustRightInd w:val="0"/>
        <w:snapToGrid w:val="0"/>
        <w:spacing w:after="0" w:line="460" w:lineRule="exact"/>
        <w:ind w:firstLine="480" w:firstLineChars="200"/>
        <w:rPr>
          <w:rFonts w:hint="eastAsia" w:ascii="宋体" w:hAnsi="宋体" w:cs="宋体"/>
          <w:color w:val="auto"/>
          <w:sz w:val="24"/>
          <w:lang w:val="zh-CN"/>
        </w:rPr>
      </w:pPr>
      <w:r>
        <w:rPr>
          <w:rFonts w:hint="eastAsia" w:ascii="宋体" w:hAnsi="宋体" w:cs="宋体"/>
          <w:color w:val="auto"/>
          <w:sz w:val="24"/>
          <w:lang w:val="zh-CN"/>
        </w:rPr>
        <w:t>2.3.1《磋商文件》在递交截止时间前的所有澄清、修改（包括时间变更等）、补充</w:t>
      </w:r>
    </w:p>
    <w:p>
      <w:pPr>
        <w:autoSpaceDE w:val="0"/>
        <w:autoSpaceDN w:val="0"/>
        <w:adjustRightInd w:val="0"/>
        <w:snapToGrid w:val="0"/>
        <w:spacing w:after="0" w:line="460" w:lineRule="exact"/>
        <w:rPr>
          <w:rFonts w:ascii="宋体" w:hAnsi="宋体" w:cs="宋体"/>
          <w:color w:val="auto"/>
          <w:sz w:val="24"/>
          <w:lang w:val="zh-CN"/>
        </w:rPr>
      </w:pPr>
      <w:r>
        <w:rPr>
          <w:rFonts w:hint="eastAsia" w:ascii="宋体" w:hAnsi="宋体" w:cs="宋体"/>
          <w:color w:val="auto"/>
          <w:sz w:val="24"/>
          <w:lang w:val="zh-CN"/>
        </w:rPr>
        <w:t>事项，均在“竞争性磋商公告”所述媒体予以公告。澄清或修改公告一经在法定网站以公告形式发布，依法视为书面通知，不再另行通知。</w:t>
      </w:r>
    </w:p>
    <w:p>
      <w:pPr>
        <w:autoSpaceDE w:val="0"/>
        <w:autoSpaceDN w:val="0"/>
        <w:adjustRightInd w:val="0"/>
        <w:snapToGrid w:val="0"/>
        <w:spacing w:after="0" w:line="460" w:lineRule="exact"/>
        <w:ind w:firstLine="480" w:firstLineChars="200"/>
        <w:rPr>
          <w:rFonts w:hint="eastAsia" w:ascii="宋体" w:hAnsi="宋体" w:cs="宋体"/>
          <w:color w:val="auto"/>
          <w:sz w:val="24"/>
          <w:lang w:val="zh-CN"/>
        </w:rPr>
      </w:pPr>
      <w:r>
        <w:rPr>
          <w:rFonts w:hint="eastAsia" w:ascii="宋体" w:hAnsi="宋体" w:cs="宋体"/>
          <w:color w:val="auto"/>
          <w:sz w:val="24"/>
          <w:lang w:val="zh-CN"/>
        </w:rPr>
        <w:t>基于网上电子交易的特点</w:t>
      </w:r>
      <w:r>
        <w:rPr>
          <w:rFonts w:hint="eastAsia" w:ascii="宋体" w:hAnsi="宋体" w:cs="宋体"/>
          <w:color w:val="auto"/>
          <w:sz w:val="24"/>
          <w:lang w:val="en-US" w:eastAsia="zh-CN"/>
        </w:rPr>
        <w:t>---</w:t>
      </w:r>
      <w:r>
        <w:rPr>
          <w:rFonts w:hint="eastAsia" w:ascii="宋体" w:hAnsi="宋体" w:cs="宋体"/>
          <w:color w:val="auto"/>
          <w:sz w:val="24"/>
          <w:lang w:val="zh-CN"/>
        </w:rPr>
        <w:t>无权限获知或通知潜在供应商，潜在供应商应随时关注</w:t>
      </w:r>
    </w:p>
    <w:p>
      <w:pPr>
        <w:autoSpaceDE w:val="0"/>
        <w:autoSpaceDN w:val="0"/>
        <w:adjustRightInd w:val="0"/>
        <w:snapToGrid w:val="0"/>
        <w:spacing w:after="0" w:line="460" w:lineRule="exact"/>
        <w:rPr>
          <w:rFonts w:hint="eastAsia" w:ascii="宋体" w:hAnsi="宋体" w:cs="宋体"/>
          <w:color w:val="auto"/>
          <w:sz w:val="24"/>
          <w:lang w:val="zh-CN"/>
        </w:rPr>
      </w:pPr>
      <w:r>
        <w:rPr>
          <w:rFonts w:hint="eastAsia" w:ascii="宋体" w:hAnsi="宋体" w:cs="宋体"/>
          <w:color w:val="auto"/>
          <w:sz w:val="24"/>
          <w:lang w:val="zh-CN"/>
        </w:rPr>
        <w:t>“竞争性磋商公告”所述媒体相关项目</w:t>
      </w:r>
      <w:r>
        <w:rPr>
          <w:rFonts w:hint="eastAsia" w:ascii="宋体" w:hAnsi="宋体" w:cs="宋体"/>
          <w:color w:val="auto"/>
          <w:sz w:val="24"/>
          <w:highlight w:val="none"/>
          <w:lang w:val="zh-CN"/>
        </w:rPr>
        <w:t>信息（为免各部</w:t>
      </w:r>
      <w:r>
        <w:rPr>
          <w:rFonts w:hint="eastAsia" w:ascii="宋体" w:hAnsi="宋体" w:cs="宋体"/>
          <w:color w:val="auto"/>
          <w:sz w:val="24"/>
          <w:lang w:val="zh-CN"/>
        </w:rPr>
        <w:t>门网站出现维护等情况，潜在供应商应对“竞争性磋商公告”所述媒体逐一查阅），如有遗漏，后果自负。</w:t>
      </w:r>
    </w:p>
    <w:p>
      <w:pPr>
        <w:autoSpaceDE w:val="0"/>
        <w:autoSpaceDN w:val="0"/>
        <w:adjustRightInd w:val="0"/>
        <w:snapToGrid w:val="0"/>
        <w:spacing w:after="0" w:line="460" w:lineRule="exact"/>
        <w:ind w:firstLine="480" w:firstLineChars="200"/>
        <w:rPr>
          <w:rFonts w:hint="eastAsia" w:ascii="宋体" w:hAnsi="宋体" w:cs="宋体"/>
          <w:color w:val="auto"/>
          <w:sz w:val="24"/>
        </w:rPr>
      </w:pPr>
      <w:r>
        <w:rPr>
          <w:rFonts w:hint="eastAsia" w:ascii="宋体" w:hAnsi="宋体" w:cs="宋体"/>
          <w:color w:val="auto"/>
          <w:sz w:val="24"/>
          <w:lang w:val="zh-CN"/>
        </w:rPr>
        <w:t>2.3.</w:t>
      </w:r>
      <w:r>
        <w:rPr>
          <w:rFonts w:hint="eastAsia" w:ascii="宋体" w:hAnsi="宋体" w:cs="宋体"/>
          <w:color w:val="auto"/>
          <w:sz w:val="24"/>
          <w:lang w:val="en-US" w:eastAsia="zh-CN"/>
        </w:rPr>
        <w:t>2</w:t>
      </w:r>
      <w:r>
        <w:rPr>
          <w:rFonts w:hint="eastAsia" w:ascii="宋体" w:hAnsi="宋体" w:cs="宋体"/>
          <w:color w:val="auto"/>
          <w:sz w:val="24"/>
        </w:rPr>
        <w:t xml:space="preserve"> 《磋商文件》的澄清、修改、补充书构成《磋商文件》的组成部分，并取代《磋</w:t>
      </w:r>
    </w:p>
    <w:p>
      <w:pPr>
        <w:autoSpaceDE w:val="0"/>
        <w:autoSpaceDN w:val="0"/>
        <w:adjustRightInd w:val="0"/>
        <w:snapToGrid w:val="0"/>
        <w:spacing w:after="0" w:line="460" w:lineRule="exact"/>
        <w:rPr>
          <w:rFonts w:hint="eastAsia" w:ascii="宋体" w:hAnsi="宋体" w:cs="宋体"/>
          <w:color w:val="auto"/>
          <w:sz w:val="24"/>
        </w:rPr>
      </w:pPr>
      <w:r>
        <w:rPr>
          <w:rFonts w:hint="eastAsia" w:ascii="宋体" w:hAnsi="宋体" w:cs="宋体"/>
          <w:color w:val="auto"/>
          <w:sz w:val="24"/>
        </w:rPr>
        <w:t>商文件》中被澄清、修改处，对所有供应商均有约束力。</w:t>
      </w:r>
    </w:p>
    <w:p>
      <w:pPr>
        <w:autoSpaceDE w:val="0"/>
        <w:autoSpaceDN w:val="0"/>
        <w:adjustRightInd w:val="0"/>
        <w:snapToGrid w:val="0"/>
        <w:spacing w:after="0" w:line="460" w:lineRule="exact"/>
        <w:ind w:firstLine="480" w:firstLineChars="200"/>
        <w:rPr>
          <w:rFonts w:ascii="宋体" w:hAnsi="宋体" w:cs="宋体"/>
          <w:color w:val="auto"/>
          <w:sz w:val="24"/>
          <w:lang w:val="zh-CN"/>
        </w:rPr>
      </w:pPr>
      <w:r>
        <w:rPr>
          <w:rFonts w:hint="eastAsia" w:ascii="宋体" w:hAnsi="宋体" w:cs="宋体"/>
          <w:color w:val="auto"/>
          <w:sz w:val="24"/>
          <w:lang w:val="en-US" w:eastAsia="zh-CN"/>
        </w:rPr>
        <w:t xml:space="preserve">2.3.3 </w:t>
      </w:r>
      <w:r>
        <w:rPr>
          <w:rFonts w:hint="eastAsia" w:ascii="宋体" w:hAnsi="宋体" w:cs="宋体"/>
          <w:color w:val="auto"/>
          <w:sz w:val="24"/>
          <w:lang w:val="zh-CN"/>
        </w:rPr>
        <w:t>如果提交《响应文件》截止时间前的澄清修改补充发出的时间不满足供应商须知前附表规定时间，并且澄清修改补充内容影响《响应文件》编制的，代理机构可视采购具体情况延长提交《响应文件》截止时间和《响应文件》开启时间，并将在“竞争性磋商公告”所述媒体予以公告。</w:t>
      </w:r>
    </w:p>
    <w:p>
      <w:pPr>
        <w:keepNext w:val="0"/>
        <w:keepLines w:val="0"/>
        <w:pageBreakBefore w:val="0"/>
        <w:widowControl/>
        <w:kinsoku/>
        <w:wordWrap/>
        <w:overflowPunct/>
        <w:topLinePunct w:val="0"/>
        <w:autoSpaceDE w:val="0"/>
        <w:autoSpaceDN w:val="0"/>
        <w:bidi w:val="0"/>
        <w:adjustRightInd w:val="0"/>
        <w:snapToGrid w:val="0"/>
        <w:spacing w:before="156" w:beforeLines="50" w:line="320" w:lineRule="atLeast"/>
        <w:ind w:firstLine="539"/>
        <w:textAlignment w:val="baseline"/>
        <w:outlineLvl w:val="1"/>
        <w:rPr>
          <w:rFonts w:ascii="宋体" w:hAnsi="宋体" w:cstheme="majorEastAsia"/>
          <w:b/>
          <w:color w:val="auto"/>
          <w:sz w:val="24"/>
          <w:szCs w:val="24"/>
          <w:lang w:val="zh-CN"/>
        </w:rPr>
      </w:pPr>
      <w:bookmarkStart w:id="41" w:name="_Toc516752997"/>
      <w:bookmarkStart w:id="42" w:name="_Toc36712158"/>
      <w:r>
        <w:rPr>
          <w:rFonts w:hint="eastAsia" w:ascii="宋体" w:hAnsi="宋体" w:cstheme="majorEastAsia"/>
          <w:b/>
          <w:color w:val="auto"/>
          <w:sz w:val="24"/>
          <w:szCs w:val="24"/>
          <w:lang w:val="zh-CN"/>
        </w:rPr>
        <w:t>3. 《响应文件》</w:t>
      </w:r>
      <w:bookmarkEnd w:id="41"/>
      <w:bookmarkEnd w:id="42"/>
    </w:p>
    <w:p>
      <w:pPr>
        <w:keepNext w:val="0"/>
        <w:keepLines w:val="0"/>
        <w:pageBreakBefore w:val="0"/>
        <w:widowControl/>
        <w:kinsoku/>
        <w:wordWrap/>
        <w:overflowPunct/>
        <w:topLinePunct w:val="0"/>
        <w:autoSpaceDE w:val="0"/>
        <w:autoSpaceDN w:val="0"/>
        <w:bidi w:val="0"/>
        <w:adjustRightInd w:val="0"/>
        <w:snapToGrid w:val="0"/>
        <w:spacing w:after="0" w:line="400" w:lineRule="atLeast"/>
        <w:ind w:firstLine="482" w:firstLineChars="200"/>
        <w:textAlignment w:val="baseline"/>
        <w:rPr>
          <w:rFonts w:ascii="宋体" w:hAnsi="宋体" w:cs="宋体"/>
          <w:color w:val="auto"/>
          <w:sz w:val="24"/>
          <w:szCs w:val="24"/>
          <w:lang w:val="zh-CN"/>
        </w:rPr>
      </w:pPr>
      <w:r>
        <w:rPr>
          <w:rFonts w:hint="eastAsia" w:ascii="宋体" w:hAnsi="宋体" w:cs="宋体"/>
          <w:b/>
          <w:color w:val="auto"/>
          <w:sz w:val="24"/>
          <w:szCs w:val="24"/>
          <w:lang w:val="zh-CN"/>
        </w:rPr>
        <w:t>3.1</w:t>
      </w:r>
      <w:r>
        <w:rPr>
          <w:rFonts w:hint="eastAsia" w:ascii="宋体" w:hAnsi="宋体" w:cs="宋体"/>
          <w:b/>
          <w:color w:val="auto"/>
          <w:sz w:val="24"/>
          <w:szCs w:val="24"/>
          <w:lang w:val="en-US" w:eastAsia="zh-CN"/>
        </w:rPr>
        <w:t xml:space="preserve"> </w:t>
      </w:r>
      <w:r>
        <w:rPr>
          <w:rFonts w:hint="eastAsia" w:ascii="宋体" w:hAnsi="宋体" w:cs="宋体"/>
          <w:color w:val="auto"/>
          <w:sz w:val="24"/>
          <w:szCs w:val="24"/>
          <w:lang w:val="zh-CN"/>
        </w:rPr>
        <w:t>供应商应仔细阅读《磋商文件》的所有内容，按《磋商文件》的要求提供《响应文件》，并保证所提供全部资料的真实性。《响应文件》应对《磋商文件》实质性要求作出实质性投标。评标委员会对《响应文件》的有效性、完整性和</w:t>
      </w:r>
      <w:r>
        <w:rPr>
          <w:rFonts w:hint="eastAsia" w:ascii="宋体" w:hAnsi="宋体" w:cs="宋体"/>
          <w:color w:val="auto"/>
          <w:sz w:val="24"/>
          <w:szCs w:val="24"/>
        </w:rPr>
        <w:t>响应</w:t>
      </w:r>
      <w:r>
        <w:rPr>
          <w:rFonts w:hint="eastAsia" w:ascii="宋体" w:hAnsi="宋体" w:cs="宋体"/>
          <w:color w:val="auto"/>
          <w:sz w:val="24"/>
          <w:szCs w:val="24"/>
          <w:lang w:val="zh-CN"/>
        </w:rPr>
        <w:t>程度进行审查，不满足实质性要求的为</w:t>
      </w:r>
      <w:r>
        <w:rPr>
          <w:rFonts w:hint="eastAsia" w:ascii="宋体" w:hAnsi="宋体" w:cs="宋体"/>
          <w:b/>
          <w:color w:val="auto"/>
          <w:sz w:val="24"/>
          <w:szCs w:val="24"/>
          <w:lang w:val="zh-CN"/>
        </w:rPr>
        <w:t>无效文件</w:t>
      </w:r>
      <w:r>
        <w:rPr>
          <w:rFonts w:hint="eastAsia" w:ascii="宋体" w:hAnsi="宋体" w:cs="宋体"/>
          <w:color w:val="auto"/>
          <w:sz w:val="24"/>
          <w:szCs w:val="24"/>
          <w:lang w:val="zh-CN"/>
        </w:rPr>
        <w:t>。</w:t>
      </w:r>
    </w:p>
    <w:p>
      <w:pPr>
        <w:autoSpaceDE w:val="0"/>
        <w:autoSpaceDN w:val="0"/>
        <w:adjustRightInd w:val="0"/>
        <w:snapToGrid w:val="0"/>
        <w:spacing w:after="0" w:line="460" w:lineRule="exact"/>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3.2 《响应文件》的组成</w:t>
      </w:r>
    </w:p>
    <w:p>
      <w:pPr>
        <w:adjustRightInd w:val="0"/>
        <w:snapToGrid w:val="0"/>
        <w:spacing w:after="0" w:line="460" w:lineRule="exact"/>
        <w:ind w:firstLine="480" w:firstLineChars="200"/>
        <w:textAlignment w:val="top"/>
        <w:rPr>
          <w:rFonts w:ascii="宋体" w:hAnsi="宋体" w:cs="宋体"/>
          <w:color w:val="auto"/>
          <w:sz w:val="24"/>
          <w:szCs w:val="24"/>
          <w:lang w:val="zh-CN"/>
        </w:rPr>
      </w:pPr>
      <w:r>
        <w:rPr>
          <w:rFonts w:hint="eastAsia" w:ascii="宋体" w:hAnsi="宋体" w:cs="宋体"/>
          <w:color w:val="auto"/>
          <w:sz w:val="24"/>
          <w:szCs w:val="24"/>
          <w:lang w:val="zh-CN"/>
        </w:rPr>
        <w:t>3.2.1 《响应文件》组成如有缺项，评标委员会按照实质性判断原则（实质性要求和实质性投标两因素）、有权视情况将其作无效投标处理，供应商自负此项风险；《响应文件》组成内容未对《磋商文件》实质性要求作出实质性</w:t>
      </w:r>
      <w:r>
        <w:rPr>
          <w:rFonts w:hint="eastAsia" w:ascii="宋体" w:hAnsi="宋体" w:cs="宋体"/>
          <w:color w:val="auto"/>
          <w:sz w:val="24"/>
          <w:szCs w:val="24"/>
        </w:rPr>
        <w:t>响应</w:t>
      </w:r>
      <w:r>
        <w:rPr>
          <w:rFonts w:hint="eastAsia" w:ascii="宋体" w:hAnsi="宋体" w:cs="宋体"/>
          <w:color w:val="auto"/>
          <w:sz w:val="24"/>
          <w:szCs w:val="24"/>
          <w:lang w:val="zh-CN"/>
        </w:rPr>
        <w:t>，评标委员会按照实质性判断原则、视情况将其作无效投标处理，供应商自负此项风险。</w:t>
      </w:r>
    </w:p>
    <w:p>
      <w:pPr>
        <w:adjustRightInd w:val="0"/>
        <w:snapToGrid w:val="0"/>
        <w:spacing w:after="0" w:line="460" w:lineRule="exact"/>
        <w:ind w:firstLine="480" w:firstLineChars="200"/>
        <w:textAlignment w:val="top"/>
        <w:rPr>
          <w:rFonts w:ascii="宋体" w:hAnsi="宋体" w:cs="宋体"/>
          <w:color w:val="auto"/>
          <w:sz w:val="24"/>
          <w:szCs w:val="24"/>
        </w:rPr>
      </w:pPr>
      <w:r>
        <w:rPr>
          <w:rFonts w:hint="eastAsia" w:ascii="宋体" w:hAnsi="宋体" w:cs="宋体"/>
          <w:color w:val="auto"/>
          <w:sz w:val="24"/>
          <w:szCs w:val="24"/>
          <w:lang w:val="zh-CN"/>
        </w:rPr>
        <w:t>3.2.2</w:t>
      </w:r>
      <w:r>
        <w:rPr>
          <w:rFonts w:hint="eastAsia" w:ascii="宋体" w:hAnsi="宋体" w:cs="宋体"/>
          <w:color w:val="auto"/>
          <w:sz w:val="24"/>
          <w:szCs w:val="24"/>
        </w:rPr>
        <w:t>《</w:t>
      </w:r>
      <w:r>
        <w:rPr>
          <w:rFonts w:hint="eastAsia" w:ascii="宋体" w:hAnsi="宋体" w:cs="宋体"/>
          <w:color w:val="auto"/>
          <w:sz w:val="24"/>
          <w:szCs w:val="24"/>
          <w:lang w:eastAsia="zh-CN"/>
        </w:rPr>
        <w:t>响应文件</w:t>
      </w:r>
      <w:r>
        <w:rPr>
          <w:rFonts w:hint="eastAsia" w:ascii="宋体" w:hAnsi="宋体" w:cs="宋体"/>
          <w:color w:val="auto"/>
          <w:sz w:val="24"/>
          <w:szCs w:val="24"/>
        </w:rPr>
        <w:t>》应包括下列内容：</w:t>
      </w:r>
    </w:p>
    <w:p>
      <w:pPr>
        <w:topLinePunct/>
        <w:adjustRightInd w:val="0"/>
        <w:snapToGrid w:val="0"/>
        <w:spacing w:after="0" w:line="460" w:lineRule="exact"/>
        <w:ind w:firstLine="480" w:firstLineChars="200"/>
        <w:rPr>
          <w:rFonts w:ascii="宋体" w:hAnsi="宋体" w:cs="宋体"/>
          <w:color w:val="auto"/>
          <w:sz w:val="24"/>
          <w:szCs w:val="24"/>
        </w:rPr>
      </w:pPr>
      <w:r>
        <w:rPr>
          <w:rFonts w:hint="eastAsia" w:ascii="宋体" w:hAnsi="宋体" w:cs="宋体"/>
          <w:color w:val="auto"/>
          <w:sz w:val="24"/>
          <w:szCs w:val="24"/>
        </w:rPr>
        <w:t>符合性响应</w:t>
      </w:r>
      <w:r>
        <w:rPr>
          <w:rFonts w:hint="eastAsia" w:ascii="宋体" w:hAnsi="宋体" w:cs="宋体"/>
          <w:color w:val="auto"/>
          <w:sz w:val="24"/>
          <w:szCs w:val="24"/>
          <w:lang w:val="zh-CN"/>
        </w:rPr>
        <w:t>文件</w:t>
      </w:r>
    </w:p>
    <w:p>
      <w:pPr>
        <w:topLinePunct/>
        <w:adjustRightInd w:val="0"/>
        <w:snapToGrid w:val="0"/>
        <w:spacing w:after="0" w:line="460" w:lineRule="exact"/>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（1）投标书</w:t>
      </w:r>
    </w:p>
    <w:p>
      <w:pPr>
        <w:topLinePunct/>
        <w:adjustRightInd w:val="0"/>
        <w:snapToGrid w:val="0"/>
        <w:spacing w:after="0" w:line="460" w:lineRule="exact"/>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（2）开标一览表</w:t>
      </w:r>
    </w:p>
    <w:p>
      <w:pPr>
        <w:topLinePunct/>
        <w:adjustRightInd w:val="0"/>
        <w:snapToGrid w:val="0"/>
        <w:spacing w:after="0" w:line="460" w:lineRule="exact"/>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（3）分项报价</w:t>
      </w:r>
    </w:p>
    <w:p>
      <w:pPr>
        <w:topLinePunct/>
        <w:adjustRightInd w:val="0"/>
        <w:snapToGrid w:val="0"/>
        <w:spacing w:after="0" w:line="460" w:lineRule="exact"/>
        <w:ind w:firstLine="480" w:firstLineChars="200"/>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（4）响应产品清单及其技术参数</w:t>
      </w:r>
    </w:p>
    <w:p>
      <w:pPr>
        <w:topLinePunct/>
        <w:adjustRightInd w:val="0"/>
        <w:snapToGrid w:val="0"/>
        <w:spacing w:after="0" w:line="460" w:lineRule="exact"/>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lang w:val="zh-CN" w:eastAsia="zh-CN"/>
        </w:rPr>
        <w:t>5</w:t>
      </w:r>
      <w:r>
        <w:rPr>
          <w:rFonts w:hint="eastAsia" w:ascii="宋体" w:hAnsi="宋体" w:cs="宋体"/>
          <w:color w:val="auto"/>
          <w:sz w:val="24"/>
          <w:szCs w:val="24"/>
          <w:lang w:val="zh-CN"/>
        </w:rPr>
        <w:t>）技术偏差表</w:t>
      </w:r>
    </w:p>
    <w:p>
      <w:pPr>
        <w:topLinePunct/>
        <w:adjustRightInd w:val="0"/>
        <w:snapToGrid w:val="0"/>
        <w:spacing w:after="0" w:line="460" w:lineRule="exact"/>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lang w:val="zh-CN" w:eastAsia="zh-CN"/>
        </w:rPr>
        <w:t>6</w:t>
      </w:r>
      <w:r>
        <w:rPr>
          <w:rFonts w:hint="eastAsia" w:ascii="宋体" w:hAnsi="宋体" w:cs="宋体"/>
          <w:color w:val="auto"/>
          <w:sz w:val="24"/>
          <w:szCs w:val="24"/>
          <w:lang w:val="zh-CN"/>
        </w:rPr>
        <w:t>）其他偏差表</w:t>
      </w:r>
    </w:p>
    <w:p>
      <w:pPr>
        <w:topLinePunct/>
        <w:adjustRightInd w:val="0"/>
        <w:snapToGrid w:val="0"/>
        <w:spacing w:after="0" w:line="460" w:lineRule="exact"/>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lang w:val="zh-CN" w:eastAsia="zh-CN"/>
        </w:rPr>
        <w:t>7</w:t>
      </w:r>
      <w:r>
        <w:rPr>
          <w:rFonts w:hint="eastAsia" w:ascii="宋体" w:hAnsi="宋体" w:cs="宋体"/>
          <w:color w:val="auto"/>
          <w:sz w:val="24"/>
          <w:szCs w:val="24"/>
          <w:lang w:val="zh-CN"/>
        </w:rPr>
        <w:t>）反商业贿赂承诺书</w:t>
      </w:r>
    </w:p>
    <w:p>
      <w:pPr>
        <w:topLinePunct/>
        <w:adjustRightInd w:val="0"/>
        <w:snapToGrid w:val="0"/>
        <w:spacing w:after="0" w:line="460" w:lineRule="exact"/>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lang w:val="zh-CN" w:eastAsia="zh-CN"/>
        </w:rPr>
        <w:t>8</w:t>
      </w:r>
      <w:r>
        <w:rPr>
          <w:rFonts w:hint="eastAsia" w:ascii="宋体" w:hAnsi="宋体" w:cs="宋体"/>
          <w:color w:val="auto"/>
          <w:sz w:val="24"/>
          <w:szCs w:val="24"/>
          <w:lang w:val="zh-CN"/>
        </w:rPr>
        <w:t>）履约承诺书</w:t>
      </w:r>
    </w:p>
    <w:p>
      <w:pPr>
        <w:topLinePunct/>
        <w:adjustRightInd w:val="0"/>
        <w:snapToGrid w:val="0"/>
        <w:spacing w:after="0" w:line="460" w:lineRule="exact"/>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lang w:val="zh-CN" w:eastAsia="zh-CN"/>
        </w:rPr>
        <w:t>9</w:t>
      </w:r>
      <w:r>
        <w:rPr>
          <w:rFonts w:hint="eastAsia" w:ascii="宋体" w:hAnsi="宋体" w:cs="宋体"/>
          <w:color w:val="auto"/>
          <w:sz w:val="24"/>
          <w:szCs w:val="24"/>
          <w:lang w:val="zh-CN"/>
        </w:rPr>
        <w:t>）采购项目要求及采购需求所需的其他材料</w:t>
      </w:r>
    </w:p>
    <w:p>
      <w:pPr>
        <w:topLinePunct/>
        <w:adjustRightInd w:val="0"/>
        <w:snapToGrid w:val="0"/>
        <w:spacing w:after="0" w:line="460" w:lineRule="exact"/>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lang w:val="zh-CN" w:eastAsia="zh-CN"/>
        </w:rPr>
        <w:t>10</w:t>
      </w:r>
      <w:r>
        <w:rPr>
          <w:rFonts w:hint="eastAsia" w:ascii="宋体" w:hAnsi="宋体" w:cs="宋体"/>
          <w:color w:val="auto"/>
          <w:sz w:val="24"/>
          <w:szCs w:val="24"/>
          <w:lang w:val="zh-CN"/>
        </w:rPr>
        <w:t>）供应商须知所需的其他材料</w:t>
      </w:r>
    </w:p>
    <w:p>
      <w:pPr>
        <w:topLinePunct/>
        <w:adjustRightInd w:val="0"/>
        <w:snapToGrid w:val="0"/>
        <w:spacing w:after="0" w:line="460" w:lineRule="exact"/>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（1</w:t>
      </w:r>
      <w:r>
        <w:rPr>
          <w:rFonts w:hint="eastAsia" w:ascii="宋体" w:hAnsi="宋体" w:cs="宋体"/>
          <w:color w:val="auto"/>
          <w:sz w:val="24"/>
          <w:szCs w:val="24"/>
          <w:lang w:val="zh-CN" w:eastAsia="zh-CN"/>
        </w:rPr>
        <w:t>1</w:t>
      </w:r>
      <w:r>
        <w:rPr>
          <w:rFonts w:hint="eastAsia" w:ascii="宋体" w:hAnsi="宋体" w:cs="宋体"/>
          <w:color w:val="auto"/>
          <w:sz w:val="24"/>
          <w:szCs w:val="24"/>
          <w:lang w:val="zh-CN"/>
        </w:rPr>
        <w:t>）评标办法所需的材料</w:t>
      </w:r>
    </w:p>
    <w:p>
      <w:pPr>
        <w:topLinePunct/>
        <w:adjustRightInd w:val="0"/>
        <w:snapToGrid w:val="0"/>
        <w:spacing w:after="0" w:line="460" w:lineRule="exact"/>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（1</w:t>
      </w:r>
      <w:r>
        <w:rPr>
          <w:rFonts w:hint="eastAsia" w:ascii="宋体" w:hAnsi="宋体" w:cs="宋体"/>
          <w:color w:val="auto"/>
          <w:sz w:val="24"/>
          <w:szCs w:val="24"/>
          <w:lang w:val="zh-CN" w:eastAsia="zh-CN"/>
        </w:rPr>
        <w:t>2</w:t>
      </w:r>
      <w:r>
        <w:rPr>
          <w:rFonts w:hint="eastAsia" w:ascii="宋体" w:hAnsi="宋体" w:cs="宋体"/>
          <w:color w:val="auto"/>
          <w:sz w:val="24"/>
          <w:szCs w:val="24"/>
          <w:lang w:val="zh-CN"/>
        </w:rPr>
        <w:t>）供应商认为有必要提交的其他材料</w:t>
      </w:r>
    </w:p>
    <w:p>
      <w:pPr>
        <w:topLinePunct/>
        <w:adjustRightInd w:val="0"/>
        <w:snapToGrid w:val="0"/>
        <w:spacing w:after="0" w:line="460" w:lineRule="exact"/>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（1</w:t>
      </w:r>
      <w:r>
        <w:rPr>
          <w:rFonts w:hint="eastAsia" w:ascii="宋体" w:hAnsi="宋体" w:cs="宋体"/>
          <w:color w:val="auto"/>
          <w:sz w:val="24"/>
          <w:szCs w:val="24"/>
          <w:lang w:val="zh-CN" w:eastAsia="zh-CN"/>
        </w:rPr>
        <w:t>3</w:t>
      </w:r>
      <w:r>
        <w:rPr>
          <w:rFonts w:hint="eastAsia" w:ascii="宋体" w:hAnsi="宋体" w:cs="宋体"/>
          <w:color w:val="auto"/>
          <w:sz w:val="24"/>
          <w:szCs w:val="24"/>
          <w:lang w:val="zh-CN"/>
        </w:rPr>
        <w:t>）中小企业声明函、残疾人福利性单位声明函</w:t>
      </w:r>
    </w:p>
    <w:p>
      <w:pPr>
        <w:topLinePunct/>
        <w:adjustRightInd w:val="0"/>
        <w:snapToGrid w:val="0"/>
        <w:spacing w:after="0" w:line="460" w:lineRule="exact"/>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（1</w:t>
      </w:r>
      <w:r>
        <w:rPr>
          <w:rFonts w:hint="eastAsia" w:ascii="宋体" w:hAnsi="宋体" w:cs="宋体"/>
          <w:color w:val="auto"/>
          <w:sz w:val="24"/>
          <w:szCs w:val="24"/>
          <w:lang w:val="zh-CN" w:eastAsia="zh-CN"/>
        </w:rPr>
        <w:t>4</w:t>
      </w:r>
      <w:r>
        <w:rPr>
          <w:rFonts w:hint="eastAsia" w:ascii="宋体" w:hAnsi="宋体" w:cs="宋体"/>
          <w:color w:val="auto"/>
          <w:sz w:val="24"/>
          <w:szCs w:val="24"/>
          <w:lang w:val="zh-CN"/>
        </w:rPr>
        <w:t>）申报小微企业产品价格扣除明细表</w:t>
      </w:r>
    </w:p>
    <w:p>
      <w:pPr>
        <w:topLinePunct/>
        <w:adjustRightInd w:val="0"/>
        <w:snapToGrid w:val="0"/>
        <w:spacing w:after="0" w:line="46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资格性证明文件</w:t>
      </w:r>
    </w:p>
    <w:p>
      <w:pPr>
        <w:topLinePunct/>
        <w:adjustRightInd w:val="0"/>
        <w:snapToGrid w:val="0"/>
        <w:spacing w:after="0" w:line="46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（1</w:t>
      </w:r>
      <w:r>
        <w:rPr>
          <w:rFonts w:hint="eastAsia" w:ascii="宋体" w:hAnsi="宋体" w:cs="宋体"/>
          <w:color w:val="auto"/>
          <w:sz w:val="24"/>
          <w:szCs w:val="24"/>
          <w:lang w:val="en-US" w:eastAsia="zh-CN"/>
        </w:rPr>
        <w:t>5</w:t>
      </w:r>
      <w:r>
        <w:rPr>
          <w:rFonts w:hint="eastAsia" w:ascii="宋体" w:hAnsi="宋体" w:cs="宋体"/>
          <w:color w:val="auto"/>
          <w:sz w:val="24"/>
          <w:szCs w:val="24"/>
          <w:lang w:val="zh-CN"/>
        </w:rPr>
        <w:t>）关于资格的声明函</w:t>
      </w:r>
    </w:p>
    <w:p>
      <w:pPr>
        <w:topLinePunct/>
        <w:adjustRightInd w:val="0"/>
        <w:snapToGrid w:val="0"/>
        <w:spacing w:after="0" w:line="46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（1</w:t>
      </w:r>
      <w:r>
        <w:rPr>
          <w:rFonts w:hint="eastAsia" w:ascii="宋体" w:hAnsi="宋体" w:cs="宋体"/>
          <w:color w:val="auto"/>
          <w:sz w:val="24"/>
          <w:szCs w:val="24"/>
          <w:lang w:val="en-US" w:eastAsia="zh-CN"/>
        </w:rPr>
        <w:t>6</w:t>
      </w:r>
      <w:r>
        <w:rPr>
          <w:rFonts w:hint="eastAsia" w:ascii="宋体" w:hAnsi="宋体" w:cs="宋体"/>
          <w:color w:val="auto"/>
          <w:sz w:val="24"/>
          <w:szCs w:val="24"/>
          <w:lang w:val="zh-CN"/>
        </w:rPr>
        <w:t>）资格要求相关证明材料（文件）</w:t>
      </w:r>
    </w:p>
    <w:p>
      <w:pPr>
        <w:topLinePunct/>
        <w:adjustRightInd w:val="0"/>
        <w:snapToGrid w:val="0"/>
        <w:spacing w:after="0" w:line="46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3.2.3按照本章第4.3款、</w:t>
      </w:r>
      <w:r>
        <w:rPr>
          <w:rFonts w:hint="eastAsia" w:ascii="宋体" w:hAnsi="宋体" w:cs="宋体"/>
          <w:color w:val="auto"/>
          <w:sz w:val="24"/>
          <w:szCs w:val="24"/>
          <w:highlight w:val="none"/>
          <w:lang w:val="zh-CN"/>
        </w:rPr>
        <w:t>第四章第3.</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zh-CN"/>
        </w:rPr>
        <w:t>款规定</w:t>
      </w:r>
      <w:r>
        <w:rPr>
          <w:rFonts w:hint="eastAsia" w:ascii="宋体" w:hAnsi="宋体" w:cs="宋体"/>
          <w:color w:val="auto"/>
          <w:sz w:val="24"/>
          <w:szCs w:val="24"/>
          <w:lang w:val="zh-CN"/>
        </w:rPr>
        <w:t>，对《响应文件》的补充、修改、澄清、说明或者更正构成《响应文件》的组成部分。</w:t>
      </w:r>
    </w:p>
    <w:p>
      <w:pPr>
        <w:topLinePunct/>
        <w:adjustRightInd w:val="0"/>
        <w:snapToGrid w:val="0"/>
        <w:spacing w:after="0" w:line="460" w:lineRule="exact"/>
        <w:ind w:firstLine="482" w:firstLineChars="200"/>
        <w:rPr>
          <w:rFonts w:ascii="宋体" w:hAnsi="宋体" w:cs="宋体"/>
          <w:color w:val="auto"/>
          <w:sz w:val="24"/>
          <w:szCs w:val="24"/>
          <w:lang w:val="zh-CN"/>
        </w:rPr>
      </w:pPr>
      <w:r>
        <w:rPr>
          <w:rFonts w:hint="eastAsia" w:ascii="宋体" w:hAnsi="宋体" w:cs="宋体"/>
          <w:b/>
          <w:color w:val="auto"/>
          <w:sz w:val="24"/>
          <w:szCs w:val="24"/>
          <w:lang w:val="zh-CN"/>
        </w:rPr>
        <w:t>3.3 磋商报价</w:t>
      </w:r>
      <w:r>
        <w:rPr>
          <w:rFonts w:hint="eastAsia" w:ascii="宋体" w:hAnsi="宋体" w:cs="宋体"/>
          <w:color w:val="auto"/>
          <w:sz w:val="24"/>
          <w:szCs w:val="24"/>
          <w:lang w:val="zh-CN"/>
        </w:rPr>
        <w:t>（价格构成）：见第二章1.3款。</w:t>
      </w:r>
    </w:p>
    <w:p>
      <w:pPr>
        <w:topLinePunct/>
        <w:adjustRightInd w:val="0"/>
        <w:snapToGrid w:val="0"/>
        <w:spacing w:after="0" w:line="460" w:lineRule="exact"/>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3.4 投标有效期</w:t>
      </w:r>
    </w:p>
    <w:p>
      <w:pPr>
        <w:topLinePunct/>
        <w:adjustRightInd w:val="0"/>
        <w:snapToGrid w:val="0"/>
        <w:spacing w:after="0" w:line="46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3.4.1投标有效期见供应商须知前附表。《响应文件》在投标有效期内保持不变（包括价格等《响应文件》各项条款）。</w:t>
      </w:r>
    </w:p>
    <w:p>
      <w:pPr>
        <w:topLinePunct/>
        <w:adjustRightInd w:val="0"/>
        <w:snapToGrid w:val="0"/>
        <w:spacing w:after="0" w:line="46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3.4.2在投标有效期内，供应商撤销或修改其《响应文件》的，应承担《磋商文件》和法律规定的责任。</w:t>
      </w:r>
    </w:p>
    <w:p>
      <w:pPr>
        <w:topLinePunct/>
        <w:adjustRightInd w:val="0"/>
        <w:snapToGrid w:val="0"/>
        <w:spacing w:after="0" w:line="460" w:lineRule="exact"/>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3.5 投标</w:t>
      </w:r>
      <w:r>
        <w:rPr>
          <w:rFonts w:hint="eastAsia" w:ascii="宋体" w:hAnsi="宋体" w:cs="宋体"/>
          <w:b/>
          <w:color w:val="auto"/>
          <w:sz w:val="24"/>
          <w:szCs w:val="24"/>
        </w:rPr>
        <w:t>承诺函（替代投标保证金）</w:t>
      </w:r>
      <w:r>
        <w:rPr>
          <w:rFonts w:hint="eastAsia" w:ascii="宋体" w:hAnsi="宋体" w:cs="宋体"/>
          <w:b/>
          <w:color w:val="auto"/>
          <w:sz w:val="24"/>
          <w:szCs w:val="24"/>
          <w:lang w:val="zh-CN"/>
        </w:rPr>
        <w:t>：</w:t>
      </w:r>
    </w:p>
    <w:p>
      <w:pPr>
        <w:widowControl w:val="0"/>
        <w:tabs>
          <w:tab w:val="left" w:pos="65"/>
        </w:tabs>
        <w:spacing w:after="0" w:line="46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zh-CN"/>
        </w:rPr>
        <w:t xml:space="preserve">3.5.1 </w:t>
      </w:r>
      <w:r>
        <w:rPr>
          <w:rFonts w:hint="eastAsia" w:ascii="宋体" w:hAnsi="宋体" w:cs="宋体"/>
          <w:color w:val="auto"/>
          <w:sz w:val="24"/>
          <w:szCs w:val="24"/>
        </w:rPr>
        <w:t>按照豫财购〔2019〕4号文件规定，本项目以投标承诺函的形式替代投标保证金，</w:t>
      </w:r>
      <w:r>
        <w:rPr>
          <w:rFonts w:hint="eastAsia" w:ascii="宋体" w:hAnsi="宋体" w:cs="宋体"/>
          <w:color w:val="auto"/>
          <w:sz w:val="24"/>
          <w:szCs w:val="24"/>
          <w:lang w:eastAsia="zh-CN"/>
        </w:rPr>
        <w:t>供应商</w:t>
      </w:r>
      <w:r>
        <w:rPr>
          <w:rFonts w:hint="eastAsia" w:ascii="宋体" w:hAnsi="宋体" w:cs="宋体"/>
          <w:color w:val="auto"/>
          <w:sz w:val="24"/>
          <w:szCs w:val="24"/>
        </w:rPr>
        <w:t>应按附件格式进行投标承诺，违背承诺的将承担相应的法律责任及违约责任。</w:t>
      </w:r>
    </w:p>
    <w:p>
      <w:pPr>
        <w:widowControl w:val="0"/>
        <w:tabs>
          <w:tab w:val="left" w:pos="65"/>
        </w:tabs>
        <w:spacing w:after="0" w:line="46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3.5.2 未提供投标承诺函的为</w:t>
      </w:r>
      <w:r>
        <w:rPr>
          <w:rFonts w:hint="eastAsia" w:ascii="宋体" w:hAnsi="宋体" w:cs="宋体"/>
          <w:b/>
          <w:bCs/>
          <w:color w:val="auto"/>
          <w:sz w:val="24"/>
          <w:szCs w:val="24"/>
        </w:rPr>
        <w:t>无效投标</w:t>
      </w:r>
      <w:r>
        <w:rPr>
          <w:rFonts w:hint="eastAsia" w:ascii="宋体" w:hAnsi="宋体" w:cs="宋体"/>
          <w:color w:val="auto"/>
          <w:sz w:val="24"/>
          <w:szCs w:val="24"/>
        </w:rPr>
        <w:t>。</w:t>
      </w:r>
    </w:p>
    <w:p>
      <w:pPr>
        <w:widowControl w:val="0"/>
        <w:tabs>
          <w:tab w:val="left" w:pos="65"/>
        </w:tabs>
        <w:spacing w:after="0" w:line="46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 xml:space="preserve">3.5.3 </w:t>
      </w:r>
      <w:r>
        <w:rPr>
          <w:rFonts w:hint="eastAsia" w:ascii="宋体" w:hAnsi="宋体" w:cs="宋体"/>
          <w:color w:val="auto"/>
          <w:sz w:val="24"/>
          <w:szCs w:val="24"/>
          <w:lang w:eastAsia="zh-CN"/>
        </w:rPr>
        <w:t>供应商</w:t>
      </w:r>
      <w:r>
        <w:rPr>
          <w:rFonts w:hint="eastAsia" w:ascii="宋体" w:hAnsi="宋体" w:cs="宋体"/>
          <w:color w:val="auto"/>
          <w:sz w:val="24"/>
          <w:szCs w:val="24"/>
        </w:rPr>
        <w:t>的投标承诺函包含</w:t>
      </w:r>
      <w:r>
        <w:rPr>
          <w:rFonts w:hint="eastAsia" w:ascii="宋体" w:hAnsi="宋体" w:cs="宋体"/>
          <w:color w:val="auto"/>
          <w:sz w:val="24"/>
          <w:szCs w:val="24"/>
          <w:lang w:eastAsia="zh-CN"/>
        </w:rPr>
        <w:t>供应商</w:t>
      </w:r>
      <w:r>
        <w:rPr>
          <w:rFonts w:hint="eastAsia" w:ascii="宋体" w:hAnsi="宋体" w:cs="宋体"/>
          <w:color w:val="auto"/>
          <w:sz w:val="24"/>
          <w:szCs w:val="24"/>
        </w:rPr>
        <w:t>承诺的事项及违背承诺的责任追究措施。</w:t>
      </w:r>
    </w:p>
    <w:p>
      <w:pPr>
        <w:widowControl w:val="0"/>
        <w:tabs>
          <w:tab w:val="left" w:pos="65"/>
        </w:tabs>
        <w:spacing w:after="0" w:line="46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3.5.4 承诺事项：</w:t>
      </w:r>
    </w:p>
    <w:p>
      <w:pPr>
        <w:widowControl w:val="0"/>
        <w:tabs>
          <w:tab w:val="left" w:pos="65"/>
        </w:tabs>
        <w:spacing w:after="0" w:line="4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rPr>
        <w:t>3.5.4.1、</w:t>
      </w:r>
      <w:r>
        <w:rPr>
          <w:rFonts w:hint="eastAsia" w:ascii="宋体" w:hAnsi="宋体" w:cs="宋体"/>
          <w:color w:val="auto"/>
          <w:sz w:val="24"/>
          <w:szCs w:val="24"/>
          <w:lang w:eastAsia="zh-CN"/>
        </w:rPr>
        <w:t>供应商</w:t>
      </w:r>
      <w:r>
        <w:rPr>
          <w:rFonts w:hint="eastAsia" w:ascii="宋体" w:hAnsi="宋体" w:cs="宋体"/>
          <w:color w:val="auto"/>
          <w:sz w:val="24"/>
          <w:szCs w:val="24"/>
        </w:rPr>
        <w:t>应遵循公开、公平、公正和</w:t>
      </w:r>
      <w:r>
        <w:fldChar w:fldCharType="begin"/>
      </w:r>
      <w:r>
        <w:instrText xml:space="preserve"> HYPERLINK "http://www.so.com/s?q=%E8%AF%9A%E5%AE%9E%E4%BF%A1%E7%94%A8&amp;ie=utf-8&amp;src=internal_wenda_recommend_textn" \t "https://wenda.so.com/q/_blank" </w:instrText>
      </w:r>
      <w:r>
        <w:fldChar w:fldCharType="separate"/>
      </w:r>
      <w:r>
        <w:rPr>
          <w:rFonts w:hint="eastAsia" w:ascii="宋体" w:hAnsi="宋体" w:cs="宋体"/>
          <w:color w:val="auto"/>
          <w:sz w:val="24"/>
          <w:szCs w:val="24"/>
        </w:rPr>
        <w:t>诚实信用</w:t>
      </w:r>
      <w:r>
        <w:rPr>
          <w:rFonts w:hint="eastAsia" w:ascii="宋体" w:hAnsi="宋体" w:cs="宋体"/>
          <w:color w:val="auto"/>
          <w:sz w:val="24"/>
          <w:szCs w:val="24"/>
        </w:rPr>
        <w:fldChar w:fldCharType="end"/>
      </w:r>
      <w:r>
        <w:rPr>
          <w:rFonts w:hint="eastAsia" w:ascii="宋体" w:hAnsi="宋体" w:cs="宋体"/>
          <w:color w:val="auto"/>
          <w:sz w:val="24"/>
          <w:szCs w:val="24"/>
        </w:rPr>
        <w:t>的原则自愿参加项目的投标；</w:t>
      </w:r>
    </w:p>
    <w:p>
      <w:pPr>
        <w:widowControl w:val="0"/>
        <w:tabs>
          <w:tab w:val="left" w:pos="65"/>
        </w:tabs>
        <w:spacing w:after="0" w:line="46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 xml:space="preserve">    3.5.4.2、</w:t>
      </w:r>
      <w:r>
        <w:rPr>
          <w:rFonts w:hint="eastAsia" w:ascii="宋体" w:hAnsi="宋体" w:cs="宋体"/>
          <w:color w:val="auto"/>
          <w:sz w:val="24"/>
          <w:szCs w:val="24"/>
          <w:lang w:eastAsia="zh-CN"/>
        </w:rPr>
        <w:t>供应商</w:t>
      </w:r>
      <w:r>
        <w:rPr>
          <w:rFonts w:hint="eastAsia" w:ascii="宋体" w:hAnsi="宋体" w:cs="宋体"/>
          <w:color w:val="auto"/>
          <w:sz w:val="24"/>
          <w:szCs w:val="24"/>
        </w:rPr>
        <w:t>在政府采购活动中应提供真实、准确、有效、合法的材料，不</w:t>
      </w:r>
      <w:r>
        <w:rPr>
          <w:rFonts w:hint="eastAsia" w:ascii="宋体" w:hAnsi="宋体" w:cs="宋体"/>
          <w:color w:val="auto"/>
          <w:sz w:val="24"/>
          <w:szCs w:val="24"/>
          <w:lang w:val="zh-CN"/>
        </w:rPr>
        <w:t>提供虚假材料；</w:t>
      </w:r>
    </w:p>
    <w:p>
      <w:pPr>
        <w:topLinePunct/>
        <w:adjustRightInd w:val="0"/>
        <w:snapToGrid w:val="0"/>
        <w:spacing w:after="0" w:line="460" w:lineRule="exact"/>
        <w:ind w:firstLine="480" w:firstLineChars="200"/>
        <w:rPr>
          <w:rFonts w:ascii="宋体" w:hAnsi="宋体" w:cs="宋体"/>
          <w:color w:val="auto"/>
          <w:sz w:val="24"/>
          <w:szCs w:val="24"/>
          <w:lang w:val="zh-CN"/>
        </w:rPr>
      </w:pPr>
      <w:r>
        <w:rPr>
          <w:rFonts w:hint="eastAsia" w:ascii="宋体" w:hAnsi="宋体" w:cs="宋体"/>
          <w:color w:val="auto"/>
          <w:sz w:val="24"/>
          <w:szCs w:val="24"/>
        </w:rPr>
        <w:t>3.5.4.3、</w:t>
      </w:r>
      <w:r>
        <w:rPr>
          <w:rFonts w:hint="eastAsia" w:ascii="宋体" w:hAnsi="宋体" w:cs="宋体"/>
          <w:color w:val="auto"/>
          <w:sz w:val="24"/>
          <w:szCs w:val="24"/>
          <w:lang w:eastAsia="zh-CN"/>
        </w:rPr>
        <w:t>供应商</w:t>
      </w:r>
      <w:r>
        <w:rPr>
          <w:rFonts w:hint="eastAsia" w:ascii="宋体" w:hAnsi="宋体" w:cs="宋体"/>
          <w:color w:val="auto"/>
          <w:sz w:val="24"/>
          <w:szCs w:val="24"/>
          <w:lang w:val="zh-CN"/>
        </w:rPr>
        <w:t>按照磋商文件规定，在提交响应文件截止时间后，在磋商文件规定的投标有效期限内不</w:t>
      </w:r>
      <w:r>
        <w:rPr>
          <w:rFonts w:hint="eastAsia" w:ascii="宋体" w:hAnsi="宋体" w:cs="宋体"/>
          <w:color w:val="auto"/>
          <w:sz w:val="24"/>
          <w:szCs w:val="24"/>
        </w:rPr>
        <w:t>应</w:t>
      </w:r>
      <w:r>
        <w:rPr>
          <w:rFonts w:hint="eastAsia" w:ascii="宋体" w:hAnsi="宋体" w:cs="宋体"/>
          <w:color w:val="auto"/>
          <w:sz w:val="24"/>
          <w:szCs w:val="24"/>
          <w:lang w:val="zh-CN"/>
        </w:rPr>
        <w:t>撤回、修改响应文件；</w:t>
      </w:r>
    </w:p>
    <w:p>
      <w:pPr>
        <w:topLinePunct/>
        <w:adjustRightInd w:val="0"/>
        <w:snapToGrid w:val="0"/>
        <w:spacing w:after="0" w:line="460" w:lineRule="exact"/>
        <w:ind w:firstLine="480" w:firstLineChars="200"/>
        <w:rPr>
          <w:rFonts w:ascii="宋体" w:hAnsi="宋体" w:cs="宋体"/>
          <w:color w:val="auto"/>
          <w:sz w:val="24"/>
          <w:szCs w:val="24"/>
          <w:lang w:val="zh-CN"/>
        </w:rPr>
      </w:pPr>
      <w:r>
        <w:rPr>
          <w:rFonts w:hint="eastAsia" w:ascii="宋体" w:hAnsi="宋体" w:cs="宋体"/>
          <w:color w:val="auto"/>
          <w:sz w:val="24"/>
          <w:szCs w:val="24"/>
        </w:rPr>
        <w:t>3.5.4.4、不应</w:t>
      </w:r>
      <w:r>
        <w:rPr>
          <w:rFonts w:hint="eastAsia" w:ascii="宋体" w:hAnsi="宋体" w:cs="宋体"/>
          <w:color w:val="auto"/>
          <w:sz w:val="24"/>
          <w:szCs w:val="24"/>
          <w:lang w:val="zh-CN"/>
        </w:rPr>
        <w:t>与其他供应商、采购人或采购代理机构串通或恶意串通。</w:t>
      </w:r>
    </w:p>
    <w:p>
      <w:pPr>
        <w:widowControl w:val="0"/>
        <w:tabs>
          <w:tab w:val="left" w:pos="65"/>
        </w:tabs>
        <w:spacing w:after="0" w:line="46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rPr>
        <w:t>3.5.4.5、中标后</w:t>
      </w:r>
      <w:r>
        <w:rPr>
          <w:rFonts w:hint="eastAsia" w:ascii="宋体" w:hAnsi="宋体" w:cs="宋体"/>
          <w:color w:val="auto"/>
          <w:sz w:val="24"/>
          <w:szCs w:val="24"/>
          <w:lang w:val="zh-CN"/>
        </w:rPr>
        <w:t>除不可抗力或</w:t>
      </w:r>
      <w:r>
        <w:rPr>
          <w:rFonts w:hint="eastAsia" w:ascii="宋体" w:hAnsi="宋体" w:cs="宋体"/>
          <w:color w:val="auto"/>
          <w:sz w:val="24"/>
          <w:szCs w:val="24"/>
          <w:lang w:eastAsia="zh-CN"/>
        </w:rPr>
        <w:t>磋商文件</w:t>
      </w:r>
      <w:r>
        <w:rPr>
          <w:rFonts w:hint="eastAsia" w:ascii="宋体" w:hAnsi="宋体" w:cs="宋体"/>
          <w:color w:val="auto"/>
          <w:sz w:val="24"/>
          <w:szCs w:val="24"/>
          <w:lang w:val="zh-CN"/>
        </w:rPr>
        <w:t>认可的情形外</w:t>
      </w:r>
      <w:r>
        <w:rPr>
          <w:rFonts w:hint="eastAsia" w:ascii="宋体" w:hAnsi="宋体" w:cs="宋体"/>
          <w:color w:val="auto"/>
          <w:sz w:val="24"/>
          <w:szCs w:val="24"/>
        </w:rPr>
        <w:t>，</w:t>
      </w:r>
      <w:r>
        <w:rPr>
          <w:rFonts w:hint="eastAsia" w:ascii="宋体" w:hAnsi="宋体" w:cs="宋体"/>
          <w:color w:val="auto"/>
          <w:sz w:val="24"/>
          <w:szCs w:val="24"/>
          <w:lang w:eastAsia="zh-CN"/>
        </w:rPr>
        <w:t>供应商</w:t>
      </w:r>
      <w:r>
        <w:rPr>
          <w:rFonts w:hint="eastAsia" w:ascii="宋体" w:hAnsi="宋体" w:cs="宋体"/>
          <w:color w:val="auto"/>
          <w:sz w:val="24"/>
          <w:szCs w:val="24"/>
        </w:rPr>
        <w:t>应及时领取</w:t>
      </w:r>
      <w:r>
        <w:rPr>
          <w:rFonts w:hint="eastAsia" w:ascii="宋体" w:hAnsi="宋体" w:cs="宋体"/>
          <w:color w:val="auto"/>
          <w:sz w:val="24"/>
          <w:szCs w:val="24"/>
          <w:lang w:eastAsia="zh-CN"/>
        </w:rPr>
        <w:t>成交通知书</w:t>
      </w:r>
      <w:r>
        <w:rPr>
          <w:rFonts w:hint="eastAsia" w:ascii="宋体" w:hAnsi="宋体" w:cs="宋体"/>
          <w:color w:val="auto"/>
          <w:sz w:val="24"/>
          <w:szCs w:val="24"/>
        </w:rPr>
        <w:t>，</w:t>
      </w:r>
      <w:r>
        <w:rPr>
          <w:rFonts w:hint="eastAsia" w:ascii="宋体" w:hAnsi="宋体" w:cs="宋体"/>
          <w:color w:val="auto"/>
          <w:sz w:val="24"/>
          <w:szCs w:val="24"/>
          <w:lang w:val="zh-CN"/>
        </w:rPr>
        <w:t>在成交通知书规定时间、地点与采购人签订合同；</w:t>
      </w:r>
    </w:p>
    <w:p>
      <w:pPr>
        <w:widowControl w:val="0"/>
        <w:tabs>
          <w:tab w:val="left" w:pos="65"/>
        </w:tabs>
        <w:spacing w:after="0" w:line="46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 xml:space="preserve">    3.5.4.6、</w:t>
      </w:r>
      <w:r>
        <w:rPr>
          <w:rFonts w:hint="eastAsia" w:ascii="宋体" w:hAnsi="宋体" w:cs="宋体"/>
          <w:color w:val="auto"/>
          <w:sz w:val="24"/>
          <w:szCs w:val="24"/>
          <w:lang w:eastAsia="zh-CN"/>
        </w:rPr>
        <w:t>供应商</w:t>
      </w:r>
      <w:r>
        <w:rPr>
          <w:rFonts w:hint="eastAsia" w:ascii="宋体" w:hAnsi="宋体" w:cs="宋体"/>
          <w:color w:val="auto"/>
          <w:sz w:val="24"/>
          <w:szCs w:val="24"/>
        </w:rPr>
        <w:t>应</w:t>
      </w:r>
      <w:r>
        <w:rPr>
          <w:rFonts w:hint="eastAsia" w:ascii="宋体" w:hAnsi="宋体" w:cs="宋体"/>
          <w:color w:val="auto"/>
          <w:sz w:val="24"/>
          <w:szCs w:val="24"/>
          <w:lang w:val="zh-CN"/>
        </w:rPr>
        <w:t>遵守法律法规及磋商文件规定的其他情况；</w:t>
      </w:r>
    </w:p>
    <w:p>
      <w:pPr>
        <w:widowControl w:val="0"/>
        <w:tabs>
          <w:tab w:val="left" w:pos="65"/>
        </w:tabs>
        <w:spacing w:after="0" w:line="46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3.5.4.7、</w:t>
      </w:r>
      <w:r>
        <w:rPr>
          <w:rFonts w:hint="eastAsia" w:ascii="宋体" w:hAnsi="宋体" w:cs="宋体"/>
          <w:color w:val="auto"/>
          <w:sz w:val="24"/>
          <w:szCs w:val="24"/>
          <w:lang w:eastAsia="zh-CN"/>
        </w:rPr>
        <w:t>供应商</w:t>
      </w:r>
      <w:r>
        <w:rPr>
          <w:rFonts w:hint="eastAsia" w:ascii="宋体" w:hAnsi="宋体" w:cs="宋体"/>
          <w:color w:val="auto"/>
          <w:sz w:val="24"/>
          <w:szCs w:val="24"/>
        </w:rPr>
        <w:t>应按</w:t>
      </w:r>
      <w:r>
        <w:rPr>
          <w:rFonts w:hint="eastAsia" w:ascii="宋体" w:hAnsi="宋体" w:cs="宋体"/>
          <w:color w:val="auto"/>
          <w:sz w:val="24"/>
          <w:szCs w:val="24"/>
          <w:lang w:eastAsia="zh-CN"/>
        </w:rPr>
        <w:t>磋商文件</w:t>
      </w:r>
      <w:r>
        <w:rPr>
          <w:rFonts w:hint="eastAsia" w:ascii="宋体" w:hAnsi="宋体" w:cs="宋体"/>
          <w:color w:val="auto"/>
          <w:sz w:val="24"/>
          <w:szCs w:val="24"/>
        </w:rPr>
        <w:t>规定及时缴纳中标服务费。</w:t>
      </w:r>
    </w:p>
    <w:p>
      <w:pPr>
        <w:widowControl w:val="0"/>
        <w:tabs>
          <w:tab w:val="left" w:pos="65"/>
        </w:tabs>
        <w:spacing w:after="0" w:line="46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3.5.5 违背承诺的责任追究措施</w:t>
      </w:r>
    </w:p>
    <w:p>
      <w:pPr>
        <w:widowControl w:val="0"/>
        <w:tabs>
          <w:tab w:val="left" w:pos="65"/>
        </w:tabs>
        <w:spacing w:after="0" w:line="46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eastAsia="zh-CN"/>
        </w:rPr>
        <w:t>供应商</w:t>
      </w:r>
      <w:r>
        <w:rPr>
          <w:rFonts w:hint="eastAsia" w:ascii="宋体" w:hAnsi="宋体" w:cs="宋体"/>
          <w:color w:val="auto"/>
          <w:sz w:val="24"/>
          <w:szCs w:val="24"/>
        </w:rPr>
        <w:t>如违背上述承诺事项，应无条件接受以下责任追究：</w:t>
      </w:r>
    </w:p>
    <w:p>
      <w:pPr>
        <w:widowControl w:val="0"/>
        <w:tabs>
          <w:tab w:val="left" w:pos="65"/>
        </w:tabs>
        <w:spacing w:after="0" w:line="46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rPr>
        <w:t>3.5.5.1</w:t>
      </w:r>
      <w:r>
        <w:rPr>
          <w:rFonts w:hint="eastAsia" w:ascii="宋体" w:hAnsi="宋体" w:cs="宋体"/>
          <w:color w:val="auto"/>
          <w:sz w:val="24"/>
          <w:szCs w:val="24"/>
          <w:lang w:val="zh-CN"/>
        </w:rPr>
        <w:t>法定责任：</w:t>
      </w:r>
      <w:r>
        <w:rPr>
          <w:rFonts w:hint="eastAsia" w:ascii="宋体" w:hAnsi="宋体" w:cs="宋体"/>
          <w:color w:val="auto"/>
          <w:sz w:val="24"/>
          <w:szCs w:val="24"/>
        </w:rPr>
        <w:t>按照政府采购相关法规，</w:t>
      </w:r>
      <w:r>
        <w:rPr>
          <w:rFonts w:hint="eastAsia" w:ascii="宋体" w:hAnsi="宋体" w:cs="宋体"/>
          <w:color w:val="auto"/>
          <w:sz w:val="24"/>
          <w:szCs w:val="24"/>
          <w:lang w:val="zh-CN"/>
        </w:rPr>
        <w:t>处以罚款，列入不良行为记录名单，在一至三年内禁止参加政府采购活动，有违法所得的，并处没收违法所得，情节严重的，由工商行政管理机关（市场监督机关）吊销营业执照；构成犯罪的，依法追究刑事责任。</w:t>
      </w:r>
    </w:p>
    <w:p>
      <w:pPr>
        <w:widowControl w:val="0"/>
        <w:tabs>
          <w:tab w:val="left" w:pos="65"/>
        </w:tabs>
        <w:spacing w:after="0" w:line="46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rPr>
        <w:t>给采购人及他人造成损失的，应承担相应的赔偿责任。</w:t>
      </w:r>
    </w:p>
    <w:p>
      <w:pPr>
        <w:widowControl w:val="0"/>
        <w:tabs>
          <w:tab w:val="left" w:pos="65"/>
        </w:tabs>
        <w:spacing w:after="0" w:line="46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3.5.5.2</w:t>
      </w:r>
      <w:r>
        <w:rPr>
          <w:rFonts w:hint="eastAsia" w:ascii="宋体" w:hAnsi="宋体" w:cs="宋体"/>
          <w:color w:val="auto"/>
          <w:sz w:val="24"/>
          <w:szCs w:val="24"/>
          <w:lang w:val="zh-CN"/>
        </w:rPr>
        <w:t>违约责任：</w:t>
      </w:r>
    </w:p>
    <w:p>
      <w:pPr>
        <w:widowControl w:val="0"/>
        <w:tabs>
          <w:tab w:val="left" w:pos="65"/>
        </w:tabs>
        <w:spacing w:after="0" w:line="46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3.5.5.2.1 已中标（成交）的，中标（成交）无效；</w:t>
      </w:r>
    </w:p>
    <w:p>
      <w:pPr>
        <w:widowControl w:val="0"/>
        <w:tabs>
          <w:tab w:val="left" w:pos="65"/>
        </w:tabs>
        <w:spacing w:after="0" w:line="46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3.5.5.2.2 支付采购人违约标的预算金额2%的</w:t>
      </w:r>
      <w:r>
        <w:rPr>
          <w:rFonts w:hint="eastAsia" w:ascii="宋体" w:hAnsi="宋体" w:cs="宋体"/>
          <w:color w:val="auto"/>
          <w:sz w:val="24"/>
          <w:szCs w:val="24"/>
          <w:lang w:val="zh-CN"/>
        </w:rPr>
        <w:t>违约金</w:t>
      </w:r>
      <w:r>
        <w:rPr>
          <w:rFonts w:hint="eastAsia" w:ascii="宋体" w:hAnsi="宋体" w:cs="宋体"/>
          <w:color w:val="auto"/>
          <w:sz w:val="24"/>
          <w:szCs w:val="24"/>
        </w:rPr>
        <w:t>；</w:t>
      </w:r>
    </w:p>
    <w:p>
      <w:pPr>
        <w:topLinePunct/>
        <w:adjustRightInd w:val="0"/>
        <w:snapToGrid w:val="0"/>
        <w:spacing w:after="0" w:line="460" w:lineRule="exact"/>
        <w:ind w:firstLine="480" w:firstLineChars="200"/>
        <w:rPr>
          <w:rFonts w:ascii="宋体" w:hAnsi="宋体" w:cs="宋体"/>
          <w:color w:val="auto"/>
          <w:sz w:val="24"/>
          <w:szCs w:val="24"/>
          <w:lang w:val="zh-CN"/>
        </w:rPr>
      </w:pPr>
      <w:r>
        <w:rPr>
          <w:rFonts w:hint="eastAsia" w:ascii="宋体" w:hAnsi="宋体" w:cs="宋体"/>
          <w:color w:val="auto"/>
          <w:sz w:val="24"/>
          <w:szCs w:val="24"/>
        </w:rPr>
        <w:t>3.5.5.2.3 中标后未缴中标服务费的，作为违约及违背</w:t>
      </w:r>
      <w:r>
        <w:fldChar w:fldCharType="begin"/>
      </w:r>
      <w:r>
        <w:instrText xml:space="preserve"> HYPERLINK "http://www.so.com/s?q=%E8%AF%9A%E5%AE%9E%E4%BF%A1%E7%94%A8&amp;ie=utf-8&amp;src=internal_wenda_recommend_textn" \t "https://wenda.so.com/q/_blank" </w:instrText>
      </w:r>
      <w:r>
        <w:fldChar w:fldCharType="separate"/>
      </w:r>
      <w:r>
        <w:rPr>
          <w:rFonts w:hint="eastAsia" w:ascii="宋体" w:hAnsi="宋体" w:cs="宋体"/>
          <w:color w:val="auto"/>
          <w:sz w:val="24"/>
          <w:szCs w:val="24"/>
        </w:rPr>
        <w:t>诚实信用</w:t>
      </w:r>
      <w:r>
        <w:rPr>
          <w:rFonts w:hint="eastAsia" w:ascii="宋体" w:hAnsi="宋体" w:cs="宋体"/>
          <w:color w:val="auto"/>
          <w:sz w:val="24"/>
          <w:szCs w:val="24"/>
        </w:rPr>
        <w:fldChar w:fldCharType="end"/>
      </w:r>
      <w:r>
        <w:rPr>
          <w:rFonts w:hint="eastAsia" w:ascii="宋体" w:hAnsi="宋体" w:cs="宋体"/>
          <w:color w:val="auto"/>
          <w:sz w:val="24"/>
          <w:szCs w:val="24"/>
        </w:rPr>
        <w:t>原则，在履行承诺前，代理机构将视我单位为失信企业、不予办理其后相关业务。</w:t>
      </w:r>
    </w:p>
    <w:p>
      <w:pPr>
        <w:autoSpaceDE w:val="0"/>
        <w:autoSpaceDN w:val="0"/>
        <w:adjustRightInd w:val="0"/>
        <w:spacing w:after="0" w:line="460" w:lineRule="exact"/>
        <w:ind w:firstLine="482" w:firstLineChars="200"/>
        <w:rPr>
          <w:rFonts w:ascii="宋体" w:hAnsi="宋体" w:cs="宋体"/>
          <w:b/>
          <w:bCs/>
          <w:color w:val="auto"/>
          <w:sz w:val="24"/>
          <w:szCs w:val="24"/>
          <w:lang w:val="zh-CN"/>
        </w:rPr>
      </w:pPr>
      <w:r>
        <w:rPr>
          <w:rFonts w:hint="eastAsia" w:ascii="宋体" w:hAnsi="宋体" w:cs="宋体"/>
          <w:b/>
          <w:color w:val="auto"/>
          <w:sz w:val="24"/>
          <w:szCs w:val="24"/>
          <w:lang w:val="zh-CN"/>
        </w:rPr>
        <w:t>3.6 投标资格文件：</w:t>
      </w:r>
      <w:r>
        <w:rPr>
          <w:rFonts w:hint="eastAsia" w:ascii="宋体" w:hAnsi="宋体" w:cs="宋体"/>
          <w:color w:val="auto"/>
          <w:sz w:val="24"/>
          <w:szCs w:val="24"/>
          <w:lang w:val="zh-CN"/>
        </w:rPr>
        <w:t>要求见竞争性磋商公告</w:t>
      </w:r>
    </w:p>
    <w:p>
      <w:pPr>
        <w:topLinePunct/>
        <w:adjustRightInd w:val="0"/>
        <w:snapToGrid w:val="0"/>
        <w:spacing w:after="0" w:line="460" w:lineRule="exact"/>
        <w:ind w:firstLine="482" w:firstLineChars="200"/>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3.7</w:t>
      </w:r>
      <w:r>
        <w:rPr>
          <w:rFonts w:hint="eastAsia" w:ascii="宋体" w:hAnsi="宋体" w:cs="宋体"/>
          <w:b/>
          <w:color w:val="auto"/>
          <w:sz w:val="24"/>
          <w:szCs w:val="24"/>
          <w:highlight w:val="none"/>
        </w:rPr>
        <w:t xml:space="preserve"> </w:t>
      </w:r>
      <w:r>
        <w:rPr>
          <w:rFonts w:hint="eastAsia" w:ascii="宋体" w:hAnsi="宋体" w:cs="宋体"/>
          <w:b/>
          <w:color w:val="auto"/>
          <w:sz w:val="24"/>
          <w:szCs w:val="24"/>
          <w:highlight w:val="none"/>
          <w:lang w:val="zh-CN"/>
        </w:rPr>
        <w:t>响应文件的编制</w:t>
      </w:r>
    </w:p>
    <w:p>
      <w:pPr>
        <w:topLinePunct/>
        <w:adjustRightInd w:val="0"/>
        <w:snapToGrid w:val="0"/>
        <w:spacing w:after="0" w:line="460" w:lineRule="exact"/>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3.7.1响应文件应按第六章“响应文件格式”进行编写，如有必要，可以增加附页，作为响应文件的组成部分。磋商文件中未列明格式的，由供应商按一般通用格式自行设计编写。</w:t>
      </w:r>
    </w:p>
    <w:p>
      <w:pPr>
        <w:topLinePunct/>
        <w:adjustRightInd w:val="0"/>
        <w:snapToGrid w:val="0"/>
        <w:spacing w:after="0" w:line="460" w:lineRule="exact"/>
        <w:ind w:firstLine="482" w:firstLineChars="200"/>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响应文件编制后，需录入导入竞争性磋商公告所述 “安阳市公共资源交易系统平台”，经电子签名并加密后、在响应文件提交截止时间前，上传至竞争性磋商公告所述网上电子交易系统。</w:t>
      </w:r>
    </w:p>
    <w:p>
      <w:pPr>
        <w:topLinePunct/>
        <w:adjustRightInd w:val="0"/>
        <w:snapToGrid w:val="0"/>
        <w:spacing w:after="0" w:line="460" w:lineRule="exact"/>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3.7.2 “响应文件格式”仅为对响应文件部分内容的格式化规范，并非响应文件所应具备的全部内容。供应商应按本章“3.2响应文件的组成”列示内容编制响应文件。</w:t>
      </w:r>
    </w:p>
    <w:p>
      <w:pPr>
        <w:adjustRightInd w:val="0"/>
        <w:snapToGrid w:val="0"/>
        <w:spacing w:after="0" w:line="460" w:lineRule="exact"/>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3.7.3</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响应文件应当对磋商文件有关标段内容（范围）、采购需求（基本技术要求、售后服务、交</w:t>
      </w:r>
      <w:r>
        <w:rPr>
          <w:rFonts w:hint="eastAsia" w:ascii="宋体" w:hAnsi="宋体" w:cs="宋体"/>
          <w:color w:val="auto"/>
          <w:sz w:val="24"/>
          <w:szCs w:val="24"/>
          <w:highlight w:val="none"/>
        </w:rPr>
        <w:t>验</w:t>
      </w:r>
      <w:r>
        <w:rPr>
          <w:rFonts w:hint="eastAsia" w:ascii="宋体" w:hAnsi="宋体" w:cs="宋体"/>
          <w:color w:val="auto"/>
          <w:sz w:val="24"/>
          <w:szCs w:val="24"/>
          <w:highlight w:val="none"/>
          <w:lang w:val="zh-CN"/>
        </w:rPr>
        <w:t>（实施）期等、投标有效期等实质性内容作出响应。在满足磋商文件实质性要求的基础上，可以提出比磋商文件要求更有利于采购人的承诺。并符合《磋商文件》偏差规定。</w:t>
      </w:r>
    </w:p>
    <w:p>
      <w:pPr>
        <w:adjustRightInd w:val="0"/>
        <w:snapToGrid w:val="0"/>
        <w:spacing w:after="0" w:line="460" w:lineRule="exact"/>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响应文件的所有条款与磋商文件要求有任何不同之处，应按《技术偏差表》、《其他偏差表》格式逐一填列。</w:t>
      </w:r>
    </w:p>
    <w:p>
      <w:pPr>
        <w:autoSpaceDE w:val="0"/>
        <w:autoSpaceDN w:val="0"/>
        <w:adjustRightInd w:val="0"/>
        <w:snapToGrid w:val="0"/>
        <w:spacing w:after="0" w:line="46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lang w:val="zh-CN"/>
        </w:rPr>
        <w:t>3.7.4</w:t>
      </w:r>
      <w:r>
        <w:rPr>
          <w:rFonts w:hint="eastAsia" w:ascii="宋体" w:hAnsi="宋体" w:cs="宋体"/>
          <w:b/>
          <w:color w:val="auto"/>
          <w:sz w:val="24"/>
          <w:szCs w:val="24"/>
          <w:highlight w:val="none"/>
        </w:rPr>
        <w:t xml:space="preserve"> </w:t>
      </w:r>
      <w:r>
        <w:rPr>
          <w:rFonts w:hint="eastAsia" w:ascii="宋体" w:hAnsi="宋体" w:cs="宋体"/>
          <w:b/>
          <w:color w:val="auto"/>
          <w:sz w:val="24"/>
          <w:szCs w:val="24"/>
          <w:highlight w:val="none"/>
          <w:lang w:val="zh-CN"/>
        </w:rPr>
        <w:t>响应文件</w:t>
      </w:r>
      <w:r>
        <w:rPr>
          <w:rFonts w:hint="eastAsia" w:ascii="宋体" w:hAnsi="宋体" w:cs="宋体"/>
          <w:b/>
          <w:color w:val="auto"/>
          <w:sz w:val="24"/>
          <w:szCs w:val="24"/>
          <w:highlight w:val="none"/>
        </w:rPr>
        <w:t>应</w:t>
      </w:r>
      <w:r>
        <w:rPr>
          <w:rFonts w:hint="eastAsia" w:ascii="宋体" w:hAnsi="宋体" w:cs="宋体"/>
          <w:b/>
          <w:color w:val="auto"/>
          <w:sz w:val="24"/>
          <w:szCs w:val="24"/>
          <w:highlight w:val="none"/>
          <w:lang w:val="zh-CN"/>
        </w:rPr>
        <w:t>按磋商文件相关要求（含格式上标注的要求）、</w:t>
      </w:r>
      <w:r>
        <w:rPr>
          <w:rFonts w:hint="eastAsia" w:ascii="宋体" w:hAnsi="宋体" w:cs="宋体"/>
          <w:b/>
          <w:color w:val="auto"/>
          <w:sz w:val="24"/>
          <w:szCs w:val="24"/>
          <w:highlight w:val="none"/>
        </w:rPr>
        <w:t>使用</w:t>
      </w:r>
      <w:r>
        <w:rPr>
          <w:rFonts w:hint="eastAsia" w:ascii="宋体" w:hAnsi="宋体" w:cs="宋体"/>
          <w:b/>
          <w:color w:val="auto"/>
          <w:sz w:val="24"/>
          <w:szCs w:val="24"/>
          <w:highlight w:val="none"/>
          <w:lang w:eastAsia="zh-CN"/>
        </w:rPr>
        <w:t>供应商</w:t>
      </w:r>
      <w:r>
        <w:rPr>
          <w:rFonts w:hint="eastAsia" w:ascii="宋体" w:hAnsi="宋体" w:cs="宋体"/>
          <w:b/>
          <w:color w:val="auto"/>
          <w:sz w:val="24"/>
          <w:szCs w:val="24"/>
          <w:highlight w:val="none"/>
        </w:rPr>
        <w:t>企业数字证书进行电子签章和</w:t>
      </w:r>
      <w:r>
        <w:rPr>
          <w:rFonts w:hint="eastAsia" w:ascii="宋体" w:hAnsi="宋体" w:cs="宋体"/>
          <w:b/>
          <w:color w:val="auto"/>
          <w:sz w:val="24"/>
          <w:szCs w:val="24"/>
          <w:highlight w:val="none"/>
          <w:lang w:eastAsia="zh-CN"/>
        </w:rPr>
        <w:t>供应商</w:t>
      </w:r>
      <w:r>
        <w:rPr>
          <w:rFonts w:hint="eastAsia" w:ascii="宋体" w:hAnsi="宋体" w:cs="宋体"/>
          <w:b/>
          <w:color w:val="auto"/>
          <w:sz w:val="24"/>
          <w:szCs w:val="24"/>
          <w:highlight w:val="none"/>
        </w:rPr>
        <w:t>法定代表人数字证书进行电子签名、并加密，没有使用</w:t>
      </w:r>
      <w:r>
        <w:rPr>
          <w:rFonts w:hint="eastAsia" w:ascii="宋体" w:hAnsi="宋体" w:cs="宋体"/>
          <w:b/>
          <w:color w:val="auto"/>
          <w:sz w:val="24"/>
          <w:szCs w:val="24"/>
          <w:highlight w:val="none"/>
          <w:lang w:eastAsia="zh-CN"/>
        </w:rPr>
        <w:t>供应商</w:t>
      </w:r>
      <w:r>
        <w:rPr>
          <w:rFonts w:hint="eastAsia" w:ascii="宋体" w:hAnsi="宋体" w:cs="宋体"/>
          <w:b/>
          <w:color w:val="auto"/>
          <w:sz w:val="24"/>
          <w:szCs w:val="24"/>
          <w:highlight w:val="none"/>
        </w:rPr>
        <w:t>企业数字证书和</w:t>
      </w:r>
      <w:r>
        <w:rPr>
          <w:rFonts w:hint="eastAsia" w:ascii="宋体" w:hAnsi="宋体" w:cs="宋体"/>
          <w:b/>
          <w:color w:val="auto"/>
          <w:sz w:val="24"/>
          <w:szCs w:val="24"/>
          <w:highlight w:val="none"/>
          <w:lang w:eastAsia="zh-CN"/>
        </w:rPr>
        <w:t>供应商</w:t>
      </w:r>
      <w:r>
        <w:rPr>
          <w:rFonts w:hint="eastAsia" w:ascii="宋体" w:hAnsi="宋体" w:cs="宋体"/>
          <w:b/>
          <w:color w:val="auto"/>
          <w:sz w:val="24"/>
          <w:szCs w:val="24"/>
          <w:highlight w:val="none"/>
        </w:rPr>
        <w:t>法定代表人数字证书进行电子签名并加密的</w:t>
      </w:r>
      <w:r>
        <w:rPr>
          <w:rFonts w:hint="eastAsia" w:ascii="宋体" w:hAnsi="宋体" w:cs="宋体"/>
          <w:b/>
          <w:color w:val="auto"/>
          <w:sz w:val="24"/>
          <w:szCs w:val="24"/>
          <w:highlight w:val="none"/>
          <w:lang w:eastAsia="zh-CN"/>
        </w:rPr>
        <w:t>响应文件</w:t>
      </w:r>
      <w:r>
        <w:rPr>
          <w:rFonts w:hint="eastAsia" w:ascii="宋体" w:hAnsi="宋体" w:cs="宋体"/>
          <w:b/>
          <w:color w:val="auto"/>
          <w:sz w:val="24"/>
          <w:szCs w:val="24"/>
          <w:highlight w:val="none"/>
        </w:rPr>
        <w:t>，属于未按照</w:t>
      </w:r>
      <w:r>
        <w:rPr>
          <w:rFonts w:hint="eastAsia" w:ascii="宋体" w:hAnsi="宋体" w:cs="宋体"/>
          <w:b/>
          <w:color w:val="auto"/>
          <w:sz w:val="24"/>
          <w:szCs w:val="24"/>
          <w:highlight w:val="none"/>
          <w:lang w:eastAsia="zh-CN"/>
        </w:rPr>
        <w:t>磋商文件</w:t>
      </w:r>
      <w:r>
        <w:rPr>
          <w:rFonts w:hint="eastAsia" w:ascii="宋体" w:hAnsi="宋体" w:cs="宋体"/>
          <w:b/>
          <w:color w:val="auto"/>
          <w:sz w:val="24"/>
          <w:szCs w:val="24"/>
          <w:highlight w:val="none"/>
        </w:rPr>
        <w:t>要求进行签署。</w:t>
      </w:r>
    </w:p>
    <w:p>
      <w:pPr>
        <w:adjustRightInd w:val="0"/>
        <w:snapToGrid w:val="0"/>
        <w:spacing w:after="0" w:line="460" w:lineRule="exact"/>
        <w:ind w:firstLine="482" w:firstLineChars="200"/>
        <w:rPr>
          <w:rFonts w:ascii="宋体" w:hAnsi="宋体" w:cs="宋体"/>
          <w:color w:val="auto"/>
          <w:sz w:val="24"/>
          <w:szCs w:val="24"/>
          <w:highlight w:val="none"/>
          <w:lang w:val="zh-CN"/>
        </w:rPr>
      </w:pPr>
      <w:r>
        <w:rPr>
          <w:rFonts w:hint="eastAsia" w:ascii="宋体" w:hAnsi="宋体" w:cs="宋体"/>
          <w:b/>
          <w:color w:val="auto"/>
          <w:sz w:val="24"/>
          <w:szCs w:val="24"/>
          <w:highlight w:val="none"/>
        </w:rPr>
        <w:t>根据《中华人民共和国电子签名法》规定，可靠的电子签名与手写签名或者盖章具有同等的法律效力。本次采购活动中，</w:t>
      </w:r>
      <w:r>
        <w:rPr>
          <w:rFonts w:hint="eastAsia" w:ascii="宋体" w:hAnsi="宋体" w:cs="宋体"/>
          <w:b/>
          <w:color w:val="auto"/>
          <w:sz w:val="24"/>
          <w:szCs w:val="24"/>
          <w:highlight w:val="none"/>
          <w:lang w:eastAsia="zh-CN"/>
        </w:rPr>
        <w:t>供应商</w:t>
      </w:r>
      <w:r>
        <w:rPr>
          <w:rFonts w:hint="eastAsia" w:ascii="宋体" w:hAnsi="宋体" w:cs="宋体"/>
          <w:b/>
          <w:color w:val="auto"/>
          <w:sz w:val="24"/>
          <w:szCs w:val="24"/>
          <w:highlight w:val="none"/>
        </w:rPr>
        <w:t>使用有效的企业数字证书对</w:t>
      </w:r>
      <w:r>
        <w:rPr>
          <w:rFonts w:hint="eastAsia" w:ascii="宋体" w:hAnsi="宋体" w:cs="宋体"/>
          <w:b/>
          <w:color w:val="auto"/>
          <w:sz w:val="24"/>
          <w:szCs w:val="24"/>
          <w:highlight w:val="none"/>
          <w:lang w:eastAsia="zh-CN"/>
        </w:rPr>
        <w:t>响应文件</w:t>
      </w:r>
      <w:r>
        <w:rPr>
          <w:rFonts w:hint="eastAsia" w:ascii="宋体" w:hAnsi="宋体" w:cs="宋体"/>
          <w:b/>
          <w:color w:val="auto"/>
          <w:sz w:val="24"/>
          <w:szCs w:val="24"/>
          <w:highlight w:val="none"/>
        </w:rPr>
        <w:t>进行电子签章与加盖</w:t>
      </w:r>
      <w:r>
        <w:rPr>
          <w:rFonts w:hint="eastAsia" w:ascii="宋体" w:hAnsi="宋体" w:cs="宋体"/>
          <w:b/>
          <w:color w:val="auto"/>
          <w:sz w:val="24"/>
          <w:szCs w:val="24"/>
          <w:highlight w:val="none"/>
          <w:lang w:eastAsia="zh-CN"/>
        </w:rPr>
        <w:t>供应商</w:t>
      </w:r>
      <w:r>
        <w:rPr>
          <w:rFonts w:hint="eastAsia" w:ascii="宋体" w:hAnsi="宋体" w:cs="宋体"/>
          <w:b/>
          <w:color w:val="auto"/>
          <w:sz w:val="24"/>
          <w:szCs w:val="24"/>
          <w:highlight w:val="none"/>
        </w:rPr>
        <w:t>公章具有同等法律效力；</w:t>
      </w:r>
      <w:r>
        <w:rPr>
          <w:rFonts w:hint="eastAsia" w:ascii="宋体" w:hAnsi="宋体" w:cs="宋体"/>
          <w:b/>
          <w:color w:val="auto"/>
          <w:sz w:val="24"/>
          <w:szCs w:val="24"/>
          <w:highlight w:val="none"/>
          <w:lang w:eastAsia="zh-CN"/>
        </w:rPr>
        <w:t>供应商</w:t>
      </w:r>
      <w:r>
        <w:rPr>
          <w:rFonts w:hint="eastAsia" w:ascii="宋体" w:hAnsi="宋体" w:cs="宋体"/>
          <w:b/>
          <w:color w:val="auto"/>
          <w:sz w:val="24"/>
          <w:szCs w:val="24"/>
          <w:highlight w:val="none"/>
        </w:rPr>
        <w:t>法定代表人使用有效的个人数字证书对</w:t>
      </w:r>
      <w:r>
        <w:rPr>
          <w:rFonts w:hint="eastAsia" w:ascii="宋体" w:hAnsi="宋体" w:cs="宋体"/>
          <w:b/>
          <w:color w:val="auto"/>
          <w:sz w:val="24"/>
          <w:szCs w:val="24"/>
          <w:highlight w:val="none"/>
          <w:lang w:eastAsia="zh-CN"/>
        </w:rPr>
        <w:t>响应文件</w:t>
      </w:r>
      <w:r>
        <w:rPr>
          <w:rFonts w:hint="eastAsia" w:ascii="宋体" w:hAnsi="宋体" w:cs="宋体"/>
          <w:b/>
          <w:color w:val="auto"/>
          <w:sz w:val="24"/>
          <w:szCs w:val="24"/>
          <w:highlight w:val="none"/>
        </w:rPr>
        <w:t>进行签名与法人签章具有同等法律效力。</w:t>
      </w:r>
    </w:p>
    <w:p>
      <w:pPr>
        <w:autoSpaceDE w:val="0"/>
        <w:autoSpaceDN w:val="0"/>
        <w:adjustRightInd w:val="0"/>
        <w:snapToGrid w:val="0"/>
        <w:spacing w:after="0" w:line="460" w:lineRule="exact"/>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3.7.</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 xml:space="preserve"> 响应文件因字迹或表述不清所引起的后果由供应商自行负责。</w:t>
      </w:r>
    </w:p>
    <w:p>
      <w:pPr>
        <w:autoSpaceDE w:val="0"/>
        <w:autoSpaceDN w:val="0"/>
        <w:adjustRightInd w:val="0"/>
        <w:snapToGrid w:val="0"/>
        <w:spacing w:after="0" w:line="460" w:lineRule="exact"/>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3.7.</w:t>
      </w: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 xml:space="preserve"> 未按上述要求提供的响应文件将视为</w:t>
      </w:r>
      <w:r>
        <w:rPr>
          <w:rFonts w:hint="eastAsia" w:ascii="宋体" w:hAnsi="宋体" w:cs="宋体"/>
          <w:b/>
          <w:color w:val="auto"/>
          <w:sz w:val="24"/>
          <w:szCs w:val="24"/>
          <w:highlight w:val="none"/>
          <w:lang w:val="zh-CN"/>
        </w:rPr>
        <w:t>无效投标。</w:t>
      </w:r>
    </w:p>
    <w:p>
      <w:pPr>
        <w:autoSpaceDE w:val="0"/>
        <w:autoSpaceDN w:val="0"/>
        <w:adjustRightInd w:val="0"/>
        <w:snapToGrid w:val="0"/>
        <w:spacing w:before="156" w:beforeLines="50" w:line="240" w:lineRule="auto"/>
        <w:outlineLvl w:val="1"/>
        <w:rPr>
          <w:rFonts w:ascii="宋体" w:hAnsi="宋体" w:cstheme="majorEastAsia"/>
          <w:b/>
          <w:color w:val="auto"/>
          <w:sz w:val="24"/>
          <w:szCs w:val="24"/>
          <w:highlight w:val="none"/>
          <w:lang w:val="zh-CN"/>
        </w:rPr>
      </w:pPr>
      <w:bookmarkStart w:id="43" w:name="_Toc36712159"/>
      <w:r>
        <w:rPr>
          <w:rFonts w:hint="eastAsia" w:ascii="宋体" w:hAnsi="宋体" w:cstheme="majorEastAsia"/>
          <w:b/>
          <w:color w:val="auto"/>
          <w:sz w:val="24"/>
          <w:szCs w:val="24"/>
          <w:highlight w:val="none"/>
          <w:lang w:val="zh-CN"/>
        </w:rPr>
        <w:t>4. 投标</w:t>
      </w:r>
      <w:bookmarkEnd w:id="43"/>
    </w:p>
    <w:p>
      <w:pPr>
        <w:autoSpaceDE w:val="0"/>
        <w:autoSpaceDN w:val="0"/>
        <w:adjustRightInd w:val="0"/>
        <w:snapToGrid w:val="0"/>
        <w:spacing w:after="0" w:line="46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4.1 响应文件的</w:t>
      </w:r>
      <w:r>
        <w:rPr>
          <w:rFonts w:hint="eastAsia" w:ascii="宋体" w:hAnsi="宋体" w:cs="宋体"/>
          <w:b/>
          <w:color w:val="auto"/>
          <w:sz w:val="24"/>
          <w:highlight w:val="none"/>
        </w:rPr>
        <w:t>加密</w:t>
      </w:r>
      <w:r>
        <w:rPr>
          <w:rFonts w:hint="eastAsia" w:ascii="宋体" w:hAnsi="宋体" w:cs="宋体"/>
          <w:b/>
          <w:color w:val="auto"/>
          <w:sz w:val="24"/>
          <w:highlight w:val="none"/>
          <w:lang w:val="zh-CN"/>
        </w:rPr>
        <w:t>和标记</w:t>
      </w:r>
    </w:p>
    <w:p>
      <w:pPr>
        <w:autoSpaceDE w:val="0"/>
        <w:autoSpaceDN w:val="0"/>
        <w:adjustRightInd w:val="0"/>
        <w:snapToGrid w:val="0"/>
        <w:spacing w:after="0" w:line="460" w:lineRule="exact"/>
        <w:ind w:firstLine="482" w:firstLineChars="200"/>
        <w:rPr>
          <w:rFonts w:ascii="宋体" w:hAnsi="宋体" w:cs="宋体"/>
          <w:b/>
          <w:color w:val="auto"/>
          <w:sz w:val="24"/>
          <w:highlight w:val="none"/>
          <w:lang w:val="zh-CN"/>
        </w:rPr>
      </w:pPr>
      <w:bookmarkStart w:id="44" w:name="OLE_LINK2"/>
      <w:r>
        <w:rPr>
          <w:rFonts w:hint="eastAsia" w:ascii="宋体" w:hAnsi="宋体" w:cs="宋体"/>
          <w:b/>
          <w:color w:val="auto"/>
          <w:sz w:val="24"/>
          <w:highlight w:val="none"/>
          <w:lang w:val="zh-CN"/>
        </w:rPr>
        <w:t>4.1.1 响应文件应当按网上电子交易系统要求进行加密和标记，在响应文件提交截止时间前，将加密的响应文件上传至竞争性磋商公告所述网上电子交易系统。</w:t>
      </w:r>
    </w:p>
    <w:p>
      <w:pPr>
        <w:autoSpaceDE w:val="0"/>
        <w:autoSpaceDN w:val="0"/>
        <w:adjustRightInd w:val="0"/>
        <w:snapToGrid w:val="0"/>
        <w:spacing w:after="0" w:line="460" w:lineRule="exact"/>
        <w:ind w:firstLine="482" w:firstLineChars="200"/>
        <w:rPr>
          <w:rFonts w:ascii="宋体" w:hAnsi="宋体" w:cs="宋体"/>
          <w:b/>
          <w:color w:val="auto"/>
          <w:sz w:val="24"/>
          <w:highlight w:val="none"/>
          <w:lang w:val="zh-CN"/>
        </w:rPr>
      </w:pPr>
      <w:bookmarkStart w:id="45" w:name="OLE_LINK1"/>
      <w:r>
        <w:rPr>
          <w:rFonts w:hint="eastAsia" w:ascii="宋体" w:hAnsi="宋体" w:cs="宋体"/>
          <w:b/>
          <w:color w:val="auto"/>
          <w:sz w:val="24"/>
          <w:highlight w:val="none"/>
          <w:lang w:val="zh-CN"/>
        </w:rPr>
        <w:t>4.1.2 响应文件没有按照上述要求进行加密和标记的、网上电子交易系统将据系统设定拒收其响应文件，供应商应自负该项风险，采购代理机构对可能产生的误投或提前启封概不负责。</w:t>
      </w:r>
      <w:bookmarkEnd w:id="45"/>
    </w:p>
    <w:bookmarkEnd w:id="44"/>
    <w:p>
      <w:pPr>
        <w:autoSpaceDE w:val="0"/>
        <w:autoSpaceDN w:val="0"/>
        <w:adjustRightInd w:val="0"/>
        <w:snapToGrid w:val="0"/>
        <w:spacing w:after="0" w:line="46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4.2 响应文件的递交</w:t>
      </w:r>
    </w:p>
    <w:p>
      <w:pPr>
        <w:autoSpaceDE w:val="0"/>
        <w:autoSpaceDN w:val="0"/>
        <w:adjustRightInd w:val="0"/>
        <w:snapToGrid w:val="0"/>
        <w:spacing w:after="0" w:line="46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4.2.1 供应商须在响应文件提交截止时间前，将加密的响应文件上传至竞争性磋商公告所述网上电子交易系统（在网上电子交易系统，凭企业数字证书登录投标用户入口的“政府采购”系统上传）。供应商应在上传时认真检查上传响应文件是否完整、正确。</w:t>
      </w:r>
    </w:p>
    <w:p>
      <w:pPr>
        <w:autoSpaceDE w:val="0"/>
        <w:autoSpaceDN w:val="0"/>
        <w:adjustRightInd w:val="0"/>
        <w:snapToGrid w:val="0"/>
        <w:spacing w:after="0" w:line="46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4.2.2 据网上电子交易系统设定，响应文件提交截止时间后，系统将自动锁定已经提交的电子响应文件，拒绝再次提交。供应商将无法通过网上电子交易系统进行上传，采购代理机构将无法接受并拒绝接受投标截止时间以后提交的响应文件。</w:t>
      </w:r>
    </w:p>
    <w:p>
      <w:pPr>
        <w:autoSpaceDE w:val="0"/>
        <w:autoSpaceDN w:val="0"/>
        <w:adjustRightInd w:val="0"/>
        <w:snapToGrid w:val="0"/>
        <w:spacing w:after="0" w:line="4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4.2.3 由于不可抗</w:t>
      </w:r>
      <w:r>
        <w:rPr>
          <w:rFonts w:hint="eastAsia" w:ascii="宋体" w:hAnsi="宋体" w:cs="宋体"/>
          <w:color w:val="auto"/>
          <w:sz w:val="24"/>
          <w:highlight w:val="none"/>
        </w:rPr>
        <w:t>力</w:t>
      </w:r>
      <w:r>
        <w:rPr>
          <w:rFonts w:hint="eastAsia" w:ascii="宋体" w:hAnsi="宋体" w:cs="宋体"/>
          <w:color w:val="auto"/>
          <w:sz w:val="24"/>
          <w:highlight w:val="none"/>
          <w:lang w:val="zh-CN"/>
        </w:rPr>
        <w:t>的原因，代理机构对响应文件的遗失和损坏不负任何责任。</w:t>
      </w:r>
    </w:p>
    <w:p>
      <w:pPr>
        <w:autoSpaceDE w:val="0"/>
        <w:autoSpaceDN w:val="0"/>
        <w:adjustRightInd w:val="0"/>
        <w:snapToGrid w:val="0"/>
        <w:spacing w:after="0" w:line="4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4.2.4 除供应商须知前附表另有规定外，供应商所递交的响应文件不予退还。</w:t>
      </w:r>
    </w:p>
    <w:p>
      <w:pPr>
        <w:autoSpaceDE w:val="0"/>
        <w:autoSpaceDN w:val="0"/>
        <w:adjustRightInd w:val="0"/>
        <w:snapToGrid w:val="0"/>
        <w:spacing w:after="0" w:line="46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4.2.5 基于网上电子交易的系统要求及特点，只接受基于符合网上电子交易系统要求的投标，其他如纸制、送达、电报、电话、电子邮件等形式的投标概不接受。</w:t>
      </w:r>
    </w:p>
    <w:p>
      <w:pPr>
        <w:autoSpaceDE w:val="0"/>
        <w:autoSpaceDN w:val="0"/>
        <w:adjustRightInd w:val="0"/>
        <w:snapToGrid w:val="0"/>
        <w:spacing w:after="0" w:line="460" w:lineRule="exact"/>
        <w:ind w:firstLine="482" w:firstLineChars="200"/>
        <w:rPr>
          <w:rFonts w:hint="eastAsia" w:ascii="宋体" w:hAnsi="宋体" w:cs="宋体"/>
          <w:b/>
          <w:color w:val="auto"/>
          <w:sz w:val="24"/>
          <w:highlight w:val="none"/>
          <w:lang w:val="zh-CN"/>
        </w:rPr>
      </w:pPr>
      <w:r>
        <w:rPr>
          <w:rFonts w:hint="eastAsia" w:ascii="宋体" w:hAnsi="宋体" w:cs="宋体"/>
          <w:b/>
          <w:color w:val="auto"/>
          <w:sz w:val="24"/>
          <w:highlight w:val="none"/>
          <w:lang w:val="zh-CN"/>
        </w:rPr>
        <w:t>4.3 响应文件的修改与撤回</w:t>
      </w:r>
    </w:p>
    <w:p>
      <w:pPr>
        <w:autoSpaceDE w:val="0"/>
        <w:autoSpaceDN w:val="0"/>
        <w:adjustRightInd w:val="0"/>
        <w:snapToGrid w:val="0"/>
        <w:spacing w:after="0" w:line="460" w:lineRule="exact"/>
        <w:ind w:firstLine="482" w:firstLineChars="200"/>
        <w:rPr>
          <w:rFonts w:hint="eastAsia" w:ascii="宋体" w:hAnsi="宋体" w:cs="宋体"/>
          <w:b/>
          <w:color w:val="auto"/>
          <w:sz w:val="24"/>
          <w:highlight w:val="none"/>
          <w:lang w:val="zh-CN"/>
        </w:rPr>
      </w:pPr>
      <w:r>
        <w:rPr>
          <w:rFonts w:hint="eastAsia" w:ascii="宋体" w:hAnsi="宋体" w:cs="宋体"/>
          <w:b/>
          <w:color w:val="auto"/>
          <w:sz w:val="24"/>
          <w:highlight w:val="none"/>
          <w:lang w:val="zh-CN"/>
        </w:rPr>
        <w:t>4.3.1 供应商于提交《响应文件》截止时间前如对《响应文件》进行补充、修改，可以上传新的《响应文件》进行覆盖。</w:t>
      </w:r>
    </w:p>
    <w:p>
      <w:pPr>
        <w:autoSpaceDE w:val="0"/>
        <w:autoSpaceDN w:val="0"/>
        <w:adjustRightInd w:val="0"/>
        <w:snapToGrid w:val="0"/>
        <w:spacing w:after="0" w:line="46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4.3.2 供应商在响应文件提交截止时间后不得自行修改或撤回其投标，否则依据磋商文件“第三章3.5.5 违背承诺的责任追究措施”，供应商承担相应法律责任及违约责任。</w:t>
      </w:r>
    </w:p>
    <w:p>
      <w:pPr>
        <w:autoSpaceDE w:val="0"/>
        <w:autoSpaceDN w:val="0"/>
        <w:adjustRightInd w:val="0"/>
        <w:snapToGrid w:val="0"/>
        <w:spacing w:before="156" w:beforeLines="50" w:line="360" w:lineRule="auto"/>
        <w:outlineLvl w:val="1"/>
        <w:rPr>
          <w:rFonts w:ascii="宋体" w:hAnsi="宋体" w:cstheme="majorEastAsia"/>
          <w:b/>
          <w:color w:val="auto"/>
          <w:sz w:val="24"/>
          <w:szCs w:val="24"/>
          <w:highlight w:val="none"/>
          <w:lang w:val="zh-CN"/>
        </w:rPr>
      </w:pPr>
      <w:bookmarkStart w:id="46" w:name="_Toc36712160"/>
      <w:r>
        <w:rPr>
          <w:rFonts w:hint="eastAsia" w:ascii="宋体" w:hAnsi="宋体" w:cstheme="majorEastAsia"/>
          <w:b/>
          <w:color w:val="auto"/>
          <w:sz w:val="24"/>
          <w:szCs w:val="24"/>
          <w:highlight w:val="none"/>
          <w:lang w:val="zh-CN"/>
        </w:rPr>
        <w:t>5. 开标</w:t>
      </w:r>
      <w:bookmarkEnd w:id="46"/>
    </w:p>
    <w:p>
      <w:pPr>
        <w:autoSpaceDE w:val="0"/>
        <w:autoSpaceDN w:val="0"/>
        <w:adjustRightInd w:val="0"/>
        <w:snapToGrid w:val="0"/>
        <w:spacing w:after="0" w:line="360" w:lineRule="auto"/>
        <w:ind w:firstLine="482" w:firstLineChars="200"/>
        <w:rPr>
          <w:rFonts w:ascii="宋体" w:hAnsi="宋体" w:cs="宋体"/>
          <w:b/>
          <w:color w:val="auto"/>
          <w:sz w:val="24"/>
          <w:lang w:val="zh-CN"/>
        </w:rPr>
      </w:pPr>
      <w:r>
        <w:rPr>
          <w:rFonts w:hint="eastAsia" w:ascii="宋体" w:hAnsi="宋体" w:cs="宋体"/>
          <w:b/>
          <w:color w:val="auto"/>
          <w:sz w:val="24"/>
          <w:lang w:val="zh-CN"/>
        </w:rPr>
        <w:t xml:space="preserve">5.1 </w:t>
      </w:r>
      <w:r>
        <w:rPr>
          <w:rFonts w:hint="eastAsia" w:ascii="宋体" w:hAnsi="宋体" w:cs="宋体"/>
          <w:b/>
          <w:color w:val="auto"/>
          <w:sz w:val="24"/>
          <w:highlight w:val="none"/>
          <w:lang w:val="en-US" w:eastAsia="zh-CN"/>
        </w:rPr>
        <w:t>开启</w:t>
      </w:r>
      <w:r>
        <w:rPr>
          <w:rFonts w:hint="eastAsia" w:ascii="宋体" w:hAnsi="宋体" w:cs="宋体"/>
          <w:b/>
          <w:color w:val="auto"/>
          <w:sz w:val="24"/>
          <w:lang w:val="zh-CN"/>
        </w:rPr>
        <w:t>时间和地点</w:t>
      </w:r>
    </w:p>
    <w:p>
      <w:pPr>
        <w:autoSpaceDE w:val="0"/>
        <w:autoSpaceDN w:val="0"/>
        <w:adjustRightInd w:val="0"/>
        <w:snapToGrid w:val="0"/>
        <w:spacing w:after="0" w:line="460" w:lineRule="exact"/>
        <w:ind w:firstLine="482" w:firstLineChars="200"/>
        <w:rPr>
          <w:rFonts w:ascii="宋体" w:hAnsi="宋体" w:cs="宋体"/>
          <w:b/>
          <w:color w:val="auto"/>
          <w:sz w:val="24"/>
          <w:lang w:val="zh-CN"/>
        </w:rPr>
      </w:pPr>
      <w:r>
        <w:rPr>
          <w:rFonts w:hint="eastAsia" w:ascii="宋体" w:hAnsi="宋体" w:cs="宋体"/>
          <w:b/>
          <w:color w:val="auto"/>
          <w:sz w:val="24"/>
          <w:lang w:val="zh-CN"/>
        </w:rPr>
        <w:t>5.1.1 采购人和采购代理机构按竞争性磋商公告规定的时间和地点于网上（竞争性磋商公告所述网上电子交易系统）开启《响应文件》。</w:t>
      </w:r>
    </w:p>
    <w:p>
      <w:pPr>
        <w:autoSpaceDE w:val="0"/>
        <w:autoSpaceDN w:val="0"/>
        <w:adjustRightInd w:val="0"/>
        <w:snapToGrid w:val="0"/>
        <w:spacing w:after="0" w:line="460" w:lineRule="exact"/>
        <w:ind w:firstLine="482" w:firstLineChars="200"/>
        <w:rPr>
          <w:rFonts w:ascii="宋体" w:hAnsi="宋体" w:cs="宋体"/>
          <w:b/>
          <w:color w:val="auto"/>
          <w:sz w:val="24"/>
          <w:lang w:val="zh-CN"/>
        </w:rPr>
      </w:pPr>
      <w:r>
        <w:rPr>
          <w:rFonts w:hint="eastAsia" w:ascii="宋体" w:hAnsi="宋体" w:cs="宋体"/>
          <w:b/>
          <w:color w:val="auto"/>
          <w:sz w:val="24"/>
          <w:lang w:val="zh-CN"/>
        </w:rPr>
        <w:t>5.1.2 供应商需在开标前打开竞争性磋商公告所述网上电子交易系统，凭企业数字证书登录投标用户入口的“政府采购”系统，并进入本项目相匹配的网上开标室。</w:t>
      </w:r>
    </w:p>
    <w:p>
      <w:pPr>
        <w:autoSpaceDE w:val="0"/>
        <w:autoSpaceDN w:val="0"/>
        <w:adjustRightInd w:val="0"/>
        <w:snapToGrid w:val="0"/>
        <w:spacing w:after="0" w:line="460" w:lineRule="exact"/>
        <w:ind w:firstLine="482" w:firstLineChars="200"/>
        <w:rPr>
          <w:rFonts w:ascii="宋体" w:hAnsi="宋体" w:cs="宋体"/>
          <w:b/>
          <w:color w:val="auto"/>
          <w:sz w:val="24"/>
          <w:lang w:val="zh-CN"/>
        </w:rPr>
      </w:pPr>
      <w:r>
        <w:rPr>
          <w:rFonts w:hint="eastAsia" w:ascii="宋体" w:hAnsi="宋体" w:cs="宋体"/>
          <w:b/>
          <w:color w:val="auto"/>
          <w:sz w:val="24"/>
          <w:lang w:val="zh-CN"/>
        </w:rPr>
        <w:t>5.2 开</w:t>
      </w:r>
      <w:r>
        <w:rPr>
          <w:rFonts w:hint="eastAsia" w:ascii="宋体" w:hAnsi="宋体" w:cs="宋体"/>
          <w:b/>
          <w:color w:val="auto"/>
          <w:sz w:val="24"/>
          <w:lang w:val="en-US" w:eastAsia="zh-CN"/>
        </w:rPr>
        <w:t>启</w:t>
      </w:r>
      <w:r>
        <w:rPr>
          <w:rFonts w:hint="eastAsia" w:ascii="宋体" w:hAnsi="宋体" w:cs="宋体"/>
          <w:b/>
          <w:color w:val="auto"/>
          <w:sz w:val="24"/>
          <w:lang w:val="zh-CN"/>
        </w:rPr>
        <w:t>程序</w:t>
      </w:r>
    </w:p>
    <w:p>
      <w:pPr>
        <w:autoSpaceDE w:val="0"/>
        <w:autoSpaceDN w:val="0"/>
        <w:adjustRightInd w:val="0"/>
        <w:snapToGrid w:val="0"/>
        <w:spacing w:after="0" w:line="460" w:lineRule="exact"/>
        <w:ind w:firstLine="482" w:firstLineChars="200"/>
        <w:rPr>
          <w:rFonts w:ascii="宋体" w:hAnsi="宋体" w:cs="宋体"/>
          <w:b/>
          <w:color w:val="auto"/>
          <w:sz w:val="24"/>
          <w:lang w:val="zh-CN"/>
        </w:rPr>
      </w:pPr>
      <w:r>
        <w:rPr>
          <w:rFonts w:hint="eastAsia" w:ascii="宋体" w:hAnsi="宋体" w:cs="宋体"/>
          <w:b/>
          <w:color w:val="auto"/>
          <w:sz w:val="24"/>
          <w:lang w:val="zh-CN"/>
        </w:rPr>
        <w:t>5.2.1 本项目为网上电子交易方式，响应文件的开启方式为远程解密，为保证开标工作顺利进行，供应商需在开标阶段、在管理员下达解密指令后的指定时限内，完成对本单位的加密响应文件的远程解密。如供应商因自身原因、在指定时限内没有解密成功的，其投标将不能被接受，供应商自行承担相应后果。解密完成后，供应商的报价将在系统界面上显示。</w:t>
      </w:r>
    </w:p>
    <w:p>
      <w:pPr>
        <w:autoSpaceDE w:val="0"/>
        <w:autoSpaceDN w:val="0"/>
        <w:adjustRightInd w:val="0"/>
        <w:snapToGrid w:val="0"/>
        <w:spacing w:after="0" w:line="460" w:lineRule="exact"/>
        <w:ind w:firstLine="482" w:firstLineChars="200"/>
        <w:rPr>
          <w:rFonts w:ascii="宋体" w:hAnsi="宋体" w:cs="宋体"/>
          <w:b/>
          <w:color w:val="auto"/>
          <w:sz w:val="24"/>
          <w:lang w:val="zh-CN"/>
        </w:rPr>
      </w:pPr>
      <w:r>
        <w:rPr>
          <w:rFonts w:hint="eastAsia" w:ascii="宋体" w:hAnsi="宋体" w:cs="宋体"/>
          <w:b/>
          <w:color w:val="auto"/>
          <w:sz w:val="24"/>
          <w:lang w:val="zh-CN"/>
        </w:rPr>
        <w:t>鉴于网上电子交易方式的特点，管理员将根据系统情况下达解密指令。</w:t>
      </w:r>
    </w:p>
    <w:p>
      <w:pPr>
        <w:autoSpaceDE w:val="0"/>
        <w:autoSpaceDN w:val="0"/>
        <w:adjustRightInd w:val="0"/>
        <w:snapToGrid w:val="0"/>
        <w:spacing w:after="0" w:line="460" w:lineRule="exact"/>
        <w:ind w:firstLine="482" w:firstLineChars="200"/>
        <w:rPr>
          <w:rFonts w:ascii="宋体" w:hAnsi="宋体" w:cs="宋体"/>
          <w:b/>
          <w:color w:val="auto"/>
          <w:sz w:val="24"/>
          <w:lang w:val="zh-CN"/>
        </w:rPr>
      </w:pPr>
      <w:r>
        <w:rPr>
          <w:rFonts w:hint="eastAsia" w:ascii="宋体" w:hAnsi="宋体" w:cs="宋体"/>
          <w:b/>
          <w:color w:val="auto"/>
          <w:sz w:val="24"/>
          <w:lang w:val="zh-CN"/>
        </w:rPr>
        <w:t>5.2.2 供应商对开标过程有疑义，以及认为采购人、采购代理机构相关工作人员有需要回避的情形的，应在系统中提出询问或者回避申请，否则，视为对开标无异议。</w:t>
      </w:r>
    </w:p>
    <w:p>
      <w:pPr>
        <w:autoSpaceDE w:val="0"/>
        <w:autoSpaceDN w:val="0"/>
        <w:adjustRightInd w:val="0"/>
        <w:snapToGrid w:val="0"/>
        <w:spacing w:after="0" w:line="460" w:lineRule="exact"/>
        <w:ind w:firstLine="480" w:firstLineChars="200"/>
        <w:rPr>
          <w:rFonts w:ascii="宋体" w:hAnsi="宋体" w:cs="宋体"/>
          <w:color w:val="auto"/>
          <w:sz w:val="24"/>
          <w:lang w:val="zh-CN"/>
        </w:rPr>
      </w:pPr>
      <w:r>
        <w:rPr>
          <w:rFonts w:hint="eastAsia" w:ascii="宋体" w:hAnsi="宋体" w:cs="宋体"/>
          <w:color w:val="auto"/>
          <w:sz w:val="24"/>
          <w:lang w:val="zh-CN"/>
        </w:rPr>
        <w:t>5.2.3</w:t>
      </w:r>
      <w:r>
        <w:rPr>
          <w:rFonts w:hint="eastAsia" w:ascii="宋体" w:hAnsi="宋体" w:cs="宋体"/>
          <w:color w:val="auto"/>
          <w:sz w:val="24"/>
          <w:lang w:val="en-US" w:eastAsia="zh-CN"/>
        </w:rPr>
        <w:t xml:space="preserve"> </w:t>
      </w:r>
      <w:r>
        <w:rPr>
          <w:rFonts w:hint="eastAsia" w:ascii="宋体" w:hAnsi="宋体" w:cs="宋体"/>
          <w:color w:val="auto"/>
          <w:sz w:val="24"/>
          <w:lang w:val="zh-CN"/>
        </w:rPr>
        <w:t>在开标或评审过程中，有效投标应在三家以上（包括三家）；有效投标不足三家的</w:t>
      </w:r>
      <w:r>
        <w:rPr>
          <w:rFonts w:hint="eastAsia" w:ascii="宋体" w:hAnsi="宋体" w:cs="宋体"/>
          <w:b/>
          <w:bCs/>
          <w:color w:val="auto"/>
          <w:sz w:val="24"/>
          <w:highlight w:val="none"/>
          <w:lang w:val="zh-CN"/>
        </w:rPr>
        <w:t>应予终止（废标）</w:t>
      </w:r>
      <w:r>
        <w:rPr>
          <w:rFonts w:hint="eastAsia" w:ascii="宋体" w:hAnsi="宋体" w:cs="宋体"/>
          <w:color w:val="auto"/>
          <w:sz w:val="24"/>
          <w:lang w:val="zh-CN"/>
        </w:rPr>
        <w:t>。</w:t>
      </w:r>
    </w:p>
    <w:p>
      <w:pPr>
        <w:autoSpaceDE w:val="0"/>
        <w:autoSpaceDN w:val="0"/>
        <w:adjustRightInd w:val="0"/>
        <w:snapToGrid w:val="0"/>
        <w:spacing w:before="156" w:beforeLines="50" w:line="240" w:lineRule="auto"/>
        <w:outlineLvl w:val="1"/>
        <w:rPr>
          <w:rFonts w:ascii="宋体" w:hAnsi="宋体" w:cs="宋体"/>
          <w:color w:val="auto"/>
          <w:sz w:val="24"/>
          <w:lang w:val="zh-CN"/>
        </w:rPr>
      </w:pPr>
      <w:bookmarkStart w:id="47" w:name="_Toc36712161"/>
      <w:r>
        <w:rPr>
          <w:rFonts w:hint="eastAsia" w:ascii="宋体" w:hAnsi="宋体" w:cstheme="majorEastAsia"/>
          <w:b/>
          <w:color w:val="auto"/>
          <w:sz w:val="24"/>
          <w:szCs w:val="24"/>
          <w:lang w:val="zh-CN"/>
        </w:rPr>
        <w:t>6. 资格性审查</w:t>
      </w:r>
      <w:bookmarkEnd w:id="47"/>
    </w:p>
    <w:p>
      <w:pPr>
        <w:autoSpaceDE w:val="0"/>
        <w:autoSpaceDN w:val="0"/>
        <w:adjustRightInd w:val="0"/>
        <w:snapToGrid w:val="0"/>
        <w:spacing w:after="0" w:line="460" w:lineRule="exact"/>
        <w:ind w:firstLine="480" w:firstLineChars="200"/>
        <w:rPr>
          <w:rFonts w:ascii="宋体" w:hAnsi="宋体" w:cs="宋体"/>
          <w:color w:val="auto"/>
          <w:sz w:val="24"/>
          <w:lang w:val="zh-CN"/>
        </w:rPr>
      </w:pPr>
      <w:r>
        <w:rPr>
          <w:rFonts w:hint="eastAsia" w:ascii="宋体" w:hAnsi="宋体" w:cs="宋体"/>
          <w:color w:val="auto"/>
          <w:sz w:val="24"/>
          <w:lang w:val="zh-CN"/>
        </w:rPr>
        <w:t>6.</w:t>
      </w:r>
      <w:r>
        <w:rPr>
          <w:rFonts w:hint="eastAsia" w:ascii="宋体" w:hAnsi="宋体" w:cs="宋体"/>
          <w:color w:val="auto"/>
          <w:sz w:val="24"/>
          <w:lang w:val="en-US" w:eastAsia="zh-CN"/>
        </w:rPr>
        <w:t>1</w:t>
      </w:r>
      <w:r>
        <w:rPr>
          <w:rFonts w:hint="eastAsia" w:ascii="宋体" w:hAnsi="宋体" w:cs="宋体"/>
          <w:color w:val="auto"/>
          <w:sz w:val="24"/>
          <w:lang w:val="zh-CN"/>
        </w:rPr>
        <w:t xml:space="preserve"> 资格性审查合格供应商不足3家的，将不再评标。</w:t>
      </w:r>
    </w:p>
    <w:p>
      <w:pPr>
        <w:autoSpaceDE w:val="0"/>
        <w:autoSpaceDN w:val="0"/>
        <w:adjustRightInd w:val="0"/>
        <w:snapToGrid w:val="0"/>
        <w:spacing w:before="156" w:beforeLines="50" w:line="240" w:lineRule="auto"/>
        <w:outlineLvl w:val="1"/>
        <w:rPr>
          <w:rFonts w:ascii="宋体" w:hAnsi="宋体" w:cstheme="majorEastAsia"/>
          <w:b/>
          <w:color w:val="auto"/>
          <w:sz w:val="24"/>
          <w:szCs w:val="24"/>
          <w:lang w:val="zh-CN"/>
        </w:rPr>
      </w:pPr>
      <w:bookmarkStart w:id="48" w:name="_Toc36712162"/>
      <w:r>
        <w:rPr>
          <w:rFonts w:hint="eastAsia" w:ascii="宋体" w:hAnsi="宋体" w:cstheme="majorEastAsia"/>
          <w:b/>
          <w:color w:val="auto"/>
          <w:sz w:val="24"/>
          <w:szCs w:val="24"/>
          <w:lang w:val="zh-CN"/>
        </w:rPr>
        <w:t>7. 评审</w:t>
      </w:r>
      <w:bookmarkEnd w:id="48"/>
    </w:p>
    <w:p>
      <w:pPr>
        <w:autoSpaceDE w:val="0"/>
        <w:autoSpaceDN w:val="0"/>
        <w:adjustRightInd w:val="0"/>
        <w:snapToGrid w:val="0"/>
        <w:spacing w:after="0" w:line="460" w:lineRule="exact"/>
        <w:ind w:firstLine="482" w:firstLineChars="200"/>
        <w:rPr>
          <w:rFonts w:ascii="宋体" w:hAnsi="宋体" w:cs="宋体"/>
          <w:b/>
          <w:color w:val="auto"/>
          <w:sz w:val="24"/>
          <w:lang w:val="zh-CN"/>
        </w:rPr>
      </w:pPr>
      <w:r>
        <w:rPr>
          <w:rFonts w:hint="eastAsia" w:ascii="宋体" w:hAnsi="宋体" w:cs="宋体"/>
          <w:b/>
          <w:color w:val="auto"/>
          <w:sz w:val="24"/>
          <w:lang w:val="zh-CN"/>
        </w:rPr>
        <w:t>7.1 评标委员会</w:t>
      </w:r>
    </w:p>
    <w:p>
      <w:pPr>
        <w:autoSpaceDE w:val="0"/>
        <w:autoSpaceDN w:val="0"/>
        <w:adjustRightInd w:val="0"/>
        <w:snapToGrid w:val="0"/>
        <w:spacing w:after="0" w:line="460" w:lineRule="exact"/>
        <w:ind w:firstLine="480" w:firstLineChars="200"/>
        <w:rPr>
          <w:rFonts w:hint="eastAsia" w:ascii="宋体" w:hAnsi="宋体" w:cs="宋体"/>
          <w:color w:val="auto"/>
          <w:sz w:val="24"/>
          <w:lang w:val="zh-CN"/>
        </w:rPr>
      </w:pPr>
      <w:r>
        <w:rPr>
          <w:rFonts w:hint="eastAsia" w:ascii="宋体" w:hAnsi="宋体" w:cs="宋体"/>
          <w:color w:val="auto"/>
          <w:sz w:val="24"/>
          <w:lang w:val="zh-CN"/>
        </w:rPr>
        <w:t>评审工作由依法组建的评标委员会负责。评标委员会由3人及以上单数组成。评审专家是在监督部门监督下从政府采购专家库中随机抽取产生。</w:t>
      </w:r>
    </w:p>
    <w:p>
      <w:pPr>
        <w:autoSpaceDE w:val="0"/>
        <w:autoSpaceDN w:val="0"/>
        <w:adjustRightInd w:val="0"/>
        <w:snapToGrid w:val="0"/>
        <w:spacing w:after="0" w:line="460" w:lineRule="exact"/>
        <w:ind w:firstLine="482" w:firstLineChars="200"/>
        <w:rPr>
          <w:rFonts w:ascii="宋体" w:hAnsi="宋体" w:cs="宋体"/>
          <w:b/>
          <w:color w:val="auto"/>
          <w:sz w:val="24"/>
          <w:lang w:val="zh-CN"/>
        </w:rPr>
      </w:pPr>
      <w:r>
        <w:rPr>
          <w:rFonts w:hint="eastAsia" w:ascii="宋体" w:hAnsi="宋体" w:cs="宋体"/>
          <w:b/>
          <w:color w:val="auto"/>
          <w:sz w:val="24"/>
          <w:lang w:val="zh-CN"/>
        </w:rPr>
        <w:t>7.2 评审原则</w:t>
      </w:r>
    </w:p>
    <w:p>
      <w:pPr>
        <w:autoSpaceDE w:val="0"/>
        <w:autoSpaceDN w:val="0"/>
        <w:adjustRightInd w:val="0"/>
        <w:snapToGrid w:val="0"/>
        <w:spacing w:after="0" w:line="460" w:lineRule="exact"/>
        <w:ind w:firstLine="480" w:firstLineChars="200"/>
        <w:rPr>
          <w:rFonts w:ascii="宋体" w:hAnsi="宋体" w:cs="宋体"/>
          <w:color w:val="auto"/>
          <w:sz w:val="24"/>
          <w:lang w:val="zh-CN"/>
        </w:rPr>
      </w:pPr>
      <w:r>
        <w:rPr>
          <w:rFonts w:hint="eastAsia" w:ascii="宋体" w:hAnsi="宋体" w:cs="宋体"/>
          <w:color w:val="auto"/>
          <w:sz w:val="24"/>
          <w:lang w:val="zh-CN"/>
        </w:rPr>
        <w:t>7.2.1 坚持公平、公正、公开地对待所有供应商。</w:t>
      </w:r>
    </w:p>
    <w:p>
      <w:pPr>
        <w:autoSpaceDE w:val="0"/>
        <w:autoSpaceDN w:val="0"/>
        <w:adjustRightInd w:val="0"/>
        <w:snapToGrid w:val="0"/>
        <w:spacing w:after="0" w:line="460" w:lineRule="exact"/>
        <w:ind w:firstLine="480" w:firstLineChars="200"/>
        <w:rPr>
          <w:rFonts w:ascii="宋体" w:hAnsi="宋体" w:cs="宋体"/>
          <w:color w:val="auto"/>
          <w:sz w:val="24"/>
          <w:lang w:val="zh-CN"/>
        </w:rPr>
      </w:pPr>
      <w:r>
        <w:rPr>
          <w:rFonts w:hint="eastAsia" w:ascii="宋体" w:hAnsi="宋体" w:cs="宋体"/>
          <w:color w:val="auto"/>
          <w:sz w:val="24"/>
          <w:lang w:val="zh-CN"/>
        </w:rPr>
        <w:t>7.2.2 按照同一评审程序及方法审查所有供应商的响应文件。</w:t>
      </w:r>
    </w:p>
    <w:p>
      <w:pPr>
        <w:autoSpaceDE w:val="0"/>
        <w:autoSpaceDN w:val="0"/>
        <w:adjustRightInd w:val="0"/>
        <w:snapToGrid w:val="0"/>
        <w:spacing w:after="0" w:line="460" w:lineRule="exact"/>
        <w:ind w:firstLine="480" w:firstLineChars="200"/>
        <w:rPr>
          <w:rFonts w:ascii="宋体" w:hAnsi="宋体" w:cs="宋体"/>
          <w:color w:val="auto"/>
          <w:sz w:val="24"/>
          <w:lang w:val="zh-CN"/>
        </w:rPr>
      </w:pPr>
      <w:r>
        <w:rPr>
          <w:rFonts w:hint="eastAsia" w:ascii="宋体" w:hAnsi="宋体" w:cs="宋体"/>
          <w:color w:val="auto"/>
          <w:sz w:val="24"/>
          <w:lang w:val="zh-CN"/>
        </w:rPr>
        <w:t>7.2.3 反对不正当竞争。</w:t>
      </w:r>
    </w:p>
    <w:p>
      <w:pPr>
        <w:autoSpaceDE w:val="0"/>
        <w:autoSpaceDN w:val="0"/>
        <w:adjustRightInd w:val="0"/>
        <w:snapToGrid w:val="0"/>
        <w:spacing w:after="0" w:line="460" w:lineRule="exact"/>
        <w:ind w:firstLine="482" w:firstLineChars="200"/>
        <w:rPr>
          <w:rFonts w:ascii="宋体" w:hAnsi="宋体" w:cs="宋体"/>
          <w:b/>
          <w:color w:val="auto"/>
          <w:sz w:val="24"/>
          <w:lang w:val="zh-CN"/>
        </w:rPr>
      </w:pPr>
      <w:r>
        <w:rPr>
          <w:rFonts w:hint="eastAsia" w:ascii="宋体" w:hAnsi="宋体" w:cs="宋体"/>
          <w:b/>
          <w:color w:val="auto"/>
          <w:sz w:val="24"/>
          <w:lang w:val="zh-CN"/>
        </w:rPr>
        <w:t>7.3 评审</w:t>
      </w:r>
    </w:p>
    <w:p>
      <w:pPr>
        <w:autoSpaceDE w:val="0"/>
        <w:autoSpaceDN w:val="0"/>
        <w:adjustRightInd w:val="0"/>
        <w:snapToGrid w:val="0"/>
        <w:spacing w:after="0" w:line="460" w:lineRule="exact"/>
        <w:ind w:firstLine="480" w:firstLineChars="200"/>
        <w:rPr>
          <w:rFonts w:ascii="宋体" w:hAnsi="宋体" w:cs="宋体"/>
          <w:color w:val="auto"/>
          <w:sz w:val="24"/>
          <w:lang w:val="zh-CN"/>
        </w:rPr>
      </w:pPr>
      <w:r>
        <w:rPr>
          <w:rFonts w:hint="eastAsia" w:ascii="宋体" w:hAnsi="宋体" w:cs="宋体"/>
          <w:color w:val="auto"/>
          <w:sz w:val="24"/>
          <w:lang w:val="zh-CN"/>
        </w:rPr>
        <w:t>7.3.1</w:t>
      </w:r>
      <w:r>
        <w:rPr>
          <w:rFonts w:hint="eastAsia" w:ascii="宋体" w:hAnsi="宋体" w:cs="宋体"/>
          <w:color w:val="auto"/>
          <w:sz w:val="24"/>
        </w:rPr>
        <w:t xml:space="preserve"> </w:t>
      </w:r>
      <w:r>
        <w:rPr>
          <w:rFonts w:hint="eastAsia" w:ascii="宋体" w:hAnsi="宋体" w:cs="宋体"/>
          <w:color w:val="auto"/>
          <w:sz w:val="24"/>
          <w:lang w:val="zh-CN"/>
        </w:rPr>
        <w:t>评审工作在评标委员会内独立进行。评标委员会按照第四章“评标办法”规定的方法、评审因素、标准和程序对响应文件进行评审。第四章“评标办法”没有规定的方法、评审因素和标准，不作为评审依据。</w:t>
      </w:r>
    </w:p>
    <w:p>
      <w:pPr>
        <w:adjustRightInd w:val="0"/>
        <w:snapToGrid w:val="0"/>
        <w:spacing w:after="0" w:line="460" w:lineRule="exact"/>
        <w:ind w:firstLine="480" w:firstLineChars="200"/>
        <w:jc w:val="left"/>
        <w:rPr>
          <w:rFonts w:ascii="宋体" w:hAnsi="宋体" w:cs="宋体"/>
          <w:color w:val="auto"/>
          <w:sz w:val="24"/>
          <w:lang w:val="zh-CN"/>
        </w:rPr>
      </w:pPr>
      <w:r>
        <w:rPr>
          <w:rFonts w:hint="eastAsia" w:ascii="宋体" w:hAnsi="宋体" w:cs="宋体"/>
          <w:color w:val="auto"/>
          <w:sz w:val="24"/>
        </w:rPr>
        <w:t>7.3.2 评标中因评标委员会成员缺席、回避或者健康等特殊原因导致评标委员会组成不符</w:t>
      </w:r>
      <w:r>
        <w:rPr>
          <w:rFonts w:hint="eastAsia" w:ascii="宋体" w:hAnsi="宋体" w:cs="宋体"/>
          <w:color w:val="auto"/>
          <w:sz w:val="24"/>
          <w:lang w:eastAsia="zh-CN"/>
        </w:rPr>
        <w:t>合</w:t>
      </w:r>
      <w:r>
        <w:rPr>
          <w:rFonts w:hint="eastAsia" w:ascii="宋体" w:hAnsi="宋体" w:cs="宋体"/>
          <w:color w:val="auto"/>
          <w:sz w:val="24"/>
        </w:rPr>
        <w:t>政府采购法规规定的，无法及时补足评标委员会成员的，采购代理机构将停止评标活动，封存所有</w:t>
      </w:r>
      <w:r>
        <w:rPr>
          <w:rFonts w:hint="eastAsia" w:ascii="宋体" w:hAnsi="宋体" w:cs="宋体"/>
          <w:color w:val="auto"/>
          <w:sz w:val="24"/>
          <w:lang w:eastAsia="zh-CN"/>
        </w:rPr>
        <w:t>响应文件</w:t>
      </w:r>
      <w:r>
        <w:rPr>
          <w:rFonts w:hint="eastAsia" w:ascii="宋体" w:hAnsi="宋体" w:cs="宋体"/>
          <w:color w:val="auto"/>
          <w:sz w:val="24"/>
        </w:rPr>
        <w:t>和开标、评标资料，依法重新组建评标委员会进行评标。原评标委员会所作出的评标意见无效。</w:t>
      </w:r>
    </w:p>
    <w:p>
      <w:pPr>
        <w:autoSpaceDE w:val="0"/>
        <w:autoSpaceDN w:val="0"/>
        <w:adjustRightInd w:val="0"/>
        <w:snapToGrid w:val="0"/>
        <w:spacing w:after="0" w:line="460" w:lineRule="exact"/>
        <w:ind w:firstLine="480" w:firstLineChars="200"/>
        <w:rPr>
          <w:rFonts w:ascii="宋体" w:hAnsi="宋体" w:cs="宋体"/>
          <w:color w:val="auto"/>
          <w:sz w:val="24"/>
          <w:lang w:val="zh-CN"/>
        </w:rPr>
      </w:pPr>
      <w:r>
        <w:rPr>
          <w:rFonts w:hint="eastAsia" w:ascii="宋体" w:hAnsi="宋体" w:cs="宋体"/>
          <w:color w:val="auto"/>
          <w:sz w:val="24"/>
          <w:lang w:val="zh-CN"/>
        </w:rPr>
        <w:t>7.3.3 在开标、评审期间，供应商不得向评标委员会成员询问情况，不得进行影响评审结果的活动。</w:t>
      </w:r>
    </w:p>
    <w:p>
      <w:pPr>
        <w:autoSpaceDE w:val="0"/>
        <w:autoSpaceDN w:val="0"/>
        <w:adjustRightInd w:val="0"/>
        <w:snapToGrid w:val="0"/>
        <w:spacing w:before="156" w:beforeLines="50" w:line="300" w:lineRule="auto"/>
        <w:ind w:firstLine="539"/>
        <w:outlineLvl w:val="1"/>
        <w:rPr>
          <w:rFonts w:ascii="宋体" w:hAnsi="宋体" w:cstheme="majorEastAsia"/>
          <w:b/>
          <w:color w:val="auto"/>
          <w:sz w:val="24"/>
          <w:szCs w:val="24"/>
          <w:lang w:val="zh-CN"/>
        </w:rPr>
      </w:pPr>
      <w:bookmarkStart w:id="49" w:name="_Toc36712163"/>
      <w:r>
        <w:rPr>
          <w:rFonts w:hint="eastAsia" w:ascii="宋体" w:hAnsi="宋体" w:cstheme="majorEastAsia"/>
          <w:b/>
          <w:color w:val="auto"/>
          <w:sz w:val="24"/>
          <w:szCs w:val="24"/>
          <w:lang w:val="zh-CN"/>
        </w:rPr>
        <w:t>8. 授予合同</w:t>
      </w:r>
      <w:bookmarkEnd w:id="49"/>
    </w:p>
    <w:p>
      <w:pPr>
        <w:autoSpaceDE w:val="0"/>
        <w:autoSpaceDN w:val="0"/>
        <w:adjustRightInd w:val="0"/>
        <w:snapToGrid w:val="0"/>
        <w:spacing w:after="0" w:line="460" w:lineRule="exact"/>
        <w:ind w:firstLine="482" w:firstLineChars="200"/>
        <w:rPr>
          <w:rFonts w:ascii="宋体" w:hAnsi="宋体" w:cs="宋体"/>
          <w:b/>
          <w:color w:val="auto"/>
          <w:sz w:val="24"/>
          <w:lang w:val="zh-CN"/>
        </w:rPr>
      </w:pPr>
      <w:r>
        <w:rPr>
          <w:rFonts w:hint="eastAsia" w:ascii="宋体" w:hAnsi="宋体" w:cs="宋体"/>
          <w:b/>
          <w:color w:val="auto"/>
          <w:sz w:val="24"/>
          <w:lang w:val="zh-CN"/>
        </w:rPr>
        <w:t>8.1 确定中标供应商方式</w:t>
      </w:r>
    </w:p>
    <w:p>
      <w:pPr>
        <w:autoSpaceDE w:val="0"/>
        <w:autoSpaceDN w:val="0"/>
        <w:adjustRightInd w:val="0"/>
        <w:snapToGrid w:val="0"/>
        <w:spacing w:after="0" w:line="460" w:lineRule="exact"/>
        <w:ind w:firstLine="480" w:firstLineChars="200"/>
        <w:rPr>
          <w:rFonts w:ascii="宋体" w:hAnsi="宋体" w:cs="宋体"/>
          <w:color w:val="auto"/>
          <w:sz w:val="24"/>
          <w:lang w:val="zh-CN"/>
        </w:rPr>
      </w:pPr>
      <w:r>
        <w:rPr>
          <w:rFonts w:hint="eastAsia" w:ascii="宋体" w:hAnsi="宋体" w:cs="宋体"/>
          <w:color w:val="auto"/>
          <w:sz w:val="24"/>
          <w:lang w:val="zh-CN"/>
        </w:rPr>
        <w:t>除供应商须知前附表规定授权评标委员会直接确定中标供应商外，采购人应当自收到评标报告之日</w:t>
      </w:r>
      <w:r>
        <w:rPr>
          <w:rFonts w:hint="eastAsia" w:ascii="宋体" w:hAnsi="宋体" w:cs="宋体"/>
          <w:color w:val="auto"/>
          <w:sz w:val="24"/>
          <w:highlight w:val="none"/>
          <w:lang w:val="zh-CN"/>
        </w:rPr>
        <w:t>起</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zh-CN"/>
        </w:rPr>
        <w:t>个工</w:t>
      </w:r>
      <w:r>
        <w:rPr>
          <w:rFonts w:hint="eastAsia" w:ascii="宋体" w:hAnsi="宋体" w:cs="宋体"/>
          <w:color w:val="auto"/>
          <w:sz w:val="24"/>
          <w:lang w:val="zh-CN"/>
        </w:rPr>
        <w:t>作日内在评标报告推荐的中标候选人中按顺序确定中标供应商。若排名第一的中标候选人放弃中标，或者因不可抗力不能履行合同，或者被查实存在影响成交结果的违法行为等情形、不符合中标条件的，采购人可以按照评标委员会提出的中标候选人名单排序依次确定其他中标候选人为中标供应商，也可以重新采购。</w:t>
      </w:r>
    </w:p>
    <w:p>
      <w:pPr>
        <w:autoSpaceDE w:val="0"/>
        <w:autoSpaceDN w:val="0"/>
        <w:adjustRightInd w:val="0"/>
        <w:snapToGrid w:val="0"/>
        <w:spacing w:after="0" w:line="460" w:lineRule="exact"/>
        <w:ind w:firstLine="482" w:firstLineChars="200"/>
        <w:rPr>
          <w:rFonts w:ascii="宋体" w:hAnsi="宋体" w:cs="宋体"/>
          <w:b/>
          <w:color w:val="auto"/>
          <w:sz w:val="24"/>
          <w:lang w:val="zh-CN"/>
        </w:rPr>
      </w:pPr>
      <w:r>
        <w:rPr>
          <w:rFonts w:hint="eastAsia" w:ascii="宋体" w:hAnsi="宋体" w:cs="宋体"/>
          <w:b/>
          <w:color w:val="auto"/>
          <w:sz w:val="24"/>
          <w:lang w:val="zh-CN"/>
        </w:rPr>
        <w:t>8.2 成交结果公告</w:t>
      </w:r>
    </w:p>
    <w:p>
      <w:pPr>
        <w:autoSpaceDE w:val="0"/>
        <w:autoSpaceDN w:val="0"/>
        <w:adjustRightInd w:val="0"/>
        <w:snapToGrid w:val="0"/>
        <w:spacing w:after="0" w:line="460" w:lineRule="exact"/>
        <w:ind w:firstLine="480" w:firstLineChars="200"/>
        <w:rPr>
          <w:rFonts w:ascii="宋体" w:hAnsi="宋体" w:cs="宋体"/>
          <w:color w:val="auto"/>
          <w:sz w:val="24"/>
          <w:lang w:val="zh-CN"/>
        </w:rPr>
      </w:pPr>
      <w:r>
        <w:rPr>
          <w:rFonts w:hint="eastAsia" w:ascii="宋体" w:hAnsi="宋体" w:cs="宋体"/>
          <w:color w:val="auto"/>
          <w:sz w:val="24"/>
          <w:highlight w:val="none"/>
          <w:lang w:val="zh-CN"/>
        </w:rPr>
        <w:t>采购代理机构在中标供应商确定后</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zh-CN"/>
        </w:rPr>
        <w:t>个工作日内，</w:t>
      </w:r>
      <w:r>
        <w:rPr>
          <w:rFonts w:hint="eastAsia" w:ascii="宋体" w:hAnsi="宋体" w:cs="宋体"/>
          <w:color w:val="auto"/>
          <w:sz w:val="24"/>
          <w:lang w:val="zh-CN"/>
        </w:rPr>
        <w:t>在竞争性磋商公告所述媒体公告成交结果。同时向中标供应商发出成交通知书。成交结果公告期限为1个工作日。</w:t>
      </w:r>
    </w:p>
    <w:p>
      <w:pPr>
        <w:autoSpaceDE w:val="0"/>
        <w:autoSpaceDN w:val="0"/>
        <w:adjustRightInd w:val="0"/>
        <w:snapToGrid w:val="0"/>
        <w:spacing w:after="0" w:line="460" w:lineRule="exact"/>
        <w:ind w:firstLine="482" w:firstLineChars="200"/>
        <w:rPr>
          <w:rFonts w:ascii="宋体" w:hAnsi="宋体" w:cs="宋体"/>
          <w:b/>
          <w:color w:val="auto"/>
          <w:sz w:val="24"/>
          <w:lang w:val="zh-CN"/>
        </w:rPr>
      </w:pPr>
      <w:r>
        <w:rPr>
          <w:rFonts w:hint="eastAsia" w:ascii="宋体" w:hAnsi="宋体" w:cs="宋体"/>
          <w:b/>
          <w:color w:val="auto"/>
          <w:sz w:val="24"/>
          <w:lang w:val="zh-CN"/>
        </w:rPr>
        <w:t>8.3 质疑、投诉：</w:t>
      </w:r>
    </w:p>
    <w:p>
      <w:pPr>
        <w:autoSpaceDE w:val="0"/>
        <w:autoSpaceDN w:val="0"/>
        <w:adjustRightInd w:val="0"/>
        <w:snapToGrid w:val="0"/>
        <w:spacing w:after="0" w:line="460" w:lineRule="exact"/>
        <w:ind w:firstLine="480" w:firstLineChars="200"/>
        <w:rPr>
          <w:rFonts w:ascii="宋体" w:hAnsi="宋体" w:cs="宋体"/>
          <w:color w:val="auto"/>
          <w:sz w:val="24"/>
          <w:lang w:val="zh-CN"/>
        </w:rPr>
      </w:pPr>
      <w:r>
        <w:rPr>
          <w:rFonts w:hint="eastAsia" w:ascii="宋体" w:hAnsi="宋体" w:cs="宋体"/>
          <w:color w:val="auto"/>
          <w:sz w:val="24"/>
        </w:rPr>
        <w:t>8.3.1</w:t>
      </w:r>
      <w:r>
        <w:rPr>
          <w:rFonts w:hint="eastAsia" w:ascii="宋体" w:hAnsi="宋体" w:cs="宋体"/>
          <w:color w:val="auto"/>
          <w:sz w:val="24"/>
          <w:lang w:val="zh-CN"/>
        </w:rPr>
        <w:t>见供应商须知前附表</w:t>
      </w:r>
    </w:p>
    <w:p>
      <w:pPr>
        <w:autoSpaceDE w:val="0"/>
        <w:autoSpaceDN w:val="0"/>
        <w:adjustRightInd w:val="0"/>
        <w:snapToGrid w:val="0"/>
        <w:spacing w:after="0" w:line="460" w:lineRule="exact"/>
        <w:ind w:firstLine="480" w:firstLineChars="200"/>
        <w:rPr>
          <w:rFonts w:ascii="宋体" w:hAnsi="宋体" w:cs="宋体"/>
          <w:color w:val="auto"/>
          <w:sz w:val="24"/>
          <w:lang w:val="zh-CN"/>
        </w:rPr>
      </w:pPr>
      <w:r>
        <w:rPr>
          <w:rFonts w:hint="eastAsia" w:ascii="宋体" w:hAnsi="宋体" w:cs="宋体"/>
          <w:color w:val="auto"/>
          <w:sz w:val="24"/>
          <w:lang w:val="zh-CN"/>
        </w:rPr>
        <w:t>8.3.2 依据政府采购法规规定，成交公告期限为1个工作日，供应商应在法定期限内提出质疑，逾期提交或未按照要求提交的质疑函将不予受理。</w:t>
      </w:r>
    </w:p>
    <w:p>
      <w:pPr>
        <w:adjustRightInd w:val="0"/>
        <w:snapToGrid w:val="0"/>
        <w:spacing w:after="0" w:line="460" w:lineRule="exact"/>
        <w:ind w:firstLine="480" w:firstLineChars="200"/>
        <w:rPr>
          <w:rFonts w:ascii="宋体" w:hAnsi="宋体" w:cs="宋体"/>
          <w:color w:val="auto"/>
          <w:sz w:val="24"/>
        </w:rPr>
      </w:pPr>
      <w:r>
        <w:rPr>
          <w:rFonts w:hint="eastAsia" w:ascii="宋体" w:hAnsi="宋体" w:cs="宋体"/>
          <w:color w:val="auto"/>
          <w:sz w:val="24"/>
        </w:rPr>
        <w:t>8.3.3 询问或者质疑事项可能影响</w:t>
      </w:r>
      <w:r>
        <w:rPr>
          <w:rFonts w:hint="eastAsia" w:ascii="宋体" w:hAnsi="宋体" w:cs="宋体"/>
          <w:color w:val="auto"/>
          <w:sz w:val="24"/>
          <w:lang w:eastAsia="zh-CN"/>
        </w:rPr>
        <w:t>成交结果</w:t>
      </w:r>
      <w:r>
        <w:rPr>
          <w:rFonts w:hint="eastAsia" w:ascii="宋体" w:hAnsi="宋体" w:cs="宋体"/>
          <w:color w:val="auto"/>
          <w:sz w:val="24"/>
        </w:rPr>
        <w:t>的，采购人应当暂停签订合同，已经签订合同的，应当中止履行合同。</w:t>
      </w:r>
    </w:p>
    <w:p>
      <w:pPr>
        <w:autoSpaceDE w:val="0"/>
        <w:autoSpaceDN w:val="0"/>
        <w:adjustRightInd w:val="0"/>
        <w:snapToGrid w:val="0"/>
        <w:spacing w:after="0" w:line="460" w:lineRule="exact"/>
        <w:ind w:firstLine="482" w:firstLineChars="200"/>
        <w:rPr>
          <w:rFonts w:ascii="宋体" w:hAnsi="宋体" w:cs="宋体"/>
          <w:b/>
          <w:color w:val="auto"/>
          <w:sz w:val="24"/>
          <w:lang w:val="zh-CN"/>
        </w:rPr>
      </w:pPr>
      <w:r>
        <w:rPr>
          <w:rFonts w:hint="eastAsia" w:ascii="宋体" w:hAnsi="宋体" w:cs="宋体"/>
          <w:b/>
          <w:color w:val="auto"/>
          <w:sz w:val="24"/>
          <w:lang w:val="zh-CN"/>
        </w:rPr>
        <w:t>8.4 成交通知：</w:t>
      </w:r>
      <w:r>
        <w:rPr>
          <w:rFonts w:hint="eastAsia" w:ascii="宋体" w:hAnsi="宋体" w:cs="宋体"/>
          <w:color w:val="auto"/>
          <w:sz w:val="24"/>
          <w:lang w:val="zh-CN"/>
        </w:rPr>
        <w:t>见供应商须知前附表</w:t>
      </w:r>
    </w:p>
    <w:p>
      <w:pPr>
        <w:autoSpaceDE w:val="0"/>
        <w:autoSpaceDN w:val="0"/>
        <w:adjustRightInd w:val="0"/>
        <w:snapToGrid w:val="0"/>
        <w:spacing w:after="0" w:line="460" w:lineRule="exact"/>
        <w:ind w:firstLine="482" w:firstLineChars="200"/>
        <w:rPr>
          <w:rFonts w:ascii="宋体" w:hAnsi="宋体" w:cs="宋体"/>
          <w:b/>
          <w:color w:val="auto"/>
          <w:sz w:val="24"/>
          <w:highlight w:val="none"/>
          <w:lang w:val="zh-CN"/>
        </w:rPr>
      </w:pPr>
      <w:r>
        <w:rPr>
          <w:rFonts w:hint="eastAsia" w:ascii="宋体" w:hAnsi="宋体" w:cs="宋体"/>
          <w:b/>
          <w:color w:val="auto"/>
          <w:sz w:val="24"/>
          <w:lang w:val="zh-CN"/>
        </w:rPr>
        <w:t>8.5</w:t>
      </w:r>
      <w:r>
        <w:rPr>
          <w:rFonts w:hint="eastAsia" w:ascii="宋体" w:hAnsi="宋体" w:cs="宋体"/>
          <w:b/>
          <w:color w:val="auto"/>
          <w:sz w:val="24"/>
          <w:highlight w:val="none"/>
          <w:lang w:val="zh-CN"/>
        </w:rPr>
        <w:t xml:space="preserve"> 履约保证金</w:t>
      </w:r>
    </w:p>
    <w:p>
      <w:pPr>
        <w:autoSpaceDE w:val="0"/>
        <w:autoSpaceDN w:val="0"/>
        <w:adjustRightInd w:val="0"/>
        <w:snapToGrid w:val="0"/>
        <w:spacing w:after="0" w:line="460" w:lineRule="exact"/>
        <w:ind w:firstLine="480" w:firstLineChars="200"/>
        <w:rPr>
          <w:rFonts w:ascii="宋体" w:hAnsi="宋体" w:cs="宋体"/>
          <w:color w:val="auto"/>
          <w:sz w:val="24"/>
          <w:lang w:val="zh-CN"/>
        </w:rPr>
      </w:pPr>
      <w:r>
        <w:rPr>
          <w:rFonts w:hint="eastAsia" w:ascii="宋体" w:hAnsi="宋体" w:cs="宋体"/>
          <w:color w:val="auto"/>
          <w:sz w:val="24"/>
          <w:lang w:val="zh-CN"/>
        </w:rPr>
        <w:t>8.5.1根据安阳市财政局关于进一步优化政府采购营商环境的通知，本项目不收取履约保证金。</w:t>
      </w:r>
    </w:p>
    <w:p>
      <w:pPr>
        <w:autoSpaceDE w:val="0"/>
        <w:autoSpaceDN w:val="0"/>
        <w:adjustRightInd w:val="0"/>
        <w:snapToGrid w:val="0"/>
        <w:spacing w:after="0" w:line="460" w:lineRule="exact"/>
        <w:ind w:firstLine="480" w:firstLineChars="200"/>
        <w:rPr>
          <w:rFonts w:ascii="宋体" w:hAnsi="宋体" w:cs="宋体"/>
          <w:color w:val="auto"/>
          <w:sz w:val="24"/>
          <w:lang w:val="zh-CN"/>
        </w:rPr>
      </w:pPr>
    </w:p>
    <w:p>
      <w:pPr>
        <w:autoSpaceDE w:val="0"/>
        <w:autoSpaceDN w:val="0"/>
        <w:adjustRightInd w:val="0"/>
        <w:snapToGrid w:val="0"/>
        <w:spacing w:after="0" w:line="460" w:lineRule="exact"/>
        <w:ind w:firstLine="482" w:firstLineChars="200"/>
        <w:rPr>
          <w:rFonts w:ascii="宋体" w:hAnsi="宋体" w:cs="宋体"/>
          <w:b/>
          <w:color w:val="auto"/>
          <w:sz w:val="24"/>
          <w:lang w:val="zh-CN"/>
        </w:rPr>
      </w:pPr>
      <w:r>
        <w:rPr>
          <w:rFonts w:hint="eastAsia" w:ascii="宋体" w:hAnsi="宋体" w:cs="宋体"/>
          <w:b/>
          <w:color w:val="auto"/>
          <w:sz w:val="24"/>
          <w:lang w:val="zh-CN"/>
        </w:rPr>
        <w:t>8.6 签订合同</w:t>
      </w:r>
    </w:p>
    <w:p>
      <w:pPr>
        <w:autoSpaceDE w:val="0"/>
        <w:autoSpaceDN w:val="0"/>
        <w:adjustRightInd w:val="0"/>
        <w:snapToGrid w:val="0"/>
        <w:spacing w:after="0" w:line="460" w:lineRule="exact"/>
        <w:ind w:firstLine="480" w:firstLineChars="200"/>
        <w:rPr>
          <w:rFonts w:ascii="宋体" w:hAnsi="宋体" w:cs="宋体"/>
          <w:color w:val="auto"/>
          <w:sz w:val="24"/>
        </w:rPr>
      </w:pPr>
      <w:r>
        <w:rPr>
          <w:rFonts w:hint="eastAsia" w:ascii="宋体" w:hAnsi="宋体" w:cs="宋体"/>
          <w:color w:val="auto"/>
          <w:sz w:val="24"/>
        </w:rPr>
        <w:t>8.6.1</w:t>
      </w:r>
      <w:r>
        <w:rPr>
          <w:rFonts w:hint="eastAsia" w:ascii="宋体" w:hAnsi="宋体" w:cs="宋体"/>
          <w:color w:val="auto"/>
          <w:sz w:val="24"/>
          <w:lang w:val="en-US" w:eastAsia="zh-CN"/>
        </w:rPr>
        <w:t xml:space="preserve"> </w:t>
      </w:r>
      <w:r>
        <w:rPr>
          <w:rFonts w:hint="eastAsia" w:ascii="宋体" w:hAnsi="宋体" w:cs="宋体"/>
          <w:color w:val="auto"/>
          <w:sz w:val="24"/>
        </w:rPr>
        <w:t>据优化营商环境精神，</w:t>
      </w:r>
      <w:r>
        <w:rPr>
          <w:rFonts w:hint="eastAsia" w:ascii="宋体" w:hAnsi="宋体" w:cs="宋体"/>
          <w:color w:val="auto"/>
          <w:sz w:val="24"/>
          <w:lang w:eastAsia="zh-CN"/>
        </w:rPr>
        <w:t>中标供应商</w:t>
      </w:r>
      <w:r>
        <w:rPr>
          <w:rFonts w:hint="eastAsia" w:ascii="宋体" w:hAnsi="宋体" w:cs="宋体"/>
          <w:color w:val="auto"/>
          <w:sz w:val="24"/>
        </w:rPr>
        <w:t>应在《</w:t>
      </w:r>
      <w:r>
        <w:rPr>
          <w:rFonts w:hint="eastAsia" w:ascii="宋体" w:hAnsi="宋体" w:cs="宋体"/>
          <w:color w:val="auto"/>
          <w:sz w:val="24"/>
          <w:lang w:eastAsia="zh-CN"/>
        </w:rPr>
        <w:t>成交通知书</w:t>
      </w:r>
      <w:r>
        <w:rPr>
          <w:rFonts w:hint="eastAsia" w:ascii="宋体" w:hAnsi="宋体" w:cs="宋体"/>
          <w:color w:val="auto"/>
          <w:sz w:val="24"/>
        </w:rPr>
        <w:t>》发出之日</w:t>
      </w:r>
      <w:r>
        <w:rPr>
          <w:rFonts w:hint="eastAsia" w:ascii="宋体" w:hAnsi="宋体" w:cs="宋体"/>
          <w:color w:val="auto"/>
          <w:sz w:val="24"/>
          <w:highlight w:val="none"/>
        </w:rPr>
        <w:t>起</w:t>
      </w:r>
      <w:r>
        <w:rPr>
          <w:rFonts w:hint="eastAsia" w:ascii="宋体" w:hAnsi="宋体" w:cs="宋体"/>
          <w:color w:val="auto"/>
          <w:sz w:val="24"/>
          <w:highlight w:val="none"/>
          <w:lang w:val="en-US" w:eastAsia="zh-CN"/>
        </w:rPr>
        <w:t>1个工作</w:t>
      </w:r>
      <w:r>
        <w:rPr>
          <w:rFonts w:hint="eastAsia" w:ascii="宋体" w:hAnsi="宋体" w:cs="宋体"/>
          <w:color w:val="auto"/>
          <w:sz w:val="24"/>
          <w:highlight w:val="none"/>
        </w:rPr>
        <w:t>日</w:t>
      </w:r>
      <w:r>
        <w:rPr>
          <w:rFonts w:hint="eastAsia" w:ascii="宋体" w:hAnsi="宋体" w:cs="宋体"/>
          <w:color w:val="auto"/>
          <w:sz w:val="24"/>
        </w:rPr>
        <w:t>内，</w:t>
      </w:r>
      <w:r>
        <w:rPr>
          <w:rFonts w:hint="eastAsia" w:ascii="宋体" w:hAnsi="宋体" w:cs="宋体"/>
          <w:color w:val="auto"/>
          <w:sz w:val="24"/>
          <w:lang w:eastAsia="zh-CN"/>
        </w:rPr>
        <w:t>参照磋商文件</w:t>
      </w:r>
      <w:r>
        <w:rPr>
          <w:rFonts w:hint="eastAsia" w:ascii="宋体" w:hAnsi="宋体" w:cs="宋体"/>
          <w:color w:val="auto"/>
          <w:sz w:val="24"/>
        </w:rPr>
        <w:t>确定的合同文本以及中标标的等事项与采购人签订</w:t>
      </w:r>
      <w:r>
        <w:rPr>
          <w:rFonts w:hint="eastAsia" w:ascii="宋体" w:hAnsi="宋体" w:cs="宋体"/>
          <w:color w:val="auto"/>
          <w:sz w:val="24"/>
          <w:lang w:val="zh-CN"/>
        </w:rPr>
        <w:t>书面</w:t>
      </w:r>
      <w:r>
        <w:rPr>
          <w:rFonts w:hint="eastAsia" w:ascii="宋体" w:hAnsi="宋体" w:cs="宋体"/>
          <w:color w:val="auto"/>
          <w:sz w:val="24"/>
        </w:rPr>
        <w:t>政府采购合同。</w:t>
      </w:r>
    </w:p>
    <w:p>
      <w:pPr>
        <w:autoSpaceDE w:val="0"/>
        <w:autoSpaceDN w:val="0"/>
        <w:adjustRightInd w:val="0"/>
        <w:snapToGrid w:val="0"/>
        <w:spacing w:after="0" w:line="460" w:lineRule="exact"/>
        <w:ind w:firstLine="480" w:firstLineChars="200"/>
        <w:rPr>
          <w:rFonts w:ascii="宋体" w:hAnsi="宋体" w:cs="宋体"/>
          <w:color w:val="auto"/>
          <w:sz w:val="24"/>
          <w:lang w:val="zh-CN"/>
        </w:rPr>
      </w:pPr>
      <w:r>
        <w:rPr>
          <w:rFonts w:hint="eastAsia" w:ascii="宋体" w:hAnsi="宋体" w:cs="宋体"/>
          <w:color w:val="auto"/>
          <w:sz w:val="24"/>
        </w:rPr>
        <w:t>8.6.2 如</w:t>
      </w:r>
      <w:r>
        <w:rPr>
          <w:rFonts w:hint="eastAsia" w:ascii="宋体" w:hAnsi="宋体" w:cs="宋体"/>
          <w:color w:val="auto"/>
          <w:sz w:val="24"/>
          <w:lang w:eastAsia="zh-CN"/>
        </w:rPr>
        <w:t>中标供应商</w:t>
      </w:r>
      <w:r>
        <w:rPr>
          <w:rFonts w:hint="eastAsia" w:ascii="宋体" w:hAnsi="宋体" w:cs="宋体"/>
          <w:color w:val="auto"/>
          <w:sz w:val="24"/>
        </w:rPr>
        <w:t>不按时签订合同、</w:t>
      </w:r>
      <w:r>
        <w:rPr>
          <w:rFonts w:hint="eastAsia" w:ascii="宋体" w:hAnsi="宋体" w:cs="宋体"/>
          <w:color w:val="auto"/>
          <w:sz w:val="24"/>
          <w:lang w:val="zh-CN"/>
        </w:rPr>
        <w:t>拒签合同的，取消其中标资格，依据磋商文件“第三章3.5.5 违背承诺的责任追究措施”，</w:t>
      </w:r>
      <w:r>
        <w:rPr>
          <w:rFonts w:hint="eastAsia" w:ascii="宋体" w:hAnsi="宋体" w:cs="宋体"/>
          <w:color w:val="auto"/>
          <w:sz w:val="24"/>
          <w:lang w:eastAsia="zh-CN"/>
        </w:rPr>
        <w:t>中标供应商</w:t>
      </w:r>
      <w:r>
        <w:rPr>
          <w:rFonts w:hint="eastAsia" w:ascii="宋体" w:hAnsi="宋体" w:cs="宋体"/>
          <w:color w:val="auto"/>
          <w:sz w:val="24"/>
          <w:lang w:val="zh-CN"/>
        </w:rPr>
        <w:t>承担相应法律责任及违约责任。给采购人造成的损失，中标供应商应予以赔偿。</w:t>
      </w:r>
    </w:p>
    <w:p>
      <w:pPr>
        <w:widowControl w:val="0"/>
        <w:adjustRightInd w:val="0"/>
        <w:snapToGrid w:val="0"/>
        <w:spacing w:after="0" w:line="46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8.6.3 合同生效：</w:t>
      </w:r>
      <w:r>
        <w:rPr>
          <w:rFonts w:hint="eastAsia" w:ascii="宋体" w:hAnsi="宋体" w:cs="宋体"/>
          <w:color w:val="auto"/>
          <w:sz w:val="24"/>
          <w:szCs w:val="24"/>
          <w:lang w:eastAsia="zh-CN"/>
        </w:rPr>
        <w:t>中标供应商</w:t>
      </w:r>
      <w:r>
        <w:rPr>
          <w:rFonts w:hint="eastAsia" w:ascii="宋体" w:hAnsi="宋体" w:cs="宋体"/>
          <w:color w:val="auto"/>
          <w:sz w:val="24"/>
          <w:szCs w:val="24"/>
        </w:rPr>
        <w:t>与采购人签订的合同，双方签字后盖章生效，采购人要</w:t>
      </w:r>
    </w:p>
    <w:p>
      <w:pPr>
        <w:widowControl w:val="0"/>
        <w:adjustRightInd w:val="0"/>
        <w:snapToGrid w:val="0"/>
        <w:spacing w:after="0" w:line="460" w:lineRule="exact"/>
        <w:ind w:left="0" w:leftChars="0" w:firstLine="0" w:firstLineChars="0"/>
        <w:rPr>
          <w:rFonts w:ascii="宋体" w:hAnsi="宋体" w:cs="宋体"/>
          <w:color w:val="auto"/>
          <w:sz w:val="24"/>
          <w:szCs w:val="24"/>
        </w:rPr>
      </w:pPr>
      <w:r>
        <w:rPr>
          <w:rFonts w:hint="eastAsia" w:ascii="宋体" w:hAnsi="宋体" w:cs="宋体"/>
          <w:color w:val="auto"/>
          <w:sz w:val="24"/>
          <w:szCs w:val="24"/>
        </w:rPr>
        <w:t>在合同签订后1个工作日内登陆安阳市政府采购网进行备案并公告。</w:t>
      </w:r>
    </w:p>
    <w:p>
      <w:pPr>
        <w:widowControl w:val="0"/>
        <w:adjustRightInd w:val="0"/>
        <w:snapToGrid w:val="0"/>
        <w:spacing w:after="0" w:line="460" w:lineRule="exact"/>
        <w:ind w:firstLine="480" w:firstLineChars="200"/>
        <w:rPr>
          <w:rFonts w:ascii="宋体" w:hAnsi="宋体" w:cs="宋体"/>
          <w:color w:val="auto"/>
          <w:sz w:val="24"/>
          <w:szCs w:val="24"/>
        </w:rPr>
      </w:pPr>
      <w:r>
        <w:rPr>
          <w:rFonts w:hint="eastAsia" w:ascii="宋体" w:hAnsi="宋体" w:cs="宋体"/>
          <w:color w:val="auto"/>
          <w:sz w:val="24"/>
          <w:szCs w:val="24"/>
        </w:rPr>
        <w:t>8.6.4 《</w:t>
      </w:r>
      <w:r>
        <w:rPr>
          <w:rFonts w:hint="eastAsia" w:ascii="宋体" w:hAnsi="宋体" w:cs="宋体"/>
          <w:color w:val="auto"/>
          <w:sz w:val="24"/>
          <w:szCs w:val="24"/>
          <w:lang w:eastAsia="zh-CN"/>
        </w:rPr>
        <w:t>成交通知书</w:t>
      </w:r>
      <w:r>
        <w:rPr>
          <w:rFonts w:hint="eastAsia" w:ascii="宋体" w:hAnsi="宋体" w:cs="宋体"/>
          <w:color w:val="auto"/>
          <w:sz w:val="24"/>
          <w:szCs w:val="24"/>
        </w:rPr>
        <w:t>》、</w:t>
      </w:r>
      <w:r>
        <w:rPr>
          <w:rFonts w:hint="eastAsia" w:ascii="宋体" w:hAnsi="宋体" w:cs="宋体"/>
          <w:color w:val="auto"/>
          <w:sz w:val="24"/>
          <w:szCs w:val="24"/>
          <w:lang w:eastAsia="zh-CN"/>
        </w:rPr>
        <w:t>磋商文件</w:t>
      </w:r>
      <w:r>
        <w:rPr>
          <w:rFonts w:hint="eastAsia" w:ascii="宋体" w:hAnsi="宋体" w:cs="宋体"/>
          <w:color w:val="auto"/>
          <w:spacing w:val="20"/>
          <w:sz w:val="24"/>
          <w:szCs w:val="24"/>
        </w:rPr>
        <w:t>及其修改补充澄清</w:t>
      </w:r>
      <w:r>
        <w:rPr>
          <w:rFonts w:hint="eastAsia" w:ascii="宋体" w:hAnsi="宋体" w:cs="宋体"/>
          <w:color w:val="auto"/>
          <w:sz w:val="24"/>
          <w:szCs w:val="24"/>
        </w:rPr>
        <w:t>、</w:t>
      </w:r>
      <w:r>
        <w:rPr>
          <w:rFonts w:hint="eastAsia" w:ascii="宋体" w:hAnsi="宋体" w:cs="宋体"/>
          <w:color w:val="auto"/>
          <w:sz w:val="24"/>
          <w:szCs w:val="24"/>
          <w:lang w:eastAsia="zh-CN"/>
        </w:rPr>
        <w:t>中标供应商</w:t>
      </w:r>
      <w:r>
        <w:rPr>
          <w:rFonts w:hint="eastAsia" w:ascii="宋体" w:hAnsi="宋体" w:cs="宋体"/>
          <w:color w:val="auto"/>
          <w:sz w:val="24"/>
          <w:szCs w:val="24"/>
        </w:rPr>
        <w:t>的</w:t>
      </w:r>
      <w:r>
        <w:rPr>
          <w:rFonts w:hint="eastAsia" w:ascii="宋体" w:hAnsi="宋体" w:cs="宋体"/>
          <w:color w:val="auto"/>
          <w:sz w:val="24"/>
          <w:szCs w:val="24"/>
          <w:lang w:eastAsia="zh-CN"/>
        </w:rPr>
        <w:t>响应文件</w:t>
      </w:r>
      <w:r>
        <w:rPr>
          <w:rFonts w:hint="eastAsia" w:ascii="宋体" w:hAnsi="宋体" w:cs="宋体"/>
          <w:color w:val="auto"/>
          <w:spacing w:val="20"/>
          <w:sz w:val="24"/>
          <w:szCs w:val="24"/>
        </w:rPr>
        <w:t>及其修改补充澄清</w:t>
      </w:r>
      <w:r>
        <w:rPr>
          <w:rFonts w:hint="eastAsia" w:ascii="宋体" w:hAnsi="宋体" w:cs="宋体"/>
          <w:color w:val="auto"/>
          <w:sz w:val="24"/>
          <w:szCs w:val="24"/>
        </w:rPr>
        <w:t>等，均为签订合同的依据。所定合同不得对</w:t>
      </w:r>
      <w:r>
        <w:rPr>
          <w:rFonts w:hint="eastAsia" w:ascii="宋体" w:hAnsi="宋体" w:cs="宋体"/>
          <w:color w:val="auto"/>
          <w:sz w:val="24"/>
          <w:szCs w:val="24"/>
          <w:lang w:eastAsia="zh-CN"/>
        </w:rPr>
        <w:t>磋商文件</w:t>
      </w:r>
      <w:r>
        <w:rPr>
          <w:rFonts w:hint="eastAsia" w:ascii="宋体" w:hAnsi="宋体" w:cs="宋体"/>
          <w:color w:val="auto"/>
          <w:sz w:val="24"/>
          <w:szCs w:val="24"/>
        </w:rPr>
        <w:t>和</w:t>
      </w:r>
      <w:r>
        <w:rPr>
          <w:rFonts w:hint="eastAsia" w:ascii="宋体" w:hAnsi="宋体" w:cs="宋体"/>
          <w:color w:val="auto"/>
          <w:sz w:val="24"/>
          <w:szCs w:val="24"/>
          <w:lang w:eastAsia="zh-CN"/>
        </w:rPr>
        <w:t>中标供应商</w:t>
      </w:r>
      <w:r>
        <w:rPr>
          <w:rFonts w:hint="eastAsia" w:ascii="宋体" w:hAnsi="宋体" w:cs="宋体"/>
          <w:color w:val="auto"/>
          <w:sz w:val="24"/>
          <w:szCs w:val="24"/>
        </w:rPr>
        <w:t>的</w:t>
      </w:r>
      <w:r>
        <w:rPr>
          <w:rFonts w:hint="eastAsia" w:ascii="宋体" w:hAnsi="宋体" w:cs="宋体"/>
          <w:color w:val="auto"/>
          <w:sz w:val="24"/>
          <w:szCs w:val="24"/>
          <w:lang w:eastAsia="zh-CN"/>
        </w:rPr>
        <w:t>响应文件</w:t>
      </w:r>
      <w:r>
        <w:rPr>
          <w:rFonts w:hint="eastAsia" w:ascii="宋体" w:hAnsi="宋体" w:cs="宋体"/>
          <w:color w:val="auto"/>
          <w:sz w:val="24"/>
          <w:szCs w:val="24"/>
        </w:rPr>
        <w:t>作实质性修改，采购人和</w:t>
      </w:r>
      <w:r>
        <w:rPr>
          <w:rFonts w:hint="eastAsia" w:ascii="宋体" w:hAnsi="宋体" w:cs="宋体"/>
          <w:color w:val="auto"/>
          <w:sz w:val="24"/>
          <w:szCs w:val="24"/>
          <w:lang w:eastAsia="zh-CN"/>
        </w:rPr>
        <w:t>中标供应商</w:t>
      </w:r>
      <w:r>
        <w:rPr>
          <w:rFonts w:hint="eastAsia" w:ascii="宋体" w:hAnsi="宋体" w:cs="宋体"/>
          <w:color w:val="auto"/>
          <w:sz w:val="24"/>
          <w:szCs w:val="24"/>
        </w:rPr>
        <w:t>不得私下订立背离合同实质性内容的协议。</w:t>
      </w:r>
    </w:p>
    <w:p>
      <w:pPr>
        <w:widowControl w:val="0"/>
        <w:adjustRightInd w:val="0"/>
        <w:snapToGrid w:val="0"/>
        <w:spacing w:after="0" w:line="46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8.6.5 评审会后，</w:t>
      </w:r>
      <w:r>
        <w:rPr>
          <w:rFonts w:hint="eastAsia" w:ascii="宋体" w:hAnsi="宋体" w:cs="宋体"/>
          <w:color w:val="auto"/>
          <w:sz w:val="24"/>
          <w:szCs w:val="24"/>
          <w:lang w:eastAsia="zh-CN"/>
        </w:rPr>
        <w:t>中标供应商</w:t>
      </w:r>
      <w:r>
        <w:rPr>
          <w:rFonts w:hint="eastAsia" w:ascii="宋体" w:hAnsi="宋体" w:cs="宋体"/>
          <w:color w:val="auto"/>
          <w:sz w:val="24"/>
          <w:szCs w:val="24"/>
        </w:rPr>
        <w:t>、采购人之间擅自私下谈判、变更中标（成交）标的、</w:t>
      </w:r>
    </w:p>
    <w:p>
      <w:pPr>
        <w:widowControl w:val="0"/>
        <w:adjustRightInd w:val="0"/>
        <w:snapToGrid w:val="0"/>
        <w:spacing w:after="0" w:line="460" w:lineRule="exact"/>
        <w:ind w:left="0" w:leftChars="0" w:firstLine="0" w:firstLineChars="0"/>
        <w:rPr>
          <w:rFonts w:ascii="宋体" w:hAnsi="宋体" w:cs="宋体"/>
          <w:color w:val="auto"/>
          <w:sz w:val="24"/>
          <w:szCs w:val="24"/>
        </w:rPr>
      </w:pPr>
      <w:r>
        <w:rPr>
          <w:rFonts w:hint="eastAsia" w:ascii="宋体" w:hAnsi="宋体" w:cs="宋体"/>
          <w:color w:val="auto"/>
          <w:sz w:val="24"/>
          <w:szCs w:val="24"/>
        </w:rPr>
        <w:t>价格及《磋商文件》《响应文件》实质性内容的，有关部门将按《中华人民共和国政府采购法》及相关法规的规定处理。</w:t>
      </w:r>
    </w:p>
    <w:p>
      <w:pPr>
        <w:widowControl w:val="0"/>
        <w:adjustRightInd w:val="0"/>
        <w:snapToGrid w:val="0"/>
        <w:spacing w:after="0" w:line="460" w:lineRule="exact"/>
        <w:ind w:firstLine="480" w:firstLineChars="200"/>
        <w:rPr>
          <w:rFonts w:ascii="宋体" w:hAnsi="宋体" w:cs="宋体"/>
          <w:color w:val="auto"/>
          <w:sz w:val="24"/>
          <w:szCs w:val="24"/>
        </w:rPr>
      </w:pPr>
      <w:r>
        <w:rPr>
          <w:rFonts w:hint="eastAsia" w:ascii="宋体" w:hAnsi="宋体" w:cs="宋体"/>
          <w:color w:val="auto"/>
          <w:sz w:val="24"/>
          <w:szCs w:val="24"/>
        </w:rPr>
        <w:t>8.6.6 采购人与</w:t>
      </w:r>
      <w:r>
        <w:rPr>
          <w:rFonts w:hint="eastAsia" w:ascii="宋体" w:hAnsi="宋体" w:cs="宋体"/>
          <w:color w:val="auto"/>
          <w:sz w:val="24"/>
          <w:szCs w:val="24"/>
          <w:lang w:eastAsia="zh-CN"/>
        </w:rPr>
        <w:t>中标供应商</w:t>
      </w:r>
      <w:r>
        <w:rPr>
          <w:rFonts w:hint="eastAsia" w:ascii="宋体" w:hAnsi="宋体" w:cs="宋体"/>
          <w:color w:val="auto"/>
          <w:sz w:val="24"/>
          <w:szCs w:val="24"/>
        </w:rPr>
        <w:t>签订《政府采购合同》后，合同履行中产生的纠纷、争议，由采购人与</w:t>
      </w:r>
      <w:r>
        <w:rPr>
          <w:rFonts w:hint="eastAsia" w:ascii="宋体" w:hAnsi="宋体" w:cs="宋体"/>
          <w:color w:val="auto"/>
          <w:sz w:val="24"/>
          <w:szCs w:val="24"/>
          <w:lang w:eastAsia="zh-CN"/>
        </w:rPr>
        <w:t>中标供应商</w:t>
      </w:r>
      <w:r>
        <w:rPr>
          <w:rFonts w:hint="eastAsia" w:ascii="宋体" w:hAnsi="宋体" w:cs="宋体"/>
          <w:color w:val="auto"/>
          <w:sz w:val="24"/>
          <w:szCs w:val="24"/>
        </w:rPr>
        <w:t>按合同条款及《中华人民共和</w:t>
      </w:r>
      <w:r>
        <w:rPr>
          <w:rFonts w:hint="eastAsia" w:ascii="宋体" w:hAnsi="宋体" w:cs="宋体"/>
          <w:color w:val="auto"/>
          <w:sz w:val="24"/>
          <w:szCs w:val="24"/>
          <w:highlight w:val="none"/>
        </w:rPr>
        <w:t>国</w:t>
      </w:r>
      <w:r>
        <w:rPr>
          <w:rFonts w:hint="eastAsia" w:ascii="宋体" w:hAnsi="宋体" w:cs="宋体"/>
          <w:color w:val="auto"/>
          <w:sz w:val="24"/>
          <w:szCs w:val="24"/>
          <w:highlight w:val="none"/>
          <w:lang w:eastAsia="zh-CN"/>
        </w:rPr>
        <w:t>民法典</w:t>
      </w:r>
      <w:r>
        <w:rPr>
          <w:rFonts w:hint="eastAsia" w:ascii="宋体" w:hAnsi="宋体" w:cs="宋体"/>
          <w:color w:val="auto"/>
          <w:sz w:val="24"/>
          <w:szCs w:val="24"/>
        </w:rPr>
        <w:t>》处理。</w:t>
      </w:r>
    </w:p>
    <w:p>
      <w:pPr>
        <w:widowControl w:val="0"/>
        <w:adjustRightInd w:val="0"/>
        <w:snapToGrid w:val="0"/>
        <w:spacing w:after="0" w:line="460" w:lineRule="exact"/>
        <w:ind w:firstLine="482" w:firstLineChars="200"/>
        <w:rPr>
          <w:rFonts w:ascii="宋体" w:hAnsi="宋体" w:cs="宋体"/>
          <w:b/>
          <w:color w:val="auto"/>
          <w:sz w:val="24"/>
          <w:lang w:val="zh-CN"/>
        </w:rPr>
      </w:pPr>
      <w:r>
        <w:rPr>
          <w:rFonts w:hint="eastAsia" w:ascii="宋体" w:hAnsi="宋体" w:cs="宋体"/>
          <w:b/>
          <w:color w:val="auto"/>
          <w:sz w:val="24"/>
          <w:lang w:val="zh-CN"/>
        </w:rPr>
        <w:t>8.7 合同补充变更</w:t>
      </w:r>
    </w:p>
    <w:p>
      <w:pPr>
        <w:widowControl w:val="0"/>
        <w:adjustRightInd w:val="0"/>
        <w:snapToGrid w:val="0"/>
        <w:spacing w:after="0" w:line="460" w:lineRule="exact"/>
        <w:ind w:firstLine="480" w:firstLineChars="200"/>
        <w:rPr>
          <w:rFonts w:ascii="宋体" w:hAnsi="宋体" w:cs="宋体"/>
          <w:color w:val="auto"/>
          <w:sz w:val="24"/>
          <w:szCs w:val="24"/>
        </w:rPr>
      </w:pPr>
      <w:r>
        <w:rPr>
          <w:rFonts w:hint="eastAsia" w:ascii="宋体" w:hAnsi="宋体" w:cs="宋体"/>
          <w:color w:val="auto"/>
          <w:sz w:val="24"/>
          <w:szCs w:val="24"/>
        </w:rPr>
        <w:t>8.7.1政府采购合同履行中，采购人需追加或减少与合同标的相同的货物和服务的（即追加或减少原合同标的数量），在不改变合同条款（包括原合同单价）的前提下，双方可以协商签订补充合同，但所有补充合同总金额不得超过原合同采购金额的10%，不得调增原合同单价，不得超出项目预算，超过原合同采购金额的10%，应重新组织采购活动。</w:t>
      </w:r>
    </w:p>
    <w:p>
      <w:pPr>
        <w:widowControl w:val="0"/>
        <w:adjustRightInd w:val="0"/>
        <w:snapToGrid w:val="0"/>
        <w:spacing w:after="0"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8.7.2 采购人需追加或减少的货物、工程和服务的金额达到50万元以上（含50万元）、</w:t>
      </w:r>
    </w:p>
    <w:p>
      <w:pPr>
        <w:widowControl w:val="0"/>
        <w:adjustRightInd w:val="0"/>
        <w:snapToGrid w:val="0"/>
        <w:spacing w:after="0" w:line="460" w:lineRule="exact"/>
        <w:ind w:left="0" w:leftChars="0" w:firstLine="0" w:firstLineChars="0"/>
        <w:jc w:val="left"/>
        <w:rPr>
          <w:rFonts w:ascii="宋体" w:hAnsi="宋体" w:cs="宋体"/>
          <w:color w:val="auto"/>
          <w:sz w:val="24"/>
          <w:szCs w:val="24"/>
          <w:highlight w:val="yellow"/>
        </w:rPr>
      </w:pPr>
      <w:r>
        <w:rPr>
          <w:rFonts w:hint="eastAsia" w:ascii="宋体" w:hAnsi="宋体" w:eastAsia="宋体" w:cs="宋体"/>
          <w:color w:val="auto"/>
          <w:sz w:val="24"/>
          <w:szCs w:val="24"/>
          <w:highlight w:val="none"/>
        </w:rPr>
        <w:t>且超过中标（成交）价3%的，采购人应当自确定变更之日起5个工作日内将变更情况及事由报送同级监察机关。</w:t>
      </w:r>
    </w:p>
    <w:p>
      <w:pPr>
        <w:autoSpaceDE w:val="0"/>
        <w:autoSpaceDN w:val="0"/>
        <w:adjustRightInd w:val="0"/>
        <w:snapToGrid w:val="0"/>
        <w:spacing w:before="156" w:beforeLines="50" w:line="300" w:lineRule="auto"/>
        <w:ind w:firstLine="480" w:firstLineChars="200"/>
        <w:outlineLvl w:val="1"/>
        <w:rPr>
          <w:rFonts w:hint="eastAsia" w:ascii="宋体" w:hAnsi="宋体" w:cs="宋体"/>
          <w:color w:val="auto"/>
          <w:sz w:val="24"/>
          <w:szCs w:val="24"/>
          <w:lang w:eastAsia="zh-CN"/>
        </w:rPr>
      </w:pPr>
      <w:bookmarkStart w:id="50" w:name="_Toc36712164"/>
      <w:r>
        <w:rPr>
          <w:rFonts w:hint="eastAsia" w:ascii="宋体" w:hAnsi="宋体" w:cs="宋体"/>
          <w:color w:val="auto"/>
          <w:sz w:val="24"/>
          <w:szCs w:val="24"/>
          <w:lang w:eastAsia="zh-CN"/>
        </w:rPr>
        <w:t>采购项目在中标（成交）后经有关行政机关批准变更的，批准的行政机关应当自批准之日起3个工作日内将批准文件抄送同级监察机关备案。</w:t>
      </w:r>
    </w:p>
    <w:p>
      <w:pPr>
        <w:numPr>
          <w:ilvl w:val="0"/>
          <w:numId w:val="2"/>
        </w:numPr>
        <w:autoSpaceDE w:val="0"/>
        <w:autoSpaceDN w:val="0"/>
        <w:adjustRightInd w:val="0"/>
        <w:snapToGrid w:val="0"/>
        <w:spacing w:before="156" w:beforeLines="50" w:line="300" w:lineRule="auto"/>
        <w:ind w:firstLine="539"/>
        <w:outlineLvl w:val="1"/>
        <w:rPr>
          <w:rFonts w:hint="eastAsia" w:ascii="宋体" w:hAnsi="宋体" w:cstheme="majorEastAsia"/>
          <w:b/>
          <w:color w:val="auto"/>
          <w:sz w:val="24"/>
          <w:szCs w:val="24"/>
          <w:lang w:val="zh-CN"/>
        </w:rPr>
      </w:pPr>
      <w:r>
        <w:rPr>
          <w:rFonts w:hint="eastAsia" w:ascii="宋体" w:hAnsi="宋体" w:cstheme="majorEastAsia"/>
          <w:b/>
          <w:color w:val="auto"/>
          <w:sz w:val="24"/>
          <w:szCs w:val="24"/>
          <w:lang w:val="zh-CN"/>
        </w:rPr>
        <w:t>验收</w:t>
      </w:r>
      <w:bookmarkEnd w:id="50"/>
    </w:p>
    <w:p>
      <w:pPr>
        <w:spacing w:after="0" w:line="460" w:lineRule="exact"/>
        <w:ind w:firstLine="480" w:firstLineChars="200"/>
        <w:jc w:val="left"/>
        <w:rPr>
          <w:rFonts w:hint="default" w:ascii="宋体" w:hAnsi="宋体" w:cs="楷体_GB2312"/>
          <w:color w:val="auto"/>
          <w:sz w:val="24"/>
          <w:lang w:val="en-US" w:eastAsia="zh-CN"/>
        </w:rPr>
      </w:pPr>
      <w:r>
        <w:rPr>
          <w:rFonts w:hint="eastAsia" w:ascii="宋体" w:hAnsi="宋体" w:cs="楷体_GB2312"/>
          <w:color w:val="auto"/>
          <w:sz w:val="24"/>
          <w:lang w:val="en-US" w:eastAsia="zh-CN"/>
        </w:rPr>
        <w:t>9.1验收时间：所供货物安装调试结束、具备正常使用及验收条件时，由采购人成立验收工作组负责验收。技术复杂、社会影响较大的货物类项目，可以根据需要设置出厂检验、到货检验、安装调试检验、配套服务检验等多重验收环节；服务类项目，可根据项目特点对服务期内的服务实施情况进行分期考核，结合考核情况和服务效果进行验收。</w:t>
      </w:r>
    </w:p>
    <w:p>
      <w:pPr>
        <w:spacing w:after="0" w:line="460" w:lineRule="exact"/>
        <w:ind w:firstLine="480" w:firstLineChars="200"/>
        <w:jc w:val="left"/>
        <w:rPr>
          <w:rFonts w:hint="eastAsia" w:ascii="宋体" w:hAnsi="宋体" w:cs="楷体_GB2312"/>
          <w:color w:val="auto"/>
          <w:sz w:val="24"/>
          <w:lang w:val="zh-CN"/>
        </w:rPr>
      </w:pPr>
      <w:bookmarkStart w:id="51" w:name="_Toc36712165"/>
      <w:r>
        <w:rPr>
          <w:rFonts w:hint="eastAsia" w:ascii="宋体" w:hAnsi="宋体" w:cs="楷体_GB2312"/>
          <w:color w:val="auto"/>
          <w:sz w:val="24"/>
          <w:lang w:val="zh-CN"/>
        </w:rPr>
        <w:t>9.</w:t>
      </w:r>
      <w:r>
        <w:rPr>
          <w:rFonts w:hint="eastAsia" w:ascii="宋体" w:hAnsi="宋体" w:cs="楷体_GB2312"/>
          <w:color w:val="auto"/>
          <w:sz w:val="24"/>
          <w:lang w:val="en-US" w:eastAsia="zh-CN"/>
        </w:rPr>
        <w:t>2</w:t>
      </w:r>
      <w:r>
        <w:rPr>
          <w:rFonts w:hint="eastAsia" w:ascii="宋体" w:hAnsi="宋体" w:cs="楷体_GB2312"/>
          <w:color w:val="auto"/>
          <w:sz w:val="24"/>
          <w:lang w:val="zh-CN"/>
        </w:rPr>
        <w:t>验收工作组：合同履约验收工作应成立验收工作组专门负责。直接参与该项目政府采购活动的主要负责人不得作为验收工作的主要负责人。对于采购人和使用人分离的采购项目，应当邀请实际使用人参与验收；政府向社会公众提供的公共服务项目，验收时应当邀请服务对象参与并出具意见，验收结果应当向社会公告。</w:t>
      </w:r>
    </w:p>
    <w:p>
      <w:pPr>
        <w:spacing w:after="0" w:line="460" w:lineRule="exact"/>
        <w:ind w:firstLine="480" w:firstLineChars="200"/>
        <w:jc w:val="left"/>
        <w:rPr>
          <w:rFonts w:hint="eastAsia" w:ascii="宋体" w:hAnsi="宋体" w:cs="楷体_GB2312"/>
          <w:color w:val="auto"/>
          <w:sz w:val="24"/>
          <w:lang w:val="zh-CN"/>
        </w:rPr>
      </w:pPr>
      <w:r>
        <w:rPr>
          <w:rFonts w:hint="eastAsia" w:ascii="宋体" w:hAnsi="宋体" w:cs="楷体_GB2312"/>
          <w:color w:val="auto"/>
          <w:sz w:val="24"/>
          <w:lang w:val="zh-CN"/>
        </w:rPr>
        <w:t>9.</w:t>
      </w:r>
      <w:r>
        <w:rPr>
          <w:rFonts w:hint="eastAsia" w:ascii="宋体" w:hAnsi="宋体" w:cs="楷体_GB2312"/>
          <w:color w:val="auto"/>
          <w:sz w:val="24"/>
          <w:lang w:val="en-US" w:eastAsia="zh-CN"/>
        </w:rPr>
        <w:t>2.1</w:t>
      </w:r>
      <w:r>
        <w:rPr>
          <w:rFonts w:hint="eastAsia" w:ascii="宋体" w:hAnsi="宋体" w:cs="楷体_GB2312"/>
          <w:color w:val="auto"/>
          <w:sz w:val="24"/>
          <w:lang w:val="zh-CN"/>
        </w:rPr>
        <w:t xml:space="preserve"> 政府采购合同金额在10万元以下（含10万元）的项目，原则上可以不邀请评审专家参加，组织方成立验收小组自行验收。自行验收时，验收小组应仔细对照磋商文件及合同，对标的物的数量、质量、规格、型号等参数逐一核对，并编制验收报告。组织方认为不能独立完成验收任务的，可以邀请评审专家参与验收。</w:t>
      </w:r>
    </w:p>
    <w:p>
      <w:pPr>
        <w:spacing w:after="0" w:line="460" w:lineRule="exact"/>
        <w:ind w:firstLine="480" w:firstLineChars="200"/>
        <w:jc w:val="left"/>
        <w:rPr>
          <w:rFonts w:hint="eastAsia" w:ascii="宋体" w:hAnsi="宋体" w:cs="楷体_GB2312"/>
          <w:color w:val="auto"/>
          <w:sz w:val="24"/>
          <w:lang w:val="zh-CN"/>
        </w:rPr>
      </w:pPr>
      <w:r>
        <w:rPr>
          <w:rFonts w:hint="eastAsia" w:ascii="宋体" w:hAnsi="宋体" w:cs="楷体_GB2312"/>
          <w:color w:val="auto"/>
          <w:sz w:val="24"/>
          <w:lang w:val="zh-CN"/>
        </w:rPr>
        <w:t>9.</w:t>
      </w:r>
      <w:r>
        <w:rPr>
          <w:rFonts w:hint="eastAsia" w:ascii="宋体" w:hAnsi="宋体" w:cs="楷体_GB2312"/>
          <w:color w:val="auto"/>
          <w:sz w:val="24"/>
          <w:lang w:val="en-US" w:eastAsia="zh-CN"/>
        </w:rPr>
        <w:t>2.2</w:t>
      </w:r>
      <w:r>
        <w:rPr>
          <w:rFonts w:hint="eastAsia" w:ascii="宋体" w:hAnsi="宋体" w:cs="楷体_GB2312"/>
          <w:color w:val="auto"/>
          <w:sz w:val="24"/>
          <w:lang w:val="zh-CN"/>
        </w:rPr>
        <w:t>政府采购合同金额50万元以下的（含50万元）的项目，验收工作组应不少于三人；政府采购合同金额50万元以上的项目，验收工作组应由采购人领导牵头，财务、审计、监察、资产管理、技术等部门人员参与，成员不少于五人。验收工作原则上应当邀请采购评审专家参加验收；大型、复杂或者技术性很强的政府采购项目，应当邀请国家认可的质量检测机构参加验收工作；国家规定强制性检测的采购项目，采购人必须委托国家认可专业检测机构进行验收。</w:t>
      </w:r>
    </w:p>
    <w:p>
      <w:pPr>
        <w:spacing w:after="0" w:line="460" w:lineRule="exact"/>
        <w:ind w:firstLine="480" w:firstLineChars="200"/>
        <w:jc w:val="left"/>
        <w:rPr>
          <w:rFonts w:hint="eastAsia" w:ascii="宋体" w:hAnsi="宋体" w:cs="楷体_GB2312"/>
          <w:color w:val="auto"/>
          <w:sz w:val="24"/>
          <w:lang w:val="zh-CN"/>
        </w:rPr>
      </w:pPr>
      <w:r>
        <w:rPr>
          <w:rFonts w:hint="eastAsia" w:ascii="宋体" w:hAnsi="宋体" w:cs="楷体_GB2312"/>
          <w:color w:val="auto"/>
          <w:sz w:val="24"/>
          <w:lang w:val="en-US" w:eastAsia="zh-CN"/>
        </w:rPr>
        <w:t>9.3</w:t>
      </w:r>
      <w:r>
        <w:rPr>
          <w:rFonts w:hint="eastAsia" w:ascii="宋体" w:hAnsi="宋体" w:cs="楷体_GB2312"/>
          <w:color w:val="auto"/>
          <w:sz w:val="24"/>
          <w:lang w:val="zh-CN"/>
        </w:rPr>
        <w:t>验收时，验收小组按照采购合同的约定对每一项技术、服务、安全标准的履约情况进行确认。验收时需要进行破坏性试验的，供应商应进行充分的配合并提供备品备件。</w:t>
      </w:r>
    </w:p>
    <w:p>
      <w:pPr>
        <w:spacing w:after="0" w:line="460" w:lineRule="exact"/>
        <w:ind w:firstLine="480" w:firstLineChars="200"/>
        <w:jc w:val="left"/>
        <w:rPr>
          <w:rFonts w:hint="eastAsia" w:ascii="宋体" w:hAnsi="宋体" w:cs="楷体_GB2312"/>
          <w:color w:val="auto"/>
          <w:sz w:val="24"/>
          <w:lang w:val="zh-CN"/>
        </w:rPr>
      </w:pPr>
      <w:r>
        <w:rPr>
          <w:rFonts w:hint="eastAsia" w:ascii="宋体" w:hAnsi="宋体" w:cs="楷体_GB2312"/>
          <w:color w:val="auto"/>
          <w:sz w:val="24"/>
          <w:lang w:val="en-US" w:eastAsia="zh-CN"/>
        </w:rPr>
        <w:t>9</w:t>
      </w:r>
      <w:r>
        <w:rPr>
          <w:rFonts w:hint="eastAsia" w:ascii="宋体" w:hAnsi="宋体" w:cs="楷体_GB2312"/>
          <w:color w:val="auto"/>
          <w:sz w:val="24"/>
          <w:lang w:val="zh-CN"/>
        </w:rPr>
        <w:t>.4 验收报告：验收后，由采购人及专家等出具验收报告（自行验收的，由采购人出具），国家规定强制性检测的采购项目应附国家认可的专业检测机构出具的验收报告。</w:t>
      </w:r>
    </w:p>
    <w:p>
      <w:pPr>
        <w:spacing w:after="0" w:line="460" w:lineRule="exact"/>
        <w:ind w:firstLine="480" w:firstLineChars="200"/>
        <w:jc w:val="left"/>
        <w:rPr>
          <w:rFonts w:hint="eastAsia" w:ascii="宋体" w:hAnsi="宋体" w:cs="楷体_GB2312"/>
          <w:color w:val="auto"/>
          <w:sz w:val="24"/>
          <w:lang w:val="zh-CN"/>
        </w:rPr>
      </w:pPr>
      <w:r>
        <w:rPr>
          <w:rFonts w:hint="eastAsia" w:ascii="宋体" w:hAnsi="宋体" w:cs="楷体_GB2312"/>
          <w:color w:val="auto"/>
          <w:sz w:val="24"/>
          <w:lang w:val="en-US" w:eastAsia="zh-CN"/>
        </w:rPr>
        <w:t>9</w:t>
      </w:r>
      <w:r>
        <w:rPr>
          <w:rFonts w:hint="eastAsia" w:ascii="宋体" w:hAnsi="宋体" w:cs="楷体_GB2312"/>
          <w:color w:val="auto"/>
          <w:sz w:val="24"/>
          <w:lang w:val="zh-CN"/>
        </w:rPr>
        <w:t>.5 验收中发现</w:t>
      </w:r>
      <w:r>
        <w:rPr>
          <w:rFonts w:hint="eastAsia" w:ascii="宋体" w:hAnsi="宋体" w:cs="楷体_GB2312"/>
          <w:color w:val="auto"/>
          <w:sz w:val="24"/>
          <w:lang w:val="zh-CN" w:eastAsia="zh-CN"/>
        </w:rPr>
        <w:t>中标供应商</w:t>
      </w:r>
      <w:r>
        <w:rPr>
          <w:rFonts w:hint="eastAsia" w:ascii="宋体" w:hAnsi="宋体" w:cs="楷体_GB2312"/>
          <w:color w:val="auto"/>
          <w:sz w:val="24"/>
          <w:lang w:val="zh-CN"/>
        </w:rPr>
        <w:t>未按合同约定的时间、地点或方式履约，提供的货物或服务的数量、质量、性能、功能达不到合同约定的，或者提供假冒伪劣产品等违反合同约定的，验收人员应在验收报告中注明违约情形和事项，并应及时通知财政部门。属假冒伪劣产品的，同时向工商管理、质量监督等行政执法部门举报。</w:t>
      </w:r>
    </w:p>
    <w:p>
      <w:pPr>
        <w:spacing w:after="0" w:line="460" w:lineRule="exact"/>
        <w:ind w:firstLine="480" w:firstLineChars="200"/>
        <w:jc w:val="left"/>
        <w:rPr>
          <w:rFonts w:hint="eastAsia" w:ascii="宋体" w:hAnsi="宋体" w:cs="楷体_GB2312"/>
          <w:color w:val="auto"/>
          <w:sz w:val="24"/>
          <w:lang w:val="zh-CN"/>
        </w:rPr>
      </w:pPr>
      <w:r>
        <w:rPr>
          <w:rFonts w:hint="eastAsia" w:ascii="宋体" w:hAnsi="宋体" w:cs="楷体_GB2312"/>
          <w:color w:val="auto"/>
          <w:sz w:val="24"/>
          <w:lang w:val="en-US" w:eastAsia="zh-CN"/>
        </w:rPr>
        <w:t>9</w:t>
      </w:r>
      <w:r>
        <w:rPr>
          <w:rFonts w:hint="eastAsia" w:ascii="宋体" w:hAnsi="宋体" w:cs="楷体_GB2312"/>
          <w:color w:val="auto"/>
          <w:sz w:val="24"/>
          <w:lang w:val="zh-CN"/>
        </w:rPr>
        <w:t>.6 验收公告的时限：采购人要在政府采购项目验收完成后1个工作日内登陆安阳市政府采购网进行验收公告。</w:t>
      </w:r>
    </w:p>
    <w:p>
      <w:pPr>
        <w:autoSpaceDE w:val="0"/>
        <w:autoSpaceDN w:val="0"/>
        <w:adjustRightInd w:val="0"/>
        <w:snapToGrid w:val="0"/>
        <w:spacing w:before="156" w:beforeLines="50" w:line="300" w:lineRule="auto"/>
        <w:ind w:firstLine="539"/>
        <w:outlineLvl w:val="1"/>
        <w:rPr>
          <w:rFonts w:ascii="宋体" w:hAnsi="宋体" w:cstheme="majorEastAsia"/>
          <w:b/>
          <w:color w:val="auto"/>
          <w:sz w:val="24"/>
          <w:szCs w:val="24"/>
          <w:lang w:val="zh-CN"/>
        </w:rPr>
      </w:pPr>
      <w:r>
        <w:rPr>
          <w:rFonts w:hint="eastAsia" w:ascii="宋体" w:hAnsi="宋体" w:cstheme="majorEastAsia"/>
          <w:b/>
          <w:color w:val="auto"/>
          <w:sz w:val="24"/>
          <w:szCs w:val="24"/>
          <w:lang w:val="zh-CN"/>
        </w:rPr>
        <w:t>10. 付款</w:t>
      </w:r>
      <w:bookmarkEnd w:id="51"/>
    </w:p>
    <w:p>
      <w:pPr>
        <w:widowControl w:val="0"/>
        <w:adjustRightInd w:val="0"/>
        <w:snapToGrid w:val="0"/>
        <w:spacing w:before="156" w:beforeLines="50" w:line="300" w:lineRule="auto"/>
        <w:ind w:firstLine="561"/>
        <w:rPr>
          <w:rFonts w:ascii="宋体" w:hAnsi="宋体" w:cs="楷体_GB2312"/>
          <w:color w:val="auto"/>
          <w:sz w:val="24"/>
          <w:highlight w:val="none"/>
          <w:lang w:val="zh-CN"/>
        </w:rPr>
      </w:pPr>
      <w:r>
        <w:rPr>
          <w:rFonts w:hint="eastAsia" w:ascii="宋体" w:hAnsi="宋体" w:cs="楷体_GB2312"/>
          <w:color w:val="auto"/>
          <w:sz w:val="24"/>
          <w:highlight w:val="none"/>
          <w:lang w:val="zh-CN"/>
        </w:rPr>
        <w:t>见供应商须知前附表</w:t>
      </w:r>
    </w:p>
    <w:p>
      <w:pPr>
        <w:autoSpaceDE w:val="0"/>
        <w:autoSpaceDN w:val="0"/>
        <w:adjustRightInd w:val="0"/>
        <w:snapToGrid w:val="0"/>
        <w:spacing w:before="156" w:beforeLines="50" w:line="300" w:lineRule="auto"/>
        <w:ind w:firstLine="539"/>
        <w:outlineLvl w:val="1"/>
        <w:rPr>
          <w:rFonts w:ascii="宋体" w:hAnsi="宋体" w:cstheme="majorEastAsia"/>
          <w:b/>
          <w:color w:val="auto"/>
          <w:sz w:val="24"/>
          <w:szCs w:val="24"/>
          <w:lang w:val="zh-CN"/>
        </w:rPr>
      </w:pPr>
      <w:bookmarkStart w:id="52" w:name="_Toc36712166"/>
      <w:r>
        <w:rPr>
          <w:rFonts w:hint="eastAsia" w:ascii="宋体" w:hAnsi="宋体" w:cstheme="majorEastAsia"/>
          <w:b/>
          <w:color w:val="auto"/>
          <w:sz w:val="24"/>
          <w:szCs w:val="24"/>
          <w:lang w:val="zh-CN"/>
        </w:rPr>
        <w:t>11. 其他</w:t>
      </w:r>
      <w:bookmarkEnd w:id="52"/>
    </w:p>
    <w:p>
      <w:pPr>
        <w:widowControl w:val="0"/>
        <w:adjustRightInd w:val="0"/>
        <w:snapToGrid w:val="0"/>
        <w:spacing w:after="0" w:line="460" w:lineRule="exact"/>
        <w:ind w:firstLine="480" w:firstLineChars="200"/>
        <w:rPr>
          <w:rFonts w:ascii="宋体" w:hAnsi="宋体" w:cs="楷体_GB2312"/>
          <w:color w:val="auto"/>
          <w:sz w:val="24"/>
          <w:lang w:val="zh-CN"/>
        </w:rPr>
      </w:pPr>
      <w:r>
        <w:rPr>
          <w:rFonts w:ascii="宋体" w:hAnsi="宋体" w:cs="楷体_GB2312"/>
          <w:color w:val="auto"/>
          <w:sz w:val="24"/>
          <w:lang w:val="zh-CN"/>
        </w:rPr>
        <w:t>11.1</w:t>
      </w:r>
      <w:r>
        <w:rPr>
          <w:rFonts w:hint="eastAsia" w:ascii="宋体" w:hAnsi="宋体" w:cs="楷体_GB2312"/>
          <w:color w:val="auto"/>
          <w:sz w:val="24"/>
          <w:lang w:val="zh-CN"/>
        </w:rPr>
        <w:t>中标服务费等：见供应商须知前附表</w:t>
      </w:r>
    </w:p>
    <w:p>
      <w:pPr>
        <w:widowControl w:val="0"/>
        <w:adjustRightInd w:val="0"/>
        <w:snapToGrid w:val="0"/>
        <w:spacing w:after="0" w:line="460" w:lineRule="exact"/>
        <w:ind w:firstLine="480" w:firstLineChars="200"/>
        <w:rPr>
          <w:rFonts w:ascii="宋体" w:hAnsi="宋体" w:cs="楷体_GB2312"/>
          <w:color w:val="auto"/>
          <w:sz w:val="24"/>
          <w:szCs w:val="22"/>
          <w:lang w:val="zh-CN"/>
        </w:rPr>
      </w:pPr>
      <w:r>
        <w:rPr>
          <w:rFonts w:hint="eastAsia" w:ascii="宋体" w:hAnsi="宋体" w:cs="楷体_GB2312"/>
          <w:color w:val="auto"/>
          <w:sz w:val="24"/>
          <w:szCs w:val="22"/>
          <w:lang w:val="zh-CN"/>
        </w:rPr>
        <w:t>1</w:t>
      </w:r>
      <w:r>
        <w:rPr>
          <w:rFonts w:hint="eastAsia" w:ascii="宋体" w:hAnsi="宋体" w:cs="楷体_GB2312"/>
          <w:color w:val="auto"/>
          <w:sz w:val="24"/>
          <w:szCs w:val="22"/>
        </w:rPr>
        <w:t>1</w:t>
      </w:r>
      <w:r>
        <w:rPr>
          <w:rFonts w:hint="eastAsia" w:ascii="宋体" w:hAnsi="宋体" w:cs="楷体_GB2312"/>
          <w:color w:val="auto"/>
          <w:sz w:val="24"/>
          <w:szCs w:val="22"/>
          <w:lang w:val="zh-CN"/>
        </w:rPr>
        <w:t>.2近义解释。《</w:t>
      </w:r>
      <w:r>
        <w:rPr>
          <w:rFonts w:hint="eastAsia" w:ascii="宋体" w:hAnsi="宋体" w:cs="楷体_GB2312"/>
          <w:color w:val="auto"/>
          <w:sz w:val="24"/>
          <w:szCs w:val="22"/>
          <w:lang w:eastAsia="zh-CN"/>
        </w:rPr>
        <w:t>磋商文件</w:t>
      </w:r>
      <w:r>
        <w:rPr>
          <w:rFonts w:hint="eastAsia" w:ascii="宋体" w:hAnsi="宋体" w:cs="楷体_GB2312"/>
          <w:color w:val="auto"/>
          <w:sz w:val="24"/>
          <w:szCs w:val="22"/>
          <w:lang w:val="zh-CN"/>
        </w:rPr>
        <w:t>》中：“投标”同义“递交《响应文件》”，“供应商”同义“递交《响应文件》的供应商”，“《响应文件》”同义“《投标文件》”，“中标”同义“成交”，“中标供应商”同义“成交供应商”，“《响应文件》的开启”同义“《投标文件》的开启”。</w:t>
      </w:r>
    </w:p>
    <w:p>
      <w:pPr>
        <w:widowControl w:val="0"/>
        <w:adjustRightInd w:val="0"/>
        <w:snapToGrid w:val="0"/>
        <w:spacing w:after="0" w:line="460" w:lineRule="exact"/>
        <w:ind w:firstLine="480" w:firstLineChars="200"/>
        <w:rPr>
          <w:rFonts w:ascii="宋体" w:hAnsi="宋体" w:cs="楷体_GB2312"/>
          <w:color w:val="auto"/>
          <w:sz w:val="24"/>
          <w:lang w:val="zh-CN"/>
        </w:rPr>
      </w:pPr>
      <w:r>
        <w:rPr>
          <w:rFonts w:ascii="宋体" w:hAnsi="宋体" w:cs="楷体_GB2312"/>
          <w:color w:val="auto"/>
          <w:sz w:val="24"/>
          <w:lang w:val="zh-CN"/>
        </w:rPr>
        <w:t>11.</w:t>
      </w:r>
      <w:r>
        <w:rPr>
          <w:rFonts w:hint="eastAsia" w:ascii="宋体" w:hAnsi="宋体" w:cs="楷体_GB2312"/>
          <w:color w:val="auto"/>
          <w:sz w:val="24"/>
        </w:rPr>
        <w:t>3</w:t>
      </w:r>
      <w:r>
        <w:rPr>
          <w:rFonts w:ascii="宋体" w:hAnsi="宋体" w:cs="楷体_GB2312"/>
          <w:color w:val="auto"/>
          <w:sz w:val="24"/>
          <w:lang w:val="zh-CN"/>
        </w:rPr>
        <w:t xml:space="preserve"> </w:t>
      </w:r>
      <w:r>
        <w:rPr>
          <w:rFonts w:hint="eastAsia" w:ascii="宋体" w:hAnsi="宋体" w:cs="楷体_GB2312"/>
          <w:color w:val="auto"/>
          <w:sz w:val="24"/>
          <w:lang w:val="zh-CN"/>
        </w:rPr>
        <w:t>供应商资格条件中包含非法人单位的，磋商文件中法定代表人一词相应包含表示证照标示的负责人；供应商资格条件中包含自然人的，磋商文件中法定代表人一词相应包含表示自然人，自然人应由其本人签署响应文件、参加投标，不应再授权他人。</w:t>
      </w:r>
    </w:p>
    <w:p>
      <w:pPr>
        <w:spacing w:after="0" w:line="460" w:lineRule="exact"/>
        <w:ind w:firstLine="480" w:firstLineChars="200"/>
        <w:jc w:val="left"/>
        <w:rPr>
          <w:rFonts w:ascii="宋体" w:hAnsi="宋体" w:cs="楷体_GB2312"/>
          <w:color w:val="auto"/>
          <w:sz w:val="24"/>
          <w:lang w:val="zh-CN"/>
        </w:rPr>
      </w:pPr>
      <w:r>
        <w:rPr>
          <w:rFonts w:ascii="宋体" w:hAnsi="宋体" w:cs="楷体_GB2312"/>
          <w:color w:val="auto"/>
          <w:sz w:val="24"/>
          <w:lang w:val="zh-CN"/>
        </w:rPr>
        <w:t>11.</w:t>
      </w:r>
      <w:r>
        <w:rPr>
          <w:rFonts w:hint="eastAsia" w:ascii="宋体" w:hAnsi="宋体" w:cs="楷体_GB2312"/>
          <w:color w:val="auto"/>
          <w:sz w:val="24"/>
        </w:rPr>
        <w:t>4</w:t>
      </w:r>
      <w:r>
        <w:rPr>
          <w:rFonts w:ascii="宋体" w:hAnsi="宋体" w:cs="楷体_GB2312"/>
          <w:color w:val="auto"/>
          <w:sz w:val="24"/>
          <w:lang w:val="zh-CN"/>
        </w:rPr>
        <w:t xml:space="preserve"> </w:t>
      </w:r>
      <w:r>
        <w:rPr>
          <w:rFonts w:hint="eastAsia" w:ascii="宋体" w:hAnsi="宋体" w:cs="楷体_GB2312"/>
          <w:color w:val="auto"/>
          <w:sz w:val="24"/>
          <w:lang w:val="zh-CN"/>
        </w:rPr>
        <w:t>磋商文件第一章至第四章各章中，用序号标示条、款、项、目，例如：</w:t>
      </w:r>
      <w:r>
        <w:rPr>
          <w:rFonts w:ascii="宋体" w:hAnsi="宋体" w:cs="楷体_GB2312"/>
          <w:color w:val="auto"/>
          <w:sz w:val="24"/>
          <w:lang w:val="zh-CN"/>
        </w:rPr>
        <w:t>1</w:t>
      </w:r>
      <w:r>
        <w:rPr>
          <w:rFonts w:hint="eastAsia" w:ascii="宋体" w:hAnsi="宋体" w:cs="楷体_GB2312"/>
          <w:color w:val="auto"/>
          <w:sz w:val="24"/>
          <w:lang w:val="zh-CN"/>
        </w:rPr>
        <w:t>为第</w:t>
      </w:r>
      <w:r>
        <w:rPr>
          <w:rFonts w:ascii="宋体" w:hAnsi="宋体" w:cs="楷体_GB2312"/>
          <w:color w:val="auto"/>
          <w:sz w:val="24"/>
          <w:lang w:val="zh-CN"/>
        </w:rPr>
        <w:t xml:space="preserve">1 </w:t>
      </w:r>
      <w:r>
        <w:rPr>
          <w:rFonts w:hint="eastAsia" w:ascii="宋体" w:hAnsi="宋体" w:cs="楷体_GB2312"/>
          <w:color w:val="auto"/>
          <w:sz w:val="24"/>
          <w:lang w:val="zh-CN"/>
        </w:rPr>
        <w:t>条，</w:t>
      </w:r>
      <w:r>
        <w:rPr>
          <w:rFonts w:ascii="宋体" w:hAnsi="宋体" w:cs="楷体_GB2312"/>
          <w:color w:val="auto"/>
          <w:sz w:val="24"/>
          <w:lang w:val="zh-CN"/>
        </w:rPr>
        <w:t>1.1</w:t>
      </w:r>
      <w:r>
        <w:rPr>
          <w:rFonts w:hint="eastAsia" w:ascii="宋体" w:hAnsi="宋体" w:cs="楷体_GB2312"/>
          <w:color w:val="auto"/>
          <w:sz w:val="24"/>
          <w:lang w:val="zh-CN"/>
        </w:rPr>
        <w:t>为第</w:t>
      </w:r>
      <w:r>
        <w:rPr>
          <w:rFonts w:ascii="宋体" w:hAnsi="宋体" w:cs="楷体_GB2312"/>
          <w:color w:val="auto"/>
          <w:sz w:val="24"/>
          <w:lang w:val="zh-CN"/>
        </w:rPr>
        <w:t>1</w:t>
      </w:r>
      <w:r>
        <w:rPr>
          <w:rFonts w:hint="eastAsia" w:ascii="宋体" w:hAnsi="宋体" w:cs="楷体_GB2312"/>
          <w:color w:val="auto"/>
          <w:sz w:val="24"/>
          <w:lang w:val="zh-CN"/>
        </w:rPr>
        <w:t>条第</w:t>
      </w:r>
      <w:r>
        <w:rPr>
          <w:rFonts w:ascii="宋体" w:hAnsi="宋体" w:cs="楷体_GB2312"/>
          <w:color w:val="auto"/>
          <w:sz w:val="24"/>
          <w:lang w:val="zh-CN"/>
        </w:rPr>
        <w:t>1</w:t>
      </w:r>
      <w:r>
        <w:rPr>
          <w:rFonts w:hint="eastAsia" w:ascii="宋体" w:hAnsi="宋体" w:cs="楷体_GB2312"/>
          <w:color w:val="auto"/>
          <w:sz w:val="24"/>
          <w:lang w:val="zh-CN"/>
        </w:rPr>
        <w:t>款（简称</w:t>
      </w:r>
      <w:r>
        <w:rPr>
          <w:rFonts w:ascii="宋体" w:hAnsi="宋体" w:cs="楷体_GB2312"/>
          <w:color w:val="auto"/>
          <w:sz w:val="24"/>
          <w:lang w:val="zh-CN"/>
        </w:rPr>
        <w:t>1.1</w:t>
      </w:r>
      <w:r>
        <w:rPr>
          <w:rFonts w:hint="eastAsia" w:ascii="宋体" w:hAnsi="宋体" w:cs="楷体_GB2312"/>
          <w:color w:val="auto"/>
          <w:sz w:val="24"/>
          <w:lang w:val="zh-CN"/>
        </w:rPr>
        <w:t>款），</w:t>
      </w:r>
      <w:r>
        <w:rPr>
          <w:rFonts w:ascii="宋体" w:hAnsi="宋体" w:cs="楷体_GB2312"/>
          <w:color w:val="auto"/>
          <w:sz w:val="24"/>
          <w:lang w:val="zh-CN"/>
        </w:rPr>
        <w:t>1.1.1</w:t>
      </w:r>
      <w:r>
        <w:rPr>
          <w:rFonts w:hint="eastAsia" w:ascii="宋体" w:hAnsi="宋体" w:cs="楷体_GB2312"/>
          <w:color w:val="auto"/>
          <w:sz w:val="24"/>
          <w:lang w:val="zh-CN"/>
        </w:rPr>
        <w:t>为第</w:t>
      </w:r>
      <w:r>
        <w:rPr>
          <w:rFonts w:ascii="宋体" w:hAnsi="宋体" w:cs="楷体_GB2312"/>
          <w:color w:val="auto"/>
          <w:sz w:val="24"/>
          <w:lang w:val="zh-CN"/>
        </w:rPr>
        <w:t>1</w:t>
      </w:r>
      <w:r>
        <w:rPr>
          <w:rFonts w:hint="eastAsia" w:ascii="宋体" w:hAnsi="宋体" w:cs="楷体_GB2312"/>
          <w:color w:val="auto"/>
          <w:sz w:val="24"/>
          <w:lang w:val="zh-CN"/>
        </w:rPr>
        <w:t>条第</w:t>
      </w:r>
      <w:r>
        <w:rPr>
          <w:rFonts w:ascii="宋体" w:hAnsi="宋体" w:cs="楷体_GB2312"/>
          <w:color w:val="auto"/>
          <w:sz w:val="24"/>
          <w:lang w:val="zh-CN"/>
        </w:rPr>
        <w:t>1</w:t>
      </w:r>
      <w:r>
        <w:rPr>
          <w:rFonts w:hint="eastAsia" w:ascii="宋体" w:hAnsi="宋体" w:cs="楷体_GB2312"/>
          <w:color w:val="auto"/>
          <w:sz w:val="24"/>
          <w:lang w:val="zh-CN"/>
        </w:rPr>
        <w:t>款第</w:t>
      </w:r>
      <w:r>
        <w:rPr>
          <w:rFonts w:ascii="宋体" w:hAnsi="宋体" w:cs="楷体_GB2312"/>
          <w:color w:val="auto"/>
          <w:sz w:val="24"/>
          <w:lang w:val="zh-CN"/>
        </w:rPr>
        <w:t>1</w:t>
      </w:r>
      <w:r>
        <w:rPr>
          <w:rFonts w:hint="eastAsia" w:ascii="宋体" w:hAnsi="宋体" w:cs="楷体_GB2312"/>
          <w:color w:val="auto"/>
          <w:sz w:val="24"/>
          <w:lang w:val="zh-CN"/>
        </w:rPr>
        <w:t>项（简称</w:t>
      </w:r>
      <w:r>
        <w:rPr>
          <w:rFonts w:ascii="宋体" w:hAnsi="宋体" w:cs="楷体_GB2312"/>
          <w:color w:val="auto"/>
          <w:sz w:val="24"/>
          <w:lang w:val="zh-CN"/>
        </w:rPr>
        <w:t>1.1.1</w:t>
      </w:r>
      <w:r>
        <w:rPr>
          <w:rFonts w:hint="eastAsia" w:ascii="宋体" w:hAnsi="宋体" w:cs="楷体_GB2312"/>
          <w:color w:val="auto"/>
          <w:sz w:val="24"/>
          <w:lang w:val="zh-CN"/>
        </w:rPr>
        <w:t>项）。“条”包含款、项、目；“款”包含项、目；“项”包含目。</w:t>
      </w:r>
    </w:p>
    <w:p>
      <w:pPr>
        <w:autoSpaceDE w:val="0"/>
        <w:autoSpaceDN w:val="0"/>
        <w:adjustRightInd w:val="0"/>
        <w:snapToGrid w:val="0"/>
        <w:spacing w:before="156" w:beforeLines="50" w:line="300" w:lineRule="auto"/>
        <w:ind w:firstLine="539"/>
        <w:outlineLvl w:val="1"/>
        <w:rPr>
          <w:rFonts w:ascii="宋体" w:hAnsi="宋体" w:cstheme="majorEastAsia"/>
          <w:b/>
          <w:color w:val="auto"/>
          <w:sz w:val="24"/>
          <w:szCs w:val="24"/>
          <w:lang w:val="zh-CN"/>
        </w:rPr>
      </w:pPr>
      <w:bookmarkStart w:id="53" w:name="_Toc58858635"/>
      <w:bookmarkStart w:id="54" w:name="_Toc58855443"/>
      <w:r>
        <w:rPr>
          <w:rFonts w:hint="eastAsia" w:ascii="宋体" w:hAnsi="宋体" w:cstheme="majorEastAsia"/>
          <w:b/>
          <w:color w:val="auto"/>
          <w:sz w:val="24"/>
          <w:szCs w:val="24"/>
          <w:lang w:val="zh-CN"/>
        </w:rPr>
        <w:t>1</w:t>
      </w:r>
      <w:r>
        <w:rPr>
          <w:rFonts w:hint="eastAsia" w:ascii="宋体" w:hAnsi="宋体" w:cstheme="majorEastAsia"/>
          <w:b/>
          <w:color w:val="auto"/>
          <w:sz w:val="24"/>
          <w:szCs w:val="24"/>
        </w:rPr>
        <w:t>2</w:t>
      </w:r>
      <w:r>
        <w:rPr>
          <w:rFonts w:hint="eastAsia" w:ascii="宋体" w:hAnsi="宋体" w:cstheme="majorEastAsia"/>
          <w:b/>
          <w:color w:val="auto"/>
          <w:sz w:val="24"/>
          <w:szCs w:val="24"/>
          <w:lang w:val="zh-CN"/>
        </w:rPr>
        <w:t>. 河南省政府采购合同融资政策告知函</w:t>
      </w:r>
      <w:bookmarkEnd w:id="53"/>
      <w:bookmarkEnd w:id="54"/>
    </w:p>
    <w:p>
      <w:pPr>
        <w:widowControl w:val="0"/>
        <w:snapToGrid w:val="0"/>
        <w:spacing w:after="0" w:line="460" w:lineRule="exact"/>
        <w:ind w:firstLine="480" w:firstLineChars="200"/>
        <w:rPr>
          <w:rFonts w:ascii="宋体" w:hAnsi="宋体"/>
          <w:color w:val="auto"/>
          <w:sz w:val="24"/>
          <w:szCs w:val="24"/>
        </w:rPr>
      </w:pPr>
      <w:r>
        <w:rPr>
          <w:rFonts w:hint="eastAsia" w:ascii="宋体" w:hAnsi="宋体"/>
          <w:color w:val="auto"/>
          <w:sz w:val="24"/>
          <w:szCs w:val="24"/>
        </w:rPr>
        <w:t>各供应商：</w:t>
      </w:r>
    </w:p>
    <w:p>
      <w:pPr>
        <w:widowControl w:val="0"/>
        <w:adjustRightInd w:val="0"/>
        <w:snapToGrid w:val="0"/>
        <w:spacing w:after="0" w:line="460" w:lineRule="exact"/>
        <w:ind w:firstLine="480" w:firstLineChars="200"/>
        <w:rPr>
          <w:rFonts w:ascii="宋体" w:hAnsi="宋体" w:cs="楷体_GB2312"/>
          <w:color w:val="auto"/>
          <w:sz w:val="24"/>
          <w:szCs w:val="22"/>
          <w:lang w:val="zh-CN"/>
        </w:rPr>
      </w:pPr>
      <w:r>
        <w:rPr>
          <w:rFonts w:hint="eastAsia" w:ascii="宋体" w:hAnsi="宋体" w:cs="楷体_GB2312"/>
          <w:color w:val="auto"/>
          <w:sz w:val="24"/>
          <w:szCs w:val="22"/>
          <w:lang w:val="zh-CN"/>
        </w:rPr>
        <w:t>欢迎贵公司参与河南省政府采购活动！</w:t>
      </w:r>
    </w:p>
    <w:p>
      <w:pPr>
        <w:widowControl w:val="0"/>
        <w:adjustRightInd w:val="0"/>
        <w:snapToGrid w:val="0"/>
        <w:spacing w:after="0" w:line="460" w:lineRule="exact"/>
        <w:ind w:firstLine="480" w:firstLineChars="200"/>
        <w:rPr>
          <w:rFonts w:ascii="宋体" w:hAnsi="宋体" w:cs="楷体_GB2312"/>
          <w:color w:val="auto"/>
          <w:sz w:val="24"/>
          <w:szCs w:val="22"/>
          <w:lang w:val="zh-CN"/>
        </w:rPr>
      </w:pPr>
      <w:r>
        <w:rPr>
          <w:rFonts w:hint="eastAsia" w:ascii="宋体" w:hAnsi="宋体" w:cs="楷体_GB2312"/>
          <w:color w:val="auto"/>
          <w:sz w:val="24"/>
          <w:szCs w:val="22"/>
          <w:lang w:val="zh-CN"/>
        </w:rPr>
        <w:t>政府采购合同融资是河南省财政厅支持中小微企业发展，针对参与政府采购活动的供应商融资难、融资贵问题推出的一项融资政策。贵公司若成为本次政府采购项目的中标中标供应商，可持政府采购合同向金融机构申请贷款，无需抵押、担保，融资机构将根据《河南省政府采购合同融资工作实施方案》（豫财购〔2017〕10号），按照双方自愿的原则提供便捷、优惠的贷款服务。</w:t>
      </w:r>
    </w:p>
    <w:p>
      <w:pPr>
        <w:spacing w:after="0" w:line="460" w:lineRule="exact"/>
        <w:ind w:firstLine="480" w:firstLineChars="200"/>
        <w:rPr>
          <w:rFonts w:ascii="宋体" w:hAnsi="宋体" w:cs="宋体"/>
          <w:color w:val="auto"/>
          <w:sz w:val="24"/>
          <w:szCs w:val="24"/>
        </w:rPr>
      </w:pPr>
      <w:r>
        <w:rPr>
          <w:rFonts w:hint="eastAsia" w:ascii="宋体" w:hAnsi="宋体" w:cs="楷体_GB2312"/>
          <w:color w:val="auto"/>
          <w:sz w:val="24"/>
          <w:szCs w:val="22"/>
          <w:lang w:val="zh-CN"/>
        </w:rPr>
        <w:t>贷款渠道和提供贷款的金融机构，可在河南省政府采购网“河南省政府采购合同融资平台”查询联系。</w:t>
      </w:r>
    </w:p>
    <w:p>
      <w:pPr>
        <w:pStyle w:val="2"/>
        <w:pageBreakBefore/>
        <w:jc w:val="center"/>
        <w:rPr>
          <w:rFonts w:ascii="宋体" w:hAnsi="宋体"/>
          <w:color w:val="auto"/>
          <w:lang w:val="zh-CN"/>
        </w:rPr>
      </w:pPr>
      <w:bookmarkStart w:id="55" w:name="_Toc30933"/>
      <w:bookmarkStart w:id="56" w:name="_Toc719"/>
      <w:bookmarkStart w:id="57" w:name="_Toc24909"/>
      <w:r>
        <w:rPr>
          <w:rFonts w:hint="eastAsia" w:ascii="宋体" w:hAnsi="宋体"/>
          <w:color w:val="auto"/>
          <w:lang w:val="zh-CN"/>
        </w:rPr>
        <w:t>第四章</w:t>
      </w:r>
      <w:r>
        <w:rPr>
          <w:rFonts w:ascii="宋体" w:hAnsi="宋体"/>
          <w:color w:val="auto"/>
          <w:lang w:val="zh-CN"/>
        </w:rPr>
        <w:t xml:space="preserve">  </w:t>
      </w:r>
      <w:r>
        <w:rPr>
          <w:rFonts w:hint="eastAsia" w:ascii="宋体" w:hAnsi="宋体"/>
          <w:color w:val="auto"/>
          <w:lang w:val="zh-CN"/>
        </w:rPr>
        <w:t>评审办法</w:t>
      </w:r>
      <w:bookmarkEnd w:id="38"/>
      <w:bookmarkEnd w:id="55"/>
      <w:bookmarkEnd w:id="56"/>
      <w:bookmarkEnd w:id="57"/>
    </w:p>
    <w:p>
      <w:pPr>
        <w:pStyle w:val="3"/>
        <w:spacing w:before="0" w:after="200" w:line="460" w:lineRule="exact"/>
        <w:jc w:val="center"/>
        <w:rPr>
          <w:rFonts w:ascii="宋体" w:hAnsi="宋体" w:eastAsia="宋体" w:cstheme="majorEastAsia"/>
          <w:color w:val="auto"/>
          <w:sz w:val="24"/>
          <w:szCs w:val="24"/>
          <w:lang w:val="zh-CN"/>
        </w:rPr>
      </w:pPr>
      <w:bookmarkStart w:id="58" w:name="_Toc27666"/>
      <w:bookmarkStart w:id="59" w:name="_Toc13476"/>
      <w:r>
        <w:rPr>
          <w:rFonts w:hint="eastAsia" w:ascii="宋体" w:hAnsi="宋体" w:eastAsia="宋体" w:cstheme="majorEastAsia"/>
          <w:color w:val="auto"/>
          <w:sz w:val="24"/>
          <w:szCs w:val="24"/>
        </w:rPr>
        <w:t>评审办法前附表</w:t>
      </w:r>
      <w:bookmarkEnd w:id="58"/>
      <w:bookmarkEnd w:id="59"/>
    </w:p>
    <w:tbl>
      <w:tblPr>
        <w:tblStyle w:val="28"/>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532"/>
        <w:gridCol w:w="701"/>
        <w:gridCol w:w="2080"/>
        <w:gridCol w:w="5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414" w:type="dxa"/>
            <w:gridSpan w:val="2"/>
            <w:vAlign w:val="center"/>
          </w:tcPr>
          <w:p>
            <w:pPr>
              <w:pStyle w:val="9"/>
              <w:spacing w:after="0" w:line="240" w:lineRule="auto"/>
              <w:contextualSpacing/>
              <w:jc w:val="center"/>
              <w:rPr>
                <w:rFonts w:hAnsi="宋体"/>
                <w:b/>
                <w:color w:val="auto"/>
                <w:szCs w:val="24"/>
              </w:rPr>
            </w:pPr>
            <w:r>
              <w:rPr>
                <w:rFonts w:hint="eastAsia" w:hAnsi="宋体"/>
                <w:b/>
                <w:color w:val="auto"/>
                <w:szCs w:val="24"/>
              </w:rPr>
              <w:t>条款号</w:t>
            </w:r>
          </w:p>
        </w:tc>
        <w:tc>
          <w:tcPr>
            <w:tcW w:w="2781" w:type="dxa"/>
            <w:gridSpan w:val="2"/>
            <w:vAlign w:val="center"/>
          </w:tcPr>
          <w:p>
            <w:pPr>
              <w:pStyle w:val="9"/>
              <w:spacing w:after="0" w:line="240" w:lineRule="auto"/>
              <w:contextualSpacing/>
              <w:jc w:val="center"/>
              <w:rPr>
                <w:rFonts w:hAnsi="宋体"/>
                <w:b/>
                <w:color w:val="auto"/>
                <w:szCs w:val="24"/>
              </w:rPr>
            </w:pPr>
            <w:r>
              <w:rPr>
                <w:rFonts w:hint="eastAsia" w:hAnsi="宋体"/>
                <w:b/>
                <w:color w:val="auto"/>
                <w:szCs w:val="24"/>
              </w:rPr>
              <w:t>评审因素</w:t>
            </w:r>
          </w:p>
        </w:tc>
        <w:tc>
          <w:tcPr>
            <w:tcW w:w="5604" w:type="dxa"/>
            <w:vAlign w:val="center"/>
          </w:tcPr>
          <w:p>
            <w:pPr>
              <w:pStyle w:val="9"/>
              <w:spacing w:after="0" w:line="240" w:lineRule="auto"/>
              <w:contextualSpacing/>
              <w:jc w:val="center"/>
              <w:rPr>
                <w:rFonts w:hAnsi="宋体"/>
                <w:b/>
                <w:color w:val="auto"/>
                <w:szCs w:val="24"/>
              </w:rPr>
            </w:pPr>
            <w:r>
              <w:rPr>
                <w:rFonts w:hint="eastAsia" w:hAnsi="宋体"/>
                <w:b/>
                <w:color w:val="auto"/>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82" w:type="dxa"/>
            <w:vMerge w:val="restart"/>
            <w:vAlign w:val="center"/>
          </w:tcPr>
          <w:p>
            <w:pPr>
              <w:pStyle w:val="9"/>
              <w:spacing w:after="0" w:line="240" w:lineRule="auto"/>
              <w:contextualSpacing/>
              <w:jc w:val="both"/>
              <w:rPr>
                <w:rFonts w:hAnsi="宋体"/>
                <w:b/>
                <w:color w:val="auto"/>
                <w:szCs w:val="24"/>
              </w:rPr>
            </w:pPr>
            <w:r>
              <w:rPr>
                <w:rFonts w:hAnsi="宋体"/>
                <w:color w:val="auto"/>
                <w:szCs w:val="24"/>
              </w:rPr>
              <w:t>2.</w:t>
            </w:r>
            <w:r>
              <w:rPr>
                <w:rFonts w:hint="eastAsia" w:hAnsi="宋体"/>
                <w:color w:val="auto"/>
                <w:szCs w:val="24"/>
              </w:rPr>
              <w:t>1.1</w:t>
            </w:r>
          </w:p>
        </w:tc>
        <w:tc>
          <w:tcPr>
            <w:tcW w:w="532" w:type="dxa"/>
            <w:vMerge w:val="restart"/>
            <w:vAlign w:val="center"/>
          </w:tcPr>
          <w:p>
            <w:pPr>
              <w:pStyle w:val="9"/>
              <w:spacing w:after="0" w:line="240" w:lineRule="auto"/>
              <w:contextualSpacing/>
              <w:jc w:val="center"/>
              <w:rPr>
                <w:rFonts w:hAnsi="宋体"/>
                <w:color w:val="auto"/>
                <w:szCs w:val="24"/>
              </w:rPr>
            </w:pPr>
            <w:r>
              <w:rPr>
                <w:rFonts w:hint="eastAsia" w:hAnsi="宋体"/>
                <w:color w:val="auto"/>
                <w:szCs w:val="24"/>
              </w:rPr>
              <w:t>资格审</w:t>
            </w:r>
          </w:p>
          <w:p>
            <w:pPr>
              <w:pStyle w:val="9"/>
              <w:spacing w:after="0" w:line="240" w:lineRule="auto"/>
              <w:contextualSpacing/>
              <w:jc w:val="center"/>
              <w:rPr>
                <w:rFonts w:hAnsi="宋体"/>
                <w:b/>
                <w:color w:val="auto"/>
                <w:szCs w:val="24"/>
              </w:rPr>
            </w:pPr>
            <w:r>
              <w:rPr>
                <w:rFonts w:hint="eastAsia" w:hAnsi="宋体"/>
                <w:color w:val="auto"/>
                <w:szCs w:val="24"/>
              </w:rPr>
              <w:t>查</w:t>
            </w:r>
          </w:p>
        </w:tc>
        <w:tc>
          <w:tcPr>
            <w:tcW w:w="2781" w:type="dxa"/>
            <w:gridSpan w:val="2"/>
            <w:vAlign w:val="center"/>
          </w:tcPr>
          <w:p>
            <w:pPr>
              <w:widowControl w:val="0"/>
              <w:snapToGrid w:val="0"/>
              <w:spacing w:after="0" w:line="240" w:lineRule="auto"/>
              <w:ind w:firstLine="419"/>
              <w:contextualSpacing/>
              <w:jc w:val="center"/>
              <w:rPr>
                <w:rFonts w:ascii="宋体" w:hAnsi="宋体"/>
                <w:b/>
                <w:color w:val="auto"/>
                <w:szCs w:val="24"/>
              </w:rPr>
            </w:pPr>
            <w:r>
              <w:rPr>
                <w:rFonts w:hint="eastAsia" w:ascii="宋体" w:hAnsi="宋体"/>
                <w:color w:val="auto"/>
                <w:sz w:val="24"/>
                <w:szCs w:val="24"/>
              </w:rPr>
              <w:t>第一章“</w:t>
            </w:r>
            <w:r>
              <w:rPr>
                <w:rFonts w:hint="eastAsia" w:ascii="宋体" w:hAnsi="宋体"/>
                <w:color w:val="auto"/>
                <w:sz w:val="24"/>
                <w:szCs w:val="24"/>
                <w:lang w:eastAsia="zh-CN"/>
              </w:rPr>
              <w:t>竞争性磋商公告</w:t>
            </w:r>
            <w:r>
              <w:rPr>
                <w:rFonts w:hint="eastAsia" w:ascii="宋体" w:hAnsi="宋体"/>
                <w:color w:val="auto"/>
                <w:sz w:val="24"/>
                <w:szCs w:val="24"/>
              </w:rPr>
              <w:t>”第二条各项资格要求</w:t>
            </w:r>
          </w:p>
        </w:tc>
        <w:tc>
          <w:tcPr>
            <w:tcW w:w="5604" w:type="dxa"/>
            <w:vAlign w:val="center"/>
          </w:tcPr>
          <w:p>
            <w:pPr>
              <w:widowControl w:val="0"/>
              <w:snapToGrid w:val="0"/>
              <w:spacing w:after="0" w:line="240" w:lineRule="auto"/>
              <w:contextualSpacing/>
              <w:jc w:val="left"/>
              <w:rPr>
                <w:rFonts w:ascii="宋体" w:hAnsi="宋体"/>
                <w:b/>
                <w:color w:val="auto"/>
                <w:szCs w:val="24"/>
              </w:rPr>
            </w:pPr>
            <w:r>
              <w:rPr>
                <w:rFonts w:hint="eastAsia" w:ascii="宋体" w:hAnsi="宋体"/>
                <w:color w:val="auto"/>
                <w:sz w:val="24"/>
                <w:szCs w:val="24"/>
              </w:rPr>
              <w:t>符合第一章“</w:t>
            </w:r>
            <w:r>
              <w:rPr>
                <w:rFonts w:hint="eastAsia" w:ascii="宋体" w:hAnsi="宋体"/>
                <w:color w:val="auto"/>
                <w:sz w:val="24"/>
                <w:szCs w:val="24"/>
                <w:lang w:eastAsia="zh-CN"/>
              </w:rPr>
              <w:t>竞争性磋商公告</w:t>
            </w:r>
            <w:r>
              <w:rPr>
                <w:rFonts w:hint="eastAsia" w:ascii="宋体" w:hAnsi="宋体"/>
                <w:color w:val="auto"/>
                <w:sz w:val="24"/>
                <w:szCs w:val="24"/>
              </w:rPr>
              <w:t>”第二条各项资格要求所需证件材料及证明材料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882" w:type="dxa"/>
            <w:vMerge w:val="continue"/>
            <w:vAlign w:val="center"/>
          </w:tcPr>
          <w:p>
            <w:pPr>
              <w:pStyle w:val="9"/>
              <w:spacing w:after="0" w:line="240" w:lineRule="auto"/>
              <w:contextualSpacing/>
              <w:jc w:val="center"/>
              <w:rPr>
                <w:rFonts w:hAnsi="宋体"/>
                <w:b/>
                <w:color w:val="auto"/>
                <w:szCs w:val="24"/>
              </w:rPr>
            </w:pPr>
          </w:p>
        </w:tc>
        <w:tc>
          <w:tcPr>
            <w:tcW w:w="532" w:type="dxa"/>
            <w:vMerge w:val="continue"/>
            <w:vAlign w:val="center"/>
          </w:tcPr>
          <w:p>
            <w:pPr>
              <w:pStyle w:val="9"/>
              <w:spacing w:after="0" w:line="240" w:lineRule="auto"/>
              <w:contextualSpacing/>
              <w:jc w:val="center"/>
              <w:rPr>
                <w:rFonts w:hAnsi="宋体"/>
                <w:b/>
                <w:color w:val="auto"/>
                <w:szCs w:val="24"/>
              </w:rPr>
            </w:pPr>
          </w:p>
        </w:tc>
        <w:tc>
          <w:tcPr>
            <w:tcW w:w="2781" w:type="dxa"/>
            <w:gridSpan w:val="2"/>
            <w:vAlign w:val="center"/>
          </w:tcPr>
          <w:p>
            <w:pPr>
              <w:widowControl w:val="0"/>
              <w:snapToGrid w:val="0"/>
              <w:spacing w:after="0" w:line="240" w:lineRule="auto"/>
              <w:contextualSpacing/>
              <w:jc w:val="center"/>
              <w:rPr>
                <w:rFonts w:hint="eastAsia" w:ascii="宋体" w:hAnsi="宋体"/>
                <w:color w:val="auto"/>
                <w:sz w:val="24"/>
                <w:szCs w:val="24"/>
              </w:rPr>
            </w:pPr>
            <w:r>
              <w:rPr>
                <w:rFonts w:hint="eastAsia" w:ascii="宋体" w:hAnsi="宋体"/>
                <w:color w:val="auto"/>
                <w:sz w:val="24"/>
                <w:szCs w:val="24"/>
              </w:rPr>
              <w:t>投标承诺函</w:t>
            </w:r>
          </w:p>
          <w:p>
            <w:pPr>
              <w:bidi w:val="0"/>
              <w:jc w:val="left"/>
              <w:rPr>
                <w:rFonts w:hint="eastAsia" w:ascii="Times New Roman" w:hAnsi="Times New Roman" w:eastAsia="宋体" w:cs="Times New Roman"/>
                <w:color w:val="000000"/>
                <w:sz w:val="21"/>
                <w:u w:color="000000"/>
                <w:lang w:val="en-US" w:eastAsia="zh-CN" w:bidi="ar-SA"/>
              </w:rPr>
            </w:pPr>
          </w:p>
        </w:tc>
        <w:tc>
          <w:tcPr>
            <w:tcW w:w="5604" w:type="dxa"/>
            <w:vAlign w:val="center"/>
          </w:tcPr>
          <w:p>
            <w:pPr>
              <w:widowControl w:val="0"/>
              <w:snapToGrid w:val="0"/>
              <w:spacing w:after="0" w:line="240" w:lineRule="auto"/>
              <w:contextualSpacing/>
              <w:jc w:val="left"/>
              <w:rPr>
                <w:rFonts w:ascii="宋体" w:hAnsi="宋体"/>
                <w:b/>
                <w:color w:val="auto"/>
                <w:szCs w:val="24"/>
              </w:rPr>
            </w:pPr>
            <w:r>
              <w:rPr>
                <w:rFonts w:hint="eastAsia" w:ascii="宋体" w:hAnsi="宋体"/>
                <w:color w:val="auto"/>
                <w:sz w:val="24"/>
                <w:szCs w:val="24"/>
              </w:rPr>
              <w:t>符合第三章“</w:t>
            </w:r>
            <w:r>
              <w:rPr>
                <w:rFonts w:hint="eastAsia" w:ascii="宋体" w:hAnsi="宋体"/>
                <w:color w:val="auto"/>
                <w:sz w:val="24"/>
                <w:szCs w:val="24"/>
                <w:lang w:eastAsia="zh-CN"/>
              </w:rPr>
              <w:t>供应商</w:t>
            </w:r>
            <w:r>
              <w:rPr>
                <w:rFonts w:hint="eastAsia" w:ascii="宋体" w:hAnsi="宋体"/>
                <w:color w:val="auto"/>
                <w:sz w:val="24"/>
                <w:szCs w:val="24"/>
              </w:rPr>
              <w:t>须知”</w:t>
            </w:r>
            <w:r>
              <w:rPr>
                <w:rFonts w:ascii="宋体" w:hAnsi="宋体"/>
                <w:color w:val="auto"/>
                <w:sz w:val="24"/>
                <w:szCs w:val="24"/>
              </w:rPr>
              <w:t>3.5</w:t>
            </w:r>
            <w:r>
              <w:rPr>
                <w:rFonts w:hint="eastAsia" w:ascii="宋体" w:hAnsi="宋体"/>
                <w:color w:val="auto"/>
                <w:sz w:val="24"/>
                <w:szCs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882" w:type="dxa"/>
            <w:vMerge w:val="restart"/>
            <w:vAlign w:val="center"/>
          </w:tcPr>
          <w:p>
            <w:pPr>
              <w:pStyle w:val="9"/>
              <w:spacing w:after="0" w:line="240" w:lineRule="auto"/>
              <w:ind w:right="-160" w:rightChars="-76"/>
              <w:contextualSpacing/>
              <w:rPr>
                <w:rFonts w:hAnsi="宋体"/>
                <w:color w:val="auto"/>
                <w:szCs w:val="24"/>
              </w:rPr>
            </w:pPr>
            <w:r>
              <w:rPr>
                <w:rFonts w:hAnsi="宋体"/>
                <w:color w:val="auto"/>
                <w:szCs w:val="24"/>
              </w:rPr>
              <w:t>2.</w:t>
            </w:r>
            <w:r>
              <w:rPr>
                <w:rFonts w:hint="eastAsia" w:hAnsi="宋体"/>
                <w:color w:val="auto"/>
                <w:szCs w:val="24"/>
              </w:rPr>
              <w:t>1.2</w:t>
            </w:r>
          </w:p>
        </w:tc>
        <w:tc>
          <w:tcPr>
            <w:tcW w:w="532" w:type="dxa"/>
            <w:vMerge w:val="restart"/>
            <w:vAlign w:val="center"/>
          </w:tcPr>
          <w:p>
            <w:pPr>
              <w:pStyle w:val="9"/>
              <w:spacing w:after="0" w:line="240" w:lineRule="auto"/>
              <w:contextualSpacing/>
              <w:jc w:val="center"/>
              <w:rPr>
                <w:rFonts w:hAnsi="宋体"/>
                <w:color w:val="auto"/>
                <w:szCs w:val="24"/>
              </w:rPr>
            </w:pPr>
            <w:r>
              <w:rPr>
                <w:rFonts w:hint="eastAsia" w:hAnsi="宋体"/>
                <w:color w:val="auto"/>
                <w:szCs w:val="24"/>
              </w:rPr>
              <w:t>符</w:t>
            </w:r>
          </w:p>
          <w:p>
            <w:pPr>
              <w:pStyle w:val="9"/>
              <w:spacing w:after="0" w:line="240" w:lineRule="auto"/>
              <w:contextualSpacing/>
              <w:jc w:val="center"/>
              <w:rPr>
                <w:rFonts w:hAnsi="宋体"/>
                <w:color w:val="auto"/>
                <w:szCs w:val="24"/>
              </w:rPr>
            </w:pPr>
            <w:r>
              <w:rPr>
                <w:rFonts w:hint="eastAsia" w:hAnsi="宋体"/>
                <w:color w:val="auto"/>
                <w:szCs w:val="24"/>
              </w:rPr>
              <w:t>合</w:t>
            </w:r>
          </w:p>
          <w:p>
            <w:pPr>
              <w:pStyle w:val="9"/>
              <w:spacing w:after="0" w:line="240" w:lineRule="auto"/>
              <w:contextualSpacing/>
              <w:jc w:val="center"/>
              <w:rPr>
                <w:rFonts w:hAnsi="宋体"/>
                <w:color w:val="auto"/>
                <w:szCs w:val="24"/>
              </w:rPr>
            </w:pPr>
            <w:r>
              <w:rPr>
                <w:rFonts w:hint="eastAsia" w:hAnsi="宋体"/>
                <w:color w:val="auto"/>
                <w:szCs w:val="24"/>
              </w:rPr>
              <w:t>性</w:t>
            </w:r>
          </w:p>
          <w:p>
            <w:pPr>
              <w:pStyle w:val="9"/>
              <w:spacing w:after="0" w:line="240" w:lineRule="auto"/>
              <w:contextualSpacing/>
              <w:jc w:val="center"/>
              <w:rPr>
                <w:rFonts w:hAnsi="宋体"/>
                <w:color w:val="auto"/>
                <w:szCs w:val="24"/>
              </w:rPr>
            </w:pPr>
            <w:r>
              <w:rPr>
                <w:rFonts w:hint="eastAsia" w:hAnsi="宋体"/>
                <w:color w:val="auto"/>
                <w:szCs w:val="24"/>
              </w:rPr>
              <w:t>审</w:t>
            </w:r>
          </w:p>
          <w:p>
            <w:pPr>
              <w:pStyle w:val="9"/>
              <w:spacing w:after="0" w:line="240" w:lineRule="auto"/>
              <w:contextualSpacing/>
              <w:jc w:val="center"/>
              <w:rPr>
                <w:rFonts w:hAnsi="宋体"/>
                <w:color w:val="auto"/>
                <w:szCs w:val="24"/>
              </w:rPr>
            </w:pPr>
            <w:r>
              <w:rPr>
                <w:rFonts w:hint="eastAsia" w:hAnsi="宋体"/>
                <w:color w:val="auto"/>
                <w:szCs w:val="24"/>
              </w:rPr>
              <w:t>查</w:t>
            </w:r>
          </w:p>
        </w:tc>
        <w:tc>
          <w:tcPr>
            <w:tcW w:w="701" w:type="dxa"/>
            <w:vMerge w:val="restart"/>
            <w:vAlign w:val="center"/>
          </w:tcPr>
          <w:p>
            <w:pPr>
              <w:pStyle w:val="9"/>
              <w:adjustRightInd/>
              <w:snapToGrid w:val="0"/>
              <w:spacing w:after="0" w:line="240" w:lineRule="auto"/>
              <w:contextualSpacing/>
              <w:jc w:val="center"/>
              <w:rPr>
                <w:rFonts w:hAnsi="宋体"/>
                <w:color w:val="auto"/>
                <w:szCs w:val="24"/>
              </w:rPr>
            </w:pPr>
            <w:r>
              <w:rPr>
                <w:rFonts w:hint="eastAsia" w:hAnsi="宋体"/>
                <w:color w:val="auto"/>
                <w:szCs w:val="24"/>
              </w:rPr>
              <w:t>有效性</w:t>
            </w:r>
          </w:p>
        </w:tc>
        <w:tc>
          <w:tcPr>
            <w:tcW w:w="2080" w:type="dxa"/>
            <w:vAlign w:val="center"/>
          </w:tcPr>
          <w:p>
            <w:pPr>
              <w:pStyle w:val="9"/>
              <w:adjustRightInd/>
              <w:snapToGrid w:val="0"/>
              <w:spacing w:after="0" w:line="240" w:lineRule="auto"/>
              <w:contextualSpacing/>
              <w:jc w:val="center"/>
              <w:rPr>
                <w:rFonts w:hAnsi="宋体"/>
                <w:color w:val="auto"/>
                <w:szCs w:val="24"/>
              </w:rPr>
            </w:pPr>
            <w:r>
              <w:rPr>
                <w:rFonts w:hint="eastAsia" w:hAnsi="宋体"/>
                <w:color w:val="auto"/>
                <w:szCs w:val="24"/>
                <w:lang w:eastAsia="zh-CN"/>
              </w:rPr>
              <w:t>供应商</w:t>
            </w:r>
            <w:r>
              <w:rPr>
                <w:rFonts w:hint="eastAsia" w:hAnsi="宋体"/>
                <w:color w:val="auto"/>
                <w:szCs w:val="24"/>
              </w:rPr>
              <w:t>名称</w:t>
            </w:r>
          </w:p>
        </w:tc>
        <w:tc>
          <w:tcPr>
            <w:tcW w:w="5604" w:type="dxa"/>
            <w:vAlign w:val="center"/>
          </w:tcPr>
          <w:p>
            <w:pPr>
              <w:pStyle w:val="9"/>
              <w:adjustRightInd/>
              <w:snapToGrid w:val="0"/>
              <w:spacing w:after="0" w:line="240" w:lineRule="auto"/>
              <w:contextualSpacing/>
              <w:rPr>
                <w:rFonts w:hAnsi="宋体"/>
                <w:color w:val="auto"/>
                <w:szCs w:val="24"/>
              </w:rPr>
            </w:pPr>
            <w:r>
              <w:rPr>
                <w:rFonts w:hint="eastAsia" w:hAnsi="宋体"/>
                <w:color w:val="auto"/>
                <w:szCs w:val="24"/>
              </w:rPr>
              <w:t>与营业执照证等证照及签章一致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882" w:type="dxa"/>
            <w:vMerge w:val="continue"/>
            <w:vAlign w:val="center"/>
          </w:tcPr>
          <w:p>
            <w:pPr>
              <w:pStyle w:val="9"/>
              <w:spacing w:after="0" w:line="240" w:lineRule="auto"/>
              <w:contextualSpacing/>
              <w:jc w:val="center"/>
              <w:rPr>
                <w:rFonts w:hAnsi="宋体"/>
                <w:color w:val="auto"/>
                <w:szCs w:val="24"/>
              </w:rPr>
            </w:pPr>
          </w:p>
        </w:tc>
        <w:tc>
          <w:tcPr>
            <w:tcW w:w="532" w:type="dxa"/>
            <w:vMerge w:val="continue"/>
            <w:vAlign w:val="center"/>
          </w:tcPr>
          <w:p>
            <w:pPr>
              <w:pStyle w:val="9"/>
              <w:spacing w:after="0" w:line="240" w:lineRule="auto"/>
              <w:contextualSpacing/>
              <w:jc w:val="center"/>
              <w:rPr>
                <w:rFonts w:hAnsi="宋体"/>
                <w:color w:val="auto"/>
                <w:szCs w:val="24"/>
              </w:rPr>
            </w:pPr>
          </w:p>
        </w:tc>
        <w:tc>
          <w:tcPr>
            <w:tcW w:w="701" w:type="dxa"/>
            <w:vMerge w:val="continue"/>
            <w:vAlign w:val="center"/>
          </w:tcPr>
          <w:p>
            <w:pPr>
              <w:pStyle w:val="9"/>
              <w:adjustRightInd/>
              <w:snapToGrid w:val="0"/>
              <w:spacing w:after="0" w:line="240" w:lineRule="auto"/>
              <w:contextualSpacing/>
              <w:jc w:val="center"/>
              <w:rPr>
                <w:rFonts w:hAnsi="宋体"/>
                <w:color w:val="auto"/>
                <w:szCs w:val="24"/>
              </w:rPr>
            </w:pPr>
          </w:p>
        </w:tc>
        <w:tc>
          <w:tcPr>
            <w:tcW w:w="2080" w:type="dxa"/>
            <w:vAlign w:val="center"/>
          </w:tcPr>
          <w:p>
            <w:pPr>
              <w:pStyle w:val="9"/>
              <w:adjustRightInd/>
              <w:snapToGrid w:val="0"/>
              <w:spacing w:after="0" w:line="240" w:lineRule="auto"/>
              <w:contextualSpacing/>
              <w:jc w:val="center"/>
              <w:rPr>
                <w:rFonts w:hAnsi="宋体"/>
                <w:color w:val="auto"/>
                <w:szCs w:val="24"/>
              </w:rPr>
            </w:pPr>
            <w:r>
              <w:rPr>
                <w:rFonts w:hint="eastAsia" w:hAnsi="宋体"/>
                <w:color w:val="auto"/>
                <w:szCs w:val="24"/>
              </w:rPr>
              <w:t>签章和签名要求</w:t>
            </w:r>
          </w:p>
        </w:tc>
        <w:tc>
          <w:tcPr>
            <w:tcW w:w="5604" w:type="dxa"/>
            <w:vAlign w:val="center"/>
          </w:tcPr>
          <w:p>
            <w:pPr>
              <w:pStyle w:val="9"/>
              <w:adjustRightInd/>
              <w:snapToGrid w:val="0"/>
              <w:spacing w:after="0" w:line="240" w:lineRule="auto"/>
              <w:contextualSpacing/>
              <w:rPr>
                <w:rFonts w:hAnsi="宋体"/>
                <w:color w:val="auto"/>
                <w:szCs w:val="24"/>
              </w:rPr>
            </w:pPr>
            <w:r>
              <w:rPr>
                <w:rFonts w:hint="eastAsia" w:hAnsi="宋体"/>
                <w:color w:val="auto"/>
                <w:szCs w:val="24"/>
              </w:rPr>
              <w:t>符合第三章“</w:t>
            </w:r>
            <w:r>
              <w:rPr>
                <w:rFonts w:hint="eastAsia" w:hAnsi="宋体"/>
                <w:color w:val="auto"/>
                <w:szCs w:val="24"/>
                <w:lang w:eastAsia="zh-CN"/>
              </w:rPr>
              <w:t>供应商</w:t>
            </w:r>
            <w:r>
              <w:rPr>
                <w:rFonts w:hint="eastAsia" w:hAnsi="宋体"/>
                <w:color w:val="auto"/>
                <w:szCs w:val="24"/>
              </w:rPr>
              <w:t>须知”</w:t>
            </w:r>
            <w:r>
              <w:rPr>
                <w:rFonts w:hAnsi="宋体"/>
                <w:color w:val="auto"/>
                <w:szCs w:val="24"/>
              </w:rPr>
              <w:t>3.7.</w:t>
            </w:r>
            <w:r>
              <w:rPr>
                <w:rFonts w:hint="eastAsia" w:hAnsi="宋体"/>
                <w:color w:val="auto"/>
                <w:szCs w:val="24"/>
              </w:rPr>
              <w:t>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882" w:type="dxa"/>
            <w:vMerge w:val="continue"/>
            <w:vAlign w:val="center"/>
          </w:tcPr>
          <w:p>
            <w:pPr>
              <w:pStyle w:val="9"/>
              <w:spacing w:after="0" w:line="240" w:lineRule="auto"/>
              <w:contextualSpacing/>
              <w:jc w:val="center"/>
              <w:rPr>
                <w:rFonts w:hAnsi="宋体"/>
                <w:color w:val="auto"/>
                <w:szCs w:val="24"/>
              </w:rPr>
            </w:pPr>
          </w:p>
        </w:tc>
        <w:tc>
          <w:tcPr>
            <w:tcW w:w="532" w:type="dxa"/>
            <w:vMerge w:val="continue"/>
            <w:vAlign w:val="center"/>
          </w:tcPr>
          <w:p>
            <w:pPr>
              <w:pStyle w:val="9"/>
              <w:spacing w:after="0" w:line="240" w:lineRule="auto"/>
              <w:contextualSpacing/>
              <w:jc w:val="center"/>
              <w:rPr>
                <w:rFonts w:hAnsi="宋体"/>
                <w:color w:val="auto"/>
                <w:szCs w:val="24"/>
              </w:rPr>
            </w:pPr>
          </w:p>
        </w:tc>
        <w:tc>
          <w:tcPr>
            <w:tcW w:w="701" w:type="dxa"/>
            <w:vAlign w:val="center"/>
          </w:tcPr>
          <w:p>
            <w:pPr>
              <w:pStyle w:val="9"/>
              <w:adjustRightInd/>
              <w:snapToGrid w:val="0"/>
              <w:spacing w:after="0" w:line="240" w:lineRule="auto"/>
              <w:contextualSpacing/>
              <w:jc w:val="center"/>
              <w:rPr>
                <w:rFonts w:hAnsi="宋体"/>
                <w:color w:val="auto"/>
                <w:szCs w:val="24"/>
              </w:rPr>
            </w:pPr>
            <w:r>
              <w:rPr>
                <w:rFonts w:hint="eastAsia" w:hAnsi="宋体"/>
                <w:color w:val="auto"/>
                <w:szCs w:val="24"/>
              </w:rPr>
              <w:t>完整性</w:t>
            </w:r>
          </w:p>
        </w:tc>
        <w:tc>
          <w:tcPr>
            <w:tcW w:w="2080" w:type="dxa"/>
            <w:vAlign w:val="center"/>
          </w:tcPr>
          <w:p>
            <w:pPr>
              <w:pStyle w:val="9"/>
              <w:adjustRightInd/>
              <w:snapToGrid w:val="0"/>
              <w:spacing w:after="0" w:line="240" w:lineRule="auto"/>
              <w:contextualSpacing/>
              <w:jc w:val="center"/>
              <w:rPr>
                <w:rFonts w:hAnsi="宋体"/>
                <w:color w:val="auto"/>
                <w:szCs w:val="24"/>
              </w:rPr>
            </w:pPr>
            <w:r>
              <w:rPr>
                <w:rFonts w:hint="eastAsia" w:hAnsi="宋体"/>
                <w:color w:val="auto"/>
                <w:szCs w:val="24"/>
              </w:rPr>
              <w:t>《</w:t>
            </w:r>
            <w:r>
              <w:rPr>
                <w:rFonts w:hint="eastAsia" w:hAnsi="宋体"/>
                <w:color w:val="auto"/>
                <w:szCs w:val="24"/>
                <w:lang w:eastAsia="zh-CN"/>
              </w:rPr>
              <w:t>响应文件</w:t>
            </w:r>
            <w:r>
              <w:rPr>
                <w:rFonts w:hint="eastAsia" w:hAnsi="宋体"/>
                <w:color w:val="auto"/>
                <w:szCs w:val="24"/>
              </w:rPr>
              <w:t>》组成</w:t>
            </w:r>
          </w:p>
        </w:tc>
        <w:tc>
          <w:tcPr>
            <w:tcW w:w="5604" w:type="dxa"/>
            <w:vAlign w:val="center"/>
          </w:tcPr>
          <w:p>
            <w:pPr>
              <w:pStyle w:val="9"/>
              <w:adjustRightInd/>
              <w:snapToGrid w:val="0"/>
              <w:spacing w:after="0" w:line="240" w:lineRule="auto"/>
              <w:contextualSpacing/>
              <w:rPr>
                <w:rFonts w:hAnsi="宋体"/>
                <w:color w:val="auto"/>
                <w:szCs w:val="24"/>
              </w:rPr>
            </w:pPr>
            <w:r>
              <w:rPr>
                <w:rFonts w:hint="eastAsia" w:hAnsi="宋体"/>
                <w:color w:val="auto"/>
                <w:szCs w:val="24"/>
              </w:rPr>
              <w:t>符合第三章“</w:t>
            </w:r>
            <w:r>
              <w:rPr>
                <w:rFonts w:hint="eastAsia" w:hAnsi="宋体"/>
                <w:color w:val="auto"/>
                <w:szCs w:val="24"/>
                <w:lang w:eastAsia="zh-CN"/>
              </w:rPr>
              <w:t>供应商</w:t>
            </w:r>
            <w:r>
              <w:rPr>
                <w:rFonts w:hint="eastAsia" w:hAnsi="宋体"/>
                <w:color w:val="auto"/>
                <w:szCs w:val="24"/>
              </w:rPr>
              <w:t>须知”</w:t>
            </w:r>
            <w:r>
              <w:rPr>
                <w:rFonts w:hAnsi="宋体"/>
                <w:color w:val="auto"/>
                <w:szCs w:val="24"/>
              </w:rPr>
              <w:t>3.2</w:t>
            </w:r>
            <w:r>
              <w:rPr>
                <w:rFonts w:hint="eastAsia" w:hAnsi="宋体"/>
                <w:color w:val="auto"/>
                <w:szCs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882" w:type="dxa"/>
            <w:vMerge w:val="continue"/>
            <w:vAlign w:val="center"/>
          </w:tcPr>
          <w:p>
            <w:pPr>
              <w:pStyle w:val="9"/>
              <w:spacing w:after="0" w:line="240" w:lineRule="auto"/>
              <w:contextualSpacing/>
              <w:jc w:val="center"/>
              <w:rPr>
                <w:rFonts w:hAnsi="宋体"/>
                <w:color w:val="auto"/>
                <w:szCs w:val="24"/>
              </w:rPr>
            </w:pPr>
          </w:p>
        </w:tc>
        <w:tc>
          <w:tcPr>
            <w:tcW w:w="532" w:type="dxa"/>
            <w:vMerge w:val="continue"/>
            <w:vAlign w:val="center"/>
          </w:tcPr>
          <w:p>
            <w:pPr>
              <w:pStyle w:val="9"/>
              <w:spacing w:after="0" w:line="240" w:lineRule="auto"/>
              <w:contextualSpacing/>
              <w:jc w:val="center"/>
              <w:rPr>
                <w:rFonts w:hAnsi="宋体"/>
                <w:color w:val="auto"/>
                <w:szCs w:val="24"/>
              </w:rPr>
            </w:pPr>
          </w:p>
        </w:tc>
        <w:tc>
          <w:tcPr>
            <w:tcW w:w="701" w:type="dxa"/>
            <w:vMerge w:val="restart"/>
            <w:vAlign w:val="center"/>
          </w:tcPr>
          <w:p>
            <w:pPr>
              <w:pStyle w:val="9"/>
              <w:snapToGrid w:val="0"/>
              <w:spacing w:after="0" w:line="240" w:lineRule="auto"/>
              <w:contextualSpacing/>
              <w:jc w:val="center"/>
              <w:rPr>
                <w:rFonts w:hAnsi="宋体"/>
                <w:color w:val="auto"/>
                <w:szCs w:val="24"/>
              </w:rPr>
            </w:pPr>
            <w:r>
              <w:rPr>
                <w:rFonts w:hint="eastAsia" w:hAnsi="宋体"/>
                <w:color w:val="auto"/>
                <w:szCs w:val="24"/>
              </w:rPr>
              <w:t>响应程度</w:t>
            </w:r>
          </w:p>
        </w:tc>
        <w:tc>
          <w:tcPr>
            <w:tcW w:w="2080" w:type="dxa"/>
            <w:vAlign w:val="center"/>
          </w:tcPr>
          <w:p>
            <w:pPr>
              <w:pStyle w:val="9"/>
              <w:adjustRightInd/>
              <w:snapToGrid w:val="0"/>
              <w:spacing w:after="0" w:line="240" w:lineRule="auto"/>
              <w:contextualSpacing/>
              <w:jc w:val="center"/>
              <w:rPr>
                <w:rFonts w:hint="eastAsia" w:hAnsi="宋体" w:eastAsia="宋体"/>
                <w:color w:val="auto"/>
                <w:szCs w:val="24"/>
                <w:lang w:eastAsia="zh-CN"/>
              </w:rPr>
            </w:pPr>
            <w:r>
              <w:rPr>
                <w:rFonts w:hint="eastAsia" w:hAnsi="宋体"/>
                <w:color w:val="auto"/>
                <w:szCs w:val="24"/>
                <w:lang w:eastAsia="zh-CN"/>
              </w:rPr>
              <w:t>磋商报价</w:t>
            </w:r>
          </w:p>
        </w:tc>
        <w:tc>
          <w:tcPr>
            <w:tcW w:w="5604" w:type="dxa"/>
            <w:vAlign w:val="center"/>
          </w:tcPr>
          <w:p>
            <w:pPr>
              <w:pStyle w:val="9"/>
              <w:adjustRightInd/>
              <w:snapToGrid w:val="0"/>
              <w:spacing w:after="0" w:line="240" w:lineRule="auto"/>
              <w:contextualSpacing/>
              <w:rPr>
                <w:rFonts w:hAnsi="宋体"/>
                <w:color w:val="auto"/>
                <w:szCs w:val="24"/>
              </w:rPr>
            </w:pPr>
            <w:r>
              <w:rPr>
                <w:rFonts w:hint="eastAsia" w:hAnsi="宋体"/>
                <w:color w:val="auto"/>
                <w:szCs w:val="24"/>
              </w:rPr>
              <w:t>符合第二章“采购项目及基本技术要求”</w:t>
            </w:r>
            <w:r>
              <w:rPr>
                <w:rFonts w:hAnsi="宋体"/>
                <w:color w:val="auto"/>
                <w:szCs w:val="24"/>
              </w:rPr>
              <w:t>1.3</w:t>
            </w:r>
            <w:r>
              <w:rPr>
                <w:rFonts w:hint="eastAsia" w:hAnsi="宋体"/>
                <w:color w:val="auto"/>
                <w:szCs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882" w:type="dxa"/>
            <w:vMerge w:val="continue"/>
            <w:vAlign w:val="center"/>
          </w:tcPr>
          <w:p>
            <w:pPr>
              <w:pStyle w:val="9"/>
              <w:spacing w:after="0" w:line="240" w:lineRule="auto"/>
              <w:contextualSpacing/>
              <w:jc w:val="center"/>
              <w:rPr>
                <w:rFonts w:hAnsi="宋体"/>
                <w:color w:val="auto"/>
                <w:szCs w:val="24"/>
              </w:rPr>
            </w:pPr>
          </w:p>
        </w:tc>
        <w:tc>
          <w:tcPr>
            <w:tcW w:w="532" w:type="dxa"/>
            <w:vMerge w:val="continue"/>
            <w:vAlign w:val="center"/>
          </w:tcPr>
          <w:p>
            <w:pPr>
              <w:pStyle w:val="9"/>
              <w:spacing w:after="0" w:line="240" w:lineRule="auto"/>
              <w:contextualSpacing/>
              <w:jc w:val="center"/>
              <w:rPr>
                <w:rFonts w:hAnsi="宋体"/>
                <w:color w:val="auto"/>
                <w:szCs w:val="24"/>
              </w:rPr>
            </w:pPr>
          </w:p>
        </w:tc>
        <w:tc>
          <w:tcPr>
            <w:tcW w:w="701" w:type="dxa"/>
            <w:vMerge w:val="continue"/>
            <w:vAlign w:val="center"/>
          </w:tcPr>
          <w:p>
            <w:pPr>
              <w:pStyle w:val="9"/>
              <w:snapToGrid w:val="0"/>
              <w:spacing w:after="0" w:line="240" w:lineRule="auto"/>
              <w:contextualSpacing/>
              <w:jc w:val="center"/>
              <w:rPr>
                <w:rFonts w:hAnsi="宋体"/>
                <w:color w:val="auto"/>
                <w:szCs w:val="24"/>
              </w:rPr>
            </w:pPr>
          </w:p>
        </w:tc>
        <w:tc>
          <w:tcPr>
            <w:tcW w:w="2080" w:type="dxa"/>
            <w:vAlign w:val="center"/>
          </w:tcPr>
          <w:p>
            <w:pPr>
              <w:pStyle w:val="9"/>
              <w:adjustRightInd/>
              <w:snapToGrid w:val="0"/>
              <w:spacing w:after="0" w:line="240" w:lineRule="auto"/>
              <w:contextualSpacing/>
              <w:jc w:val="center"/>
              <w:rPr>
                <w:rFonts w:hAnsi="宋体"/>
                <w:color w:val="auto"/>
                <w:szCs w:val="24"/>
              </w:rPr>
            </w:pPr>
            <w:r>
              <w:rPr>
                <w:rFonts w:hint="eastAsia" w:hAnsi="宋体"/>
                <w:color w:val="auto"/>
                <w:szCs w:val="24"/>
              </w:rPr>
              <w:t>投标内容（范围）</w:t>
            </w:r>
          </w:p>
        </w:tc>
        <w:tc>
          <w:tcPr>
            <w:tcW w:w="5604" w:type="dxa"/>
            <w:vAlign w:val="center"/>
          </w:tcPr>
          <w:p>
            <w:pPr>
              <w:pStyle w:val="9"/>
              <w:adjustRightInd/>
              <w:snapToGrid w:val="0"/>
              <w:spacing w:after="0" w:line="240" w:lineRule="auto"/>
              <w:contextualSpacing/>
              <w:rPr>
                <w:rFonts w:hAnsi="宋体"/>
                <w:color w:val="auto"/>
                <w:szCs w:val="24"/>
              </w:rPr>
            </w:pPr>
            <w:r>
              <w:rPr>
                <w:rFonts w:hint="eastAsia" w:hAnsi="宋体"/>
                <w:color w:val="auto"/>
                <w:szCs w:val="24"/>
              </w:rPr>
              <w:t>符合第二章“采购项目及基本技术要求”</w:t>
            </w:r>
            <w:r>
              <w:rPr>
                <w:rFonts w:hint="eastAsia" w:hAnsi="宋体"/>
                <w:color w:val="auto"/>
                <w:szCs w:val="24"/>
                <w:lang w:eastAsia="zh-CN"/>
              </w:rPr>
              <w:t>第</w:t>
            </w:r>
            <w:r>
              <w:rPr>
                <w:rFonts w:hAnsi="宋体"/>
                <w:color w:val="auto"/>
                <w:szCs w:val="24"/>
              </w:rPr>
              <w:t>2</w:t>
            </w:r>
            <w:r>
              <w:rPr>
                <w:rFonts w:hint="eastAsia" w:hAnsi="宋体"/>
                <w:color w:val="auto"/>
                <w:szCs w:val="24"/>
              </w:rPr>
              <w:t>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882" w:type="dxa"/>
            <w:vMerge w:val="continue"/>
            <w:vAlign w:val="center"/>
          </w:tcPr>
          <w:p>
            <w:pPr>
              <w:pStyle w:val="9"/>
              <w:spacing w:after="0" w:line="240" w:lineRule="auto"/>
              <w:contextualSpacing/>
              <w:jc w:val="center"/>
              <w:rPr>
                <w:rFonts w:hAnsi="宋体"/>
                <w:color w:val="auto"/>
                <w:szCs w:val="24"/>
              </w:rPr>
            </w:pPr>
          </w:p>
        </w:tc>
        <w:tc>
          <w:tcPr>
            <w:tcW w:w="532" w:type="dxa"/>
            <w:vMerge w:val="continue"/>
            <w:vAlign w:val="center"/>
          </w:tcPr>
          <w:p>
            <w:pPr>
              <w:pStyle w:val="9"/>
              <w:spacing w:after="0" w:line="240" w:lineRule="auto"/>
              <w:contextualSpacing/>
              <w:jc w:val="center"/>
              <w:rPr>
                <w:rFonts w:hAnsi="宋体"/>
                <w:color w:val="auto"/>
                <w:szCs w:val="24"/>
              </w:rPr>
            </w:pPr>
          </w:p>
        </w:tc>
        <w:tc>
          <w:tcPr>
            <w:tcW w:w="701" w:type="dxa"/>
            <w:vMerge w:val="continue"/>
            <w:vAlign w:val="center"/>
          </w:tcPr>
          <w:p>
            <w:pPr>
              <w:pStyle w:val="9"/>
              <w:snapToGrid w:val="0"/>
              <w:spacing w:after="0" w:line="240" w:lineRule="auto"/>
              <w:contextualSpacing/>
              <w:jc w:val="center"/>
              <w:rPr>
                <w:rFonts w:hAnsi="宋体"/>
                <w:color w:val="auto"/>
                <w:szCs w:val="24"/>
              </w:rPr>
            </w:pPr>
          </w:p>
        </w:tc>
        <w:tc>
          <w:tcPr>
            <w:tcW w:w="2080" w:type="dxa"/>
            <w:vAlign w:val="center"/>
          </w:tcPr>
          <w:p>
            <w:pPr>
              <w:pStyle w:val="9"/>
              <w:adjustRightInd/>
              <w:snapToGrid w:val="0"/>
              <w:spacing w:after="0" w:line="240" w:lineRule="auto"/>
              <w:contextualSpacing/>
              <w:jc w:val="center"/>
              <w:rPr>
                <w:rFonts w:hAnsi="宋体"/>
                <w:color w:val="auto"/>
                <w:szCs w:val="24"/>
              </w:rPr>
            </w:pPr>
            <w:r>
              <w:rPr>
                <w:rFonts w:hint="eastAsia" w:hAnsi="宋体" w:cstheme="minorEastAsia"/>
                <w:color w:val="auto"/>
                <w:szCs w:val="24"/>
                <w:lang w:val="en-US" w:eastAsia="zh-CN"/>
              </w:rPr>
              <w:t>交验</w:t>
            </w:r>
            <w:r>
              <w:rPr>
                <w:rFonts w:hint="eastAsia" w:hAnsi="宋体" w:cstheme="minorEastAsia"/>
                <w:color w:val="auto"/>
                <w:szCs w:val="24"/>
              </w:rPr>
              <w:t>期</w:t>
            </w:r>
          </w:p>
        </w:tc>
        <w:tc>
          <w:tcPr>
            <w:tcW w:w="5604" w:type="dxa"/>
            <w:vAlign w:val="center"/>
          </w:tcPr>
          <w:p>
            <w:pPr>
              <w:pStyle w:val="9"/>
              <w:adjustRightInd/>
              <w:snapToGrid w:val="0"/>
              <w:spacing w:after="0" w:line="240" w:lineRule="auto"/>
              <w:contextualSpacing/>
              <w:jc w:val="both"/>
              <w:rPr>
                <w:rFonts w:hAnsi="宋体"/>
                <w:color w:val="auto"/>
                <w:szCs w:val="24"/>
              </w:rPr>
            </w:pPr>
            <w:r>
              <w:rPr>
                <w:rFonts w:hint="eastAsia" w:hAnsi="宋体"/>
                <w:color w:val="auto"/>
                <w:szCs w:val="24"/>
              </w:rPr>
              <w:t>符合第二章“采购项目及基本技术要求”</w:t>
            </w:r>
            <w:r>
              <w:rPr>
                <w:rFonts w:hAnsi="宋体"/>
                <w:color w:val="auto"/>
                <w:szCs w:val="24"/>
              </w:rPr>
              <w:t>1.</w:t>
            </w:r>
            <w:r>
              <w:rPr>
                <w:rFonts w:hint="eastAsia" w:hAnsi="宋体"/>
                <w:color w:val="auto"/>
                <w:szCs w:val="24"/>
              </w:rPr>
              <w:t>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882" w:type="dxa"/>
            <w:vMerge w:val="continue"/>
            <w:vAlign w:val="center"/>
          </w:tcPr>
          <w:p>
            <w:pPr>
              <w:pStyle w:val="9"/>
              <w:spacing w:after="0" w:line="240" w:lineRule="auto"/>
              <w:contextualSpacing/>
              <w:jc w:val="center"/>
              <w:rPr>
                <w:rFonts w:hAnsi="宋体"/>
                <w:color w:val="auto"/>
                <w:szCs w:val="24"/>
              </w:rPr>
            </w:pPr>
          </w:p>
        </w:tc>
        <w:tc>
          <w:tcPr>
            <w:tcW w:w="532" w:type="dxa"/>
            <w:vMerge w:val="continue"/>
            <w:vAlign w:val="center"/>
          </w:tcPr>
          <w:p>
            <w:pPr>
              <w:pStyle w:val="9"/>
              <w:spacing w:after="0" w:line="240" w:lineRule="auto"/>
              <w:contextualSpacing/>
              <w:jc w:val="center"/>
              <w:rPr>
                <w:rFonts w:hAnsi="宋体"/>
                <w:color w:val="auto"/>
                <w:szCs w:val="24"/>
              </w:rPr>
            </w:pPr>
          </w:p>
        </w:tc>
        <w:tc>
          <w:tcPr>
            <w:tcW w:w="701" w:type="dxa"/>
            <w:vMerge w:val="continue"/>
            <w:vAlign w:val="center"/>
          </w:tcPr>
          <w:p>
            <w:pPr>
              <w:pStyle w:val="9"/>
              <w:adjustRightInd/>
              <w:snapToGrid w:val="0"/>
              <w:spacing w:after="0" w:line="240" w:lineRule="auto"/>
              <w:contextualSpacing/>
              <w:jc w:val="center"/>
              <w:rPr>
                <w:rFonts w:hAnsi="宋体"/>
                <w:color w:val="auto"/>
                <w:szCs w:val="24"/>
              </w:rPr>
            </w:pPr>
          </w:p>
        </w:tc>
        <w:tc>
          <w:tcPr>
            <w:tcW w:w="2080" w:type="dxa"/>
            <w:vAlign w:val="center"/>
          </w:tcPr>
          <w:p>
            <w:pPr>
              <w:pStyle w:val="9"/>
              <w:adjustRightInd/>
              <w:snapToGrid w:val="0"/>
              <w:spacing w:after="0" w:line="240" w:lineRule="auto"/>
              <w:contextualSpacing/>
              <w:jc w:val="center"/>
              <w:rPr>
                <w:rFonts w:hAnsi="宋体"/>
                <w:color w:val="auto"/>
                <w:szCs w:val="24"/>
              </w:rPr>
            </w:pPr>
            <w:r>
              <w:rPr>
                <w:rFonts w:hint="eastAsia" w:hAnsi="宋体"/>
                <w:color w:val="auto"/>
                <w:szCs w:val="24"/>
              </w:rPr>
              <w:t>投标有效期</w:t>
            </w:r>
          </w:p>
        </w:tc>
        <w:tc>
          <w:tcPr>
            <w:tcW w:w="5604" w:type="dxa"/>
            <w:vAlign w:val="center"/>
          </w:tcPr>
          <w:p>
            <w:pPr>
              <w:snapToGrid w:val="0"/>
              <w:spacing w:after="0" w:line="240" w:lineRule="auto"/>
              <w:contextualSpacing/>
              <w:rPr>
                <w:rFonts w:ascii="宋体" w:hAnsi="宋体"/>
                <w:color w:val="auto"/>
                <w:sz w:val="24"/>
              </w:rPr>
            </w:pPr>
            <w:r>
              <w:rPr>
                <w:rFonts w:hint="eastAsia" w:ascii="宋体" w:hAnsi="宋体"/>
                <w:color w:val="auto"/>
                <w:sz w:val="24"/>
              </w:rPr>
              <w:t>符合第三章“</w:t>
            </w:r>
            <w:r>
              <w:rPr>
                <w:rFonts w:hint="eastAsia" w:ascii="宋体" w:hAnsi="宋体"/>
                <w:color w:val="auto"/>
                <w:sz w:val="24"/>
                <w:lang w:eastAsia="zh-CN"/>
              </w:rPr>
              <w:t>供应商</w:t>
            </w:r>
            <w:r>
              <w:rPr>
                <w:rFonts w:hint="eastAsia" w:ascii="宋体" w:hAnsi="宋体"/>
                <w:color w:val="auto"/>
                <w:sz w:val="24"/>
              </w:rPr>
              <w:t>须知”</w:t>
            </w:r>
            <w:r>
              <w:rPr>
                <w:rFonts w:ascii="宋体" w:hAnsi="宋体"/>
                <w:color w:val="auto"/>
                <w:sz w:val="24"/>
              </w:rPr>
              <w:t>3.4</w:t>
            </w:r>
            <w:r>
              <w:rPr>
                <w:rFonts w:hint="eastAsia" w:ascii="宋体" w:hAnsi="宋体"/>
                <w:color w:val="auto"/>
                <w:sz w:val="24"/>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882" w:type="dxa"/>
            <w:vMerge w:val="continue"/>
            <w:vAlign w:val="center"/>
          </w:tcPr>
          <w:p>
            <w:pPr>
              <w:pStyle w:val="9"/>
              <w:spacing w:after="0" w:line="240" w:lineRule="auto"/>
              <w:contextualSpacing/>
              <w:jc w:val="center"/>
              <w:rPr>
                <w:rFonts w:hAnsi="宋体"/>
                <w:color w:val="auto"/>
                <w:szCs w:val="24"/>
              </w:rPr>
            </w:pPr>
          </w:p>
        </w:tc>
        <w:tc>
          <w:tcPr>
            <w:tcW w:w="532" w:type="dxa"/>
            <w:vMerge w:val="continue"/>
            <w:vAlign w:val="center"/>
          </w:tcPr>
          <w:p>
            <w:pPr>
              <w:pStyle w:val="9"/>
              <w:spacing w:after="0" w:line="240" w:lineRule="auto"/>
              <w:contextualSpacing/>
              <w:jc w:val="center"/>
              <w:rPr>
                <w:rFonts w:hAnsi="宋体"/>
                <w:color w:val="auto"/>
                <w:szCs w:val="24"/>
              </w:rPr>
            </w:pPr>
          </w:p>
        </w:tc>
        <w:tc>
          <w:tcPr>
            <w:tcW w:w="701" w:type="dxa"/>
            <w:vMerge w:val="continue"/>
            <w:vAlign w:val="center"/>
          </w:tcPr>
          <w:p>
            <w:pPr>
              <w:pStyle w:val="9"/>
              <w:adjustRightInd/>
              <w:snapToGrid w:val="0"/>
              <w:spacing w:after="0" w:line="240" w:lineRule="auto"/>
              <w:contextualSpacing/>
              <w:jc w:val="center"/>
              <w:rPr>
                <w:rFonts w:hAnsi="宋体"/>
                <w:color w:val="auto"/>
                <w:szCs w:val="24"/>
              </w:rPr>
            </w:pPr>
          </w:p>
        </w:tc>
        <w:tc>
          <w:tcPr>
            <w:tcW w:w="2080" w:type="dxa"/>
            <w:vAlign w:val="center"/>
          </w:tcPr>
          <w:p>
            <w:pPr>
              <w:pStyle w:val="9"/>
              <w:adjustRightInd/>
              <w:snapToGrid w:val="0"/>
              <w:spacing w:after="0" w:line="240" w:lineRule="auto"/>
              <w:contextualSpacing/>
              <w:jc w:val="center"/>
              <w:rPr>
                <w:rFonts w:hAnsi="宋体"/>
                <w:color w:val="auto"/>
                <w:szCs w:val="24"/>
              </w:rPr>
            </w:pPr>
            <w:r>
              <w:rPr>
                <w:rFonts w:hint="eastAsia" w:hAnsi="宋体"/>
                <w:color w:val="auto"/>
                <w:szCs w:val="24"/>
              </w:rPr>
              <w:t>技术要求</w:t>
            </w:r>
          </w:p>
        </w:tc>
        <w:tc>
          <w:tcPr>
            <w:tcW w:w="5604" w:type="dxa"/>
            <w:vAlign w:val="center"/>
          </w:tcPr>
          <w:p>
            <w:pPr>
              <w:snapToGrid w:val="0"/>
              <w:spacing w:after="0" w:line="240" w:lineRule="auto"/>
              <w:contextualSpacing/>
              <w:rPr>
                <w:rFonts w:ascii="宋体" w:hAnsi="宋体"/>
                <w:color w:val="auto"/>
                <w:sz w:val="24"/>
              </w:rPr>
            </w:pPr>
            <w:r>
              <w:rPr>
                <w:rFonts w:hint="eastAsia" w:ascii="宋体" w:hAnsi="宋体"/>
                <w:color w:val="auto"/>
                <w:sz w:val="24"/>
              </w:rPr>
              <w:t>符合第二章“采购项目及基本技术要求”</w:t>
            </w:r>
            <w:r>
              <w:rPr>
                <w:rFonts w:hint="eastAsia" w:ascii="宋体" w:hAnsi="宋体"/>
                <w:color w:val="auto"/>
                <w:sz w:val="24"/>
                <w:lang w:eastAsia="zh-CN"/>
              </w:rPr>
              <w:t>第</w:t>
            </w:r>
            <w:r>
              <w:rPr>
                <w:rFonts w:hint="eastAsia" w:ascii="宋体" w:hAnsi="宋体"/>
                <w:color w:val="auto"/>
                <w:sz w:val="24"/>
              </w:rPr>
              <w:t>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882" w:type="dxa"/>
            <w:vMerge w:val="continue"/>
            <w:vAlign w:val="center"/>
          </w:tcPr>
          <w:p>
            <w:pPr>
              <w:pStyle w:val="9"/>
              <w:spacing w:after="0" w:line="240" w:lineRule="auto"/>
              <w:contextualSpacing/>
              <w:jc w:val="center"/>
              <w:rPr>
                <w:rFonts w:hAnsi="宋体"/>
                <w:color w:val="auto"/>
                <w:szCs w:val="24"/>
              </w:rPr>
            </w:pPr>
          </w:p>
        </w:tc>
        <w:tc>
          <w:tcPr>
            <w:tcW w:w="532" w:type="dxa"/>
            <w:vMerge w:val="continue"/>
            <w:vAlign w:val="center"/>
          </w:tcPr>
          <w:p>
            <w:pPr>
              <w:pStyle w:val="9"/>
              <w:spacing w:after="0" w:line="240" w:lineRule="auto"/>
              <w:contextualSpacing/>
              <w:jc w:val="center"/>
              <w:rPr>
                <w:rFonts w:hAnsi="宋体"/>
                <w:color w:val="auto"/>
                <w:szCs w:val="24"/>
              </w:rPr>
            </w:pPr>
          </w:p>
        </w:tc>
        <w:tc>
          <w:tcPr>
            <w:tcW w:w="701" w:type="dxa"/>
            <w:vMerge w:val="continue"/>
            <w:vAlign w:val="center"/>
          </w:tcPr>
          <w:p>
            <w:pPr>
              <w:pStyle w:val="9"/>
              <w:adjustRightInd/>
              <w:snapToGrid w:val="0"/>
              <w:spacing w:after="0" w:line="240" w:lineRule="auto"/>
              <w:contextualSpacing/>
              <w:jc w:val="center"/>
              <w:rPr>
                <w:rFonts w:hAnsi="宋体"/>
                <w:color w:val="auto"/>
                <w:szCs w:val="24"/>
              </w:rPr>
            </w:pPr>
          </w:p>
        </w:tc>
        <w:tc>
          <w:tcPr>
            <w:tcW w:w="2080" w:type="dxa"/>
            <w:vAlign w:val="center"/>
          </w:tcPr>
          <w:p>
            <w:pPr>
              <w:pStyle w:val="9"/>
              <w:adjustRightInd/>
              <w:snapToGrid w:val="0"/>
              <w:spacing w:after="0" w:line="240" w:lineRule="auto"/>
              <w:contextualSpacing/>
              <w:jc w:val="center"/>
              <w:rPr>
                <w:rFonts w:hAnsi="宋体"/>
                <w:color w:val="auto"/>
                <w:szCs w:val="24"/>
              </w:rPr>
            </w:pPr>
            <w:r>
              <w:rPr>
                <w:rFonts w:hint="eastAsia" w:hAnsi="宋体"/>
                <w:color w:val="auto"/>
                <w:szCs w:val="24"/>
              </w:rPr>
              <w:t>质量要求</w:t>
            </w:r>
          </w:p>
        </w:tc>
        <w:tc>
          <w:tcPr>
            <w:tcW w:w="5604" w:type="dxa"/>
            <w:vAlign w:val="center"/>
          </w:tcPr>
          <w:p>
            <w:pPr>
              <w:snapToGrid w:val="0"/>
              <w:spacing w:after="0" w:line="240" w:lineRule="auto"/>
              <w:contextualSpacing/>
              <w:rPr>
                <w:rFonts w:ascii="宋体" w:hAnsi="宋体"/>
                <w:color w:val="auto"/>
                <w:sz w:val="24"/>
              </w:rPr>
            </w:pPr>
            <w:r>
              <w:rPr>
                <w:rFonts w:hint="eastAsia" w:ascii="宋体" w:hAnsi="宋体"/>
                <w:color w:val="auto"/>
                <w:sz w:val="24"/>
              </w:rPr>
              <w:t>符合第二章“采购项目及基本技术要求”</w:t>
            </w:r>
            <w:r>
              <w:rPr>
                <w:rFonts w:hint="eastAsia" w:ascii="宋体" w:hAnsi="宋体"/>
                <w:color w:val="auto"/>
                <w:sz w:val="24"/>
                <w:lang w:eastAsia="zh-CN"/>
              </w:rPr>
              <w:t>第</w:t>
            </w:r>
            <w:r>
              <w:rPr>
                <w:rFonts w:hint="eastAsia" w:ascii="宋体" w:hAnsi="宋体"/>
                <w:color w:val="auto"/>
                <w:sz w:val="24"/>
              </w:rPr>
              <w:t>3条规定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882" w:type="dxa"/>
            <w:vMerge w:val="continue"/>
            <w:vAlign w:val="center"/>
          </w:tcPr>
          <w:p>
            <w:pPr>
              <w:pStyle w:val="9"/>
              <w:spacing w:after="0" w:line="240" w:lineRule="auto"/>
              <w:contextualSpacing/>
              <w:jc w:val="center"/>
              <w:rPr>
                <w:rFonts w:hAnsi="宋体"/>
                <w:color w:val="auto"/>
                <w:szCs w:val="24"/>
              </w:rPr>
            </w:pPr>
          </w:p>
        </w:tc>
        <w:tc>
          <w:tcPr>
            <w:tcW w:w="532" w:type="dxa"/>
            <w:vMerge w:val="continue"/>
            <w:vAlign w:val="center"/>
          </w:tcPr>
          <w:p>
            <w:pPr>
              <w:pStyle w:val="9"/>
              <w:spacing w:after="0" w:line="240" w:lineRule="auto"/>
              <w:contextualSpacing/>
              <w:jc w:val="center"/>
              <w:rPr>
                <w:rFonts w:hAnsi="宋体"/>
                <w:color w:val="auto"/>
                <w:szCs w:val="24"/>
              </w:rPr>
            </w:pPr>
          </w:p>
        </w:tc>
        <w:tc>
          <w:tcPr>
            <w:tcW w:w="701" w:type="dxa"/>
            <w:vMerge w:val="continue"/>
            <w:vAlign w:val="center"/>
          </w:tcPr>
          <w:p>
            <w:pPr>
              <w:pStyle w:val="9"/>
              <w:adjustRightInd/>
              <w:snapToGrid w:val="0"/>
              <w:spacing w:after="0" w:line="240" w:lineRule="auto"/>
              <w:contextualSpacing/>
              <w:jc w:val="center"/>
              <w:rPr>
                <w:rFonts w:hAnsi="宋体"/>
                <w:color w:val="auto"/>
                <w:szCs w:val="24"/>
              </w:rPr>
            </w:pPr>
          </w:p>
        </w:tc>
        <w:tc>
          <w:tcPr>
            <w:tcW w:w="2080" w:type="dxa"/>
            <w:vAlign w:val="center"/>
          </w:tcPr>
          <w:p>
            <w:pPr>
              <w:pStyle w:val="9"/>
              <w:adjustRightInd/>
              <w:snapToGrid w:val="0"/>
              <w:spacing w:after="0" w:line="240" w:lineRule="auto"/>
              <w:contextualSpacing/>
              <w:jc w:val="center"/>
              <w:rPr>
                <w:rFonts w:hAnsi="宋体"/>
                <w:color w:val="auto"/>
                <w:szCs w:val="24"/>
              </w:rPr>
            </w:pPr>
            <w:r>
              <w:rPr>
                <w:rFonts w:hint="eastAsia" w:hAnsi="宋体"/>
                <w:color w:val="auto"/>
                <w:szCs w:val="24"/>
              </w:rPr>
              <w:t>《</w:t>
            </w:r>
            <w:r>
              <w:rPr>
                <w:rFonts w:hint="eastAsia" w:hAnsi="宋体"/>
                <w:color w:val="auto"/>
                <w:szCs w:val="24"/>
                <w:lang w:eastAsia="zh-CN"/>
              </w:rPr>
              <w:t>响应文件</w:t>
            </w:r>
            <w:r>
              <w:rPr>
                <w:rFonts w:hint="eastAsia" w:hAnsi="宋体"/>
                <w:color w:val="auto"/>
                <w:szCs w:val="24"/>
              </w:rPr>
              <w:t>》格式</w:t>
            </w:r>
          </w:p>
        </w:tc>
        <w:tc>
          <w:tcPr>
            <w:tcW w:w="5604" w:type="dxa"/>
            <w:vAlign w:val="center"/>
          </w:tcPr>
          <w:p>
            <w:pPr>
              <w:pStyle w:val="9"/>
              <w:adjustRightInd/>
              <w:snapToGrid w:val="0"/>
              <w:spacing w:after="0" w:line="240" w:lineRule="auto"/>
              <w:contextualSpacing/>
              <w:rPr>
                <w:rFonts w:hAnsi="宋体"/>
                <w:color w:val="auto"/>
                <w:szCs w:val="24"/>
              </w:rPr>
            </w:pPr>
            <w:r>
              <w:rPr>
                <w:rFonts w:hint="eastAsia" w:hAnsi="宋体"/>
                <w:color w:val="auto"/>
                <w:szCs w:val="24"/>
              </w:rPr>
              <w:t>符合第六章“《</w:t>
            </w:r>
            <w:r>
              <w:rPr>
                <w:rFonts w:hint="eastAsia" w:hAnsi="宋体"/>
                <w:color w:val="auto"/>
                <w:szCs w:val="24"/>
                <w:lang w:eastAsia="zh-CN"/>
              </w:rPr>
              <w:t>响应文件</w:t>
            </w:r>
            <w:r>
              <w:rPr>
                <w:rFonts w:hint="eastAsia" w:hAnsi="宋体"/>
                <w:color w:val="auto"/>
                <w:szCs w:val="24"/>
              </w:rPr>
              <w:t>》格式”规定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882" w:type="dxa"/>
            <w:vMerge w:val="continue"/>
            <w:vAlign w:val="center"/>
          </w:tcPr>
          <w:p>
            <w:pPr>
              <w:pStyle w:val="9"/>
              <w:spacing w:after="0" w:line="240" w:lineRule="auto"/>
              <w:contextualSpacing/>
              <w:jc w:val="center"/>
              <w:rPr>
                <w:rFonts w:hAnsi="宋体"/>
                <w:color w:val="auto"/>
                <w:szCs w:val="24"/>
              </w:rPr>
            </w:pPr>
          </w:p>
        </w:tc>
        <w:tc>
          <w:tcPr>
            <w:tcW w:w="532" w:type="dxa"/>
            <w:vMerge w:val="continue"/>
            <w:vAlign w:val="center"/>
          </w:tcPr>
          <w:p>
            <w:pPr>
              <w:pStyle w:val="9"/>
              <w:spacing w:after="0" w:line="240" w:lineRule="auto"/>
              <w:contextualSpacing/>
              <w:jc w:val="center"/>
              <w:rPr>
                <w:rFonts w:hAnsi="宋体"/>
                <w:color w:val="auto"/>
                <w:szCs w:val="24"/>
              </w:rPr>
            </w:pPr>
          </w:p>
        </w:tc>
        <w:tc>
          <w:tcPr>
            <w:tcW w:w="701" w:type="dxa"/>
            <w:vMerge w:val="continue"/>
            <w:vAlign w:val="center"/>
          </w:tcPr>
          <w:p>
            <w:pPr>
              <w:pStyle w:val="9"/>
              <w:adjustRightInd/>
              <w:snapToGrid w:val="0"/>
              <w:spacing w:after="0" w:line="240" w:lineRule="auto"/>
              <w:contextualSpacing/>
              <w:jc w:val="center"/>
              <w:rPr>
                <w:rFonts w:hAnsi="宋体"/>
                <w:color w:val="auto"/>
                <w:szCs w:val="24"/>
              </w:rPr>
            </w:pPr>
          </w:p>
        </w:tc>
        <w:tc>
          <w:tcPr>
            <w:tcW w:w="2080" w:type="dxa"/>
            <w:vAlign w:val="center"/>
          </w:tcPr>
          <w:p>
            <w:pPr>
              <w:adjustRightInd/>
              <w:snapToGrid w:val="0"/>
              <w:spacing w:after="0" w:line="240" w:lineRule="auto"/>
              <w:contextualSpacing/>
              <w:jc w:val="center"/>
              <w:rPr>
                <w:rFonts w:hint="eastAsia" w:ascii="宋体" w:hAnsi="宋体" w:eastAsia="宋体" w:cs="Times New Roman"/>
                <w:color w:val="auto"/>
                <w:sz w:val="24"/>
                <w:szCs w:val="24"/>
                <w:lang w:val="en-US" w:eastAsia="zh-CN" w:bidi="ar-SA"/>
              </w:rPr>
            </w:pPr>
            <w:r>
              <w:rPr>
                <w:rFonts w:hint="eastAsia" w:ascii="宋体" w:hAnsi="宋体" w:eastAsia="宋体" w:cs="Times New Roman"/>
                <w:color w:val="auto"/>
                <w:sz w:val="24"/>
                <w:szCs w:val="24"/>
                <w:lang w:val="en-US" w:eastAsia="zh-CN" w:bidi="ar-SA"/>
              </w:rPr>
              <w:t>售后服务</w:t>
            </w:r>
          </w:p>
        </w:tc>
        <w:tc>
          <w:tcPr>
            <w:tcW w:w="5604" w:type="dxa"/>
            <w:vAlign w:val="center"/>
          </w:tcPr>
          <w:p>
            <w:pPr>
              <w:adjustRightInd/>
              <w:snapToGrid w:val="0"/>
              <w:spacing w:after="0" w:line="240" w:lineRule="auto"/>
              <w:contextualSpacing/>
              <w:rPr>
                <w:rFonts w:hint="eastAsia" w:ascii="宋体" w:hAnsi="宋体" w:eastAsia="宋体" w:cs="Times New Roman"/>
                <w:color w:val="auto"/>
                <w:sz w:val="24"/>
                <w:szCs w:val="24"/>
                <w:lang w:val="en-US" w:eastAsia="zh-CN" w:bidi="ar-SA"/>
              </w:rPr>
            </w:pPr>
            <w:r>
              <w:rPr>
                <w:rFonts w:hint="eastAsia" w:ascii="宋体" w:hAnsi="宋体" w:eastAsia="宋体" w:cs="Times New Roman"/>
                <w:color w:val="auto"/>
                <w:sz w:val="24"/>
                <w:szCs w:val="24"/>
                <w:lang w:val="en-US" w:eastAsia="zh-CN" w:bidi="ar-SA"/>
              </w:rPr>
              <w:t>符合第二章“</w:t>
            </w:r>
            <w:r>
              <w:rPr>
                <w:rFonts w:hint="eastAsia" w:ascii="宋体" w:hAnsi="宋体" w:cs="Times New Roman"/>
                <w:color w:val="auto"/>
                <w:sz w:val="24"/>
                <w:szCs w:val="24"/>
                <w:lang w:val="en-US" w:eastAsia="zh-CN" w:bidi="ar-SA"/>
              </w:rPr>
              <w:t>采购</w:t>
            </w:r>
            <w:r>
              <w:rPr>
                <w:rFonts w:hint="eastAsia" w:ascii="宋体" w:hAnsi="宋体" w:eastAsia="宋体" w:cs="Times New Roman"/>
                <w:color w:val="auto"/>
                <w:sz w:val="24"/>
                <w:szCs w:val="24"/>
                <w:lang w:val="en-US" w:eastAsia="zh-CN" w:bidi="ar-SA"/>
              </w:rPr>
              <w:t>项目及基本技术要求”第2.5条规定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882" w:type="dxa"/>
            <w:vMerge w:val="continue"/>
            <w:vAlign w:val="center"/>
          </w:tcPr>
          <w:p>
            <w:pPr>
              <w:pStyle w:val="9"/>
              <w:spacing w:after="0" w:line="240" w:lineRule="auto"/>
              <w:contextualSpacing/>
              <w:jc w:val="center"/>
              <w:rPr>
                <w:rFonts w:hAnsi="宋体"/>
                <w:color w:val="auto"/>
                <w:szCs w:val="24"/>
              </w:rPr>
            </w:pPr>
          </w:p>
        </w:tc>
        <w:tc>
          <w:tcPr>
            <w:tcW w:w="532" w:type="dxa"/>
            <w:vMerge w:val="continue"/>
            <w:vAlign w:val="center"/>
          </w:tcPr>
          <w:p>
            <w:pPr>
              <w:pStyle w:val="9"/>
              <w:spacing w:after="0" w:line="240" w:lineRule="auto"/>
              <w:contextualSpacing/>
              <w:jc w:val="center"/>
              <w:rPr>
                <w:rFonts w:hAnsi="宋体"/>
                <w:color w:val="auto"/>
                <w:szCs w:val="24"/>
              </w:rPr>
            </w:pPr>
          </w:p>
        </w:tc>
        <w:tc>
          <w:tcPr>
            <w:tcW w:w="701" w:type="dxa"/>
            <w:vMerge w:val="continue"/>
            <w:vAlign w:val="center"/>
          </w:tcPr>
          <w:p>
            <w:pPr>
              <w:pStyle w:val="9"/>
              <w:adjustRightInd/>
              <w:snapToGrid w:val="0"/>
              <w:spacing w:after="0" w:line="240" w:lineRule="auto"/>
              <w:contextualSpacing/>
              <w:jc w:val="center"/>
              <w:rPr>
                <w:rFonts w:hAnsi="宋体"/>
                <w:color w:val="auto"/>
                <w:szCs w:val="24"/>
              </w:rPr>
            </w:pPr>
          </w:p>
        </w:tc>
        <w:tc>
          <w:tcPr>
            <w:tcW w:w="2080" w:type="dxa"/>
            <w:vAlign w:val="center"/>
          </w:tcPr>
          <w:p>
            <w:pPr>
              <w:adjustRightInd/>
              <w:snapToGrid w:val="0"/>
              <w:spacing w:after="0" w:line="240" w:lineRule="auto"/>
              <w:contextualSpacing/>
              <w:jc w:val="center"/>
              <w:rPr>
                <w:rFonts w:hint="eastAsia" w:ascii="宋体" w:hAnsi="宋体" w:eastAsia="宋体" w:cs="Times New Roman"/>
                <w:color w:val="auto"/>
                <w:sz w:val="24"/>
                <w:szCs w:val="24"/>
                <w:highlight w:val="none"/>
                <w:lang w:val="en-US" w:eastAsia="zh-CN" w:bidi="ar-SA"/>
              </w:rPr>
            </w:pPr>
            <w:r>
              <w:rPr>
                <w:rFonts w:hint="eastAsia" w:ascii="宋体" w:hAnsi="宋体" w:cs="Times New Roman"/>
                <w:color w:val="auto"/>
                <w:sz w:val="24"/>
                <w:szCs w:val="24"/>
                <w:highlight w:val="none"/>
                <w:lang w:val="en-US" w:eastAsia="zh-CN" w:bidi="ar-SA"/>
              </w:rPr>
              <w:t>偏差描述</w:t>
            </w:r>
          </w:p>
        </w:tc>
        <w:tc>
          <w:tcPr>
            <w:tcW w:w="5604" w:type="dxa"/>
            <w:vAlign w:val="center"/>
          </w:tcPr>
          <w:p>
            <w:pPr>
              <w:adjustRightInd/>
              <w:snapToGrid w:val="0"/>
              <w:spacing w:after="0" w:line="240" w:lineRule="auto"/>
              <w:contextualSpacing/>
              <w:rPr>
                <w:rFonts w:hint="eastAsia" w:ascii="宋体" w:hAnsi="宋体" w:eastAsia="宋体" w:cs="Times New Roman"/>
                <w:color w:val="auto"/>
                <w:sz w:val="24"/>
                <w:szCs w:val="24"/>
                <w:highlight w:val="none"/>
                <w:lang w:val="en-US" w:eastAsia="zh-CN" w:bidi="ar-SA"/>
              </w:rPr>
            </w:pPr>
            <w:r>
              <w:rPr>
                <w:rFonts w:hint="eastAsia" w:ascii="宋体" w:hAnsi="宋体" w:eastAsia="宋体" w:cs="Times New Roman"/>
                <w:color w:val="auto"/>
                <w:sz w:val="24"/>
                <w:szCs w:val="24"/>
                <w:highlight w:val="none"/>
                <w:lang w:val="en-US" w:eastAsia="zh-CN" w:bidi="ar-SA"/>
              </w:rPr>
              <w:t>符合第三章“</w:t>
            </w:r>
            <w:r>
              <w:rPr>
                <w:rFonts w:hint="eastAsia" w:ascii="宋体" w:hAnsi="宋体" w:cs="Times New Roman"/>
                <w:color w:val="auto"/>
                <w:sz w:val="24"/>
                <w:szCs w:val="24"/>
                <w:highlight w:val="none"/>
                <w:lang w:val="en-US" w:eastAsia="zh-CN" w:bidi="ar-SA"/>
              </w:rPr>
              <w:t>供应商</w:t>
            </w:r>
            <w:r>
              <w:rPr>
                <w:rFonts w:hint="eastAsia" w:ascii="宋体" w:hAnsi="宋体" w:eastAsia="宋体" w:cs="Times New Roman"/>
                <w:color w:val="auto"/>
                <w:sz w:val="24"/>
                <w:szCs w:val="24"/>
                <w:highlight w:val="none"/>
                <w:lang w:val="en-US" w:eastAsia="zh-CN" w:bidi="ar-SA"/>
              </w:rPr>
              <w:t>须知”3.7.3 项规定</w:t>
            </w:r>
          </w:p>
        </w:tc>
      </w:tr>
    </w:tbl>
    <w:p>
      <w:pPr>
        <w:spacing w:after="0" w:line="240" w:lineRule="auto"/>
        <w:jc w:val="left"/>
        <w:rPr>
          <w:rFonts w:ascii="宋体" w:hAnsi="宋体" w:cs="楷体_GB2312"/>
          <w:b/>
          <w:bCs/>
          <w:color w:val="auto"/>
          <w:sz w:val="28"/>
          <w:szCs w:val="28"/>
          <w:lang w:val="zh-CN"/>
        </w:rPr>
      </w:pPr>
      <w:r>
        <w:rPr>
          <w:rFonts w:ascii="宋体" w:hAnsi="宋体" w:cs="楷体_GB2312"/>
          <w:b/>
          <w:bCs/>
          <w:color w:val="auto"/>
          <w:sz w:val="28"/>
          <w:szCs w:val="28"/>
          <w:lang w:val="zh-CN"/>
        </w:rPr>
        <w:br w:type="page"/>
      </w:r>
    </w:p>
    <w:p>
      <w:pPr>
        <w:jc w:val="center"/>
        <w:rPr>
          <w:rFonts w:asciiTheme="minorEastAsia" w:hAnsiTheme="minorEastAsia"/>
          <w:b/>
          <w:bCs/>
          <w:sz w:val="36"/>
          <w:szCs w:val="36"/>
          <w:highlight w:val="yellow"/>
        </w:rPr>
      </w:pPr>
      <w:bookmarkStart w:id="60" w:name="_Toc29182"/>
      <w:bookmarkStart w:id="61" w:name="_Toc20212"/>
      <w:r>
        <w:rPr>
          <w:rFonts w:hint="eastAsia" w:ascii="宋体" w:hAnsi="宋体" w:eastAsia="宋体" w:cstheme="majorEastAsia"/>
          <w:color w:val="auto"/>
          <w:sz w:val="28"/>
          <w:szCs w:val="28"/>
          <w:highlight w:val="none"/>
          <w:lang w:val="zh-CN"/>
        </w:rPr>
        <w:t>评标办法前附表</w:t>
      </w:r>
      <w:r>
        <w:rPr>
          <w:rFonts w:hint="eastAsia" w:ascii="宋体" w:hAnsi="宋体" w:eastAsia="宋体" w:cstheme="majorEastAsia"/>
          <w:color w:val="auto"/>
          <w:sz w:val="28"/>
          <w:szCs w:val="28"/>
          <w:highlight w:val="none"/>
        </w:rPr>
        <w:t>-----分值构成与评分标准</w:t>
      </w:r>
      <w:bookmarkEnd w:id="60"/>
      <w:bookmarkEnd w:id="61"/>
    </w:p>
    <w:tbl>
      <w:tblPr>
        <w:tblStyle w:val="28"/>
        <w:tblW w:w="9622"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37"/>
        <w:gridCol w:w="1357"/>
        <w:gridCol w:w="722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1037"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eastAsia="宋体"/>
                <w:sz w:val="24"/>
                <w:szCs w:val="24"/>
                <w:lang w:eastAsia="zh-CN"/>
              </w:rPr>
            </w:pPr>
            <w:bookmarkStart w:id="62" w:name="_Toc26977"/>
            <w:bookmarkStart w:id="63" w:name="_Toc19281"/>
            <w:bookmarkStart w:id="64" w:name="_Toc27660_WPSOffice_Level2"/>
            <w:r>
              <w:rPr>
                <w:rFonts w:hint="eastAsia"/>
                <w:sz w:val="24"/>
                <w:szCs w:val="24"/>
                <w:lang w:eastAsia="zh-CN"/>
              </w:rPr>
              <w:t>详细条款</w:t>
            </w:r>
          </w:p>
        </w:tc>
        <w:tc>
          <w:tcPr>
            <w:tcW w:w="1357"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sz w:val="24"/>
                <w:szCs w:val="24"/>
              </w:rPr>
            </w:pPr>
            <w:r>
              <w:rPr>
                <w:rFonts w:hint="eastAsia"/>
                <w:sz w:val="24"/>
                <w:szCs w:val="24"/>
                <w:lang w:eastAsia="zh-CN"/>
              </w:rPr>
              <w:t>条款内容</w:t>
            </w:r>
          </w:p>
        </w:tc>
        <w:tc>
          <w:tcPr>
            <w:tcW w:w="7228"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eastAsia="宋体"/>
                <w:sz w:val="24"/>
                <w:szCs w:val="24"/>
                <w:lang w:eastAsia="zh-CN"/>
              </w:rPr>
            </w:pPr>
            <w:r>
              <w:rPr>
                <w:rFonts w:hint="eastAsia"/>
                <w:sz w:val="24"/>
                <w:szCs w:val="24"/>
                <w:lang w:eastAsia="zh-CN"/>
              </w:rPr>
              <w:t>编列内容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1037"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sz w:val="24"/>
                <w:szCs w:val="24"/>
              </w:rPr>
            </w:pPr>
          </w:p>
        </w:tc>
        <w:tc>
          <w:tcPr>
            <w:tcW w:w="1357"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sz w:val="24"/>
                <w:szCs w:val="24"/>
                <w:lang w:eastAsia="zh-CN"/>
              </w:rPr>
            </w:pPr>
            <w:r>
              <w:rPr>
                <w:rFonts w:hint="eastAsia"/>
                <w:sz w:val="24"/>
                <w:szCs w:val="24"/>
                <w:lang w:eastAsia="zh-CN"/>
              </w:rPr>
              <w:t>分值构成</w:t>
            </w:r>
          </w:p>
          <w:p>
            <w:pPr>
              <w:ind w:firstLine="0" w:firstLineChars="0"/>
              <w:jc w:val="center"/>
              <w:rPr>
                <w:rFonts w:hint="eastAsia" w:eastAsia="宋体"/>
                <w:sz w:val="24"/>
                <w:szCs w:val="24"/>
                <w:lang w:eastAsia="zh-CN"/>
              </w:rPr>
            </w:pPr>
            <w:r>
              <w:rPr>
                <w:rFonts w:hint="eastAsia"/>
                <w:sz w:val="24"/>
                <w:szCs w:val="24"/>
                <w:lang w:eastAsia="zh-CN"/>
              </w:rPr>
              <w:t>（总分</w:t>
            </w:r>
            <w:r>
              <w:rPr>
                <w:rFonts w:hint="eastAsia"/>
                <w:sz w:val="24"/>
                <w:szCs w:val="24"/>
                <w:lang w:val="en-US" w:eastAsia="zh-CN"/>
              </w:rPr>
              <w:t>100分</w:t>
            </w:r>
            <w:r>
              <w:rPr>
                <w:rFonts w:hint="eastAsia"/>
                <w:sz w:val="24"/>
                <w:szCs w:val="24"/>
                <w:lang w:eastAsia="zh-CN"/>
              </w:rPr>
              <w:t>）</w:t>
            </w:r>
          </w:p>
        </w:tc>
        <w:tc>
          <w:tcPr>
            <w:tcW w:w="7228" w:type="dxa"/>
            <w:tcBorders>
              <w:top w:val="single" w:color="000000" w:sz="6" w:space="0"/>
              <w:left w:val="single" w:color="000000" w:sz="6" w:space="0"/>
              <w:bottom w:val="single" w:color="000000" w:sz="6" w:space="0"/>
              <w:right w:val="single" w:color="000000" w:sz="6" w:space="0"/>
            </w:tcBorders>
            <w:vAlign w:val="center"/>
          </w:tcPr>
          <w:p>
            <w:pPr>
              <w:ind w:firstLine="240" w:firstLineChars="100"/>
              <w:jc w:val="left"/>
              <w:rPr>
                <w:rFonts w:hint="default" w:eastAsia="宋体"/>
                <w:sz w:val="24"/>
                <w:szCs w:val="24"/>
                <w:lang w:val="en-US" w:eastAsia="zh-CN"/>
              </w:rPr>
            </w:pPr>
            <w:r>
              <w:rPr>
                <w:rFonts w:hint="eastAsia"/>
                <w:sz w:val="24"/>
                <w:szCs w:val="24"/>
              </w:rPr>
              <w:t>价格：</w:t>
            </w:r>
            <w:r>
              <w:rPr>
                <w:rFonts w:hint="eastAsia"/>
                <w:sz w:val="24"/>
                <w:szCs w:val="24"/>
                <w:lang w:val="en-US" w:eastAsia="zh-CN"/>
              </w:rPr>
              <w:t>30分</w:t>
            </w:r>
          </w:p>
          <w:p>
            <w:pPr>
              <w:ind w:firstLine="240" w:firstLineChars="100"/>
              <w:jc w:val="left"/>
              <w:rPr>
                <w:rFonts w:hint="default" w:eastAsia="宋体"/>
                <w:sz w:val="24"/>
                <w:szCs w:val="24"/>
                <w:lang w:val="en-US" w:eastAsia="zh-CN"/>
              </w:rPr>
            </w:pPr>
            <w:r>
              <w:rPr>
                <w:rFonts w:hint="eastAsia"/>
                <w:sz w:val="24"/>
                <w:szCs w:val="24"/>
              </w:rPr>
              <w:t>技术：</w:t>
            </w:r>
            <w:r>
              <w:rPr>
                <w:rFonts w:hint="eastAsia"/>
                <w:sz w:val="24"/>
                <w:szCs w:val="24"/>
                <w:lang w:val="en-US" w:eastAsia="zh-CN"/>
              </w:rPr>
              <w:t>50分</w:t>
            </w:r>
          </w:p>
          <w:p>
            <w:pPr>
              <w:ind w:firstLine="240" w:firstLineChars="100"/>
              <w:jc w:val="left"/>
              <w:rPr>
                <w:rFonts w:hint="default" w:eastAsia="宋体"/>
                <w:sz w:val="24"/>
                <w:szCs w:val="24"/>
                <w:lang w:val="en-US" w:eastAsia="zh-CN"/>
              </w:rPr>
            </w:pPr>
            <w:r>
              <w:rPr>
                <w:rFonts w:hint="eastAsia"/>
                <w:sz w:val="24"/>
                <w:szCs w:val="24"/>
                <w:lang w:eastAsia="zh-CN"/>
              </w:rPr>
              <w:t>商务</w:t>
            </w:r>
            <w:r>
              <w:rPr>
                <w:rFonts w:hint="eastAsia"/>
                <w:sz w:val="24"/>
                <w:szCs w:val="24"/>
              </w:rPr>
              <w:t>：</w:t>
            </w:r>
            <w:r>
              <w:rPr>
                <w:rFonts w:hint="eastAsia"/>
                <w:sz w:val="24"/>
                <w:szCs w:val="24"/>
                <w:lang w:val="en-US" w:eastAsia="zh-CN"/>
              </w:rPr>
              <w:t>20分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1037"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sz w:val="24"/>
                <w:szCs w:val="24"/>
              </w:rPr>
            </w:pPr>
            <w:r>
              <w:rPr>
                <w:rFonts w:hint="eastAsia"/>
                <w:sz w:val="24"/>
                <w:szCs w:val="24"/>
              </w:rPr>
              <w:t>详细条款</w:t>
            </w:r>
          </w:p>
        </w:tc>
        <w:tc>
          <w:tcPr>
            <w:tcW w:w="1357"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sz w:val="24"/>
                <w:szCs w:val="24"/>
              </w:rPr>
            </w:pPr>
            <w:r>
              <w:rPr>
                <w:rFonts w:hint="eastAsia"/>
                <w:sz w:val="24"/>
                <w:szCs w:val="24"/>
                <w:lang w:val="en-US" w:eastAsia="zh-CN"/>
              </w:rPr>
              <w:t>评分因素</w:t>
            </w:r>
          </w:p>
        </w:tc>
        <w:tc>
          <w:tcPr>
            <w:tcW w:w="7228"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sz w:val="24"/>
                <w:szCs w:val="24"/>
              </w:rPr>
            </w:pPr>
            <w:r>
              <w:rPr>
                <w:rFonts w:hint="eastAsia"/>
                <w:sz w:val="24"/>
                <w:szCs w:val="24"/>
              </w:rPr>
              <w:t>评审标准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1037" w:type="dxa"/>
            <w:tcBorders>
              <w:top w:val="single" w:color="000000" w:sz="6" w:space="0"/>
              <w:left w:val="single" w:color="000000" w:sz="6" w:space="0"/>
              <w:right w:val="single" w:color="000000" w:sz="6" w:space="0"/>
            </w:tcBorders>
            <w:vAlign w:val="center"/>
          </w:tcPr>
          <w:p>
            <w:pPr>
              <w:ind w:firstLine="0" w:firstLineChars="0"/>
              <w:jc w:val="center"/>
              <w:rPr>
                <w:rFonts w:hint="eastAsia" w:eastAsia="宋体"/>
                <w:sz w:val="24"/>
                <w:szCs w:val="24"/>
                <w:lang w:eastAsia="zh-CN"/>
              </w:rPr>
            </w:pPr>
            <w:r>
              <w:rPr>
                <w:rFonts w:hint="eastAsia"/>
                <w:sz w:val="24"/>
                <w:szCs w:val="24"/>
                <w:lang w:eastAsia="zh-CN"/>
              </w:rPr>
              <w:t>磋商报价</w:t>
            </w:r>
          </w:p>
          <w:p>
            <w:pPr>
              <w:ind w:firstLine="0" w:firstLineChars="0"/>
              <w:jc w:val="center"/>
              <w:rPr>
                <w:rFonts w:hint="default" w:eastAsia="宋体"/>
                <w:sz w:val="24"/>
                <w:szCs w:val="24"/>
                <w:lang w:val="en-US" w:eastAsia="zh-CN"/>
              </w:rPr>
            </w:pPr>
            <w:r>
              <w:rPr>
                <w:rFonts w:hint="eastAsia"/>
                <w:sz w:val="24"/>
                <w:szCs w:val="24"/>
                <w:lang w:val="en-US" w:eastAsia="zh-CN"/>
              </w:rPr>
              <w:t>30分</w:t>
            </w:r>
          </w:p>
        </w:tc>
        <w:tc>
          <w:tcPr>
            <w:tcW w:w="1357" w:type="dxa"/>
            <w:tcBorders>
              <w:top w:val="single" w:color="000000" w:sz="6" w:space="0"/>
              <w:left w:val="single" w:color="000000" w:sz="6" w:space="0"/>
              <w:right w:val="single" w:color="000000" w:sz="6" w:space="0"/>
            </w:tcBorders>
            <w:vAlign w:val="center"/>
          </w:tcPr>
          <w:p>
            <w:pPr>
              <w:ind w:firstLine="0" w:firstLineChars="0"/>
              <w:jc w:val="center"/>
              <w:rPr>
                <w:rFonts w:hint="eastAsia"/>
                <w:sz w:val="24"/>
                <w:szCs w:val="24"/>
                <w:lang w:eastAsia="zh-CN"/>
              </w:rPr>
            </w:pPr>
            <w:r>
              <w:rPr>
                <w:rFonts w:hint="eastAsia"/>
                <w:sz w:val="24"/>
                <w:szCs w:val="24"/>
                <w:lang w:eastAsia="zh-CN"/>
              </w:rPr>
              <w:t>磋商报价</w:t>
            </w:r>
          </w:p>
          <w:p>
            <w:pPr>
              <w:ind w:firstLine="0" w:firstLineChars="0"/>
              <w:jc w:val="center"/>
              <w:rPr>
                <w:rFonts w:hint="eastAsia" w:eastAsia="宋体"/>
                <w:sz w:val="24"/>
                <w:szCs w:val="24"/>
                <w:lang w:eastAsia="zh-CN"/>
              </w:rPr>
            </w:pPr>
            <w:r>
              <w:rPr>
                <w:rFonts w:hint="eastAsia"/>
                <w:sz w:val="24"/>
                <w:szCs w:val="24"/>
              </w:rPr>
              <w:t>（</w:t>
            </w:r>
            <w:r>
              <w:rPr>
                <w:rFonts w:hint="eastAsia"/>
                <w:sz w:val="24"/>
                <w:szCs w:val="24"/>
                <w:lang w:val="en-US" w:eastAsia="zh-CN"/>
              </w:rPr>
              <w:t>30</w:t>
            </w:r>
            <w:r>
              <w:rPr>
                <w:rFonts w:hint="eastAsia"/>
                <w:sz w:val="24"/>
                <w:szCs w:val="24"/>
                <w:lang w:val="en-US"/>
              </w:rPr>
              <w:t>分</w:t>
            </w:r>
            <w:r>
              <w:rPr>
                <w:rFonts w:hint="eastAsia"/>
                <w:sz w:val="24"/>
                <w:szCs w:val="24"/>
              </w:rPr>
              <w:t>）</w:t>
            </w:r>
          </w:p>
        </w:tc>
        <w:tc>
          <w:tcPr>
            <w:tcW w:w="7228" w:type="dxa"/>
            <w:tcBorders>
              <w:top w:val="single" w:color="000000" w:sz="6" w:space="0"/>
              <w:left w:val="single" w:color="000000" w:sz="6" w:space="0"/>
              <w:bottom w:val="single" w:color="000000" w:sz="6" w:space="0"/>
              <w:right w:val="single" w:color="000000" w:sz="6" w:space="0"/>
            </w:tcBorders>
            <w:vAlign w:val="bottom"/>
          </w:tcPr>
          <w:p>
            <w:pPr>
              <w:keepNext w:val="0"/>
              <w:keepLines w:val="0"/>
              <w:pageBreakBefore w:val="0"/>
              <w:widowControl/>
              <w:kinsoku/>
              <w:wordWrap/>
              <w:overflowPunct/>
              <w:topLinePunct w:val="0"/>
              <w:autoSpaceDE/>
              <w:autoSpaceDN/>
              <w:bidi w:val="0"/>
              <w:adjustRightInd/>
              <w:snapToGrid/>
              <w:spacing w:line="240" w:lineRule="atLeast"/>
              <w:ind w:left="218" w:leftChars="104" w:right="212" w:rightChars="101" w:firstLine="480" w:firstLineChars="200"/>
              <w:jc w:val="left"/>
              <w:textAlignment w:val="baseline"/>
              <w:rPr>
                <w:rFonts w:hint="eastAsia"/>
                <w:sz w:val="24"/>
                <w:szCs w:val="24"/>
                <w:lang w:val="en-US" w:eastAsia="zh-CN"/>
              </w:rPr>
            </w:pPr>
            <w:r>
              <w:rPr>
                <w:rFonts w:hint="eastAsia"/>
                <w:sz w:val="24"/>
                <w:szCs w:val="24"/>
                <w:lang w:val="en-US" w:eastAsia="zh-CN"/>
              </w:rPr>
              <w:t>价格分采用低价优先法计算，即满足磋商文件要求且最后报价最低的供应商的价格为磋商基准价，其价格分为满分。</w:t>
            </w:r>
          </w:p>
          <w:p>
            <w:pPr>
              <w:keepNext w:val="0"/>
              <w:keepLines w:val="0"/>
              <w:pageBreakBefore w:val="0"/>
              <w:widowControl/>
              <w:kinsoku/>
              <w:wordWrap/>
              <w:overflowPunct/>
              <w:topLinePunct w:val="0"/>
              <w:autoSpaceDE/>
              <w:autoSpaceDN/>
              <w:bidi w:val="0"/>
              <w:adjustRightInd/>
              <w:snapToGrid/>
              <w:spacing w:line="240" w:lineRule="atLeast"/>
              <w:ind w:left="218" w:leftChars="104" w:right="212" w:rightChars="101" w:firstLine="480" w:firstLineChars="200"/>
              <w:jc w:val="both"/>
              <w:textAlignment w:val="baseline"/>
              <w:rPr>
                <w:rFonts w:hint="eastAsia"/>
                <w:sz w:val="24"/>
                <w:szCs w:val="24"/>
                <w:lang w:val="en-US" w:eastAsia="zh-CN"/>
              </w:rPr>
            </w:pPr>
            <w:r>
              <w:rPr>
                <w:rFonts w:hint="eastAsia"/>
                <w:sz w:val="24"/>
                <w:szCs w:val="24"/>
                <w:lang w:val="en-US" w:eastAsia="zh-CN"/>
              </w:rPr>
              <w:t>其他供应商的价格分统一按照下列公式计算：</w:t>
            </w:r>
          </w:p>
          <w:p>
            <w:pPr>
              <w:keepNext w:val="0"/>
              <w:keepLines w:val="0"/>
              <w:pageBreakBefore w:val="0"/>
              <w:widowControl/>
              <w:kinsoku/>
              <w:wordWrap/>
              <w:overflowPunct/>
              <w:topLinePunct w:val="0"/>
              <w:autoSpaceDE/>
              <w:autoSpaceDN/>
              <w:bidi w:val="0"/>
              <w:adjustRightInd/>
              <w:snapToGrid/>
              <w:spacing w:line="240" w:lineRule="auto"/>
              <w:ind w:left="218" w:leftChars="104" w:right="212" w:rightChars="101" w:firstLine="480" w:firstLineChars="200"/>
              <w:jc w:val="both"/>
              <w:textAlignment w:val="baseline"/>
              <w:rPr>
                <w:rFonts w:hint="default"/>
                <w:sz w:val="24"/>
                <w:szCs w:val="24"/>
                <w:lang w:val="en-US"/>
              </w:rPr>
            </w:pPr>
            <w:r>
              <w:rPr>
                <w:rFonts w:hint="eastAsia"/>
                <w:sz w:val="24"/>
                <w:szCs w:val="24"/>
                <w:lang w:val="en-US" w:eastAsia="zh-CN"/>
              </w:rPr>
              <w:t>磋商报价得分=(磋商基准价／最后磋商报价)×30%×100。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6" w:hRule="atLeast"/>
        </w:trPr>
        <w:tc>
          <w:tcPr>
            <w:tcW w:w="1037" w:type="dxa"/>
            <w:tcBorders>
              <w:top w:val="single" w:color="000000" w:sz="6" w:space="0"/>
              <w:left w:val="single" w:color="000000" w:sz="6" w:space="0"/>
              <w:right w:val="single" w:color="000000" w:sz="6" w:space="0"/>
            </w:tcBorders>
            <w:vAlign w:val="center"/>
          </w:tcPr>
          <w:p>
            <w:pPr>
              <w:ind w:firstLine="0" w:firstLineChars="0"/>
              <w:jc w:val="center"/>
              <w:rPr>
                <w:sz w:val="24"/>
                <w:szCs w:val="24"/>
              </w:rPr>
            </w:pPr>
            <w:r>
              <w:rPr>
                <w:rFonts w:hint="eastAsia"/>
                <w:sz w:val="24"/>
                <w:szCs w:val="24"/>
              </w:rPr>
              <w:t>技术部分</w:t>
            </w:r>
          </w:p>
          <w:p>
            <w:pPr>
              <w:ind w:firstLine="0" w:firstLineChars="0"/>
              <w:jc w:val="center"/>
              <w:rPr>
                <w:rFonts w:hint="default" w:eastAsia="宋体"/>
                <w:sz w:val="24"/>
                <w:szCs w:val="24"/>
                <w:lang w:val="en-US" w:eastAsia="zh-CN"/>
              </w:rPr>
            </w:pPr>
            <w:r>
              <w:rPr>
                <w:rFonts w:hint="eastAsia"/>
                <w:sz w:val="24"/>
                <w:szCs w:val="24"/>
                <w:lang w:val="en-US" w:eastAsia="zh-CN"/>
              </w:rPr>
              <w:t>50分</w:t>
            </w:r>
          </w:p>
        </w:tc>
        <w:tc>
          <w:tcPr>
            <w:tcW w:w="1357" w:type="dxa"/>
            <w:tcBorders>
              <w:top w:val="single" w:color="000000" w:sz="6" w:space="0"/>
              <w:left w:val="single" w:color="000000" w:sz="6" w:space="0"/>
              <w:right w:val="single" w:color="000000" w:sz="6" w:space="0"/>
            </w:tcBorders>
            <w:vAlign w:val="center"/>
          </w:tcPr>
          <w:p>
            <w:pPr>
              <w:ind w:firstLine="0" w:firstLineChars="0"/>
              <w:jc w:val="center"/>
              <w:rPr>
                <w:rFonts w:hint="eastAsia"/>
              </w:rPr>
            </w:pPr>
            <w:r>
              <w:rPr>
                <w:rFonts w:hint="eastAsia"/>
              </w:rPr>
              <w:t>技术参数</w:t>
            </w:r>
          </w:p>
          <w:p>
            <w:pPr>
              <w:pStyle w:val="45"/>
              <w:rPr>
                <w:rFonts w:hint="eastAsia" w:eastAsia="宋体"/>
                <w:lang w:eastAsia="zh-CN"/>
              </w:rPr>
            </w:pPr>
            <w:r>
              <w:rPr>
                <w:rFonts w:hint="eastAsia"/>
                <w:sz w:val="24"/>
                <w:szCs w:val="24"/>
                <w:lang w:eastAsia="zh-CN"/>
              </w:rPr>
              <w:t>（</w:t>
            </w:r>
            <w:r>
              <w:rPr>
                <w:rFonts w:hint="eastAsia"/>
                <w:sz w:val="24"/>
                <w:szCs w:val="24"/>
                <w:lang w:val="en-US" w:eastAsia="zh-CN"/>
              </w:rPr>
              <w:t>50分</w:t>
            </w:r>
            <w:r>
              <w:rPr>
                <w:rFonts w:hint="eastAsia"/>
                <w:sz w:val="24"/>
                <w:szCs w:val="24"/>
                <w:lang w:eastAsia="zh-CN"/>
              </w:rPr>
              <w:t>）</w:t>
            </w:r>
          </w:p>
        </w:tc>
        <w:tc>
          <w:tcPr>
            <w:tcW w:w="7228" w:type="dxa"/>
            <w:tcBorders>
              <w:top w:val="single" w:color="000000" w:sz="6" w:space="0"/>
              <w:left w:val="single" w:color="000000" w:sz="6" w:space="0"/>
              <w:bottom w:val="single" w:color="000000" w:sz="6" w:space="0"/>
              <w:right w:val="single" w:color="000000" w:sz="6" w:space="0"/>
            </w:tcBorders>
            <w:vAlign w:val="center"/>
          </w:tcPr>
          <w:p>
            <w:pPr>
              <w:ind w:left="218" w:leftChars="104" w:right="212" w:rightChars="101" w:firstLine="0" w:firstLineChars="0"/>
              <w:jc w:val="both"/>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eastAsia="zh-CN"/>
              </w:rPr>
              <w:t>所投产品技术参数符合</w:t>
            </w:r>
            <w:r>
              <w:rPr>
                <w:rFonts w:hint="eastAsia" w:ascii="Times New Roman" w:hAnsi="Times New Roman" w:eastAsia="宋体" w:cs="Times New Roman"/>
                <w:sz w:val="24"/>
                <w:szCs w:val="24"/>
                <w:lang w:val="en-US" w:eastAsia="zh-CN"/>
              </w:rPr>
              <w:t>磋商文件</w:t>
            </w:r>
            <w:r>
              <w:rPr>
                <w:rFonts w:hint="eastAsia" w:ascii="Times New Roman" w:hAnsi="Times New Roman" w:eastAsia="宋体" w:cs="Times New Roman"/>
                <w:sz w:val="24"/>
                <w:szCs w:val="24"/>
                <w:lang w:eastAsia="zh-CN"/>
              </w:rPr>
              <w:t>全部要求的，得基本分</w:t>
            </w:r>
            <w:r>
              <w:rPr>
                <w:rFonts w:hint="eastAsia" w:ascii="Times New Roman" w:hAnsi="Times New Roman" w:eastAsia="宋体" w:cs="Times New Roman"/>
                <w:sz w:val="24"/>
                <w:szCs w:val="24"/>
                <w:lang w:val="en-US" w:eastAsia="zh-CN"/>
              </w:rPr>
              <w:t>50</w:t>
            </w:r>
            <w:r>
              <w:rPr>
                <w:rFonts w:hint="eastAsia" w:ascii="Times New Roman" w:hAnsi="Times New Roman" w:eastAsia="宋体" w:cs="Times New Roman"/>
                <w:sz w:val="24"/>
                <w:szCs w:val="24"/>
                <w:lang w:eastAsia="zh-CN"/>
              </w:rPr>
              <w:t>分；</w:t>
            </w:r>
          </w:p>
          <w:p>
            <w:pPr>
              <w:ind w:left="218" w:leftChars="104" w:right="212" w:rightChars="101" w:firstLine="0" w:firstLineChars="0"/>
              <w:jc w:val="both"/>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2、技术参数</w:t>
            </w:r>
            <w:r>
              <w:rPr>
                <w:rFonts w:hint="eastAsia" w:ascii="Times New Roman" w:hAnsi="Times New Roman" w:eastAsia="宋体" w:cs="Times New Roman"/>
                <w:sz w:val="24"/>
                <w:szCs w:val="24"/>
                <w:lang w:eastAsia="zh-CN"/>
              </w:rPr>
              <w:t>加“</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eastAsia="zh-CN"/>
              </w:rPr>
              <w:t>”部分为重要技术参数，每</w:t>
            </w:r>
            <w:r>
              <w:rPr>
                <w:rFonts w:hint="eastAsia" w:ascii="Times New Roman" w:hAnsi="Times New Roman" w:eastAsia="宋体" w:cs="Times New Roman"/>
                <w:sz w:val="24"/>
                <w:szCs w:val="24"/>
                <w:lang w:val="zh-CN" w:eastAsia="zh-CN"/>
              </w:rPr>
              <w:t>一项负偏离即在基本分的基础上扣除</w:t>
            </w: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lang w:val="zh-CN" w:eastAsia="zh-CN"/>
              </w:rPr>
              <w:t>分</w:t>
            </w:r>
            <w:r>
              <w:rPr>
                <w:rFonts w:hint="eastAsia" w:ascii="Times New Roman" w:hAnsi="Times New Roman" w:eastAsia="宋体" w:cs="Times New Roman"/>
                <w:sz w:val="24"/>
                <w:szCs w:val="24"/>
                <w:lang w:eastAsia="zh-CN"/>
              </w:rPr>
              <w:t>；未加“</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eastAsia="zh-CN"/>
              </w:rPr>
              <w:t>”部分每有一项负偏离则在基本</w:t>
            </w:r>
            <w:r>
              <w:rPr>
                <w:rFonts w:hint="eastAsia" w:ascii="Times New Roman" w:hAnsi="Times New Roman" w:eastAsia="宋体" w:cs="Times New Roman"/>
                <w:sz w:val="24"/>
                <w:szCs w:val="24"/>
                <w:lang w:val="en-US" w:eastAsia="zh-CN"/>
              </w:rPr>
              <w:t>的</w:t>
            </w:r>
            <w:r>
              <w:rPr>
                <w:rFonts w:hint="eastAsia" w:ascii="Times New Roman" w:hAnsi="Times New Roman" w:eastAsia="宋体" w:cs="Times New Roman"/>
                <w:sz w:val="24"/>
                <w:szCs w:val="24"/>
                <w:lang w:eastAsia="zh-CN"/>
              </w:rPr>
              <w:t>基础上扣</w:t>
            </w: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eastAsia="zh-CN"/>
              </w:rPr>
              <w:t>分，扣完为止；</w:t>
            </w:r>
          </w:p>
          <w:p>
            <w:pPr>
              <w:ind w:left="218" w:leftChars="104" w:right="212" w:rightChars="101" w:firstLine="0" w:firstLineChars="0"/>
              <w:jc w:val="both"/>
              <w:rPr>
                <w:rFonts w:hint="default" w:eastAsia="宋体"/>
                <w:lang w:val="en-US" w:eastAsia="zh-CN"/>
              </w:rPr>
            </w:pPr>
            <w:r>
              <w:rPr>
                <w:rFonts w:hint="eastAsia" w:ascii="Times New Roman" w:hAnsi="Times New Roman" w:eastAsia="宋体" w:cs="Times New Roman"/>
                <w:sz w:val="24"/>
                <w:szCs w:val="24"/>
                <w:lang w:eastAsia="zh-CN"/>
              </w:rPr>
              <w:t>（需按磋商文件要求提供相关证明材料的原件扫描件并加盖公章。）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08" w:hRule="atLeast"/>
        </w:trPr>
        <w:tc>
          <w:tcPr>
            <w:tcW w:w="1037" w:type="dxa"/>
            <w:vMerge w:val="restart"/>
            <w:tcBorders>
              <w:left w:val="single" w:color="000000" w:sz="6" w:space="0"/>
              <w:right w:val="single" w:color="000000" w:sz="6" w:space="0"/>
            </w:tcBorders>
            <w:vAlign w:val="center"/>
          </w:tcPr>
          <w:p>
            <w:pPr>
              <w:ind w:firstLine="0" w:firstLineChars="0"/>
              <w:jc w:val="center"/>
              <w:rPr>
                <w:sz w:val="24"/>
                <w:szCs w:val="24"/>
              </w:rPr>
            </w:pPr>
            <w:r>
              <w:rPr>
                <w:rFonts w:hint="eastAsia"/>
                <w:sz w:val="24"/>
                <w:szCs w:val="24"/>
              </w:rPr>
              <w:t>商务部分</w:t>
            </w:r>
          </w:p>
          <w:p>
            <w:pPr>
              <w:ind w:firstLine="0" w:firstLineChars="0"/>
              <w:jc w:val="center"/>
              <w:rPr>
                <w:sz w:val="24"/>
                <w:szCs w:val="24"/>
              </w:rPr>
            </w:pPr>
            <w:r>
              <w:rPr>
                <w:rFonts w:hint="eastAsia"/>
                <w:sz w:val="24"/>
                <w:szCs w:val="24"/>
                <w:lang w:val="en-US" w:eastAsia="zh-CN"/>
              </w:rPr>
              <w:t>20</w:t>
            </w:r>
            <w:r>
              <w:rPr>
                <w:rFonts w:hint="eastAsia"/>
                <w:sz w:val="24"/>
                <w:szCs w:val="24"/>
                <w:lang w:val="en-US"/>
              </w:rPr>
              <w:t>分</w:t>
            </w:r>
          </w:p>
        </w:tc>
        <w:tc>
          <w:tcPr>
            <w:tcW w:w="1357" w:type="dxa"/>
            <w:tcBorders>
              <w:top w:val="single" w:color="000000" w:sz="6" w:space="0"/>
              <w:left w:val="single" w:color="000000" w:sz="6" w:space="0"/>
              <w:right w:val="single" w:color="000000" w:sz="6" w:space="0"/>
            </w:tcBorders>
            <w:vAlign w:val="center"/>
          </w:tcPr>
          <w:p>
            <w:pPr>
              <w:ind w:firstLine="0" w:firstLineChars="0"/>
              <w:jc w:val="center"/>
              <w:rPr>
                <w:rFonts w:hint="eastAsia"/>
                <w:sz w:val="24"/>
                <w:szCs w:val="24"/>
                <w:lang w:eastAsia="zh-CN"/>
              </w:rPr>
            </w:pPr>
            <w:r>
              <w:rPr>
                <w:rFonts w:hint="eastAsia"/>
                <w:sz w:val="24"/>
                <w:szCs w:val="24"/>
                <w:lang w:eastAsia="zh-CN"/>
              </w:rPr>
              <w:t>综合实力</w:t>
            </w:r>
          </w:p>
          <w:p>
            <w:pPr>
              <w:ind w:firstLine="0" w:firstLineChars="0"/>
              <w:jc w:val="center"/>
              <w:rPr>
                <w:rFonts w:hint="eastAsia" w:eastAsia="宋体"/>
                <w:sz w:val="24"/>
                <w:szCs w:val="24"/>
                <w:lang w:eastAsia="zh-CN"/>
              </w:rPr>
            </w:pPr>
            <w:r>
              <w:rPr>
                <w:rFonts w:hint="eastAsia"/>
                <w:sz w:val="24"/>
                <w:szCs w:val="24"/>
                <w:lang w:eastAsia="zh-CN"/>
              </w:rPr>
              <w:t>（</w:t>
            </w:r>
            <w:r>
              <w:rPr>
                <w:rFonts w:hint="eastAsia"/>
                <w:sz w:val="24"/>
                <w:szCs w:val="24"/>
                <w:lang w:val="en-US" w:eastAsia="zh-CN"/>
              </w:rPr>
              <w:t>4分</w:t>
            </w:r>
            <w:r>
              <w:rPr>
                <w:rFonts w:hint="eastAsia"/>
                <w:sz w:val="24"/>
                <w:szCs w:val="24"/>
                <w:lang w:eastAsia="zh-CN"/>
              </w:rPr>
              <w:t>）</w:t>
            </w:r>
          </w:p>
        </w:tc>
        <w:tc>
          <w:tcPr>
            <w:tcW w:w="7228" w:type="dxa"/>
            <w:tcBorders>
              <w:top w:val="single" w:color="000000" w:sz="6" w:space="0"/>
              <w:left w:val="single" w:color="000000" w:sz="6" w:space="0"/>
              <w:bottom w:val="single" w:color="000000" w:sz="6" w:space="0"/>
              <w:right w:val="single" w:color="000000" w:sz="6" w:space="0"/>
            </w:tcBorders>
            <w:vAlign w:val="center"/>
          </w:tcPr>
          <w:p>
            <w:pPr>
              <w:ind w:left="218" w:leftChars="104" w:right="212" w:rightChars="101" w:firstLine="0" w:firstLineChars="0"/>
              <w:jc w:val="both"/>
              <w:rPr>
                <w:sz w:val="24"/>
                <w:szCs w:val="24"/>
              </w:rPr>
            </w:pPr>
            <w:r>
              <w:rPr>
                <w:rFonts w:hint="eastAsia"/>
                <w:sz w:val="24"/>
                <w:szCs w:val="24"/>
                <w:lang w:eastAsia="zh-CN"/>
              </w:rPr>
              <w:t>所投</w:t>
            </w:r>
            <w:r>
              <w:rPr>
                <w:rFonts w:hint="eastAsia"/>
                <w:sz w:val="24"/>
                <w:szCs w:val="24"/>
                <w:highlight w:val="none"/>
                <w:lang w:eastAsia="zh-CN"/>
              </w:rPr>
              <w:t>产品类似</w:t>
            </w:r>
            <w:r>
              <w:rPr>
                <w:rFonts w:hint="eastAsia"/>
                <w:sz w:val="24"/>
                <w:szCs w:val="24"/>
                <w:lang w:eastAsia="zh-CN"/>
              </w:rPr>
              <w:t>销售</w:t>
            </w:r>
            <w:r>
              <w:rPr>
                <w:rFonts w:hint="eastAsia"/>
                <w:sz w:val="24"/>
                <w:szCs w:val="24"/>
              </w:rPr>
              <w:t>业绩</w:t>
            </w:r>
            <w:r>
              <w:rPr>
                <w:rFonts w:hint="eastAsia"/>
                <w:sz w:val="24"/>
                <w:szCs w:val="24"/>
                <w:lang w:eastAsia="zh-CN"/>
              </w:rPr>
              <w:t>（可为不同经销商销售），每提供一份得</w:t>
            </w:r>
            <w:r>
              <w:rPr>
                <w:rFonts w:hint="eastAsia"/>
                <w:sz w:val="24"/>
                <w:szCs w:val="24"/>
                <w:lang w:val="en-US" w:eastAsia="zh-CN"/>
              </w:rPr>
              <w:t>1</w:t>
            </w:r>
            <w:r>
              <w:rPr>
                <w:rFonts w:hint="eastAsia"/>
                <w:sz w:val="24"/>
                <w:szCs w:val="24"/>
              </w:rPr>
              <w:t>分，</w:t>
            </w:r>
            <w:r>
              <w:rPr>
                <w:rFonts w:hint="eastAsia"/>
                <w:sz w:val="24"/>
                <w:szCs w:val="24"/>
                <w:lang w:eastAsia="zh-CN"/>
              </w:rPr>
              <w:t>最多得</w:t>
            </w:r>
            <w:r>
              <w:rPr>
                <w:rFonts w:hint="eastAsia"/>
                <w:sz w:val="24"/>
                <w:szCs w:val="24"/>
                <w:lang w:val="en-US" w:eastAsia="zh-CN"/>
              </w:rPr>
              <w:t>4分；</w:t>
            </w:r>
            <w:r>
              <w:rPr>
                <w:rFonts w:hint="eastAsia"/>
                <w:sz w:val="24"/>
                <w:szCs w:val="24"/>
              </w:rPr>
              <w:t>（提供业绩</w:t>
            </w:r>
            <w:r>
              <w:rPr>
                <w:rFonts w:hint="eastAsia"/>
                <w:sz w:val="24"/>
                <w:szCs w:val="24"/>
                <w:highlight w:val="none"/>
              </w:rPr>
              <w:t>合同</w:t>
            </w:r>
            <w:r>
              <w:rPr>
                <w:rFonts w:hint="eastAsia"/>
                <w:sz w:val="24"/>
                <w:szCs w:val="24"/>
                <w:highlight w:val="none"/>
                <w:lang w:eastAsia="zh-CN"/>
              </w:rPr>
              <w:t>和</w:t>
            </w:r>
            <w:r>
              <w:rPr>
                <w:rFonts w:hint="eastAsia"/>
                <w:sz w:val="24"/>
                <w:szCs w:val="24"/>
                <w:highlight w:val="none"/>
                <w:lang w:val="en-US" w:eastAsia="zh-CN"/>
              </w:rPr>
              <w:t>成交通知书</w:t>
            </w:r>
            <w:r>
              <w:rPr>
                <w:rFonts w:hint="eastAsia"/>
                <w:sz w:val="24"/>
                <w:szCs w:val="24"/>
                <w:highlight w:val="none"/>
              </w:rPr>
              <w:t>原件的扫描件</w:t>
            </w:r>
            <w:r>
              <w:rPr>
                <w:rFonts w:hint="eastAsia"/>
                <w:sz w:val="24"/>
                <w:szCs w:val="24"/>
                <w:highlight w:val="none"/>
                <w:lang w:eastAsia="zh-CN"/>
              </w:rPr>
              <w:t>和中标公示网上截图，缺任意一项不得分</w:t>
            </w:r>
            <w:r>
              <w:rPr>
                <w:rFonts w:hint="eastAsia"/>
                <w:sz w:val="24"/>
                <w:szCs w:val="24"/>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1037" w:type="dxa"/>
            <w:vMerge w:val="continue"/>
            <w:tcBorders>
              <w:left w:val="single" w:color="000000" w:sz="6" w:space="0"/>
              <w:right w:val="single" w:color="000000" w:sz="6" w:space="0"/>
            </w:tcBorders>
            <w:vAlign w:val="center"/>
          </w:tcPr>
          <w:p>
            <w:pPr>
              <w:ind w:firstLine="0" w:firstLineChars="0"/>
              <w:jc w:val="center"/>
              <w:rPr>
                <w:sz w:val="24"/>
                <w:szCs w:val="24"/>
              </w:rPr>
            </w:pPr>
          </w:p>
        </w:tc>
        <w:tc>
          <w:tcPr>
            <w:tcW w:w="1357" w:type="dxa"/>
            <w:tcBorders>
              <w:top w:val="single" w:color="000000" w:sz="6" w:space="0"/>
              <w:left w:val="single" w:color="000000" w:sz="6" w:space="0"/>
              <w:right w:val="single" w:color="000000" w:sz="6" w:space="0"/>
            </w:tcBorders>
            <w:vAlign w:val="center"/>
          </w:tcPr>
          <w:p>
            <w:pPr>
              <w:ind w:firstLine="0" w:firstLineChars="0"/>
              <w:jc w:val="center"/>
              <w:rPr>
                <w:rFonts w:hint="eastAsia"/>
                <w:lang w:val="en-US" w:eastAsia="zh-CN"/>
              </w:rPr>
            </w:pPr>
            <w:r>
              <w:rPr>
                <w:rFonts w:hint="eastAsia"/>
                <w:lang w:val="en-US" w:eastAsia="zh-CN"/>
              </w:rPr>
              <w:t>项目实施方案和培训计划</w:t>
            </w:r>
          </w:p>
          <w:p>
            <w:pPr>
              <w:ind w:firstLine="0" w:firstLineChars="0"/>
              <w:jc w:val="center"/>
              <w:rPr>
                <w:rFonts w:hint="default"/>
                <w:sz w:val="24"/>
                <w:szCs w:val="24"/>
                <w:lang w:val="en-US" w:eastAsia="zh-CN"/>
              </w:rPr>
            </w:pPr>
            <w:r>
              <w:rPr>
                <w:rFonts w:hint="eastAsia"/>
                <w:sz w:val="24"/>
                <w:szCs w:val="24"/>
                <w:lang w:val="en-US" w:eastAsia="zh-CN"/>
              </w:rPr>
              <w:t xml:space="preserve">  (6分）</w:t>
            </w:r>
          </w:p>
          <w:p>
            <w:pPr>
              <w:pStyle w:val="45"/>
              <w:rPr>
                <w:rFonts w:hint="eastAsia"/>
                <w:lang w:val="en-US" w:eastAsia="zh-CN"/>
              </w:rPr>
            </w:pPr>
          </w:p>
          <w:p>
            <w:pPr>
              <w:pStyle w:val="11"/>
              <w:rPr>
                <w:rFonts w:hint="default"/>
                <w:sz w:val="24"/>
                <w:szCs w:val="24"/>
                <w:lang w:val="en-US"/>
              </w:rPr>
            </w:pPr>
          </w:p>
        </w:tc>
        <w:tc>
          <w:tcPr>
            <w:tcW w:w="7228" w:type="dxa"/>
            <w:tcBorders>
              <w:top w:val="single" w:color="000000" w:sz="6" w:space="0"/>
              <w:left w:val="single" w:color="000000" w:sz="6" w:space="0"/>
              <w:right w:val="single" w:color="000000" w:sz="6" w:space="0"/>
            </w:tcBorders>
            <w:vAlign w:val="center"/>
          </w:tcPr>
          <w:p>
            <w:pPr>
              <w:pStyle w:val="27"/>
              <w:numPr>
                <w:ilvl w:val="0"/>
                <w:numId w:val="0"/>
              </w:numPr>
              <w:spacing w:line="240" w:lineRule="auto"/>
              <w:ind w:right="212" w:rightChars="101"/>
              <w:jc w:val="left"/>
              <w:rPr>
                <w:rFonts w:hint="eastAsia" w:ascii="Times New Roman" w:hAnsi="Times New Roman" w:cs="Times New Roman"/>
                <w:color w:val="auto"/>
                <w:kern w:val="2"/>
                <w:sz w:val="24"/>
                <w:szCs w:val="24"/>
                <w:u w:color="000000"/>
                <w:lang w:val="en-US" w:eastAsia="zh-CN" w:bidi="ar-SA"/>
              </w:rPr>
            </w:pPr>
            <w:r>
              <w:rPr>
                <w:rFonts w:hint="eastAsia" w:ascii="Times New Roman" w:hAnsi="Times New Roman" w:cs="Times New Roman"/>
                <w:color w:val="auto"/>
                <w:kern w:val="2"/>
                <w:sz w:val="24"/>
                <w:szCs w:val="24"/>
                <w:u w:color="000000"/>
                <w:lang w:val="en-US" w:eastAsia="zh-CN" w:bidi="ar-SA"/>
              </w:rPr>
              <w:t>1、</w:t>
            </w:r>
            <w:r>
              <w:rPr>
                <w:rFonts w:hint="eastAsia" w:ascii="Times New Roman" w:hAnsi="Times New Roman" w:eastAsia="宋体" w:cs="Times New Roman"/>
                <w:color w:val="auto"/>
                <w:kern w:val="2"/>
                <w:sz w:val="24"/>
                <w:szCs w:val="24"/>
                <w:u w:color="000000"/>
                <w:lang w:val="en-US" w:eastAsia="zh-CN" w:bidi="ar-SA"/>
              </w:rPr>
              <w:t>项目实施方案</w:t>
            </w:r>
            <w:r>
              <w:rPr>
                <w:rFonts w:hint="eastAsia" w:ascii="Times New Roman" w:hAnsi="Times New Roman" w:cs="Times New Roman"/>
                <w:color w:val="auto"/>
                <w:kern w:val="2"/>
                <w:sz w:val="24"/>
                <w:szCs w:val="24"/>
                <w:u w:color="000000"/>
                <w:lang w:val="en-US" w:eastAsia="zh-CN" w:bidi="ar-SA"/>
              </w:rPr>
              <w:t>：在满足磋商文件的基础上，对所投产品的</w:t>
            </w:r>
            <w:r>
              <w:rPr>
                <w:rFonts w:hint="eastAsia" w:ascii="Times New Roman" w:hAnsi="Times New Roman" w:eastAsia="宋体" w:cs="Times New Roman"/>
                <w:color w:val="auto"/>
                <w:kern w:val="2"/>
                <w:sz w:val="24"/>
                <w:szCs w:val="24"/>
                <w:u w:color="000000"/>
                <w:lang w:val="en-US" w:eastAsia="zh-CN" w:bidi="ar-SA"/>
              </w:rPr>
              <w:t>货物运输、安装、调试等</w:t>
            </w:r>
            <w:r>
              <w:rPr>
                <w:rFonts w:hint="eastAsia" w:ascii="Times New Roman" w:hAnsi="Times New Roman" w:cs="Times New Roman"/>
                <w:color w:val="auto"/>
                <w:kern w:val="2"/>
                <w:sz w:val="24"/>
                <w:szCs w:val="24"/>
                <w:u w:color="000000"/>
                <w:lang w:val="en-US" w:eastAsia="zh-CN" w:bidi="ar-SA"/>
              </w:rPr>
              <w:t>实施方案合理可行进行评比打分：</w:t>
            </w:r>
          </w:p>
          <w:p>
            <w:pPr>
              <w:pStyle w:val="27"/>
              <w:numPr>
                <w:ilvl w:val="0"/>
                <w:numId w:val="0"/>
              </w:numPr>
              <w:spacing w:line="240" w:lineRule="auto"/>
              <w:ind w:right="212" w:rightChars="101" w:firstLine="240" w:firstLineChars="100"/>
              <w:jc w:val="left"/>
              <w:rPr>
                <w:rFonts w:hint="eastAsia" w:ascii="Times New Roman" w:hAnsi="Times New Roman" w:eastAsia="宋体" w:cs="Times New Roman"/>
                <w:color w:val="auto"/>
                <w:kern w:val="2"/>
                <w:sz w:val="24"/>
                <w:szCs w:val="24"/>
                <w:u w:color="000000"/>
                <w:lang w:val="en-US" w:eastAsia="zh-CN" w:bidi="ar-SA"/>
              </w:rPr>
            </w:pPr>
            <w:r>
              <w:rPr>
                <w:rFonts w:hint="eastAsia" w:ascii="Times New Roman" w:hAnsi="Times New Roman" w:eastAsia="宋体" w:cs="Times New Roman"/>
                <w:color w:val="auto"/>
                <w:kern w:val="2"/>
                <w:sz w:val="24"/>
                <w:szCs w:val="24"/>
                <w:u w:color="000000"/>
                <w:lang w:val="en-US" w:eastAsia="zh-CN" w:bidi="ar-SA"/>
              </w:rPr>
              <w:t>a.对所投产品的货物运输、安装、调试等实施方案合理可行的得</w:t>
            </w:r>
            <w:r>
              <w:rPr>
                <w:rFonts w:hint="eastAsia" w:ascii="Times New Roman" w:hAnsi="Times New Roman" w:cs="Times New Roman"/>
                <w:color w:val="auto"/>
                <w:kern w:val="2"/>
                <w:sz w:val="24"/>
                <w:szCs w:val="24"/>
                <w:u w:color="000000"/>
                <w:lang w:val="en-US" w:eastAsia="zh-CN" w:bidi="ar-SA"/>
              </w:rPr>
              <w:t>3</w:t>
            </w:r>
            <w:r>
              <w:rPr>
                <w:rFonts w:hint="eastAsia" w:ascii="Times New Roman" w:hAnsi="Times New Roman" w:eastAsia="宋体" w:cs="Times New Roman"/>
                <w:color w:val="auto"/>
                <w:kern w:val="2"/>
                <w:sz w:val="24"/>
                <w:szCs w:val="24"/>
                <w:u w:color="000000"/>
                <w:lang w:val="en-US" w:eastAsia="zh-CN" w:bidi="ar-SA"/>
              </w:rPr>
              <w:t>分；</w:t>
            </w:r>
          </w:p>
          <w:p>
            <w:pPr>
              <w:pStyle w:val="27"/>
              <w:numPr>
                <w:ilvl w:val="0"/>
                <w:numId w:val="0"/>
              </w:numPr>
              <w:spacing w:line="240" w:lineRule="auto"/>
              <w:ind w:right="212" w:rightChars="101" w:firstLine="240" w:firstLineChars="100"/>
              <w:rPr>
                <w:rFonts w:hint="eastAsia" w:ascii="Times New Roman" w:hAnsi="Times New Roman" w:cs="Times New Roman"/>
                <w:color w:val="auto"/>
                <w:kern w:val="2"/>
                <w:sz w:val="24"/>
                <w:szCs w:val="24"/>
                <w:u w:color="000000"/>
                <w:lang w:val="en-US" w:eastAsia="zh-CN" w:bidi="ar-SA"/>
              </w:rPr>
            </w:pPr>
            <w:r>
              <w:rPr>
                <w:rFonts w:hint="eastAsia" w:ascii="Times New Roman" w:hAnsi="Times New Roman" w:eastAsia="宋体" w:cs="Times New Roman"/>
                <w:color w:val="auto"/>
                <w:kern w:val="2"/>
                <w:sz w:val="24"/>
                <w:szCs w:val="24"/>
                <w:u w:color="000000"/>
                <w:lang w:val="en-US" w:eastAsia="zh-CN" w:bidi="ar-SA"/>
              </w:rPr>
              <w:t>b.对</w:t>
            </w:r>
            <w:r>
              <w:rPr>
                <w:rFonts w:hint="eastAsia" w:ascii="Times New Roman" w:hAnsi="Times New Roman" w:cs="Times New Roman"/>
                <w:color w:val="auto"/>
                <w:kern w:val="2"/>
                <w:sz w:val="24"/>
                <w:szCs w:val="24"/>
                <w:u w:color="000000"/>
                <w:lang w:val="en-US" w:eastAsia="zh-CN" w:bidi="ar-SA"/>
              </w:rPr>
              <w:t>所投产品的</w:t>
            </w:r>
            <w:r>
              <w:rPr>
                <w:rFonts w:hint="eastAsia" w:ascii="Times New Roman" w:hAnsi="Times New Roman" w:eastAsia="宋体" w:cs="Times New Roman"/>
                <w:color w:val="auto"/>
                <w:kern w:val="2"/>
                <w:sz w:val="24"/>
                <w:szCs w:val="24"/>
                <w:u w:color="000000"/>
                <w:lang w:val="en-US" w:eastAsia="zh-CN" w:bidi="ar-SA"/>
              </w:rPr>
              <w:t>货物运输、安装、调试等</w:t>
            </w:r>
            <w:r>
              <w:rPr>
                <w:rFonts w:hint="eastAsia" w:ascii="Times New Roman" w:hAnsi="Times New Roman" w:cs="Times New Roman"/>
                <w:color w:val="auto"/>
                <w:kern w:val="2"/>
                <w:sz w:val="24"/>
                <w:szCs w:val="24"/>
                <w:u w:color="000000"/>
                <w:lang w:val="en-US" w:eastAsia="zh-CN" w:bidi="ar-SA"/>
              </w:rPr>
              <w:t>实施方案基本合理可行的得2分；</w:t>
            </w:r>
          </w:p>
          <w:p>
            <w:pPr>
              <w:pStyle w:val="11"/>
              <w:spacing w:line="240" w:lineRule="auto"/>
              <w:ind w:left="0" w:leftChars="0" w:firstLine="240" w:firstLineChars="100"/>
              <w:rPr>
                <w:rFonts w:hint="eastAsia" w:cs="Times New Roman"/>
                <w:color w:val="auto"/>
                <w:kern w:val="2"/>
                <w:sz w:val="24"/>
                <w:szCs w:val="24"/>
                <w:u w:color="000000"/>
                <w:lang w:val="en-US" w:eastAsia="zh-CN" w:bidi="ar-SA"/>
              </w:rPr>
            </w:pPr>
            <w:r>
              <w:rPr>
                <w:rFonts w:hint="eastAsia" w:ascii="Times New Roman" w:hAnsi="Times New Roman" w:cs="Times New Roman"/>
                <w:color w:val="auto"/>
                <w:kern w:val="2"/>
                <w:sz w:val="24"/>
                <w:szCs w:val="24"/>
                <w:u w:color="000000"/>
                <w:lang w:val="en-US" w:eastAsia="zh-CN" w:bidi="ar-SA"/>
              </w:rPr>
              <w:t>c.对所投产品的</w:t>
            </w:r>
            <w:r>
              <w:rPr>
                <w:rFonts w:hint="eastAsia" w:ascii="Times New Roman" w:hAnsi="Times New Roman" w:eastAsia="宋体" w:cs="Times New Roman"/>
                <w:color w:val="auto"/>
                <w:kern w:val="2"/>
                <w:sz w:val="24"/>
                <w:szCs w:val="24"/>
                <w:u w:color="000000"/>
                <w:lang w:val="en-US" w:eastAsia="zh-CN" w:bidi="ar-SA"/>
              </w:rPr>
              <w:t>货物运输、安装、调试等</w:t>
            </w:r>
            <w:r>
              <w:rPr>
                <w:rFonts w:hint="eastAsia" w:ascii="Times New Roman" w:hAnsi="Times New Roman" w:cs="Times New Roman"/>
                <w:color w:val="auto"/>
                <w:kern w:val="2"/>
                <w:sz w:val="24"/>
                <w:szCs w:val="24"/>
                <w:u w:color="000000"/>
                <w:lang w:val="en-US" w:eastAsia="zh-CN" w:bidi="ar-SA"/>
              </w:rPr>
              <w:t>实施方案</w:t>
            </w:r>
            <w:r>
              <w:rPr>
                <w:rFonts w:hint="eastAsia" w:cs="Times New Roman"/>
                <w:color w:val="auto"/>
                <w:kern w:val="2"/>
                <w:sz w:val="24"/>
                <w:szCs w:val="24"/>
                <w:u w:color="000000"/>
                <w:lang w:val="en-US" w:eastAsia="zh-CN" w:bidi="ar-SA"/>
              </w:rPr>
              <w:t>不够详细，但合理</w:t>
            </w:r>
            <w:r>
              <w:rPr>
                <w:rFonts w:hint="eastAsia" w:ascii="Times New Roman" w:hAnsi="Times New Roman" w:cs="Times New Roman"/>
                <w:color w:val="auto"/>
                <w:kern w:val="2"/>
                <w:sz w:val="24"/>
                <w:szCs w:val="24"/>
                <w:u w:color="000000"/>
                <w:lang w:val="en-US" w:eastAsia="zh-CN" w:bidi="ar-SA"/>
              </w:rPr>
              <w:t>的得</w:t>
            </w:r>
            <w:r>
              <w:rPr>
                <w:rFonts w:hint="eastAsia" w:cs="Times New Roman"/>
                <w:color w:val="auto"/>
                <w:kern w:val="2"/>
                <w:sz w:val="24"/>
                <w:szCs w:val="24"/>
                <w:u w:color="000000"/>
                <w:lang w:val="en-US" w:eastAsia="zh-CN" w:bidi="ar-SA"/>
              </w:rPr>
              <w:t>1</w:t>
            </w:r>
            <w:r>
              <w:rPr>
                <w:rFonts w:hint="eastAsia" w:ascii="Times New Roman" w:hAnsi="Times New Roman" w:cs="Times New Roman"/>
                <w:color w:val="auto"/>
                <w:kern w:val="2"/>
                <w:sz w:val="24"/>
                <w:szCs w:val="24"/>
                <w:u w:color="000000"/>
                <w:lang w:val="en-US" w:eastAsia="zh-CN" w:bidi="ar-SA"/>
              </w:rPr>
              <w:t>分</w:t>
            </w:r>
            <w:r>
              <w:rPr>
                <w:rFonts w:hint="eastAsia" w:cs="Times New Roman"/>
                <w:color w:val="auto"/>
                <w:kern w:val="2"/>
                <w:sz w:val="24"/>
                <w:szCs w:val="24"/>
                <w:u w:color="000000"/>
                <w:lang w:val="en-US" w:eastAsia="zh-CN" w:bidi="ar-SA"/>
              </w:rPr>
              <w:t>；</w:t>
            </w:r>
          </w:p>
          <w:p>
            <w:pPr>
              <w:pStyle w:val="8"/>
              <w:spacing w:line="240" w:lineRule="auto"/>
              <w:ind w:firstLine="240" w:firstLineChars="100"/>
              <w:rPr>
                <w:rFonts w:hint="default" w:ascii="Times New Roman" w:hAnsi="Times New Roman" w:eastAsia="宋体" w:cs="Times New Roman"/>
                <w:color w:val="auto"/>
                <w:kern w:val="2"/>
                <w:sz w:val="24"/>
                <w:szCs w:val="24"/>
                <w:u w:color="000000"/>
                <w:lang w:val="en-US" w:eastAsia="zh-CN" w:bidi="ar-SA"/>
              </w:rPr>
            </w:pPr>
            <w:r>
              <w:rPr>
                <w:rFonts w:hint="eastAsia" w:ascii="Times New Roman" w:hAnsi="Times New Roman" w:eastAsia="宋体" w:cs="Times New Roman"/>
                <w:color w:val="auto"/>
                <w:kern w:val="2"/>
                <w:sz w:val="24"/>
                <w:szCs w:val="24"/>
                <w:u w:color="000000"/>
                <w:lang w:val="en-US" w:eastAsia="zh-CN" w:bidi="ar-SA"/>
              </w:rPr>
              <w:t>d.未提供的不得分。</w:t>
            </w:r>
          </w:p>
          <w:p>
            <w:pPr>
              <w:spacing w:line="240" w:lineRule="auto"/>
              <w:ind w:left="218" w:leftChars="104" w:right="212" w:rightChars="101" w:firstLine="0" w:firstLineChars="0"/>
              <w:jc w:val="both"/>
              <w:rPr>
                <w:rFonts w:hint="eastAsia" w:cs="Times New Roman"/>
                <w:color w:val="auto"/>
                <w:kern w:val="2"/>
                <w:sz w:val="24"/>
                <w:szCs w:val="24"/>
                <w:u w:color="000000"/>
                <w:lang w:val="en-US" w:eastAsia="zh-CN" w:bidi="ar-SA"/>
              </w:rPr>
            </w:pPr>
            <w:r>
              <w:rPr>
                <w:rFonts w:hint="eastAsia" w:ascii="Times New Roman" w:hAnsi="Times New Roman" w:eastAsia="宋体" w:cs="Times New Roman"/>
                <w:color w:val="auto"/>
                <w:kern w:val="2"/>
                <w:sz w:val="24"/>
                <w:szCs w:val="24"/>
                <w:u w:color="000000"/>
                <w:lang w:val="en-US" w:eastAsia="zh-CN" w:bidi="ar-SA"/>
              </w:rPr>
              <w:t>2、培训计划：供应商应根据</w:t>
            </w:r>
            <w:r>
              <w:rPr>
                <w:rFonts w:hint="eastAsia" w:cs="Times New Roman"/>
                <w:color w:val="auto"/>
                <w:kern w:val="2"/>
                <w:sz w:val="24"/>
                <w:szCs w:val="24"/>
                <w:u w:color="000000"/>
                <w:lang w:val="en-US" w:eastAsia="zh-CN" w:bidi="ar-SA"/>
              </w:rPr>
              <w:t>采购人</w:t>
            </w:r>
            <w:r>
              <w:rPr>
                <w:rFonts w:hint="eastAsia" w:ascii="Times New Roman" w:hAnsi="Times New Roman" w:eastAsia="宋体" w:cs="Times New Roman"/>
                <w:color w:val="auto"/>
                <w:kern w:val="2"/>
                <w:sz w:val="24"/>
                <w:szCs w:val="24"/>
                <w:u w:color="000000"/>
                <w:lang w:val="en-US" w:eastAsia="zh-CN" w:bidi="ar-SA"/>
              </w:rPr>
              <w:t>需求保证使用人员正常操作设备的各种功能, 向采购人提供技术培训</w:t>
            </w:r>
            <w:r>
              <w:rPr>
                <w:rFonts w:hint="eastAsia" w:cs="Times New Roman"/>
                <w:color w:val="auto"/>
                <w:kern w:val="2"/>
                <w:sz w:val="24"/>
                <w:szCs w:val="24"/>
                <w:u w:color="000000"/>
                <w:lang w:val="en-US" w:eastAsia="zh-CN" w:bidi="ar-SA"/>
              </w:rPr>
              <w:t>。对所提</w:t>
            </w:r>
            <w:r>
              <w:rPr>
                <w:rFonts w:hint="eastAsia" w:ascii="Times New Roman" w:hAnsi="Times New Roman" w:eastAsia="宋体" w:cs="Times New Roman"/>
                <w:color w:val="auto"/>
                <w:kern w:val="2"/>
                <w:sz w:val="24"/>
                <w:szCs w:val="24"/>
                <w:u w:color="000000"/>
                <w:lang w:val="en-US" w:eastAsia="zh-CN" w:bidi="ar-SA"/>
              </w:rPr>
              <w:t>供</w:t>
            </w:r>
            <w:r>
              <w:rPr>
                <w:rFonts w:hint="eastAsia" w:cs="Times New Roman"/>
                <w:color w:val="auto"/>
                <w:kern w:val="2"/>
                <w:sz w:val="24"/>
                <w:szCs w:val="24"/>
                <w:u w:color="000000"/>
                <w:lang w:val="en-US" w:eastAsia="zh-CN" w:bidi="ar-SA"/>
              </w:rPr>
              <w:t>的</w:t>
            </w:r>
            <w:r>
              <w:rPr>
                <w:rFonts w:hint="eastAsia" w:ascii="Times New Roman" w:hAnsi="Times New Roman" w:eastAsia="宋体" w:cs="Times New Roman"/>
                <w:color w:val="auto"/>
                <w:kern w:val="2"/>
                <w:sz w:val="24"/>
                <w:szCs w:val="24"/>
                <w:u w:color="000000"/>
                <w:lang w:val="en-US" w:eastAsia="zh-CN" w:bidi="ar-SA"/>
              </w:rPr>
              <w:t>培训方案（从培训计划、培训内容、培训方式等）</w:t>
            </w:r>
            <w:r>
              <w:rPr>
                <w:rFonts w:hint="eastAsia" w:cs="Times New Roman"/>
                <w:color w:val="auto"/>
                <w:kern w:val="2"/>
                <w:sz w:val="24"/>
                <w:szCs w:val="24"/>
                <w:u w:color="000000"/>
                <w:lang w:val="en-US" w:eastAsia="zh-CN" w:bidi="ar-SA"/>
              </w:rPr>
              <w:t>进行综合评定打分：</w:t>
            </w:r>
          </w:p>
          <w:p>
            <w:pPr>
              <w:spacing w:line="240" w:lineRule="auto"/>
              <w:ind w:left="218" w:leftChars="104" w:right="212" w:rightChars="101" w:firstLine="0" w:firstLineChars="0"/>
              <w:jc w:val="both"/>
              <w:rPr>
                <w:rFonts w:hint="eastAsia" w:cs="Times New Roman"/>
                <w:color w:val="auto"/>
                <w:kern w:val="2"/>
                <w:sz w:val="24"/>
                <w:szCs w:val="24"/>
                <w:u w:color="000000"/>
                <w:lang w:val="en-US" w:eastAsia="zh-CN" w:bidi="ar-SA"/>
              </w:rPr>
            </w:pPr>
            <w:r>
              <w:rPr>
                <w:rFonts w:hint="eastAsia" w:cs="Times New Roman"/>
                <w:color w:val="auto"/>
                <w:kern w:val="2"/>
                <w:sz w:val="24"/>
                <w:szCs w:val="24"/>
                <w:u w:color="000000"/>
                <w:lang w:val="en-US" w:eastAsia="zh-CN" w:bidi="ar-SA"/>
              </w:rPr>
              <w:t>a.对所提</w:t>
            </w:r>
            <w:r>
              <w:rPr>
                <w:rFonts w:hint="eastAsia" w:ascii="Times New Roman" w:hAnsi="Times New Roman" w:eastAsia="宋体" w:cs="Times New Roman"/>
                <w:color w:val="auto"/>
                <w:kern w:val="2"/>
                <w:sz w:val="24"/>
                <w:szCs w:val="24"/>
                <w:u w:color="000000"/>
                <w:lang w:val="en-US" w:eastAsia="zh-CN" w:bidi="ar-SA"/>
              </w:rPr>
              <w:t>供</w:t>
            </w:r>
            <w:r>
              <w:rPr>
                <w:rFonts w:hint="eastAsia" w:cs="Times New Roman"/>
                <w:color w:val="auto"/>
                <w:kern w:val="2"/>
                <w:sz w:val="24"/>
                <w:szCs w:val="24"/>
                <w:u w:color="000000"/>
                <w:lang w:val="en-US" w:eastAsia="zh-CN" w:bidi="ar-SA"/>
              </w:rPr>
              <w:t>的</w:t>
            </w:r>
            <w:r>
              <w:rPr>
                <w:rFonts w:hint="eastAsia" w:ascii="Times New Roman" w:hAnsi="Times New Roman" w:eastAsia="宋体" w:cs="Times New Roman"/>
                <w:color w:val="auto"/>
                <w:kern w:val="2"/>
                <w:sz w:val="24"/>
                <w:szCs w:val="24"/>
                <w:u w:color="000000"/>
                <w:lang w:val="en-US" w:eastAsia="zh-CN" w:bidi="ar-SA"/>
              </w:rPr>
              <w:t>培训方案（从培训计划、培训内容、培训方式等）完整</w:t>
            </w:r>
            <w:r>
              <w:rPr>
                <w:rFonts w:hint="eastAsia" w:cs="Times New Roman"/>
                <w:color w:val="auto"/>
                <w:kern w:val="2"/>
                <w:sz w:val="24"/>
                <w:szCs w:val="24"/>
                <w:u w:color="000000"/>
                <w:lang w:val="en-US" w:eastAsia="zh-CN" w:bidi="ar-SA"/>
              </w:rPr>
              <w:t>具体且</w:t>
            </w:r>
            <w:r>
              <w:rPr>
                <w:rFonts w:hint="eastAsia" w:ascii="Times New Roman" w:hAnsi="Times New Roman" w:eastAsia="宋体" w:cs="Times New Roman"/>
                <w:color w:val="auto"/>
                <w:kern w:val="2"/>
                <w:sz w:val="24"/>
                <w:szCs w:val="24"/>
                <w:u w:color="000000"/>
                <w:lang w:val="en-US" w:eastAsia="zh-CN" w:bidi="ar-SA"/>
              </w:rPr>
              <w:t>合理</w:t>
            </w:r>
            <w:r>
              <w:rPr>
                <w:rFonts w:hint="eastAsia" w:cs="Times New Roman"/>
                <w:color w:val="auto"/>
                <w:kern w:val="2"/>
                <w:sz w:val="24"/>
                <w:szCs w:val="24"/>
                <w:u w:color="000000"/>
                <w:lang w:val="en-US" w:eastAsia="zh-CN" w:bidi="ar-SA"/>
              </w:rPr>
              <w:t>可行的得3分；</w:t>
            </w:r>
          </w:p>
          <w:p>
            <w:pPr>
              <w:pStyle w:val="45"/>
              <w:spacing w:line="240" w:lineRule="auto"/>
              <w:rPr>
                <w:rFonts w:hint="eastAsia" w:cs="Times New Roman"/>
                <w:color w:val="auto"/>
                <w:kern w:val="2"/>
                <w:sz w:val="24"/>
                <w:szCs w:val="24"/>
                <w:u w:color="000000"/>
                <w:lang w:val="en-US" w:eastAsia="zh-CN" w:bidi="ar-SA"/>
              </w:rPr>
            </w:pPr>
            <w:r>
              <w:rPr>
                <w:rFonts w:hint="eastAsia" w:cs="Times New Roman"/>
                <w:color w:val="auto"/>
                <w:kern w:val="2"/>
                <w:sz w:val="24"/>
                <w:szCs w:val="24"/>
                <w:u w:color="000000"/>
                <w:lang w:val="en-US" w:eastAsia="zh-CN" w:bidi="ar-SA"/>
              </w:rPr>
              <w:t>b.对所提</w:t>
            </w:r>
            <w:r>
              <w:rPr>
                <w:rFonts w:hint="eastAsia" w:ascii="Times New Roman" w:hAnsi="Times New Roman" w:eastAsia="宋体" w:cs="Times New Roman"/>
                <w:color w:val="auto"/>
                <w:kern w:val="2"/>
                <w:sz w:val="24"/>
                <w:szCs w:val="24"/>
                <w:u w:color="000000"/>
                <w:lang w:val="en-US" w:eastAsia="zh-CN" w:bidi="ar-SA"/>
              </w:rPr>
              <w:t>供</w:t>
            </w:r>
            <w:r>
              <w:rPr>
                <w:rFonts w:hint="eastAsia" w:cs="Times New Roman"/>
                <w:color w:val="auto"/>
                <w:kern w:val="2"/>
                <w:sz w:val="24"/>
                <w:szCs w:val="24"/>
                <w:u w:color="000000"/>
                <w:lang w:val="en-US" w:eastAsia="zh-CN" w:bidi="ar-SA"/>
              </w:rPr>
              <w:t>的</w:t>
            </w:r>
            <w:r>
              <w:rPr>
                <w:rFonts w:hint="eastAsia" w:ascii="Times New Roman" w:hAnsi="Times New Roman" w:eastAsia="宋体" w:cs="Times New Roman"/>
                <w:color w:val="auto"/>
                <w:kern w:val="2"/>
                <w:sz w:val="24"/>
                <w:szCs w:val="24"/>
                <w:u w:color="000000"/>
                <w:lang w:val="en-US" w:eastAsia="zh-CN" w:bidi="ar-SA"/>
              </w:rPr>
              <w:t>培训方案（从培训计划、培训内容、培训方式等）完整</w:t>
            </w:r>
            <w:r>
              <w:rPr>
                <w:rFonts w:hint="eastAsia" w:cs="Times New Roman"/>
                <w:color w:val="auto"/>
                <w:kern w:val="2"/>
                <w:sz w:val="24"/>
                <w:szCs w:val="24"/>
                <w:u w:color="000000"/>
                <w:lang w:val="en-US" w:eastAsia="zh-CN" w:bidi="ar-SA"/>
              </w:rPr>
              <w:t>，基本</w:t>
            </w:r>
            <w:r>
              <w:rPr>
                <w:rFonts w:hint="eastAsia" w:ascii="Times New Roman" w:hAnsi="Times New Roman" w:eastAsia="宋体" w:cs="Times New Roman"/>
                <w:color w:val="auto"/>
                <w:kern w:val="2"/>
                <w:sz w:val="24"/>
                <w:szCs w:val="24"/>
                <w:u w:color="000000"/>
                <w:lang w:val="en-US" w:eastAsia="zh-CN" w:bidi="ar-SA"/>
              </w:rPr>
              <w:t>合理</w:t>
            </w:r>
            <w:r>
              <w:rPr>
                <w:rFonts w:hint="eastAsia" w:cs="Times New Roman"/>
                <w:color w:val="auto"/>
                <w:kern w:val="2"/>
                <w:sz w:val="24"/>
                <w:szCs w:val="24"/>
                <w:u w:color="000000"/>
                <w:lang w:val="en-US" w:eastAsia="zh-CN" w:bidi="ar-SA"/>
              </w:rPr>
              <w:t>可行的得2分；</w:t>
            </w:r>
          </w:p>
          <w:p>
            <w:pPr>
              <w:pStyle w:val="45"/>
              <w:spacing w:line="240" w:lineRule="auto"/>
              <w:rPr>
                <w:rFonts w:hint="default"/>
                <w:lang w:val="en-US" w:eastAsia="zh-CN"/>
              </w:rPr>
            </w:pPr>
            <w:r>
              <w:rPr>
                <w:rFonts w:hint="eastAsia" w:cs="Times New Roman"/>
                <w:color w:val="auto"/>
                <w:kern w:val="2"/>
                <w:sz w:val="24"/>
                <w:szCs w:val="24"/>
                <w:u w:color="000000"/>
                <w:lang w:val="en-US" w:eastAsia="zh-CN" w:bidi="ar-SA"/>
              </w:rPr>
              <w:t>c.对所提</w:t>
            </w:r>
            <w:r>
              <w:rPr>
                <w:rFonts w:hint="eastAsia" w:ascii="Times New Roman" w:hAnsi="Times New Roman" w:eastAsia="宋体" w:cs="Times New Roman"/>
                <w:color w:val="auto"/>
                <w:kern w:val="2"/>
                <w:sz w:val="24"/>
                <w:szCs w:val="24"/>
                <w:u w:color="000000"/>
                <w:lang w:val="en-US" w:eastAsia="zh-CN" w:bidi="ar-SA"/>
              </w:rPr>
              <w:t>供</w:t>
            </w:r>
            <w:r>
              <w:rPr>
                <w:rFonts w:hint="eastAsia" w:cs="Times New Roman"/>
                <w:color w:val="auto"/>
                <w:kern w:val="2"/>
                <w:sz w:val="24"/>
                <w:szCs w:val="24"/>
                <w:u w:color="000000"/>
                <w:lang w:val="en-US" w:eastAsia="zh-CN" w:bidi="ar-SA"/>
              </w:rPr>
              <w:t>的</w:t>
            </w:r>
            <w:r>
              <w:rPr>
                <w:rFonts w:hint="eastAsia" w:ascii="Times New Roman" w:hAnsi="Times New Roman" w:eastAsia="宋体" w:cs="Times New Roman"/>
                <w:color w:val="auto"/>
                <w:kern w:val="2"/>
                <w:sz w:val="24"/>
                <w:szCs w:val="24"/>
                <w:u w:color="000000"/>
                <w:lang w:val="en-US" w:eastAsia="zh-CN" w:bidi="ar-SA"/>
              </w:rPr>
              <w:t>培训方案（从培训计划、培训内容、培训方式等）</w:t>
            </w:r>
            <w:r>
              <w:rPr>
                <w:rFonts w:hint="eastAsia" w:cs="Times New Roman"/>
                <w:color w:val="auto"/>
                <w:kern w:val="2"/>
                <w:sz w:val="24"/>
                <w:szCs w:val="24"/>
                <w:u w:color="000000"/>
                <w:lang w:val="en-US" w:eastAsia="zh-CN" w:bidi="ar-SA"/>
              </w:rPr>
              <w:t>不够</w:t>
            </w:r>
            <w:r>
              <w:rPr>
                <w:rFonts w:hint="eastAsia" w:ascii="Times New Roman" w:hAnsi="Times New Roman" w:eastAsia="宋体" w:cs="Times New Roman"/>
                <w:color w:val="auto"/>
                <w:kern w:val="2"/>
                <w:sz w:val="24"/>
                <w:szCs w:val="24"/>
                <w:u w:color="000000"/>
                <w:lang w:val="en-US" w:eastAsia="zh-CN" w:bidi="ar-SA"/>
              </w:rPr>
              <w:t>完整</w:t>
            </w:r>
            <w:r>
              <w:rPr>
                <w:rFonts w:hint="eastAsia" w:cs="Times New Roman"/>
                <w:color w:val="auto"/>
                <w:kern w:val="2"/>
                <w:sz w:val="24"/>
                <w:szCs w:val="24"/>
                <w:u w:color="000000"/>
                <w:lang w:val="en-US" w:eastAsia="zh-CN" w:bidi="ar-SA"/>
              </w:rPr>
              <w:t>的得1分。</w:t>
            </w:r>
          </w:p>
          <w:p>
            <w:pPr>
              <w:pStyle w:val="11"/>
              <w:spacing w:line="240" w:lineRule="auto"/>
              <w:ind w:left="218" w:leftChars="104" w:right="212" w:rightChars="101" w:firstLine="0" w:firstLineChars="0"/>
              <w:rPr>
                <w:rFonts w:hint="eastAsia" w:ascii="Times New Roman" w:hAnsi="Times New Roman" w:eastAsia="宋体" w:cs="Times New Roman"/>
                <w:color w:val="auto"/>
                <w:kern w:val="2"/>
                <w:sz w:val="24"/>
                <w:szCs w:val="24"/>
                <w:u w:color="000000"/>
                <w:lang w:val="en-US" w:eastAsia="zh-CN" w:bidi="ar-SA"/>
              </w:rPr>
            </w:pPr>
            <w:r>
              <w:rPr>
                <w:rFonts w:hint="eastAsia" w:ascii="Times New Roman" w:hAnsi="Times New Roman" w:eastAsia="宋体" w:cs="Times New Roman"/>
                <w:color w:val="auto"/>
                <w:kern w:val="2"/>
                <w:sz w:val="24"/>
                <w:szCs w:val="24"/>
                <w:u w:color="000000"/>
                <w:lang w:val="en-US" w:eastAsia="zh-CN" w:bidi="ar-SA"/>
              </w:rPr>
              <w:t>d.未提供的不得分。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1037" w:type="dxa"/>
            <w:vMerge w:val="continue"/>
            <w:tcBorders>
              <w:left w:val="single" w:color="000000" w:sz="6" w:space="0"/>
              <w:right w:val="single" w:color="000000" w:sz="6" w:space="0"/>
            </w:tcBorders>
            <w:vAlign w:val="center"/>
          </w:tcPr>
          <w:p>
            <w:pPr>
              <w:ind w:firstLine="0" w:firstLineChars="0"/>
              <w:jc w:val="center"/>
              <w:rPr>
                <w:sz w:val="24"/>
                <w:szCs w:val="24"/>
              </w:rPr>
            </w:pPr>
          </w:p>
        </w:tc>
        <w:tc>
          <w:tcPr>
            <w:tcW w:w="1357" w:type="dxa"/>
            <w:tcBorders>
              <w:left w:val="single" w:color="000000" w:sz="6" w:space="0"/>
              <w:right w:val="single" w:color="000000" w:sz="6" w:space="0"/>
            </w:tcBorders>
            <w:vAlign w:val="center"/>
          </w:tcPr>
          <w:p>
            <w:pPr>
              <w:ind w:firstLine="0" w:firstLineChars="0"/>
              <w:jc w:val="center"/>
              <w:rPr>
                <w:rFonts w:hint="default" w:eastAsia="宋体"/>
                <w:lang w:val="en-US" w:eastAsia="zh-CN"/>
              </w:rPr>
            </w:pPr>
            <w:r>
              <w:rPr>
                <w:rFonts w:hint="eastAsia"/>
                <w:lang w:val="en-US" w:eastAsia="zh-CN"/>
              </w:rPr>
              <w:t>质量保证措施</w:t>
            </w:r>
          </w:p>
          <w:p>
            <w:pPr>
              <w:ind w:firstLine="0" w:firstLineChars="0"/>
              <w:jc w:val="center"/>
              <w:rPr>
                <w:rFonts w:hint="eastAsia" w:eastAsia="宋体"/>
                <w:lang w:eastAsia="zh-CN"/>
              </w:rPr>
            </w:pPr>
            <w:r>
              <w:rPr>
                <w:rFonts w:hint="eastAsia" w:cs="Times New Roman"/>
                <w:sz w:val="24"/>
                <w:szCs w:val="24"/>
                <w:lang w:eastAsia="zh-CN"/>
              </w:rPr>
              <w:t>（</w:t>
            </w:r>
            <w:r>
              <w:rPr>
                <w:rFonts w:hint="eastAsia" w:cs="Times New Roman"/>
                <w:sz w:val="24"/>
                <w:szCs w:val="24"/>
                <w:lang w:val="en-US" w:eastAsia="zh-CN"/>
              </w:rPr>
              <w:t>3分</w:t>
            </w:r>
            <w:r>
              <w:rPr>
                <w:rFonts w:hint="eastAsia" w:cs="Times New Roman"/>
                <w:sz w:val="24"/>
                <w:szCs w:val="24"/>
                <w:lang w:eastAsia="zh-CN"/>
              </w:rPr>
              <w:t>）</w:t>
            </w:r>
          </w:p>
        </w:tc>
        <w:tc>
          <w:tcPr>
            <w:tcW w:w="7228" w:type="dxa"/>
            <w:tcBorders>
              <w:left w:val="single" w:color="000000" w:sz="6" w:space="0"/>
              <w:right w:val="single" w:color="000000" w:sz="6" w:space="0"/>
            </w:tcBorders>
            <w:vAlign w:val="center"/>
          </w:tcPr>
          <w:p>
            <w:pPr>
              <w:pStyle w:val="11"/>
              <w:ind w:left="0" w:leftChars="0" w:right="212" w:rightChars="101" w:firstLine="240" w:firstLineChars="100"/>
              <w:rPr>
                <w:rFonts w:hint="default" w:ascii="Times New Roman" w:hAnsi="Times New Roman" w:eastAsia="宋体" w:cs="Times New Roman"/>
                <w:color w:val="auto"/>
                <w:kern w:val="2"/>
                <w:sz w:val="24"/>
                <w:szCs w:val="24"/>
                <w:u w:color="000000"/>
                <w:lang w:val="en-US" w:eastAsia="zh-CN" w:bidi="ar-SA"/>
              </w:rPr>
            </w:pPr>
            <w:r>
              <w:rPr>
                <w:rFonts w:hint="eastAsia" w:cs="Times New Roman"/>
                <w:color w:val="auto"/>
                <w:kern w:val="2"/>
                <w:sz w:val="24"/>
                <w:szCs w:val="24"/>
                <w:u w:color="000000"/>
                <w:lang w:val="en-US" w:eastAsia="zh-CN" w:bidi="ar-SA"/>
              </w:rPr>
              <w:t>供应商</w:t>
            </w:r>
            <w:r>
              <w:rPr>
                <w:rFonts w:hint="default" w:ascii="Times New Roman" w:hAnsi="Times New Roman" w:eastAsia="宋体" w:cs="Times New Roman"/>
                <w:color w:val="auto"/>
                <w:kern w:val="2"/>
                <w:sz w:val="24"/>
                <w:szCs w:val="24"/>
                <w:u w:color="000000"/>
                <w:lang w:val="en-US" w:eastAsia="zh-CN" w:bidi="ar-SA"/>
              </w:rPr>
              <w:t>在满足</w:t>
            </w:r>
            <w:r>
              <w:rPr>
                <w:rFonts w:hint="eastAsia" w:cs="Times New Roman"/>
                <w:color w:val="auto"/>
                <w:kern w:val="2"/>
                <w:sz w:val="24"/>
                <w:szCs w:val="24"/>
                <w:u w:color="000000"/>
                <w:lang w:val="en-US" w:eastAsia="zh-CN" w:bidi="ar-SA"/>
              </w:rPr>
              <w:t>磋商</w:t>
            </w:r>
            <w:r>
              <w:rPr>
                <w:rFonts w:hint="default" w:ascii="Times New Roman" w:hAnsi="Times New Roman" w:eastAsia="宋体" w:cs="Times New Roman"/>
                <w:color w:val="auto"/>
                <w:kern w:val="2"/>
                <w:sz w:val="24"/>
                <w:szCs w:val="24"/>
                <w:u w:color="000000"/>
                <w:lang w:val="en-US" w:eastAsia="zh-CN" w:bidi="ar-SA"/>
              </w:rPr>
              <w:t>文件的基础上，能够提供质量保证措施先进性、可靠性、稳定性、整体性、安全性等全面合理可行进行评比打分：</w:t>
            </w:r>
          </w:p>
          <w:p>
            <w:pPr>
              <w:pStyle w:val="11"/>
              <w:ind w:left="0" w:leftChars="0" w:right="212" w:rightChars="101" w:firstLine="240" w:firstLineChars="100"/>
              <w:rPr>
                <w:rFonts w:hint="default" w:ascii="Times New Roman" w:hAnsi="Times New Roman" w:eastAsia="宋体" w:cs="Times New Roman"/>
                <w:color w:val="auto"/>
                <w:kern w:val="2"/>
                <w:sz w:val="24"/>
                <w:szCs w:val="24"/>
                <w:highlight w:val="none"/>
                <w:u w:color="000000"/>
                <w:lang w:val="en-US" w:eastAsia="zh-CN" w:bidi="ar-SA"/>
              </w:rPr>
            </w:pPr>
            <w:r>
              <w:rPr>
                <w:rFonts w:hint="default" w:ascii="Times New Roman" w:hAnsi="Times New Roman" w:eastAsia="宋体" w:cs="Times New Roman"/>
                <w:color w:val="auto"/>
                <w:kern w:val="2"/>
                <w:sz w:val="24"/>
                <w:szCs w:val="24"/>
                <w:highlight w:val="none"/>
                <w:u w:color="000000"/>
                <w:lang w:val="en-US" w:eastAsia="zh-CN" w:bidi="ar-SA"/>
              </w:rPr>
              <w:t>a.产品质量保证措施先进性、可靠性、稳定性、整体性、安全性等全面合理、详细、切实可行的得</w:t>
            </w:r>
            <w:r>
              <w:rPr>
                <w:rFonts w:hint="eastAsia" w:cs="Times New Roman"/>
                <w:color w:val="auto"/>
                <w:kern w:val="2"/>
                <w:sz w:val="24"/>
                <w:szCs w:val="24"/>
                <w:highlight w:val="none"/>
                <w:u w:color="000000"/>
                <w:lang w:val="en-US" w:eastAsia="zh-CN" w:bidi="ar-SA"/>
              </w:rPr>
              <w:t>3</w:t>
            </w:r>
            <w:r>
              <w:rPr>
                <w:rFonts w:hint="default" w:ascii="Times New Roman" w:hAnsi="Times New Roman" w:eastAsia="宋体" w:cs="Times New Roman"/>
                <w:color w:val="auto"/>
                <w:kern w:val="2"/>
                <w:sz w:val="24"/>
                <w:szCs w:val="24"/>
                <w:highlight w:val="none"/>
                <w:u w:color="000000"/>
                <w:lang w:val="en-US" w:eastAsia="zh-CN" w:bidi="ar-SA"/>
              </w:rPr>
              <w:t xml:space="preserve"> 分；</w:t>
            </w:r>
          </w:p>
          <w:p>
            <w:pPr>
              <w:pStyle w:val="11"/>
              <w:ind w:left="0" w:leftChars="0" w:right="212" w:rightChars="101" w:firstLine="240" w:firstLineChars="100"/>
              <w:rPr>
                <w:rFonts w:hint="default" w:ascii="Times New Roman" w:hAnsi="Times New Roman" w:eastAsia="宋体" w:cs="Times New Roman"/>
                <w:color w:val="auto"/>
                <w:kern w:val="2"/>
                <w:sz w:val="24"/>
                <w:szCs w:val="24"/>
                <w:highlight w:val="none"/>
                <w:u w:color="000000"/>
                <w:lang w:val="en-US" w:eastAsia="zh-CN" w:bidi="ar-SA"/>
              </w:rPr>
            </w:pPr>
            <w:r>
              <w:rPr>
                <w:rFonts w:hint="default" w:ascii="Times New Roman" w:hAnsi="Times New Roman" w:eastAsia="宋体" w:cs="Times New Roman"/>
                <w:color w:val="auto"/>
                <w:kern w:val="2"/>
                <w:sz w:val="24"/>
                <w:szCs w:val="24"/>
                <w:highlight w:val="none"/>
                <w:u w:color="000000"/>
                <w:lang w:val="en-US" w:eastAsia="zh-CN" w:bidi="ar-SA"/>
              </w:rPr>
              <w:t>b.产品质量保证措施先进性、可靠性、稳定性、整体性、安全</w:t>
            </w:r>
            <w:r>
              <w:rPr>
                <w:rFonts w:hint="eastAsia" w:cs="Times New Roman"/>
                <w:color w:val="auto"/>
                <w:kern w:val="2"/>
                <w:sz w:val="24"/>
                <w:szCs w:val="24"/>
                <w:highlight w:val="none"/>
                <w:u w:color="000000"/>
                <w:lang w:val="en-US" w:eastAsia="zh-CN" w:bidi="ar-SA"/>
              </w:rPr>
              <w:t>性</w:t>
            </w:r>
            <w:r>
              <w:rPr>
                <w:rFonts w:hint="default" w:ascii="Times New Roman" w:hAnsi="Times New Roman" w:eastAsia="宋体" w:cs="Times New Roman"/>
                <w:color w:val="auto"/>
                <w:kern w:val="2"/>
                <w:sz w:val="24"/>
                <w:szCs w:val="24"/>
                <w:highlight w:val="none"/>
                <w:u w:color="000000"/>
                <w:lang w:val="en-US" w:eastAsia="zh-CN" w:bidi="ar-SA"/>
              </w:rPr>
              <w:t>等基本合理可行的得</w:t>
            </w:r>
            <w:r>
              <w:rPr>
                <w:rFonts w:hint="eastAsia" w:cs="Times New Roman"/>
                <w:color w:val="auto"/>
                <w:kern w:val="2"/>
                <w:sz w:val="24"/>
                <w:szCs w:val="24"/>
                <w:highlight w:val="none"/>
                <w:u w:color="000000"/>
                <w:lang w:val="en-US" w:eastAsia="zh-CN" w:bidi="ar-SA"/>
              </w:rPr>
              <w:t>2</w:t>
            </w:r>
            <w:r>
              <w:rPr>
                <w:rFonts w:hint="default" w:ascii="Times New Roman" w:hAnsi="Times New Roman" w:eastAsia="宋体" w:cs="Times New Roman"/>
                <w:color w:val="auto"/>
                <w:kern w:val="2"/>
                <w:sz w:val="24"/>
                <w:szCs w:val="24"/>
                <w:highlight w:val="none"/>
                <w:u w:color="000000"/>
                <w:lang w:val="en-US" w:eastAsia="zh-CN" w:bidi="ar-SA"/>
              </w:rPr>
              <w:t>分；</w:t>
            </w:r>
          </w:p>
          <w:p>
            <w:pPr>
              <w:pStyle w:val="8"/>
              <w:ind w:firstLine="240" w:firstLineChars="100"/>
              <w:rPr>
                <w:rFonts w:hint="default"/>
                <w:lang w:val="en-US" w:eastAsia="zh-CN"/>
              </w:rPr>
            </w:pPr>
            <w:r>
              <w:rPr>
                <w:rFonts w:hint="default" w:ascii="Times New Roman" w:hAnsi="Times New Roman" w:eastAsia="宋体" w:cs="Times New Roman"/>
                <w:color w:val="auto"/>
                <w:kern w:val="2"/>
                <w:sz w:val="24"/>
                <w:szCs w:val="24"/>
                <w:highlight w:val="none"/>
                <w:u w:color="000000"/>
                <w:lang w:val="en-US" w:eastAsia="zh-CN" w:bidi="ar-SA"/>
              </w:rPr>
              <w:t>c.产品质量保证措施先进性、可靠性、稳定性、整体性、安全性等</w:t>
            </w:r>
            <w:r>
              <w:rPr>
                <w:rFonts w:hint="eastAsia" w:cs="Times New Roman"/>
                <w:color w:val="auto"/>
                <w:kern w:val="2"/>
                <w:sz w:val="24"/>
                <w:szCs w:val="24"/>
                <w:u w:color="000000"/>
                <w:lang w:val="en-US" w:eastAsia="zh-CN" w:bidi="ar-SA"/>
              </w:rPr>
              <w:t>不够</w:t>
            </w:r>
            <w:r>
              <w:rPr>
                <w:rFonts w:hint="eastAsia" w:ascii="Times New Roman" w:hAnsi="Times New Roman" w:eastAsia="宋体" w:cs="Times New Roman"/>
                <w:color w:val="auto"/>
                <w:kern w:val="2"/>
                <w:sz w:val="24"/>
                <w:szCs w:val="24"/>
                <w:u w:color="000000"/>
                <w:lang w:val="en-US" w:eastAsia="zh-CN" w:bidi="ar-SA"/>
              </w:rPr>
              <w:t>完整</w:t>
            </w:r>
            <w:r>
              <w:rPr>
                <w:rFonts w:hint="eastAsia" w:cs="Times New Roman"/>
                <w:color w:val="auto"/>
                <w:kern w:val="2"/>
                <w:sz w:val="24"/>
                <w:szCs w:val="24"/>
                <w:u w:color="000000"/>
                <w:lang w:val="en-US" w:eastAsia="zh-CN" w:bidi="ar-SA"/>
              </w:rPr>
              <w:t>的得1分</w:t>
            </w:r>
            <w:r>
              <w:rPr>
                <w:rFonts w:hint="default" w:ascii="Times New Roman" w:hAnsi="Times New Roman" w:eastAsia="宋体" w:cs="Times New Roman"/>
                <w:color w:val="auto"/>
                <w:kern w:val="2"/>
                <w:sz w:val="24"/>
                <w:szCs w:val="24"/>
                <w:highlight w:val="none"/>
                <w:u w:color="000000"/>
                <w:lang w:val="en-US" w:eastAsia="zh-CN" w:bidi="ar-SA"/>
              </w:rPr>
              <w:t>；</w:t>
            </w:r>
          </w:p>
          <w:p>
            <w:pPr>
              <w:pStyle w:val="11"/>
              <w:ind w:left="0" w:leftChars="0" w:right="212" w:rightChars="101" w:firstLine="240" w:firstLineChars="100"/>
              <w:rPr>
                <w:rFonts w:hint="default" w:ascii="Times New Roman" w:hAnsi="Times New Roman" w:eastAsia="宋体" w:cs="Times New Roman"/>
                <w:color w:val="auto"/>
                <w:kern w:val="2"/>
                <w:sz w:val="24"/>
                <w:szCs w:val="24"/>
                <w:u w:color="000000"/>
                <w:lang w:val="en-US" w:eastAsia="zh-CN" w:bidi="ar-SA"/>
              </w:rPr>
            </w:pPr>
            <w:r>
              <w:rPr>
                <w:rFonts w:hint="eastAsia" w:ascii="Times New Roman" w:hAnsi="Times New Roman" w:eastAsia="宋体" w:cs="Times New Roman"/>
                <w:color w:val="auto"/>
                <w:kern w:val="2"/>
                <w:sz w:val="24"/>
                <w:szCs w:val="24"/>
                <w:u w:color="000000"/>
                <w:lang w:val="en-US" w:eastAsia="zh-CN" w:bidi="ar-SA"/>
              </w:rPr>
              <w:t>d.</w:t>
            </w:r>
            <w:r>
              <w:rPr>
                <w:rFonts w:hint="default" w:ascii="Times New Roman" w:hAnsi="Times New Roman" w:eastAsia="宋体" w:cs="Times New Roman"/>
                <w:color w:val="auto"/>
                <w:kern w:val="2"/>
                <w:sz w:val="24"/>
                <w:szCs w:val="24"/>
                <w:highlight w:val="none"/>
                <w:u w:color="000000"/>
                <w:lang w:val="en-US" w:eastAsia="zh-CN" w:bidi="ar-SA"/>
              </w:rPr>
              <w:t>未提供的不得分。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1037" w:type="dxa"/>
            <w:vMerge w:val="continue"/>
            <w:tcBorders>
              <w:left w:val="single" w:color="000000" w:sz="6" w:space="0"/>
              <w:right w:val="single" w:color="000000" w:sz="6" w:space="0"/>
            </w:tcBorders>
            <w:vAlign w:val="center"/>
          </w:tcPr>
          <w:p>
            <w:pPr>
              <w:ind w:firstLine="0" w:firstLineChars="0"/>
              <w:jc w:val="center"/>
              <w:rPr>
                <w:sz w:val="24"/>
                <w:szCs w:val="24"/>
              </w:rPr>
            </w:pPr>
          </w:p>
        </w:tc>
        <w:tc>
          <w:tcPr>
            <w:tcW w:w="1357" w:type="dxa"/>
            <w:tcBorders>
              <w:left w:val="single" w:color="000000" w:sz="6" w:space="0"/>
              <w:right w:val="single" w:color="000000" w:sz="6" w:space="0"/>
            </w:tcBorders>
            <w:vAlign w:val="center"/>
          </w:tcPr>
          <w:p>
            <w:pPr>
              <w:ind w:firstLine="0" w:firstLineChars="0"/>
              <w:jc w:val="center"/>
              <w:rPr>
                <w:rFonts w:hint="eastAsia" w:eastAsia="宋体"/>
                <w:lang w:eastAsia="zh-CN"/>
              </w:rPr>
            </w:pPr>
            <w:r>
              <w:rPr>
                <w:rFonts w:hint="eastAsia"/>
              </w:rPr>
              <w:t>售后服务</w:t>
            </w:r>
            <w:r>
              <w:rPr>
                <w:rFonts w:hint="eastAsia"/>
                <w:highlight w:val="none"/>
                <w:lang w:eastAsia="zh-CN"/>
              </w:rPr>
              <w:t>方案</w:t>
            </w:r>
          </w:p>
          <w:p>
            <w:pPr>
              <w:ind w:firstLine="0" w:firstLineChars="0"/>
              <w:jc w:val="center"/>
              <w:rPr>
                <w:rFonts w:hint="eastAsia" w:cs="Times New Roman"/>
                <w:sz w:val="24"/>
                <w:szCs w:val="24"/>
                <w:lang w:eastAsia="zh-CN"/>
              </w:rPr>
            </w:pPr>
            <w:r>
              <w:rPr>
                <w:rFonts w:hint="eastAsia" w:cs="Times New Roman"/>
                <w:sz w:val="24"/>
                <w:szCs w:val="24"/>
                <w:lang w:eastAsia="zh-CN"/>
              </w:rPr>
              <w:t>（</w:t>
            </w:r>
            <w:r>
              <w:rPr>
                <w:rFonts w:hint="eastAsia" w:cs="Times New Roman"/>
                <w:sz w:val="24"/>
                <w:szCs w:val="24"/>
                <w:lang w:val="en-US" w:eastAsia="zh-CN"/>
              </w:rPr>
              <w:t>3分</w:t>
            </w:r>
            <w:r>
              <w:rPr>
                <w:rFonts w:hint="eastAsia" w:cs="Times New Roman"/>
                <w:sz w:val="24"/>
                <w:szCs w:val="24"/>
                <w:lang w:eastAsia="zh-CN"/>
              </w:rPr>
              <w:t>）</w:t>
            </w:r>
          </w:p>
        </w:tc>
        <w:tc>
          <w:tcPr>
            <w:tcW w:w="7228" w:type="dxa"/>
            <w:tcBorders>
              <w:left w:val="single" w:color="000000" w:sz="6" w:space="0"/>
              <w:right w:val="single" w:color="000000" w:sz="6" w:space="0"/>
            </w:tcBorders>
            <w:vAlign w:val="center"/>
          </w:tcPr>
          <w:p>
            <w:pPr>
              <w:ind w:firstLine="240" w:firstLineChars="100"/>
              <w:jc w:val="left"/>
              <w:rPr>
                <w:rFonts w:hint="eastAsia" w:ascii="Times New Roman" w:hAnsi="Times New Roman" w:eastAsia="宋体" w:cs="Times New Roman"/>
                <w:color w:val="auto"/>
                <w:kern w:val="2"/>
                <w:sz w:val="24"/>
                <w:szCs w:val="24"/>
                <w:u w:color="000000"/>
                <w:lang w:val="en-US" w:eastAsia="zh-CN" w:bidi="ar-SA"/>
              </w:rPr>
            </w:pPr>
            <w:r>
              <w:rPr>
                <w:rFonts w:hint="eastAsia" w:ascii="Times New Roman" w:hAnsi="Times New Roman" w:eastAsia="宋体" w:cs="Times New Roman"/>
                <w:color w:val="auto"/>
                <w:kern w:val="2"/>
                <w:sz w:val="24"/>
                <w:szCs w:val="24"/>
                <w:u w:color="000000"/>
                <w:lang w:val="en-US" w:eastAsia="zh-CN" w:bidi="ar-SA"/>
              </w:rPr>
              <w:t>售后服务方案</w:t>
            </w:r>
            <w:r>
              <w:rPr>
                <w:rFonts w:hint="eastAsia" w:cs="Times New Roman"/>
                <w:color w:val="auto"/>
                <w:kern w:val="2"/>
                <w:sz w:val="24"/>
                <w:szCs w:val="24"/>
                <w:u w:color="000000"/>
                <w:lang w:val="en-US" w:eastAsia="zh-CN" w:bidi="ar-SA"/>
              </w:rPr>
              <w:t>：</w:t>
            </w:r>
            <w:r>
              <w:rPr>
                <w:rFonts w:hint="eastAsia" w:ascii="Times New Roman" w:hAnsi="Times New Roman" w:eastAsia="宋体" w:cs="Times New Roman"/>
                <w:color w:val="auto"/>
                <w:kern w:val="2"/>
                <w:sz w:val="24"/>
                <w:szCs w:val="24"/>
                <w:u w:color="000000"/>
                <w:lang w:val="en-US" w:eastAsia="zh-CN" w:bidi="ar-SA"/>
              </w:rPr>
              <w:t>售后服务的内容、质量、形式、售后服务人员组成、免费维修时间、维修</w:t>
            </w:r>
            <w:r>
              <w:rPr>
                <w:rFonts w:hint="eastAsia" w:cs="Times New Roman"/>
                <w:color w:val="auto"/>
                <w:kern w:val="2"/>
                <w:sz w:val="24"/>
                <w:szCs w:val="24"/>
                <w:u w:color="000000"/>
                <w:lang w:val="en-US" w:eastAsia="zh-CN" w:bidi="ar-SA"/>
              </w:rPr>
              <w:t>响</w:t>
            </w:r>
            <w:r>
              <w:rPr>
                <w:rFonts w:hint="eastAsia" w:ascii="Times New Roman" w:hAnsi="Times New Roman" w:eastAsia="宋体" w:cs="Times New Roman"/>
                <w:color w:val="auto"/>
                <w:kern w:val="2"/>
                <w:sz w:val="24"/>
                <w:szCs w:val="24"/>
                <w:u w:color="000000"/>
                <w:lang w:val="en-US" w:eastAsia="zh-CN" w:bidi="ar-SA"/>
              </w:rPr>
              <w:t>应时间、解决问题时间</w:t>
            </w:r>
            <w:r>
              <w:rPr>
                <w:rFonts w:hint="eastAsia" w:cs="Times New Roman"/>
                <w:color w:val="auto"/>
                <w:kern w:val="2"/>
                <w:sz w:val="24"/>
                <w:szCs w:val="24"/>
                <w:u w:color="000000"/>
                <w:lang w:val="en-US" w:eastAsia="zh-CN" w:bidi="ar-SA"/>
              </w:rPr>
              <w:t>；</w:t>
            </w:r>
            <w:r>
              <w:rPr>
                <w:rFonts w:hint="eastAsia" w:ascii="Times New Roman" w:hAnsi="Times New Roman" w:eastAsia="宋体" w:cs="Times New Roman"/>
                <w:color w:val="auto"/>
                <w:kern w:val="2"/>
                <w:sz w:val="24"/>
                <w:szCs w:val="24"/>
                <w:u w:color="000000"/>
                <w:lang w:val="en-US" w:eastAsia="zh-CN" w:bidi="ar-SA"/>
              </w:rPr>
              <w:t>质保期内、质保期满后的售后服务措施，建立健全的服务制度，故障响应时间、应急维修措施预案等内容完整</w:t>
            </w:r>
            <w:r>
              <w:rPr>
                <w:rFonts w:hint="eastAsia" w:cs="Times New Roman"/>
                <w:color w:val="auto"/>
                <w:kern w:val="2"/>
                <w:sz w:val="24"/>
                <w:szCs w:val="24"/>
                <w:u w:color="000000"/>
                <w:lang w:val="en-US" w:eastAsia="zh-CN" w:bidi="ar-SA"/>
              </w:rPr>
              <w:t>，细节详尽，进行评比打</w:t>
            </w:r>
            <w:r>
              <w:rPr>
                <w:rFonts w:hint="eastAsia" w:ascii="Times New Roman" w:hAnsi="Times New Roman" w:eastAsia="宋体" w:cs="Times New Roman"/>
                <w:color w:val="auto"/>
                <w:kern w:val="2"/>
                <w:sz w:val="24"/>
                <w:szCs w:val="24"/>
                <w:u w:color="000000"/>
                <w:lang w:val="en-US" w:eastAsia="zh-CN" w:bidi="ar-SA"/>
              </w:rPr>
              <w:t>分；</w:t>
            </w:r>
          </w:p>
          <w:p>
            <w:pPr>
              <w:pStyle w:val="11"/>
              <w:ind w:left="0" w:leftChars="0" w:right="-29" w:rightChars="-14" w:firstLine="240" w:firstLineChars="100"/>
              <w:rPr>
                <w:rFonts w:hint="eastAsia" w:ascii="Times New Roman" w:hAnsi="Times New Roman" w:eastAsia="宋体" w:cs="Times New Roman"/>
                <w:color w:val="auto"/>
                <w:kern w:val="2"/>
                <w:sz w:val="24"/>
                <w:szCs w:val="24"/>
                <w:u w:color="000000"/>
                <w:lang w:val="en-US" w:eastAsia="zh-CN" w:bidi="ar-SA"/>
              </w:rPr>
            </w:pPr>
            <w:r>
              <w:rPr>
                <w:rFonts w:hint="eastAsia" w:ascii="Times New Roman" w:hAnsi="Times New Roman" w:eastAsia="宋体" w:cs="Times New Roman"/>
                <w:color w:val="auto"/>
                <w:kern w:val="2"/>
                <w:sz w:val="24"/>
                <w:szCs w:val="24"/>
                <w:u w:color="000000"/>
                <w:lang w:val="en-US" w:eastAsia="zh-CN" w:bidi="ar-SA"/>
              </w:rPr>
              <w:t>a.对所投产品售后服务方案全面完整，细节详尽，切实可行的得3分；</w:t>
            </w:r>
          </w:p>
          <w:p>
            <w:pPr>
              <w:pStyle w:val="11"/>
              <w:ind w:left="0" w:leftChars="0" w:right="-29" w:rightChars="-14" w:firstLine="240" w:firstLineChars="100"/>
              <w:rPr>
                <w:rFonts w:hint="eastAsia" w:ascii="Times New Roman" w:hAnsi="Times New Roman" w:eastAsia="宋体" w:cs="Times New Roman"/>
                <w:color w:val="auto"/>
                <w:kern w:val="2"/>
                <w:sz w:val="24"/>
                <w:szCs w:val="24"/>
                <w:u w:color="000000"/>
                <w:lang w:val="en-US" w:eastAsia="zh-CN" w:bidi="ar-SA"/>
              </w:rPr>
            </w:pPr>
            <w:r>
              <w:rPr>
                <w:rFonts w:hint="eastAsia" w:ascii="Times New Roman" w:hAnsi="Times New Roman" w:eastAsia="宋体" w:cs="Times New Roman"/>
                <w:color w:val="auto"/>
                <w:kern w:val="2"/>
                <w:sz w:val="24"/>
                <w:szCs w:val="24"/>
                <w:u w:color="000000"/>
                <w:lang w:val="en-US" w:eastAsia="zh-CN" w:bidi="ar-SA"/>
              </w:rPr>
              <w:t>b.对所投产品售后服务方案比较完整，细节清晰，基本可行的得2 分；</w:t>
            </w:r>
          </w:p>
          <w:p>
            <w:pPr>
              <w:pStyle w:val="11"/>
              <w:ind w:left="0" w:leftChars="0" w:right="-29" w:rightChars="-14" w:firstLine="240" w:firstLineChars="100"/>
              <w:rPr>
                <w:rFonts w:hint="eastAsia" w:ascii="Times New Roman" w:hAnsi="Times New Roman" w:eastAsia="宋体" w:cs="Times New Roman"/>
                <w:color w:val="auto"/>
                <w:kern w:val="2"/>
                <w:sz w:val="24"/>
                <w:szCs w:val="24"/>
                <w:u w:color="000000"/>
                <w:lang w:val="en-US" w:eastAsia="zh-CN" w:bidi="ar-SA"/>
              </w:rPr>
            </w:pPr>
            <w:r>
              <w:rPr>
                <w:rFonts w:hint="eastAsia" w:ascii="Times New Roman" w:hAnsi="Times New Roman" w:eastAsia="宋体" w:cs="Times New Roman"/>
                <w:color w:val="auto"/>
                <w:kern w:val="2"/>
                <w:sz w:val="24"/>
                <w:szCs w:val="24"/>
                <w:u w:color="000000"/>
                <w:lang w:val="en-US" w:eastAsia="zh-CN" w:bidi="ar-SA"/>
              </w:rPr>
              <w:t>c.对所投产品售后服务方案比较完整，细节简要，一般可行的得 1分；</w:t>
            </w:r>
          </w:p>
          <w:p>
            <w:pPr>
              <w:pStyle w:val="11"/>
              <w:ind w:left="0" w:leftChars="0" w:right="212" w:rightChars="101" w:firstLine="240" w:firstLineChars="100"/>
              <w:rPr>
                <w:rFonts w:hint="default" w:ascii="Times New Roman" w:hAnsi="Times New Roman" w:eastAsia="宋体" w:cs="Times New Roman"/>
                <w:color w:val="auto"/>
                <w:kern w:val="2"/>
                <w:sz w:val="24"/>
                <w:szCs w:val="24"/>
                <w:u w:color="000000"/>
                <w:lang w:val="en-US" w:eastAsia="zh-CN" w:bidi="ar-SA"/>
              </w:rPr>
            </w:pPr>
            <w:r>
              <w:rPr>
                <w:rFonts w:hint="eastAsia" w:ascii="Times New Roman" w:hAnsi="Times New Roman" w:eastAsia="宋体" w:cs="Times New Roman"/>
                <w:color w:val="auto"/>
                <w:kern w:val="2"/>
                <w:sz w:val="24"/>
                <w:szCs w:val="24"/>
                <w:u w:color="000000"/>
                <w:lang w:val="en-US" w:eastAsia="zh-CN" w:bidi="ar-SA"/>
              </w:rPr>
              <w:t>d.本项未提供的不得分。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8" w:hRule="atLeast"/>
        </w:trPr>
        <w:tc>
          <w:tcPr>
            <w:tcW w:w="1037" w:type="dxa"/>
            <w:vMerge w:val="continue"/>
            <w:tcBorders>
              <w:left w:val="single" w:color="000000" w:sz="6" w:space="0"/>
              <w:right w:val="single" w:color="000000" w:sz="6" w:space="0"/>
            </w:tcBorders>
            <w:vAlign w:val="center"/>
          </w:tcPr>
          <w:p>
            <w:pPr>
              <w:ind w:firstLine="0" w:firstLineChars="0"/>
              <w:jc w:val="center"/>
              <w:rPr>
                <w:sz w:val="24"/>
                <w:szCs w:val="24"/>
              </w:rPr>
            </w:pPr>
          </w:p>
        </w:tc>
        <w:tc>
          <w:tcPr>
            <w:tcW w:w="1357" w:type="dxa"/>
            <w:tcBorders>
              <w:left w:val="single" w:color="000000" w:sz="6" w:space="0"/>
              <w:right w:val="single" w:color="000000" w:sz="6" w:space="0"/>
            </w:tcBorders>
            <w:vAlign w:val="center"/>
          </w:tcPr>
          <w:p>
            <w:pPr>
              <w:ind w:firstLine="0" w:firstLineChars="0"/>
              <w:jc w:val="center"/>
              <w:rPr>
                <w:rFonts w:hint="eastAsia"/>
                <w:lang w:val="en-US" w:eastAsia="zh-CN"/>
              </w:rPr>
            </w:pPr>
            <w:r>
              <w:rPr>
                <w:rFonts w:hint="eastAsia"/>
                <w:lang w:val="en-US" w:eastAsia="zh-CN"/>
              </w:rPr>
              <w:t>优惠承诺</w:t>
            </w:r>
          </w:p>
          <w:p>
            <w:pPr>
              <w:ind w:firstLine="0" w:firstLineChars="0"/>
              <w:jc w:val="center"/>
              <w:rPr>
                <w:rFonts w:hint="eastAsia"/>
                <w:lang w:eastAsia="zh-CN"/>
              </w:rPr>
            </w:pPr>
            <w:r>
              <w:rPr>
                <w:rFonts w:hint="eastAsia" w:cs="Times New Roman"/>
                <w:sz w:val="24"/>
                <w:szCs w:val="24"/>
                <w:lang w:eastAsia="zh-CN"/>
              </w:rPr>
              <w:t>（</w:t>
            </w:r>
            <w:r>
              <w:rPr>
                <w:rFonts w:hint="eastAsia" w:cs="Times New Roman"/>
                <w:sz w:val="24"/>
                <w:szCs w:val="24"/>
                <w:lang w:val="en-US" w:eastAsia="zh-CN"/>
              </w:rPr>
              <w:t>4分</w:t>
            </w:r>
            <w:r>
              <w:rPr>
                <w:rFonts w:hint="eastAsia" w:cs="Times New Roman"/>
                <w:sz w:val="24"/>
                <w:szCs w:val="24"/>
                <w:lang w:eastAsia="zh-CN"/>
              </w:rPr>
              <w:t>）</w:t>
            </w:r>
          </w:p>
        </w:tc>
        <w:tc>
          <w:tcPr>
            <w:tcW w:w="7228" w:type="dxa"/>
            <w:tcBorders>
              <w:left w:val="single" w:color="000000" w:sz="6" w:space="0"/>
              <w:right w:val="single" w:color="000000" w:sz="6"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240" w:firstLineChars="100"/>
              <w:jc w:val="both"/>
              <w:textAlignment w:val="baseline"/>
              <w:rPr>
                <w:rFonts w:hint="eastAsia" w:ascii="Times New Roman" w:hAnsi="Times New Roman" w:eastAsia="宋体" w:cs="Times New Roman"/>
                <w:color w:val="auto"/>
                <w:kern w:val="2"/>
                <w:sz w:val="24"/>
                <w:szCs w:val="24"/>
                <w:u w:color="000000"/>
                <w:lang w:val="en-US" w:eastAsia="zh-CN" w:bidi="ar-SA"/>
              </w:rPr>
            </w:pPr>
            <w:r>
              <w:rPr>
                <w:rFonts w:hint="eastAsia" w:cs="Times New Roman"/>
                <w:color w:val="auto"/>
                <w:kern w:val="2"/>
                <w:sz w:val="24"/>
                <w:szCs w:val="24"/>
                <w:u w:color="000000"/>
                <w:lang w:val="en-US" w:eastAsia="zh-CN" w:bidi="ar-SA"/>
              </w:rPr>
              <w:t>1、</w:t>
            </w:r>
            <w:r>
              <w:rPr>
                <w:rFonts w:hint="eastAsia" w:ascii="Times New Roman" w:hAnsi="Times New Roman" w:eastAsia="宋体" w:cs="Times New Roman"/>
                <w:color w:val="auto"/>
                <w:kern w:val="2"/>
                <w:sz w:val="24"/>
                <w:szCs w:val="24"/>
                <w:u w:color="000000"/>
                <w:lang w:val="en-US" w:eastAsia="zh-CN" w:bidi="ar-SA"/>
              </w:rPr>
              <w:t>保修期满后易损部件、配件：承诺保修期满后易损部件、配件报价合理且有优惠的得</w:t>
            </w:r>
            <w:r>
              <w:rPr>
                <w:rFonts w:hint="eastAsia" w:cs="Times New Roman"/>
                <w:color w:val="auto"/>
                <w:kern w:val="2"/>
                <w:sz w:val="24"/>
                <w:szCs w:val="24"/>
                <w:u w:color="000000"/>
                <w:lang w:val="en-US" w:eastAsia="zh-CN" w:bidi="ar-SA"/>
              </w:rPr>
              <w:t>2</w:t>
            </w:r>
            <w:r>
              <w:rPr>
                <w:rFonts w:hint="eastAsia" w:ascii="Times New Roman" w:hAnsi="Times New Roman" w:eastAsia="宋体" w:cs="Times New Roman"/>
                <w:color w:val="auto"/>
                <w:kern w:val="2"/>
                <w:sz w:val="24"/>
                <w:szCs w:val="24"/>
                <w:u w:color="000000"/>
                <w:lang w:val="en-US" w:eastAsia="zh-CN" w:bidi="ar-SA"/>
              </w:rPr>
              <w:t>分；</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240" w:firstLineChars="100"/>
              <w:jc w:val="both"/>
              <w:textAlignment w:val="baseline"/>
              <w:rPr>
                <w:rFonts w:hint="eastAsia" w:ascii="Times New Roman" w:hAnsi="Times New Roman" w:eastAsia="宋体" w:cs="Times New Roman"/>
                <w:color w:val="auto"/>
                <w:kern w:val="2"/>
                <w:sz w:val="24"/>
                <w:szCs w:val="24"/>
                <w:u w:color="000000"/>
                <w:lang w:val="en-US" w:eastAsia="zh-CN" w:bidi="ar-SA"/>
              </w:rPr>
            </w:pPr>
            <w:r>
              <w:rPr>
                <w:rFonts w:hint="eastAsia" w:cs="Times New Roman"/>
                <w:color w:val="auto"/>
                <w:kern w:val="2"/>
                <w:sz w:val="24"/>
                <w:szCs w:val="24"/>
                <w:u w:color="000000"/>
                <w:lang w:val="en-US" w:eastAsia="zh-CN" w:bidi="ar-SA"/>
              </w:rPr>
              <w:t>2</w:t>
            </w:r>
            <w:r>
              <w:rPr>
                <w:rFonts w:hint="eastAsia" w:ascii="Times New Roman" w:hAnsi="Times New Roman" w:eastAsia="宋体" w:cs="Times New Roman"/>
                <w:color w:val="auto"/>
                <w:kern w:val="2"/>
                <w:sz w:val="24"/>
                <w:szCs w:val="24"/>
                <w:u w:color="000000"/>
                <w:lang w:val="en-US" w:eastAsia="zh-CN" w:bidi="ar-SA"/>
              </w:rPr>
              <w:t>、保修期满后的售后服务承诺：保修期满后承诺对</w:t>
            </w:r>
            <w:r>
              <w:rPr>
                <w:rFonts w:hint="eastAsia" w:cs="Times New Roman"/>
                <w:color w:val="auto"/>
                <w:kern w:val="2"/>
                <w:sz w:val="24"/>
                <w:szCs w:val="24"/>
                <w:u w:color="000000"/>
                <w:lang w:val="en-US" w:eastAsia="zh-CN" w:bidi="ar-SA"/>
              </w:rPr>
              <w:t>设备</w:t>
            </w:r>
            <w:r>
              <w:rPr>
                <w:rFonts w:hint="eastAsia" w:ascii="Times New Roman" w:hAnsi="Times New Roman" w:eastAsia="宋体" w:cs="Times New Roman"/>
                <w:color w:val="auto"/>
                <w:kern w:val="2"/>
                <w:sz w:val="24"/>
                <w:szCs w:val="24"/>
                <w:u w:color="000000"/>
                <w:lang w:val="en-US" w:eastAsia="zh-CN" w:bidi="ar-SA"/>
              </w:rPr>
              <w:t>的维修能够做</w:t>
            </w:r>
            <w:r>
              <w:rPr>
                <w:rFonts w:hint="eastAsia" w:cs="Times New Roman"/>
                <w:color w:val="auto"/>
                <w:kern w:val="2"/>
                <w:sz w:val="24"/>
                <w:szCs w:val="24"/>
                <w:u w:color="000000"/>
                <w:lang w:val="en-US" w:eastAsia="zh-CN" w:bidi="ar-SA"/>
              </w:rPr>
              <w:t>到</w:t>
            </w:r>
            <w:r>
              <w:rPr>
                <w:rFonts w:hint="eastAsia" w:ascii="Times New Roman" w:hAnsi="Times New Roman" w:eastAsia="宋体" w:cs="Times New Roman"/>
                <w:color w:val="auto"/>
                <w:kern w:val="2"/>
                <w:sz w:val="24"/>
                <w:szCs w:val="24"/>
                <w:u w:color="000000"/>
                <w:lang w:val="en-US" w:eastAsia="zh-CN" w:bidi="ar-SA"/>
              </w:rPr>
              <w:t>坚持随叫随到，及时解决处理并保证维修质量</w:t>
            </w:r>
            <w:r>
              <w:rPr>
                <w:rFonts w:hint="eastAsia" w:cs="Times New Roman"/>
                <w:color w:val="auto"/>
                <w:kern w:val="2"/>
                <w:sz w:val="24"/>
                <w:szCs w:val="24"/>
                <w:u w:color="000000"/>
                <w:lang w:val="en-US" w:eastAsia="zh-CN" w:bidi="ar-SA"/>
              </w:rPr>
              <w:t>的</w:t>
            </w:r>
            <w:r>
              <w:rPr>
                <w:rFonts w:hint="eastAsia" w:ascii="Times New Roman" w:hAnsi="Times New Roman" w:eastAsia="宋体" w:cs="Times New Roman"/>
                <w:color w:val="auto"/>
                <w:kern w:val="2"/>
                <w:sz w:val="24"/>
                <w:szCs w:val="24"/>
                <w:u w:color="000000"/>
                <w:lang w:val="en-US" w:eastAsia="zh-CN" w:bidi="ar-SA"/>
              </w:rPr>
              <w:t>得</w:t>
            </w:r>
            <w:r>
              <w:rPr>
                <w:rFonts w:hint="eastAsia" w:cs="Times New Roman"/>
                <w:color w:val="auto"/>
                <w:kern w:val="2"/>
                <w:sz w:val="24"/>
                <w:szCs w:val="24"/>
                <w:u w:color="000000"/>
                <w:lang w:val="en-US" w:eastAsia="zh-CN" w:bidi="ar-SA"/>
              </w:rPr>
              <w:t>2</w:t>
            </w:r>
            <w:r>
              <w:rPr>
                <w:rFonts w:hint="eastAsia" w:ascii="Times New Roman" w:hAnsi="Times New Roman" w:eastAsia="宋体" w:cs="Times New Roman"/>
                <w:color w:val="auto"/>
                <w:kern w:val="2"/>
                <w:sz w:val="24"/>
                <w:szCs w:val="24"/>
                <w:u w:color="000000"/>
                <w:lang w:val="en-US" w:eastAsia="zh-CN" w:bidi="ar-SA"/>
              </w:rPr>
              <w:t>分；</w:t>
            </w:r>
          </w:p>
          <w:p>
            <w:pPr>
              <w:pStyle w:val="11"/>
              <w:keepNext w:val="0"/>
              <w:keepLines w:val="0"/>
              <w:pageBreakBefore w:val="0"/>
              <w:widowControl/>
              <w:kinsoku/>
              <w:wordWrap/>
              <w:overflowPunct/>
              <w:topLinePunct w:val="0"/>
              <w:autoSpaceDE/>
              <w:autoSpaceDN/>
              <w:bidi w:val="0"/>
              <w:adjustRightInd/>
              <w:spacing w:line="360" w:lineRule="auto"/>
              <w:ind w:left="218" w:leftChars="104" w:right="0" w:rightChars="0" w:firstLine="0" w:firstLineChars="0"/>
              <w:textAlignment w:val="baseline"/>
              <w:rPr>
                <w:rFonts w:hint="default" w:ascii="Times New Roman" w:hAnsi="Times New Roman" w:eastAsia="宋体" w:cs="Times New Roman"/>
                <w:color w:val="auto"/>
                <w:kern w:val="2"/>
                <w:sz w:val="24"/>
                <w:szCs w:val="24"/>
                <w:u w:color="000000"/>
                <w:lang w:val="en-US" w:eastAsia="zh-CN" w:bidi="ar-SA"/>
              </w:rPr>
            </w:pPr>
            <w:r>
              <w:rPr>
                <w:rFonts w:hint="eastAsia" w:ascii="Times New Roman" w:hAnsi="Times New Roman" w:eastAsia="宋体" w:cs="Times New Roman"/>
                <w:color w:val="auto"/>
                <w:kern w:val="2"/>
                <w:sz w:val="24"/>
                <w:szCs w:val="24"/>
                <w:u w:color="000000"/>
                <w:lang w:val="en-US" w:eastAsia="zh-CN" w:bidi="ar-SA"/>
              </w:rPr>
              <w:t>注：未提供不得分</w:t>
            </w:r>
          </w:p>
        </w:tc>
      </w:tr>
    </w:tbl>
    <w:p>
      <w:pPr>
        <w:rPr>
          <w:rFonts w:hint="eastAsia" w:ascii="宋体" w:hAnsi="宋体" w:eastAsia="宋体" w:cstheme="majorEastAsia"/>
          <w:color w:val="auto"/>
          <w:sz w:val="24"/>
          <w:szCs w:val="24"/>
          <w:lang w:val="zh-CN"/>
        </w:rPr>
      </w:pPr>
      <w:r>
        <w:rPr>
          <w:rFonts w:hint="eastAsia" w:ascii="宋体" w:hAnsi="宋体" w:eastAsia="宋体" w:cstheme="majorEastAsia"/>
          <w:color w:val="auto"/>
          <w:sz w:val="24"/>
          <w:szCs w:val="24"/>
          <w:lang w:val="zh-CN"/>
        </w:rPr>
        <w:br w:type="page"/>
      </w:r>
    </w:p>
    <w:p>
      <w:pPr>
        <w:pStyle w:val="3"/>
        <w:spacing w:before="0" w:after="200" w:line="460" w:lineRule="exact"/>
        <w:ind w:firstLine="482" w:firstLineChars="200"/>
        <w:rPr>
          <w:rFonts w:ascii="宋体" w:hAnsi="宋体" w:eastAsia="宋体" w:cstheme="majorEastAsia"/>
          <w:color w:val="auto"/>
          <w:sz w:val="24"/>
          <w:szCs w:val="24"/>
          <w:lang w:val="zh-CN"/>
        </w:rPr>
      </w:pPr>
      <w:r>
        <w:rPr>
          <w:rFonts w:hint="eastAsia" w:ascii="宋体" w:hAnsi="宋体" w:eastAsia="宋体" w:cstheme="majorEastAsia"/>
          <w:color w:val="auto"/>
          <w:sz w:val="24"/>
          <w:szCs w:val="24"/>
          <w:lang w:val="zh-CN"/>
        </w:rPr>
        <w:t>1. 评审方法（评定成交的标准）</w:t>
      </w:r>
      <w:bookmarkEnd w:id="62"/>
      <w:bookmarkEnd w:id="63"/>
      <w:bookmarkEnd w:id="64"/>
    </w:p>
    <w:p>
      <w:pPr>
        <w:widowControl w:val="0"/>
        <w:autoSpaceDE w:val="0"/>
        <w:autoSpaceDN w:val="0"/>
        <w:adjustRightInd w:val="0"/>
        <w:snapToGrid w:val="0"/>
        <w:spacing w:after="0" w:line="460" w:lineRule="exact"/>
        <w:ind w:firstLine="482" w:firstLineChars="200"/>
        <w:jc w:val="left"/>
        <w:rPr>
          <w:rFonts w:ascii="宋体" w:hAnsi="宋体"/>
          <w:b/>
          <w:color w:val="auto"/>
          <w:sz w:val="24"/>
          <w:szCs w:val="24"/>
        </w:rPr>
      </w:pPr>
      <w:r>
        <w:rPr>
          <w:rFonts w:hint="eastAsia" w:ascii="宋体" w:hAnsi="宋体"/>
          <w:b/>
          <w:color w:val="auto"/>
          <w:sz w:val="24"/>
          <w:szCs w:val="24"/>
        </w:rPr>
        <w:t>本次</w:t>
      </w:r>
      <w:r>
        <w:rPr>
          <w:rFonts w:hint="eastAsia" w:ascii="宋体" w:hAnsi="宋体"/>
          <w:b/>
          <w:color w:val="auto"/>
          <w:sz w:val="24"/>
          <w:szCs w:val="24"/>
          <w:lang w:eastAsia="zh-CN"/>
        </w:rPr>
        <w:t>采购项目</w:t>
      </w:r>
      <w:r>
        <w:rPr>
          <w:rFonts w:hint="eastAsia" w:ascii="宋体" w:hAnsi="宋体"/>
          <w:b/>
          <w:color w:val="auto"/>
          <w:sz w:val="24"/>
          <w:szCs w:val="24"/>
        </w:rPr>
        <w:t>（标段）的评标方法采用《政府采购货物和服务招标投标管理办法》中的“综合评分法”。</w:t>
      </w:r>
    </w:p>
    <w:p>
      <w:pPr>
        <w:widowControl w:val="0"/>
        <w:autoSpaceDE w:val="0"/>
        <w:autoSpaceDN w:val="0"/>
        <w:adjustRightInd w:val="0"/>
        <w:snapToGrid w:val="0"/>
        <w:spacing w:after="0" w:line="460" w:lineRule="exact"/>
        <w:ind w:firstLine="482" w:firstLineChars="200"/>
        <w:jc w:val="left"/>
        <w:rPr>
          <w:rFonts w:ascii="宋体" w:hAnsi="宋体" w:cs="楷体_GB2312"/>
          <w:b/>
          <w:bCs/>
          <w:color w:val="auto"/>
          <w:sz w:val="28"/>
          <w:szCs w:val="28"/>
          <w:lang w:val="zh-CN"/>
        </w:rPr>
      </w:pPr>
      <w:r>
        <w:rPr>
          <w:rFonts w:hint="eastAsia" w:ascii="宋体" w:hAnsi="宋体"/>
          <w:b/>
          <w:color w:val="auto"/>
          <w:sz w:val="24"/>
          <w:szCs w:val="24"/>
          <w:lang w:eastAsia="zh-CN"/>
        </w:rPr>
        <w:t>响应文件</w:t>
      </w:r>
      <w:r>
        <w:rPr>
          <w:rFonts w:hint="eastAsia" w:ascii="宋体" w:hAnsi="宋体"/>
          <w:b/>
          <w:color w:val="auto"/>
          <w:sz w:val="24"/>
          <w:szCs w:val="24"/>
        </w:rPr>
        <w:t>满足</w:t>
      </w:r>
      <w:r>
        <w:rPr>
          <w:rFonts w:hint="eastAsia" w:ascii="宋体" w:hAnsi="宋体"/>
          <w:b/>
          <w:color w:val="auto"/>
          <w:sz w:val="24"/>
          <w:szCs w:val="24"/>
          <w:lang w:eastAsia="zh-CN"/>
        </w:rPr>
        <w:t>磋商文件</w:t>
      </w:r>
      <w:r>
        <w:rPr>
          <w:rFonts w:hint="eastAsia" w:ascii="宋体" w:hAnsi="宋体"/>
          <w:b/>
          <w:color w:val="auto"/>
          <w:sz w:val="24"/>
          <w:szCs w:val="24"/>
        </w:rPr>
        <w:t>全部实质性要求的，评标委员会按照“评标办法前附表”列示的各项评审因素进行评价、打分，</w:t>
      </w:r>
      <w:r>
        <w:rPr>
          <w:rFonts w:hint="eastAsia" w:ascii="宋体" w:hAnsi="宋体"/>
          <w:b/>
          <w:color w:val="auto"/>
          <w:sz w:val="24"/>
          <w:szCs w:val="24"/>
          <w:lang w:eastAsia="zh-CN"/>
        </w:rPr>
        <w:t>供应商</w:t>
      </w:r>
      <w:r>
        <w:rPr>
          <w:rFonts w:hint="eastAsia" w:ascii="宋体" w:hAnsi="宋体"/>
          <w:b/>
          <w:color w:val="auto"/>
          <w:sz w:val="24"/>
          <w:szCs w:val="24"/>
        </w:rPr>
        <w:t>的各项评审因素得分的汇总分值即为</w:t>
      </w:r>
      <w:r>
        <w:rPr>
          <w:rFonts w:hint="eastAsia" w:ascii="宋体" w:hAnsi="宋体"/>
          <w:b/>
          <w:color w:val="auto"/>
          <w:sz w:val="24"/>
          <w:szCs w:val="24"/>
          <w:lang w:eastAsia="zh-CN"/>
        </w:rPr>
        <w:t>供应商</w:t>
      </w:r>
      <w:r>
        <w:rPr>
          <w:rFonts w:hint="eastAsia" w:ascii="宋体" w:hAnsi="宋体"/>
          <w:b/>
          <w:color w:val="auto"/>
          <w:sz w:val="24"/>
          <w:szCs w:val="24"/>
        </w:rPr>
        <w:t>该项目（标段）的评审得分，评标委员会按照评审得分由高到低的顺序推荐</w:t>
      </w:r>
      <w:r>
        <w:rPr>
          <w:rFonts w:hint="eastAsia" w:ascii="宋体" w:hAnsi="宋体"/>
          <w:b/>
          <w:color w:val="auto"/>
          <w:sz w:val="24"/>
          <w:szCs w:val="24"/>
          <w:lang w:eastAsia="zh-CN"/>
        </w:rPr>
        <w:t>中标供应商</w:t>
      </w:r>
      <w:r>
        <w:rPr>
          <w:rFonts w:hint="eastAsia" w:ascii="宋体" w:hAnsi="宋体"/>
          <w:b/>
          <w:color w:val="auto"/>
          <w:sz w:val="24"/>
          <w:szCs w:val="24"/>
        </w:rPr>
        <w:t>候选人。得分相同的，按</w:t>
      </w:r>
      <w:r>
        <w:rPr>
          <w:rFonts w:hint="eastAsia" w:ascii="宋体" w:hAnsi="宋体"/>
          <w:b/>
          <w:color w:val="auto"/>
          <w:sz w:val="24"/>
          <w:szCs w:val="24"/>
          <w:lang w:eastAsia="zh-CN"/>
        </w:rPr>
        <w:t>磋商报价</w:t>
      </w:r>
      <w:r>
        <w:rPr>
          <w:rFonts w:hint="eastAsia" w:ascii="宋体" w:hAnsi="宋体"/>
          <w:b/>
          <w:color w:val="auto"/>
          <w:sz w:val="24"/>
          <w:szCs w:val="24"/>
        </w:rPr>
        <w:t>由低到高顺序排列。</w:t>
      </w:r>
      <w:bookmarkStart w:id="65" w:name="_Toc423723403"/>
    </w:p>
    <w:p>
      <w:pPr>
        <w:pStyle w:val="3"/>
        <w:spacing w:before="0" w:after="200" w:line="460" w:lineRule="exact"/>
        <w:ind w:firstLine="482" w:firstLineChars="200"/>
        <w:rPr>
          <w:rFonts w:ascii="宋体" w:hAnsi="宋体" w:eastAsia="宋体" w:cstheme="majorEastAsia"/>
          <w:color w:val="auto"/>
          <w:sz w:val="24"/>
          <w:szCs w:val="24"/>
          <w:lang w:val="zh-CN"/>
        </w:rPr>
      </w:pPr>
      <w:bookmarkStart w:id="66" w:name="_Toc25752"/>
      <w:bookmarkStart w:id="67" w:name="_Toc14417"/>
      <w:bookmarkStart w:id="68" w:name="_Toc17753_WPSOffice_Level2"/>
      <w:bookmarkStart w:id="69" w:name="_Toc22974"/>
      <w:bookmarkStart w:id="70" w:name="_Toc11615"/>
      <w:r>
        <w:rPr>
          <w:rFonts w:hint="eastAsia" w:ascii="宋体" w:hAnsi="宋体" w:eastAsia="宋体" w:cstheme="majorEastAsia"/>
          <w:color w:val="auto"/>
          <w:sz w:val="24"/>
          <w:szCs w:val="24"/>
          <w:lang w:val="zh-CN"/>
        </w:rPr>
        <w:t>2. 评审标准</w:t>
      </w:r>
      <w:bookmarkEnd w:id="65"/>
      <w:bookmarkEnd w:id="66"/>
      <w:bookmarkEnd w:id="67"/>
      <w:bookmarkEnd w:id="68"/>
      <w:bookmarkEnd w:id="69"/>
      <w:bookmarkEnd w:id="70"/>
    </w:p>
    <w:p>
      <w:pPr>
        <w:autoSpaceDE w:val="0"/>
        <w:autoSpaceDN w:val="0"/>
        <w:adjustRightInd w:val="0"/>
        <w:snapToGrid w:val="0"/>
        <w:spacing w:after="0" w:line="460" w:lineRule="exact"/>
        <w:ind w:firstLine="482" w:firstLineChars="200"/>
        <w:jc w:val="left"/>
        <w:outlineLvl w:val="2"/>
        <w:rPr>
          <w:rFonts w:ascii="宋体" w:hAnsi="宋体" w:cstheme="minorEastAsia"/>
          <w:b/>
          <w:color w:val="auto"/>
          <w:sz w:val="24"/>
        </w:rPr>
      </w:pPr>
      <w:bookmarkStart w:id="71" w:name="_Toc12148_WPSOffice_Level3"/>
      <w:bookmarkStart w:id="72" w:name="_Toc5775"/>
      <w:r>
        <w:rPr>
          <w:rFonts w:hint="eastAsia" w:ascii="宋体" w:hAnsi="宋体" w:cstheme="minorEastAsia"/>
          <w:b/>
          <w:color w:val="auto"/>
          <w:sz w:val="24"/>
        </w:rPr>
        <w:t>2.1 初步评审标准</w:t>
      </w:r>
      <w:bookmarkEnd w:id="71"/>
      <w:bookmarkEnd w:id="72"/>
    </w:p>
    <w:p>
      <w:pPr>
        <w:autoSpaceDE w:val="0"/>
        <w:autoSpaceDN w:val="0"/>
        <w:adjustRightInd w:val="0"/>
        <w:snapToGrid w:val="0"/>
        <w:spacing w:after="0" w:line="460" w:lineRule="exact"/>
        <w:ind w:firstLine="480" w:firstLineChars="200"/>
        <w:jc w:val="left"/>
        <w:rPr>
          <w:rFonts w:ascii="宋体" w:hAnsi="宋体" w:cstheme="minorEastAsia"/>
          <w:color w:val="auto"/>
          <w:sz w:val="24"/>
        </w:rPr>
      </w:pPr>
      <w:r>
        <w:rPr>
          <w:rFonts w:hint="eastAsia" w:ascii="宋体" w:hAnsi="宋体" w:cstheme="minorEastAsia"/>
          <w:color w:val="auto"/>
          <w:sz w:val="24"/>
        </w:rPr>
        <w:t>2.1.1 资格性审查标准：见评审办法前附表。</w:t>
      </w:r>
    </w:p>
    <w:p>
      <w:pPr>
        <w:autoSpaceDE w:val="0"/>
        <w:autoSpaceDN w:val="0"/>
        <w:adjustRightInd w:val="0"/>
        <w:snapToGrid w:val="0"/>
        <w:spacing w:after="0" w:line="460" w:lineRule="exact"/>
        <w:ind w:firstLine="480" w:firstLineChars="200"/>
        <w:jc w:val="left"/>
        <w:rPr>
          <w:rFonts w:ascii="宋体" w:hAnsi="宋体" w:cstheme="minorEastAsia"/>
          <w:color w:val="auto"/>
          <w:sz w:val="24"/>
        </w:rPr>
      </w:pPr>
      <w:r>
        <w:rPr>
          <w:rFonts w:hint="eastAsia" w:ascii="宋体" w:hAnsi="宋体" w:cstheme="minorEastAsia"/>
          <w:color w:val="auto"/>
          <w:sz w:val="24"/>
        </w:rPr>
        <w:t>2.1.2 符合性审查标准：见评审办法前附表。</w:t>
      </w:r>
    </w:p>
    <w:p>
      <w:pPr>
        <w:autoSpaceDE w:val="0"/>
        <w:autoSpaceDN w:val="0"/>
        <w:adjustRightInd w:val="0"/>
        <w:snapToGrid w:val="0"/>
        <w:spacing w:after="0" w:line="460" w:lineRule="exact"/>
        <w:ind w:firstLine="482" w:firstLineChars="200"/>
        <w:jc w:val="left"/>
        <w:outlineLvl w:val="2"/>
        <w:rPr>
          <w:rFonts w:ascii="宋体" w:hAnsi="宋体" w:cstheme="minorEastAsia"/>
          <w:b/>
          <w:color w:val="auto"/>
          <w:sz w:val="24"/>
          <w:szCs w:val="22"/>
        </w:rPr>
      </w:pPr>
      <w:bookmarkStart w:id="73" w:name="_Toc24740"/>
      <w:bookmarkStart w:id="74" w:name="_Toc22086_WPSOffice_Level3"/>
      <w:r>
        <w:rPr>
          <w:rFonts w:hint="eastAsia" w:ascii="宋体" w:hAnsi="宋体" w:cstheme="minorEastAsia"/>
          <w:b/>
          <w:color w:val="auto"/>
          <w:sz w:val="24"/>
          <w:szCs w:val="22"/>
        </w:rPr>
        <w:t>2.2 详细评审标准</w:t>
      </w:r>
      <w:bookmarkEnd w:id="73"/>
      <w:bookmarkEnd w:id="74"/>
    </w:p>
    <w:p>
      <w:pPr>
        <w:autoSpaceDE w:val="0"/>
        <w:autoSpaceDN w:val="0"/>
        <w:adjustRightInd w:val="0"/>
        <w:snapToGrid w:val="0"/>
        <w:spacing w:after="0" w:line="460" w:lineRule="exact"/>
        <w:ind w:firstLine="480" w:firstLineChars="200"/>
        <w:jc w:val="left"/>
        <w:rPr>
          <w:rFonts w:ascii="宋体" w:hAnsi="宋体" w:cstheme="minorEastAsia"/>
          <w:color w:val="auto"/>
          <w:sz w:val="24"/>
        </w:rPr>
      </w:pPr>
      <w:r>
        <w:rPr>
          <w:rFonts w:hint="eastAsia" w:ascii="宋体" w:hAnsi="宋体" w:cstheme="minorEastAsia"/>
          <w:color w:val="auto"/>
          <w:sz w:val="24"/>
        </w:rPr>
        <w:t>2.2.1 分值构成：见评审办法前附表</w:t>
      </w:r>
    </w:p>
    <w:p>
      <w:pPr>
        <w:autoSpaceDE w:val="0"/>
        <w:autoSpaceDN w:val="0"/>
        <w:adjustRightInd w:val="0"/>
        <w:snapToGrid w:val="0"/>
        <w:spacing w:after="0" w:line="460" w:lineRule="exact"/>
        <w:ind w:firstLine="480" w:firstLineChars="200"/>
        <w:jc w:val="left"/>
        <w:rPr>
          <w:rFonts w:ascii="宋体" w:hAnsi="宋体" w:cstheme="minorEastAsia"/>
          <w:color w:val="auto"/>
          <w:sz w:val="24"/>
        </w:rPr>
      </w:pPr>
      <w:r>
        <w:rPr>
          <w:rFonts w:hint="eastAsia" w:ascii="宋体" w:hAnsi="宋体" w:cstheme="minorEastAsia"/>
          <w:color w:val="auto"/>
          <w:sz w:val="24"/>
        </w:rPr>
        <w:t>2.2.2 评分标准：见评审办法前附表</w:t>
      </w:r>
    </w:p>
    <w:p>
      <w:pPr>
        <w:pStyle w:val="3"/>
        <w:spacing w:before="0" w:after="200" w:line="460" w:lineRule="exact"/>
        <w:ind w:firstLine="482" w:firstLineChars="200"/>
        <w:rPr>
          <w:rFonts w:ascii="宋体" w:hAnsi="宋体" w:eastAsia="宋体" w:cstheme="majorEastAsia"/>
          <w:color w:val="auto"/>
          <w:sz w:val="24"/>
          <w:szCs w:val="24"/>
          <w:lang w:val="zh-CN"/>
        </w:rPr>
      </w:pPr>
      <w:bookmarkStart w:id="75" w:name="_Toc18133_WPSOffice_Level2"/>
      <w:bookmarkStart w:id="76" w:name="_Toc423723405"/>
      <w:bookmarkStart w:id="77" w:name="_Toc5735"/>
      <w:bookmarkStart w:id="78" w:name="_Toc2931"/>
      <w:bookmarkStart w:id="79" w:name="_Toc13820"/>
      <w:bookmarkStart w:id="80" w:name="_Toc31373"/>
      <w:r>
        <w:rPr>
          <w:rFonts w:hint="eastAsia" w:ascii="宋体" w:hAnsi="宋体" w:eastAsia="宋体" w:cstheme="majorEastAsia"/>
          <w:color w:val="auto"/>
          <w:sz w:val="24"/>
          <w:szCs w:val="24"/>
          <w:lang w:val="zh-CN"/>
        </w:rPr>
        <w:t>3. 评审程序</w:t>
      </w:r>
      <w:bookmarkEnd w:id="75"/>
      <w:bookmarkEnd w:id="76"/>
      <w:bookmarkEnd w:id="77"/>
      <w:bookmarkEnd w:id="78"/>
      <w:bookmarkEnd w:id="79"/>
      <w:bookmarkEnd w:id="80"/>
    </w:p>
    <w:p>
      <w:pPr>
        <w:autoSpaceDE w:val="0"/>
        <w:autoSpaceDN w:val="0"/>
        <w:adjustRightInd w:val="0"/>
        <w:snapToGrid w:val="0"/>
        <w:spacing w:after="0" w:line="460" w:lineRule="exact"/>
        <w:ind w:firstLine="482" w:firstLineChars="200"/>
        <w:jc w:val="left"/>
        <w:outlineLvl w:val="2"/>
        <w:rPr>
          <w:rFonts w:hint="eastAsia" w:ascii="宋体" w:hAnsi="宋体" w:eastAsia="宋体" w:cstheme="minorEastAsia"/>
          <w:b/>
          <w:color w:val="auto"/>
          <w:sz w:val="24"/>
          <w:szCs w:val="22"/>
          <w:lang w:eastAsia="zh-CN"/>
        </w:rPr>
      </w:pPr>
      <w:bookmarkStart w:id="81" w:name="_Toc2630"/>
      <w:bookmarkStart w:id="82" w:name="_Toc28189_WPSOffice_Level3"/>
      <w:r>
        <w:rPr>
          <w:rFonts w:hint="eastAsia" w:ascii="宋体" w:hAnsi="宋体" w:cstheme="minorEastAsia"/>
          <w:b/>
          <w:color w:val="auto"/>
          <w:sz w:val="24"/>
          <w:szCs w:val="22"/>
        </w:rPr>
        <w:t xml:space="preserve">3.1 </w:t>
      </w:r>
      <w:bookmarkEnd w:id="81"/>
      <w:bookmarkEnd w:id="82"/>
      <w:r>
        <w:rPr>
          <w:rFonts w:hint="eastAsia" w:ascii="宋体" w:hAnsi="宋体" w:cstheme="minorEastAsia"/>
          <w:b/>
          <w:color w:val="auto"/>
          <w:sz w:val="24"/>
          <w:szCs w:val="22"/>
        </w:rPr>
        <w:t>审阅</w:t>
      </w:r>
      <w:r>
        <w:rPr>
          <w:rFonts w:hint="eastAsia" w:ascii="宋体" w:hAnsi="宋体" w:cstheme="minorEastAsia"/>
          <w:b/>
          <w:color w:val="auto"/>
          <w:sz w:val="24"/>
          <w:szCs w:val="22"/>
          <w:lang w:eastAsia="zh-CN"/>
        </w:rPr>
        <w:t>磋商文件</w:t>
      </w:r>
    </w:p>
    <w:p>
      <w:pPr>
        <w:pStyle w:val="9"/>
        <w:snapToGrid w:val="0"/>
        <w:spacing w:after="0" w:line="460" w:lineRule="exact"/>
        <w:ind w:firstLine="480" w:firstLineChars="200"/>
        <w:jc w:val="both"/>
        <w:rPr>
          <w:rFonts w:hint="eastAsia" w:hAnsi="宋体" w:cstheme="minorEastAsia"/>
          <w:color w:val="auto"/>
        </w:rPr>
      </w:pPr>
      <w:r>
        <w:rPr>
          <w:rFonts w:hint="eastAsia" w:hAnsi="宋体" w:cstheme="minorEastAsia"/>
          <w:color w:val="auto"/>
        </w:rPr>
        <w:t>3.1.1 评标委员会确认《磋商文件》，《磋商文件》内容违反国家有关强制性规定的，</w:t>
      </w:r>
    </w:p>
    <w:p>
      <w:pPr>
        <w:pStyle w:val="9"/>
        <w:snapToGrid w:val="0"/>
        <w:spacing w:after="0" w:line="460" w:lineRule="exact"/>
        <w:ind w:firstLine="480" w:firstLineChars="200"/>
        <w:jc w:val="both"/>
        <w:rPr>
          <w:rFonts w:hint="eastAsia" w:hAnsi="宋体" w:cstheme="minorEastAsia"/>
          <w:color w:val="auto"/>
        </w:rPr>
      </w:pPr>
      <w:r>
        <w:rPr>
          <w:rFonts w:hint="eastAsia" w:hAnsi="宋体" w:cstheme="minorEastAsia"/>
          <w:color w:val="auto"/>
          <w:lang w:eastAsia="zh-CN"/>
        </w:rPr>
        <w:t>评标委员会</w:t>
      </w:r>
      <w:r>
        <w:rPr>
          <w:rFonts w:hint="eastAsia" w:hAnsi="宋体" w:cstheme="minorEastAsia"/>
          <w:color w:val="auto"/>
        </w:rPr>
        <w:t>应当停止评审并向采购人或者采购代理机构书面说明情况。</w:t>
      </w:r>
    </w:p>
    <w:p>
      <w:pPr>
        <w:autoSpaceDE w:val="0"/>
        <w:autoSpaceDN w:val="0"/>
        <w:adjustRightInd w:val="0"/>
        <w:snapToGrid w:val="0"/>
        <w:spacing w:after="0" w:line="460" w:lineRule="exact"/>
        <w:ind w:firstLine="482" w:firstLineChars="200"/>
        <w:jc w:val="left"/>
        <w:outlineLvl w:val="2"/>
        <w:rPr>
          <w:rFonts w:ascii="宋体" w:hAnsi="宋体" w:cstheme="minorEastAsia"/>
          <w:b/>
          <w:color w:val="auto"/>
          <w:sz w:val="24"/>
          <w:szCs w:val="22"/>
        </w:rPr>
      </w:pPr>
      <w:bookmarkStart w:id="83" w:name="_Toc423723406"/>
      <w:bookmarkStart w:id="84" w:name="_Toc15264"/>
      <w:bookmarkStart w:id="85" w:name="_Toc11423_WPSOffice_Level3"/>
      <w:r>
        <w:rPr>
          <w:rFonts w:hint="eastAsia" w:ascii="宋体" w:hAnsi="宋体" w:cstheme="minorEastAsia"/>
          <w:b/>
          <w:color w:val="auto"/>
          <w:sz w:val="24"/>
          <w:szCs w:val="22"/>
        </w:rPr>
        <w:t>3.2</w:t>
      </w:r>
      <w:bookmarkEnd w:id="83"/>
      <w:r>
        <w:rPr>
          <w:rFonts w:hint="eastAsia" w:ascii="宋体" w:hAnsi="宋体" w:cstheme="minorEastAsia"/>
          <w:b/>
          <w:color w:val="auto"/>
          <w:sz w:val="24"/>
          <w:szCs w:val="22"/>
        </w:rPr>
        <w:t xml:space="preserve"> 初步评审</w:t>
      </w:r>
      <w:bookmarkEnd w:id="84"/>
      <w:bookmarkEnd w:id="85"/>
    </w:p>
    <w:p>
      <w:pPr>
        <w:autoSpaceDE w:val="0"/>
        <w:autoSpaceDN w:val="0"/>
        <w:adjustRightInd w:val="0"/>
        <w:snapToGrid w:val="0"/>
        <w:spacing w:after="0" w:line="460" w:lineRule="exact"/>
        <w:ind w:firstLine="480" w:firstLineChars="200"/>
        <w:jc w:val="left"/>
        <w:rPr>
          <w:rFonts w:ascii="宋体" w:hAnsi="宋体" w:cstheme="minorEastAsia"/>
          <w:color w:val="auto"/>
          <w:sz w:val="24"/>
        </w:rPr>
      </w:pPr>
      <w:r>
        <w:rPr>
          <w:rFonts w:hint="eastAsia" w:ascii="宋体" w:hAnsi="宋体" w:cstheme="minorEastAsia"/>
          <w:color w:val="auto"/>
          <w:sz w:val="24"/>
        </w:rPr>
        <w:t>3.2.1 评标委员会依据本章第2.1.1、2.1.2 款规定的标准对</w:t>
      </w:r>
      <w:r>
        <w:rPr>
          <w:rFonts w:hint="eastAsia" w:ascii="宋体" w:hAnsi="宋体" w:cstheme="minorEastAsia"/>
          <w:color w:val="auto"/>
          <w:sz w:val="24"/>
          <w:lang w:eastAsia="zh-CN"/>
        </w:rPr>
        <w:t>响应文件</w:t>
      </w:r>
      <w:r>
        <w:rPr>
          <w:rFonts w:hint="eastAsia" w:ascii="宋体" w:hAnsi="宋体" w:cstheme="minorEastAsia"/>
          <w:color w:val="auto"/>
          <w:sz w:val="24"/>
        </w:rPr>
        <w:t>进行资格性、符合性评审。有一项不符合评审标准的，作无效投标处理。</w:t>
      </w:r>
    </w:p>
    <w:p>
      <w:pPr>
        <w:autoSpaceDE w:val="0"/>
        <w:autoSpaceDN w:val="0"/>
        <w:adjustRightInd w:val="0"/>
        <w:snapToGrid w:val="0"/>
        <w:spacing w:after="0" w:line="460" w:lineRule="exact"/>
        <w:ind w:firstLine="480" w:firstLineChars="200"/>
        <w:jc w:val="left"/>
        <w:rPr>
          <w:rFonts w:ascii="宋体" w:hAnsi="宋体" w:cstheme="minorEastAsia"/>
          <w:color w:val="auto"/>
          <w:sz w:val="24"/>
        </w:rPr>
      </w:pPr>
      <w:r>
        <w:rPr>
          <w:rFonts w:hint="eastAsia" w:ascii="宋体" w:hAnsi="宋体" w:cstheme="minorEastAsia"/>
          <w:color w:val="auto"/>
          <w:sz w:val="24"/>
        </w:rPr>
        <w:t xml:space="preserve">3.2.2 </w:t>
      </w:r>
      <w:r>
        <w:rPr>
          <w:rFonts w:hint="eastAsia" w:ascii="宋体" w:hAnsi="宋体" w:cstheme="minorEastAsia"/>
          <w:color w:val="auto"/>
          <w:sz w:val="24"/>
          <w:lang w:eastAsia="zh-CN"/>
        </w:rPr>
        <w:t>供应商</w:t>
      </w:r>
      <w:r>
        <w:rPr>
          <w:rFonts w:hint="eastAsia" w:ascii="宋体" w:hAnsi="宋体" w:cstheme="minorEastAsia"/>
          <w:color w:val="auto"/>
          <w:sz w:val="24"/>
        </w:rPr>
        <w:t>有以下情形之一的，其投标作无效响应处理：</w:t>
      </w:r>
    </w:p>
    <w:p>
      <w:pPr>
        <w:autoSpaceDE w:val="0"/>
        <w:autoSpaceDN w:val="0"/>
        <w:adjustRightInd w:val="0"/>
        <w:snapToGrid w:val="0"/>
        <w:spacing w:after="0" w:line="460" w:lineRule="exact"/>
        <w:ind w:firstLine="480" w:firstLineChars="200"/>
        <w:jc w:val="left"/>
        <w:rPr>
          <w:rFonts w:ascii="宋体" w:hAnsi="宋体" w:cstheme="minorEastAsia"/>
          <w:color w:val="auto"/>
          <w:sz w:val="24"/>
        </w:rPr>
      </w:pPr>
      <w:r>
        <w:rPr>
          <w:rFonts w:hint="eastAsia" w:ascii="宋体" w:hAnsi="宋体" w:cstheme="minorEastAsia"/>
          <w:color w:val="auto"/>
          <w:sz w:val="24"/>
        </w:rPr>
        <w:t>（1）</w:t>
      </w:r>
      <w:r>
        <w:rPr>
          <w:rFonts w:hint="eastAsia" w:ascii="宋体" w:hAnsi="宋体" w:cstheme="minorEastAsia"/>
          <w:color w:val="auto"/>
          <w:sz w:val="24"/>
          <w:lang w:eastAsia="zh-CN"/>
        </w:rPr>
        <w:t>供应商</w:t>
      </w:r>
      <w:r>
        <w:rPr>
          <w:rFonts w:hint="eastAsia" w:ascii="宋体" w:hAnsi="宋体" w:cstheme="minorEastAsia"/>
          <w:color w:val="auto"/>
          <w:sz w:val="24"/>
        </w:rPr>
        <w:t>不符合国家或者</w:t>
      </w:r>
      <w:r>
        <w:rPr>
          <w:rFonts w:hint="eastAsia" w:ascii="宋体" w:hAnsi="宋体" w:cstheme="minorEastAsia"/>
          <w:color w:val="auto"/>
          <w:sz w:val="24"/>
          <w:lang w:eastAsia="zh-CN"/>
        </w:rPr>
        <w:t>磋商文件</w:t>
      </w:r>
      <w:r>
        <w:rPr>
          <w:rFonts w:hint="eastAsia" w:ascii="宋体" w:hAnsi="宋体" w:cstheme="minorEastAsia"/>
          <w:color w:val="auto"/>
          <w:sz w:val="24"/>
        </w:rPr>
        <w:t>规定的资格条件；</w:t>
      </w:r>
    </w:p>
    <w:p>
      <w:pPr>
        <w:autoSpaceDE w:val="0"/>
        <w:autoSpaceDN w:val="0"/>
        <w:adjustRightInd w:val="0"/>
        <w:snapToGrid w:val="0"/>
        <w:spacing w:after="0" w:line="460" w:lineRule="exact"/>
        <w:ind w:firstLine="480" w:firstLineChars="200"/>
        <w:jc w:val="left"/>
        <w:rPr>
          <w:rFonts w:hint="eastAsia" w:ascii="宋体" w:hAnsi="宋体" w:cstheme="minorEastAsia"/>
          <w:color w:val="auto"/>
          <w:sz w:val="24"/>
        </w:rPr>
      </w:pPr>
      <w:r>
        <w:rPr>
          <w:rFonts w:hint="eastAsia" w:ascii="宋体" w:hAnsi="宋体" w:cstheme="minorEastAsia"/>
          <w:color w:val="auto"/>
          <w:sz w:val="24"/>
        </w:rPr>
        <w:t>（2）</w:t>
      </w:r>
      <w:r>
        <w:rPr>
          <w:rFonts w:hint="eastAsia" w:ascii="宋体" w:hAnsi="宋体" w:cstheme="minorEastAsia"/>
          <w:color w:val="auto"/>
          <w:sz w:val="24"/>
          <w:lang w:eastAsia="zh-CN"/>
        </w:rPr>
        <w:t>供应商</w:t>
      </w:r>
      <w:r>
        <w:rPr>
          <w:rFonts w:hint="eastAsia" w:ascii="宋体" w:hAnsi="宋体" w:cstheme="minorEastAsia"/>
          <w:color w:val="auto"/>
          <w:sz w:val="24"/>
        </w:rPr>
        <w:t>没有按照</w:t>
      </w:r>
      <w:r>
        <w:rPr>
          <w:rFonts w:hint="eastAsia" w:ascii="宋体" w:hAnsi="宋体" w:cstheme="minorEastAsia"/>
          <w:color w:val="auto"/>
          <w:sz w:val="24"/>
          <w:lang w:eastAsia="zh-CN"/>
        </w:rPr>
        <w:t>磋商文件</w:t>
      </w:r>
      <w:r>
        <w:rPr>
          <w:rFonts w:hint="eastAsia" w:ascii="宋体" w:hAnsi="宋体" w:cstheme="minorEastAsia"/>
          <w:color w:val="auto"/>
          <w:sz w:val="24"/>
        </w:rPr>
        <w:t>要求提供投标承诺函；</w:t>
      </w:r>
    </w:p>
    <w:p>
      <w:pPr>
        <w:pStyle w:val="45"/>
        <w:spacing w:line="240" w:lineRule="auto"/>
        <w:ind w:firstLine="480" w:firstLineChars="200"/>
        <w:rPr>
          <w:rFonts w:hint="default" w:eastAsia="宋体"/>
          <w:lang w:val="en-US" w:eastAsia="zh-CN"/>
        </w:rPr>
      </w:pPr>
      <w:r>
        <w:rPr>
          <w:rFonts w:hint="eastAsia" w:ascii="宋体" w:hAnsi="宋体" w:cstheme="minorEastAsia"/>
          <w:color w:val="auto"/>
          <w:sz w:val="24"/>
          <w:lang w:eastAsia="zh-CN"/>
        </w:rPr>
        <w:t>（</w:t>
      </w:r>
      <w:r>
        <w:rPr>
          <w:rFonts w:hint="eastAsia" w:ascii="宋体" w:hAnsi="宋体" w:cstheme="minorEastAsia"/>
          <w:color w:val="auto"/>
          <w:sz w:val="24"/>
          <w:lang w:val="en-US" w:eastAsia="zh-CN"/>
        </w:rPr>
        <w:t>3</w:t>
      </w:r>
      <w:r>
        <w:rPr>
          <w:rFonts w:hint="eastAsia" w:ascii="宋体" w:hAnsi="宋体" w:cstheme="minorEastAsia"/>
          <w:color w:val="auto"/>
          <w:sz w:val="24"/>
          <w:lang w:eastAsia="zh-CN"/>
        </w:rPr>
        <w:t>）投标联合体不符合《磋商文件》规定</w:t>
      </w:r>
      <w:r>
        <w:rPr>
          <w:rFonts w:hint="eastAsia" w:ascii="宋体" w:hAnsi="宋体" w:cstheme="minorEastAsia"/>
          <w:color w:val="auto"/>
          <w:sz w:val="24"/>
        </w:rPr>
        <w:t>；</w:t>
      </w:r>
    </w:p>
    <w:p>
      <w:pPr>
        <w:autoSpaceDE w:val="0"/>
        <w:autoSpaceDN w:val="0"/>
        <w:adjustRightInd w:val="0"/>
        <w:snapToGrid w:val="0"/>
        <w:spacing w:after="0" w:line="240" w:lineRule="auto"/>
        <w:ind w:firstLine="480" w:firstLineChars="200"/>
        <w:jc w:val="left"/>
        <w:rPr>
          <w:rFonts w:ascii="宋体" w:hAnsi="宋体" w:cstheme="minorEastAsia"/>
          <w:color w:val="auto"/>
          <w:sz w:val="24"/>
        </w:rPr>
      </w:pPr>
      <w:r>
        <w:rPr>
          <w:rFonts w:hint="eastAsia" w:ascii="宋体" w:hAnsi="宋体" w:cstheme="minorEastAsia"/>
          <w:color w:val="auto"/>
          <w:sz w:val="24"/>
        </w:rPr>
        <w:t>（</w:t>
      </w:r>
      <w:r>
        <w:rPr>
          <w:rFonts w:hint="eastAsia" w:ascii="宋体" w:hAnsi="宋体" w:cstheme="minorEastAsia"/>
          <w:color w:val="auto"/>
          <w:sz w:val="24"/>
          <w:lang w:val="en-US" w:eastAsia="zh-CN"/>
        </w:rPr>
        <w:t>4</w:t>
      </w:r>
      <w:r>
        <w:rPr>
          <w:rFonts w:hint="eastAsia" w:ascii="宋体" w:hAnsi="宋体" w:cstheme="minorEastAsia"/>
          <w:color w:val="auto"/>
          <w:sz w:val="24"/>
        </w:rPr>
        <w:t>）</w:t>
      </w:r>
      <w:r>
        <w:rPr>
          <w:rFonts w:hint="eastAsia" w:ascii="宋体" w:hAnsi="宋体" w:cstheme="minorEastAsia"/>
          <w:color w:val="auto"/>
          <w:sz w:val="24"/>
          <w:lang w:eastAsia="zh-CN"/>
        </w:rPr>
        <w:t>响应文件</w:t>
      </w:r>
      <w:r>
        <w:rPr>
          <w:rFonts w:hint="eastAsia" w:ascii="宋体" w:hAnsi="宋体" w:cstheme="minorEastAsia"/>
          <w:color w:val="auto"/>
          <w:sz w:val="24"/>
        </w:rPr>
        <w:t>的签字盖章不符合</w:t>
      </w:r>
      <w:r>
        <w:rPr>
          <w:rFonts w:hint="eastAsia" w:ascii="宋体" w:hAnsi="宋体" w:cstheme="minorEastAsia"/>
          <w:color w:val="auto"/>
          <w:sz w:val="24"/>
          <w:lang w:eastAsia="zh-CN"/>
        </w:rPr>
        <w:t>磋商文件</w:t>
      </w:r>
      <w:r>
        <w:rPr>
          <w:rFonts w:hint="eastAsia" w:ascii="宋体" w:hAnsi="宋体" w:cstheme="minorEastAsia"/>
          <w:color w:val="auto"/>
          <w:sz w:val="24"/>
        </w:rPr>
        <w:t>规定；</w:t>
      </w:r>
    </w:p>
    <w:p>
      <w:pPr>
        <w:autoSpaceDE w:val="0"/>
        <w:autoSpaceDN w:val="0"/>
        <w:adjustRightInd w:val="0"/>
        <w:snapToGrid w:val="0"/>
        <w:spacing w:after="0" w:line="460" w:lineRule="exact"/>
        <w:ind w:firstLine="480" w:firstLineChars="200"/>
        <w:jc w:val="left"/>
        <w:rPr>
          <w:rFonts w:ascii="宋体" w:hAnsi="宋体" w:cstheme="minorEastAsia"/>
          <w:color w:val="auto"/>
          <w:sz w:val="24"/>
        </w:rPr>
      </w:pPr>
      <w:r>
        <w:rPr>
          <w:rFonts w:hint="eastAsia" w:ascii="宋体" w:hAnsi="宋体" w:cstheme="minorEastAsia"/>
          <w:color w:val="auto"/>
          <w:sz w:val="24"/>
        </w:rPr>
        <w:t>（</w:t>
      </w:r>
      <w:r>
        <w:rPr>
          <w:rFonts w:hint="eastAsia" w:ascii="宋体" w:hAnsi="宋体" w:cstheme="minorEastAsia"/>
          <w:color w:val="auto"/>
          <w:sz w:val="24"/>
          <w:lang w:val="en-US" w:eastAsia="zh-CN"/>
        </w:rPr>
        <w:t>5</w:t>
      </w:r>
      <w:r>
        <w:rPr>
          <w:rFonts w:hint="eastAsia" w:ascii="宋体" w:hAnsi="宋体" w:cstheme="minorEastAsia"/>
          <w:color w:val="auto"/>
          <w:sz w:val="24"/>
        </w:rPr>
        <w:t>）</w:t>
      </w:r>
      <w:r>
        <w:rPr>
          <w:rFonts w:hint="eastAsia" w:ascii="宋体" w:hAnsi="宋体" w:cstheme="minorEastAsia"/>
          <w:color w:val="auto"/>
          <w:sz w:val="24"/>
          <w:lang w:eastAsia="zh-CN"/>
        </w:rPr>
        <w:t>磋商报价</w:t>
      </w:r>
      <w:r>
        <w:rPr>
          <w:rFonts w:hint="eastAsia" w:ascii="宋体" w:hAnsi="宋体" w:cstheme="minorEastAsia"/>
          <w:color w:val="auto"/>
          <w:sz w:val="24"/>
        </w:rPr>
        <w:t>超过</w:t>
      </w:r>
      <w:r>
        <w:rPr>
          <w:rFonts w:hint="eastAsia" w:ascii="宋体" w:hAnsi="宋体" w:cstheme="minorEastAsia"/>
          <w:color w:val="auto"/>
          <w:sz w:val="24"/>
          <w:lang w:eastAsia="zh-CN"/>
        </w:rPr>
        <w:t>磋商文件</w:t>
      </w:r>
      <w:r>
        <w:rPr>
          <w:rFonts w:hint="eastAsia" w:ascii="宋体" w:hAnsi="宋体" w:cstheme="minorEastAsia"/>
          <w:color w:val="auto"/>
          <w:sz w:val="24"/>
        </w:rPr>
        <w:t>中规定的预算金额或者最高限价的；</w:t>
      </w:r>
    </w:p>
    <w:p>
      <w:pPr>
        <w:autoSpaceDE w:val="0"/>
        <w:autoSpaceDN w:val="0"/>
        <w:adjustRightInd w:val="0"/>
        <w:snapToGrid w:val="0"/>
        <w:spacing w:after="0" w:line="460" w:lineRule="exact"/>
        <w:ind w:firstLine="480" w:firstLineChars="200"/>
        <w:jc w:val="left"/>
        <w:rPr>
          <w:rFonts w:ascii="宋体" w:hAnsi="宋体" w:cstheme="minorEastAsia"/>
          <w:color w:val="auto"/>
          <w:sz w:val="24"/>
        </w:rPr>
      </w:pPr>
      <w:r>
        <w:rPr>
          <w:rFonts w:hint="eastAsia" w:ascii="宋体" w:hAnsi="宋体" w:cstheme="minorEastAsia"/>
          <w:color w:val="auto"/>
          <w:sz w:val="24"/>
        </w:rPr>
        <w:t>（</w:t>
      </w:r>
      <w:r>
        <w:rPr>
          <w:rFonts w:hint="eastAsia" w:ascii="宋体" w:hAnsi="宋体" w:cstheme="minorEastAsia"/>
          <w:color w:val="auto"/>
          <w:sz w:val="24"/>
          <w:lang w:val="en-US" w:eastAsia="zh-CN"/>
        </w:rPr>
        <w:t>6</w:t>
      </w:r>
      <w:r>
        <w:rPr>
          <w:rFonts w:hint="eastAsia" w:ascii="宋体" w:hAnsi="宋体" w:cstheme="minorEastAsia"/>
          <w:color w:val="auto"/>
          <w:sz w:val="24"/>
        </w:rPr>
        <w:t>）同一</w:t>
      </w:r>
      <w:r>
        <w:rPr>
          <w:rFonts w:hint="eastAsia" w:ascii="宋体" w:hAnsi="宋体" w:cstheme="minorEastAsia"/>
          <w:color w:val="auto"/>
          <w:sz w:val="24"/>
          <w:lang w:eastAsia="zh-CN"/>
        </w:rPr>
        <w:t>供应商</w:t>
      </w:r>
      <w:r>
        <w:rPr>
          <w:rFonts w:hint="eastAsia" w:ascii="宋体" w:hAnsi="宋体" w:cstheme="minorEastAsia"/>
          <w:color w:val="auto"/>
          <w:sz w:val="24"/>
        </w:rPr>
        <w:t>提交两个以上不同的</w:t>
      </w:r>
      <w:r>
        <w:rPr>
          <w:rFonts w:hint="eastAsia" w:ascii="宋体" w:hAnsi="宋体" w:cstheme="minorEastAsia"/>
          <w:color w:val="auto"/>
          <w:sz w:val="24"/>
          <w:lang w:eastAsia="zh-CN"/>
        </w:rPr>
        <w:t>响应文件</w:t>
      </w:r>
      <w:r>
        <w:rPr>
          <w:rFonts w:hint="eastAsia" w:ascii="宋体" w:hAnsi="宋体" w:cstheme="minorEastAsia"/>
          <w:color w:val="auto"/>
          <w:sz w:val="24"/>
        </w:rPr>
        <w:t>或者</w:t>
      </w:r>
      <w:r>
        <w:rPr>
          <w:rFonts w:hint="eastAsia" w:ascii="宋体" w:hAnsi="宋体" w:cstheme="minorEastAsia"/>
          <w:color w:val="auto"/>
          <w:sz w:val="24"/>
          <w:lang w:eastAsia="zh-CN"/>
        </w:rPr>
        <w:t>磋商报价</w:t>
      </w:r>
      <w:r>
        <w:rPr>
          <w:rFonts w:hint="eastAsia" w:ascii="宋体" w:hAnsi="宋体" w:cstheme="minorEastAsia"/>
          <w:color w:val="auto"/>
          <w:sz w:val="24"/>
        </w:rPr>
        <w:t>，</w:t>
      </w:r>
      <w:r>
        <w:rPr>
          <w:rFonts w:hint="eastAsia" w:ascii="宋体" w:hAnsi="宋体" w:cstheme="minorEastAsia"/>
          <w:color w:val="auto"/>
          <w:sz w:val="24"/>
          <w:lang w:eastAsia="zh-CN"/>
        </w:rPr>
        <w:t>响应文件</w:t>
      </w:r>
      <w:r>
        <w:rPr>
          <w:rFonts w:hint="eastAsia" w:ascii="宋体" w:hAnsi="宋体" w:cstheme="minorEastAsia"/>
          <w:color w:val="auto"/>
          <w:sz w:val="24"/>
        </w:rPr>
        <w:t>的每种报价有两个报价或其他选择性报价的。</w:t>
      </w:r>
    </w:p>
    <w:p>
      <w:pPr>
        <w:autoSpaceDE w:val="0"/>
        <w:autoSpaceDN w:val="0"/>
        <w:adjustRightInd w:val="0"/>
        <w:snapToGrid w:val="0"/>
        <w:spacing w:after="0" w:line="460" w:lineRule="exact"/>
        <w:ind w:firstLine="480" w:firstLineChars="200"/>
        <w:jc w:val="left"/>
        <w:rPr>
          <w:rFonts w:ascii="宋体" w:hAnsi="宋体" w:cstheme="minorEastAsia"/>
          <w:color w:val="auto"/>
          <w:sz w:val="24"/>
        </w:rPr>
      </w:pPr>
      <w:r>
        <w:rPr>
          <w:rFonts w:hint="eastAsia" w:ascii="宋体" w:hAnsi="宋体" w:cstheme="minorEastAsia"/>
          <w:color w:val="auto"/>
          <w:sz w:val="24"/>
        </w:rPr>
        <w:t>（</w:t>
      </w:r>
      <w:r>
        <w:rPr>
          <w:rFonts w:hint="eastAsia" w:ascii="宋体" w:hAnsi="宋体" w:cstheme="minorEastAsia"/>
          <w:color w:val="auto"/>
          <w:sz w:val="24"/>
          <w:lang w:val="en-US" w:eastAsia="zh-CN"/>
        </w:rPr>
        <w:t>7</w:t>
      </w:r>
      <w:r>
        <w:rPr>
          <w:rFonts w:hint="eastAsia" w:ascii="宋体" w:hAnsi="宋体" w:cstheme="minorEastAsia"/>
          <w:color w:val="auto"/>
          <w:sz w:val="24"/>
        </w:rPr>
        <w:t>）</w:t>
      </w:r>
      <w:r>
        <w:rPr>
          <w:rFonts w:hint="eastAsia" w:ascii="宋体" w:hAnsi="宋体" w:cstheme="minorEastAsia"/>
          <w:color w:val="auto"/>
          <w:sz w:val="24"/>
          <w:lang w:eastAsia="zh-CN"/>
        </w:rPr>
        <w:t>响应文件</w:t>
      </w:r>
      <w:r>
        <w:rPr>
          <w:rFonts w:hint="eastAsia" w:ascii="宋体" w:hAnsi="宋体" w:cstheme="minorEastAsia"/>
          <w:color w:val="auto"/>
          <w:sz w:val="24"/>
        </w:rPr>
        <w:t>没有对</w:t>
      </w:r>
      <w:r>
        <w:rPr>
          <w:rFonts w:hint="eastAsia" w:ascii="宋体" w:hAnsi="宋体" w:cstheme="minorEastAsia"/>
          <w:color w:val="auto"/>
          <w:sz w:val="24"/>
          <w:lang w:eastAsia="zh-CN"/>
        </w:rPr>
        <w:t>磋商文件</w:t>
      </w:r>
      <w:r>
        <w:rPr>
          <w:rFonts w:hint="eastAsia" w:ascii="宋体" w:hAnsi="宋体" w:cstheme="minorEastAsia"/>
          <w:color w:val="auto"/>
          <w:sz w:val="24"/>
        </w:rPr>
        <w:t>的实质性要求和条件作出实质性响应，或不符合</w:t>
      </w:r>
      <w:r>
        <w:rPr>
          <w:rFonts w:hint="eastAsia" w:ascii="宋体" w:hAnsi="宋体" w:cstheme="minorEastAsia"/>
          <w:color w:val="auto"/>
          <w:sz w:val="24"/>
          <w:lang w:eastAsia="zh-CN"/>
        </w:rPr>
        <w:t>磋商文件</w:t>
      </w:r>
      <w:r>
        <w:rPr>
          <w:rFonts w:hint="eastAsia" w:ascii="宋体" w:hAnsi="宋体" w:cstheme="minorEastAsia"/>
          <w:color w:val="auto"/>
          <w:sz w:val="24"/>
        </w:rPr>
        <w:t>的实质性要求和条件；</w:t>
      </w:r>
    </w:p>
    <w:p>
      <w:pPr>
        <w:autoSpaceDE w:val="0"/>
        <w:autoSpaceDN w:val="0"/>
        <w:adjustRightInd w:val="0"/>
        <w:snapToGrid w:val="0"/>
        <w:spacing w:after="0" w:line="460" w:lineRule="exact"/>
        <w:ind w:firstLine="480" w:firstLineChars="200"/>
        <w:jc w:val="left"/>
        <w:rPr>
          <w:rFonts w:ascii="宋体" w:hAnsi="宋体" w:cstheme="minorEastAsia"/>
          <w:color w:val="auto"/>
          <w:sz w:val="24"/>
        </w:rPr>
      </w:pPr>
      <w:r>
        <w:rPr>
          <w:rFonts w:hint="eastAsia" w:ascii="宋体" w:hAnsi="宋体" w:cstheme="minorEastAsia"/>
          <w:color w:val="auto"/>
          <w:sz w:val="24"/>
        </w:rPr>
        <w:t>（</w:t>
      </w:r>
      <w:r>
        <w:rPr>
          <w:rFonts w:hint="eastAsia" w:ascii="宋体" w:hAnsi="宋体" w:cstheme="minorEastAsia"/>
          <w:color w:val="auto"/>
          <w:sz w:val="24"/>
          <w:lang w:val="en-US" w:eastAsia="zh-CN"/>
        </w:rPr>
        <w:t>8</w:t>
      </w:r>
      <w:r>
        <w:rPr>
          <w:rFonts w:hint="eastAsia" w:ascii="宋体" w:hAnsi="宋体" w:cstheme="minorEastAsia"/>
          <w:color w:val="auto"/>
          <w:sz w:val="24"/>
        </w:rPr>
        <w:t>）</w:t>
      </w:r>
      <w:r>
        <w:rPr>
          <w:rFonts w:hint="eastAsia" w:ascii="宋体" w:hAnsi="宋体" w:cstheme="minorEastAsia"/>
          <w:color w:val="auto"/>
          <w:sz w:val="24"/>
          <w:lang w:eastAsia="zh-CN"/>
        </w:rPr>
        <w:t>响应文件</w:t>
      </w:r>
      <w:r>
        <w:rPr>
          <w:rFonts w:hint="eastAsia" w:ascii="宋体" w:hAnsi="宋体" w:cstheme="minorEastAsia"/>
          <w:color w:val="auto"/>
          <w:sz w:val="24"/>
        </w:rPr>
        <w:t>附有</w:t>
      </w:r>
      <w:r>
        <w:rPr>
          <w:rFonts w:hint="eastAsia" w:ascii="宋体" w:hAnsi="宋体" w:cstheme="minorEastAsia"/>
          <w:color w:val="auto"/>
          <w:sz w:val="24"/>
          <w:lang w:eastAsia="zh-CN"/>
        </w:rPr>
        <w:t>采购项目</w:t>
      </w:r>
      <w:r>
        <w:rPr>
          <w:rFonts w:hint="eastAsia" w:ascii="宋体" w:hAnsi="宋体" w:cstheme="minorEastAsia"/>
          <w:color w:val="auto"/>
          <w:sz w:val="24"/>
        </w:rPr>
        <w:t>不能接受的条件或不符合国家强制性规定的；</w:t>
      </w:r>
    </w:p>
    <w:p>
      <w:pPr>
        <w:autoSpaceDE w:val="0"/>
        <w:autoSpaceDN w:val="0"/>
        <w:adjustRightInd w:val="0"/>
        <w:snapToGrid w:val="0"/>
        <w:spacing w:after="0" w:line="460" w:lineRule="exact"/>
        <w:ind w:firstLine="480" w:firstLineChars="200"/>
        <w:jc w:val="left"/>
        <w:rPr>
          <w:rFonts w:ascii="宋体" w:hAnsi="宋体" w:cstheme="minorEastAsia"/>
          <w:color w:val="auto"/>
          <w:sz w:val="24"/>
        </w:rPr>
      </w:pPr>
      <w:r>
        <w:rPr>
          <w:rFonts w:hint="eastAsia" w:ascii="宋体" w:hAnsi="宋体" w:cstheme="minorEastAsia"/>
          <w:color w:val="auto"/>
          <w:sz w:val="24"/>
        </w:rPr>
        <w:t>（</w:t>
      </w:r>
      <w:r>
        <w:rPr>
          <w:rFonts w:hint="eastAsia" w:ascii="宋体" w:hAnsi="宋体" w:cstheme="minorEastAsia"/>
          <w:color w:val="auto"/>
          <w:sz w:val="24"/>
          <w:lang w:val="en-US" w:eastAsia="zh-CN"/>
        </w:rPr>
        <w:t>9</w:t>
      </w:r>
      <w:r>
        <w:rPr>
          <w:rFonts w:hint="eastAsia" w:ascii="宋体" w:hAnsi="宋体" w:cstheme="minorEastAsia"/>
          <w:color w:val="auto"/>
          <w:sz w:val="24"/>
        </w:rPr>
        <w:t>）单位负责人为同一人或者存在控股、管理关系的不同单位，参加同一项目（标段&lt;包&gt;）投标的；</w:t>
      </w:r>
    </w:p>
    <w:p>
      <w:pPr>
        <w:autoSpaceDE w:val="0"/>
        <w:autoSpaceDN w:val="0"/>
        <w:adjustRightInd w:val="0"/>
        <w:snapToGrid w:val="0"/>
        <w:spacing w:after="0" w:line="460" w:lineRule="exact"/>
        <w:ind w:firstLine="480" w:firstLineChars="200"/>
        <w:jc w:val="left"/>
        <w:rPr>
          <w:rFonts w:hint="eastAsia" w:ascii="宋体" w:hAnsi="宋体" w:cstheme="minorEastAsia"/>
          <w:color w:val="auto"/>
          <w:sz w:val="24"/>
        </w:rPr>
      </w:pPr>
      <w:r>
        <w:rPr>
          <w:rFonts w:hint="eastAsia" w:ascii="宋体" w:hAnsi="宋体" w:cstheme="minorEastAsia"/>
          <w:color w:val="auto"/>
          <w:sz w:val="24"/>
        </w:rPr>
        <w:t>（</w:t>
      </w:r>
      <w:r>
        <w:rPr>
          <w:rFonts w:hint="eastAsia" w:ascii="宋体" w:hAnsi="宋体" w:cstheme="minorEastAsia"/>
          <w:color w:val="auto"/>
          <w:sz w:val="24"/>
          <w:lang w:val="en-US" w:eastAsia="zh-CN"/>
        </w:rPr>
        <w:t>10</w:t>
      </w:r>
      <w:r>
        <w:rPr>
          <w:rFonts w:hint="eastAsia" w:ascii="宋体" w:hAnsi="宋体" w:cstheme="minorEastAsia"/>
          <w:color w:val="auto"/>
          <w:sz w:val="24"/>
        </w:rPr>
        <w:t>）为</w:t>
      </w:r>
      <w:r>
        <w:rPr>
          <w:rFonts w:hint="eastAsia" w:ascii="宋体" w:hAnsi="宋体" w:cstheme="minorEastAsia"/>
          <w:color w:val="auto"/>
          <w:sz w:val="24"/>
          <w:lang w:eastAsia="zh-CN"/>
        </w:rPr>
        <w:t>采购项目</w:t>
      </w:r>
      <w:r>
        <w:rPr>
          <w:rFonts w:hint="eastAsia" w:ascii="宋体" w:hAnsi="宋体" w:cstheme="minorEastAsia"/>
          <w:color w:val="auto"/>
          <w:sz w:val="24"/>
        </w:rPr>
        <w:t>提供整体设计、规范编制或者项目管理、监理、检测等服务的</w:t>
      </w:r>
      <w:r>
        <w:rPr>
          <w:rFonts w:hint="eastAsia" w:ascii="宋体" w:hAnsi="宋体" w:cstheme="minorEastAsia"/>
          <w:color w:val="auto"/>
          <w:sz w:val="24"/>
          <w:lang w:eastAsia="zh-CN"/>
        </w:rPr>
        <w:t>供应商</w:t>
      </w:r>
      <w:r>
        <w:rPr>
          <w:rFonts w:hint="eastAsia" w:ascii="宋体" w:hAnsi="宋体" w:cstheme="minorEastAsia"/>
          <w:color w:val="auto"/>
          <w:sz w:val="24"/>
        </w:rPr>
        <w:t>，不得再参加该</w:t>
      </w:r>
      <w:r>
        <w:rPr>
          <w:rFonts w:hint="eastAsia" w:ascii="宋体" w:hAnsi="宋体" w:cstheme="minorEastAsia"/>
          <w:color w:val="auto"/>
          <w:sz w:val="24"/>
          <w:lang w:eastAsia="zh-CN"/>
        </w:rPr>
        <w:t>采购项目</w:t>
      </w:r>
      <w:r>
        <w:rPr>
          <w:rFonts w:hint="eastAsia" w:ascii="宋体" w:hAnsi="宋体" w:cstheme="minorEastAsia"/>
          <w:color w:val="auto"/>
          <w:sz w:val="24"/>
        </w:rPr>
        <w:t>的其他采购活动。</w:t>
      </w:r>
    </w:p>
    <w:p>
      <w:pPr>
        <w:autoSpaceDE w:val="0"/>
        <w:autoSpaceDN w:val="0"/>
        <w:adjustRightInd w:val="0"/>
        <w:snapToGrid w:val="0"/>
        <w:spacing w:after="0" w:line="460" w:lineRule="exact"/>
        <w:ind w:firstLine="480" w:firstLineChars="200"/>
        <w:jc w:val="left"/>
        <w:rPr>
          <w:rFonts w:ascii="宋体" w:hAnsi="宋体" w:cstheme="minorEastAsia"/>
          <w:color w:val="auto"/>
          <w:sz w:val="24"/>
        </w:rPr>
      </w:pPr>
      <w:r>
        <w:rPr>
          <w:rFonts w:hint="eastAsia" w:ascii="宋体" w:hAnsi="宋体" w:cstheme="minorEastAsia"/>
          <w:color w:val="auto"/>
          <w:sz w:val="24"/>
        </w:rPr>
        <w:t>（1</w:t>
      </w:r>
      <w:r>
        <w:rPr>
          <w:rFonts w:hint="eastAsia" w:ascii="宋体" w:hAnsi="宋体" w:cstheme="minorEastAsia"/>
          <w:color w:val="auto"/>
          <w:sz w:val="24"/>
          <w:lang w:val="en-US" w:eastAsia="zh-CN"/>
        </w:rPr>
        <w:t>1</w:t>
      </w:r>
      <w:r>
        <w:rPr>
          <w:rFonts w:hint="eastAsia" w:ascii="宋体" w:hAnsi="宋体" w:cstheme="minorEastAsia"/>
          <w:color w:val="auto"/>
          <w:sz w:val="24"/>
        </w:rPr>
        <w:t>）提供虚假材料谋取中标的；</w:t>
      </w:r>
    </w:p>
    <w:p>
      <w:pPr>
        <w:autoSpaceDE w:val="0"/>
        <w:autoSpaceDN w:val="0"/>
        <w:adjustRightInd w:val="0"/>
        <w:snapToGrid w:val="0"/>
        <w:spacing w:after="0" w:line="460" w:lineRule="exact"/>
        <w:ind w:firstLine="480" w:firstLineChars="200"/>
        <w:jc w:val="left"/>
        <w:rPr>
          <w:rFonts w:hint="eastAsia" w:ascii="宋体" w:hAnsi="宋体" w:cstheme="minorEastAsia"/>
          <w:color w:val="auto"/>
          <w:sz w:val="24"/>
        </w:rPr>
      </w:pPr>
      <w:r>
        <w:rPr>
          <w:rFonts w:hint="eastAsia" w:ascii="宋体" w:hAnsi="宋体" w:cstheme="minorEastAsia"/>
          <w:color w:val="auto"/>
          <w:sz w:val="24"/>
        </w:rPr>
        <w:t>（1</w:t>
      </w:r>
      <w:r>
        <w:rPr>
          <w:rFonts w:hint="eastAsia" w:ascii="宋体" w:hAnsi="宋体" w:cstheme="minorEastAsia"/>
          <w:color w:val="auto"/>
          <w:sz w:val="24"/>
          <w:lang w:val="en-US" w:eastAsia="zh-CN"/>
        </w:rPr>
        <w:t>2</w:t>
      </w:r>
      <w:r>
        <w:rPr>
          <w:rFonts w:hint="eastAsia" w:ascii="宋体" w:hAnsi="宋体" w:cstheme="minorEastAsia"/>
          <w:color w:val="auto"/>
          <w:sz w:val="24"/>
        </w:rPr>
        <w:t>）根据豫财购〔2021〕6号文件，参与同一个标段(包)的供应商存在下列情形之一的，其投标(响应)文件无效：</w:t>
      </w:r>
    </w:p>
    <w:p>
      <w:pPr>
        <w:autoSpaceDE w:val="0"/>
        <w:autoSpaceDN w:val="0"/>
        <w:adjustRightInd w:val="0"/>
        <w:snapToGrid w:val="0"/>
        <w:spacing w:after="0" w:line="460" w:lineRule="exact"/>
        <w:ind w:firstLine="960" w:firstLineChars="400"/>
        <w:jc w:val="left"/>
        <w:rPr>
          <w:rFonts w:hint="eastAsia" w:ascii="宋体" w:hAnsi="宋体" w:cstheme="minorEastAsia"/>
          <w:color w:val="auto"/>
          <w:sz w:val="24"/>
        </w:rPr>
      </w:pPr>
      <w:r>
        <w:rPr>
          <w:rFonts w:hint="eastAsia" w:ascii="宋体" w:hAnsi="宋体" w:cstheme="minorEastAsia"/>
          <w:color w:val="auto"/>
          <w:sz w:val="24"/>
        </w:rPr>
        <w:t>◆不同供应商的电子投标(响应)文件上传计算机的网卡MAC地址、CPU序列号和硬盘序列号等硬件信息相同的；</w:t>
      </w:r>
    </w:p>
    <w:p>
      <w:pPr>
        <w:autoSpaceDE w:val="0"/>
        <w:autoSpaceDN w:val="0"/>
        <w:adjustRightInd w:val="0"/>
        <w:snapToGrid w:val="0"/>
        <w:spacing w:after="0" w:line="460" w:lineRule="exact"/>
        <w:ind w:firstLine="960" w:firstLineChars="400"/>
        <w:jc w:val="left"/>
        <w:rPr>
          <w:rFonts w:hint="eastAsia" w:ascii="宋体" w:hAnsi="宋体" w:cstheme="minorEastAsia"/>
          <w:color w:val="auto"/>
          <w:sz w:val="24"/>
        </w:rPr>
      </w:pPr>
      <w:r>
        <w:rPr>
          <w:rFonts w:hint="eastAsia" w:ascii="宋体" w:hAnsi="宋体" w:cstheme="minorEastAsia"/>
          <w:color w:val="auto"/>
          <w:sz w:val="24"/>
        </w:rPr>
        <w:t>◆不同供应商的投标(响应)文件由同一电子设备编制、打印加密或者上传；</w:t>
      </w:r>
    </w:p>
    <w:p>
      <w:pPr>
        <w:autoSpaceDE w:val="0"/>
        <w:autoSpaceDN w:val="0"/>
        <w:adjustRightInd w:val="0"/>
        <w:snapToGrid w:val="0"/>
        <w:spacing w:after="0" w:line="460" w:lineRule="exact"/>
        <w:ind w:firstLine="960" w:firstLineChars="400"/>
        <w:jc w:val="left"/>
        <w:rPr>
          <w:rFonts w:hint="eastAsia" w:ascii="宋体" w:hAnsi="宋体" w:cstheme="minorEastAsia"/>
          <w:color w:val="auto"/>
          <w:sz w:val="24"/>
        </w:rPr>
      </w:pPr>
      <w:r>
        <w:rPr>
          <w:rFonts w:hint="eastAsia" w:ascii="宋体" w:hAnsi="宋体" w:cstheme="minorEastAsia"/>
          <w:color w:val="auto"/>
          <w:sz w:val="24"/>
        </w:rPr>
        <w:t>◆不同供应商的投标(响应)文件由同一人送达或者分发，或者不同供应商联系人为同一人或不同联系人的联系电话一致的；</w:t>
      </w:r>
    </w:p>
    <w:p>
      <w:pPr>
        <w:autoSpaceDE w:val="0"/>
        <w:autoSpaceDN w:val="0"/>
        <w:adjustRightInd w:val="0"/>
        <w:snapToGrid w:val="0"/>
        <w:spacing w:after="0" w:line="460" w:lineRule="exact"/>
        <w:ind w:firstLine="960" w:firstLineChars="400"/>
        <w:jc w:val="left"/>
        <w:rPr>
          <w:rFonts w:hint="eastAsia" w:ascii="宋体" w:hAnsi="宋体" w:cstheme="minorEastAsia"/>
          <w:color w:val="auto"/>
          <w:sz w:val="24"/>
        </w:rPr>
      </w:pPr>
      <w:r>
        <w:rPr>
          <w:rFonts w:hint="eastAsia" w:ascii="宋体" w:hAnsi="宋体" w:cstheme="minorEastAsia"/>
          <w:color w:val="auto"/>
          <w:sz w:val="24"/>
        </w:rPr>
        <w:t>◆不同供应商的投标(响应)文件的内容存在两处以上细节错误一致；</w:t>
      </w:r>
    </w:p>
    <w:p>
      <w:pPr>
        <w:autoSpaceDE w:val="0"/>
        <w:autoSpaceDN w:val="0"/>
        <w:adjustRightInd w:val="0"/>
        <w:snapToGrid w:val="0"/>
        <w:spacing w:after="0" w:line="460" w:lineRule="exact"/>
        <w:ind w:firstLine="960" w:firstLineChars="400"/>
        <w:jc w:val="left"/>
        <w:rPr>
          <w:rFonts w:hint="eastAsia" w:ascii="宋体" w:hAnsi="宋体" w:cstheme="minorEastAsia"/>
          <w:color w:val="auto"/>
          <w:sz w:val="24"/>
        </w:rPr>
      </w:pPr>
      <w:r>
        <w:rPr>
          <w:rFonts w:hint="eastAsia" w:ascii="宋体" w:hAnsi="宋体" w:cstheme="minorEastAsia"/>
          <w:color w:val="auto"/>
          <w:sz w:val="24"/>
        </w:rPr>
        <w:t>◆不同供应商的法定代表人、委托代理人、项目经理、项目负责人等由同一个单位缴纳社会保险或者领取报酬的；</w:t>
      </w:r>
    </w:p>
    <w:p>
      <w:pPr>
        <w:autoSpaceDE w:val="0"/>
        <w:autoSpaceDN w:val="0"/>
        <w:adjustRightInd w:val="0"/>
        <w:snapToGrid w:val="0"/>
        <w:spacing w:after="0" w:line="460" w:lineRule="exact"/>
        <w:ind w:firstLine="960" w:firstLineChars="400"/>
        <w:jc w:val="left"/>
        <w:rPr>
          <w:rFonts w:hint="eastAsia" w:ascii="宋体" w:hAnsi="宋体" w:cstheme="minorEastAsia"/>
          <w:color w:val="auto"/>
          <w:sz w:val="24"/>
        </w:rPr>
      </w:pPr>
      <w:r>
        <w:rPr>
          <w:rFonts w:hint="eastAsia" w:ascii="宋体" w:hAnsi="宋体" w:cstheme="minorEastAsia"/>
          <w:color w:val="auto"/>
          <w:sz w:val="24"/>
        </w:rPr>
        <w:t>◆不同供应商投标(响应)文件中法定代表人或者负责人签字出自同一人之手；</w:t>
      </w:r>
    </w:p>
    <w:p>
      <w:pPr>
        <w:autoSpaceDE w:val="0"/>
        <w:autoSpaceDN w:val="0"/>
        <w:adjustRightInd w:val="0"/>
        <w:snapToGrid w:val="0"/>
        <w:spacing w:after="0" w:line="460" w:lineRule="exact"/>
        <w:ind w:firstLine="960" w:firstLineChars="400"/>
        <w:jc w:val="left"/>
        <w:rPr>
          <w:rFonts w:hint="eastAsia" w:ascii="宋体" w:hAnsi="宋体" w:cstheme="minorEastAsia"/>
          <w:color w:val="auto"/>
          <w:sz w:val="24"/>
        </w:rPr>
      </w:pPr>
      <w:r>
        <w:rPr>
          <w:rFonts w:hint="eastAsia" w:ascii="宋体" w:hAnsi="宋体" w:cstheme="minorEastAsia"/>
          <w:color w:val="auto"/>
          <w:sz w:val="24"/>
        </w:rPr>
        <w:t>◆其它涉嫌串通的情形。</w:t>
      </w:r>
    </w:p>
    <w:p>
      <w:pPr>
        <w:autoSpaceDE w:val="0"/>
        <w:autoSpaceDN w:val="0"/>
        <w:adjustRightInd w:val="0"/>
        <w:snapToGrid w:val="0"/>
        <w:spacing w:after="0" w:line="460" w:lineRule="exact"/>
        <w:ind w:firstLine="480" w:firstLineChars="200"/>
        <w:jc w:val="left"/>
        <w:rPr>
          <w:rFonts w:ascii="宋体" w:hAnsi="宋体" w:cstheme="minorEastAsia"/>
          <w:color w:val="auto"/>
          <w:sz w:val="24"/>
        </w:rPr>
      </w:pPr>
      <w:r>
        <w:rPr>
          <w:rFonts w:hint="eastAsia" w:ascii="宋体" w:hAnsi="宋体" w:cstheme="minorEastAsia"/>
          <w:color w:val="auto"/>
          <w:sz w:val="24"/>
        </w:rPr>
        <w:t>3.2.3 未实质性响应</w:t>
      </w:r>
      <w:r>
        <w:rPr>
          <w:rFonts w:hint="eastAsia" w:ascii="宋体" w:hAnsi="宋体" w:cstheme="minorEastAsia"/>
          <w:color w:val="auto"/>
          <w:sz w:val="24"/>
          <w:lang w:eastAsia="zh-CN"/>
        </w:rPr>
        <w:t>磋商文件</w:t>
      </w:r>
      <w:r>
        <w:rPr>
          <w:rFonts w:hint="eastAsia" w:ascii="宋体" w:hAnsi="宋体" w:cstheme="minorEastAsia"/>
          <w:color w:val="auto"/>
          <w:sz w:val="24"/>
        </w:rPr>
        <w:t>的</w:t>
      </w:r>
      <w:r>
        <w:rPr>
          <w:rFonts w:hint="eastAsia" w:ascii="宋体" w:hAnsi="宋体" w:cstheme="minorEastAsia"/>
          <w:color w:val="auto"/>
          <w:sz w:val="24"/>
          <w:lang w:eastAsia="zh-CN"/>
        </w:rPr>
        <w:t>响应文件</w:t>
      </w:r>
      <w:r>
        <w:rPr>
          <w:rFonts w:hint="eastAsia" w:ascii="宋体" w:hAnsi="宋体" w:cstheme="minorEastAsia"/>
          <w:color w:val="auto"/>
          <w:sz w:val="24"/>
        </w:rPr>
        <w:t>按无效处理，评标委员会应当告知有关</w:t>
      </w:r>
      <w:r>
        <w:rPr>
          <w:rFonts w:hint="eastAsia" w:ascii="宋体" w:hAnsi="宋体" w:cstheme="minorEastAsia"/>
          <w:color w:val="auto"/>
          <w:sz w:val="24"/>
          <w:lang w:eastAsia="zh-CN"/>
        </w:rPr>
        <w:t>供应商</w:t>
      </w:r>
      <w:r>
        <w:rPr>
          <w:rFonts w:hint="eastAsia" w:ascii="宋体" w:hAnsi="宋体" w:cstheme="minorEastAsia"/>
          <w:color w:val="auto"/>
          <w:sz w:val="24"/>
        </w:rPr>
        <w:t>。</w:t>
      </w:r>
    </w:p>
    <w:p>
      <w:pPr>
        <w:autoSpaceDE w:val="0"/>
        <w:autoSpaceDN w:val="0"/>
        <w:adjustRightInd w:val="0"/>
        <w:snapToGrid w:val="0"/>
        <w:spacing w:after="0" w:line="460" w:lineRule="exact"/>
        <w:ind w:firstLine="480" w:firstLineChars="200"/>
        <w:jc w:val="left"/>
        <w:rPr>
          <w:rFonts w:ascii="宋体" w:hAnsi="宋体" w:cstheme="minorEastAsia"/>
          <w:color w:val="auto"/>
          <w:sz w:val="24"/>
        </w:rPr>
      </w:pPr>
      <w:r>
        <w:rPr>
          <w:rFonts w:hint="eastAsia" w:ascii="宋体" w:hAnsi="宋体" w:cstheme="minorEastAsia"/>
          <w:color w:val="auto"/>
          <w:sz w:val="24"/>
        </w:rPr>
        <w:t>3.2.4 评标委员会负责审查确定</w:t>
      </w:r>
      <w:r>
        <w:rPr>
          <w:rFonts w:hint="eastAsia" w:ascii="宋体" w:hAnsi="宋体" w:cstheme="minorEastAsia"/>
          <w:color w:val="auto"/>
          <w:sz w:val="24"/>
          <w:lang w:eastAsia="zh-CN"/>
        </w:rPr>
        <w:t>响应文件</w:t>
      </w:r>
      <w:r>
        <w:rPr>
          <w:rFonts w:hint="eastAsia" w:ascii="宋体" w:hAnsi="宋体" w:cstheme="minorEastAsia"/>
          <w:color w:val="auto"/>
          <w:sz w:val="24"/>
        </w:rPr>
        <w:t>是否对</w:t>
      </w:r>
      <w:r>
        <w:rPr>
          <w:rFonts w:hint="eastAsia" w:ascii="宋体" w:hAnsi="宋体" w:cstheme="minorEastAsia"/>
          <w:color w:val="auto"/>
          <w:sz w:val="24"/>
          <w:lang w:eastAsia="zh-CN"/>
        </w:rPr>
        <w:t>磋商文件</w:t>
      </w:r>
      <w:r>
        <w:rPr>
          <w:rFonts w:hint="eastAsia" w:ascii="宋体" w:hAnsi="宋体" w:cstheme="minorEastAsia"/>
          <w:color w:val="auto"/>
          <w:sz w:val="24"/>
        </w:rPr>
        <w:t>的实质性要求作出了实质性的响应，而没有重大偏离和保留。实质性响应的投标是指投标符合</w:t>
      </w:r>
      <w:r>
        <w:rPr>
          <w:rFonts w:hint="eastAsia" w:ascii="宋体" w:hAnsi="宋体" w:cstheme="minorEastAsia"/>
          <w:color w:val="auto"/>
          <w:sz w:val="24"/>
          <w:lang w:eastAsia="zh-CN"/>
        </w:rPr>
        <w:t>磋商文件</w:t>
      </w:r>
      <w:r>
        <w:rPr>
          <w:rFonts w:hint="eastAsia" w:ascii="宋体" w:hAnsi="宋体" w:cstheme="minorEastAsia"/>
          <w:color w:val="auto"/>
          <w:sz w:val="24"/>
        </w:rPr>
        <w:t>的所有条款、条件和规定且没有重大偏离和保留（重大偏离和保留是指影响到</w:t>
      </w:r>
      <w:r>
        <w:rPr>
          <w:rFonts w:hint="eastAsia" w:ascii="宋体" w:hAnsi="宋体" w:cstheme="minorEastAsia"/>
          <w:color w:val="auto"/>
          <w:sz w:val="24"/>
          <w:lang w:eastAsia="zh-CN"/>
        </w:rPr>
        <w:t>磋商文件</w:t>
      </w:r>
      <w:r>
        <w:rPr>
          <w:rFonts w:hint="eastAsia" w:ascii="宋体" w:hAnsi="宋体" w:cstheme="minorEastAsia"/>
          <w:color w:val="auto"/>
          <w:sz w:val="24"/>
        </w:rPr>
        <w:t>和</w:t>
      </w:r>
      <w:r>
        <w:rPr>
          <w:rFonts w:hint="eastAsia" w:ascii="宋体" w:hAnsi="宋体" w:cstheme="minorEastAsia"/>
          <w:color w:val="auto"/>
          <w:sz w:val="24"/>
          <w:lang w:eastAsia="zh-CN"/>
        </w:rPr>
        <w:t>供应商</w:t>
      </w:r>
      <w:r>
        <w:rPr>
          <w:rFonts w:hint="eastAsia" w:ascii="宋体" w:hAnsi="宋体" w:cstheme="minorEastAsia"/>
          <w:color w:val="auto"/>
          <w:sz w:val="24"/>
        </w:rPr>
        <w:t>的义务的规定，而纠正这些偏离将影响到其他提交实质性响应</w:t>
      </w:r>
      <w:r>
        <w:rPr>
          <w:rFonts w:hint="eastAsia" w:ascii="宋体" w:hAnsi="宋体" w:cstheme="minorEastAsia"/>
          <w:color w:val="auto"/>
          <w:sz w:val="24"/>
          <w:lang w:eastAsia="zh-CN"/>
        </w:rPr>
        <w:t>供应商</w:t>
      </w:r>
      <w:r>
        <w:rPr>
          <w:rFonts w:hint="eastAsia" w:ascii="宋体" w:hAnsi="宋体" w:cstheme="minorEastAsia"/>
          <w:color w:val="auto"/>
          <w:sz w:val="24"/>
        </w:rPr>
        <w:t>的公平竞争地位）。</w:t>
      </w:r>
    </w:p>
    <w:p>
      <w:pPr>
        <w:autoSpaceDE w:val="0"/>
        <w:autoSpaceDN w:val="0"/>
        <w:adjustRightInd w:val="0"/>
        <w:snapToGrid w:val="0"/>
        <w:spacing w:after="0" w:line="460" w:lineRule="exact"/>
        <w:ind w:firstLine="480" w:firstLineChars="200"/>
        <w:jc w:val="left"/>
        <w:rPr>
          <w:rFonts w:ascii="宋体" w:hAnsi="宋体"/>
          <w:color w:val="auto"/>
          <w:sz w:val="24"/>
        </w:rPr>
      </w:pPr>
      <w:r>
        <w:rPr>
          <w:rFonts w:hint="eastAsia" w:ascii="宋体" w:hAnsi="宋体" w:cstheme="minorEastAsia"/>
          <w:color w:val="auto"/>
          <w:sz w:val="24"/>
        </w:rPr>
        <w:t xml:space="preserve">3.2.5 </w:t>
      </w:r>
      <w:r>
        <w:rPr>
          <w:rFonts w:hint="eastAsia" w:ascii="宋体" w:hAnsi="宋体"/>
          <w:color w:val="auto"/>
          <w:sz w:val="24"/>
        </w:rPr>
        <w:t>评标委员会判断</w:t>
      </w:r>
      <w:r>
        <w:rPr>
          <w:rFonts w:hint="eastAsia" w:ascii="宋体" w:hAnsi="宋体"/>
          <w:color w:val="auto"/>
          <w:sz w:val="24"/>
          <w:lang w:eastAsia="zh-CN"/>
        </w:rPr>
        <w:t>响应文件</w:t>
      </w:r>
      <w:r>
        <w:rPr>
          <w:rFonts w:hint="eastAsia" w:ascii="宋体" w:hAnsi="宋体"/>
          <w:color w:val="auto"/>
          <w:sz w:val="24"/>
        </w:rPr>
        <w:t>的响应性仅基于</w:t>
      </w:r>
      <w:r>
        <w:rPr>
          <w:rFonts w:hint="eastAsia" w:ascii="宋体" w:hAnsi="宋体"/>
          <w:color w:val="auto"/>
          <w:sz w:val="24"/>
          <w:lang w:eastAsia="zh-CN"/>
        </w:rPr>
        <w:t>响应文件</w:t>
      </w:r>
      <w:r>
        <w:rPr>
          <w:rFonts w:hint="eastAsia" w:ascii="宋体" w:hAnsi="宋体"/>
          <w:color w:val="auto"/>
          <w:sz w:val="24"/>
        </w:rPr>
        <w:t>本身而不靠外部证据。</w:t>
      </w:r>
    </w:p>
    <w:p>
      <w:pPr>
        <w:pStyle w:val="11"/>
        <w:spacing w:after="0" w:line="460" w:lineRule="exact"/>
        <w:ind w:left="0" w:leftChars="0" w:firstLine="480"/>
        <w:rPr>
          <w:rFonts w:ascii="宋体" w:hAnsi="宋体" w:cs="宋体"/>
          <w:color w:val="auto"/>
          <w:sz w:val="24"/>
          <w:szCs w:val="24"/>
        </w:rPr>
      </w:pPr>
      <w:r>
        <w:rPr>
          <w:rFonts w:hint="eastAsia" w:ascii="宋体" w:hAnsi="宋体" w:cs="宋体"/>
          <w:color w:val="auto"/>
          <w:sz w:val="24"/>
          <w:szCs w:val="24"/>
        </w:rPr>
        <w:t>3.2.6 评标委员会拒绝被确定为非实质性响应的</w:t>
      </w:r>
      <w:r>
        <w:rPr>
          <w:rFonts w:hint="eastAsia" w:ascii="宋体" w:hAnsi="宋体" w:cs="宋体"/>
          <w:color w:val="auto"/>
          <w:sz w:val="24"/>
          <w:szCs w:val="24"/>
          <w:lang w:eastAsia="zh-CN"/>
        </w:rPr>
        <w:t>供应商</w:t>
      </w:r>
      <w:r>
        <w:rPr>
          <w:rFonts w:hint="eastAsia" w:ascii="宋体" w:hAnsi="宋体" w:cs="宋体"/>
          <w:color w:val="auto"/>
          <w:sz w:val="24"/>
          <w:szCs w:val="24"/>
        </w:rPr>
        <w:t>，</w:t>
      </w:r>
      <w:r>
        <w:rPr>
          <w:rFonts w:hint="eastAsia" w:ascii="宋体" w:hAnsi="宋体" w:cs="宋体"/>
          <w:color w:val="auto"/>
          <w:sz w:val="24"/>
          <w:szCs w:val="24"/>
          <w:lang w:eastAsia="zh-CN"/>
        </w:rPr>
        <w:t>供应商</w:t>
      </w:r>
      <w:r>
        <w:rPr>
          <w:rFonts w:hint="eastAsia" w:ascii="宋体" w:hAnsi="宋体" w:cs="宋体"/>
          <w:color w:val="auto"/>
          <w:sz w:val="24"/>
          <w:szCs w:val="24"/>
        </w:rPr>
        <w:t>不得通过修正或撤销不符之处而使其投标成为实质性响应的投标。</w:t>
      </w:r>
    </w:p>
    <w:p>
      <w:pPr>
        <w:autoSpaceDE w:val="0"/>
        <w:autoSpaceDN w:val="0"/>
        <w:adjustRightInd w:val="0"/>
        <w:snapToGrid w:val="0"/>
        <w:spacing w:after="0" w:line="460" w:lineRule="exact"/>
        <w:ind w:firstLine="482" w:firstLineChars="200"/>
        <w:jc w:val="left"/>
        <w:outlineLvl w:val="2"/>
        <w:rPr>
          <w:rFonts w:ascii="宋体" w:hAnsi="宋体" w:cstheme="minorEastAsia"/>
          <w:b/>
          <w:color w:val="auto"/>
          <w:sz w:val="24"/>
          <w:szCs w:val="22"/>
        </w:rPr>
      </w:pPr>
      <w:bookmarkStart w:id="86" w:name="_Toc23390"/>
      <w:bookmarkStart w:id="87" w:name="_Toc7736_WPSOffice_Level3"/>
      <w:r>
        <w:rPr>
          <w:rFonts w:hint="eastAsia" w:ascii="宋体" w:hAnsi="宋体" w:cstheme="minorEastAsia"/>
          <w:b/>
          <w:color w:val="auto"/>
          <w:sz w:val="24"/>
          <w:szCs w:val="22"/>
        </w:rPr>
        <w:t xml:space="preserve">3.3 </w:t>
      </w:r>
      <w:bookmarkEnd w:id="86"/>
      <w:bookmarkEnd w:id="87"/>
      <w:r>
        <w:rPr>
          <w:rFonts w:hint="eastAsia" w:ascii="宋体" w:hAnsi="宋体" w:cstheme="minorEastAsia"/>
          <w:b/>
          <w:color w:val="auto"/>
          <w:sz w:val="24"/>
          <w:szCs w:val="22"/>
          <w:lang w:eastAsia="zh-CN"/>
        </w:rPr>
        <w:t>响应文件</w:t>
      </w:r>
      <w:r>
        <w:rPr>
          <w:rFonts w:hint="eastAsia" w:ascii="宋体" w:hAnsi="宋体" w:cstheme="minorEastAsia"/>
          <w:b/>
          <w:color w:val="auto"/>
          <w:sz w:val="24"/>
          <w:szCs w:val="22"/>
        </w:rPr>
        <w:t>的澄清</w:t>
      </w:r>
    </w:p>
    <w:p>
      <w:pPr>
        <w:pStyle w:val="11"/>
        <w:spacing w:after="0" w:line="460" w:lineRule="exact"/>
        <w:ind w:left="0" w:leftChars="0" w:firstLine="480"/>
        <w:rPr>
          <w:rFonts w:ascii="宋体" w:hAnsi="宋体" w:cs="宋体"/>
          <w:color w:val="auto"/>
          <w:sz w:val="24"/>
          <w:szCs w:val="24"/>
        </w:rPr>
      </w:pPr>
      <w:r>
        <w:rPr>
          <w:rFonts w:hint="eastAsia" w:ascii="宋体" w:hAnsi="宋体" w:cs="宋体"/>
          <w:color w:val="auto"/>
          <w:sz w:val="24"/>
          <w:szCs w:val="24"/>
          <w:lang w:eastAsia="zh-CN"/>
        </w:rPr>
        <w:t>响应文件</w:t>
      </w:r>
      <w:r>
        <w:rPr>
          <w:rFonts w:hint="eastAsia" w:ascii="宋体" w:hAnsi="宋体" w:cs="宋体"/>
          <w:color w:val="auto"/>
          <w:sz w:val="24"/>
          <w:szCs w:val="24"/>
        </w:rPr>
        <w:t>的澄清在</w:t>
      </w:r>
      <w:r>
        <w:rPr>
          <w:rFonts w:hint="eastAsia" w:ascii="宋体" w:hAnsi="宋体" w:cs="宋体"/>
          <w:color w:val="auto"/>
          <w:sz w:val="24"/>
          <w:szCs w:val="24"/>
          <w:lang w:eastAsia="zh-CN"/>
        </w:rPr>
        <w:t>竞争性磋商公告</w:t>
      </w:r>
      <w:r>
        <w:rPr>
          <w:rFonts w:hint="eastAsia" w:ascii="宋体" w:hAnsi="宋体" w:cs="宋体"/>
          <w:color w:val="auto"/>
          <w:sz w:val="24"/>
          <w:szCs w:val="24"/>
        </w:rPr>
        <w:t>所述网上电子交易系统进行。</w:t>
      </w:r>
    </w:p>
    <w:p>
      <w:pPr>
        <w:spacing w:after="0" w:line="460" w:lineRule="exact"/>
        <w:ind w:firstLine="464" w:firstLineChars="200"/>
        <w:rPr>
          <w:rFonts w:ascii="宋体" w:hAnsi="宋体" w:cstheme="minorEastAsia"/>
          <w:color w:val="auto"/>
          <w:spacing w:val="-4"/>
          <w:sz w:val="24"/>
          <w:szCs w:val="24"/>
        </w:rPr>
      </w:pPr>
      <w:bookmarkStart w:id="88" w:name="_Toc17539_WPSOffice_Level3"/>
      <w:r>
        <w:rPr>
          <w:rFonts w:hint="eastAsia" w:ascii="宋体" w:hAnsi="宋体" w:cstheme="minorEastAsia"/>
          <w:color w:val="auto"/>
          <w:spacing w:val="-4"/>
          <w:sz w:val="24"/>
          <w:szCs w:val="24"/>
        </w:rPr>
        <w:t>3.3.1 评审期间，</w:t>
      </w:r>
      <w:r>
        <w:rPr>
          <w:rFonts w:hint="eastAsia" w:ascii="宋体" w:hAnsi="宋体" w:cstheme="minorEastAsia"/>
          <w:color w:val="auto"/>
          <w:spacing w:val="-4"/>
          <w:sz w:val="24"/>
          <w:szCs w:val="24"/>
          <w:lang w:eastAsia="zh-CN"/>
        </w:rPr>
        <w:t>供应商</w:t>
      </w:r>
      <w:r>
        <w:rPr>
          <w:rFonts w:hint="eastAsia" w:ascii="宋体" w:hAnsi="宋体" w:cstheme="minorEastAsia"/>
          <w:color w:val="auto"/>
          <w:spacing w:val="-4"/>
          <w:sz w:val="24"/>
          <w:szCs w:val="24"/>
        </w:rPr>
        <w:t>法定代表人须时刻关注电子开标室并保持通讯畅通。如因通讯不畅导致</w:t>
      </w:r>
      <w:r>
        <w:rPr>
          <w:rFonts w:hint="eastAsia" w:ascii="宋体" w:hAnsi="宋体" w:cstheme="minorEastAsia"/>
          <w:color w:val="auto"/>
          <w:spacing w:val="-4"/>
          <w:sz w:val="24"/>
          <w:szCs w:val="24"/>
          <w:lang w:eastAsia="zh-CN"/>
        </w:rPr>
        <w:t>供应商</w:t>
      </w:r>
      <w:r>
        <w:rPr>
          <w:rFonts w:hint="eastAsia" w:ascii="宋体" w:hAnsi="宋体" w:cstheme="minorEastAsia"/>
          <w:color w:val="auto"/>
          <w:spacing w:val="-4"/>
          <w:sz w:val="24"/>
          <w:szCs w:val="24"/>
        </w:rPr>
        <w:t>无法及时澄清而被认定为无效响应等后果的，由</w:t>
      </w:r>
      <w:r>
        <w:rPr>
          <w:rFonts w:hint="eastAsia" w:ascii="宋体" w:hAnsi="宋体" w:cstheme="minorEastAsia"/>
          <w:color w:val="auto"/>
          <w:spacing w:val="-4"/>
          <w:sz w:val="24"/>
          <w:szCs w:val="24"/>
          <w:lang w:eastAsia="zh-CN"/>
        </w:rPr>
        <w:t>供应商</w:t>
      </w:r>
      <w:r>
        <w:rPr>
          <w:rFonts w:hint="eastAsia" w:ascii="宋体" w:hAnsi="宋体" w:cstheme="minorEastAsia"/>
          <w:color w:val="auto"/>
          <w:spacing w:val="-4"/>
          <w:sz w:val="24"/>
          <w:szCs w:val="24"/>
        </w:rPr>
        <w:t>自行承担。</w:t>
      </w:r>
    </w:p>
    <w:p>
      <w:pPr>
        <w:spacing w:after="0" w:line="460" w:lineRule="exact"/>
        <w:ind w:firstLine="464" w:firstLineChars="200"/>
        <w:rPr>
          <w:rFonts w:ascii="宋体" w:hAnsi="宋体" w:cstheme="minorEastAsia"/>
          <w:color w:val="auto"/>
          <w:spacing w:val="-4"/>
          <w:sz w:val="24"/>
          <w:szCs w:val="24"/>
        </w:rPr>
      </w:pPr>
      <w:r>
        <w:rPr>
          <w:rFonts w:hint="eastAsia" w:ascii="宋体" w:hAnsi="宋体" w:cstheme="minorEastAsia"/>
          <w:color w:val="auto"/>
          <w:spacing w:val="-4"/>
          <w:sz w:val="24"/>
          <w:szCs w:val="24"/>
        </w:rPr>
        <w:t>3.3.2 为有助于对</w:t>
      </w:r>
      <w:r>
        <w:rPr>
          <w:rFonts w:hint="eastAsia" w:ascii="宋体" w:hAnsi="宋体" w:cstheme="minorEastAsia"/>
          <w:color w:val="auto"/>
          <w:spacing w:val="-4"/>
          <w:sz w:val="24"/>
          <w:szCs w:val="24"/>
          <w:lang w:eastAsia="zh-CN"/>
        </w:rPr>
        <w:t>响应文件</w:t>
      </w:r>
      <w:r>
        <w:rPr>
          <w:rFonts w:hint="eastAsia" w:ascii="宋体" w:hAnsi="宋体" w:cstheme="minorEastAsia"/>
          <w:color w:val="auto"/>
          <w:spacing w:val="-4"/>
          <w:sz w:val="24"/>
          <w:szCs w:val="24"/>
        </w:rPr>
        <w:t>进行审查、评估和比较，评标委员会有权个别的向</w:t>
      </w:r>
      <w:r>
        <w:rPr>
          <w:rFonts w:hint="eastAsia" w:ascii="宋体" w:hAnsi="宋体" w:cstheme="minorEastAsia"/>
          <w:color w:val="auto"/>
          <w:spacing w:val="-4"/>
          <w:sz w:val="24"/>
          <w:szCs w:val="24"/>
          <w:lang w:eastAsia="zh-CN"/>
        </w:rPr>
        <w:t>供应商</w:t>
      </w:r>
      <w:r>
        <w:rPr>
          <w:rFonts w:hint="eastAsia" w:ascii="宋体" w:hAnsi="宋体" w:cstheme="minorEastAsia"/>
          <w:color w:val="auto"/>
          <w:spacing w:val="-4"/>
          <w:sz w:val="24"/>
          <w:szCs w:val="24"/>
        </w:rPr>
        <w:t>提出质疑，请</w:t>
      </w:r>
      <w:r>
        <w:rPr>
          <w:rFonts w:hint="eastAsia" w:ascii="宋体" w:hAnsi="宋体" w:cstheme="minorEastAsia"/>
          <w:color w:val="auto"/>
          <w:spacing w:val="-4"/>
          <w:sz w:val="24"/>
          <w:szCs w:val="24"/>
          <w:lang w:eastAsia="zh-CN"/>
        </w:rPr>
        <w:t>供应商</w:t>
      </w:r>
      <w:r>
        <w:rPr>
          <w:rFonts w:hint="eastAsia" w:ascii="宋体" w:hAnsi="宋体" w:cstheme="minorEastAsia"/>
          <w:color w:val="auto"/>
          <w:spacing w:val="-4"/>
          <w:sz w:val="24"/>
          <w:szCs w:val="24"/>
        </w:rPr>
        <w:t>澄清其投标内容。</w:t>
      </w:r>
    </w:p>
    <w:p>
      <w:pPr>
        <w:spacing w:after="0" w:line="460" w:lineRule="exact"/>
        <w:ind w:firstLine="464" w:firstLineChars="200"/>
        <w:rPr>
          <w:rFonts w:ascii="宋体" w:hAnsi="宋体" w:cstheme="minorEastAsia"/>
          <w:color w:val="auto"/>
          <w:spacing w:val="-4"/>
          <w:sz w:val="24"/>
          <w:szCs w:val="24"/>
        </w:rPr>
      </w:pPr>
      <w:r>
        <w:rPr>
          <w:rFonts w:hint="eastAsia" w:ascii="宋体" w:hAnsi="宋体" w:cstheme="minorEastAsia"/>
          <w:color w:val="auto"/>
          <w:spacing w:val="-4"/>
          <w:sz w:val="24"/>
          <w:szCs w:val="24"/>
        </w:rPr>
        <w:t>3.3.3 评标委员会可以要求</w:t>
      </w:r>
      <w:r>
        <w:rPr>
          <w:rFonts w:hint="eastAsia" w:ascii="宋体" w:hAnsi="宋体" w:cstheme="minorEastAsia"/>
          <w:color w:val="auto"/>
          <w:spacing w:val="-4"/>
          <w:sz w:val="24"/>
          <w:szCs w:val="24"/>
          <w:lang w:eastAsia="zh-CN"/>
        </w:rPr>
        <w:t>供应商</w:t>
      </w:r>
      <w:r>
        <w:rPr>
          <w:rFonts w:hint="eastAsia" w:ascii="宋体" w:hAnsi="宋体" w:cstheme="minorEastAsia"/>
          <w:color w:val="auto"/>
          <w:spacing w:val="-4"/>
          <w:sz w:val="24"/>
          <w:szCs w:val="24"/>
        </w:rPr>
        <w:t>对</w:t>
      </w:r>
      <w:r>
        <w:rPr>
          <w:rFonts w:hint="eastAsia" w:ascii="宋体" w:hAnsi="宋体" w:cstheme="minorEastAsia"/>
          <w:color w:val="auto"/>
          <w:spacing w:val="-4"/>
          <w:sz w:val="24"/>
          <w:szCs w:val="24"/>
          <w:lang w:eastAsia="zh-CN"/>
        </w:rPr>
        <w:t>响应文件</w:t>
      </w:r>
      <w:r>
        <w:rPr>
          <w:rFonts w:hint="eastAsia" w:ascii="宋体" w:hAnsi="宋体" w:cstheme="minorEastAsia"/>
          <w:color w:val="auto"/>
          <w:spacing w:val="-4"/>
          <w:sz w:val="24"/>
          <w:szCs w:val="24"/>
        </w:rPr>
        <w:t>中含义不明确、同类问题表述不一致或者有明显文字和计算错误的内容等作出必要的澄清、说明或者更正。</w:t>
      </w:r>
      <w:r>
        <w:rPr>
          <w:rFonts w:hint="eastAsia" w:ascii="宋体" w:hAnsi="宋体" w:cstheme="minorEastAsia"/>
          <w:color w:val="auto"/>
          <w:spacing w:val="-4"/>
          <w:sz w:val="24"/>
          <w:szCs w:val="24"/>
          <w:lang w:eastAsia="zh-CN"/>
        </w:rPr>
        <w:t>供应商</w:t>
      </w:r>
      <w:r>
        <w:rPr>
          <w:rFonts w:hint="eastAsia" w:ascii="宋体" w:hAnsi="宋体" w:cstheme="minorEastAsia"/>
          <w:color w:val="auto"/>
          <w:spacing w:val="-4"/>
          <w:sz w:val="24"/>
          <w:szCs w:val="24"/>
        </w:rPr>
        <w:t>的澄清、说明或者更正不得超出</w:t>
      </w:r>
      <w:r>
        <w:rPr>
          <w:rFonts w:hint="eastAsia" w:ascii="宋体" w:hAnsi="宋体" w:cstheme="minorEastAsia"/>
          <w:color w:val="auto"/>
          <w:spacing w:val="-4"/>
          <w:sz w:val="24"/>
          <w:szCs w:val="24"/>
          <w:lang w:eastAsia="zh-CN"/>
        </w:rPr>
        <w:t>响应文件</w:t>
      </w:r>
      <w:r>
        <w:rPr>
          <w:rFonts w:hint="eastAsia" w:ascii="宋体" w:hAnsi="宋体" w:cstheme="minorEastAsia"/>
          <w:color w:val="auto"/>
          <w:spacing w:val="-4"/>
          <w:sz w:val="24"/>
          <w:szCs w:val="24"/>
        </w:rPr>
        <w:t>的范围或者改变</w:t>
      </w:r>
      <w:r>
        <w:rPr>
          <w:rFonts w:hint="eastAsia" w:ascii="宋体" w:hAnsi="宋体" w:cstheme="minorEastAsia"/>
          <w:color w:val="auto"/>
          <w:spacing w:val="-4"/>
          <w:sz w:val="24"/>
          <w:szCs w:val="24"/>
          <w:lang w:eastAsia="zh-CN"/>
        </w:rPr>
        <w:t>响应文件</w:t>
      </w:r>
      <w:r>
        <w:rPr>
          <w:rFonts w:hint="eastAsia" w:ascii="宋体" w:hAnsi="宋体" w:cstheme="minorEastAsia"/>
          <w:color w:val="auto"/>
          <w:spacing w:val="-4"/>
          <w:sz w:val="24"/>
          <w:szCs w:val="24"/>
        </w:rPr>
        <w:t>的实质性内容。</w:t>
      </w:r>
    </w:p>
    <w:p>
      <w:pPr>
        <w:spacing w:after="0" w:line="460" w:lineRule="exact"/>
        <w:ind w:firstLine="464" w:firstLineChars="200"/>
        <w:rPr>
          <w:rFonts w:ascii="宋体" w:hAnsi="宋体" w:cstheme="minorEastAsia"/>
          <w:color w:val="auto"/>
          <w:spacing w:val="-4"/>
          <w:sz w:val="24"/>
          <w:szCs w:val="24"/>
        </w:rPr>
      </w:pPr>
      <w:r>
        <w:rPr>
          <w:rFonts w:hint="eastAsia" w:ascii="宋体" w:hAnsi="宋体" w:cstheme="minorEastAsia"/>
          <w:color w:val="auto"/>
          <w:spacing w:val="-4"/>
          <w:sz w:val="24"/>
          <w:szCs w:val="24"/>
        </w:rPr>
        <w:t xml:space="preserve">3.3.4 </w:t>
      </w:r>
      <w:r>
        <w:rPr>
          <w:rFonts w:hint="eastAsia" w:ascii="宋体" w:hAnsi="宋体" w:cstheme="minorEastAsia"/>
          <w:color w:val="auto"/>
          <w:spacing w:val="-4"/>
          <w:sz w:val="24"/>
          <w:szCs w:val="24"/>
          <w:lang w:eastAsia="zh-CN"/>
        </w:rPr>
        <w:t>供应商</w:t>
      </w:r>
      <w:r>
        <w:rPr>
          <w:rFonts w:hint="eastAsia" w:ascii="宋体" w:hAnsi="宋体" w:cstheme="minorEastAsia"/>
          <w:color w:val="auto"/>
          <w:spacing w:val="-4"/>
          <w:sz w:val="24"/>
          <w:szCs w:val="24"/>
        </w:rPr>
        <w:t>的澄清、说明或者更正应当采用书面形式，应加盖</w:t>
      </w:r>
      <w:r>
        <w:rPr>
          <w:rFonts w:hint="eastAsia" w:ascii="宋体" w:hAnsi="宋体" w:cstheme="minorEastAsia"/>
          <w:color w:val="auto"/>
          <w:spacing w:val="-4"/>
          <w:sz w:val="24"/>
          <w:szCs w:val="24"/>
          <w:lang w:eastAsia="zh-CN"/>
        </w:rPr>
        <w:t>供应商</w:t>
      </w:r>
      <w:r>
        <w:rPr>
          <w:rFonts w:hint="eastAsia" w:ascii="宋体" w:hAnsi="宋体" w:cstheme="minorEastAsia"/>
          <w:color w:val="auto"/>
          <w:spacing w:val="-4"/>
          <w:sz w:val="24"/>
          <w:szCs w:val="24"/>
        </w:rPr>
        <w:t>电子签章或其法定代表人电子签名，并将澄清等内容作为附件上传至系统中。</w:t>
      </w:r>
    </w:p>
    <w:p>
      <w:pPr>
        <w:autoSpaceDE w:val="0"/>
        <w:autoSpaceDN w:val="0"/>
        <w:adjustRightInd w:val="0"/>
        <w:snapToGrid w:val="0"/>
        <w:spacing w:after="0" w:line="460" w:lineRule="exact"/>
        <w:ind w:firstLine="464" w:firstLineChars="200"/>
        <w:jc w:val="left"/>
        <w:rPr>
          <w:rFonts w:ascii="宋体" w:hAnsi="宋体" w:cstheme="minorEastAsia"/>
          <w:color w:val="auto"/>
          <w:spacing w:val="-4"/>
          <w:sz w:val="24"/>
          <w:szCs w:val="24"/>
        </w:rPr>
      </w:pPr>
      <w:r>
        <w:rPr>
          <w:rFonts w:hint="eastAsia" w:ascii="宋体" w:hAnsi="宋体" w:cstheme="minorEastAsia"/>
          <w:color w:val="auto"/>
          <w:spacing w:val="-4"/>
          <w:sz w:val="24"/>
          <w:szCs w:val="24"/>
        </w:rPr>
        <w:t xml:space="preserve">3.3.5 </w:t>
      </w:r>
      <w:r>
        <w:rPr>
          <w:rFonts w:hint="eastAsia" w:ascii="宋体" w:hAnsi="宋体" w:cstheme="minorEastAsia"/>
          <w:color w:val="auto"/>
          <w:spacing w:val="-4"/>
          <w:sz w:val="24"/>
          <w:szCs w:val="24"/>
          <w:lang w:eastAsia="zh-CN"/>
        </w:rPr>
        <w:t>供应商</w:t>
      </w:r>
      <w:r>
        <w:rPr>
          <w:rFonts w:hint="eastAsia" w:ascii="宋体" w:hAnsi="宋体" w:cstheme="minorEastAsia"/>
          <w:color w:val="auto"/>
          <w:spacing w:val="-4"/>
          <w:sz w:val="24"/>
          <w:szCs w:val="24"/>
        </w:rPr>
        <w:t>的澄清文件是</w:t>
      </w:r>
      <w:r>
        <w:rPr>
          <w:rFonts w:hint="eastAsia" w:ascii="宋体" w:hAnsi="宋体" w:cstheme="minorEastAsia"/>
          <w:color w:val="auto"/>
          <w:spacing w:val="-4"/>
          <w:sz w:val="24"/>
          <w:szCs w:val="24"/>
          <w:lang w:eastAsia="zh-CN"/>
        </w:rPr>
        <w:t>响应文件</w:t>
      </w:r>
      <w:r>
        <w:rPr>
          <w:rFonts w:hint="eastAsia" w:ascii="宋体" w:hAnsi="宋体" w:cstheme="minorEastAsia"/>
          <w:color w:val="auto"/>
          <w:spacing w:val="-4"/>
          <w:sz w:val="24"/>
          <w:szCs w:val="24"/>
        </w:rPr>
        <w:t>的组成部分，并取代</w:t>
      </w:r>
      <w:r>
        <w:rPr>
          <w:rFonts w:hint="eastAsia" w:ascii="宋体" w:hAnsi="宋体" w:cstheme="minorEastAsia"/>
          <w:color w:val="auto"/>
          <w:spacing w:val="-4"/>
          <w:sz w:val="24"/>
          <w:szCs w:val="24"/>
          <w:lang w:eastAsia="zh-CN"/>
        </w:rPr>
        <w:t>响应文件</w:t>
      </w:r>
      <w:r>
        <w:rPr>
          <w:rFonts w:hint="eastAsia" w:ascii="宋体" w:hAnsi="宋体" w:cstheme="minorEastAsia"/>
          <w:color w:val="auto"/>
          <w:spacing w:val="-4"/>
          <w:sz w:val="24"/>
          <w:szCs w:val="24"/>
        </w:rPr>
        <w:t>中被澄清的部分。</w:t>
      </w:r>
    </w:p>
    <w:p>
      <w:pPr>
        <w:autoSpaceDE w:val="0"/>
        <w:autoSpaceDN w:val="0"/>
        <w:adjustRightInd w:val="0"/>
        <w:snapToGrid w:val="0"/>
        <w:spacing w:after="0" w:line="460" w:lineRule="exact"/>
        <w:ind w:firstLine="464" w:firstLineChars="200"/>
        <w:jc w:val="left"/>
        <w:rPr>
          <w:rFonts w:ascii="宋体" w:hAnsi="宋体" w:cstheme="minorEastAsia"/>
          <w:color w:val="auto"/>
          <w:spacing w:val="-4"/>
          <w:sz w:val="24"/>
          <w:szCs w:val="24"/>
        </w:rPr>
      </w:pPr>
      <w:r>
        <w:rPr>
          <w:rFonts w:hint="eastAsia" w:ascii="宋体" w:hAnsi="宋体" w:cstheme="minorEastAsia"/>
          <w:color w:val="auto"/>
          <w:spacing w:val="-4"/>
          <w:sz w:val="24"/>
          <w:szCs w:val="24"/>
        </w:rPr>
        <w:t>3.3.6 澄清文件应按评标委员会规定的时间提交。</w:t>
      </w:r>
    </w:p>
    <w:bookmarkEnd w:id="88"/>
    <w:p>
      <w:pPr>
        <w:autoSpaceDE w:val="0"/>
        <w:autoSpaceDN w:val="0"/>
        <w:adjustRightInd w:val="0"/>
        <w:snapToGrid w:val="0"/>
        <w:spacing w:after="0" w:line="460" w:lineRule="exact"/>
        <w:ind w:firstLine="482" w:firstLineChars="200"/>
        <w:jc w:val="left"/>
        <w:outlineLvl w:val="2"/>
        <w:rPr>
          <w:rFonts w:ascii="宋体" w:hAnsi="宋体" w:cstheme="minorEastAsia"/>
          <w:b/>
          <w:color w:val="auto"/>
          <w:sz w:val="24"/>
          <w:szCs w:val="22"/>
          <w:highlight w:val="none"/>
        </w:rPr>
      </w:pPr>
      <w:bookmarkStart w:id="89" w:name="_Toc6414_WPSOffice_Level3"/>
      <w:bookmarkStart w:id="90" w:name="_Toc25405"/>
      <w:r>
        <w:rPr>
          <w:rFonts w:hint="eastAsia" w:ascii="宋体" w:hAnsi="宋体" w:cstheme="minorEastAsia"/>
          <w:b/>
          <w:color w:val="auto"/>
          <w:sz w:val="24"/>
          <w:szCs w:val="22"/>
          <w:highlight w:val="none"/>
        </w:rPr>
        <w:t>3.4 详细评审</w:t>
      </w:r>
      <w:bookmarkEnd w:id="89"/>
      <w:bookmarkEnd w:id="90"/>
    </w:p>
    <w:p>
      <w:pPr>
        <w:autoSpaceDE w:val="0"/>
        <w:autoSpaceDN w:val="0"/>
        <w:adjustRightInd w:val="0"/>
        <w:snapToGrid w:val="0"/>
        <w:spacing w:after="0" w:line="460" w:lineRule="exact"/>
        <w:ind w:firstLine="480" w:firstLineChars="200"/>
        <w:jc w:val="left"/>
        <w:rPr>
          <w:rFonts w:ascii="宋体" w:hAnsi="宋体" w:cstheme="minorEastAsia"/>
          <w:color w:val="auto"/>
          <w:sz w:val="24"/>
        </w:rPr>
      </w:pPr>
      <w:bookmarkStart w:id="91" w:name="_Toc23318_WPSOffice_Level3"/>
      <w:r>
        <w:rPr>
          <w:rFonts w:hint="eastAsia" w:ascii="宋体" w:hAnsi="宋体" w:cstheme="minorEastAsia"/>
          <w:color w:val="auto"/>
          <w:sz w:val="24"/>
        </w:rPr>
        <w:t xml:space="preserve">3.4.1 </w:t>
      </w:r>
      <w:r>
        <w:rPr>
          <w:rFonts w:hint="eastAsia" w:ascii="宋体" w:hAnsi="宋体" w:cstheme="minorEastAsia"/>
          <w:color w:val="auto"/>
          <w:sz w:val="24"/>
          <w:lang w:eastAsia="zh-CN"/>
        </w:rPr>
        <w:t>响应文件</w:t>
      </w:r>
      <w:r>
        <w:rPr>
          <w:rFonts w:hint="eastAsia" w:ascii="宋体" w:hAnsi="宋体" w:cstheme="minorEastAsia"/>
          <w:color w:val="auto"/>
          <w:sz w:val="24"/>
        </w:rPr>
        <w:t>报价出现前后不一致的，按照下列规定修正：</w:t>
      </w:r>
    </w:p>
    <w:p>
      <w:pPr>
        <w:autoSpaceDE w:val="0"/>
        <w:autoSpaceDN w:val="0"/>
        <w:adjustRightInd w:val="0"/>
        <w:snapToGrid w:val="0"/>
        <w:spacing w:after="0" w:line="460" w:lineRule="exact"/>
        <w:ind w:firstLine="480" w:firstLineChars="200"/>
        <w:jc w:val="left"/>
        <w:rPr>
          <w:rFonts w:ascii="宋体" w:hAnsi="宋体" w:cstheme="minorEastAsia"/>
          <w:color w:val="auto"/>
          <w:sz w:val="24"/>
        </w:rPr>
      </w:pPr>
      <w:r>
        <w:rPr>
          <w:rFonts w:hint="eastAsia" w:ascii="宋体" w:hAnsi="宋体" w:cstheme="minorEastAsia"/>
          <w:color w:val="auto"/>
          <w:sz w:val="24"/>
        </w:rPr>
        <w:t>（1）“安阳市公共资源交易中心电子交易平台”系统中开标一览表（报价表）内容与</w:t>
      </w:r>
      <w:r>
        <w:rPr>
          <w:rFonts w:hint="eastAsia" w:ascii="宋体" w:hAnsi="宋体" w:cstheme="minorEastAsia"/>
          <w:color w:val="auto"/>
          <w:sz w:val="24"/>
          <w:lang w:eastAsia="zh-CN"/>
        </w:rPr>
        <w:t>响应文件</w:t>
      </w:r>
      <w:r>
        <w:rPr>
          <w:rFonts w:hint="eastAsia" w:ascii="宋体" w:hAnsi="宋体" w:cstheme="minorEastAsia"/>
          <w:color w:val="auto"/>
          <w:sz w:val="24"/>
        </w:rPr>
        <w:t>中相应内容不一致的，以开标一览表（报价表）为准；</w:t>
      </w:r>
    </w:p>
    <w:p>
      <w:pPr>
        <w:autoSpaceDE w:val="0"/>
        <w:autoSpaceDN w:val="0"/>
        <w:adjustRightInd w:val="0"/>
        <w:snapToGrid w:val="0"/>
        <w:spacing w:after="0" w:line="460" w:lineRule="exact"/>
        <w:ind w:firstLine="480" w:firstLineChars="200"/>
        <w:jc w:val="left"/>
        <w:rPr>
          <w:rFonts w:ascii="宋体" w:hAnsi="宋体" w:cstheme="minorEastAsia"/>
          <w:color w:val="auto"/>
          <w:sz w:val="24"/>
        </w:rPr>
      </w:pPr>
      <w:r>
        <w:rPr>
          <w:rFonts w:hint="eastAsia" w:ascii="宋体" w:hAnsi="宋体" w:cstheme="minorEastAsia"/>
          <w:color w:val="auto"/>
          <w:sz w:val="24"/>
        </w:rPr>
        <w:t>（2）大写金额和小写金额不一致的，以大写金额为准；</w:t>
      </w:r>
    </w:p>
    <w:p>
      <w:pPr>
        <w:autoSpaceDE w:val="0"/>
        <w:autoSpaceDN w:val="0"/>
        <w:adjustRightInd w:val="0"/>
        <w:snapToGrid w:val="0"/>
        <w:spacing w:after="0" w:line="460" w:lineRule="exact"/>
        <w:ind w:firstLine="480" w:firstLineChars="200"/>
        <w:jc w:val="left"/>
        <w:rPr>
          <w:rFonts w:ascii="宋体" w:hAnsi="宋体" w:cstheme="minorEastAsia"/>
          <w:color w:val="auto"/>
          <w:sz w:val="24"/>
        </w:rPr>
      </w:pPr>
      <w:r>
        <w:rPr>
          <w:rFonts w:hint="eastAsia" w:ascii="宋体" w:hAnsi="宋体" w:cstheme="minorEastAsia"/>
          <w:color w:val="auto"/>
          <w:sz w:val="24"/>
        </w:rPr>
        <w:t>（3）单价金额小数点或者百分比有明显错位的，以开标一览表的总价为准，并修改单价；</w:t>
      </w:r>
    </w:p>
    <w:p>
      <w:pPr>
        <w:autoSpaceDE w:val="0"/>
        <w:autoSpaceDN w:val="0"/>
        <w:adjustRightInd w:val="0"/>
        <w:snapToGrid w:val="0"/>
        <w:spacing w:after="0" w:line="460" w:lineRule="exact"/>
        <w:ind w:firstLine="480" w:firstLineChars="200"/>
        <w:jc w:val="left"/>
        <w:rPr>
          <w:rFonts w:ascii="宋体" w:hAnsi="宋体" w:cstheme="minorEastAsia"/>
          <w:color w:val="auto"/>
          <w:sz w:val="24"/>
        </w:rPr>
      </w:pPr>
      <w:r>
        <w:rPr>
          <w:rFonts w:hint="eastAsia" w:ascii="宋体" w:hAnsi="宋体" w:cstheme="minorEastAsia"/>
          <w:color w:val="auto"/>
          <w:sz w:val="24"/>
        </w:rPr>
        <w:t>（4）总价金额与按单价汇总金额不一致的，以单价金额计算结果为准。</w:t>
      </w:r>
    </w:p>
    <w:p>
      <w:pPr>
        <w:autoSpaceDE w:val="0"/>
        <w:autoSpaceDN w:val="0"/>
        <w:adjustRightInd w:val="0"/>
        <w:snapToGrid w:val="0"/>
        <w:spacing w:after="0" w:line="460" w:lineRule="exact"/>
        <w:ind w:firstLine="480" w:firstLineChars="200"/>
        <w:jc w:val="left"/>
        <w:rPr>
          <w:rFonts w:ascii="宋体" w:hAnsi="宋体" w:cstheme="minorEastAsia"/>
          <w:color w:val="auto"/>
          <w:sz w:val="24"/>
        </w:rPr>
      </w:pPr>
      <w:r>
        <w:rPr>
          <w:rFonts w:hint="eastAsia" w:ascii="宋体" w:hAnsi="宋体" w:cstheme="minorEastAsia"/>
          <w:color w:val="auto"/>
          <w:sz w:val="24"/>
        </w:rPr>
        <w:t>同时出现两种以上不一致的，按照前款规定的顺序修正。修正后的报价按照本章3.3.4项规定经</w:t>
      </w:r>
      <w:r>
        <w:rPr>
          <w:rFonts w:hint="eastAsia" w:ascii="宋体" w:hAnsi="宋体" w:cstheme="minorEastAsia"/>
          <w:color w:val="auto"/>
          <w:sz w:val="24"/>
          <w:lang w:eastAsia="zh-CN"/>
        </w:rPr>
        <w:t>供应商</w:t>
      </w:r>
      <w:r>
        <w:rPr>
          <w:rFonts w:hint="eastAsia" w:ascii="宋体" w:hAnsi="宋体" w:cstheme="minorEastAsia"/>
          <w:color w:val="auto"/>
          <w:sz w:val="24"/>
        </w:rPr>
        <w:t>确认后产生约束力，</w:t>
      </w:r>
      <w:r>
        <w:rPr>
          <w:rFonts w:hint="eastAsia" w:ascii="宋体" w:hAnsi="宋体" w:cstheme="minorEastAsia"/>
          <w:color w:val="auto"/>
          <w:sz w:val="24"/>
          <w:lang w:eastAsia="zh-CN"/>
        </w:rPr>
        <w:t>供应商</w:t>
      </w:r>
      <w:r>
        <w:rPr>
          <w:rFonts w:hint="eastAsia" w:ascii="宋体" w:hAnsi="宋体" w:cstheme="minorEastAsia"/>
          <w:color w:val="auto"/>
          <w:sz w:val="24"/>
        </w:rPr>
        <w:t>不确认的，其投标无效。</w:t>
      </w:r>
    </w:p>
    <w:p>
      <w:pPr>
        <w:autoSpaceDE w:val="0"/>
        <w:autoSpaceDN w:val="0"/>
        <w:adjustRightInd w:val="0"/>
        <w:snapToGrid w:val="0"/>
        <w:spacing w:after="0" w:line="460" w:lineRule="exact"/>
        <w:ind w:firstLine="480" w:firstLineChars="200"/>
        <w:jc w:val="left"/>
        <w:rPr>
          <w:rFonts w:ascii="宋体" w:hAnsi="宋体" w:cstheme="minorEastAsia"/>
          <w:color w:val="auto"/>
          <w:sz w:val="24"/>
        </w:rPr>
      </w:pPr>
      <w:r>
        <w:rPr>
          <w:rFonts w:hint="eastAsia" w:ascii="宋体" w:hAnsi="宋体" w:cstheme="minorEastAsia"/>
          <w:color w:val="auto"/>
          <w:sz w:val="24"/>
        </w:rPr>
        <w:t>3.4.2 按本章第4条规定执行促进中小企业发展扶持政策，用扣除后的价格参与评审。</w:t>
      </w:r>
    </w:p>
    <w:p>
      <w:pPr>
        <w:autoSpaceDE w:val="0"/>
        <w:autoSpaceDN w:val="0"/>
        <w:adjustRightInd w:val="0"/>
        <w:snapToGrid w:val="0"/>
        <w:spacing w:after="0" w:line="460" w:lineRule="exact"/>
        <w:ind w:firstLine="480" w:firstLineChars="200"/>
        <w:jc w:val="left"/>
        <w:rPr>
          <w:rFonts w:ascii="宋体" w:hAnsi="宋体" w:cstheme="minorEastAsia"/>
          <w:color w:val="auto"/>
          <w:sz w:val="24"/>
        </w:rPr>
      </w:pPr>
      <w:r>
        <w:rPr>
          <w:rFonts w:hint="eastAsia" w:ascii="宋体" w:hAnsi="宋体" w:cstheme="minorEastAsia"/>
          <w:color w:val="auto"/>
          <w:sz w:val="24"/>
        </w:rPr>
        <w:t>3.4.3 提供相同品牌产品且通过资格审查、符合性审查的不同</w:t>
      </w:r>
      <w:r>
        <w:rPr>
          <w:rFonts w:hint="eastAsia" w:ascii="宋体" w:hAnsi="宋体" w:cstheme="minorEastAsia"/>
          <w:color w:val="auto"/>
          <w:sz w:val="24"/>
          <w:lang w:eastAsia="zh-CN"/>
        </w:rPr>
        <w:t>供应商</w:t>
      </w:r>
      <w:r>
        <w:rPr>
          <w:rFonts w:hint="eastAsia" w:ascii="宋体" w:hAnsi="宋体" w:cstheme="minorEastAsia"/>
          <w:color w:val="auto"/>
          <w:sz w:val="24"/>
        </w:rPr>
        <w:t>参加同一合同项下投标的，按一家</w:t>
      </w:r>
      <w:r>
        <w:rPr>
          <w:rFonts w:hint="eastAsia" w:ascii="宋体" w:hAnsi="宋体" w:cstheme="minorEastAsia"/>
          <w:color w:val="auto"/>
          <w:sz w:val="24"/>
          <w:lang w:eastAsia="zh-CN"/>
        </w:rPr>
        <w:t>供应商</w:t>
      </w:r>
      <w:r>
        <w:rPr>
          <w:rFonts w:hint="eastAsia" w:ascii="宋体" w:hAnsi="宋体" w:cstheme="minorEastAsia"/>
          <w:color w:val="auto"/>
          <w:sz w:val="24"/>
        </w:rPr>
        <w:t>计算，评审后得分最高的同品牌</w:t>
      </w:r>
      <w:r>
        <w:rPr>
          <w:rFonts w:hint="eastAsia" w:ascii="宋体" w:hAnsi="宋体" w:cstheme="minorEastAsia"/>
          <w:color w:val="auto"/>
          <w:sz w:val="24"/>
          <w:lang w:eastAsia="zh-CN"/>
        </w:rPr>
        <w:t>供应商</w:t>
      </w:r>
      <w:r>
        <w:rPr>
          <w:rFonts w:hint="eastAsia" w:ascii="宋体" w:hAnsi="宋体" w:cstheme="minorEastAsia"/>
          <w:color w:val="auto"/>
          <w:sz w:val="24"/>
        </w:rPr>
        <w:t>获得</w:t>
      </w:r>
      <w:r>
        <w:rPr>
          <w:rFonts w:hint="eastAsia" w:ascii="宋体" w:hAnsi="宋体" w:cstheme="minorEastAsia"/>
          <w:color w:val="auto"/>
          <w:sz w:val="24"/>
          <w:lang w:eastAsia="zh-CN"/>
        </w:rPr>
        <w:t>中标供应商</w:t>
      </w:r>
      <w:r>
        <w:rPr>
          <w:rFonts w:hint="eastAsia" w:ascii="宋体" w:hAnsi="宋体" w:cstheme="minorEastAsia"/>
          <w:color w:val="auto"/>
          <w:sz w:val="24"/>
        </w:rPr>
        <w:t>推荐资格；评审得分相同的，由采购人或者采购人委托评标委员会按照</w:t>
      </w:r>
      <w:r>
        <w:rPr>
          <w:rFonts w:hint="eastAsia" w:ascii="宋体" w:hAnsi="宋体" w:cstheme="minorEastAsia"/>
          <w:color w:val="auto"/>
          <w:sz w:val="24"/>
          <w:lang w:eastAsia="zh-CN"/>
        </w:rPr>
        <w:t>磋商文件</w:t>
      </w:r>
      <w:r>
        <w:rPr>
          <w:rFonts w:hint="eastAsia" w:ascii="宋体" w:hAnsi="宋体" w:cstheme="minorEastAsia"/>
          <w:color w:val="auto"/>
          <w:sz w:val="24"/>
        </w:rPr>
        <w:t>规定的方式确定一个</w:t>
      </w:r>
      <w:r>
        <w:rPr>
          <w:rFonts w:hint="eastAsia" w:ascii="宋体" w:hAnsi="宋体" w:cstheme="minorEastAsia"/>
          <w:color w:val="auto"/>
          <w:sz w:val="24"/>
          <w:lang w:eastAsia="zh-CN"/>
        </w:rPr>
        <w:t>供应商</w:t>
      </w:r>
      <w:r>
        <w:rPr>
          <w:rFonts w:hint="eastAsia" w:ascii="宋体" w:hAnsi="宋体" w:cstheme="minorEastAsia"/>
          <w:color w:val="auto"/>
          <w:sz w:val="24"/>
        </w:rPr>
        <w:t>获得</w:t>
      </w:r>
      <w:r>
        <w:rPr>
          <w:rFonts w:hint="eastAsia" w:ascii="宋体" w:hAnsi="宋体" w:cstheme="minorEastAsia"/>
          <w:color w:val="auto"/>
          <w:sz w:val="24"/>
          <w:lang w:eastAsia="zh-CN"/>
        </w:rPr>
        <w:t>中标供应商</w:t>
      </w:r>
      <w:r>
        <w:rPr>
          <w:rFonts w:hint="eastAsia" w:ascii="宋体" w:hAnsi="宋体" w:cstheme="minorEastAsia"/>
          <w:color w:val="auto"/>
          <w:sz w:val="24"/>
        </w:rPr>
        <w:t>推荐资格，</w:t>
      </w:r>
      <w:r>
        <w:rPr>
          <w:rFonts w:hint="eastAsia" w:ascii="宋体" w:hAnsi="宋体" w:cstheme="minorEastAsia"/>
          <w:color w:val="auto"/>
          <w:sz w:val="24"/>
          <w:lang w:eastAsia="zh-CN"/>
        </w:rPr>
        <w:t>磋商文件</w:t>
      </w:r>
      <w:r>
        <w:rPr>
          <w:rFonts w:hint="eastAsia" w:ascii="宋体" w:hAnsi="宋体" w:cstheme="minorEastAsia"/>
          <w:color w:val="auto"/>
          <w:sz w:val="24"/>
        </w:rPr>
        <w:t>未规定的采取随机抽取方式确定，其他同品牌</w:t>
      </w:r>
      <w:r>
        <w:rPr>
          <w:rFonts w:hint="eastAsia" w:ascii="宋体" w:hAnsi="宋体" w:cstheme="minorEastAsia"/>
          <w:color w:val="auto"/>
          <w:sz w:val="24"/>
          <w:lang w:eastAsia="zh-CN"/>
        </w:rPr>
        <w:t>供应商</w:t>
      </w:r>
      <w:r>
        <w:rPr>
          <w:rFonts w:hint="eastAsia" w:ascii="宋体" w:hAnsi="宋体" w:cstheme="minorEastAsia"/>
          <w:color w:val="auto"/>
          <w:sz w:val="24"/>
        </w:rPr>
        <w:t>不作为中标候选人。</w:t>
      </w:r>
    </w:p>
    <w:p>
      <w:pPr>
        <w:autoSpaceDE w:val="0"/>
        <w:autoSpaceDN w:val="0"/>
        <w:adjustRightInd w:val="0"/>
        <w:snapToGrid w:val="0"/>
        <w:spacing w:after="0" w:line="460" w:lineRule="exact"/>
        <w:ind w:firstLine="480" w:firstLineChars="200"/>
        <w:jc w:val="left"/>
        <w:rPr>
          <w:rFonts w:ascii="宋体" w:hAnsi="宋体" w:cstheme="minorEastAsia"/>
          <w:color w:val="auto"/>
          <w:sz w:val="24"/>
        </w:rPr>
      </w:pPr>
      <w:r>
        <w:rPr>
          <w:rFonts w:hint="eastAsia" w:ascii="宋体" w:hAnsi="宋体" w:cstheme="minorEastAsia"/>
          <w:color w:val="auto"/>
          <w:sz w:val="24"/>
        </w:rPr>
        <w:t>多家</w:t>
      </w:r>
      <w:r>
        <w:rPr>
          <w:rFonts w:hint="eastAsia" w:ascii="宋体" w:hAnsi="宋体" w:cstheme="minorEastAsia"/>
          <w:color w:val="auto"/>
          <w:sz w:val="24"/>
          <w:lang w:eastAsia="zh-CN"/>
        </w:rPr>
        <w:t>供应商</w:t>
      </w:r>
      <w:r>
        <w:rPr>
          <w:rFonts w:hint="eastAsia" w:ascii="宋体" w:hAnsi="宋体" w:cstheme="minorEastAsia"/>
          <w:color w:val="auto"/>
          <w:sz w:val="24"/>
        </w:rPr>
        <w:t>提供产品品牌相同的，按前项规定处理。</w:t>
      </w:r>
    </w:p>
    <w:p>
      <w:pPr>
        <w:autoSpaceDE w:val="0"/>
        <w:autoSpaceDN w:val="0"/>
        <w:adjustRightInd w:val="0"/>
        <w:snapToGrid w:val="0"/>
        <w:spacing w:after="0" w:line="460" w:lineRule="exact"/>
        <w:ind w:firstLine="480" w:firstLineChars="200"/>
        <w:jc w:val="left"/>
        <w:rPr>
          <w:rFonts w:ascii="宋体" w:hAnsi="宋体" w:cstheme="minorEastAsia"/>
          <w:color w:val="auto"/>
          <w:sz w:val="24"/>
        </w:rPr>
      </w:pPr>
      <w:r>
        <w:rPr>
          <w:rFonts w:hint="eastAsia" w:ascii="宋体" w:hAnsi="宋体" w:cstheme="minorEastAsia"/>
          <w:color w:val="auto"/>
          <w:sz w:val="24"/>
        </w:rPr>
        <w:t>3.4.4 评标委员会按本章第2.2 款规定的量化因素和分值进行打分，并计算出综合评标得分。</w:t>
      </w:r>
    </w:p>
    <w:p>
      <w:pPr>
        <w:autoSpaceDE w:val="0"/>
        <w:autoSpaceDN w:val="0"/>
        <w:adjustRightInd w:val="0"/>
        <w:snapToGrid w:val="0"/>
        <w:spacing w:after="0" w:line="460" w:lineRule="exact"/>
        <w:ind w:firstLine="480" w:firstLineChars="200"/>
        <w:jc w:val="left"/>
        <w:rPr>
          <w:rFonts w:ascii="宋体" w:hAnsi="宋体" w:cstheme="minorEastAsia"/>
          <w:color w:val="auto"/>
          <w:sz w:val="24"/>
        </w:rPr>
      </w:pPr>
      <w:r>
        <w:rPr>
          <w:rFonts w:hint="eastAsia" w:ascii="宋体" w:hAnsi="宋体" w:cstheme="minorEastAsia"/>
          <w:color w:val="auto"/>
          <w:sz w:val="24"/>
        </w:rPr>
        <w:t>3.4.5 评分计算保留2位小数，第三位小数四舍五入。评分计算中出现中间值时按插入法计算得分。</w:t>
      </w:r>
    </w:p>
    <w:p>
      <w:pPr>
        <w:autoSpaceDE w:val="0"/>
        <w:autoSpaceDN w:val="0"/>
        <w:adjustRightInd w:val="0"/>
        <w:snapToGrid w:val="0"/>
        <w:spacing w:after="0" w:line="460" w:lineRule="exact"/>
        <w:ind w:firstLine="480" w:firstLineChars="200"/>
        <w:jc w:val="left"/>
        <w:rPr>
          <w:rFonts w:hint="eastAsia" w:ascii="宋体" w:hAnsi="宋体" w:cstheme="minorEastAsia"/>
          <w:color w:val="auto"/>
          <w:sz w:val="24"/>
        </w:rPr>
      </w:pPr>
      <w:r>
        <w:rPr>
          <w:rFonts w:hint="eastAsia" w:ascii="宋体" w:hAnsi="宋体" w:cstheme="minorEastAsia"/>
          <w:color w:val="auto"/>
          <w:sz w:val="24"/>
        </w:rPr>
        <w:t xml:space="preserve">3.4.6 </w:t>
      </w:r>
      <w:r>
        <w:rPr>
          <w:rFonts w:hint="eastAsia" w:ascii="宋体" w:hAnsi="宋体" w:cstheme="minorEastAsia"/>
          <w:color w:val="auto"/>
          <w:sz w:val="24"/>
          <w:lang w:val="en-US" w:eastAsia="zh-CN"/>
        </w:rPr>
        <w:t>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pPr>
        <w:autoSpaceDE w:val="0"/>
        <w:autoSpaceDN w:val="0"/>
        <w:adjustRightInd w:val="0"/>
        <w:snapToGrid w:val="0"/>
        <w:spacing w:after="0" w:line="460" w:lineRule="exact"/>
        <w:ind w:firstLine="480" w:firstLineChars="200"/>
        <w:jc w:val="left"/>
        <w:rPr>
          <w:rFonts w:ascii="宋体" w:hAnsi="宋体" w:cstheme="minorEastAsia"/>
          <w:color w:val="auto"/>
          <w:sz w:val="24"/>
        </w:rPr>
      </w:pPr>
      <w:r>
        <w:rPr>
          <w:rFonts w:hint="eastAsia" w:ascii="宋体" w:hAnsi="宋体" w:cstheme="minorEastAsia"/>
          <w:color w:val="auto"/>
          <w:sz w:val="24"/>
        </w:rPr>
        <w:t>3.4.7 在评标过程中，凡遇到《</w:t>
      </w:r>
      <w:r>
        <w:rPr>
          <w:rFonts w:hint="eastAsia" w:ascii="宋体" w:hAnsi="宋体" w:cstheme="minorEastAsia"/>
          <w:color w:val="auto"/>
          <w:sz w:val="24"/>
          <w:lang w:eastAsia="zh-CN"/>
        </w:rPr>
        <w:t>磋商文件</w:t>
      </w:r>
      <w:r>
        <w:rPr>
          <w:rFonts w:hint="eastAsia" w:ascii="宋体" w:hAnsi="宋体" w:cstheme="minorEastAsia"/>
          <w:color w:val="auto"/>
          <w:sz w:val="24"/>
        </w:rPr>
        <w:t>》中无界定或界定不清，前后不一致，使评委成员意见有分歧且又难于协商一致的问题，均由评委予以表决。</w:t>
      </w:r>
    </w:p>
    <w:p>
      <w:pPr>
        <w:autoSpaceDE w:val="0"/>
        <w:autoSpaceDN w:val="0"/>
        <w:adjustRightInd w:val="0"/>
        <w:snapToGrid w:val="0"/>
        <w:spacing w:after="0" w:line="460" w:lineRule="exact"/>
        <w:ind w:firstLine="480" w:firstLineChars="200"/>
        <w:jc w:val="left"/>
        <w:rPr>
          <w:rFonts w:ascii="宋体" w:hAnsi="宋体" w:cstheme="minorEastAsia"/>
          <w:color w:val="auto"/>
          <w:sz w:val="24"/>
        </w:rPr>
      </w:pPr>
      <w:r>
        <w:rPr>
          <w:rFonts w:hint="eastAsia" w:ascii="宋体" w:hAnsi="宋体" w:cstheme="minorEastAsia"/>
          <w:color w:val="auto"/>
          <w:sz w:val="24"/>
        </w:rPr>
        <w:t>3.4.8 为规避无序竞争，评标结束后，无论</w:t>
      </w:r>
      <w:r>
        <w:rPr>
          <w:rFonts w:hint="eastAsia" w:ascii="宋体" w:hAnsi="宋体" w:cstheme="minorEastAsia"/>
          <w:color w:val="auto"/>
          <w:sz w:val="24"/>
          <w:lang w:eastAsia="zh-CN"/>
        </w:rPr>
        <w:t>中标供应商</w:t>
      </w:r>
      <w:r>
        <w:rPr>
          <w:rFonts w:hint="eastAsia" w:ascii="宋体" w:hAnsi="宋体" w:cstheme="minorEastAsia"/>
          <w:color w:val="auto"/>
          <w:sz w:val="24"/>
        </w:rPr>
        <w:t>或其他</w:t>
      </w:r>
      <w:r>
        <w:rPr>
          <w:rFonts w:hint="eastAsia" w:ascii="宋体" w:hAnsi="宋体" w:cstheme="minorEastAsia"/>
          <w:color w:val="auto"/>
          <w:sz w:val="24"/>
          <w:lang w:eastAsia="zh-CN"/>
        </w:rPr>
        <w:t>供应商</w:t>
      </w:r>
      <w:r>
        <w:rPr>
          <w:rFonts w:hint="eastAsia" w:ascii="宋体" w:hAnsi="宋体" w:cstheme="minorEastAsia"/>
          <w:color w:val="auto"/>
          <w:sz w:val="24"/>
        </w:rPr>
        <w:t>，因提供虚假材料等判定中标（投标）无效、取消中标资格的情况，均将不改变评标委员会已作出的评审打分排序。</w:t>
      </w:r>
    </w:p>
    <w:p>
      <w:pPr>
        <w:autoSpaceDE w:val="0"/>
        <w:autoSpaceDN w:val="0"/>
        <w:adjustRightInd w:val="0"/>
        <w:snapToGrid w:val="0"/>
        <w:spacing w:after="0" w:line="460" w:lineRule="exact"/>
        <w:ind w:firstLine="480" w:firstLineChars="200"/>
        <w:jc w:val="left"/>
        <w:rPr>
          <w:rFonts w:ascii="宋体" w:hAnsi="宋体" w:cstheme="minorEastAsia"/>
          <w:color w:val="auto"/>
          <w:sz w:val="24"/>
        </w:rPr>
      </w:pPr>
      <w:r>
        <w:rPr>
          <w:rFonts w:hint="eastAsia" w:ascii="宋体" w:hAnsi="宋体" w:cstheme="minorEastAsia"/>
          <w:color w:val="auto"/>
          <w:sz w:val="24"/>
        </w:rPr>
        <w:t>3.4.9 除了算术修正和落实政府采购政策需进行的价格扣除外，评标委员会不对</w:t>
      </w:r>
      <w:r>
        <w:rPr>
          <w:rFonts w:hint="eastAsia" w:ascii="宋体" w:hAnsi="宋体" w:cstheme="minorEastAsia"/>
          <w:color w:val="auto"/>
          <w:sz w:val="24"/>
          <w:lang w:eastAsia="zh-CN"/>
        </w:rPr>
        <w:t>供应商</w:t>
      </w:r>
      <w:r>
        <w:rPr>
          <w:rFonts w:hint="eastAsia" w:ascii="宋体" w:hAnsi="宋体" w:cstheme="minorEastAsia"/>
          <w:color w:val="auto"/>
          <w:sz w:val="24"/>
        </w:rPr>
        <w:t>的投标价格进行任何调整。</w:t>
      </w:r>
    </w:p>
    <w:p>
      <w:pPr>
        <w:autoSpaceDE w:val="0"/>
        <w:autoSpaceDN w:val="0"/>
        <w:adjustRightInd w:val="0"/>
        <w:snapToGrid w:val="0"/>
        <w:spacing w:after="0" w:line="460" w:lineRule="exact"/>
        <w:ind w:firstLine="482" w:firstLineChars="200"/>
        <w:jc w:val="left"/>
        <w:outlineLvl w:val="2"/>
        <w:rPr>
          <w:rFonts w:ascii="宋体" w:hAnsi="宋体" w:cstheme="minorEastAsia"/>
          <w:b/>
          <w:color w:val="auto"/>
          <w:sz w:val="24"/>
          <w:szCs w:val="22"/>
        </w:rPr>
      </w:pPr>
      <w:bookmarkStart w:id="92" w:name="_Toc17276"/>
      <w:r>
        <w:rPr>
          <w:rFonts w:hint="eastAsia" w:ascii="宋体" w:hAnsi="宋体" w:cstheme="minorEastAsia"/>
          <w:b/>
          <w:color w:val="auto"/>
          <w:sz w:val="24"/>
          <w:szCs w:val="22"/>
        </w:rPr>
        <w:t>3.5 复核</w:t>
      </w:r>
      <w:bookmarkEnd w:id="91"/>
      <w:bookmarkEnd w:id="92"/>
    </w:p>
    <w:p>
      <w:pPr>
        <w:autoSpaceDE w:val="0"/>
        <w:autoSpaceDN w:val="0"/>
        <w:adjustRightInd w:val="0"/>
        <w:snapToGrid w:val="0"/>
        <w:spacing w:after="0" w:line="460" w:lineRule="exact"/>
        <w:ind w:firstLine="480" w:firstLineChars="200"/>
        <w:jc w:val="left"/>
        <w:rPr>
          <w:rFonts w:ascii="宋体" w:hAnsi="宋体" w:cstheme="minorEastAsia"/>
          <w:color w:val="auto"/>
          <w:sz w:val="24"/>
        </w:rPr>
      </w:pPr>
      <w:r>
        <w:rPr>
          <w:rFonts w:hint="eastAsia" w:ascii="宋体" w:hAnsi="宋体" w:cstheme="minorEastAsia"/>
          <w:color w:val="auto"/>
          <w:sz w:val="24"/>
        </w:rPr>
        <w:t>3.5.1 评标委员会对</w:t>
      </w:r>
      <w:r>
        <w:rPr>
          <w:rFonts w:hint="eastAsia" w:ascii="宋体" w:hAnsi="宋体" w:cstheme="minorEastAsia"/>
          <w:color w:val="auto"/>
          <w:sz w:val="24"/>
          <w:lang w:eastAsia="zh-CN"/>
        </w:rPr>
        <w:t>供应商</w:t>
      </w:r>
      <w:r>
        <w:rPr>
          <w:rFonts w:hint="eastAsia" w:ascii="宋体" w:hAnsi="宋体" w:cstheme="minorEastAsia"/>
          <w:color w:val="auto"/>
          <w:sz w:val="24"/>
        </w:rPr>
        <w:t>的价格分等客观评分项的评分应当一致，对其他需要借助专业知识评判的主观评分项，应当严格按照评分细则公正评分，不得超出评分标准范围，对畸高、畸低的重大差异评分书面说明理由。</w:t>
      </w:r>
    </w:p>
    <w:p>
      <w:pPr>
        <w:autoSpaceDE w:val="0"/>
        <w:autoSpaceDN w:val="0"/>
        <w:adjustRightInd w:val="0"/>
        <w:snapToGrid w:val="0"/>
        <w:spacing w:after="0" w:line="460" w:lineRule="exact"/>
        <w:ind w:firstLine="480" w:firstLineChars="200"/>
        <w:jc w:val="left"/>
        <w:rPr>
          <w:rFonts w:ascii="宋体" w:hAnsi="宋体" w:cstheme="minorEastAsia"/>
          <w:color w:val="auto"/>
          <w:sz w:val="24"/>
        </w:rPr>
      </w:pPr>
      <w:r>
        <w:rPr>
          <w:rFonts w:hint="eastAsia" w:ascii="宋体" w:hAnsi="宋体" w:cstheme="minorEastAsia"/>
          <w:color w:val="auto"/>
          <w:sz w:val="24"/>
        </w:rPr>
        <w:t>3.5.2 评标委员会要对评分汇总情况进行复核，特别是对入围的、报价最低的、投标或相应文件被认定为无效的情形进行重点复核。评标结果汇总完成后评标报告签署前，经评标委员会复核存在分值汇总计算错误的、分项评分超出评分标准范围的、评标委员会成员对客观评审因素评分不一致的、经评标委员会认定评分畸高、畸低的，有前述情形之一的，评标委员会应当当场修改评标结果，并在评标报告中记载。</w:t>
      </w:r>
    </w:p>
    <w:p>
      <w:pPr>
        <w:autoSpaceDE w:val="0"/>
        <w:autoSpaceDN w:val="0"/>
        <w:adjustRightInd w:val="0"/>
        <w:snapToGrid w:val="0"/>
        <w:spacing w:after="0" w:line="460" w:lineRule="exact"/>
        <w:ind w:firstLine="482" w:firstLineChars="200"/>
        <w:jc w:val="left"/>
        <w:outlineLvl w:val="2"/>
        <w:rPr>
          <w:rFonts w:ascii="宋体" w:hAnsi="宋体" w:cstheme="minorEastAsia"/>
          <w:b/>
          <w:color w:val="auto"/>
          <w:sz w:val="24"/>
          <w:szCs w:val="22"/>
        </w:rPr>
      </w:pPr>
      <w:bookmarkStart w:id="93" w:name="_Toc21554_WPSOffice_Level3"/>
      <w:bookmarkStart w:id="94" w:name="_Toc19661"/>
      <w:r>
        <w:rPr>
          <w:rFonts w:hint="eastAsia" w:ascii="宋体" w:hAnsi="宋体" w:cstheme="minorEastAsia"/>
          <w:b/>
          <w:color w:val="auto"/>
          <w:sz w:val="24"/>
          <w:szCs w:val="22"/>
        </w:rPr>
        <w:t>3.6 评审结果</w:t>
      </w:r>
      <w:bookmarkEnd w:id="93"/>
      <w:bookmarkEnd w:id="94"/>
    </w:p>
    <w:p>
      <w:pPr>
        <w:autoSpaceDE w:val="0"/>
        <w:autoSpaceDN w:val="0"/>
        <w:adjustRightInd w:val="0"/>
        <w:snapToGrid w:val="0"/>
        <w:spacing w:after="0" w:line="460" w:lineRule="exact"/>
        <w:ind w:firstLine="480" w:firstLineChars="200"/>
        <w:jc w:val="left"/>
        <w:rPr>
          <w:rFonts w:ascii="宋体" w:hAnsi="宋体" w:cstheme="minorEastAsia"/>
          <w:color w:val="auto"/>
          <w:sz w:val="24"/>
        </w:rPr>
      </w:pPr>
      <w:r>
        <w:rPr>
          <w:rFonts w:hint="eastAsia" w:ascii="宋体" w:hAnsi="宋体" w:cstheme="minorEastAsia"/>
          <w:color w:val="auto"/>
          <w:sz w:val="24"/>
        </w:rPr>
        <w:t xml:space="preserve">3.6.1 </w:t>
      </w:r>
      <w:r>
        <w:rPr>
          <w:rFonts w:hint="eastAsia" w:ascii="宋体" w:hAnsi="宋体"/>
          <w:color w:val="auto"/>
          <w:sz w:val="24"/>
        </w:rPr>
        <w:t>评标结果按评审后得分由高到低顺序排列。得分相同的，按</w:t>
      </w:r>
      <w:r>
        <w:rPr>
          <w:rFonts w:hint="eastAsia" w:ascii="宋体" w:hAnsi="宋体"/>
          <w:color w:val="auto"/>
          <w:sz w:val="24"/>
          <w:lang w:eastAsia="zh-CN"/>
        </w:rPr>
        <w:t>磋商报价</w:t>
      </w:r>
      <w:r>
        <w:rPr>
          <w:rFonts w:hint="eastAsia" w:ascii="宋体" w:hAnsi="宋体"/>
          <w:color w:val="auto"/>
          <w:sz w:val="24"/>
        </w:rPr>
        <w:t>由低到高顺序排列；得分相同且</w:t>
      </w:r>
      <w:r>
        <w:rPr>
          <w:rFonts w:hint="eastAsia" w:ascii="宋体" w:hAnsi="宋体"/>
          <w:color w:val="auto"/>
          <w:sz w:val="24"/>
          <w:lang w:eastAsia="zh-CN"/>
        </w:rPr>
        <w:t>磋商报价</w:t>
      </w:r>
      <w:r>
        <w:rPr>
          <w:rFonts w:hint="eastAsia" w:ascii="宋体" w:hAnsi="宋体"/>
          <w:color w:val="auto"/>
          <w:sz w:val="24"/>
        </w:rPr>
        <w:t>也相同的，按技术部分得分由高到低排列</w:t>
      </w:r>
      <w:r>
        <w:rPr>
          <w:rFonts w:hint="eastAsia" w:ascii="宋体" w:hAnsi="宋体" w:cstheme="minorEastAsia"/>
          <w:color w:val="auto"/>
          <w:sz w:val="24"/>
        </w:rPr>
        <w:t>。</w:t>
      </w:r>
    </w:p>
    <w:p>
      <w:pPr>
        <w:autoSpaceDE w:val="0"/>
        <w:autoSpaceDN w:val="0"/>
        <w:adjustRightInd w:val="0"/>
        <w:snapToGrid w:val="0"/>
        <w:spacing w:after="0" w:line="460" w:lineRule="exact"/>
        <w:ind w:firstLine="480" w:firstLineChars="200"/>
        <w:jc w:val="left"/>
        <w:rPr>
          <w:rFonts w:ascii="宋体" w:hAnsi="宋体" w:cstheme="minorEastAsia"/>
          <w:color w:val="auto"/>
          <w:sz w:val="24"/>
        </w:rPr>
      </w:pPr>
      <w:r>
        <w:rPr>
          <w:rFonts w:hint="eastAsia" w:ascii="宋体" w:hAnsi="宋体" w:cstheme="minorEastAsia"/>
          <w:color w:val="auto"/>
          <w:sz w:val="24"/>
        </w:rPr>
        <w:t>3.6.2</w:t>
      </w:r>
      <w:r>
        <w:rPr>
          <w:rFonts w:hint="eastAsia" w:ascii="宋体" w:hAnsi="宋体" w:cstheme="minorEastAsia"/>
          <w:color w:val="auto"/>
          <w:sz w:val="24"/>
          <w:lang w:val="en-US" w:eastAsia="zh-CN"/>
        </w:rPr>
        <w:t xml:space="preserve"> </w:t>
      </w:r>
      <w:r>
        <w:rPr>
          <w:rFonts w:hint="eastAsia" w:ascii="宋体" w:hAnsi="宋体" w:cstheme="minorEastAsia"/>
          <w:color w:val="auto"/>
          <w:sz w:val="24"/>
        </w:rPr>
        <w:t>评标委员会按照评审得分由高到低的顺序确定</w:t>
      </w:r>
      <w:r>
        <w:rPr>
          <w:rFonts w:hint="eastAsia" w:ascii="宋体" w:hAnsi="宋体" w:cstheme="minorEastAsia"/>
          <w:color w:val="auto"/>
          <w:sz w:val="24"/>
          <w:lang w:eastAsia="zh-CN"/>
        </w:rPr>
        <w:t>中标供应商</w:t>
      </w:r>
      <w:r>
        <w:rPr>
          <w:rFonts w:hint="eastAsia" w:ascii="宋体" w:hAnsi="宋体" w:cstheme="minorEastAsia"/>
          <w:color w:val="auto"/>
          <w:sz w:val="24"/>
        </w:rPr>
        <w:t>，推荐1-3名中标候选人；并编写书面评标报告。</w:t>
      </w:r>
    </w:p>
    <w:p>
      <w:pPr>
        <w:autoSpaceDE w:val="0"/>
        <w:autoSpaceDN w:val="0"/>
        <w:adjustRightInd w:val="0"/>
        <w:snapToGrid w:val="0"/>
        <w:spacing w:after="0" w:line="460" w:lineRule="exact"/>
        <w:ind w:firstLine="480" w:firstLineChars="200"/>
        <w:jc w:val="left"/>
        <w:rPr>
          <w:rFonts w:ascii="宋体" w:hAnsi="宋体" w:cstheme="minorEastAsia"/>
          <w:color w:val="auto"/>
          <w:sz w:val="24"/>
        </w:rPr>
      </w:pPr>
      <w:r>
        <w:rPr>
          <w:rFonts w:hint="eastAsia" w:ascii="宋体" w:hAnsi="宋体" w:cstheme="minorEastAsia"/>
          <w:color w:val="auto"/>
          <w:sz w:val="24"/>
        </w:rPr>
        <w:t>3.6.3 确定</w:t>
      </w:r>
      <w:r>
        <w:rPr>
          <w:rFonts w:hint="eastAsia" w:ascii="宋体" w:hAnsi="宋体" w:cstheme="minorEastAsia"/>
          <w:color w:val="auto"/>
          <w:sz w:val="24"/>
          <w:lang w:eastAsia="zh-CN"/>
        </w:rPr>
        <w:t>中标供应商</w:t>
      </w:r>
      <w:r>
        <w:rPr>
          <w:rFonts w:hint="eastAsia" w:ascii="宋体" w:hAnsi="宋体" w:cstheme="minorEastAsia"/>
          <w:color w:val="auto"/>
          <w:sz w:val="24"/>
        </w:rPr>
        <w:t>：按第三章“</w:t>
      </w:r>
      <w:r>
        <w:rPr>
          <w:rFonts w:hint="eastAsia" w:ascii="宋体" w:hAnsi="宋体" w:cstheme="minorEastAsia"/>
          <w:color w:val="auto"/>
          <w:sz w:val="24"/>
          <w:lang w:eastAsia="zh-CN"/>
        </w:rPr>
        <w:t>供应商</w:t>
      </w:r>
      <w:r>
        <w:rPr>
          <w:rFonts w:hint="eastAsia" w:ascii="宋体" w:hAnsi="宋体" w:cstheme="minorEastAsia"/>
          <w:color w:val="auto"/>
          <w:sz w:val="24"/>
        </w:rPr>
        <w:t>须知前</w:t>
      </w:r>
      <w:r>
        <w:rPr>
          <w:rFonts w:hint="eastAsia" w:ascii="宋体" w:hAnsi="宋体" w:cstheme="minorEastAsia"/>
          <w:color w:val="auto"/>
          <w:sz w:val="24"/>
          <w:highlight w:val="none"/>
        </w:rPr>
        <w:t>附表”8.1款规定及本章第1条规定。</w:t>
      </w:r>
    </w:p>
    <w:p>
      <w:pPr>
        <w:autoSpaceDE w:val="0"/>
        <w:autoSpaceDN w:val="0"/>
        <w:adjustRightInd w:val="0"/>
        <w:snapToGrid w:val="0"/>
        <w:spacing w:after="0" w:line="460" w:lineRule="exact"/>
        <w:ind w:firstLine="482" w:firstLineChars="200"/>
        <w:jc w:val="left"/>
        <w:outlineLvl w:val="2"/>
        <w:rPr>
          <w:rFonts w:ascii="宋体" w:hAnsi="宋体" w:cstheme="minorEastAsia"/>
          <w:b/>
          <w:color w:val="auto"/>
          <w:sz w:val="24"/>
          <w:szCs w:val="22"/>
        </w:rPr>
      </w:pPr>
      <w:bookmarkStart w:id="95" w:name="_Toc23967"/>
      <w:bookmarkStart w:id="96" w:name="_Toc28854_WPSOffice_Level3"/>
      <w:r>
        <w:rPr>
          <w:rFonts w:hint="eastAsia" w:ascii="宋体" w:hAnsi="宋体" w:cstheme="minorEastAsia"/>
          <w:b/>
          <w:color w:val="auto"/>
          <w:sz w:val="24"/>
          <w:szCs w:val="22"/>
        </w:rPr>
        <w:t xml:space="preserve">3.7 </w:t>
      </w:r>
      <w:bookmarkEnd w:id="95"/>
      <w:bookmarkEnd w:id="96"/>
      <w:r>
        <w:rPr>
          <w:rFonts w:hint="eastAsia" w:ascii="宋体" w:hAnsi="宋体" w:cstheme="minorEastAsia"/>
          <w:b/>
          <w:color w:val="auto"/>
          <w:sz w:val="24"/>
          <w:szCs w:val="22"/>
        </w:rPr>
        <w:t>废标</w:t>
      </w:r>
    </w:p>
    <w:p>
      <w:pPr>
        <w:spacing w:after="0" w:line="460" w:lineRule="exact"/>
        <w:ind w:firstLine="480" w:firstLineChars="200"/>
        <w:jc w:val="left"/>
        <w:textAlignment w:val="auto"/>
        <w:rPr>
          <w:rFonts w:ascii="宋体" w:hAnsi="宋体" w:cstheme="minorEastAsia"/>
          <w:color w:val="auto"/>
          <w:sz w:val="24"/>
        </w:rPr>
      </w:pPr>
      <w:r>
        <w:rPr>
          <w:rFonts w:hint="eastAsia" w:ascii="宋体" w:hAnsi="宋体" w:cstheme="minorEastAsia"/>
          <w:color w:val="auto"/>
          <w:sz w:val="24"/>
        </w:rPr>
        <w:t>3.7.1 出现下列情形之一的，应予废标：</w:t>
      </w:r>
    </w:p>
    <w:p>
      <w:pPr>
        <w:spacing w:after="0" w:line="460" w:lineRule="exact"/>
        <w:ind w:firstLine="480" w:firstLineChars="200"/>
        <w:jc w:val="left"/>
        <w:textAlignment w:val="auto"/>
        <w:rPr>
          <w:rFonts w:ascii="宋体" w:hAnsi="宋体" w:cstheme="minorEastAsia"/>
          <w:color w:val="auto"/>
          <w:sz w:val="24"/>
        </w:rPr>
      </w:pPr>
      <w:r>
        <w:rPr>
          <w:rFonts w:hint="eastAsia" w:ascii="宋体" w:hAnsi="宋体" w:cstheme="minorEastAsia"/>
          <w:color w:val="auto"/>
          <w:sz w:val="24"/>
        </w:rPr>
        <w:t xml:space="preserve">（1）因情况变化，不再符合规定的竞争性磋商采购方式适用情形的； </w:t>
      </w:r>
    </w:p>
    <w:p>
      <w:pPr>
        <w:spacing w:after="0" w:line="460" w:lineRule="exact"/>
        <w:ind w:firstLine="480" w:firstLineChars="200"/>
        <w:jc w:val="left"/>
        <w:textAlignment w:val="auto"/>
        <w:rPr>
          <w:rFonts w:ascii="宋体" w:hAnsi="宋体" w:cstheme="minorEastAsia"/>
          <w:color w:val="auto"/>
          <w:sz w:val="24"/>
        </w:rPr>
      </w:pPr>
      <w:r>
        <w:rPr>
          <w:rFonts w:hint="eastAsia" w:ascii="宋体" w:hAnsi="宋体" w:cstheme="minorEastAsia"/>
          <w:color w:val="auto"/>
          <w:sz w:val="24"/>
        </w:rPr>
        <w:t xml:space="preserve">（2）出现影响采购公正的违法、违规行为的； </w:t>
      </w:r>
    </w:p>
    <w:p>
      <w:pPr>
        <w:spacing w:after="0" w:line="460" w:lineRule="exact"/>
        <w:ind w:firstLine="480" w:firstLineChars="200"/>
        <w:jc w:val="left"/>
        <w:textAlignment w:val="auto"/>
        <w:rPr>
          <w:rFonts w:hint="eastAsia" w:ascii="宋体" w:hAnsi="宋体" w:cstheme="minorEastAsia"/>
          <w:color w:val="auto"/>
          <w:sz w:val="24"/>
        </w:rPr>
      </w:pPr>
      <w:r>
        <w:rPr>
          <w:rFonts w:hint="eastAsia" w:ascii="宋体" w:hAnsi="宋体" w:cstheme="minorEastAsia"/>
          <w:color w:val="auto"/>
          <w:sz w:val="24"/>
        </w:rPr>
        <w:t>（3）除《政府采购竞争性磋商采购方式管理暂行办法》第二十一条第三款规定的情形</w:t>
      </w:r>
    </w:p>
    <w:p>
      <w:pPr>
        <w:spacing w:after="0" w:line="460" w:lineRule="exact"/>
        <w:ind w:firstLine="480" w:firstLineChars="200"/>
        <w:jc w:val="left"/>
        <w:textAlignment w:val="auto"/>
        <w:rPr>
          <w:rFonts w:ascii="宋体" w:hAnsi="宋体" w:cstheme="minorEastAsia"/>
          <w:color w:val="auto"/>
          <w:sz w:val="24"/>
        </w:rPr>
      </w:pPr>
      <w:r>
        <w:rPr>
          <w:rFonts w:hint="eastAsia" w:ascii="宋体" w:hAnsi="宋体" w:cstheme="minorEastAsia"/>
          <w:color w:val="auto"/>
          <w:sz w:val="24"/>
        </w:rPr>
        <w:t xml:space="preserve">外，在采购过程中符合竞争要求的供应商或者报价未超过预算金额的供应商不足3家的； </w:t>
      </w:r>
    </w:p>
    <w:p>
      <w:pPr>
        <w:spacing w:after="0" w:line="460" w:lineRule="exact"/>
        <w:ind w:firstLine="480" w:firstLineChars="200"/>
        <w:jc w:val="left"/>
        <w:textAlignment w:val="auto"/>
        <w:rPr>
          <w:rFonts w:ascii="宋体" w:hAnsi="宋体" w:cstheme="minorEastAsia"/>
          <w:color w:val="auto"/>
          <w:sz w:val="24"/>
        </w:rPr>
      </w:pPr>
      <w:r>
        <w:rPr>
          <w:rFonts w:hint="eastAsia" w:ascii="宋体" w:hAnsi="宋体" w:cstheme="minorEastAsia"/>
          <w:color w:val="auto"/>
          <w:sz w:val="24"/>
        </w:rPr>
        <w:t>（4）在采购活动中因重大变故，采购任务取消的；</w:t>
      </w:r>
    </w:p>
    <w:p>
      <w:pPr>
        <w:spacing w:after="0" w:line="460" w:lineRule="exact"/>
        <w:ind w:firstLine="562" w:firstLineChars="200"/>
        <w:jc w:val="left"/>
        <w:textAlignment w:val="auto"/>
        <w:outlineLvl w:val="1"/>
        <w:rPr>
          <w:rFonts w:hint="eastAsia" w:ascii="宋体" w:hAnsi="宋体" w:cs="楷体_GB2312"/>
          <w:b/>
          <w:bCs/>
          <w:color w:val="auto"/>
          <w:sz w:val="28"/>
          <w:szCs w:val="28"/>
          <w:lang w:val="zh-CN"/>
        </w:rPr>
      </w:pPr>
      <w:bookmarkStart w:id="97" w:name="_Toc19967834"/>
      <w:bookmarkStart w:id="98" w:name="_Toc36712171"/>
      <w:r>
        <w:rPr>
          <w:rFonts w:ascii="宋体" w:hAnsi="宋体" w:cs="楷体_GB2312"/>
          <w:b/>
          <w:bCs/>
          <w:color w:val="auto"/>
          <w:sz w:val="28"/>
          <w:szCs w:val="28"/>
          <w:lang w:val="zh-CN"/>
        </w:rPr>
        <w:t xml:space="preserve">4. </w:t>
      </w:r>
      <w:r>
        <w:rPr>
          <w:rFonts w:hint="eastAsia" w:ascii="宋体" w:hAnsi="宋体" w:cs="楷体_GB2312"/>
          <w:b/>
          <w:bCs/>
          <w:color w:val="auto"/>
          <w:sz w:val="28"/>
          <w:szCs w:val="28"/>
          <w:lang w:val="zh-CN"/>
        </w:rPr>
        <w:t>政府采购促进中小企业发展扶持政策</w:t>
      </w:r>
      <w:bookmarkEnd w:id="97"/>
      <w:bookmarkEnd w:id="98"/>
    </w:p>
    <w:p>
      <w:pPr>
        <w:spacing w:after="0" w:line="460" w:lineRule="exact"/>
        <w:ind w:firstLine="480" w:firstLineChars="200"/>
        <w:jc w:val="left"/>
        <w:textAlignment w:val="auto"/>
        <w:rPr>
          <w:rFonts w:hint="eastAsia" w:ascii="宋体" w:hAnsi="宋体" w:eastAsia="宋体" w:cstheme="minorEastAsia"/>
          <w:color w:val="auto"/>
          <w:sz w:val="24"/>
        </w:rPr>
      </w:pPr>
      <w:r>
        <w:rPr>
          <w:rFonts w:hint="eastAsia" w:ascii="宋体" w:hAnsi="宋体" w:eastAsia="宋体" w:cstheme="minorEastAsia"/>
          <w:color w:val="auto"/>
          <w:sz w:val="24"/>
          <w:lang w:val="en-US" w:eastAsia="zh-CN"/>
        </w:rPr>
        <w:t xml:space="preserve">4.1在政府采购活动中，供应商提供的货物、工程或者服务符合下列情形的， 享受《政府采购促进中小企业发展管理办法》规定的中小企业扶持政策： </w:t>
      </w:r>
    </w:p>
    <w:p>
      <w:pPr>
        <w:spacing w:after="0" w:line="460" w:lineRule="exact"/>
        <w:ind w:firstLine="480" w:firstLineChars="200"/>
        <w:jc w:val="left"/>
        <w:textAlignment w:val="auto"/>
        <w:rPr>
          <w:rFonts w:hint="eastAsia" w:ascii="宋体" w:hAnsi="宋体" w:eastAsia="宋体" w:cstheme="minorEastAsia"/>
          <w:color w:val="auto"/>
          <w:sz w:val="24"/>
        </w:rPr>
      </w:pPr>
      <w:r>
        <w:rPr>
          <w:rFonts w:hint="eastAsia" w:ascii="宋体" w:hAnsi="宋体" w:eastAsia="宋体" w:cstheme="minorEastAsia"/>
          <w:color w:val="auto"/>
          <w:sz w:val="24"/>
          <w:lang w:val="en-US" w:eastAsia="zh-CN"/>
        </w:rPr>
        <w:t xml:space="preserve">（一） 在货物采购项目中，货物由中小企业制造，即货物由中小企业生产且使用该中小企业商号或者注册商标； </w:t>
      </w:r>
    </w:p>
    <w:p>
      <w:pPr>
        <w:spacing w:after="0" w:line="460" w:lineRule="exact"/>
        <w:ind w:firstLine="480" w:firstLineChars="200"/>
        <w:jc w:val="left"/>
        <w:textAlignment w:val="auto"/>
        <w:rPr>
          <w:rFonts w:hint="eastAsia" w:ascii="宋体" w:hAnsi="宋体" w:eastAsia="宋体" w:cstheme="minorEastAsia"/>
          <w:color w:val="auto"/>
          <w:sz w:val="24"/>
        </w:rPr>
      </w:pPr>
      <w:r>
        <w:rPr>
          <w:rFonts w:hint="eastAsia" w:ascii="宋体" w:hAnsi="宋体" w:eastAsia="宋体" w:cstheme="minorEastAsia"/>
          <w:color w:val="auto"/>
          <w:sz w:val="24"/>
          <w:lang w:val="en-US" w:eastAsia="zh-CN"/>
        </w:rPr>
        <w:t xml:space="preserve">（二） 在工程采购项目中，工程由中小企业承建，即工程施工单位为中小企业； </w:t>
      </w:r>
    </w:p>
    <w:p>
      <w:pPr>
        <w:spacing w:after="0" w:line="460" w:lineRule="exact"/>
        <w:ind w:firstLine="480" w:firstLineChars="200"/>
        <w:jc w:val="left"/>
        <w:textAlignment w:val="auto"/>
        <w:rPr>
          <w:rFonts w:hint="eastAsia" w:ascii="宋体" w:hAnsi="宋体" w:eastAsia="宋体" w:cstheme="minorEastAsia"/>
          <w:color w:val="auto"/>
          <w:sz w:val="24"/>
        </w:rPr>
      </w:pPr>
      <w:r>
        <w:rPr>
          <w:rFonts w:hint="eastAsia" w:ascii="宋体" w:hAnsi="宋体" w:eastAsia="宋体" w:cstheme="minorEastAsia"/>
          <w:color w:val="auto"/>
          <w:sz w:val="24"/>
          <w:lang w:val="en-US" w:eastAsia="zh-CN"/>
        </w:rPr>
        <w:t xml:space="preserve">（三）在服务采购项目中，服务由中小企业承接，即提供服务的人员为中小企业依照《中华人民共和国劳动合同法》订立劳动合同的从业人员。 </w:t>
      </w:r>
    </w:p>
    <w:p>
      <w:pPr>
        <w:spacing w:after="0" w:line="460" w:lineRule="exact"/>
        <w:ind w:firstLine="480" w:firstLineChars="200"/>
        <w:jc w:val="left"/>
        <w:textAlignment w:val="auto"/>
        <w:rPr>
          <w:rFonts w:hint="eastAsia" w:ascii="宋体" w:hAnsi="宋体" w:eastAsia="宋体" w:cstheme="minorEastAsia"/>
          <w:color w:val="auto"/>
          <w:sz w:val="24"/>
        </w:rPr>
      </w:pPr>
      <w:r>
        <w:rPr>
          <w:rFonts w:hint="eastAsia" w:ascii="宋体" w:hAnsi="宋体" w:eastAsia="宋体" w:cstheme="minorEastAsia"/>
          <w:color w:val="auto"/>
          <w:sz w:val="24"/>
          <w:lang w:val="en-US" w:eastAsia="zh-CN"/>
        </w:rPr>
        <w:t xml:space="preserve">在货物采购项目中，供应商提供的货物既有中小企业制造货物，也有大型企业制造货物的，不享受中小企业扶持政策。 </w:t>
      </w:r>
    </w:p>
    <w:p>
      <w:pPr>
        <w:spacing w:after="0" w:line="460" w:lineRule="exact"/>
        <w:ind w:firstLine="480" w:firstLineChars="200"/>
        <w:jc w:val="left"/>
        <w:textAlignment w:val="auto"/>
        <w:rPr>
          <w:rFonts w:hint="eastAsia" w:ascii="宋体" w:hAnsi="宋体" w:eastAsia="宋体" w:cstheme="minorEastAsia"/>
          <w:color w:val="auto"/>
          <w:sz w:val="24"/>
        </w:rPr>
      </w:pPr>
      <w:r>
        <w:rPr>
          <w:rFonts w:hint="eastAsia" w:ascii="宋体" w:hAnsi="宋体" w:eastAsia="宋体" w:cstheme="minorEastAsia"/>
          <w:color w:val="auto"/>
          <w:sz w:val="24"/>
          <w:lang w:val="en-US" w:eastAsia="zh-CN"/>
        </w:rPr>
        <w:t xml:space="preserve">以联合体形式参加政府采购活动，联合体各方均为中小企业的，联合体视同中小企业。其中，联合体各方均为小微企业的，联合体视同小微企业。 </w:t>
      </w:r>
    </w:p>
    <w:p>
      <w:pPr>
        <w:spacing w:after="0" w:line="460" w:lineRule="exact"/>
        <w:ind w:firstLine="480" w:firstLineChars="200"/>
        <w:jc w:val="left"/>
        <w:textAlignment w:val="auto"/>
        <w:rPr>
          <w:rFonts w:hint="eastAsia" w:ascii="宋体" w:hAnsi="宋体" w:eastAsia="宋体" w:cstheme="minorEastAsia"/>
          <w:color w:val="auto"/>
          <w:sz w:val="24"/>
        </w:rPr>
      </w:pPr>
      <w:r>
        <w:rPr>
          <w:rFonts w:hint="eastAsia" w:ascii="宋体" w:hAnsi="宋体" w:eastAsia="宋体" w:cstheme="minorEastAsia"/>
          <w:color w:val="auto"/>
          <w:sz w:val="24"/>
          <w:lang w:val="en-US" w:eastAsia="zh-CN"/>
        </w:rPr>
        <w:t xml:space="preserve">4.2 符合中小企业划分标准的个体工商户，在政府采购活动中视同中小企业。 </w:t>
      </w:r>
    </w:p>
    <w:p>
      <w:pPr>
        <w:spacing w:after="0" w:line="460" w:lineRule="exact"/>
        <w:ind w:firstLine="480" w:firstLineChars="200"/>
        <w:jc w:val="left"/>
        <w:textAlignment w:val="auto"/>
        <w:rPr>
          <w:rFonts w:hint="eastAsia" w:ascii="宋体" w:hAnsi="宋体" w:eastAsia="宋体" w:cstheme="minorEastAsia"/>
          <w:color w:val="auto"/>
          <w:sz w:val="24"/>
        </w:rPr>
      </w:pPr>
      <w:r>
        <w:rPr>
          <w:rFonts w:hint="eastAsia" w:ascii="宋体" w:hAnsi="宋体" w:eastAsia="宋体" w:cstheme="minorEastAsia"/>
          <w:color w:val="auto"/>
          <w:sz w:val="24"/>
          <w:lang w:val="en-US" w:eastAsia="zh-CN"/>
        </w:rPr>
        <w:t xml:space="preserve">4.3 监狱企业、符合法定条件的残疾人福利性单位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符合法定条件的残疾人福利性单位提供财库〔2017〕141号规定的《残疾人福利性单位声明函》，残疾人福利性单位属于小型、微型企业的，不重复享受政策。 </w:t>
      </w:r>
    </w:p>
    <w:p>
      <w:pPr>
        <w:spacing w:after="0" w:line="460" w:lineRule="exact"/>
        <w:ind w:firstLine="480" w:firstLineChars="200"/>
        <w:jc w:val="left"/>
        <w:textAlignment w:val="auto"/>
        <w:rPr>
          <w:rFonts w:hint="eastAsia" w:ascii="宋体" w:hAnsi="宋体" w:eastAsia="宋体" w:cstheme="minorEastAsia"/>
          <w:color w:val="auto"/>
          <w:sz w:val="24"/>
        </w:rPr>
      </w:pPr>
      <w:r>
        <w:rPr>
          <w:rFonts w:hint="eastAsia" w:ascii="宋体" w:hAnsi="宋体" w:eastAsia="宋体" w:cstheme="minorEastAsia"/>
          <w:color w:val="auto"/>
          <w:sz w:val="24"/>
          <w:lang w:val="en-US" w:eastAsia="zh-CN"/>
        </w:rPr>
        <w:t xml:space="preserve">4.3.1 享受政府采购支持政策的残疾人福利性单位应当同时满足以下条件： </w:t>
      </w:r>
    </w:p>
    <w:p>
      <w:pPr>
        <w:spacing w:after="0" w:line="460" w:lineRule="exact"/>
        <w:ind w:firstLine="480" w:firstLineChars="200"/>
        <w:jc w:val="left"/>
        <w:textAlignment w:val="auto"/>
        <w:rPr>
          <w:rFonts w:hint="eastAsia" w:ascii="宋体" w:hAnsi="宋体" w:eastAsia="宋体" w:cstheme="minorEastAsia"/>
          <w:color w:val="auto"/>
          <w:sz w:val="24"/>
        </w:rPr>
      </w:pPr>
      <w:r>
        <w:rPr>
          <w:rFonts w:hint="eastAsia" w:ascii="宋体" w:hAnsi="宋体" w:eastAsia="宋体" w:cstheme="minorEastAsia"/>
          <w:color w:val="auto"/>
          <w:sz w:val="24"/>
          <w:lang w:val="en-US" w:eastAsia="zh-CN"/>
        </w:rPr>
        <w:t xml:space="preserve">（1）安置的残疾人占本单位在职职工人数的比例不低于25%（含25%），并且安置残疾人人数不少于10人（含10人）； </w:t>
      </w:r>
    </w:p>
    <w:p>
      <w:pPr>
        <w:spacing w:after="0" w:line="460" w:lineRule="exact"/>
        <w:ind w:firstLine="480" w:firstLineChars="200"/>
        <w:jc w:val="left"/>
        <w:textAlignment w:val="auto"/>
        <w:rPr>
          <w:rFonts w:hint="eastAsia" w:ascii="宋体" w:hAnsi="宋体" w:eastAsia="宋体" w:cstheme="minorEastAsia"/>
          <w:color w:val="auto"/>
          <w:sz w:val="24"/>
        </w:rPr>
      </w:pPr>
      <w:r>
        <w:rPr>
          <w:rFonts w:hint="eastAsia" w:ascii="宋体" w:hAnsi="宋体" w:eastAsia="宋体" w:cstheme="minorEastAsia"/>
          <w:color w:val="auto"/>
          <w:sz w:val="24"/>
          <w:lang w:val="en-US" w:eastAsia="zh-CN"/>
        </w:rPr>
        <w:t xml:space="preserve">（2）依法与安置的每位残疾人签订了一年以上（含一年）的劳动合同或服务协议； </w:t>
      </w:r>
    </w:p>
    <w:p>
      <w:pPr>
        <w:spacing w:after="0" w:line="460" w:lineRule="exact"/>
        <w:ind w:firstLine="480" w:firstLineChars="200"/>
        <w:jc w:val="left"/>
        <w:textAlignment w:val="auto"/>
        <w:rPr>
          <w:rFonts w:hint="eastAsia" w:ascii="宋体" w:hAnsi="宋体" w:eastAsia="宋体" w:cstheme="minorEastAsia"/>
          <w:color w:val="auto"/>
          <w:sz w:val="24"/>
        </w:rPr>
      </w:pPr>
      <w:r>
        <w:rPr>
          <w:rFonts w:hint="eastAsia" w:ascii="宋体" w:hAnsi="宋体" w:eastAsia="宋体" w:cstheme="minorEastAsia"/>
          <w:color w:val="auto"/>
          <w:sz w:val="24"/>
          <w:lang w:val="en-US" w:eastAsia="zh-CN"/>
        </w:rPr>
        <w:t xml:space="preserve">（3）为安置的每位残疾人按月足额缴纳了基本养老保险、基本医疗保险、失业保险、工伤保险和生育保险等社会保险费； </w:t>
      </w:r>
    </w:p>
    <w:p>
      <w:pPr>
        <w:spacing w:after="0" w:line="460" w:lineRule="exact"/>
        <w:ind w:firstLine="480" w:firstLineChars="200"/>
        <w:jc w:val="left"/>
        <w:textAlignment w:val="auto"/>
        <w:rPr>
          <w:rFonts w:hint="eastAsia" w:ascii="宋体" w:hAnsi="宋体" w:eastAsia="宋体" w:cstheme="minorEastAsia"/>
          <w:color w:val="auto"/>
          <w:sz w:val="24"/>
        </w:rPr>
      </w:pPr>
      <w:r>
        <w:rPr>
          <w:rFonts w:hint="eastAsia" w:ascii="宋体" w:hAnsi="宋体" w:eastAsia="宋体" w:cstheme="minorEastAsia"/>
          <w:color w:val="auto"/>
          <w:sz w:val="24"/>
          <w:lang w:val="en-US" w:eastAsia="zh-CN"/>
        </w:rPr>
        <w:t xml:space="preserve">（4）通过银行等金融机构向安置的每位残疾人，按月支付了不低于单位所在区县适用的经省级人民政府批准的月最低工资标准的工资； </w:t>
      </w:r>
    </w:p>
    <w:p>
      <w:pPr>
        <w:spacing w:after="0" w:line="460" w:lineRule="exact"/>
        <w:ind w:firstLine="480" w:firstLineChars="200"/>
        <w:jc w:val="left"/>
        <w:textAlignment w:val="auto"/>
        <w:rPr>
          <w:rFonts w:hint="eastAsia" w:ascii="宋体" w:hAnsi="宋体" w:eastAsia="宋体" w:cstheme="minorEastAsia"/>
          <w:color w:val="auto"/>
          <w:sz w:val="24"/>
        </w:rPr>
      </w:pPr>
      <w:r>
        <w:rPr>
          <w:rFonts w:hint="eastAsia" w:ascii="宋体" w:hAnsi="宋体" w:eastAsia="宋体" w:cstheme="minorEastAsia"/>
          <w:color w:val="auto"/>
          <w:sz w:val="24"/>
          <w:lang w:val="en-US" w:eastAsia="zh-CN"/>
        </w:rPr>
        <w:t xml:space="preserve">（5）提供本单位制造的货物、承担的工程或者服务（以下简称产品），或者提供其他残疾人福利性单位制造的货物（不包括使用非残疾人福利性单位注册商标的货物）。 </w:t>
      </w:r>
    </w:p>
    <w:p>
      <w:pPr>
        <w:spacing w:after="0" w:line="460" w:lineRule="exact"/>
        <w:ind w:firstLine="480" w:firstLineChars="200"/>
        <w:jc w:val="left"/>
        <w:textAlignment w:val="auto"/>
        <w:rPr>
          <w:rFonts w:hint="eastAsia" w:ascii="宋体" w:hAnsi="宋体" w:eastAsia="宋体" w:cstheme="minorEastAsia"/>
          <w:color w:val="auto"/>
          <w:sz w:val="24"/>
        </w:rPr>
      </w:pPr>
      <w:r>
        <w:rPr>
          <w:rFonts w:hint="eastAsia" w:ascii="宋体" w:hAnsi="宋体" w:eastAsia="宋体" w:cstheme="minorEastAsia"/>
          <w:color w:val="auto"/>
          <w:sz w:val="24"/>
          <w:lang w:val="en-US" w:eastAsia="zh-CN"/>
        </w:rPr>
        <w:t xml:space="preserve">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w:t>
      </w:r>
    </w:p>
    <w:p>
      <w:pPr>
        <w:spacing w:after="0" w:line="460" w:lineRule="exact"/>
        <w:ind w:firstLine="480" w:firstLineChars="200"/>
        <w:jc w:val="left"/>
        <w:textAlignment w:val="auto"/>
        <w:rPr>
          <w:rFonts w:hint="eastAsia" w:ascii="宋体" w:hAnsi="宋体" w:eastAsia="宋体" w:cstheme="minorEastAsia"/>
          <w:color w:val="auto"/>
          <w:sz w:val="24"/>
        </w:rPr>
      </w:pPr>
      <w:r>
        <w:rPr>
          <w:rFonts w:hint="eastAsia" w:ascii="宋体" w:hAnsi="宋体" w:eastAsia="宋体" w:cstheme="minorEastAsia"/>
          <w:color w:val="auto"/>
          <w:sz w:val="24"/>
          <w:lang w:val="en-US" w:eastAsia="zh-CN"/>
        </w:rPr>
        <w:t xml:space="preserve">4.4 参加本次政府采购项目的中小企业应按附件格式提供《中小企业声明函》。如磋商文件接受以联合体形式参加投标的，联合体各方均应按附件格式提供《中小企业声明函》。供应商按照财库〔2020〕46号规定及谈判文件要求提供声明函内容不实的，属于提供虚假材料谋取中标、成交，依照《中华人民共和国政府采购法》等国家有关规定追究相应责任。 </w:t>
      </w:r>
    </w:p>
    <w:p>
      <w:pPr>
        <w:spacing w:after="0" w:line="460" w:lineRule="exact"/>
        <w:ind w:firstLine="480" w:firstLineChars="200"/>
        <w:jc w:val="left"/>
        <w:textAlignment w:val="auto"/>
        <w:rPr>
          <w:rFonts w:hint="eastAsia" w:ascii="宋体" w:hAnsi="宋体" w:eastAsia="宋体" w:cstheme="minorEastAsia"/>
          <w:color w:val="auto"/>
          <w:sz w:val="24"/>
        </w:rPr>
      </w:pPr>
      <w:r>
        <w:rPr>
          <w:rFonts w:hint="eastAsia" w:ascii="宋体" w:hAnsi="宋体" w:eastAsia="宋体" w:cstheme="minorEastAsia"/>
          <w:color w:val="auto"/>
          <w:sz w:val="24"/>
          <w:lang w:val="en-US" w:eastAsia="zh-CN"/>
        </w:rPr>
        <w:t xml:space="preserve">4.5 《政府采购促进中小企业发展管理办法》各项中小企业扶持政策中，价格扣除扶持政策仅小型、微型企业适用。 </w:t>
      </w:r>
    </w:p>
    <w:p>
      <w:pPr>
        <w:spacing w:after="0" w:line="460" w:lineRule="exact"/>
        <w:ind w:firstLine="480" w:firstLineChars="200"/>
        <w:jc w:val="left"/>
        <w:textAlignment w:val="auto"/>
        <w:rPr>
          <w:rFonts w:hint="eastAsia" w:ascii="宋体" w:hAnsi="宋体" w:eastAsia="宋体" w:cstheme="minorEastAsia"/>
          <w:color w:val="auto"/>
          <w:sz w:val="24"/>
        </w:rPr>
      </w:pPr>
      <w:r>
        <w:rPr>
          <w:rFonts w:hint="eastAsia" w:ascii="宋体" w:hAnsi="宋体" w:eastAsia="宋体" w:cstheme="minorEastAsia"/>
          <w:color w:val="auto"/>
          <w:sz w:val="24"/>
          <w:lang w:val="en-US" w:eastAsia="zh-CN"/>
        </w:rPr>
        <w:t xml:space="preserve">4.6 小微企业价格扣除扶持政策：本次政府采购项目专门面向中小企业，专门面向中小企业的采购项目无价格扣除。投标人无需在“投标文件编制系统”分项报价表中选择“是否享受价格折扣、折扣率（%）”。 </w:t>
      </w:r>
    </w:p>
    <w:p>
      <w:pPr>
        <w:spacing w:after="0" w:line="460" w:lineRule="exact"/>
        <w:ind w:firstLine="480" w:firstLineChars="200"/>
        <w:jc w:val="left"/>
        <w:textAlignment w:val="auto"/>
        <w:rPr>
          <w:rFonts w:hint="eastAsia" w:ascii="宋体" w:hAnsi="宋体" w:eastAsia="宋体" w:cstheme="minorEastAsia"/>
          <w:color w:val="auto"/>
          <w:sz w:val="24"/>
        </w:rPr>
      </w:pPr>
      <w:r>
        <w:rPr>
          <w:rFonts w:hint="eastAsia" w:ascii="宋体" w:hAnsi="宋体" w:eastAsia="宋体" w:cstheme="minorEastAsia"/>
          <w:color w:val="auto"/>
          <w:sz w:val="24"/>
          <w:lang w:val="en-US" w:eastAsia="zh-CN"/>
        </w:rPr>
        <w:t xml:space="preserve">4.7 根据财政部、工业和信息化部有关负责人就印发《政府采购促进中小企业发展管理办法》答记者问，为方便广大中小企业、政府部门和社会公众识别企业规模类型，工业和信息化部组织开发了中小企业规模类型自测小程序，并于2020年2月27日上线运行，在国务院客户端和工业和信息化部网站上均有链接，广大中小企业和各类社会机构填写企业所属的行业和指标数据自动生成企业规模类型测试结果。 </w:t>
      </w:r>
    </w:p>
    <w:p>
      <w:pPr>
        <w:spacing w:after="0" w:line="460" w:lineRule="exact"/>
        <w:ind w:firstLine="480" w:firstLineChars="200"/>
        <w:jc w:val="left"/>
        <w:textAlignment w:val="auto"/>
        <w:rPr>
          <w:rFonts w:hint="eastAsia" w:ascii="宋体" w:hAnsi="宋体" w:eastAsia="宋体" w:cstheme="minorEastAsia"/>
          <w:color w:val="auto"/>
          <w:sz w:val="24"/>
        </w:rPr>
      </w:pPr>
      <w:r>
        <w:rPr>
          <w:rFonts w:hint="eastAsia" w:ascii="宋体" w:hAnsi="宋体" w:eastAsia="宋体" w:cstheme="minorEastAsia"/>
          <w:color w:val="auto"/>
          <w:sz w:val="24"/>
          <w:lang w:val="en-US" w:eastAsia="zh-CN"/>
        </w:rPr>
        <w:t xml:space="preserve">4.8 中标、成交供应商享受中小企业扶持政策的，中标、成交供应商的《中小企业声明函》将随中标、成交结果公开。 </w:t>
      </w:r>
    </w:p>
    <w:p>
      <w:pPr>
        <w:spacing w:after="0" w:line="460" w:lineRule="exact"/>
        <w:ind w:firstLine="480" w:firstLineChars="200"/>
        <w:jc w:val="left"/>
        <w:textAlignment w:val="auto"/>
        <w:rPr>
          <w:rFonts w:hint="eastAsia" w:ascii="宋体" w:hAnsi="宋体" w:eastAsia="宋体" w:cstheme="minorEastAsia"/>
          <w:color w:val="auto"/>
          <w:sz w:val="24"/>
        </w:rPr>
      </w:pPr>
      <w:r>
        <w:rPr>
          <w:rFonts w:hint="eastAsia" w:ascii="宋体" w:hAnsi="宋体" w:eastAsia="宋体" w:cstheme="minorEastAsia"/>
          <w:color w:val="auto"/>
          <w:sz w:val="24"/>
          <w:lang w:val="en-US" w:eastAsia="zh-CN"/>
        </w:rPr>
        <w:t xml:space="preserve">4.9 依法享受扶持政策获得政府采购合同的，小微企业不得将合同分包给大中型企业，中型企业不得将合同分包给大型企业。 </w:t>
      </w:r>
    </w:p>
    <w:p>
      <w:pPr>
        <w:spacing w:after="0" w:line="460" w:lineRule="exact"/>
        <w:ind w:firstLine="480" w:firstLineChars="200"/>
        <w:jc w:val="left"/>
        <w:textAlignment w:val="auto"/>
        <w:rPr>
          <w:rFonts w:hint="eastAsia" w:ascii="宋体" w:hAnsi="宋体" w:eastAsia="宋体" w:cstheme="minorEastAsia"/>
          <w:color w:val="auto"/>
          <w:sz w:val="24"/>
        </w:rPr>
      </w:pPr>
      <w:r>
        <w:rPr>
          <w:rFonts w:hint="eastAsia" w:ascii="宋体" w:hAnsi="宋体" w:eastAsia="宋体" w:cstheme="minorEastAsia"/>
          <w:color w:val="auto"/>
          <w:sz w:val="24"/>
          <w:lang w:val="en-US" w:eastAsia="zh-CN"/>
        </w:rPr>
        <w:t>4.10 政府采购监督检查、投诉处理及政府采购行政处罚中对中小企业的认定，由货物制造商或者工程、服务供应商注册登记所在地的县级以上人民政府中小企业主管部门负责。</w:t>
      </w:r>
    </w:p>
    <w:p>
      <w:pPr>
        <w:spacing w:after="0" w:line="460" w:lineRule="exact"/>
        <w:ind w:firstLine="480" w:firstLineChars="200"/>
        <w:jc w:val="left"/>
        <w:textAlignment w:val="auto"/>
        <w:rPr>
          <w:rFonts w:hint="eastAsia" w:ascii="宋体" w:hAnsi="宋体" w:eastAsia="宋体" w:cstheme="minorEastAsia"/>
          <w:color w:val="auto"/>
          <w:sz w:val="24"/>
          <w:lang w:val="zh-CN"/>
        </w:rPr>
      </w:pPr>
      <w:r>
        <w:rPr>
          <w:rFonts w:hint="eastAsia" w:ascii="宋体" w:hAnsi="宋体" w:eastAsia="宋体" w:cstheme="minorEastAsia"/>
          <w:color w:val="auto"/>
          <w:sz w:val="24"/>
          <w:lang w:val="zh-CN"/>
        </w:rPr>
        <w:br w:type="page"/>
      </w:r>
    </w:p>
    <w:p>
      <w:pPr>
        <w:spacing w:after="0" w:line="460" w:lineRule="exact"/>
        <w:ind w:firstLine="480" w:firstLineChars="200"/>
        <w:jc w:val="left"/>
        <w:textAlignment w:val="auto"/>
        <w:rPr>
          <w:rFonts w:hint="eastAsia" w:ascii="宋体" w:hAnsi="宋体" w:eastAsia="宋体" w:cstheme="minorEastAsia"/>
          <w:color w:val="auto"/>
          <w:sz w:val="24"/>
          <w:lang w:val="zh-CN"/>
        </w:rPr>
      </w:pPr>
    </w:p>
    <w:p>
      <w:pPr>
        <w:pStyle w:val="2"/>
        <w:numPr>
          <w:ilvl w:val="0"/>
          <w:numId w:val="3"/>
        </w:numPr>
        <w:jc w:val="center"/>
        <w:rPr>
          <w:rFonts w:ascii="宋体" w:hAnsi="宋体"/>
          <w:color w:val="auto"/>
        </w:rPr>
      </w:pPr>
      <w:bookmarkStart w:id="99" w:name="_Toc25608"/>
      <w:bookmarkStart w:id="100" w:name="_Toc23504"/>
      <w:r>
        <w:rPr>
          <w:rFonts w:ascii="宋体" w:hAnsi="宋体"/>
          <w:color w:val="auto"/>
        </w:rPr>
        <w:t xml:space="preserve"> </w:t>
      </w:r>
      <w:bookmarkStart w:id="101" w:name="_Toc8449"/>
      <w:r>
        <w:rPr>
          <w:rFonts w:hint="eastAsia" w:ascii="宋体" w:hAnsi="宋体"/>
          <w:color w:val="auto"/>
        </w:rPr>
        <w:t>合同（格式）</w:t>
      </w:r>
      <w:bookmarkEnd w:id="99"/>
      <w:bookmarkEnd w:id="100"/>
      <w:bookmarkEnd w:id="101"/>
    </w:p>
    <w:p>
      <w:pPr>
        <w:spacing w:line="420" w:lineRule="exact"/>
        <w:jc w:val="center"/>
        <w:rPr>
          <w:rFonts w:ascii="宋体" w:hAnsi="宋体" w:cs="宋体"/>
          <w:color w:val="auto"/>
          <w:sz w:val="24"/>
          <w:highlight w:val="none"/>
        </w:rPr>
      </w:pPr>
      <w:bookmarkStart w:id="102" w:name="_Toc25129"/>
      <w:bookmarkStart w:id="103" w:name="_Toc10403"/>
      <w:bookmarkStart w:id="104" w:name="_Toc2064"/>
      <w:bookmarkStart w:id="105" w:name="_Toc22964"/>
      <w:r>
        <w:rPr>
          <w:rFonts w:hint="eastAsia" w:ascii="宋体" w:hAnsi="宋体" w:cs="宋体"/>
          <w:color w:val="auto"/>
          <w:sz w:val="24"/>
          <w:highlight w:val="none"/>
        </w:rPr>
        <w:t>（仅供参考，以实际签订合同为准）</w:t>
      </w:r>
    </w:p>
    <w:p>
      <w:pPr>
        <w:pStyle w:val="8"/>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pPr>
        <w:pStyle w:val="8"/>
        <w:spacing w:after="0"/>
        <w:jc w:val="center"/>
        <w:rPr>
          <w:rFonts w:hint="eastAsia" w:ascii="宋体" w:hAnsi="宋体" w:eastAsia="宋体" w:cs="宋体"/>
          <w:b/>
          <w:bCs/>
          <w:spacing w:val="-20"/>
          <w:kern w:val="44"/>
          <w:sz w:val="48"/>
          <w:szCs w:val="48"/>
          <w:lang w:eastAsia="zh-CN"/>
        </w:rPr>
      </w:pPr>
    </w:p>
    <w:p>
      <w:pPr>
        <w:rPr>
          <w:rFonts w:ascii="宋体" w:hAnsi="宋体" w:cs="宋体"/>
          <w:b/>
          <w:bCs/>
          <w:spacing w:val="-20"/>
          <w:kern w:val="44"/>
          <w:sz w:val="40"/>
          <w:szCs w:val="40"/>
        </w:rPr>
      </w:pPr>
    </w:p>
    <w:p>
      <w:pPr>
        <w:rPr>
          <w:rFonts w:ascii="宋体" w:hAnsi="宋体" w:cs="宋体"/>
          <w:b/>
          <w:bCs/>
          <w:spacing w:val="-20"/>
          <w:kern w:val="44"/>
          <w:sz w:val="40"/>
          <w:szCs w:val="40"/>
        </w:rPr>
      </w:pPr>
    </w:p>
    <w:p>
      <w:pPr>
        <w:rPr>
          <w:rFonts w:ascii="宋体" w:hAnsi="宋体" w:cs="宋体"/>
          <w:b/>
          <w:bCs/>
          <w:spacing w:val="-20"/>
          <w:kern w:val="44"/>
          <w:sz w:val="40"/>
          <w:szCs w:val="40"/>
        </w:rPr>
      </w:pPr>
    </w:p>
    <w:p>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
      <w:pPr>
        <w:rPr>
          <w:rFonts w:eastAsia="黑体"/>
          <w:sz w:val="44"/>
          <w:szCs w:val="44"/>
        </w:rPr>
      </w:pPr>
      <w:r>
        <w:rPr>
          <w:rFonts w:eastAsia="黑体"/>
          <w:sz w:val="44"/>
          <w:szCs w:val="44"/>
        </w:rPr>
        <w:br w:type="page"/>
      </w:r>
    </w:p>
    <w:p>
      <w:pPr>
        <w:rPr>
          <w:rFonts w:eastAsia="黑体"/>
          <w:sz w:val="44"/>
          <w:szCs w:val="44"/>
        </w:rPr>
      </w:pPr>
    </w:p>
    <w:p>
      <w:pPr>
        <w:rPr>
          <w:rFonts w:eastAsia="黑体"/>
          <w:sz w:val="44"/>
          <w:szCs w:val="44"/>
        </w:rPr>
      </w:pPr>
    </w:p>
    <w:p>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pPr>
        <w:ind w:firstLine="880" w:firstLineChars="200"/>
        <w:jc w:val="both"/>
        <w:rPr>
          <w:rFonts w:eastAsia="黑体"/>
          <w:sz w:val="44"/>
          <w:szCs w:val="44"/>
        </w:rPr>
        <w:sectPr>
          <w:headerReference r:id="rId9" w:type="default"/>
          <w:footerReference r:id="rId10" w:type="default"/>
          <w:pgSz w:w="11906" w:h="16838"/>
          <w:pgMar w:top="1247"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3"/>
        <w:adjustRightInd w:val="0"/>
        <w:snapToGrid w:val="0"/>
        <w:spacing w:beforeLines="0" w:line="400" w:lineRule="exact"/>
        <w:jc w:val="center"/>
        <w:rPr>
          <w:rFonts w:hint="eastAsia" w:ascii="黑体" w:hAnsi="华文中宋" w:eastAsia="黑体"/>
          <w:b w:val="0"/>
          <w:bCs w:val="0"/>
          <w:sz w:val="24"/>
          <w:szCs w:val="24"/>
        </w:rPr>
      </w:pPr>
      <w:bookmarkStart w:id="106" w:name="_Toc22209"/>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106"/>
    </w:p>
    <w:p>
      <w:pPr>
        <w:adjustRightInd w:val="0"/>
        <w:snapToGrid w:val="0"/>
        <w:spacing w:before="0" w:beforeLines="0" w:line="400" w:lineRule="exact"/>
        <w:rPr>
          <w:rFonts w:hint="eastAsia" w:ascii="宋体" w:hAnsi="宋体"/>
          <w:sz w:val="24"/>
          <w:szCs w:val="24"/>
        </w:rPr>
      </w:pPr>
      <w:r>
        <w:rPr>
          <w:rFonts w:hint="eastAsia" w:ascii="宋体" w:hAnsi="宋体"/>
          <w:sz w:val="24"/>
          <w:szCs w:val="24"/>
        </w:rPr>
        <w:t>甲方（全称）：</w:t>
      </w:r>
      <w:r>
        <w:rPr>
          <w:rFonts w:hint="eastAsia" w:ascii="宋体" w:hAnsi="宋体"/>
          <w:sz w:val="24"/>
          <w:szCs w:val="24"/>
          <w:u w:val="single"/>
        </w:rPr>
        <w:t xml:space="preserve">                     </w:t>
      </w:r>
      <w:r>
        <w:rPr>
          <w:rFonts w:hint="eastAsia" w:ascii="宋体" w:hAnsi="宋体"/>
          <w:sz w:val="24"/>
          <w:szCs w:val="24"/>
        </w:rPr>
        <w:t>（采购人</w:t>
      </w:r>
      <w:r>
        <w:rPr>
          <w:rFonts w:hint="eastAsia" w:ascii="宋体" w:hAnsi="宋体"/>
          <w:sz w:val="24"/>
          <w:szCs w:val="24"/>
          <w:lang w:eastAsia="zh-CN"/>
        </w:rPr>
        <w:t>、受采购人委托签订合同的单位</w:t>
      </w:r>
      <w:r>
        <w:rPr>
          <w:rFonts w:hint="eastAsia" w:ascii="宋体" w:hAnsi="宋体"/>
          <w:sz w:val="24"/>
          <w:szCs w:val="24"/>
        </w:rPr>
        <w:t>或采购</w:t>
      </w:r>
    </w:p>
    <w:p>
      <w:pPr>
        <w:adjustRightInd w:val="0"/>
        <w:snapToGrid w:val="0"/>
        <w:spacing w:before="0" w:beforeLines="0" w:line="400" w:lineRule="exact"/>
        <w:ind w:firstLine="4320" w:firstLineChars="1800"/>
        <w:rPr>
          <w:rFonts w:ascii="宋体" w:hAnsi="宋体"/>
          <w:sz w:val="24"/>
          <w:szCs w:val="24"/>
        </w:rPr>
      </w:pPr>
      <w:r>
        <w:rPr>
          <w:rFonts w:hint="eastAsia" w:ascii="宋体" w:hAnsi="宋体"/>
          <w:sz w:val="24"/>
          <w:szCs w:val="24"/>
        </w:rPr>
        <w:t>文件约定的合同甲方）</w:t>
      </w:r>
    </w:p>
    <w:p>
      <w:pPr>
        <w:adjustRightInd w:val="0"/>
        <w:snapToGrid w:val="0"/>
        <w:spacing w:before="0" w:beforeLines="0" w:line="400" w:lineRule="exact"/>
        <w:rPr>
          <w:rFonts w:ascii="宋体" w:hAnsi="宋体"/>
          <w:sz w:val="24"/>
          <w:szCs w:val="24"/>
        </w:rPr>
      </w:pPr>
      <w:r>
        <w:rPr>
          <w:rFonts w:hint="eastAsia" w:ascii="宋体" w:hAnsi="宋体"/>
          <w:sz w:val="24"/>
          <w:szCs w:val="24"/>
        </w:rPr>
        <w:t>乙方</w:t>
      </w:r>
      <w:r>
        <w:rPr>
          <w:rFonts w:hint="eastAsia" w:ascii="宋体" w:hAnsi="宋体"/>
          <w:sz w:val="24"/>
          <w:szCs w:val="24"/>
          <w:lang w:val="en-US" w:eastAsia="zh-CN"/>
        </w:rPr>
        <w:t>1</w:t>
      </w:r>
      <w:r>
        <w:rPr>
          <w:rFonts w:hint="eastAsia" w:ascii="宋体" w:hAnsi="宋体"/>
          <w:sz w:val="24"/>
          <w:szCs w:val="24"/>
        </w:rPr>
        <w:t>（全称）：</w:t>
      </w:r>
      <w:r>
        <w:rPr>
          <w:rFonts w:hint="eastAsia" w:ascii="宋体" w:hAnsi="宋体"/>
          <w:sz w:val="24"/>
          <w:szCs w:val="24"/>
          <w:u w:val="single"/>
        </w:rPr>
        <w:t xml:space="preserve">                       </w:t>
      </w:r>
      <w:r>
        <w:rPr>
          <w:rFonts w:hint="eastAsia" w:ascii="宋体" w:hAnsi="宋体"/>
          <w:sz w:val="24"/>
          <w:szCs w:val="24"/>
        </w:rPr>
        <w:t>（供应商）</w:t>
      </w:r>
    </w:p>
    <w:p>
      <w:pPr>
        <w:adjustRightInd w:val="0"/>
        <w:snapToGrid w:val="0"/>
        <w:spacing w:before="0" w:beforeLines="0" w:line="400" w:lineRule="exact"/>
        <w:rPr>
          <w:rFonts w:hint="eastAsia" w:ascii="宋体" w:hAnsi="宋体"/>
          <w:sz w:val="24"/>
          <w:szCs w:val="24"/>
        </w:rPr>
      </w:pPr>
      <w:r>
        <w:rPr>
          <w:rFonts w:hint="eastAsia" w:ascii="宋体" w:hAnsi="宋体"/>
          <w:sz w:val="24"/>
          <w:szCs w:val="24"/>
        </w:rPr>
        <w:t>乙方2（全称）：</w:t>
      </w:r>
      <w:r>
        <w:rPr>
          <w:rFonts w:hint="eastAsia" w:ascii="宋体" w:hAnsi="宋体"/>
          <w:sz w:val="24"/>
          <w:szCs w:val="24"/>
          <w:u w:val="single"/>
        </w:rPr>
        <w:t xml:space="preserve">                     </w:t>
      </w:r>
      <w:r>
        <w:rPr>
          <w:rFonts w:hint="eastAsia" w:ascii="宋体" w:hAnsi="宋体"/>
          <w:sz w:val="24"/>
          <w:szCs w:val="24"/>
        </w:rPr>
        <w:t>（联合体成员供应商或其他合同主体）（如有）</w:t>
      </w:r>
    </w:p>
    <w:p>
      <w:pPr>
        <w:adjustRightInd w:val="0"/>
        <w:snapToGrid w:val="0"/>
        <w:spacing w:before="0" w:beforeLines="0" w:line="400" w:lineRule="exact"/>
        <w:rPr>
          <w:rFonts w:hint="eastAsia" w:ascii="宋体" w:hAnsi="宋体"/>
          <w:sz w:val="24"/>
          <w:szCs w:val="24"/>
        </w:rPr>
      </w:pPr>
      <w:r>
        <w:rPr>
          <w:rFonts w:hint="eastAsia"/>
          <w:sz w:val="24"/>
          <w:szCs w:val="24"/>
          <w:lang w:eastAsia="zh-CN"/>
        </w:rPr>
        <w:t>乙方</w:t>
      </w:r>
      <w:r>
        <w:rPr>
          <w:rFonts w:hint="eastAsia" w:ascii="宋体" w:hAnsi="宋体"/>
          <w:sz w:val="24"/>
          <w:szCs w:val="24"/>
          <w:lang w:val="en-US" w:eastAsia="zh-CN"/>
        </w:rPr>
        <w:t>3</w:t>
      </w:r>
      <w:r>
        <w:rPr>
          <w:rFonts w:hint="eastAsia"/>
          <w:sz w:val="24"/>
          <w:szCs w:val="24"/>
          <w:lang w:val="en-US" w:eastAsia="zh-CN"/>
        </w:rPr>
        <w:t>（全称）</w:t>
      </w:r>
      <w:r>
        <w:rPr>
          <w:rFonts w:hint="eastAsia" w:ascii="宋体" w:hAnsi="宋体"/>
          <w:sz w:val="24"/>
          <w:szCs w:val="24"/>
          <w:u w:val="single"/>
        </w:rPr>
        <w:t xml:space="preserve">                       </w:t>
      </w:r>
      <w:r>
        <w:rPr>
          <w:rFonts w:hint="eastAsia" w:ascii="宋体" w:hAnsi="宋体"/>
          <w:sz w:val="24"/>
          <w:szCs w:val="24"/>
        </w:rPr>
        <w:t>（联合体成员供应商或其他合同主体）（如有）</w:t>
      </w:r>
    </w:p>
    <w:p>
      <w:pPr>
        <w:pStyle w:val="10"/>
        <w:adjustRightInd w:val="0"/>
        <w:snapToGrid w:val="0"/>
        <w:spacing w:before="0" w:beforeLines="0" w:after="0" w:line="400" w:lineRule="exact"/>
        <w:ind w:left="0" w:leftChars="0" w:firstLine="480" w:firstLineChars="200"/>
        <w:rPr>
          <w:rFonts w:ascii="宋体" w:hAnsi="宋体"/>
          <w:sz w:val="24"/>
          <w:szCs w:val="24"/>
        </w:rPr>
      </w:pPr>
      <w:r>
        <w:rPr>
          <w:rFonts w:hint="eastAsia" w:ascii="宋体" w:hAnsi="宋体"/>
          <w:sz w:val="24"/>
          <w:szCs w:val="24"/>
        </w:rPr>
        <w:t>依据《中华人民共和国民法典》</w:t>
      </w:r>
      <w:r>
        <w:rPr>
          <w:rFonts w:hint="eastAsia" w:ascii="宋体" w:hAnsi="宋体"/>
          <w:sz w:val="24"/>
          <w:szCs w:val="24"/>
          <w:lang w:eastAsia="zh-CN"/>
        </w:rPr>
        <w:t>、</w:t>
      </w:r>
      <w:r>
        <w:rPr>
          <w:rFonts w:hint="eastAsia" w:ascii="宋体" w:hAnsi="宋体"/>
          <w:sz w:val="24"/>
          <w:szCs w:val="24"/>
        </w:rPr>
        <w:t>《中华人民共和国政府采购法》等有关的法律法规，以及</w:t>
      </w:r>
      <w:r>
        <w:rPr>
          <w:rFonts w:hint="eastAsia" w:ascii="宋体" w:hAnsi="宋体"/>
          <w:i w:val="0"/>
          <w:iCs w:val="0"/>
          <w:sz w:val="24"/>
          <w:szCs w:val="24"/>
          <w:u w:val="none"/>
          <w:lang w:eastAsia="zh-CN"/>
        </w:rPr>
        <w:t>本采购项目</w:t>
      </w:r>
      <w:r>
        <w:rPr>
          <w:rFonts w:hint="eastAsia" w:ascii="宋体" w:hAnsi="宋体"/>
          <w:sz w:val="24"/>
          <w:szCs w:val="24"/>
        </w:rPr>
        <w:t>的</w:t>
      </w:r>
      <w:r>
        <w:rPr>
          <w:rFonts w:hint="eastAsia" w:ascii="宋体" w:hAnsi="宋体"/>
          <w:sz w:val="24"/>
          <w:szCs w:val="24"/>
          <w:lang w:eastAsia="zh-CN"/>
        </w:rPr>
        <w:t>招标</w:t>
      </w:r>
      <w:r>
        <w:rPr>
          <w:rFonts w:hint="eastAsia" w:ascii="宋体" w:hAnsi="宋体"/>
          <w:sz w:val="24"/>
          <w:szCs w:val="24"/>
          <w:lang w:val="en-US" w:eastAsia="zh-CN"/>
        </w:rPr>
        <w:t>/谈判</w:t>
      </w:r>
      <w:r>
        <w:rPr>
          <w:rFonts w:hint="eastAsia" w:ascii="宋体" w:hAnsi="宋体"/>
          <w:sz w:val="24"/>
          <w:szCs w:val="24"/>
          <w:lang w:eastAsia="zh-CN"/>
        </w:rPr>
        <w:t>文件等</w:t>
      </w:r>
      <w:r>
        <w:rPr>
          <w:rFonts w:hint="eastAsia" w:ascii="宋体" w:hAnsi="宋体"/>
          <w:sz w:val="24"/>
          <w:szCs w:val="24"/>
        </w:rPr>
        <w:t>采购文件</w:t>
      </w:r>
      <w:r>
        <w:rPr>
          <w:rFonts w:hint="eastAsia" w:ascii="宋体" w:hAnsi="宋体"/>
          <w:sz w:val="24"/>
          <w:szCs w:val="24"/>
          <w:lang w:eastAsia="zh-CN"/>
        </w:rPr>
        <w:t>、</w:t>
      </w:r>
      <w:r>
        <w:rPr>
          <w:rFonts w:hint="eastAsia" w:ascii="宋体" w:hAnsi="宋体"/>
          <w:sz w:val="24"/>
          <w:szCs w:val="24"/>
        </w:rPr>
        <w:t xml:space="preserve">乙方的《投标（响应）文件》及《中标（成交）通知书》，甲乙双方同意签订本合同。具体情况及要求如下：     </w:t>
      </w:r>
    </w:p>
    <w:p>
      <w:pPr>
        <w:numPr>
          <w:ilvl w:val="0"/>
          <w:numId w:val="4"/>
        </w:numPr>
        <w:adjustRightInd w:val="0"/>
        <w:snapToGrid w:val="0"/>
        <w:spacing w:before="0" w:beforeLines="0" w:line="400" w:lineRule="exact"/>
        <w:ind w:firstLine="482" w:firstLineChars="200"/>
        <w:rPr>
          <w:rFonts w:ascii="宋体" w:hAnsi="宋体"/>
          <w:b/>
          <w:sz w:val="24"/>
          <w:szCs w:val="24"/>
        </w:rPr>
      </w:pPr>
      <w:r>
        <w:rPr>
          <w:rFonts w:hint="eastAsia" w:ascii="宋体" w:hAnsi="宋体"/>
          <w:b/>
          <w:sz w:val="24"/>
          <w:szCs w:val="24"/>
        </w:rPr>
        <w:t>项目信息</w:t>
      </w:r>
    </w:p>
    <w:p>
      <w:pPr>
        <w:pStyle w:val="10"/>
        <w:numPr>
          <w:ilvl w:val="0"/>
          <w:numId w:val="5"/>
        </w:numPr>
        <w:adjustRightInd w:val="0"/>
        <w:snapToGrid w:val="0"/>
        <w:spacing w:before="0" w:beforeLines="0" w:after="0" w:line="400" w:lineRule="exact"/>
        <w:ind w:left="0" w:leftChars="0" w:firstLine="480" w:firstLineChars="200"/>
        <w:rPr>
          <w:rFonts w:ascii="宋体" w:hAnsi="宋体"/>
          <w:sz w:val="24"/>
          <w:szCs w:val="24"/>
          <w:u w:val="single"/>
        </w:rPr>
      </w:pPr>
      <w:r>
        <w:rPr>
          <w:rFonts w:hint="eastAsia" w:ascii="宋体" w:hAnsi="宋体"/>
          <w:sz w:val="24"/>
          <w:szCs w:val="24"/>
        </w:rPr>
        <w:t>采购项目名称：</w:t>
      </w:r>
      <w:r>
        <w:rPr>
          <w:rFonts w:ascii="宋体" w:hAnsi="宋体"/>
          <w:sz w:val="24"/>
          <w:szCs w:val="24"/>
          <w:u w:val="single"/>
        </w:rPr>
        <w:t xml:space="preserve">                                          </w:t>
      </w:r>
    </w:p>
    <w:p>
      <w:pPr>
        <w:pStyle w:val="10"/>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 w:val="24"/>
          <w:szCs w:val="24"/>
          <w:u w:val="none"/>
          <w:lang w:val="en-US" w:eastAsia="zh-CN"/>
        </w:rPr>
      </w:pPr>
      <w:r>
        <w:rPr>
          <w:rFonts w:hint="eastAsia" w:ascii="宋体" w:hAnsi="宋体"/>
          <w:sz w:val="24"/>
          <w:szCs w:val="24"/>
          <w:u w:val="none"/>
          <w:lang w:val="en-US" w:eastAsia="zh-CN"/>
        </w:rPr>
        <w:t xml:space="preserve">         采购项目编号：</w:t>
      </w:r>
      <w:r>
        <w:rPr>
          <w:rFonts w:ascii="宋体" w:hAnsi="宋体"/>
          <w:sz w:val="24"/>
          <w:szCs w:val="24"/>
          <w:u w:val="single"/>
        </w:rPr>
        <w:t xml:space="preserve">                                          </w:t>
      </w:r>
    </w:p>
    <w:p>
      <w:pPr>
        <w:pStyle w:val="10"/>
        <w:adjustRightInd w:val="0"/>
        <w:snapToGrid w:val="0"/>
        <w:spacing w:before="0" w:beforeLines="0" w:after="0" w:line="400" w:lineRule="exact"/>
        <w:ind w:left="0" w:leftChars="0" w:firstLine="480" w:firstLineChars="200"/>
        <w:rPr>
          <w:rFonts w:ascii="宋体" w:hAnsi="宋体"/>
          <w:sz w:val="24"/>
          <w:szCs w:val="24"/>
        </w:rPr>
      </w:pPr>
      <w:r>
        <w:rPr>
          <w:rFonts w:hint="eastAsia" w:ascii="宋体" w:hAnsi="宋体"/>
          <w:sz w:val="24"/>
          <w:szCs w:val="24"/>
        </w:rPr>
        <w:t>（2）采购计划编号：</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p>
    <w:p>
      <w:pPr>
        <w:adjustRightInd w:val="0"/>
        <w:snapToGrid w:val="0"/>
        <w:spacing w:before="0" w:beforeLines="0" w:line="400" w:lineRule="exact"/>
        <w:ind w:firstLine="480" w:firstLineChars="200"/>
        <w:rPr>
          <w:rFonts w:hint="eastAsia" w:ascii="宋体" w:hAnsi="宋体"/>
          <w:sz w:val="24"/>
          <w:szCs w:val="24"/>
        </w:rPr>
      </w:pPr>
      <w:r>
        <w:rPr>
          <w:rFonts w:hint="eastAsia" w:ascii="宋体" w:hAnsi="宋体"/>
          <w:sz w:val="24"/>
          <w:szCs w:val="24"/>
        </w:rPr>
        <w:t>（3）项目内容：</w:t>
      </w:r>
    </w:p>
    <w:p>
      <w:pPr>
        <w:adjustRightInd w:val="0"/>
        <w:snapToGrid w:val="0"/>
        <w:spacing w:before="0" w:beforeLines="0" w:line="4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 xml:space="preserve">     </w:t>
      </w:r>
      <w:r>
        <w:rPr>
          <w:rFonts w:hint="eastAsia" w:ascii="宋体" w:hAnsi="宋体"/>
          <w:sz w:val="24"/>
          <w:szCs w:val="24"/>
          <w:lang w:eastAsia="zh-CN"/>
        </w:rPr>
        <w:t>采购标的及数量</w:t>
      </w:r>
      <w:r>
        <w:rPr>
          <w:rFonts w:hint="eastAsia" w:ascii="宋体" w:hAnsi="宋体"/>
          <w:sz w:val="24"/>
          <w:szCs w:val="24"/>
          <w:lang w:val="en-US" w:eastAsia="zh-CN"/>
        </w:rPr>
        <w:t>（台/套</w:t>
      </w:r>
      <w:r>
        <w:rPr>
          <w:rFonts w:hint="default" w:ascii="宋体" w:hAnsi="宋体"/>
          <w:sz w:val="24"/>
          <w:szCs w:val="24"/>
          <w:lang w:val="en" w:eastAsia="zh-CN"/>
        </w:rPr>
        <w:t>/</w:t>
      </w:r>
      <w:r>
        <w:rPr>
          <w:rFonts w:hint="eastAsia" w:ascii="宋体" w:hAnsi="宋体"/>
          <w:sz w:val="24"/>
          <w:szCs w:val="24"/>
          <w:lang w:val="en" w:eastAsia="zh-CN"/>
        </w:rPr>
        <w:t>个</w:t>
      </w:r>
      <w:r>
        <w:rPr>
          <w:rFonts w:hint="default" w:ascii="宋体" w:hAnsi="宋体"/>
          <w:sz w:val="24"/>
          <w:szCs w:val="24"/>
          <w:lang w:val="en" w:eastAsia="zh-CN"/>
        </w:rPr>
        <w:t>/</w:t>
      </w:r>
      <w:r>
        <w:rPr>
          <w:rFonts w:hint="eastAsia" w:ascii="宋体" w:hAnsi="宋体"/>
          <w:sz w:val="24"/>
          <w:szCs w:val="24"/>
          <w:lang w:val="en" w:eastAsia="zh-CN"/>
        </w:rPr>
        <w:t>架</w:t>
      </w:r>
      <w:r>
        <w:rPr>
          <w:rFonts w:hint="default" w:ascii="宋体" w:hAnsi="宋体"/>
          <w:sz w:val="24"/>
          <w:szCs w:val="24"/>
          <w:lang w:val="en" w:eastAsia="zh-CN"/>
        </w:rPr>
        <w:t>/</w:t>
      </w:r>
      <w:r>
        <w:rPr>
          <w:rFonts w:hint="eastAsia" w:ascii="宋体" w:hAnsi="宋体"/>
          <w:sz w:val="24"/>
          <w:szCs w:val="24"/>
          <w:lang w:val="en" w:eastAsia="zh-CN"/>
        </w:rPr>
        <w:t>组等</w:t>
      </w:r>
      <w:r>
        <w:rPr>
          <w:rFonts w:hint="eastAsia" w:ascii="宋体" w:hAnsi="宋体"/>
          <w:sz w:val="24"/>
          <w:szCs w:val="24"/>
          <w:lang w:val="en-US" w:eastAsia="zh-CN"/>
        </w:rPr>
        <w:t>）</w:t>
      </w:r>
      <w:r>
        <w:rPr>
          <w:rFonts w:hint="eastAsia" w:ascii="宋体" w:hAnsi="宋体"/>
          <w:sz w:val="24"/>
          <w:szCs w:val="24"/>
          <w:lang w:eastAsia="zh-CN"/>
        </w:rPr>
        <w:t>：</w:t>
      </w:r>
      <w:r>
        <w:rPr>
          <w:rFonts w:hint="eastAsia" w:ascii="宋体" w:hAnsi="宋体"/>
          <w:sz w:val="24"/>
          <w:szCs w:val="24"/>
          <w:u w:val="single"/>
          <w:lang w:val="en-US" w:eastAsia="zh-CN"/>
        </w:rPr>
        <w:t xml:space="preserve">                               </w:t>
      </w:r>
      <w:r>
        <w:rPr>
          <w:rFonts w:hint="eastAsia" w:ascii="宋体" w:hAnsi="宋体"/>
          <w:sz w:val="24"/>
          <w:szCs w:val="24"/>
          <w:lang w:val="en-US" w:eastAsia="zh-CN"/>
        </w:rPr>
        <w:t xml:space="preserve"> </w:t>
      </w:r>
    </w:p>
    <w:p>
      <w:pPr>
        <w:numPr>
          <w:ilvl w:val="-1"/>
          <w:numId w:val="0"/>
        </w:numPr>
        <w:adjustRightInd w:val="0"/>
        <w:snapToGrid w:val="0"/>
        <w:spacing w:before="0" w:beforeLines="0" w:line="400" w:lineRule="exact"/>
        <w:rPr>
          <w:rFonts w:hint="default" w:ascii="宋体" w:hAnsi="宋体" w:cs="宋体"/>
          <w:sz w:val="24"/>
          <w:szCs w:val="24"/>
          <w:lang w:val="en" w:eastAsia="zh-CN"/>
        </w:rPr>
      </w:pPr>
      <w:r>
        <w:rPr>
          <w:rFonts w:hint="eastAsia" w:ascii="宋体" w:hAnsi="宋体" w:cs="宋体"/>
          <w:sz w:val="24"/>
          <w:szCs w:val="24"/>
          <w:lang w:val="en-US" w:eastAsia="zh-CN"/>
        </w:rPr>
        <w:t>品牌：</w:t>
      </w:r>
      <w:r>
        <w:rPr>
          <w:rFonts w:hint="eastAsia" w:ascii="宋体" w:hAnsi="宋体" w:cs="宋体"/>
          <w:sz w:val="24"/>
          <w:szCs w:val="24"/>
          <w:u w:val="single"/>
          <w:lang w:val="en-US" w:eastAsia="zh-CN"/>
        </w:rPr>
        <w:t xml:space="preserve">      </w:t>
      </w:r>
      <w:r>
        <w:rPr>
          <w:rFonts w:hint="default" w:ascii="宋体" w:hAnsi="宋体" w:cs="宋体"/>
          <w:sz w:val="24"/>
          <w:szCs w:val="24"/>
          <w:u w:val="single"/>
          <w:lang w:val="en" w:eastAsia="zh-CN"/>
        </w:rPr>
        <w:t xml:space="preserve">   </w:t>
      </w:r>
      <w:r>
        <w:rPr>
          <w:rFonts w:hint="eastAsia" w:ascii="宋体" w:hAnsi="宋体" w:cs="宋体"/>
          <w:sz w:val="24"/>
          <w:szCs w:val="24"/>
          <w:u w:val="single"/>
          <w:lang w:val="en-US" w:eastAsia="zh-CN"/>
        </w:rPr>
        <w:t xml:space="preserve">    </w:t>
      </w:r>
      <w:r>
        <w:rPr>
          <w:rFonts w:hint="default" w:ascii="宋体" w:hAnsi="宋体" w:cs="宋体"/>
          <w:sz w:val="24"/>
          <w:szCs w:val="24"/>
          <w:u w:val="single"/>
          <w:lang w:val="en" w:eastAsia="zh-CN"/>
        </w:rPr>
        <w:t xml:space="preserve"> </w:t>
      </w:r>
      <w:r>
        <w:rPr>
          <w:rFonts w:hint="eastAsia" w:ascii="宋体" w:hAnsi="宋体" w:cs="宋体"/>
          <w:sz w:val="24"/>
          <w:szCs w:val="24"/>
          <w:u w:val="single"/>
          <w:lang w:val="en-US" w:eastAsia="zh-CN"/>
        </w:rPr>
        <w:t xml:space="preserve"> </w:t>
      </w:r>
      <w:r>
        <w:rPr>
          <w:rFonts w:hint="default" w:ascii="宋体" w:hAnsi="宋体" w:cs="宋体"/>
          <w:sz w:val="24"/>
          <w:szCs w:val="24"/>
          <w:u w:val="none"/>
          <w:lang w:val="en" w:eastAsia="zh-CN"/>
        </w:rPr>
        <w:t xml:space="preserve">     </w:t>
      </w:r>
      <w:r>
        <w:rPr>
          <w:rFonts w:hint="eastAsia" w:ascii="宋体" w:hAnsi="宋体" w:cs="宋体"/>
          <w:sz w:val="24"/>
          <w:szCs w:val="24"/>
          <w:lang w:val="en-US" w:eastAsia="zh-CN"/>
        </w:rPr>
        <w:t>规格型号：</w:t>
      </w:r>
      <w:r>
        <w:rPr>
          <w:rFonts w:hint="eastAsia" w:ascii="宋体" w:hAnsi="宋体" w:cs="宋体"/>
          <w:sz w:val="24"/>
          <w:szCs w:val="24"/>
          <w:u w:val="single"/>
          <w:lang w:val="en-US" w:eastAsia="zh-CN"/>
        </w:rPr>
        <w:t xml:space="preserve">   </w:t>
      </w:r>
      <w:r>
        <w:rPr>
          <w:rFonts w:hint="default" w:ascii="宋体" w:hAnsi="宋体" w:cs="宋体"/>
          <w:sz w:val="24"/>
          <w:szCs w:val="24"/>
          <w:u w:val="single"/>
          <w:lang w:val="en" w:eastAsia="zh-CN"/>
        </w:rPr>
        <w:t xml:space="preserve">  </w:t>
      </w:r>
      <w:r>
        <w:rPr>
          <w:rFonts w:hint="eastAsia" w:ascii="宋体" w:hAnsi="宋体" w:cs="宋体"/>
          <w:sz w:val="24"/>
          <w:szCs w:val="24"/>
          <w:u w:val="single"/>
          <w:lang w:val="en-US" w:eastAsia="zh-CN"/>
        </w:rPr>
        <w:t xml:space="preserve">       </w:t>
      </w:r>
      <w:r>
        <w:rPr>
          <w:rFonts w:hint="default" w:ascii="宋体" w:hAnsi="宋体" w:cs="宋体"/>
          <w:sz w:val="24"/>
          <w:szCs w:val="24"/>
          <w:u w:val="single"/>
          <w:lang w:val="en" w:eastAsia="zh-CN"/>
        </w:rPr>
        <w:t xml:space="preserve">   </w:t>
      </w:r>
    </w:p>
    <w:p>
      <w:pPr>
        <w:adjustRightInd w:val="0"/>
        <w:snapToGrid w:val="0"/>
        <w:spacing w:before="0" w:beforeLines="0" w:line="400" w:lineRule="exact"/>
        <w:ind w:firstLine="1080" w:firstLineChars="450"/>
        <w:rPr>
          <w:rFonts w:ascii="宋体" w:hAnsi="宋体"/>
          <w:sz w:val="24"/>
          <w:szCs w:val="24"/>
          <w:highlight w:val="none"/>
          <w:u w:val="single"/>
        </w:rPr>
      </w:pPr>
      <w:r>
        <w:rPr>
          <w:rFonts w:hint="eastAsia" w:ascii="宋体" w:hAnsi="宋体"/>
          <w:sz w:val="24"/>
          <w:szCs w:val="24"/>
          <w:highlight w:val="none"/>
          <w:u w:val="none"/>
          <w:lang w:val="en-US" w:eastAsia="zh-CN"/>
        </w:rPr>
        <w:t>采购标的的技术要求、商务要求具体见附件。</w:t>
      </w:r>
    </w:p>
    <w:p>
      <w:pPr>
        <w:numPr>
          <w:ilvl w:val="-1"/>
          <w:numId w:val="0"/>
        </w:numPr>
        <w:adjustRightInd w:val="0"/>
        <w:snapToGrid w:val="0"/>
        <w:spacing w:before="0" w:beforeLines="0" w:line="400" w:lineRule="exact"/>
        <w:ind w:firstLine="1080" w:firstLineChars="450"/>
        <w:rPr>
          <w:rFonts w:hint="eastAsia" w:ascii="宋体" w:hAnsi="宋体" w:cs="宋体"/>
          <w:sz w:val="24"/>
          <w:szCs w:val="24"/>
          <w:lang w:val="en-US" w:eastAsia="zh-CN"/>
        </w:rPr>
      </w:pPr>
      <w:r>
        <w:rPr>
          <w:rFonts w:hint="eastAsia" w:ascii="汉仪书宋二S" w:hAnsi="汉仪书宋二S" w:eastAsia="汉仪书宋二S" w:cs="汉仪书宋二S"/>
          <w:sz w:val="24"/>
          <w:szCs w:val="24"/>
          <w:lang w:val="en-US" w:eastAsia="zh-CN"/>
        </w:rPr>
        <w:t>①</w:t>
      </w:r>
      <w:r>
        <w:rPr>
          <w:rFonts w:hint="eastAsia" w:ascii="宋体" w:hAnsi="宋体" w:cs="宋体"/>
          <w:sz w:val="24"/>
          <w:szCs w:val="24"/>
          <w:lang w:val="en-US" w:eastAsia="zh-CN"/>
        </w:rPr>
        <w:t>涉及信息类产品，请填写该产品关键部件的品牌、型号：</w:t>
      </w:r>
    </w:p>
    <w:p>
      <w:pPr>
        <w:numPr>
          <w:ilvl w:val="-1"/>
          <w:numId w:val="0"/>
        </w:numPr>
        <w:adjustRightInd w:val="0"/>
        <w:snapToGrid w:val="0"/>
        <w:spacing w:before="0" w:beforeLines="0" w:line="400" w:lineRule="exact"/>
        <w:ind w:firstLine="480" w:firstLineChars="200"/>
        <w:rPr>
          <w:rFonts w:hint="eastAsia" w:ascii="宋体" w:hAnsi="宋体" w:cs="宋体"/>
          <w:kern w:val="0"/>
          <w:sz w:val="24"/>
          <w:szCs w:val="24"/>
          <w:u w:val="single"/>
          <w:lang w:val="en-US" w:eastAsia="zh-CN"/>
        </w:rPr>
      </w:pPr>
      <w:r>
        <w:rPr>
          <w:rFonts w:hint="eastAsia" w:ascii="宋体" w:hAnsi="宋体" w:cs="宋体"/>
          <w:sz w:val="24"/>
          <w:szCs w:val="24"/>
          <w:lang w:val="en-US" w:eastAsia="zh-CN"/>
        </w:rPr>
        <w:t xml:space="preserve">     标的名称：</w:t>
      </w:r>
      <w:r>
        <w:rPr>
          <w:rFonts w:hint="eastAsia" w:ascii="宋体" w:hAnsi="宋体" w:cs="宋体"/>
          <w:kern w:val="0"/>
          <w:sz w:val="24"/>
          <w:szCs w:val="24"/>
          <w:u w:val="single"/>
          <w:lang w:val="en-US" w:eastAsia="zh-CN"/>
        </w:rPr>
        <w:t xml:space="preserve">      </w:t>
      </w:r>
      <w:r>
        <w:rPr>
          <w:rFonts w:hint="default" w:ascii="宋体" w:hAnsi="宋体" w:cs="宋体"/>
          <w:kern w:val="0"/>
          <w:sz w:val="24"/>
          <w:szCs w:val="24"/>
          <w:u w:val="single"/>
          <w:lang w:val="en" w:eastAsia="zh-CN"/>
        </w:rPr>
        <w:t xml:space="preserve">               </w:t>
      </w:r>
      <w:r>
        <w:rPr>
          <w:rFonts w:hint="eastAsia" w:ascii="宋体" w:hAnsi="宋体" w:cs="宋体"/>
          <w:kern w:val="0"/>
          <w:sz w:val="24"/>
          <w:szCs w:val="24"/>
          <w:u w:val="single"/>
          <w:lang w:val="en-US" w:eastAsia="zh-CN"/>
        </w:rPr>
        <w:t xml:space="preserve">    </w:t>
      </w:r>
    </w:p>
    <w:p>
      <w:pPr>
        <w:numPr>
          <w:ilvl w:val="-1"/>
          <w:numId w:val="0"/>
        </w:numPr>
        <w:adjustRightInd w:val="0"/>
        <w:snapToGrid w:val="0"/>
        <w:spacing w:before="0" w:beforeLines="0"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 xml:space="preserve">     关键部件：</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sz w:val="24"/>
          <w:szCs w:val="24"/>
          <w:lang w:val="en-US" w:eastAsia="zh-CN"/>
        </w:rPr>
        <w:t>品牌：</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 xml:space="preserve"> </w:t>
      </w:r>
      <w:r>
        <w:rPr>
          <w:rFonts w:hint="eastAsia" w:ascii="宋体" w:hAnsi="宋体" w:cs="宋体"/>
          <w:sz w:val="24"/>
          <w:szCs w:val="24"/>
          <w:lang w:val="en-US" w:eastAsia="zh-CN"/>
        </w:rPr>
        <w:t>型号：</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 xml:space="preserve"> </w:t>
      </w:r>
    </w:p>
    <w:p>
      <w:pPr>
        <w:pStyle w:val="44"/>
        <w:spacing w:beforeLine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kern w:val="2"/>
          <w:sz w:val="24"/>
          <w:szCs w:val="24"/>
          <w:lang w:val="en-US" w:eastAsia="zh-CN"/>
        </w:rPr>
        <w:t>关键部件</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pPr>
        <w:pStyle w:val="44"/>
        <w:spacing w:beforeLine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关键部件：</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r>
        <w:rPr>
          <w:rFonts w:hint="eastAsia" w:ascii="宋体" w:hAnsi="宋体" w:eastAsia="宋体" w:cs="宋体"/>
          <w:sz w:val="24"/>
          <w:szCs w:val="24"/>
          <w:u w:val="single"/>
          <w:lang w:val="en-US" w:eastAsia="zh-CN"/>
        </w:rPr>
        <w:t xml:space="preserve">       </w:t>
      </w:r>
    </w:p>
    <w:p>
      <w:pPr>
        <w:pStyle w:val="44"/>
        <w:numPr>
          <w:ilvl w:val="-1"/>
          <w:numId w:val="0"/>
        </w:numPr>
        <w:adjustRightInd w:val="0"/>
        <w:snapToGrid w:val="0"/>
        <w:spacing w:before="0" w:beforeLines="0" w:line="4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44"/>
        <w:numPr>
          <w:ilvl w:val="-1"/>
          <w:numId w:val="0"/>
        </w:numPr>
        <w:adjustRightInd w:val="0"/>
        <w:snapToGrid w:val="0"/>
        <w:spacing w:before="0" w:beforeLines="0" w:line="4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汉仪书宋二S" w:hAnsi="汉仪书宋二S" w:eastAsia="汉仪书宋二S" w:cs="汉仪书宋二S"/>
          <w:sz w:val="24"/>
          <w:szCs w:val="24"/>
          <w:lang w:val="en-US" w:eastAsia="zh-CN"/>
        </w:rPr>
        <w:t>②</w:t>
      </w:r>
      <w:r>
        <w:rPr>
          <w:rFonts w:hint="eastAsia" w:ascii="宋体" w:hAnsi="宋体" w:eastAsia="宋体" w:cs="宋体"/>
          <w:sz w:val="24"/>
          <w:szCs w:val="24"/>
          <w:lang w:val="en-US" w:eastAsia="zh-CN"/>
        </w:rPr>
        <w:t>涉及车辆采购，请填写是否属于新能源汽车：</w:t>
      </w:r>
    </w:p>
    <w:p>
      <w:pPr>
        <w:pStyle w:val="44"/>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rPr>
        <w:t>是</w:t>
      </w:r>
      <w:r>
        <w:rPr>
          <w:rFonts w:hint="eastAsia" w:asciiTheme="minorEastAsia" w:hAnsiTheme="minorEastAsia" w:eastAsiaTheme="minorEastAsia" w:cstheme="minorEastAsia"/>
          <w:iCs w:val="0"/>
          <w:sz w:val="24"/>
          <w:szCs w:val="24"/>
          <w:lang w:eastAsia="zh-CN"/>
        </w:rPr>
        <w:t>，《政府采购品目分类目录》底级品目名称</w:t>
      </w:r>
      <w:r>
        <w:rPr>
          <w:rFonts w:hint="eastAsia" w:asciiTheme="minorEastAsia" w:hAnsiTheme="minorEastAsia" w:eastAsiaTheme="minorEastAsia" w:cstheme="minorEastAsia"/>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 xml:space="preserve"> 数量：</w:t>
      </w:r>
      <w:r>
        <w:rPr>
          <w:rFonts w:hint="eastAsia" w:asciiTheme="minorEastAsia" w:hAnsiTheme="minorEastAsia" w:eastAsiaTheme="minorEastAsia" w:cstheme="minorEastAsia"/>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 xml:space="preserve"> 金额：</w:t>
      </w:r>
      <w:r>
        <w:rPr>
          <w:rFonts w:hint="eastAsia" w:ascii="宋体" w:hAnsi="宋体" w:eastAsia="宋体" w:cs="宋体"/>
          <w:sz w:val="24"/>
          <w:szCs w:val="24"/>
          <w:u w:val="single"/>
          <w:lang w:val="en-US" w:eastAsia="zh-CN"/>
        </w:rPr>
        <w:t xml:space="preserve">     </w:t>
      </w:r>
      <w:r>
        <w:rPr>
          <w:rFonts w:hint="eastAsia" w:asciiTheme="minorEastAsia" w:hAnsiTheme="minorEastAsia" w:eastAsiaTheme="minorEastAsia" w:cstheme="minorEastAsia"/>
          <w:iCs w:val="0"/>
          <w:sz w:val="24"/>
          <w:szCs w:val="24"/>
          <w:lang w:val="en-US" w:eastAsia="zh-CN"/>
        </w:rPr>
        <w:t xml:space="preserve"> </w:t>
      </w:r>
    </w:p>
    <w:p>
      <w:pPr>
        <w:pStyle w:val="44"/>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4"/>
          <w:szCs w:val="24"/>
          <w:lang w:eastAsia="zh-CN"/>
        </w:rPr>
      </w:pP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否</w:t>
      </w:r>
    </w:p>
    <w:p>
      <w:pPr>
        <w:pStyle w:val="44"/>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4"/>
          <w:szCs w:val="24"/>
          <w:lang w:val="en-US" w:eastAsia="zh-CN"/>
        </w:rPr>
      </w:pPr>
      <w:r>
        <w:rPr>
          <w:rFonts w:hint="eastAsia" w:asciiTheme="minorEastAsia" w:hAnsiTheme="minorEastAsia" w:eastAsiaTheme="minorEastAsia" w:cstheme="minorEastAsia"/>
          <w:iCs w:val="0"/>
          <w:sz w:val="24"/>
          <w:szCs w:val="24"/>
          <w:lang w:val="en-US" w:eastAsia="zh-CN"/>
        </w:rPr>
        <w:t xml:space="preserve">   （</w:t>
      </w:r>
      <w:r>
        <w:rPr>
          <w:rFonts w:hint="default" w:asciiTheme="minorEastAsia" w:hAnsiTheme="minorEastAsia" w:eastAsiaTheme="minorEastAsia" w:cstheme="minorEastAsia"/>
          <w:iCs w:val="0"/>
          <w:sz w:val="24"/>
          <w:szCs w:val="24"/>
          <w:lang w:val="en" w:eastAsia="zh-CN"/>
        </w:rPr>
        <w:t>4</w:t>
      </w:r>
      <w:r>
        <w:rPr>
          <w:rFonts w:hint="eastAsia" w:asciiTheme="minorEastAsia" w:hAnsiTheme="minorEastAsia" w:eastAsiaTheme="minorEastAsia" w:cstheme="minorEastAsia"/>
          <w:iCs w:val="0"/>
          <w:sz w:val="24"/>
          <w:szCs w:val="24"/>
          <w:lang w:val="en-US" w:eastAsia="zh-CN"/>
        </w:rPr>
        <w:t>）政府采购组织形式：</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政府集中采购</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val="en-US" w:eastAsia="zh-CN"/>
        </w:rPr>
        <w:t xml:space="preserve">部门集中采购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val="en-US" w:eastAsia="zh-CN"/>
        </w:rPr>
        <w:t>分散采购</w:t>
      </w:r>
    </w:p>
    <w:p>
      <w:pPr>
        <w:pStyle w:val="44"/>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4"/>
          <w:szCs w:val="24"/>
          <w:lang w:eastAsia="zh-CN"/>
        </w:rPr>
      </w:pPr>
      <w:r>
        <w:rPr>
          <w:rFonts w:hint="eastAsia" w:asciiTheme="minorEastAsia" w:hAnsiTheme="minorEastAsia" w:eastAsiaTheme="minorEastAsia" w:cstheme="minorEastAsia"/>
          <w:iCs w:val="0"/>
          <w:sz w:val="24"/>
          <w:szCs w:val="24"/>
          <w:lang w:val="en-US" w:eastAsia="zh-CN"/>
        </w:rPr>
        <w:t>（</w:t>
      </w:r>
      <w:r>
        <w:rPr>
          <w:rFonts w:hint="default" w:asciiTheme="minorEastAsia" w:hAnsiTheme="minorEastAsia" w:eastAsiaTheme="minorEastAsia" w:cstheme="minorEastAsia"/>
          <w:iCs w:val="0"/>
          <w:sz w:val="24"/>
          <w:szCs w:val="24"/>
          <w:lang w:val="en" w:eastAsia="zh-CN"/>
        </w:rPr>
        <w:t>5</w:t>
      </w:r>
      <w:r>
        <w:rPr>
          <w:rFonts w:hint="eastAsia" w:asciiTheme="minorEastAsia" w:hAnsiTheme="minorEastAsia" w:eastAsiaTheme="minorEastAsia" w:cstheme="minorEastAsia"/>
          <w:iCs w:val="0"/>
          <w:sz w:val="24"/>
          <w:szCs w:val="24"/>
          <w:lang w:val="en-US" w:eastAsia="zh-CN"/>
        </w:rPr>
        <w:t>）政府采购方式：</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公开招标</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邀请招标</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竞争性谈判</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竞争性磋商</w:t>
      </w:r>
    </w:p>
    <w:p>
      <w:pPr>
        <w:pStyle w:val="44"/>
        <w:numPr>
          <w:ilvl w:val="-1"/>
          <w:numId w:val="0"/>
        </w:numPr>
        <w:adjustRightInd w:val="0"/>
        <w:snapToGrid w:val="0"/>
        <w:spacing w:before="0" w:beforeLines="0" w:line="400" w:lineRule="exact"/>
        <w:ind w:left="0" w:firstLine="420" w:firstLineChars="0"/>
        <w:rPr>
          <w:rFonts w:hint="eastAsia" w:ascii="宋体" w:hAnsi="宋体" w:eastAsia="宋体" w:cs="宋体"/>
          <w:iCs w:val="0"/>
          <w:sz w:val="24"/>
          <w:szCs w:val="24"/>
          <w:u w:val="single"/>
          <w:lang w:val="en-US" w:eastAsia="zh-CN"/>
        </w:rPr>
      </w:pPr>
      <w:r>
        <w:rPr>
          <w:rFonts w:hint="eastAsia" w:ascii="宋体" w:hAnsi="宋体" w:cs="宋体"/>
          <w:sz w:val="24"/>
          <w:szCs w:val="24"/>
          <w:u w:val="none"/>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询价</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单一来源</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框架协议</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其他：</w:t>
      </w:r>
      <w:r>
        <w:rPr>
          <w:rFonts w:hint="eastAsia" w:ascii="宋体" w:hAnsi="宋体" w:eastAsia="宋体" w:cs="宋体"/>
          <w:iCs w:val="0"/>
          <w:sz w:val="24"/>
          <w:szCs w:val="24"/>
          <w:u w:val="single"/>
          <w:lang w:val="en-US" w:eastAsia="zh-CN"/>
        </w:rPr>
        <w:t xml:space="preserve">          </w:t>
      </w:r>
    </w:p>
    <w:p>
      <w:pPr>
        <w:pStyle w:val="44"/>
        <w:numPr>
          <w:ilvl w:val="-1"/>
          <w:numId w:val="0"/>
        </w:numPr>
        <w:adjustRightInd w:val="0"/>
        <w:snapToGrid w:val="0"/>
        <w:spacing w:before="0" w:beforeLines="0" w:line="400" w:lineRule="exact"/>
        <w:ind w:left="0" w:firstLine="420" w:firstLineChars="0"/>
        <w:rPr>
          <w:rFonts w:hint="default" w:ascii="宋体" w:hAnsi="宋体" w:eastAsia="宋体" w:cs="宋体"/>
          <w:iCs w:val="0"/>
          <w:sz w:val="24"/>
          <w:szCs w:val="24"/>
          <w:u w:val="none"/>
          <w:lang w:val="en-US" w:eastAsia="zh-CN"/>
        </w:rPr>
      </w:pPr>
      <w:r>
        <w:rPr>
          <w:rFonts w:hint="eastAsia" w:ascii="宋体" w:hAnsi="宋体" w:eastAsia="宋体" w:cs="宋体"/>
          <w:iCs w:val="0"/>
          <w:sz w:val="24"/>
          <w:szCs w:val="24"/>
          <w:u w:val="none"/>
          <w:lang w:val="en-US" w:eastAsia="zh-CN"/>
        </w:rPr>
        <w:t>（注：在框架协议采购的第二阶段，可选择使用该合同文本）</w:t>
      </w:r>
    </w:p>
    <w:p>
      <w:pPr>
        <w:pStyle w:val="44"/>
        <w:numPr>
          <w:ilvl w:val="-1"/>
          <w:numId w:val="0"/>
        </w:numPr>
        <w:adjustRightInd w:val="0"/>
        <w:snapToGrid w:val="0"/>
        <w:spacing w:before="0" w:beforeLines="0" w:line="400" w:lineRule="exact"/>
        <w:ind w:firstLine="240" w:firstLineChars="100"/>
        <w:rPr>
          <w:rFonts w:hint="eastAsia" w:ascii="宋体" w:hAnsi="宋体" w:eastAsia="宋体" w:cs="Times New Roman"/>
          <w:w w:val="100"/>
          <w:kern w:val="2"/>
          <w:sz w:val="24"/>
          <w:szCs w:val="24"/>
          <w:lang w:val="en-US" w:eastAsia="zh-CN" w:bidi="ar-SA"/>
        </w:rPr>
      </w:pPr>
      <w:r>
        <w:rPr>
          <w:rFonts w:hint="eastAsia" w:ascii="宋体" w:hAnsi="宋体"/>
          <w:sz w:val="24"/>
          <w:szCs w:val="24"/>
          <w:lang w:val="en-US" w:eastAsia="zh-CN"/>
        </w:rPr>
        <w:t xml:space="preserve"> （</w:t>
      </w:r>
      <w:r>
        <w:rPr>
          <w:rFonts w:hint="default" w:ascii="宋体" w:hAnsi="宋体"/>
          <w:sz w:val="24"/>
          <w:szCs w:val="24"/>
          <w:lang w:val="en" w:eastAsia="zh-CN"/>
        </w:rPr>
        <w:t>6</w:t>
      </w:r>
      <w:r>
        <w:rPr>
          <w:rFonts w:hint="eastAsia" w:ascii="宋体" w:hAnsi="宋体"/>
          <w:sz w:val="24"/>
          <w:szCs w:val="24"/>
          <w:lang w:val="en-US" w:eastAsia="zh-CN"/>
        </w:rPr>
        <w:t>）</w:t>
      </w:r>
      <w:r>
        <w:rPr>
          <w:rFonts w:hint="eastAsia" w:ascii="宋体" w:hAnsi="宋体" w:eastAsia="宋体" w:cs="Times New Roman"/>
          <w:w w:val="100"/>
          <w:kern w:val="2"/>
          <w:sz w:val="24"/>
          <w:szCs w:val="24"/>
          <w:lang w:val="en-US" w:eastAsia="zh-CN" w:bidi="ar-SA"/>
        </w:rPr>
        <w:t>中标（成交）采购标的制造商是否为中小企业：</w:t>
      </w:r>
      <w:r>
        <w:rPr>
          <w:rFonts w:hint="eastAsia" w:ascii="宋体" w:hAnsi="宋体" w:eastAsia="宋体" w:cs="Times New Roman"/>
          <w:w w:val="100"/>
          <w:kern w:val="2"/>
          <w:sz w:val="24"/>
          <w:szCs w:val="24"/>
          <w:lang w:val="en-US" w:eastAsia="zh-CN" w:bidi="ar-SA"/>
        </w:rPr>
        <w:sym w:font="Wingdings" w:char="00A8"/>
      </w:r>
      <w:r>
        <w:rPr>
          <w:rFonts w:hint="eastAsia" w:ascii="宋体" w:hAnsi="宋体" w:eastAsia="宋体" w:cs="Times New Roman"/>
          <w:w w:val="100"/>
          <w:kern w:val="2"/>
          <w:sz w:val="24"/>
          <w:szCs w:val="24"/>
          <w:lang w:val="en-US" w:eastAsia="zh-CN" w:bidi="ar-SA"/>
        </w:rPr>
        <w:t xml:space="preserve">是   </w:t>
      </w:r>
      <w:r>
        <w:rPr>
          <w:rFonts w:hint="eastAsia" w:ascii="宋体" w:hAnsi="宋体" w:eastAsia="宋体" w:cs="Times New Roman"/>
          <w:w w:val="100"/>
          <w:kern w:val="2"/>
          <w:sz w:val="24"/>
          <w:szCs w:val="24"/>
          <w:lang w:val="en-US" w:eastAsia="zh-CN" w:bidi="ar-SA"/>
        </w:rPr>
        <w:sym w:font="Wingdings" w:char="00A8"/>
      </w:r>
      <w:r>
        <w:rPr>
          <w:rFonts w:hint="eastAsia" w:ascii="宋体" w:hAnsi="宋体" w:eastAsia="宋体" w:cs="Times New Roman"/>
          <w:w w:val="100"/>
          <w:kern w:val="2"/>
          <w:sz w:val="24"/>
          <w:szCs w:val="24"/>
          <w:lang w:val="en-US" w:eastAsia="zh-CN" w:bidi="ar-SA"/>
        </w:rPr>
        <w:t>否</w:t>
      </w:r>
    </w:p>
    <w:p>
      <w:pPr>
        <w:numPr>
          <w:ilvl w:val="-1"/>
          <w:numId w:val="0"/>
        </w:numPr>
        <w:adjustRightInd w:val="0"/>
        <w:snapToGrid w:val="0"/>
        <w:spacing w:before="0" w:beforeLines="0" w:line="400" w:lineRule="exact"/>
        <w:ind w:left="0" w:leftChars="0" w:firstLine="0" w:firstLineChars="0"/>
        <w:rPr>
          <w:rFonts w:hint="eastAsia" w:ascii="宋体" w:hAnsi="宋体"/>
          <w:iCs/>
          <w:sz w:val="24"/>
          <w:szCs w:val="24"/>
        </w:rPr>
      </w:pPr>
      <w:r>
        <w:rPr>
          <w:rFonts w:hint="eastAsia" w:ascii="宋体" w:hAnsi="宋体"/>
          <w:w w:val="100"/>
          <w:sz w:val="24"/>
          <w:szCs w:val="24"/>
          <w:lang w:val="en-US" w:eastAsia="zh-CN"/>
        </w:rPr>
        <w:t xml:space="preserve">         本合同</w:t>
      </w:r>
      <w:r>
        <w:rPr>
          <w:rFonts w:hint="eastAsia" w:ascii="宋体" w:hAnsi="宋体"/>
          <w:w w:val="100"/>
          <w:sz w:val="24"/>
          <w:szCs w:val="24"/>
        </w:rPr>
        <w:t>是否</w:t>
      </w:r>
      <w:r>
        <w:rPr>
          <w:rFonts w:hint="eastAsia" w:ascii="宋体" w:hAnsi="宋体"/>
          <w:w w:val="100"/>
          <w:sz w:val="24"/>
          <w:szCs w:val="24"/>
          <w:lang w:eastAsia="zh-CN"/>
        </w:rPr>
        <w:t>为专门面向</w:t>
      </w:r>
      <w:r>
        <w:rPr>
          <w:rFonts w:hint="eastAsia" w:ascii="宋体" w:hAnsi="宋体"/>
          <w:w w:val="100"/>
          <w:sz w:val="24"/>
          <w:szCs w:val="24"/>
        </w:rPr>
        <w:t>中小企业</w:t>
      </w:r>
      <w:r>
        <w:rPr>
          <w:rFonts w:hint="eastAsia" w:ascii="宋体" w:hAnsi="宋体"/>
          <w:w w:val="100"/>
          <w:sz w:val="24"/>
          <w:szCs w:val="24"/>
          <w:lang w:eastAsia="zh-CN"/>
        </w:rPr>
        <w:t>的采</w:t>
      </w:r>
      <w:r>
        <w:rPr>
          <w:rFonts w:hint="eastAsia" w:ascii="宋体" w:hAnsi="宋体"/>
          <w:w w:val="100"/>
          <w:sz w:val="24"/>
          <w:szCs w:val="24"/>
          <w:shd w:val="clear"/>
          <w:lang w:eastAsia="zh-CN"/>
        </w:rPr>
        <w:t>购</w:t>
      </w:r>
      <w:r>
        <w:rPr>
          <w:rFonts w:hint="eastAsia" w:ascii="宋体" w:hAnsi="宋体"/>
          <w:w w:val="100"/>
          <w:sz w:val="24"/>
          <w:szCs w:val="24"/>
          <w:shd w:val="clear"/>
        </w:rPr>
        <w:t>合同</w:t>
      </w:r>
      <w:r>
        <w:rPr>
          <w:rFonts w:hint="eastAsia" w:ascii="宋体" w:hAnsi="宋体"/>
          <w:w w:val="100"/>
          <w:sz w:val="24"/>
          <w:szCs w:val="24"/>
          <w:shd w:val="clear"/>
          <w:lang w:eastAsia="zh-CN"/>
        </w:rPr>
        <w:t>（中小企业预留合同）</w:t>
      </w:r>
      <w:r>
        <w:rPr>
          <w:rFonts w:hint="eastAsia" w:ascii="宋体" w:hAnsi="宋体"/>
          <w:sz w:val="24"/>
          <w:szCs w:val="24"/>
          <w:shd w:val="clear"/>
        </w:rPr>
        <w:t>：</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rPr>
        <w:sym w:font="Wingdings" w:char="00A8"/>
      </w:r>
      <w:r>
        <w:rPr>
          <w:rFonts w:hint="eastAsia" w:ascii="宋体" w:hAnsi="宋体"/>
          <w:iCs/>
          <w:sz w:val="24"/>
          <w:szCs w:val="24"/>
        </w:rPr>
        <w:t>否</w:t>
      </w:r>
    </w:p>
    <w:p>
      <w:pPr>
        <w:numPr>
          <w:ilvl w:val="-1"/>
          <w:numId w:val="0"/>
        </w:numPr>
        <w:adjustRightInd w:val="0"/>
        <w:snapToGrid w:val="0"/>
        <w:spacing w:before="0" w:beforeLines="0" w:line="400" w:lineRule="exact"/>
        <w:ind w:firstLine="0" w:firstLineChars="0"/>
        <w:rPr>
          <w:rFonts w:hint="eastAsia" w:ascii="宋体" w:hAnsi="宋体"/>
          <w:iCs/>
          <w:sz w:val="24"/>
          <w:szCs w:val="24"/>
        </w:rPr>
      </w:pPr>
      <w:r>
        <w:rPr>
          <w:rFonts w:hint="eastAsia"/>
          <w:sz w:val="24"/>
          <w:szCs w:val="24"/>
          <w:lang w:val="en-US" w:eastAsia="zh-CN"/>
        </w:rPr>
        <w:t xml:space="preserve">         若本项目不专门面向中小企业采购，是否给予小微企业评审优惠：</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rPr>
        <w:sym w:font="Wingdings" w:char="00A8"/>
      </w:r>
      <w:r>
        <w:rPr>
          <w:rFonts w:hint="eastAsia" w:ascii="宋体" w:hAnsi="宋体"/>
          <w:iCs/>
          <w:sz w:val="24"/>
          <w:szCs w:val="24"/>
        </w:rPr>
        <w:t>否</w:t>
      </w:r>
    </w:p>
    <w:p>
      <w:pPr>
        <w:numPr>
          <w:ilvl w:val="-1"/>
          <w:numId w:val="0"/>
        </w:numPr>
        <w:adjustRightInd w:val="0"/>
        <w:snapToGrid w:val="0"/>
        <w:spacing w:before="0" w:beforeLines="0" w:line="400" w:lineRule="exact"/>
        <w:ind w:firstLine="0" w:firstLineChars="0"/>
        <w:rPr>
          <w:rFonts w:hint="eastAsia" w:ascii="宋体" w:hAnsi="宋体"/>
          <w:iCs/>
          <w:sz w:val="24"/>
          <w:szCs w:val="24"/>
        </w:rPr>
      </w:pPr>
      <w:r>
        <w:rPr>
          <w:rFonts w:hint="eastAsia"/>
          <w:sz w:val="24"/>
          <w:szCs w:val="24"/>
          <w:lang w:val="en-US" w:eastAsia="zh-CN"/>
        </w:rPr>
        <w:t xml:space="preserve">         中标（成交）采购标的制造商是否为残疾人福利性单位：</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rPr>
        <w:sym w:font="Wingdings" w:char="00A8"/>
      </w:r>
      <w:r>
        <w:rPr>
          <w:rFonts w:hint="eastAsia" w:ascii="宋体" w:hAnsi="宋体"/>
          <w:iCs/>
          <w:sz w:val="24"/>
          <w:szCs w:val="24"/>
        </w:rPr>
        <w:t>否</w:t>
      </w:r>
    </w:p>
    <w:p>
      <w:pPr>
        <w:numPr>
          <w:ilvl w:val="0"/>
          <w:numId w:val="0"/>
        </w:numPr>
        <w:snapToGrid w:val="0"/>
        <w:spacing w:beforeLines="0" w:line="400" w:lineRule="exact"/>
        <w:ind w:firstLine="0" w:firstLineChars="0"/>
        <w:rPr>
          <w:rFonts w:hint="default"/>
          <w:sz w:val="24"/>
          <w:szCs w:val="24"/>
          <w:lang w:val="en-US" w:eastAsia="zh-CN"/>
        </w:rPr>
      </w:pPr>
      <w:r>
        <w:rPr>
          <w:rFonts w:hint="eastAsia"/>
          <w:sz w:val="24"/>
          <w:szCs w:val="24"/>
          <w:lang w:val="en-US" w:eastAsia="zh-CN"/>
        </w:rPr>
        <w:t xml:space="preserve">         中标（成交）采购标的制造商是否为监狱企业：</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rPr>
        <w:sym w:font="Wingdings" w:char="00A8"/>
      </w:r>
      <w:r>
        <w:rPr>
          <w:rFonts w:hint="eastAsia" w:ascii="宋体" w:hAnsi="宋体"/>
          <w:iCs/>
          <w:sz w:val="24"/>
          <w:szCs w:val="24"/>
        </w:rPr>
        <w:t>否</w:t>
      </w:r>
    </w:p>
    <w:p>
      <w:pPr>
        <w:adjustRightInd w:val="0"/>
        <w:snapToGrid w:val="0"/>
        <w:spacing w:before="0" w:beforeLines="0" w:line="400" w:lineRule="exact"/>
        <w:ind w:firstLine="480" w:firstLineChars="200"/>
        <w:rPr>
          <w:rFonts w:ascii="宋体" w:hAnsi="宋体"/>
          <w:sz w:val="24"/>
          <w:szCs w:val="24"/>
        </w:rPr>
      </w:pPr>
      <w:r>
        <w:rPr>
          <w:rFonts w:hint="eastAsia" w:ascii="宋体" w:hAnsi="宋体"/>
          <w:sz w:val="24"/>
          <w:szCs w:val="24"/>
        </w:rPr>
        <w:t>（</w:t>
      </w:r>
      <w:r>
        <w:rPr>
          <w:rFonts w:hint="default" w:ascii="宋体" w:hAnsi="宋体"/>
          <w:sz w:val="24"/>
          <w:szCs w:val="24"/>
          <w:lang w:val="en" w:eastAsia="zh-CN"/>
        </w:rPr>
        <w:t>7</w:t>
      </w:r>
      <w:r>
        <w:rPr>
          <w:rFonts w:hint="eastAsia" w:ascii="宋体" w:hAnsi="宋体"/>
          <w:sz w:val="24"/>
          <w:szCs w:val="24"/>
        </w:rPr>
        <w:t>）合同是否分包：</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rPr>
        <w:sym w:font="Wingdings" w:char="00A8"/>
      </w:r>
      <w:r>
        <w:rPr>
          <w:rFonts w:hint="eastAsia" w:ascii="宋体" w:hAnsi="宋体"/>
          <w:iCs/>
          <w:sz w:val="24"/>
          <w:szCs w:val="24"/>
        </w:rPr>
        <w:t>否</w:t>
      </w:r>
    </w:p>
    <w:p>
      <w:pPr>
        <w:adjustRightInd w:val="0"/>
        <w:snapToGrid w:val="0"/>
        <w:spacing w:before="0" w:beforeLines="0" w:line="400" w:lineRule="exact"/>
        <w:ind w:firstLine="960" w:firstLineChars="400"/>
        <w:rPr>
          <w:rFonts w:hint="eastAsia" w:ascii="宋体" w:hAnsi="宋体"/>
          <w:sz w:val="24"/>
          <w:szCs w:val="24"/>
          <w:u w:val="single"/>
        </w:rPr>
      </w:pPr>
      <w:r>
        <w:rPr>
          <w:rFonts w:hint="eastAsia" w:ascii="宋体" w:hAnsi="宋体"/>
          <w:sz w:val="24"/>
          <w:szCs w:val="24"/>
          <w:lang w:val="en-US" w:eastAsia="zh-CN"/>
        </w:rPr>
        <w:t xml:space="preserve"> </w:t>
      </w:r>
      <w:r>
        <w:rPr>
          <w:rFonts w:hint="eastAsia" w:ascii="宋体" w:hAnsi="宋体"/>
          <w:sz w:val="24"/>
          <w:szCs w:val="24"/>
        </w:rPr>
        <w:t>分包主要内容：</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pPr>
        <w:adjustRightInd w:val="0"/>
        <w:snapToGrid w:val="0"/>
        <w:spacing w:before="0" w:beforeLines="0" w:line="400" w:lineRule="exact"/>
        <w:ind w:firstLine="960" w:firstLineChars="400"/>
        <w:rPr>
          <w:rFonts w:hint="eastAsia" w:ascii="宋体" w:hAnsi="宋体"/>
          <w:sz w:val="24"/>
          <w:szCs w:val="24"/>
          <w:highlight w:val="none"/>
        </w:rPr>
      </w:pPr>
      <w:r>
        <w:rPr>
          <w:rFonts w:hint="eastAsia" w:ascii="宋体" w:hAnsi="宋体"/>
          <w:sz w:val="24"/>
          <w:szCs w:val="24"/>
          <w:u w:val="none"/>
          <w:lang w:val="en-US" w:eastAsia="zh-CN"/>
        </w:rPr>
        <w:t xml:space="preserve"> </w:t>
      </w:r>
      <w:r>
        <w:rPr>
          <w:rFonts w:hint="eastAsia" w:ascii="宋体" w:hAnsi="宋体"/>
          <w:sz w:val="24"/>
          <w:szCs w:val="24"/>
        </w:rPr>
        <w:t>分包</w:t>
      </w:r>
      <w:r>
        <w:rPr>
          <w:rFonts w:hint="eastAsia" w:ascii="宋体" w:hAnsi="宋体"/>
          <w:sz w:val="24"/>
          <w:szCs w:val="24"/>
          <w:highlight w:val="none"/>
        </w:rPr>
        <w:t>供应商</w:t>
      </w:r>
      <w:r>
        <w:rPr>
          <w:rFonts w:hint="eastAsia" w:ascii="宋体" w:hAnsi="宋体"/>
          <w:sz w:val="24"/>
          <w:szCs w:val="24"/>
          <w:highlight w:val="none"/>
          <w:lang w:eastAsia="zh-CN"/>
        </w:rPr>
        <w:t>/制造商</w:t>
      </w:r>
      <w:r>
        <w:rPr>
          <w:rFonts w:hint="eastAsia" w:ascii="宋体" w:hAnsi="宋体"/>
          <w:sz w:val="24"/>
          <w:szCs w:val="24"/>
          <w:highlight w:val="none"/>
        </w:rPr>
        <w:t>名称</w:t>
      </w:r>
      <w:r>
        <w:rPr>
          <w:rFonts w:hint="eastAsia" w:ascii="宋体" w:hAnsi="宋体"/>
          <w:sz w:val="24"/>
          <w:szCs w:val="24"/>
          <w:highlight w:val="none"/>
          <w:lang w:eastAsia="zh-CN"/>
        </w:rPr>
        <w:t>（如供应商和制造商不同，请分别填写）</w:t>
      </w:r>
      <w:r>
        <w:rPr>
          <w:rFonts w:hint="eastAsia" w:ascii="宋体" w:hAnsi="宋体"/>
          <w:sz w:val="24"/>
          <w:szCs w:val="24"/>
          <w:highlight w:val="none"/>
        </w:rPr>
        <w:t>：</w:t>
      </w:r>
    </w:p>
    <w:p>
      <w:pPr>
        <w:adjustRightInd w:val="0"/>
        <w:snapToGrid w:val="0"/>
        <w:spacing w:before="0" w:beforeLines="0" w:line="400" w:lineRule="exact"/>
        <w:ind w:firstLine="960" w:firstLineChars="400"/>
        <w:rPr>
          <w:rFonts w:ascii="宋体" w:hAnsi="宋体"/>
          <w:sz w:val="24"/>
          <w:szCs w:val="24"/>
          <w:highlight w:val="none"/>
          <w:u w:val="single"/>
        </w:rPr>
      </w:pPr>
      <w:r>
        <w:rPr>
          <w:rFonts w:hint="eastAsia" w:ascii="宋体" w:hAnsi="宋体"/>
          <w:sz w:val="24"/>
          <w:szCs w:val="24"/>
          <w:highlight w:val="none"/>
          <w:u w:val="non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p>
    <w:p>
      <w:pPr>
        <w:adjustRightInd w:val="0"/>
        <w:snapToGrid w:val="0"/>
        <w:spacing w:before="0" w:beforeLines="0" w:line="400" w:lineRule="exact"/>
        <w:ind w:firstLine="960" w:firstLineChars="400"/>
        <w:rPr>
          <w:rFonts w:hint="eastAsia" w:ascii="宋体" w:hAnsi="宋体"/>
          <w:sz w:val="24"/>
          <w:szCs w:val="24"/>
        </w:rPr>
      </w:pPr>
      <w:r>
        <w:rPr>
          <w:rFonts w:hint="eastAsia" w:ascii="宋体" w:hAnsi="宋体"/>
          <w:sz w:val="24"/>
          <w:szCs w:val="24"/>
          <w:highlight w:val="none"/>
          <w:lang w:val="en-US" w:eastAsia="zh-CN"/>
        </w:rPr>
        <w:t xml:space="preserve"> </w:t>
      </w:r>
      <w:r>
        <w:rPr>
          <w:rFonts w:hint="eastAsia" w:ascii="宋体" w:hAnsi="宋体"/>
          <w:sz w:val="24"/>
          <w:szCs w:val="24"/>
          <w:highlight w:val="none"/>
        </w:rPr>
        <w:t>分包供应商</w:t>
      </w:r>
      <w:r>
        <w:rPr>
          <w:rFonts w:hint="eastAsia" w:ascii="宋体" w:hAnsi="宋体"/>
          <w:sz w:val="24"/>
          <w:szCs w:val="24"/>
          <w:highlight w:val="none"/>
          <w:lang w:val="en-US" w:eastAsia="zh-CN"/>
        </w:rPr>
        <w:t>/</w:t>
      </w:r>
      <w:r>
        <w:rPr>
          <w:rFonts w:hint="eastAsia" w:ascii="宋体" w:hAnsi="宋体"/>
          <w:sz w:val="24"/>
          <w:szCs w:val="24"/>
          <w:highlight w:val="none"/>
          <w:lang w:eastAsia="zh-CN"/>
        </w:rPr>
        <w:t>制造商</w:t>
      </w:r>
      <w:r>
        <w:rPr>
          <w:rFonts w:hint="eastAsia" w:ascii="宋体" w:hAnsi="宋体"/>
          <w:sz w:val="24"/>
          <w:szCs w:val="24"/>
        </w:rPr>
        <w:t>类型</w:t>
      </w:r>
      <w:r>
        <w:rPr>
          <w:rFonts w:hint="eastAsia" w:ascii="宋体" w:hAnsi="宋体"/>
          <w:sz w:val="24"/>
          <w:szCs w:val="24"/>
          <w:highlight w:val="none"/>
          <w:lang w:eastAsia="zh-CN"/>
        </w:rPr>
        <w:t>（如果供应商和制造商不同，只填写制造商类型）</w:t>
      </w:r>
      <w:r>
        <w:rPr>
          <w:rFonts w:hint="eastAsia" w:ascii="宋体" w:hAnsi="宋体"/>
          <w:sz w:val="24"/>
          <w:szCs w:val="24"/>
        </w:rPr>
        <w:t>：</w:t>
      </w:r>
    </w:p>
    <w:p>
      <w:pPr>
        <w:adjustRightInd w:val="0"/>
        <w:snapToGrid w:val="0"/>
        <w:spacing w:beforeLines="0" w:line="400" w:lineRule="exact"/>
        <w:ind w:firstLine="960" w:firstLineChars="400"/>
        <w:rPr>
          <w:rFonts w:hint="eastAsia" w:ascii="宋体" w:hAnsi="宋体"/>
          <w:iCs/>
          <w:sz w:val="24"/>
          <w:szCs w:val="24"/>
          <w:lang w:val="en-US"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rPr>
        <w:t xml:space="preserve">大型企业  </w:t>
      </w:r>
      <w:r>
        <w:rPr>
          <w:rFonts w:hint="eastAsia" w:ascii="宋体" w:hAnsi="宋体"/>
          <w:iCs/>
          <w:sz w:val="24"/>
          <w:szCs w:val="24"/>
        </w:rPr>
        <w:sym w:font="Wingdings" w:char="00A8"/>
      </w:r>
      <w:r>
        <w:rPr>
          <w:rFonts w:hint="eastAsia" w:ascii="宋体" w:hAnsi="宋体"/>
          <w:iCs/>
          <w:sz w:val="24"/>
          <w:szCs w:val="24"/>
        </w:rPr>
        <w:t xml:space="preserve">中型企业  </w:t>
      </w:r>
      <w:r>
        <w:rPr>
          <w:rFonts w:hint="eastAsia" w:ascii="宋体" w:hAnsi="宋体"/>
          <w:iCs/>
          <w:sz w:val="24"/>
          <w:szCs w:val="24"/>
        </w:rPr>
        <w:sym w:font="Wingdings" w:char="00A8"/>
      </w:r>
      <w:r>
        <w:rPr>
          <w:rFonts w:hint="eastAsia" w:ascii="宋体" w:hAnsi="宋体"/>
          <w:iCs/>
          <w:sz w:val="24"/>
          <w:szCs w:val="24"/>
        </w:rPr>
        <w:t>小微型企业</w:t>
      </w:r>
      <w:r>
        <w:rPr>
          <w:rFonts w:hint="eastAsia" w:ascii="宋体" w:hAnsi="宋体"/>
          <w:iCs/>
          <w:sz w:val="24"/>
          <w:szCs w:val="24"/>
          <w:lang w:val="en-US" w:eastAsia="zh-CN"/>
        </w:rPr>
        <w:t xml:space="preserve">  </w:t>
      </w:r>
    </w:p>
    <w:p>
      <w:pPr>
        <w:adjustRightInd w:val="0"/>
        <w:snapToGrid w:val="0"/>
        <w:spacing w:beforeLines="0" w:line="400" w:lineRule="exact"/>
        <w:ind w:firstLine="960" w:firstLineChars="400"/>
        <w:rPr>
          <w:rFonts w:hint="default" w:eastAsia="华文楷体"/>
          <w:sz w:val="24"/>
          <w:szCs w:val="24"/>
          <w:u w:val="none"/>
          <w:lang w:val="en-US"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残疾人福利性单位</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监狱</w:t>
      </w:r>
      <w:r>
        <w:rPr>
          <w:rFonts w:hint="eastAsia" w:ascii="宋体" w:hAnsi="宋体"/>
          <w:iCs/>
          <w:sz w:val="24"/>
          <w:szCs w:val="24"/>
        </w:rPr>
        <w:t>企业</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其他</w:t>
      </w:r>
    </w:p>
    <w:p>
      <w:pPr>
        <w:numPr>
          <w:ilvl w:val="-1"/>
          <w:numId w:val="0"/>
        </w:numPr>
        <w:adjustRightInd w:val="0"/>
        <w:snapToGrid w:val="0"/>
        <w:spacing w:before="0" w:beforeLines="0" w:line="400" w:lineRule="exact"/>
        <w:ind w:left="0" w:leftChars="0" w:firstLine="0" w:firstLineChars="0"/>
        <w:rPr>
          <w:rFonts w:hint="eastAsia" w:ascii="宋体" w:hAnsi="宋体" w:cs="宋体"/>
          <w:iCs/>
          <w:sz w:val="24"/>
          <w:szCs w:val="24"/>
          <w:highlight w:val="none"/>
        </w:rPr>
      </w:pPr>
      <w:r>
        <w:rPr>
          <w:rFonts w:hint="eastAsia" w:ascii="宋体" w:hAnsi="宋体"/>
          <w:sz w:val="24"/>
          <w:szCs w:val="24"/>
          <w:highlight w:val="none"/>
          <w:u w:val="none"/>
          <w:lang w:val="en-US" w:eastAsia="zh-CN"/>
        </w:rPr>
        <w:t xml:space="preserve">    </w:t>
      </w:r>
      <w:r>
        <w:rPr>
          <w:rFonts w:hint="eastAsia" w:ascii="宋体" w:hAnsi="宋体" w:cs="宋体"/>
          <w:sz w:val="24"/>
          <w:szCs w:val="24"/>
          <w:highlight w:val="none"/>
          <w:u w:val="none"/>
          <w:lang w:val="en-US" w:eastAsia="zh-CN"/>
        </w:rPr>
        <w:t>（</w:t>
      </w:r>
      <w:r>
        <w:rPr>
          <w:rFonts w:hint="default" w:ascii="宋体" w:hAnsi="宋体" w:cs="宋体"/>
          <w:sz w:val="24"/>
          <w:szCs w:val="24"/>
          <w:highlight w:val="none"/>
          <w:u w:val="none"/>
          <w:lang w:val="en" w:eastAsia="zh-CN"/>
        </w:rPr>
        <w:t>8</w:t>
      </w:r>
      <w:r>
        <w:rPr>
          <w:rFonts w:hint="eastAsia" w:ascii="宋体" w:hAnsi="宋体" w:cs="宋体"/>
          <w:sz w:val="24"/>
          <w:szCs w:val="24"/>
          <w:highlight w:val="none"/>
          <w:u w:val="none"/>
          <w:lang w:val="en-US" w:eastAsia="zh-CN"/>
        </w:rPr>
        <w:t>）中标（成交）供应商是否为外商投资企业：</w:t>
      </w:r>
      <w:r>
        <w:rPr>
          <w:rFonts w:hint="eastAsia" w:ascii="宋体" w:hAnsi="宋体" w:cs="宋体"/>
          <w:iCs/>
          <w:sz w:val="24"/>
          <w:szCs w:val="24"/>
          <w:highlight w:val="none"/>
        </w:rPr>
        <w:sym w:font="Wingdings" w:char="00A8"/>
      </w:r>
      <w:r>
        <w:rPr>
          <w:rFonts w:hint="eastAsia" w:ascii="宋体" w:hAnsi="宋体" w:cs="宋体"/>
          <w:iCs/>
          <w:sz w:val="24"/>
          <w:szCs w:val="24"/>
          <w:highlight w:val="none"/>
        </w:rPr>
        <w:t xml:space="preserve">是       </w:t>
      </w:r>
      <w:r>
        <w:rPr>
          <w:rFonts w:hint="eastAsia" w:ascii="宋体" w:hAnsi="宋体" w:cs="宋体"/>
          <w:iCs/>
          <w:sz w:val="24"/>
          <w:szCs w:val="24"/>
          <w:highlight w:val="none"/>
        </w:rPr>
        <w:sym w:font="Wingdings" w:char="00A8"/>
      </w:r>
      <w:r>
        <w:rPr>
          <w:rFonts w:hint="eastAsia" w:ascii="宋体" w:hAnsi="宋体" w:cs="宋体"/>
          <w:iCs/>
          <w:sz w:val="24"/>
          <w:szCs w:val="24"/>
          <w:highlight w:val="none"/>
        </w:rPr>
        <w:t>否</w:t>
      </w:r>
    </w:p>
    <w:p>
      <w:pPr>
        <w:pStyle w:val="44"/>
        <w:keepNext w:val="0"/>
        <w:keepLines w:val="0"/>
        <w:pageBreakBefore w:val="0"/>
        <w:widowControl/>
        <w:tabs>
          <w:tab w:val="left" w:pos="1340"/>
        </w:tabs>
        <w:kinsoku/>
        <w:wordWrap/>
        <w:overflowPunct/>
        <w:topLinePunct w:val="0"/>
        <w:bidi w:val="0"/>
        <w:adjustRightInd w:val="0"/>
        <w:spacing w:beforeLines="0" w:line="3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lang w:val="en-US" w:eastAsia="zh-CN"/>
        </w:rPr>
        <w:t xml:space="preserve">     外商投资企业类型：</w:t>
      </w:r>
      <w:r>
        <w:rPr>
          <w:rFonts w:hint="eastAsia" w:ascii="宋体" w:hAnsi="宋体" w:eastAsia="宋体" w:cs="宋体"/>
          <w:iCs/>
          <w:sz w:val="24"/>
          <w:szCs w:val="24"/>
          <w:highlight w:val="none"/>
        </w:rPr>
        <w:sym w:font="Wingdings" w:char="00A8"/>
      </w:r>
      <w:r>
        <w:rPr>
          <w:rFonts w:hint="eastAsia" w:ascii="宋体" w:hAnsi="宋体" w:eastAsia="宋体" w:cs="宋体"/>
          <w:sz w:val="24"/>
          <w:szCs w:val="24"/>
          <w:highlight w:val="none"/>
          <w:u w:val="none"/>
          <w:lang w:val="en-US" w:eastAsia="zh-CN"/>
        </w:rPr>
        <w:t xml:space="preserve">全部由外国投资者投资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val="en-US" w:eastAsia="zh-CN"/>
        </w:rPr>
        <w:t>部分由外国投资者投资</w:t>
      </w:r>
    </w:p>
    <w:p>
      <w:pPr>
        <w:keepNext w:val="0"/>
        <w:keepLines w:val="0"/>
        <w:pageBreakBefore w:val="0"/>
        <w:widowControl/>
        <w:numPr>
          <w:ilvl w:val="-1"/>
          <w:numId w:val="0"/>
        </w:numPr>
        <w:kinsoku/>
        <w:wordWrap/>
        <w:overflowPunct/>
        <w:topLinePunct w:val="0"/>
        <w:bidi w:val="0"/>
        <w:adjustRightInd w:val="0"/>
        <w:snapToGrid w:val="0"/>
        <w:spacing w:before="0" w:beforeLines="0" w:line="300" w:lineRule="exact"/>
        <w:ind w:firstLine="480" w:firstLineChars="200"/>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w:t>
      </w:r>
      <w:r>
        <w:rPr>
          <w:rFonts w:hint="default" w:ascii="宋体" w:hAnsi="宋体" w:cs="宋体"/>
          <w:b w:val="0"/>
          <w:bCs w:val="0"/>
          <w:sz w:val="24"/>
          <w:szCs w:val="24"/>
          <w:u w:val="none"/>
          <w:lang w:val="en" w:eastAsia="zh-CN"/>
        </w:rPr>
        <w:t>9</w:t>
      </w:r>
      <w:r>
        <w:rPr>
          <w:rFonts w:hint="eastAsia" w:ascii="宋体" w:hAnsi="宋体" w:eastAsia="宋体" w:cs="宋体"/>
          <w:b w:val="0"/>
          <w:bCs w:val="0"/>
          <w:sz w:val="24"/>
          <w:szCs w:val="24"/>
          <w:u w:val="none"/>
          <w:lang w:val="en-US" w:eastAsia="zh-CN"/>
        </w:rPr>
        <w:t>）是否涉及进口产品：</w:t>
      </w:r>
    </w:p>
    <w:p>
      <w:pPr>
        <w:numPr>
          <w:ilvl w:val="-1"/>
          <w:numId w:val="0"/>
        </w:numPr>
        <w:adjustRightInd w:val="0"/>
        <w:snapToGrid w:val="0"/>
        <w:spacing w:before="0" w:beforeLines="0" w:line="240" w:lineRule="auto"/>
        <w:ind w:firstLine="960" w:firstLineChars="400"/>
        <w:rPr>
          <w:rFonts w:hint="eastAsia" w:ascii="宋体" w:hAnsi="宋体" w:eastAsia="宋体" w:cs="宋体"/>
          <w:sz w:val="24"/>
          <w:szCs w:val="24"/>
          <w:u w:val="single"/>
          <w:lang w:val="en-US" w:eastAsia="zh-CN"/>
        </w:rPr>
      </w:pPr>
      <w:r>
        <w:rPr>
          <w:rFonts w:hint="eastAsia" w:ascii="宋体" w:hAnsi="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w:t>
      </w:r>
      <w:r>
        <w:rPr>
          <w:rFonts w:hint="eastAsia" w:ascii="宋体" w:hAnsi="宋体" w:cs="宋体"/>
          <w:iCs w:val="0"/>
          <w:sz w:val="24"/>
          <w:szCs w:val="24"/>
          <w:lang w:eastAsia="zh-CN"/>
        </w:rPr>
        <w:t>《政府采购品目分类目录》底级品目名称</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金额：</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p>
    <w:p>
      <w:pPr>
        <w:numPr>
          <w:ilvl w:val="-1"/>
          <w:numId w:val="0"/>
        </w:numPr>
        <w:adjustRightInd w:val="0"/>
        <w:snapToGrid w:val="0"/>
        <w:spacing w:before="0" w:beforeLines="0" w:line="240" w:lineRule="auto"/>
        <w:ind w:firstLine="960" w:firstLineChars="400"/>
        <w:rPr>
          <w:rFonts w:hint="eastAsia" w:ascii="宋体" w:hAnsi="宋体" w:eastAsia="宋体"/>
          <w:iCs w:val="0"/>
          <w:sz w:val="24"/>
          <w:szCs w:val="24"/>
        </w:rPr>
      </w:pPr>
      <w:r>
        <w:rPr>
          <w:rFonts w:hint="eastAsia" w:ascii="宋体" w:hAnsi="宋体" w:cs="宋体"/>
          <w:sz w:val="24"/>
          <w:szCs w:val="24"/>
          <w:lang w:val="en-US" w:eastAsia="zh-CN"/>
        </w:rPr>
        <w:t xml:space="preserve">        国别：</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规格型号：</w:t>
      </w:r>
      <w:r>
        <w:rPr>
          <w:rFonts w:hint="eastAsia" w:ascii="宋体" w:hAnsi="宋体" w:eastAsia="宋体" w:cs="宋体"/>
          <w:sz w:val="24"/>
          <w:szCs w:val="24"/>
          <w:u w:val="single"/>
          <w:lang w:val="en-US" w:eastAsia="zh-CN"/>
        </w:rPr>
        <w:t xml:space="preserve">        </w:t>
      </w:r>
      <w:r>
        <w:rPr>
          <w:rFonts w:hint="eastAsia" w:ascii="宋体" w:hAnsi="宋体" w:eastAsia="宋体"/>
          <w:iCs w:val="0"/>
          <w:sz w:val="24"/>
          <w:szCs w:val="24"/>
        </w:rPr>
        <w:t xml:space="preserve">      </w:t>
      </w:r>
    </w:p>
    <w:p>
      <w:pPr>
        <w:adjustRightInd w:val="0"/>
        <w:snapToGrid w:val="0"/>
        <w:spacing w:before="0" w:beforeLines="0" w:line="240" w:lineRule="auto"/>
        <w:ind w:firstLine="960" w:firstLineChars="400"/>
        <w:rPr>
          <w:rFonts w:hint="eastAsia" w:ascii="宋体" w:hAnsi="宋体"/>
          <w:sz w:val="24"/>
          <w:szCs w:val="24"/>
          <w:u w:val="none"/>
          <w:lang w:val="en-US" w:eastAsia="zh-CN"/>
        </w:rPr>
      </w:pPr>
      <w:r>
        <w:rPr>
          <w:rFonts w:hint="eastAsia" w:ascii="宋体" w:hAnsi="宋体"/>
          <w:iCs w:val="0"/>
          <w:sz w:val="24"/>
          <w:szCs w:val="24"/>
          <w:lang w:val="en-US" w:eastAsia="zh-CN"/>
        </w:rPr>
        <w:t xml:space="preserve"> </w:t>
      </w:r>
      <w:r>
        <w:rPr>
          <w:rFonts w:hint="eastAsia" w:ascii="宋体" w:hAnsi="宋体"/>
          <w:iCs w:val="0"/>
          <w:sz w:val="24"/>
          <w:szCs w:val="24"/>
        </w:rPr>
        <w:sym w:font="Wingdings" w:char="00A8"/>
      </w:r>
      <w:r>
        <w:rPr>
          <w:rFonts w:hint="eastAsia" w:ascii="宋体" w:hAnsi="宋体" w:eastAsia="宋体"/>
          <w:iCs w:val="0"/>
          <w:sz w:val="24"/>
          <w:szCs w:val="24"/>
          <w:lang w:eastAsia="zh-CN"/>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4"/>
          <w:szCs w:val="24"/>
          <w:u w:val="none"/>
          <w:lang w:val="en-US" w:eastAsia="zh-CN"/>
        </w:rPr>
      </w:pPr>
      <w:r>
        <w:rPr>
          <w:rFonts w:hint="eastAsia" w:ascii="宋体" w:hAnsi="宋体"/>
          <w:b w:val="0"/>
          <w:bCs w:val="0"/>
          <w:sz w:val="24"/>
          <w:szCs w:val="24"/>
          <w:u w:val="none"/>
          <w:lang w:val="en-US" w:eastAsia="zh-CN"/>
        </w:rPr>
        <w:t xml:space="preserve">    （1</w:t>
      </w:r>
      <w:r>
        <w:rPr>
          <w:rFonts w:hint="default" w:ascii="宋体" w:hAnsi="宋体"/>
          <w:b w:val="0"/>
          <w:bCs w:val="0"/>
          <w:sz w:val="24"/>
          <w:szCs w:val="24"/>
          <w:u w:val="none"/>
          <w:lang w:val="en" w:eastAsia="zh-CN"/>
        </w:rPr>
        <w:t>0</w:t>
      </w:r>
      <w:r>
        <w:rPr>
          <w:rFonts w:hint="eastAsia" w:ascii="宋体" w:hAnsi="宋体"/>
          <w:b w:val="0"/>
          <w:bCs w:val="0"/>
          <w:sz w:val="24"/>
          <w:szCs w:val="24"/>
          <w:u w:val="none"/>
          <w:lang w:val="en-US" w:eastAsia="zh-CN"/>
        </w:rPr>
        <w:t>）</w:t>
      </w:r>
      <w:r>
        <w:rPr>
          <w:rFonts w:hint="eastAsia" w:ascii="宋体" w:hAnsi="宋体" w:eastAsia="宋体"/>
          <w:b w:val="0"/>
          <w:bCs w:val="0"/>
          <w:sz w:val="24"/>
          <w:szCs w:val="24"/>
          <w:u w:val="none"/>
          <w:lang w:val="en-US" w:eastAsia="zh-CN"/>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iCs/>
          <w:sz w:val="24"/>
          <w:szCs w:val="24"/>
          <w:lang w:val="en-US" w:eastAsia="zh-CN"/>
        </w:rPr>
      </w:pPr>
      <w:r>
        <w:rPr>
          <w:rFonts w:hint="eastAsia" w:ascii="宋体" w:hAnsi="宋体"/>
          <w:b w:val="0"/>
          <w:bCs w:val="0"/>
          <w:sz w:val="24"/>
          <w:szCs w:val="24"/>
          <w:u w:val="none"/>
          <w:lang w:val="en-US" w:eastAsia="zh-CN"/>
        </w:rPr>
        <w:t xml:space="preserve">         </w:t>
      </w:r>
      <w:r>
        <w:rPr>
          <w:rFonts w:hint="eastAsia" w:ascii="宋体" w:hAnsi="宋体" w:eastAsia="宋体"/>
          <w:iCs w:val="0"/>
          <w:sz w:val="24"/>
          <w:szCs w:val="24"/>
        </w:rPr>
        <w:sym w:font="Wingdings" w:char="00A8"/>
      </w:r>
      <w:r>
        <w:rPr>
          <w:rFonts w:hint="eastAsia" w:ascii="宋体" w:hAnsi="宋体" w:eastAsia="宋体"/>
          <w:iCs w:val="0"/>
          <w:sz w:val="24"/>
          <w:szCs w:val="24"/>
        </w:rPr>
        <w:t>是</w:t>
      </w:r>
      <w:r>
        <w:rPr>
          <w:rFonts w:hint="eastAsia" w:ascii="宋体" w:hAnsi="宋体" w:eastAsia="宋体"/>
          <w:iCs w:val="0"/>
          <w:sz w:val="24"/>
          <w:szCs w:val="24"/>
          <w:lang w:eastAsia="zh-CN"/>
        </w:rPr>
        <w:t>，</w:t>
      </w:r>
      <w:r>
        <w:rPr>
          <w:rFonts w:hint="eastAsia" w:ascii="宋体" w:hAnsi="宋体"/>
          <w:iCs w:val="0"/>
          <w:sz w:val="24"/>
          <w:szCs w:val="24"/>
          <w:lang w:eastAsia="zh-CN"/>
        </w:rPr>
        <w:t>《节能产品政府采购品目清单》的底级品目名称：</w:t>
      </w:r>
      <w:r>
        <w:rPr>
          <w:rFonts w:hint="eastAsia" w:ascii="宋体" w:hAnsi="宋体" w:eastAsia="宋体"/>
          <w:sz w:val="24"/>
          <w:szCs w:val="24"/>
          <w:u w:val="single"/>
          <w:lang w:val="en-US" w:eastAsia="zh-CN"/>
        </w:rPr>
        <w:t xml:space="preserve">      </w:t>
      </w:r>
      <w:r>
        <w:rPr>
          <w:rFonts w:hint="eastAsia" w:ascii="宋体" w:hAnsi="宋体"/>
          <w:sz w:val="24"/>
          <w:szCs w:val="24"/>
          <w:u w:val="single"/>
          <w:lang w:val="en-US" w:eastAsia="zh-CN"/>
        </w:rPr>
        <w:t xml:space="preserve">   </w:t>
      </w:r>
      <w:r>
        <w:rPr>
          <w:rFonts w:hint="eastAsia" w:ascii="宋体" w:hAnsi="宋体"/>
          <w:iCs/>
          <w:sz w:val="24"/>
          <w:szCs w:val="24"/>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iCs/>
          <w:sz w:val="24"/>
          <w:szCs w:val="24"/>
          <w:lang w:val="en-US"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强制采购</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优先采购</w:t>
      </w:r>
      <w:r>
        <w:rPr>
          <w:rFonts w:hint="eastAsia" w:ascii="宋体" w:hAnsi="宋体"/>
          <w:iCs/>
          <w:sz w:val="24"/>
          <w:szCs w:val="24"/>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 w:val="24"/>
          <w:szCs w:val="24"/>
        </w:rPr>
      </w:pPr>
      <w:r>
        <w:rPr>
          <w:rFonts w:hint="eastAsia" w:ascii="宋体" w:hAnsi="宋体"/>
          <w:iCs/>
          <w:sz w:val="24"/>
          <w:szCs w:val="24"/>
          <w:lang w:val="en-US" w:eastAsia="zh-CN"/>
        </w:rPr>
        <w:t xml:space="preserve">         </w:t>
      </w:r>
      <w:r>
        <w:rPr>
          <w:rFonts w:hint="eastAsia" w:ascii="宋体" w:hAnsi="宋体" w:eastAsia="宋体"/>
          <w:iCs w:val="0"/>
          <w:sz w:val="24"/>
          <w:szCs w:val="24"/>
        </w:rPr>
        <w:sym w:font="Wingdings" w:char="00A8"/>
      </w:r>
      <w:r>
        <w:rPr>
          <w:rFonts w:hint="eastAsia" w:ascii="宋体" w:hAnsi="宋体" w:eastAsia="宋体"/>
          <w:iCs w:val="0"/>
          <w:sz w:val="24"/>
          <w:szCs w:val="24"/>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4"/>
          <w:szCs w:val="24"/>
          <w:u w:val="none"/>
          <w:lang w:val="en-US" w:eastAsia="zh-CN"/>
        </w:rPr>
      </w:pPr>
      <w:r>
        <w:rPr>
          <w:rFonts w:hint="eastAsia" w:ascii="宋体" w:hAnsi="宋体"/>
          <w:b w:val="0"/>
          <w:bCs w:val="0"/>
          <w:sz w:val="24"/>
          <w:szCs w:val="24"/>
          <w:u w:val="none"/>
          <w:lang w:val="en-US" w:eastAsia="zh-CN"/>
        </w:rPr>
        <w:t xml:space="preserve">          </w:t>
      </w:r>
      <w:r>
        <w:rPr>
          <w:rFonts w:hint="eastAsia" w:ascii="宋体" w:hAnsi="宋体" w:eastAsia="宋体"/>
          <w:b w:val="0"/>
          <w:bCs w:val="0"/>
          <w:sz w:val="24"/>
          <w:szCs w:val="24"/>
          <w:u w:val="none"/>
          <w:lang w:val="en-US" w:eastAsia="zh-CN"/>
        </w:rPr>
        <w:t>是否涉及</w:t>
      </w:r>
      <w:r>
        <w:rPr>
          <w:rFonts w:hint="eastAsia" w:ascii="宋体" w:hAnsi="宋体"/>
          <w:b w:val="0"/>
          <w:bCs w:val="0"/>
          <w:sz w:val="24"/>
          <w:szCs w:val="24"/>
          <w:u w:val="none"/>
          <w:lang w:val="en-US" w:eastAsia="zh-CN"/>
        </w:rPr>
        <w:t>环境标志</w:t>
      </w:r>
      <w:r>
        <w:rPr>
          <w:rFonts w:hint="eastAsia" w:ascii="宋体" w:hAnsi="宋体" w:eastAsia="宋体"/>
          <w:b w:val="0"/>
          <w:bCs w:val="0"/>
          <w:sz w:val="24"/>
          <w:szCs w:val="24"/>
          <w:u w:val="none"/>
          <w:lang w:val="en-US" w:eastAsia="zh-CN"/>
        </w:rPr>
        <w:t>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iCs w:val="0"/>
          <w:sz w:val="24"/>
          <w:szCs w:val="24"/>
          <w:lang w:eastAsia="zh-CN"/>
        </w:rPr>
      </w:pPr>
      <w:r>
        <w:rPr>
          <w:rFonts w:hint="eastAsia" w:ascii="宋体" w:hAnsi="宋体"/>
          <w:b w:val="0"/>
          <w:bCs w:val="0"/>
          <w:sz w:val="24"/>
          <w:szCs w:val="24"/>
          <w:u w:val="none"/>
          <w:lang w:val="en-US" w:eastAsia="zh-CN"/>
        </w:rPr>
        <w:t xml:space="preserve">         </w:t>
      </w:r>
      <w:r>
        <w:rPr>
          <w:rFonts w:hint="eastAsia" w:ascii="宋体" w:hAnsi="宋体" w:eastAsia="宋体"/>
          <w:iCs w:val="0"/>
          <w:sz w:val="24"/>
          <w:szCs w:val="24"/>
        </w:rPr>
        <w:sym w:font="Wingdings" w:char="00A8"/>
      </w:r>
      <w:r>
        <w:rPr>
          <w:rFonts w:hint="eastAsia" w:ascii="宋体" w:hAnsi="宋体" w:eastAsia="宋体"/>
          <w:iCs w:val="0"/>
          <w:sz w:val="24"/>
          <w:szCs w:val="24"/>
        </w:rPr>
        <w:t>是</w:t>
      </w:r>
      <w:r>
        <w:rPr>
          <w:rFonts w:hint="eastAsia" w:ascii="宋体" w:hAnsi="宋体" w:eastAsia="宋体"/>
          <w:iCs w:val="0"/>
          <w:sz w:val="24"/>
          <w:szCs w:val="24"/>
          <w:lang w:eastAsia="zh-CN"/>
        </w:rPr>
        <w:t>，</w:t>
      </w:r>
      <w:r>
        <w:rPr>
          <w:rFonts w:hint="eastAsia" w:ascii="宋体" w:hAnsi="宋体"/>
          <w:iCs w:val="0"/>
          <w:sz w:val="24"/>
          <w:szCs w:val="24"/>
          <w:lang w:eastAsia="zh-CN"/>
        </w:rPr>
        <w:t>《环境标志产品政府采购品目清单》的底级品目名称：</w:t>
      </w:r>
      <w:r>
        <w:rPr>
          <w:rFonts w:hint="eastAsia" w:ascii="宋体" w:hAnsi="宋体" w:eastAsia="宋体"/>
          <w:sz w:val="24"/>
          <w:szCs w:val="24"/>
          <w:u w:val="single"/>
          <w:lang w:val="en-US" w:eastAsia="zh-CN"/>
        </w:rPr>
        <w:t xml:space="preserve">      </w:t>
      </w:r>
      <w:r>
        <w:rPr>
          <w:rFonts w:hint="eastAsia" w:ascii="宋体" w:hAnsi="宋体"/>
          <w:sz w:val="24"/>
          <w:szCs w:val="24"/>
          <w:u w:val="single"/>
          <w:lang w:val="en-US" w:eastAsia="zh-CN"/>
        </w:rPr>
        <w:t xml:space="preserve">   </w:t>
      </w:r>
      <w:r>
        <w:rPr>
          <w:rFonts w:hint="eastAsia" w:ascii="宋体" w:hAnsi="宋体"/>
          <w:iCs/>
          <w:sz w:val="24"/>
          <w:szCs w:val="24"/>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iCs/>
          <w:sz w:val="24"/>
          <w:szCs w:val="24"/>
          <w:lang w:val="en-US"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强制采购</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优先采购</w:t>
      </w:r>
      <w:r>
        <w:rPr>
          <w:rFonts w:hint="eastAsia" w:ascii="宋体" w:hAnsi="宋体"/>
          <w:iCs/>
          <w:sz w:val="24"/>
          <w:szCs w:val="24"/>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4"/>
          <w:szCs w:val="24"/>
          <w:u w:val="none"/>
          <w:lang w:val="en-US" w:eastAsia="zh-CN"/>
        </w:rPr>
      </w:pPr>
      <w:r>
        <w:rPr>
          <w:rFonts w:hint="eastAsia" w:ascii="宋体" w:hAnsi="宋体"/>
          <w:iCs/>
          <w:sz w:val="24"/>
          <w:szCs w:val="24"/>
          <w:lang w:val="en-US" w:eastAsia="zh-CN"/>
        </w:rPr>
        <w:t xml:space="preserve">         </w:t>
      </w:r>
      <w:r>
        <w:rPr>
          <w:rFonts w:hint="eastAsia" w:ascii="宋体" w:hAnsi="宋体" w:eastAsia="宋体"/>
          <w:iCs w:val="0"/>
          <w:sz w:val="24"/>
          <w:szCs w:val="24"/>
        </w:rPr>
        <w:sym w:font="Wingdings" w:char="00A8"/>
      </w:r>
      <w:r>
        <w:rPr>
          <w:rFonts w:hint="eastAsia" w:ascii="宋体" w:hAnsi="宋体" w:eastAsia="宋体"/>
          <w:iCs w:val="0"/>
          <w:sz w:val="24"/>
          <w:szCs w:val="24"/>
        </w:rPr>
        <w:t>否</w:t>
      </w:r>
    </w:p>
    <w:p>
      <w:pPr>
        <w:pStyle w:val="44"/>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4"/>
          <w:szCs w:val="24"/>
          <w:u w:val="none"/>
          <w:lang w:val="en-US" w:eastAsia="zh-CN"/>
        </w:rPr>
      </w:pPr>
      <w:r>
        <w:rPr>
          <w:rFonts w:hint="eastAsia" w:ascii="宋体" w:hAnsi="宋体"/>
          <w:b w:val="0"/>
          <w:bCs w:val="0"/>
          <w:sz w:val="24"/>
          <w:szCs w:val="24"/>
          <w:u w:val="none"/>
          <w:lang w:val="en-US" w:eastAsia="zh-CN"/>
        </w:rPr>
        <w:t xml:space="preserve">          </w:t>
      </w:r>
      <w:r>
        <w:rPr>
          <w:rFonts w:hint="eastAsia" w:ascii="宋体" w:hAnsi="宋体" w:eastAsia="宋体" w:cs="Times New Roman"/>
          <w:b w:val="0"/>
          <w:bCs w:val="0"/>
          <w:kern w:val="2"/>
          <w:sz w:val="24"/>
          <w:szCs w:val="24"/>
          <w:u w:val="none"/>
          <w:lang w:val="en-US" w:eastAsia="zh-CN"/>
        </w:rPr>
        <w:t>是否涉及绿色产品：</w:t>
      </w:r>
      <w:r>
        <w:rPr>
          <w:rFonts w:hint="eastAsia" w:ascii="宋体" w:hAnsi="宋体" w:eastAsia="宋体" w:cs="Times New Roman"/>
          <w:iCs w:val="0"/>
          <w:kern w:val="2"/>
          <w:sz w:val="24"/>
          <w:szCs w:val="24"/>
          <w:u w:val="none"/>
          <w:lang w:val="en-US" w:eastAsia="zh-CN"/>
        </w:rPr>
        <w:t xml:space="preserve"> </w:t>
      </w:r>
    </w:p>
    <w:p>
      <w:pPr>
        <w:pStyle w:val="44"/>
        <w:spacing w:beforeLines="0"/>
        <w:ind w:firstLine="420" w:firstLineChars="0"/>
        <w:rPr>
          <w:rFonts w:hint="eastAsia" w:ascii="宋体" w:hAnsi="宋体" w:eastAsia="宋体"/>
          <w:sz w:val="24"/>
          <w:szCs w:val="24"/>
          <w:u w:val="single"/>
          <w:lang w:val="en-US" w:eastAsia="zh-CN"/>
        </w:rPr>
      </w:pPr>
      <w:r>
        <w:rPr>
          <w:rFonts w:hint="eastAsia" w:ascii="宋体" w:hAnsi="宋体" w:eastAsia="宋体" w:cs="Times New Roman"/>
          <w:iCs w:val="0"/>
          <w:kern w:val="2"/>
          <w:sz w:val="24"/>
          <w:szCs w:val="24"/>
          <w:u w:val="none"/>
          <w:lang w:val="en-US" w:eastAsia="zh-CN"/>
        </w:rPr>
        <w:t xml:space="preserve">     </w:t>
      </w:r>
      <w:r>
        <w:rPr>
          <w:rFonts w:hint="eastAsia" w:ascii="宋体" w:hAnsi="宋体" w:eastAsia="宋体" w:cs="Times New Roman"/>
          <w:iCs w:val="0"/>
          <w:kern w:val="2"/>
          <w:sz w:val="24"/>
          <w:szCs w:val="24"/>
          <w:u w:val="none"/>
        </w:rPr>
        <w:sym w:font="Wingdings" w:char="00A8"/>
      </w:r>
      <w:r>
        <w:rPr>
          <w:rFonts w:hint="eastAsia" w:ascii="宋体" w:hAnsi="宋体" w:eastAsia="宋体" w:cs="Times New Roman"/>
          <w:iCs w:val="0"/>
          <w:kern w:val="2"/>
          <w:sz w:val="24"/>
          <w:szCs w:val="24"/>
          <w:u w:val="none"/>
        </w:rPr>
        <w:t>是</w:t>
      </w:r>
      <w:r>
        <w:rPr>
          <w:rFonts w:hint="eastAsia" w:ascii="宋体" w:hAnsi="宋体" w:eastAsia="宋体" w:cs="Times New Roman"/>
          <w:iCs w:val="0"/>
          <w:kern w:val="2"/>
          <w:sz w:val="24"/>
          <w:szCs w:val="24"/>
          <w:u w:val="none"/>
          <w:lang w:eastAsia="zh-CN"/>
        </w:rPr>
        <w:t>，绿色产品政府采购相关政策确定的底级品目名称：</w:t>
      </w:r>
      <w:r>
        <w:rPr>
          <w:rFonts w:hint="eastAsia" w:ascii="宋体" w:hAnsi="宋体" w:eastAsia="宋体"/>
          <w:sz w:val="24"/>
          <w:szCs w:val="24"/>
          <w:u w:val="singl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iCs/>
          <w:sz w:val="24"/>
          <w:szCs w:val="24"/>
          <w:lang w:val="en-US"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强制采购</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优先采购</w:t>
      </w:r>
      <w:r>
        <w:rPr>
          <w:rFonts w:hint="eastAsia" w:ascii="宋体" w:hAnsi="宋体"/>
          <w:iCs/>
          <w:sz w:val="24"/>
          <w:szCs w:val="24"/>
          <w:lang w:val="en-US" w:eastAsia="zh-CN"/>
        </w:rPr>
        <w:t xml:space="preserve">    </w:t>
      </w:r>
    </w:p>
    <w:p>
      <w:pPr>
        <w:pStyle w:val="44"/>
        <w:spacing w:beforeLines="0"/>
        <w:ind w:firstLine="420" w:firstLineChars="0"/>
        <w:rPr>
          <w:rFonts w:hint="eastAsia" w:ascii="宋体" w:hAnsi="宋体"/>
          <w:b w:val="0"/>
          <w:bCs w:val="0"/>
          <w:sz w:val="24"/>
          <w:szCs w:val="24"/>
          <w:u w:val="none"/>
          <w:lang w:val="en-US" w:eastAsia="zh-CN"/>
        </w:rPr>
      </w:pPr>
      <w:r>
        <w:rPr>
          <w:rFonts w:hint="eastAsia" w:ascii="宋体" w:hAnsi="宋体" w:eastAsia="宋体" w:cs="Times New Roman"/>
          <w:iCs w:val="0"/>
          <w:kern w:val="2"/>
          <w:sz w:val="24"/>
          <w:szCs w:val="24"/>
          <w:u w:val="none"/>
          <w:lang w:val="en-US" w:eastAsia="zh-CN"/>
        </w:rPr>
        <w:t xml:space="preserve">     </w:t>
      </w:r>
      <w:r>
        <w:rPr>
          <w:rFonts w:hint="eastAsia" w:ascii="宋体" w:hAnsi="宋体" w:eastAsia="宋体" w:cs="Times New Roman"/>
          <w:iCs w:val="0"/>
          <w:kern w:val="2"/>
          <w:sz w:val="24"/>
          <w:szCs w:val="24"/>
          <w:u w:val="none"/>
        </w:rPr>
        <w:sym w:font="Wingdings" w:char="00A8"/>
      </w:r>
      <w:r>
        <w:rPr>
          <w:rFonts w:hint="eastAsia" w:ascii="宋体" w:hAnsi="宋体" w:eastAsia="宋体" w:cs="Times New Roman"/>
          <w:iCs w:val="0"/>
          <w:kern w:val="2"/>
          <w:sz w:val="24"/>
          <w:szCs w:val="24"/>
          <w:u w:val="none"/>
        </w:rPr>
        <w:t>否</w:t>
      </w:r>
    </w:p>
    <w:p>
      <w:pPr>
        <w:numPr>
          <w:ilvl w:val="-1"/>
          <w:numId w:val="0"/>
        </w:numPr>
        <w:adjustRightInd w:val="0"/>
        <w:snapToGrid w:val="0"/>
        <w:spacing w:before="0" w:beforeLines="0" w:line="400" w:lineRule="exact"/>
        <w:ind w:firstLine="0" w:firstLineChars="0"/>
        <w:rPr>
          <w:rFonts w:hint="eastAsia" w:ascii="宋体" w:hAnsi="宋体" w:eastAsia="宋体"/>
          <w:sz w:val="24"/>
          <w:szCs w:val="24"/>
          <w:lang w:val="en-US" w:eastAsia="zh-CN"/>
        </w:rPr>
      </w:pPr>
      <w:r>
        <w:rPr>
          <w:rFonts w:hint="eastAsia" w:ascii="宋体" w:hAnsi="宋体"/>
          <w:sz w:val="24"/>
          <w:szCs w:val="24"/>
          <w:lang w:val="en-US" w:eastAsia="zh-CN"/>
        </w:rPr>
        <w:t xml:space="preserve">    （1</w:t>
      </w:r>
      <w:r>
        <w:rPr>
          <w:rFonts w:hint="default" w:ascii="宋体" w:hAnsi="宋体"/>
          <w:sz w:val="24"/>
          <w:szCs w:val="24"/>
          <w:lang w:val="en" w:eastAsia="zh-CN"/>
        </w:rPr>
        <w:t>1</w:t>
      </w:r>
      <w:r>
        <w:rPr>
          <w:rFonts w:hint="eastAsia" w:ascii="宋体" w:hAnsi="宋体"/>
          <w:sz w:val="24"/>
          <w:szCs w:val="24"/>
          <w:lang w:val="en-US" w:eastAsia="zh-CN"/>
        </w:rPr>
        <w:t>）</w:t>
      </w:r>
      <w:r>
        <w:rPr>
          <w:rFonts w:hint="eastAsia" w:ascii="宋体" w:hAnsi="宋体" w:eastAsia="宋体"/>
          <w:sz w:val="24"/>
          <w:szCs w:val="24"/>
          <w:lang w:val="en-US" w:eastAsia="zh-CN"/>
        </w:rPr>
        <w:t>涉及商品包装和快递包装的，是否参考</w:t>
      </w:r>
      <w:r>
        <w:rPr>
          <w:rFonts w:hint="eastAsia" w:ascii="宋体" w:hAnsi="宋体"/>
          <w:sz w:val="24"/>
          <w:szCs w:val="24"/>
        </w:rPr>
        <w:t>《商品包装政府采购需求标准（试行）》、《快递包装政府采购需求标准（试行）》</w:t>
      </w:r>
      <w:r>
        <w:rPr>
          <w:rFonts w:hint="eastAsia" w:ascii="宋体" w:hAnsi="宋体" w:eastAsia="宋体"/>
          <w:sz w:val="24"/>
          <w:szCs w:val="24"/>
          <w:lang w:eastAsia="zh-CN"/>
        </w:rPr>
        <w:t>明确产品及相关快递服务的具体包装要求：</w:t>
      </w:r>
    </w:p>
    <w:p>
      <w:pPr>
        <w:numPr>
          <w:ilvl w:val="-1"/>
          <w:numId w:val="0"/>
        </w:numPr>
        <w:adjustRightInd w:val="0"/>
        <w:snapToGrid w:val="0"/>
        <w:spacing w:before="0" w:beforeLines="0" w:line="400" w:lineRule="exact"/>
        <w:ind w:firstLine="960" w:firstLineChars="400"/>
        <w:rPr>
          <w:rFonts w:hint="eastAsia" w:ascii="宋体" w:hAnsi="宋体" w:eastAsia="宋体"/>
          <w:iCs w:val="0"/>
          <w:sz w:val="24"/>
          <w:szCs w:val="24"/>
          <w:lang w:val="en-US" w:eastAsia="zh-CN"/>
        </w:rPr>
      </w:pPr>
      <w:r>
        <w:rPr>
          <w:rFonts w:hint="eastAsia" w:ascii="宋体" w:hAnsi="宋体" w:eastAsia="宋体"/>
          <w:iCs w:val="0"/>
          <w:sz w:val="24"/>
          <w:szCs w:val="24"/>
        </w:rPr>
        <w:sym w:font="Wingdings" w:char="00A8"/>
      </w:r>
      <w:r>
        <w:rPr>
          <w:rFonts w:hint="eastAsia" w:ascii="宋体" w:hAnsi="宋体" w:eastAsia="宋体"/>
          <w:iCs w:val="0"/>
          <w:sz w:val="24"/>
          <w:szCs w:val="24"/>
        </w:rPr>
        <w:t xml:space="preserve">是       </w:t>
      </w:r>
      <w:r>
        <w:rPr>
          <w:rFonts w:hint="eastAsia" w:ascii="宋体" w:hAnsi="宋体" w:eastAsia="宋体"/>
          <w:iCs w:val="0"/>
          <w:sz w:val="24"/>
          <w:szCs w:val="24"/>
        </w:rPr>
        <w:sym w:font="Wingdings" w:char="00A8"/>
      </w:r>
      <w:r>
        <w:rPr>
          <w:rFonts w:hint="eastAsia" w:ascii="宋体" w:hAnsi="宋体" w:eastAsia="宋体"/>
          <w:iCs w:val="0"/>
          <w:sz w:val="24"/>
          <w:szCs w:val="24"/>
        </w:rPr>
        <w:t>否</w:t>
      </w:r>
      <w:r>
        <w:rPr>
          <w:rFonts w:hint="eastAsia" w:ascii="宋体" w:hAnsi="宋体" w:eastAsia="宋体"/>
          <w:iCs w:val="0"/>
          <w:sz w:val="24"/>
          <w:szCs w:val="24"/>
          <w:lang w:val="en-US" w:eastAsia="zh-CN"/>
        </w:rPr>
        <w:t xml:space="preserve">      </w:t>
      </w:r>
      <w:r>
        <w:rPr>
          <w:rFonts w:hint="eastAsia" w:ascii="宋体" w:hAnsi="宋体" w:eastAsia="宋体"/>
          <w:iCs w:val="0"/>
          <w:sz w:val="24"/>
          <w:szCs w:val="24"/>
        </w:rPr>
        <w:sym w:font="Wingdings" w:char="00A8"/>
      </w:r>
      <w:r>
        <w:rPr>
          <w:rFonts w:hint="eastAsia" w:ascii="宋体" w:hAnsi="宋体" w:eastAsia="宋体"/>
          <w:iCs w:val="0"/>
          <w:sz w:val="24"/>
          <w:szCs w:val="24"/>
          <w:lang w:eastAsia="zh-CN"/>
        </w:rPr>
        <w:t>不涉及</w:t>
      </w:r>
    </w:p>
    <w:p>
      <w:pPr>
        <w:numPr>
          <w:ilvl w:val="0"/>
          <w:numId w:val="4"/>
        </w:numPr>
        <w:adjustRightInd w:val="0"/>
        <w:snapToGrid w:val="0"/>
        <w:spacing w:before="0" w:beforeLines="0" w:line="400" w:lineRule="exact"/>
        <w:ind w:firstLine="482" w:firstLineChars="200"/>
        <w:rPr>
          <w:rFonts w:ascii="宋体" w:hAnsi="宋体"/>
          <w:b/>
          <w:sz w:val="24"/>
          <w:szCs w:val="24"/>
          <w:highlight w:val="none"/>
        </w:rPr>
      </w:pPr>
      <w:r>
        <w:rPr>
          <w:rFonts w:hint="eastAsia" w:ascii="宋体" w:hAnsi="宋体"/>
          <w:b/>
          <w:sz w:val="24"/>
          <w:szCs w:val="24"/>
          <w:highlight w:val="none"/>
        </w:rPr>
        <w:t>合同金额</w:t>
      </w:r>
    </w:p>
    <w:p>
      <w:pPr>
        <w:adjustRightInd w:val="0"/>
        <w:snapToGrid w:val="0"/>
        <w:spacing w:before="0" w:beforeLines="0" w:line="400" w:lineRule="exact"/>
        <w:ind w:firstLine="480" w:firstLineChars="200"/>
        <w:rPr>
          <w:rFonts w:ascii="宋体" w:hAnsi="宋体"/>
          <w:sz w:val="24"/>
          <w:szCs w:val="24"/>
        </w:rPr>
      </w:pPr>
      <w:r>
        <w:rPr>
          <w:rFonts w:hint="eastAsia" w:ascii="宋体" w:hAnsi="宋体"/>
          <w:sz w:val="24"/>
          <w:szCs w:val="24"/>
        </w:rPr>
        <w:t>（1）合同金额小写：</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pPr>
        <w:adjustRightInd w:val="0"/>
        <w:snapToGrid w:val="0"/>
        <w:spacing w:before="0" w:beforeLines="0" w:line="400" w:lineRule="exact"/>
        <w:ind w:left="0" w:firstLine="0" w:firstLineChars="0"/>
        <w:rPr>
          <w:rFonts w:ascii="宋体" w:hAnsi="宋体"/>
          <w:sz w:val="24"/>
          <w:szCs w:val="24"/>
          <w:u w:val="single"/>
        </w:rPr>
      </w:pPr>
      <w:r>
        <w:rPr>
          <w:rFonts w:hint="eastAsia" w:ascii="宋体" w:hAnsi="宋体"/>
          <w:sz w:val="24"/>
          <w:szCs w:val="24"/>
          <w:lang w:val="en-US" w:eastAsia="zh-CN"/>
        </w:rPr>
        <w:t xml:space="preserve">                 </w:t>
      </w:r>
      <w:r>
        <w:rPr>
          <w:rFonts w:hint="eastAsia" w:ascii="宋体" w:hAnsi="宋体"/>
          <w:sz w:val="24"/>
          <w:szCs w:val="24"/>
        </w:rPr>
        <w:t>大写：</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pPr>
        <w:adjustRightInd w:val="0"/>
        <w:snapToGrid w:val="0"/>
        <w:spacing w:before="0" w:beforeLines="0" w:line="400" w:lineRule="exact"/>
        <w:ind w:firstLine="0" w:firstLineChars="0"/>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分包金额</w:t>
      </w:r>
      <w:r>
        <w:rPr>
          <w:rFonts w:hint="eastAsia" w:ascii="宋体" w:hAnsi="宋体"/>
          <w:sz w:val="24"/>
          <w:szCs w:val="24"/>
          <w:lang w:eastAsia="zh-CN"/>
        </w:rPr>
        <w:t>（如有）</w:t>
      </w:r>
      <w:r>
        <w:rPr>
          <w:rFonts w:hint="eastAsia" w:ascii="宋体" w:hAnsi="宋体"/>
          <w:sz w:val="24"/>
          <w:szCs w:val="24"/>
        </w:rPr>
        <w:t>小写：</w:t>
      </w:r>
      <w:r>
        <w:rPr>
          <w:rFonts w:hint="eastAsia" w:ascii="宋体" w:hAnsi="宋体"/>
          <w:sz w:val="24"/>
          <w:szCs w:val="24"/>
          <w:u w:val="single"/>
        </w:rPr>
        <w:t xml:space="preserve">                   </w:t>
      </w:r>
    </w:p>
    <w:p>
      <w:pPr>
        <w:adjustRightInd w:val="0"/>
        <w:snapToGrid w:val="0"/>
        <w:spacing w:before="0" w:beforeLines="0" w:line="400" w:lineRule="exact"/>
        <w:ind w:firstLine="0" w:firstLineChars="0"/>
        <w:rPr>
          <w:rFonts w:hint="eastAsia" w:ascii="宋体" w:hAnsi="宋体"/>
          <w:sz w:val="24"/>
          <w:szCs w:val="24"/>
          <w:u w:val="single"/>
        </w:rPr>
      </w:pPr>
      <w:r>
        <w:rPr>
          <w:rFonts w:hint="eastAsia" w:ascii="宋体" w:hAnsi="宋体"/>
          <w:sz w:val="24"/>
          <w:szCs w:val="24"/>
          <w:lang w:val="en-US" w:eastAsia="zh-CN"/>
        </w:rPr>
        <w:t xml:space="preserve">                     </w:t>
      </w:r>
      <w:r>
        <w:rPr>
          <w:rFonts w:hint="eastAsia" w:ascii="宋体" w:hAnsi="宋体"/>
          <w:sz w:val="24"/>
          <w:szCs w:val="24"/>
        </w:rPr>
        <w:t>大写：</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pPr>
        <w:adjustRightInd w:val="0"/>
        <w:snapToGrid w:val="0"/>
        <w:spacing w:before="0" w:beforeLines="0" w:line="400" w:lineRule="exact"/>
        <w:ind w:firstLine="0" w:firstLineChars="0"/>
        <w:rPr>
          <w:rFonts w:hint="eastAsia" w:ascii="宋体" w:hAnsi="宋体"/>
          <w:sz w:val="24"/>
          <w:szCs w:val="24"/>
          <w:lang w:val="en-US" w:eastAsia="zh-CN"/>
        </w:rPr>
      </w:pPr>
      <w:r>
        <w:rPr>
          <w:rFonts w:hint="eastAsia" w:ascii="宋体" w:hAnsi="宋体"/>
          <w:sz w:val="24"/>
          <w:szCs w:val="24"/>
          <w:lang w:val="en-US" w:eastAsia="zh-CN"/>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w:t>
      </w:r>
      <w:r>
        <w:rPr>
          <w:rFonts w:hint="eastAsia" w:ascii="宋体" w:hAnsi="宋体"/>
          <w:sz w:val="24"/>
          <w:szCs w:val="24"/>
        </w:rPr>
        <w:t>合同定价方式</w:t>
      </w:r>
      <w:r>
        <w:rPr>
          <w:rFonts w:hint="eastAsia" w:ascii="宋体" w:hAnsi="宋体"/>
          <w:sz w:val="24"/>
          <w:szCs w:val="24"/>
          <w:lang w:eastAsia="zh-CN"/>
        </w:rPr>
        <w:t>（采用组合定价方式的，可以勾选多项）</w:t>
      </w:r>
      <w:r>
        <w:rPr>
          <w:rFonts w:hint="eastAsia" w:ascii="宋体" w:hAnsi="宋体"/>
          <w:sz w:val="24"/>
          <w:szCs w:val="24"/>
        </w:rPr>
        <w:t>：</w:t>
      </w:r>
    </w:p>
    <w:p>
      <w:pPr>
        <w:adjustRightInd w:val="0"/>
        <w:snapToGrid w:val="0"/>
        <w:spacing w:before="0" w:beforeLines="0" w:line="400" w:lineRule="exact"/>
        <w:ind w:firstLine="480" w:firstLineChars="200"/>
        <w:rPr>
          <w:rFonts w:hint="eastAsia" w:ascii="宋体" w:hAnsi="宋体" w:eastAsia="宋体"/>
          <w:sz w:val="24"/>
          <w:szCs w:val="24"/>
          <w:lang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rPr>
        <w:t xml:space="preserve">固定总价 </w:t>
      </w:r>
      <w:r>
        <w:rPr>
          <w:rFonts w:hint="eastAsia" w:ascii="宋体" w:hAnsi="宋体"/>
          <w:iCs/>
          <w:sz w:val="24"/>
          <w:szCs w:val="24"/>
        </w:rPr>
        <w:sym w:font="Wingdings" w:char="00A8"/>
      </w:r>
      <w:r>
        <w:rPr>
          <w:rFonts w:hint="eastAsia" w:ascii="宋体" w:hAnsi="宋体"/>
          <w:iCs/>
          <w:sz w:val="24"/>
          <w:szCs w:val="24"/>
        </w:rPr>
        <w:t>固定单价</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固定费率</w:t>
      </w:r>
      <w:r>
        <w:rPr>
          <w:rFonts w:hint="eastAsia" w:ascii="宋体" w:hAnsi="宋体"/>
          <w:iCs/>
          <w:sz w:val="24"/>
          <w:szCs w:val="24"/>
        </w:rPr>
        <w:t xml:space="preserve"> </w:t>
      </w:r>
      <w:r>
        <w:rPr>
          <w:rFonts w:hint="eastAsia" w:ascii="宋体" w:hAnsi="宋体"/>
          <w:iCs/>
          <w:sz w:val="24"/>
          <w:szCs w:val="24"/>
        </w:rPr>
        <w:sym w:font="Wingdings" w:char="00A8"/>
      </w:r>
      <w:r>
        <w:rPr>
          <w:rFonts w:hint="eastAsia" w:ascii="宋体" w:hAnsi="宋体"/>
          <w:iCs/>
          <w:sz w:val="24"/>
          <w:szCs w:val="24"/>
        </w:rPr>
        <w:t xml:space="preserve">成本补偿 </w:t>
      </w:r>
      <w:r>
        <w:rPr>
          <w:rFonts w:hint="eastAsia" w:ascii="宋体" w:hAnsi="宋体"/>
          <w:iCs/>
          <w:sz w:val="24"/>
          <w:szCs w:val="24"/>
        </w:rPr>
        <w:sym w:font="Wingdings" w:char="00A8"/>
      </w:r>
      <w:r>
        <w:rPr>
          <w:rFonts w:hint="eastAsia" w:ascii="宋体" w:hAnsi="宋体"/>
          <w:iCs/>
          <w:sz w:val="24"/>
          <w:szCs w:val="24"/>
        </w:rPr>
        <w:t>绩效激励</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其他</w:t>
      </w:r>
      <w:r>
        <w:rPr>
          <w:rFonts w:hint="eastAsia" w:ascii="宋体" w:hAnsi="宋体"/>
          <w:sz w:val="24"/>
          <w:szCs w:val="24"/>
          <w:u w:val="single"/>
        </w:rPr>
        <w:t xml:space="preserve">       </w:t>
      </w:r>
    </w:p>
    <w:p>
      <w:pPr>
        <w:pStyle w:val="117"/>
        <w:spacing w:beforeLines="0" w:line="400" w:lineRule="exact"/>
        <w:rPr>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）付款方式（按项目实际勾选填写）：</w:t>
      </w:r>
    </w:p>
    <w:p>
      <w:pPr>
        <w:adjustRightInd w:val="0"/>
        <w:snapToGrid w:val="0"/>
        <w:spacing w:before="0" w:beforeLines="0" w:line="400" w:lineRule="exact"/>
        <w:ind w:firstLine="720" w:firstLineChars="300"/>
        <w:rPr>
          <w:rFonts w:ascii="宋体" w:hAnsi="宋体"/>
          <w:sz w:val="24"/>
          <w:szCs w:val="24"/>
          <w:u w:val="single"/>
        </w:rPr>
      </w:pPr>
      <w:r>
        <w:rPr>
          <w:rFonts w:hint="eastAsia" w:ascii="宋体" w:hAnsi="宋体"/>
          <w:sz w:val="24"/>
          <w:szCs w:val="24"/>
        </w:rPr>
        <w:sym w:font="Wingdings" w:char="00A8"/>
      </w:r>
      <w:r>
        <w:rPr>
          <w:rFonts w:hint="eastAsia" w:ascii="宋体" w:hAnsi="宋体"/>
          <w:sz w:val="24"/>
          <w:szCs w:val="24"/>
        </w:rPr>
        <w:t>全额付款：</w:t>
      </w:r>
      <w:r>
        <w:rPr>
          <w:rFonts w:hint="eastAsia" w:ascii="宋体" w:hAnsi="宋体"/>
          <w:sz w:val="24"/>
          <w:szCs w:val="24"/>
          <w:u w:val="single"/>
        </w:rPr>
        <w:t xml:space="preserve">     （应</w:t>
      </w:r>
      <w:r>
        <w:rPr>
          <w:rFonts w:hint="eastAsia" w:ascii="宋体" w:hAnsi="宋体"/>
          <w:sz w:val="24"/>
          <w:szCs w:val="24"/>
          <w:u w:val="single"/>
          <w:lang w:eastAsia="zh-CN"/>
        </w:rPr>
        <w:t>明确</w:t>
      </w:r>
      <w:r>
        <w:rPr>
          <w:rFonts w:hint="eastAsia" w:ascii="宋体" w:hAnsi="宋体"/>
          <w:sz w:val="24"/>
          <w:szCs w:val="24"/>
          <w:u w:val="single"/>
        </w:rPr>
        <w:t>一次性支付合同款项</w:t>
      </w:r>
      <w:r>
        <w:rPr>
          <w:rFonts w:hint="eastAsia" w:ascii="宋体" w:hAnsi="宋体"/>
          <w:sz w:val="24"/>
          <w:szCs w:val="24"/>
          <w:u w:val="single"/>
          <w:lang w:eastAsia="zh-CN"/>
        </w:rPr>
        <w:t>的条件</w:t>
      </w:r>
      <w:r>
        <w:rPr>
          <w:rFonts w:hint="eastAsia" w:ascii="宋体" w:hAnsi="宋体"/>
          <w:sz w:val="24"/>
          <w:szCs w:val="24"/>
          <w:u w:val="single"/>
        </w:rPr>
        <w:t xml:space="preserve">）                    </w:t>
      </w:r>
    </w:p>
    <w:p>
      <w:pPr>
        <w:snapToGrid w:val="0"/>
        <w:spacing w:beforeLines="0" w:line="400" w:lineRule="exact"/>
        <w:ind w:firstLine="720" w:firstLineChars="300"/>
        <w:rPr>
          <w:sz w:val="24"/>
          <w:szCs w:val="24"/>
        </w:rPr>
      </w:pPr>
      <w:r>
        <w:rPr>
          <w:rFonts w:hint="eastAsia" w:ascii="宋体" w:hAnsi="宋体"/>
          <w:sz w:val="24"/>
          <w:szCs w:val="24"/>
        </w:rPr>
        <w:sym w:font="Wingdings" w:char="00A8"/>
      </w:r>
      <w:r>
        <w:rPr>
          <w:rFonts w:hint="eastAsia" w:ascii="宋体" w:hAnsi="宋体"/>
          <w:sz w:val="24"/>
          <w:szCs w:val="24"/>
        </w:rPr>
        <w:t>分期付款：</w:t>
      </w:r>
      <w:r>
        <w:rPr>
          <w:rFonts w:hint="eastAsia" w:ascii="宋体" w:hAnsi="宋体"/>
          <w:sz w:val="24"/>
          <w:szCs w:val="24"/>
          <w:u w:val="single"/>
        </w:rPr>
        <w:t xml:space="preserve">  （应明确分期支付合同款项的各期比例和支付条件</w:t>
      </w:r>
      <w:r>
        <w:rPr>
          <w:rFonts w:hint="eastAsia" w:ascii="宋体" w:hAnsi="宋体"/>
          <w:sz w:val="24"/>
          <w:szCs w:val="24"/>
          <w:u w:val="single"/>
          <w:lang w:eastAsia="zh-CN"/>
        </w:rPr>
        <w:t>，各期支付条件应与分期履约验收情况挂钩</w:t>
      </w:r>
      <w:r>
        <w:rPr>
          <w:rFonts w:hint="eastAsia" w:ascii="宋体" w:hAnsi="宋体"/>
          <w:sz w:val="24"/>
          <w:szCs w:val="24"/>
          <w:u w:val="single"/>
        </w:rPr>
        <w:t xml:space="preserve">） </w:t>
      </w:r>
      <w:r>
        <w:rPr>
          <w:rFonts w:hint="eastAsia" w:ascii="宋体" w:hAnsi="宋体"/>
          <w:sz w:val="24"/>
          <w:szCs w:val="24"/>
          <w:u w:val="none"/>
          <w:lang w:eastAsia="zh-CN"/>
        </w:rPr>
        <w:t>，</w:t>
      </w:r>
      <w:r>
        <w:rPr>
          <w:rFonts w:hint="eastAsia" w:ascii="宋体" w:hAnsi="宋体"/>
          <w:sz w:val="24"/>
          <w:szCs w:val="24"/>
          <w:lang w:eastAsia="zh-CN"/>
        </w:rPr>
        <w:t>其中涉及预付款的</w:t>
      </w:r>
      <w:r>
        <w:rPr>
          <w:rFonts w:hint="eastAsia" w:ascii="宋体" w:hAnsi="宋体"/>
          <w:sz w:val="24"/>
          <w:szCs w:val="24"/>
        </w:rPr>
        <w:t>：</w:t>
      </w:r>
      <w:r>
        <w:rPr>
          <w:rFonts w:hint="eastAsia" w:ascii="宋体" w:hAnsi="宋体"/>
          <w:sz w:val="24"/>
          <w:szCs w:val="24"/>
          <w:u w:val="single"/>
        </w:rPr>
        <w:t xml:space="preserve"> （应明确预付款的支付比例和支付条件） </w:t>
      </w:r>
    </w:p>
    <w:p>
      <w:pPr>
        <w:adjustRightInd w:val="0"/>
        <w:snapToGrid w:val="0"/>
        <w:spacing w:before="0" w:beforeLines="0" w:line="400" w:lineRule="exact"/>
        <w:ind w:firstLine="720" w:firstLineChars="300"/>
        <w:rPr>
          <w:rFonts w:ascii="宋体" w:hAnsi="宋体"/>
          <w:sz w:val="24"/>
          <w:szCs w:val="24"/>
          <w:u w:val="single"/>
        </w:rPr>
      </w:pPr>
      <w:r>
        <w:rPr>
          <w:rFonts w:hint="eastAsia" w:ascii="宋体" w:hAnsi="宋体"/>
          <w:sz w:val="24"/>
          <w:szCs w:val="24"/>
        </w:rPr>
        <w:sym w:font="Wingdings" w:char="00A8"/>
      </w:r>
      <w:r>
        <w:rPr>
          <w:rFonts w:hint="eastAsia" w:ascii="宋体" w:hAnsi="宋体"/>
          <w:sz w:val="24"/>
          <w:szCs w:val="24"/>
        </w:rPr>
        <w:t>成本补偿：</w:t>
      </w:r>
      <w:r>
        <w:rPr>
          <w:rFonts w:hint="eastAsia" w:ascii="宋体" w:hAnsi="宋体"/>
          <w:sz w:val="24"/>
          <w:szCs w:val="24"/>
          <w:u w:val="single"/>
        </w:rPr>
        <w:t xml:space="preserve">      （应明确按照成本补偿方式的支付方式和支付条件）   </w:t>
      </w:r>
    </w:p>
    <w:p>
      <w:pPr>
        <w:adjustRightInd w:val="0"/>
        <w:snapToGrid w:val="0"/>
        <w:spacing w:before="0" w:beforeLines="0" w:line="400" w:lineRule="exact"/>
        <w:ind w:firstLine="720" w:firstLineChars="300"/>
        <w:rPr>
          <w:rFonts w:ascii="宋体" w:hAnsi="宋体"/>
          <w:sz w:val="24"/>
          <w:szCs w:val="24"/>
        </w:rPr>
      </w:pPr>
      <w:r>
        <w:rPr>
          <w:rFonts w:hint="eastAsia" w:ascii="宋体" w:hAnsi="宋体"/>
          <w:sz w:val="24"/>
          <w:szCs w:val="24"/>
        </w:rPr>
        <w:sym w:font="Wingdings" w:char="00A8"/>
      </w:r>
      <w:r>
        <w:rPr>
          <w:rFonts w:hint="eastAsia" w:ascii="宋体" w:hAnsi="宋体"/>
          <w:sz w:val="24"/>
          <w:szCs w:val="24"/>
        </w:rPr>
        <w:t>绩效激励：</w:t>
      </w:r>
      <w:r>
        <w:rPr>
          <w:rFonts w:hint="eastAsia" w:ascii="宋体" w:hAnsi="宋体"/>
          <w:sz w:val="24"/>
          <w:szCs w:val="24"/>
          <w:u w:val="single"/>
        </w:rPr>
        <w:t xml:space="preserve">      （应明确按照绩效激励方式的支付方式和支付条件）   </w:t>
      </w:r>
    </w:p>
    <w:p>
      <w:pPr>
        <w:numPr>
          <w:ilvl w:val="0"/>
          <w:numId w:val="4"/>
        </w:numPr>
        <w:adjustRightInd w:val="0"/>
        <w:snapToGrid w:val="0"/>
        <w:spacing w:before="0" w:beforeLines="0" w:line="400" w:lineRule="exact"/>
        <w:ind w:firstLine="482" w:firstLineChars="200"/>
        <w:rPr>
          <w:rFonts w:ascii="宋体" w:hAnsi="宋体"/>
          <w:b/>
          <w:bCs w:val="0"/>
          <w:sz w:val="24"/>
          <w:szCs w:val="24"/>
          <w:u w:val="single"/>
        </w:rPr>
      </w:pPr>
      <w:r>
        <w:rPr>
          <w:rFonts w:hint="eastAsia" w:ascii="宋体" w:hAnsi="宋体"/>
          <w:b/>
          <w:bCs w:val="0"/>
          <w:sz w:val="24"/>
          <w:szCs w:val="24"/>
        </w:rPr>
        <w:t>合同履行</w:t>
      </w:r>
    </w:p>
    <w:p>
      <w:pPr>
        <w:adjustRightInd w:val="0"/>
        <w:snapToGrid w:val="0"/>
        <w:spacing w:before="0" w:beforeLines="0" w:line="400" w:lineRule="exact"/>
        <w:ind w:firstLine="480" w:firstLineChars="200"/>
        <w:rPr>
          <w:rFonts w:hint="eastAsia" w:ascii="宋体" w:hAnsi="宋体" w:cs="宋体"/>
          <w:sz w:val="24"/>
          <w:szCs w:val="24"/>
        </w:rPr>
      </w:pPr>
      <w:r>
        <w:rPr>
          <w:rFonts w:hint="eastAsia" w:ascii="宋体" w:hAnsi="宋体" w:cs="宋体"/>
          <w:sz w:val="24"/>
          <w:szCs w:val="24"/>
        </w:rPr>
        <w:t>（1）起始日期：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日，完成日期：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adjustRightInd w:val="0"/>
        <w:snapToGrid w:val="0"/>
        <w:spacing w:before="0" w:beforeLines="0" w:line="400" w:lineRule="exact"/>
        <w:ind w:firstLine="480" w:firstLineChars="200"/>
        <w:rPr>
          <w:rFonts w:hint="eastAsia" w:ascii="宋体" w:hAnsi="宋体" w:cs="宋体"/>
          <w:sz w:val="24"/>
          <w:szCs w:val="24"/>
          <w:u w:val="single"/>
        </w:rPr>
      </w:pPr>
      <w:r>
        <w:rPr>
          <w:rFonts w:hint="eastAsia" w:ascii="宋体" w:hAnsi="宋体" w:cs="宋体"/>
          <w:sz w:val="24"/>
          <w:szCs w:val="24"/>
        </w:rPr>
        <w:t>（2）</w:t>
      </w:r>
      <w:r>
        <w:rPr>
          <w:rFonts w:hint="eastAsia" w:ascii="宋体" w:hAnsi="宋体" w:cs="宋体"/>
          <w:sz w:val="24"/>
          <w:szCs w:val="24"/>
          <w:lang w:eastAsia="zh-CN"/>
        </w:rPr>
        <w:t>履约</w:t>
      </w:r>
      <w:r>
        <w:rPr>
          <w:rFonts w:hint="eastAsia" w:ascii="宋体" w:hAnsi="宋体" w:cs="宋体"/>
          <w:sz w:val="24"/>
          <w:szCs w:val="24"/>
        </w:rPr>
        <w:t>地点</w:t>
      </w:r>
      <w:r>
        <w:rPr>
          <w:rFonts w:hint="eastAsia" w:ascii="宋体" w:hAnsi="宋体" w:cs="宋体"/>
          <w:b w:val="0"/>
          <w:bCs/>
          <w:sz w:val="24"/>
          <w:szCs w:val="24"/>
        </w:rPr>
        <w:t>：</w:t>
      </w:r>
      <w:r>
        <w:rPr>
          <w:rFonts w:hint="eastAsia" w:ascii="宋体" w:hAnsi="宋体" w:cs="宋体"/>
          <w:sz w:val="24"/>
          <w:szCs w:val="24"/>
          <w:u w:val="single"/>
        </w:rPr>
        <w:t xml:space="preserve">                             </w:t>
      </w:r>
    </w:p>
    <w:p>
      <w:pPr>
        <w:adjustRightInd w:val="0"/>
        <w:snapToGrid w:val="0"/>
        <w:spacing w:before="0" w:beforeLines="0" w:line="400" w:lineRule="exact"/>
        <w:ind w:firstLine="480" w:firstLineChars="200"/>
        <w:rPr>
          <w:rFonts w:hint="eastAsia" w:ascii="宋体" w:hAnsi="宋体" w:eastAsia="宋体" w:cs="宋体"/>
          <w:sz w:val="24"/>
          <w:szCs w:val="24"/>
          <w:lang w:eastAsia="zh-CN"/>
        </w:rPr>
      </w:pPr>
      <w:r>
        <w:rPr>
          <w:rFonts w:hint="eastAsia" w:ascii="宋体" w:hAnsi="宋体" w:cs="宋体"/>
          <w:bCs/>
          <w:sz w:val="24"/>
          <w:szCs w:val="24"/>
        </w:rPr>
        <w:t>（3）履约担保：</w:t>
      </w:r>
      <w:r>
        <w:rPr>
          <w:rFonts w:hint="eastAsia" w:ascii="宋体" w:hAnsi="宋体" w:eastAsia="宋体" w:cs="宋体"/>
          <w:sz w:val="24"/>
          <w:szCs w:val="24"/>
          <w:lang w:val="en-US" w:eastAsia="zh-CN"/>
        </w:rPr>
        <w:t>是否收取履约保证金：</w:t>
      </w:r>
      <w:r>
        <w:rPr>
          <w:rFonts w:hint="eastAsia" w:ascii="宋体" w:hAnsi="宋体" w:eastAsia="宋体" w:cs="宋体"/>
          <w:sz w:val="24"/>
          <w:szCs w:val="24"/>
        </w:rPr>
        <w:sym w:font="Wingdings" w:char="00A8"/>
      </w:r>
      <w:r>
        <w:rPr>
          <w:rFonts w:hint="eastAsia" w:ascii="宋体" w:hAnsi="宋体" w:eastAsia="宋体" w:cs="宋体"/>
          <w:sz w:val="24"/>
          <w:szCs w:val="24"/>
          <w:lang w:eastAsia="zh-CN"/>
        </w:rPr>
        <w:t>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lang w:eastAsia="zh-CN"/>
        </w:rPr>
        <w:t>否</w:t>
      </w:r>
    </w:p>
    <w:p>
      <w:pPr>
        <w:pStyle w:val="44"/>
        <w:spacing w:beforeLines="0"/>
        <w:rPr>
          <w:rFonts w:hint="eastAsia" w:ascii="宋体" w:hAnsi="宋体" w:eastAsia="宋体" w:cs="宋体"/>
          <w:sz w:val="24"/>
          <w:szCs w:val="24"/>
          <w:lang w:val="en-US" w:eastAsia="zh-CN"/>
        </w:rPr>
      </w:pPr>
      <w:r>
        <w:rPr>
          <w:rFonts w:hint="eastAsia" w:ascii="宋体" w:hAnsi="宋体" w:cs="宋体"/>
          <w:bCs/>
          <w:sz w:val="24"/>
          <w:szCs w:val="24"/>
          <w:u w:val="none"/>
          <w:lang w:val="en-US" w:eastAsia="zh-CN"/>
        </w:rPr>
        <w:t xml:space="preserve">  </w:t>
      </w:r>
      <w:r>
        <w:rPr>
          <w:rFonts w:hint="eastAsia" w:ascii="宋体" w:hAnsi="宋体" w:eastAsia="宋体" w:cs="宋体"/>
          <w:sz w:val="24"/>
          <w:szCs w:val="24"/>
          <w:lang w:val="en-US" w:eastAsia="zh-CN"/>
        </w:rPr>
        <w:t xml:space="preserve">  收取履约保证金形式：</w:t>
      </w:r>
      <w:r>
        <w:rPr>
          <w:rFonts w:hint="eastAsia" w:ascii="宋体" w:hAnsi="宋体" w:eastAsia="宋体" w:cs="宋体"/>
          <w:bCs/>
          <w:sz w:val="24"/>
          <w:szCs w:val="24"/>
          <w:u w:val="single"/>
        </w:rPr>
        <w:t xml:space="preserve">                            </w:t>
      </w:r>
    </w:p>
    <w:p>
      <w:pPr>
        <w:pStyle w:val="44"/>
        <w:spacing w:beforeLine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收取履约保证金金额：</w:t>
      </w:r>
      <w:r>
        <w:rPr>
          <w:rFonts w:hint="eastAsia" w:ascii="宋体" w:hAnsi="宋体" w:eastAsia="宋体" w:cs="宋体"/>
          <w:bCs/>
          <w:sz w:val="24"/>
          <w:szCs w:val="24"/>
          <w:u w:val="single"/>
        </w:rPr>
        <w:t xml:space="preserve">                            </w:t>
      </w:r>
    </w:p>
    <w:p>
      <w:pPr>
        <w:snapToGrid w:val="0"/>
        <w:spacing w:beforeLines="0" w:line="400" w:lineRule="exact"/>
        <w:ind w:firstLine="480" w:firstLineChars="200"/>
        <w:rPr>
          <w:rFonts w:hint="eastAsia" w:ascii="宋体" w:hAnsi="宋体" w:eastAsia="宋体" w:cs="宋体"/>
          <w:sz w:val="24"/>
          <w:szCs w:val="24"/>
          <w:lang w:val="en-US" w:eastAsia="zh-CN"/>
        </w:rPr>
      </w:pPr>
      <w:r>
        <w:rPr>
          <w:rFonts w:hint="eastAsia" w:ascii="宋体" w:hAnsi="宋体" w:cs="宋体"/>
          <w:bCs/>
          <w:sz w:val="24"/>
          <w:szCs w:val="24"/>
          <w:u w:val="none"/>
          <w:lang w:val="en-US" w:eastAsia="zh-CN"/>
        </w:rPr>
        <w:t xml:space="preserve">    履约担保期限</w:t>
      </w:r>
      <w:r>
        <w:rPr>
          <w:rFonts w:hint="eastAsia" w:ascii="宋体" w:hAnsi="宋体" w:cs="宋体"/>
          <w:bCs/>
          <w:sz w:val="24"/>
          <w:szCs w:val="24"/>
          <w:u w:val="none"/>
          <w:lang w:eastAsia="zh-CN"/>
        </w:rPr>
        <w:t>：</w:t>
      </w:r>
      <w:r>
        <w:rPr>
          <w:rFonts w:hint="eastAsia" w:ascii="宋体" w:hAnsi="宋体" w:eastAsia="宋体" w:cs="宋体"/>
          <w:bCs/>
          <w:sz w:val="24"/>
          <w:szCs w:val="24"/>
          <w:u w:val="single"/>
        </w:rPr>
        <w:t xml:space="preserve">      </w:t>
      </w:r>
      <w:r>
        <w:rPr>
          <w:rFonts w:hint="eastAsia" w:ascii="宋体" w:hAnsi="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pPr>
        <w:adjustRightInd w:val="0"/>
        <w:snapToGrid w:val="0"/>
        <w:spacing w:before="0" w:beforeLines="0" w:line="400" w:lineRule="exact"/>
        <w:ind w:firstLine="480" w:firstLineChars="200"/>
        <w:rPr>
          <w:rFonts w:hint="eastAsia" w:ascii="宋体" w:hAnsi="宋体" w:cs="宋体"/>
          <w:bCs/>
          <w:sz w:val="24"/>
          <w:szCs w:val="24"/>
        </w:rPr>
      </w:pPr>
      <w:r>
        <w:rPr>
          <w:rFonts w:hint="eastAsia" w:ascii="宋体" w:hAnsi="宋体" w:cs="宋体"/>
          <w:bCs/>
          <w:sz w:val="24"/>
          <w:szCs w:val="24"/>
        </w:rPr>
        <w:t>（4）分期履行要求：</w:t>
      </w:r>
      <w:r>
        <w:rPr>
          <w:rFonts w:hint="eastAsia" w:ascii="宋体" w:hAnsi="宋体" w:cs="宋体"/>
          <w:bCs/>
          <w:sz w:val="24"/>
          <w:szCs w:val="24"/>
          <w:u w:val="single"/>
        </w:rPr>
        <w:t xml:space="preserve">                                                   </w:t>
      </w:r>
      <w:r>
        <w:rPr>
          <w:rFonts w:hint="eastAsia" w:ascii="宋体" w:hAnsi="宋体" w:cs="宋体"/>
          <w:bCs/>
          <w:sz w:val="24"/>
          <w:szCs w:val="24"/>
          <w:u w:val="single"/>
          <w:lang w:val="en-US" w:eastAsia="zh-CN"/>
        </w:rPr>
        <w:t xml:space="preserve">    </w:t>
      </w:r>
      <w:r>
        <w:rPr>
          <w:rFonts w:hint="eastAsia" w:ascii="宋体" w:hAnsi="宋体" w:cs="宋体"/>
          <w:bCs/>
          <w:sz w:val="24"/>
          <w:szCs w:val="24"/>
          <w:u w:val="single"/>
        </w:rPr>
        <w:t xml:space="preserve"> </w:t>
      </w:r>
    </w:p>
    <w:p>
      <w:pPr>
        <w:adjustRightInd w:val="0"/>
        <w:snapToGrid w:val="0"/>
        <w:spacing w:before="0" w:beforeLines="0" w:line="400" w:lineRule="exact"/>
        <w:ind w:firstLine="480" w:firstLineChars="200"/>
        <w:rPr>
          <w:rFonts w:hint="eastAsia" w:ascii="宋体" w:hAnsi="宋体" w:cs="宋体"/>
          <w:sz w:val="24"/>
          <w:szCs w:val="24"/>
          <w:u w:val="single"/>
        </w:rPr>
      </w:pPr>
      <w:r>
        <w:rPr>
          <w:rFonts w:hint="eastAsia" w:ascii="宋体" w:hAnsi="宋体" w:cs="宋体"/>
          <w:bCs/>
          <w:sz w:val="24"/>
          <w:szCs w:val="24"/>
        </w:rPr>
        <w:t>（5）</w:t>
      </w:r>
      <w:r>
        <w:rPr>
          <w:rFonts w:hint="eastAsia" w:ascii="宋体" w:hAnsi="宋体" w:cs="宋体"/>
          <w:bCs/>
          <w:sz w:val="24"/>
          <w:szCs w:val="24"/>
          <w:lang w:eastAsia="zh-CN"/>
        </w:rPr>
        <w:t>风险处置措施和替代方案</w:t>
      </w:r>
      <w:r>
        <w:rPr>
          <w:rFonts w:hint="eastAsia" w:ascii="宋体" w:hAnsi="宋体" w:cs="宋体"/>
          <w:bCs/>
          <w:sz w:val="24"/>
          <w:szCs w:val="24"/>
        </w:rPr>
        <w:t>：</w:t>
      </w:r>
      <w:r>
        <w:rPr>
          <w:rFonts w:hint="eastAsia" w:ascii="宋体" w:hAnsi="宋体" w:cs="宋体"/>
          <w:color w:val="0000FF"/>
          <w:sz w:val="24"/>
          <w:szCs w:val="24"/>
          <w:u w:val="single"/>
        </w:rPr>
        <w:t xml:space="preserve"> </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sz w:val="24"/>
          <w:szCs w:val="24"/>
          <w:u w:val="single"/>
        </w:rPr>
        <w:t xml:space="preserve">                                                </w:t>
      </w:r>
    </w:p>
    <w:p>
      <w:pPr>
        <w:numPr>
          <w:ilvl w:val="0"/>
          <w:numId w:val="4"/>
        </w:numPr>
        <w:adjustRightInd w:val="0"/>
        <w:snapToGrid w:val="0"/>
        <w:spacing w:before="0" w:beforeLines="0" w:line="400" w:lineRule="exact"/>
        <w:ind w:firstLine="482" w:firstLineChars="200"/>
        <w:rPr>
          <w:rFonts w:ascii="宋体" w:hAnsi="宋体"/>
          <w:b/>
          <w:sz w:val="24"/>
          <w:szCs w:val="24"/>
        </w:rPr>
      </w:pPr>
      <w:r>
        <w:rPr>
          <w:rFonts w:hint="eastAsia" w:ascii="宋体" w:hAnsi="宋体"/>
          <w:b/>
          <w:sz w:val="24"/>
          <w:szCs w:val="24"/>
        </w:rPr>
        <w:t>合同验收</w:t>
      </w:r>
    </w:p>
    <w:p>
      <w:pPr>
        <w:numPr>
          <w:ilvl w:val="0"/>
          <w:numId w:val="6"/>
        </w:numPr>
        <w:adjustRightInd w:val="0"/>
        <w:snapToGrid w:val="0"/>
        <w:spacing w:before="0" w:beforeLines="0" w:line="400" w:lineRule="exact"/>
        <w:ind w:firstLine="480" w:firstLineChars="200"/>
        <w:rPr>
          <w:rFonts w:hint="eastAsia" w:ascii="宋体" w:hAnsi="宋体"/>
          <w:bCs/>
          <w:sz w:val="24"/>
          <w:szCs w:val="24"/>
        </w:rPr>
      </w:pPr>
      <w:r>
        <w:rPr>
          <w:rFonts w:hint="eastAsia" w:ascii="宋体" w:hAnsi="宋体"/>
          <w:bCs/>
          <w:sz w:val="24"/>
          <w:szCs w:val="24"/>
        </w:rPr>
        <w:t>验收组织方式：</w:t>
      </w:r>
      <w:r>
        <w:rPr>
          <w:rFonts w:hint="eastAsia" w:ascii="宋体" w:hAnsi="宋体" w:eastAsia="宋体" w:cs="宋体"/>
          <w:sz w:val="24"/>
          <w:szCs w:val="24"/>
        </w:rPr>
        <w:sym w:font="Wingdings" w:char="00A8"/>
      </w:r>
      <w:r>
        <w:rPr>
          <w:rFonts w:hint="eastAsia" w:ascii="宋体" w:hAnsi="宋体"/>
          <w:bCs/>
          <w:sz w:val="24"/>
          <w:szCs w:val="24"/>
        </w:rPr>
        <w:t xml:space="preserve">自行组织 </w:t>
      </w:r>
      <w:r>
        <w:rPr>
          <w:rFonts w:hint="eastAsia" w:ascii="宋体" w:hAnsi="宋体" w:eastAsia="宋体" w:cs="宋体"/>
          <w:sz w:val="24"/>
          <w:szCs w:val="24"/>
        </w:rPr>
        <w:sym w:font="Wingdings" w:char="00A8"/>
      </w:r>
      <w:r>
        <w:rPr>
          <w:rFonts w:hint="eastAsia" w:ascii="宋体" w:hAnsi="宋体"/>
          <w:bCs/>
          <w:sz w:val="24"/>
          <w:szCs w:val="24"/>
        </w:rPr>
        <w:t>委托第三方组织</w:t>
      </w:r>
    </w:p>
    <w:p>
      <w:pPr>
        <w:numPr>
          <w:ilvl w:val="0"/>
          <w:numId w:val="0"/>
        </w:numPr>
        <w:adjustRightInd w:val="0"/>
        <w:snapToGrid w:val="0"/>
        <w:spacing w:before="0" w:beforeLines="0" w:line="400" w:lineRule="exact"/>
        <w:rPr>
          <w:rFonts w:ascii="宋体" w:hAnsi="宋体"/>
          <w:bCs/>
          <w:sz w:val="24"/>
          <w:szCs w:val="24"/>
        </w:rPr>
      </w:pPr>
      <w:r>
        <w:rPr>
          <w:rFonts w:hint="eastAsia" w:ascii="宋体" w:hAnsi="宋体"/>
          <w:bCs/>
          <w:sz w:val="24"/>
          <w:szCs w:val="24"/>
          <w:lang w:val="en-US" w:eastAsia="zh-CN"/>
        </w:rPr>
        <w:t xml:space="preserve">         </w:t>
      </w:r>
      <w:r>
        <w:rPr>
          <w:rFonts w:hint="eastAsia" w:ascii="宋体" w:hAnsi="宋体"/>
          <w:bCs/>
          <w:sz w:val="24"/>
          <w:szCs w:val="24"/>
        </w:rPr>
        <w:t>验收主体：</w:t>
      </w:r>
      <w:r>
        <w:rPr>
          <w:rFonts w:hint="eastAsia" w:ascii="宋体" w:hAnsi="宋体"/>
          <w:bCs/>
          <w:sz w:val="24"/>
          <w:szCs w:val="24"/>
          <w:u w:val="single"/>
        </w:rPr>
        <w:t xml:space="preserve">                  </w:t>
      </w:r>
    </w:p>
    <w:p>
      <w:pPr>
        <w:adjustRightInd w:val="0"/>
        <w:snapToGrid w:val="0"/>
        <w:spacing w:before="0" w:beforeLines="0" w:line="400" w:lineRule="exact"/>
        <w:ind w:firstLine="0" w:firstLineChars="0"/>
        <w:rPr>
          <w:rFonts w:ascii="宋体" w:hAnsi="宋体"/>
          <w:bCs/>
          <w:sz w:val="24"/>
          <w:szCs w:val="24"/>
        </w:rPr>
      </w:pPr>
      <w:r>
        <w:rPr>
          <w:rFonts w:hint="eastAsia" w:ascii="宋体" w:hAnsi="宋体"/>
          <w:bCs/>
          <w:sz w:val="24"/>
          <w:szCs w:val="24"/>
          <w:lang w:val="en-US" w:eastAsia="zh-CN"/>
        </w:rPr>
        <w:t xml:space="preserve">        </w:t>
      </w:r>
      <w:r>
        <w:rPr>
          <w:rFonts w:hint="eastAsia" w:ascii="宋体" w:hAnsi="宋体"/>
          <w:bCs/>
          <w:sz w:val="24"/>
          <w:szCs w:val="24"/>
        </w:rPr>
        <w:t>是否邀请本项目的其他供应商</w:t>
      </w:r>
      <w:r>
        <w:rPr>
          <w:rFonts w:hint="eastAsia" w:ascii="宋体" w:hAnsi="宋体"/>
          <w:bCs/>
          <w:sz w:val="24"/>
          <w:szCs w:val="24"/>
          <w:lang w:eastAsia="zh-CN"/>
        </w:rPr>
        <w:t>参加验收</w:t>
      </w:r>
      <w:r>
        <w:rPr>
          <w:rFonts w:hint="eastAsia" w:ascii="宋体" w:hAnsi="宋体"/>
          <w:bCs/>
          <w:sz w:val="24"/>
          <w:szCs w:val="24"/>
        </w:rPr>
        <w:t>：</w:t>
      </w:r>
      <w:r>
        <w:rPr>
          <w:rFonts w:hint="eastAsia" w:ascii="宋体" w:hAnsi="宋体" w:eastAsia="宋体" w:cs="宋体"/>
          <w:sz w:val="24"/>
          <w:szCs w:val="24"/>
        </w:rPr>
        <w:sym w:font="Wingdings" w:char="00A8"/>
      </w:r>
      <w:r>
        <w:rPr>
          <w:rFonts w:hint="eastAsia" w:ascii="宋体" w:hAnsi="宋体"/>
          <w:bCs/>
          <w:sz w:val="24"/>
          <w:szCs w:val="24"/>
        </w:rPr>
        <w:t xml:space="preserve">是  </w:t>
      </w:r>
      <w:r>
        <w:rPr>
          <w:rFonts w:hint="eastAsia" w:ascii="宋体" w:hAnsi="宋体" w:eastAsia="宋体" w:cs="宋体"/>
          <w:sz w:val="24"/>
          <w:szCs w:val="24"/>
        </w:rPr>
        <w:sym w:font="Wingdings" w:char="00A8"/>
      </w:r>
      <w:r>
        <w:rPr>
          <w:rFonts w:hint="eastAsia" w:ascii="宋体" w:hAnsi="宋体"/>
          <w:bCs/>
          <w:sz w:val="24"/>
          <w:szCs w:val="24"/>
        </w:rPr>
        <w:t>否</w:t>
      </w:r>
    </w:p>
    <w:p>
      <w:pPr>
        <w:adjustRightInd w:val="0"/>
        <w:snapToGrid w:val="0"/>
        <w:spacing w:before="0" w:beforeLines="0" w:line="400" w:lineRule="exact"/>
        <w:ind w:firstLine="960" w:firstLineChars="400"/>
        <w:rPr>
          <w:rFonts w:ascii="宋体" w:hAnsi="宋体"/>
          <w:bCs/>
          <w:sz w:val="24"/>
          <w:szCs w:val="24"/>
        </w:rPr>
      </w:pPr>
      <w:r>
        <w:rPr>
          <w:rFonts w:hint="eastAsia" w:ascii="宋体" w:hAnsi="宋体"/>
          <w:bCs/>
          <w:sz w:val="24"/>
          <w:szCs w:val="24"/>
        </w:rPr>
        <w:t>是否邀请专家</w:t>
      </w:r>
      <w:r>
        <w:rPr>
          <w:rFonts w:hint="eastAsia" w:ascii="宋体" w:hAnsi="宋体"/>
          <w:bCs/>
          <w:sz w:val="24"/>
          <w:szCs w:val="24"/>
          <w:lang w:eastAsia="zh-CN"/>
        </w:rPr>
        <w:t>参加验收</w:t>
      </w:r>
      <w:r>
        <w:rPr>
          <w:rFonts w:hint="eastAsia" w:ascii="宋体" w:hAnsi="宋体"/>
          <w:bCs/>
          <w:sz w:val="24"/>
          <w:szCs w:val="24"/>
        </w:rPr>
        <w:t>：</w:t>
      </w:r>
      <w:r>
        <w:rPr>
          <w:rFonts w:hint="eastAsia" w:ascii="宋体" w:hAnsi="宋体" w:eastAsia="宋体" w:cs="宋体"/>
          <w:sz w:val="24"/>
          <w:szCs w:val="24"/>
        </w:rPr>
        <w:sym w:font="Wingdings" w:char="00A8"/>
      </w:r>
      <w:r>
        <w:rPr>
          <w:rFonts w:hint="eastAsia" w:ascii="宋体" w:hAnsi="宋体"/>
          <w:bCs/>
          <w:sz w:val="24"/>
          <w:szCs w:val="24"/>
        </w:rPr>
        <w:t xml:space="preserve">是  </w:t>
      </w:r>
      <w:r>
        <w:rPr>
          <w:rFonts w:hint="eastAsia" w:ascii="宋体" w:hAnsi="宋体" w:eastAsia="宋体" w:cs="宋体"/>
          <w:sz w:val="24"/>
          <w:szCs w:val="24"/>
        </w:rPr>
        <w:sym w:font="Wingdings" w:char="00A8"/>
      </w:r>
      <w:r>
        <w:rPr>
          <w:rFonts w:hint="eastAsia" w:ascii="宋体" w:hAnsi="宋体"/>
          <w:bCs/>
          <w:sz w:val="24"/>
          <w:szCs w:val="24"/>
        </w:rPr>
        <w:t>否</w:t>
      </w:r>
    </w:p>
    <w:p>
      <w:pPr>
        <w:adjustRightInd w:val="0"/>
        <w:snapToGrid w:val="0"/>
        <w:spacing w:before="0" w:beforeLines="0" w:line="400" w:lineRule="exact"/>
        <w:ind w:firstLine="960" w:firstLineChars="400"/>
        <w:rPr>
          <w:rFonts w:ascii="宋体" w:hAnsi="宋体"/>
          <w:bCs/>
          <w:sz w:val="24"/>
          <w:szCs w:val="24"/>
        </w:rPr>
      </w:pPr>
      <w:r>
        <w:rPr>
          <w:rFonts w:hint="eastAsia" w:ascii="宋体" w:hAnsi="宋体"/>
          <w:bCs/>
          <w:sz w:val="24"/>
          <w:szCs w:val="24"/>
        </w:rPr>
        <w:t>是否邀请服务对象</w:t>
      </w:r>
      <w:r>
        <w:rPr>
          <w:rFonts w:hint="eastAsia" w:ascii="宋体" w:hAnsi="宋体"/>
          <w:bCs/>
          <w:sz w:val="24"/>
          <w:szCs w:val="24"/>
          <w:lang w:eastAsia="zh-CN"/>
        </w:rPr>
        <w:t>参加验收</w:t>
      </w:r>
      <w:r>
        <w:rPr>
          <w:rFonts w:hint="eastAsia" w:ascii="宋体" w:hAnsi="宋体"/>
          <w:bCs/>
          <w:sz w:val="24"/>
          <w:szCs w:val="24"/>
        </w:rPr>
        <w:t>：</w:t>
      </w:r>
      <w:r>
        <w:rPr>
          <w:rFonts w:hint="eastAsia" w:ascii="宋体" w:hAnsi="宋体" w:eastAsia="宋体" w:cs="宋体"/>
          <w:sz w:val="24"/>
          <w:szCs w:val="24"/>
        </w:rPr>
        <w:sym w:font="Wingdings" w:char="00A8"/>
      </w:r>
      <w:r>
        <w:rPr>
          <w:rFonts w:hint="eastAsia" w:ascii="宋体" w:hAnsi="宋体"/>
          <w:bCs/>
          <w:sz w:val="24"/>
          <w:szCs w:val="24"/>
        </w:rPr>
        <w:t xml:space="preserve">是  </w:t>
      </w:r>
      <w:r>
        <w:rPr>
          <w:rFonts w:hint="eastAsia" w:ascii="宋体" w:hAnsi="宋体" w:eastAsia="宋体" w:cs="宋体"/>
          <w:sz w:val="24"/>
          <w:szCs w:val="24"/>
        </w:rPr>
        <w:sym w:font="Wingdings" w:char="00A8"/>
      </w:r>
      <w:r>
        <w:rPr>
          <w:rFonts w:hint="eastAsia" w:ascii="宋体" w:hAnsi="宋体"/>
          <w:bCs/>
          <w:sz w:val="24"/>
          <w:szCs w:val="24"/>
        </w:rPr>
        <w:t>否</w:t>
      </w:r>
    </w:p>
    <w:p>
      <w:pPr>
        <w:adjustRightInd w:val="0"/>
        <w:snapToGrid w:val="0"/>
        <w:spacing w:before="0" w:beforeLines="0" w:line="400" w:lineRule="exact"/>
        <w:ind w:firstLine="960" w:firstLineChars="400"/>
        <w:rPr>
          <w:rFonts w:ascii="宋体" w:hAnsi="宋体"/>
          <w:bCs/>
          <w:sz w:val="24"/>
          <w:szCs w:val="24"/>
        </w:rPr>
      </w:pPr>
      <w:r>
        <w:rPr>
          <w:rFonts w:hint="eastAsia" w:ascii="宋体" w:hAnsi="宋体"/>
          <w:bCs/>
          <w:sz w:val="24"/>
          <w:szCs w:val="24"/>
        </w:rPr>
        <w:t>是否邀请第三方检测机构</w:t>
      </w:r>
      <w:r>
        <w:rPr>
          <w:rFonts w:hint="eastAsia" w:ascii="宋体" w:hAnsi="宋体"/>
          <w:bCs/>
          <w:sz w:val="24"/>
          <w:szCs w:val="24"/>
          <w:lang w:eastAsia="zh-CN"/>
        </w:rPr>
        <w:t>参加验收</w:t>
      </w:r>
      <w:r>
        <w:rPr>
          <w:rFonts w:hint="eastAsia" w:ascii="宋体" w:hAnsi="宋体"/>
          <w:bCs/>
          <w:sz w:val="24"/>
          <w:szCs w:val="24"/>
        </w:rPr>
        <w:t>：</w:t>
      </w:r>
      <w:r>
        <w:rPr>
          <w:rFonts w:hint="eastAsia" w:ascii="宋体" w:hAnsi="宋体" w:eastAsia="宋体" w:cs="宋体"/>
          <w:sz w:val="24"/>
          <w:szCs w:val="24"/>
        </w:rPr>
        <w:sym w:font="Wingdings" w:char="00A8"/>
      </w:r>
      <w:r>
        <w:rPr>
          <w:rFonts w:hint="eastAsia" w:ascii="宋体" w:hAnsi="宋体"/>
          <w:bCs/>
          <w:sz w:val="24"/>
          <w:szCs w:val="24"/>
        </w:rPr>
        <w:t xml:space="preserve">是  </w:t>
      </w:r>
      <w:r>
        <w:rPr>
          <w:rFonts w:hint="eastAsia" w:ascii="宋体" w:hAnsi="宋体" w:eastAsia="宋体" w:cs="宋体"/>
          <w:sz w:val="24"/>
          <w:szCs w:val="24"/>
        </w:rPr>
        <w:sym w:font="Wingdings" w:char="00A8"/>
      </w:r>
      <w:r>
        <w:rPr>
          <w:rFonts w:hint="eastAsia" w:ascii="宋体" w:hAnsi="宋体"/>
          <w:bCs/>
          <w:sz w:val="24"/>
          <w:szCs w:val="24"/>
        </w:rPr>
        <w:t>否</w:t>
      </w:r>
    </w:p>
    <w:p>
      <w:pPr>
        <w:adjustRightInd w:val="0"/>
        <w:snapToGrid w:val="0"/>
        <w:spacing w:before="0" w:beforeLines="0" w:line="400" w:lineRule="exact"/>
        <w:ind w:firstLine="960" w:firstLineChars="400"/>
        <w:rPr>
          <w:rFonts w:hint="eastAsia" w:ascii="宋体" w:hAnsi="宋体"/>
          <w:bCs/>
          <w:sz w:val="24"/>
          <w:szCs w:val="24"/>
        </w:rPr>
      </w:pPr>
      <w:r>
        <w:rPr>
          <w:rFonts w:hint="eastAsia" w:ascii="宋体" w:hAnsi="宋体"/>
          <w:bCs/>
          <w:sz w:val="24"/>
          <w:szCs w:val="24"/>
          <w:lang w:eastAsia="zh-CN"/>
        </w:rPr>
        <w:t>是否进行抽查检测：</w:t>
      </w:r>
      <w:r>
        <w:rPr>
          <w:rFonts w:hint="eastAsia" w:ascii="宋体" w:hAnsi="宋体" w:eastAsia="宋体" w:cs="宋体"/>
          <w:sz w:val="24"/>
          <w:szCs w:val="24"/>
        </w:rPr>
        <w:sym w:font="Wingdings" w:char="00A8"/>
      </w:r>
      <w:r>
        <w:rPr>
          <w:rFonts w:hint="eastAsia" w:ascii="宋体" w:hAnsi="宋体"/>
          <w:bCs/>
          <w:sz w:val="24"/>
          <w:szCs w:val="24"/>
        </w:rPr>
        <w:t>是</w:t>
      </w:r>
      <w:r>
        <w:rPr>
          <w:rFonts w:hint="eastAsia" w:ascii="宋体" w:hAnsi="宋体"/>
          <w:bCs/>
          <w:sz w:val="24"/>
          <w:szCs w:val="24"/>
          <w:lang w:eastAsia="zh-CN"/>
        </w:rPr>
        <w:t>，抽查比例：</w:t>
      </w:r>
      <w:r>
        <w:rPr>
          <w:rFonts w:hint="eastAsia" w:ascii="宋体" w:hAnsi="宋体"/>
          <w:bCs/>
          <w:sz w:val="24"/>
          <w:szCs w:val="24"/>
          <w:u w:val="single"/>
        </w:rPr>
        <w:t xml:space="preserve">   </w:t>
      </w:r>
      <w:r>
        <w:rPr>
          <w:rFonts w:hint="eastAsia" w:ascii="宋体" w:hAnsi="宋体"/>
          <w:bCs/>
          <w:sz w:val="24"/>
          <w:szCs w:val="24"/>
          <w:u w:val="single"/>
          <w:lang w:val="en-US" w:eastAsia="zh-CN"/>
        </w:rPr>
        <w:t xml:space="preserve">     </w:t>
      </w:r>
      <w:r>
        <w:rPr>
          <w:rFonts w:hint="eastAsia" w:ascii="宋体" w:hAnsi="宋体"/>
          <w:bCs/>
          <w:sz w:val="24"/>
          <w:szCs w:val="24"/>
        </w:rPr>
        <w:t xml:space="preserve"> </w:t>
      </w:r>
      <w:r>
        <w:rPr>
          <w:rFonts w:hint="eastAsia" w:ascii="宋体" w:hAnsi="宋体" w:eastAsia="宋体" w:cs="宋体"/>
          <w:sz w:val="24"/>
          <w:szCs w:val="24"/>
        </w:rPr>
        <w:sym w:font="Wingdings" w:char="00A8"/>
      </w:r>
      <w:r>
        <w:rPr>
          <w:rFonts w:hint="eastAsia" w:ascii="宋体" w:hAnsi="宋体"/>
          <w:bCs/>
          <w:sz w:val="24"/>
          <w:szCs w:val="24"/>
        </w:rPr>
        <w:t>否</w:t>
      </w:r>
    </w:p>
    <w:p>
      <w:pPr>
        <w:adjustRightInd w:val="0"/>
        <w:snapToGrid w:val="0"/>
        <w:spacing w:before="0" w:beforeLines="0" w:line="400" w:lineRule="exact"/>
        <w:ind w:firstLine="960" w:firstLineChars="400"/>
        <w:rPr>
          <w:rFonts w:hint="eastAsia" w:ascii="宋体" w:hAnsi="宋体" w:eastAsia="宋体"/>
          <w:bCs/>
          <w:sz w:val="24"/>
          <w:szCs w:val="24"/>
          <w:u w:val="single"/>
          <w:lang w:eastAsia="zh-CN"/>
        </w:rPr>
      </w:pPr>
      <w:r>
        <w:rPr>
          <w:rFonts w:hint="eastAsia" w:ascii="宋体" w:hAnsi="宋体" w:eastAsia="宋体"/>
          <w:bCs/>
          <w:sz w:val="24"/>
          <w:szCs w:val="24"/>
          <w:lang w:val="en-US" w:eastAsia="zh-CN"/>
        </w:rPr>
        <w:t>是否存在破坏性检测：</w:t>
      </w:r>
      <w:r>
        <w:rPr>
          <w:rFonts w:hint="eastAsia" w:ascii="宋体" w:hAnsi="宋体" w:eastAsia="宋体" w:cs="宋体"/>
          <w:sz w:val="24"/>
          <w:szCs w:val="24"/>
        </w:rPr>
        <w:sym w:font="Wingdings" w:char="00A8"/>
      </w:r>
      <w:r>
        <w:rPr>
          <w:rFonts w:hint="eastAsia" w:ascii="宋体" w:hAnsi="宋体" w:eastAsia="宋体"/>
          <w:bCs/>
          <w:sz w:val="24"/>
          <w:szCs w:val="24"/>
        </w:rPr>
        <w:t>是</w:t>
      </w:r>
      <w:r>
        <w:rPr>
          <w:rFonts w:hint="eastAsia" w:ascii="宋体" w:hAnsi="宋体" w:eastAsia="宋体"/>
          <w:bCs/>
          <w:sz w:val="24"/>
          <w:szCs w:val="24"/>
          <w:lang w:eastAsia="zh-CN"/>
        </w:rPr>
        <w:t>，</w:t>
      </w:r>
      <w:r>
        <w:rPr>
          <w:rFonts w:hint="eastAsia" w:ascii="宋体" w:hAnsi="宋体" w:eastAsia="宋体"/>
          <w:bCs/>
          <w:sz w:val="24"/>
          <w:szCs w:val="24"/>
          <w:u w:val="single"/>
          <w:lang w:eastAsia="zh-CN"/>
        </w:rPr>
        <w:t>（应明确对被破坏的检测产品的处理方式）</w:t>
      </w:r>
    </w:p>
    <w:p>
      <w:pPr>
        <w:adjustRightInd w:val="0"/>
        <w:snapToGrid w:val="0"/>
        <w:spacing w:before="0" w:beforeLines="0" w:line="400" w:lineRule="exact"/>
        <w:ind w:firstLine="960" w:firstLineChars="400"/>
        <w:rPr>
          <w:rFonts w:hint="eastAsia" w:ascii="宋体" w:hAnsi="宋体" w:eastAsia="宋体"/>
          <w:bCs/>
          <w:sz w:val="24"/>
          <w:szCs w:val="24"/>
          <w:lang w:eastAsia="zh-CN"/>
        </w:rPr>
      </w:pPr>
      <w:r>
        <w:rPr>
          <w:rFonts w:hint="eastAsia" w:ascii="宋体" w:hAnsi="宋体" w:eastAsia="宋体"/>
          <w:bCs/>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bCs/>
          <w:sz w:val="24"/>
          <w:szCs w:val="24"/>
        </w:rPr>
        <w:t>否</w:t>
      </w:r>
    </w:p>
    <w:p>
      <w:pPr>
        <w:adjustRightInd w:val="0"/>
        <w:snapToGrid w:val="0"/>
        <w:spacing w:before="0" w:beforeLines="0" w:line="400" w:lineRule="exact"/>
        <w:ind w:firstLine="960" w:firstLineChars="400"/>
        <w:rPr>
          <w:rFonts w:hint="eastAsia" w:ascii="宋体" w:hAnsi="宋体"/>
          <w:bCs/>
          <w:sz w:val="24"/>
          <w:szCs w:val="24"/>
          <w:u w:val="single"/>
        </w:rPr>
      </w:pPr>
      <w:r>
        <w:rPr>
          <w:rFonts w:hint="eastAsia" w:ascii="宋体" w:hAnsi="宋体"/>
          <w:bCs/>
          <w:sz w:val="24"/>
          <w:szCs w:val="24"/>
        </w:rPr>
        <w:t>验收组织的其他事项：</w:t>
      </w:r>
      <w:r>
        <w:rPr>
          <w:rFonts w:hint="eastAsia" w:ascii="宋体" w:hAnsi="宋体"/>
          <w:bCs/>
          <w:sz w:val="24"/>
          <w:szCs w:val="24"/>
          <w:u w:val="single"/>
        </w:rPr>
        <w:t xml:space="preserve">                </w:t>
      </w:r>
    </w:p>
    <w:p>
      <w:pPr>
        <w:adjustRightInd w:val="0"/>
        <w:snapToGrid w:val="0"/>
        <w:spacing w:before="0" w:beforeLines="0" w:line="400" w:lineRule="exact"/>
        <w:ind w:firstLine="480" w:firstLineChars="200"/>
        <w:rPr>
          <w:rFonts w:hint="eastAsia" w:ascii="宋体" w:hAnsi="宋体"/>
          <w:bCs/>
          <w:sz w:val="24"/>
          <w:szCs w:val="24"/>
          <w:u w:val="single"/>
        </w:rPr>
      </w:pPr>
      <w:r>
        <w:rPr>
          <w:rFonts w:hint="eastAsia" w:ascii="宋体" w:hAnsi="宋体"/>
          <w:bCs/>
          <w:sz w:val="24"/>
          <w:szCs w:val="24"/>
        </w:rPr>
        <w:t>（2）履约验收时间：</w:t>
      </w:r>
      <w:r>
        <w:rPr>
          <w:rFonts w:hint="eastAsia" w:ascii="宋体" w:hAnsi="宋体"/>
          <w:bCs/>
          <w:sz w:val="24"/>
          <w:szCs w:val="24"/>
          <w:u w:val="single"/>
        </w:rPr>
        <w:t>（计划于何时验收/供应商提出验收申请之日起   日内组织验收）</w:t>
      </w:r>
      <w:r>
        <w:rPr>
          <w:rFonts w:hint="eastAsia" w:ascii="宋体" w:hAnsi="宋体"/>
          <w:bCs/>
          <w:sz w:val="24"/>
          <w:szCs w:val="24"/>
          <w:u w:val="single"/>
          <w:lang w:val="en-US" w:eastAsia="zh-CN"/>
        </w:rPr>
        <w:t xml:space="preserve"> </w:t>
      </w:r>
    </w:p>
    <w:p>
      <w:pPr>
        <w:adjustRightInd w:val="0"/>
        <w:snapToGrid w:val="0"/>
        <w:spacing w:before="0" w:beforeLines="0" w:line="400" w:lineRule="exact"/>
        <w:ind w:firstLine="480" w:firstLineChars="200"/>
        <w:rPr>
          <w:rFonts w:hint="eastAsia" w:ascii="宋体" w:hAnsi="宋体"/>
          <w:bCs/>
          <w:sz w:val="24"/>
          <w:szCs w:val="24"/>
        </w:rPr>
      </w:pPr>
      <w:r>
        <w:rPr>
          <w:rFonts w:hint="eastAsia" w:ascii="宋体" w:hAnsi="宋体"/>
          <w:bCs/>
          <w:sz w:val="24"/>
          <w:szCs w:val="24"/>
        </w:rPr>
        <w:t>（3）履约验收方式：</w:t>
      </w:r>
      <w:r>
        <w:rPr>
          <w:rFonts w:hint="eastAsia" w:ascii="宋体" w:hAnsi="宋体" w:eastAsia="宋体" w:cs="宋体"/>
          <w:sz w:val="24"/>
          <w:szCs w:val="24"/>
        </w:rPr>
        <w:sym w:font="Wingdings" w:char="00A8"/>
      </w:r>
      <w:r>
        <w:rPr>
          <w:rFonts w:hint="eastAsia" w:ascii="宋体" w:hAnsi="宋体"/>
          <w:bCs/>
          <w:sz w:val="24"/>
          <w:szCs w:val="24"/>
        </w:rPr>
        <w:t xml:space="preserve">一次性验收         </w:t>
      </w:r>
    </w:p>
    <w:p>
      <w:pPr>
        <w:adjustRightInd w:val="0"/>
        <w:snapToGrid w:val="0"/>
        <w:spacing w:before="0" w:beforeLines="0" w:line="400" w:lineRule="exact"/>
        <w:ind w:firstLine="0" w:firstLineChars="0"/>
        <w:rPr>
          <w:rFonts w:hint="eastAsia" w:ascii="宋体" w:hAnsi="宋体" w:eastAsia="宋体"/>
          <w:bCs/>
          <w:sz w:val="24"/>
          <w:szCs w:val="24"/>
          <w:lang w:val="en-US" w:eastAsia="zh-CN"/>
        </w:rPr>
      </w:pPr>
      <w:r>
        <w:rPr>
          <w:rFonts w:hint="eastAsia" w:ascii="宋体" w:hAnsi="宋体"/>
          <w:bCs/>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bCs/>
          <w:sz w:val="24"/>
          <w:szCs w:val="24"/>
        </w:rPr>
        <w:t>分期/分项验收</w:t>
      </w:r>
      <w:r>
        <w:rPr>
          <w:rFonts w:hint="eastAsia" w:ascii="宋体" w:hAnsi="宋体"/>
          <w:bCs/>
          <w:sz w:val="24"/>
          <w:szCs w:val="24"/>
          <w:lang w:eastAsia="zh-CN"/>
        </w:rPr>
        <w:t>：</w:t>
      </w:r>
      <w:r>
        <w:rPr>
          <w:rFonts w:hint="eastAsia" w:ascii="宋体" w:hAnsi="宋体"/>
          <w:bCs/>
          <w:sz w:val="24"/>
          <w:szCs w:val="24"/>
          <w:u w:val="single"/>
        </w:rPr>
        <w:t xml:space="preserve"> </w:t>
      </w:r>
      <w:r>
        <w:rPr>
          <w:rFonts w:hint="eastAsia" w:ascii="宋体" w:hAnsi="宋体"/>
          <w:bCs/>
          <w:sz w:val="24"/>
          <w:szCs w:val="24"/>
          <w:u w:val="single"/>
          <w:lang w:eastAsia="zh-CN"/>
        </w:rPr>
        <w:t>（应明确分期</w:t>
      </w:r>
      <w:r>
        <w:rPr>
          <w:rFonts w:hint="default" w:ascii="宋体" w:hAnsi="宋体"/>
          <w:bCs/>
          <w:sz w:val="24"/>
          <w:szCs w:val="24"/>
          <w:u w:val="single"/>
          <w:lang w:val="en" w:eastAsia="zh-CN"/>
        </w:rPr>
        <w:t>/</w:t>
      </w:r>
      <w:r>
        <w:rPr>
          <w:rFonts w:hint="eastAsia" w:ascii="宋体" w:hAnsi="宋体"/>
          <w:bCs/>
          <w:sz w:val="24"/>
          <w:szCs w:val="24"/>
          <w:u w:val="single"/>
          <w:lang w:val="en" w:eastAsia="zh-CN"/>
        </w:rPr>
        <w:t>分项验收的工作安排</w:t>
      </w:r>
      <w:r>
        <w:rPr>
          <w:rFonts w:hint="eastAsia" w:ascii="宋体" w:hAnsi="宋体"/>
          <w:bCs/>
          <w:sz w:val="24"/>
          <w:szCs w:val="24"/>
          <w:u w:val="single"/>
          <w:lang w:eastAsia="zh-CN"/>
        </w:rPr>
        <w:t>）</w:t>
      </w:r>
      <w:r>
        <w:rPr>
          <w:rFonts w:hint="eastAsia" w:ascii="宋体" w:hAnsi="宋体"/>
          <w:bCs/>
          <w:sz w:val="24"/>
          <w:szCs w:val="24"/>
          <w:u w:val="single"/>
        </w:rPr>
        <w:t xml:space="preserve"> </w:t>
      </w:r>
      <w:r>
        <w:rPr>
          <w:rFonts w:hint="eastAsia" w:ascii="宋体" w:hAnsi="宋体"/>
          <w:bCs/>
          <w:sz w:val="24"/>
          <w:szCs w:val="24"/>
          <w:u w:val="single"/>
          <w:lang w:val="en-US" w:eastAsia="zh-CN"/>
        </w:rPr>
        <w:t xml:space="preserve"> </w:t>
      </w:r>
    </w:p>
    <w:p>
      <w:pPr>
        <w:adjustRightInd w:val="0"/>
        <w:snapToGrid w:val="0"/>
        <w:spacing w:before="0" w:beforeLines="0" w:line="400" w:lineRule="exact"/>
        <w:ind w:firstLine="480" w:firstLineChars="200"/>
        <w:rPr>
          <w:rFonts w:ascii="宋体" w:hAnsi="宋体"/>
          <w:bCs/>
          <w:sz w:val="24"/>
          <w:szCs w:val="24"/>
        </w:rPr>
      </w:pPr>
      <w:r>
        <w:rPr>
          <w:rFonts w:hint="eastAsia" w:ascii="宋体" w:hAnsi="宋体"/>
          <w:bCs/>
          <w:sz w:val="24"/>
          <w:szCs w:val="24"/>
        </w:rPr>
        <w:t>（4）履约验收程序：</w:t>
      </w:r>
      <w:r>
        <w:rPr>
          <w:rFonts w:hint="eastAsia" w:ascii="宋体" w:hAnsi="宋体"/>
          <w:bCs/>
          <w:sz w:val="24"/>
          <w:szCs w:val="24"/>
          <w:u w:val="single"/>
        </w:rPr>
        <w:t xml:space="preserve">                                         </w:t>
      </w:r>
    </w:p>
    <w:p>
      <w:pPr>
        <w:adjustRightInd w:val="0"/>
        <w:snapToGrid w:val="0"/>
        <w:spacing w:before="0" w:beforeLines="0" w:line="400" w:lineRule="exact"/>
        <w:ind w:firstLine="480" w:firstLineChars="200"/>
        <w:rPr>
          <w:rFonts w:ascii="宋体" w:hAnsi="宋体"/>
          <w:bCs/>
          <w:sz w:val="24"/>
          <w:szCs w:val="24"/>
          <w:u w:val="single"/>
        </w:rPr>
      </w:pPr>
      <w:r>
        <w:rPr>
          <w:rFonts w:hint="eastAsia" w:ascii="宋体" w:hAnsi="宋体"/>
          <w:bCs/>
          <w:sz w:val="24"/>
          <w:szCs w:val="24"/>
        </w:rPr>
        <w:t>（5）履约验收的内容：</w:t>
      </w:r>
      <w:r>
        <w:rPr>
          <w:rFonts w:hint="eastAsia" w:ascii="宋体" w:hAnsi="宋体"/>
          <w:bCs/>
          <w:sz w:val="24"/>
          <w:szCs w:val="24"/>
          <w:u w:val="single"/>
        </w:rPr>
        <w:t xml:space="preserve"> </w:t>
      </w:r>
      <w:r>
        <w:rPr>
          <w:rFonts w:hint="eastAsia" w:ascii="宋体" w:hAnsi="宋体"/>
          <w:bCs/>
          <w:sz w:val="24"/>
          <w:szCs w:val="24"/>
          <w:u w:val="single"/>
          <w:lang w:eastAsia="zh-CN"/>
        </w:rPr>
        <w:t>（应当包括每一项技术和商务要求的履约情况，特别是落实政府采购扶持中小企业，支持绿色发展和乡村振兴等政策情况）</w:t>
      </w:r>
      <w:r>
        <w:rPr>
          <w:rFonts w:hint="eastAsia" w:ascii="宋体" w:hAnsi="宋体"/>
          <w:bCs/>
          <w:sz w:val="24"/>
          <w:szCs w:val="24"/>
          <w:u w:val="single"/>
        </w:rPr>
        <w:t xml:space="preserve">                                      </w:t>
      </w:r>
    </w:p>
    <w:p>
      <w:pPr>
        <w:adjustRightInd w:val="0"/>
        <w:snapToGrid w:val="0"/>
        <w:spacing w:before="0" w:beforeLines="0" w:line="400" w:lineRule="exact"/>
        <w:ind w:firstLine="480" w:firstLineChars="200"/>
        <w:rPr>
          <w:rFonts w:hint="eastAsia" w:ascii="宋体" w:hAnsi="宋体"/>
          <w:bCs/>
          <w:sz w:val="24"/>
          <w:szCs w:val="24"/>
          <w:u w:val="single"/>
        </w:rPr>
      </w:pPr>
      <w:r>
        <w:rPr>
          <w:rFonts w:hint="eastAsia" w:ascii="宋体" w:hAnsi="宋体"/>
          <w:bCs/>
          <w:sz w:val="24"/>
          <w:szCs w:val="24"/>
        </w:rPr>
        <w:t>（6）履约验收标准：</w:t>
      </w:r>
      <w:r>
        <w:rPr>
          <w:rFonts w:hint="eastAsia" w:ascii="宋体" w:hAnsi="宋体"/>
          <w:bCs/>
          <w:sz w:val="24"/>
          <w:szCs w:val="24"/>
          <w:u w:val="single"/>
        </w:rPr>
        <w:t xml:space="preserve">                                         </w:t>
      </w:r>
    </w:p>
    <w:p>
      <w:pPr>
        <w:pStyle w:val="44"/>
        <w:spacing w:beforeLines="0"/>
        <w:rPr>
          <w:rFonts w:hint="eastAsia" w:ascii="宋体" w:hAnsi="宋体" w:eastAsia="宋体" w:cs="宋体"/>
          <w:sz w:val="24"/>
          <w:szCs w:val="24"/>
          <w:lang w:eastAsia="zh-CN"/>
        </w:rPr>
      </w:pPr>
      <w:r>
        <w:rPr>
          <w:rFonts w:hint="eastAsia" w:ascii="宋体" w:hAnsi="宋体" w:eastAsia="宋体" w:cs="宋体"/>
          <w:bCs/>
          <w:sz w:val="24"/>
          <w:szCs w:val="24"/>
          <w:u w:val="none"/>
          <w:lang w:eastAsia="zh-CN"/>
        </w:rPr>
        <w:t>（</w:t>
      </w:r>
      <w:r>
        <w:rPr>
          <w:rFonts w:hint="eastAsia" w:ascii="宋体" w:hAnsi="宋体" w:eastAsia="宋体" w:cs="宋体"/>
          <w:bCs/>
          <w:sz w:val="24"/>
          <w:szCs w:val="24"/>
          <w:u w:val="none"/>
          <w:lang w:val="en-US" w:eastAsia="zh-CN"/>
        </w:rPr>
        <w:t>7</w:t>
      </w:r>
      <w:r>
        <w:rPr>
          <w:rFonts w:hint="eastAsia" w:ascii="宋体" w:hAnsi="宋体" w:eastAsia="宋体" w:cs="宋体"/>
          <w:bCs/>
          <w:sz w:val="24"/>
          <w:szCs w:val="24"/>
          <w:u w:val="none"/>
          <w:lang w:eastAsia="zh-CN"/>
        </w:rPr>
        <w:t>）是否以采购活动中供应商提供的样品作为参考：</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pPr>
        <w:adjustRightInd w:val="0"/>
        <w:snapToGrid w:val="0"/>
        <w:spacing w:before="0" w:beforeLines="0" w:line="400" w:lineRule="exact"/>
        <w:ind w:firstLine="480" w:firstLineChars="200"/>
        <w:rPr>
          <w:rFonts w:hint="eastAsia" w:ascii="宋体" w:hAnsi="宋体" w:cs="宋体"/>
          <w:bCs/>
          <w:sz w:val="24"/>
          <w:szCs w:val="24"/>
          <w:u w:val="single"/>
        </w:rPr>
      </w:pPr>
      <w:r>
        <w:rPr>
          <w:rFonts w:hint="eastAsia" w:ascii="宋体" w:hAnsi="宋体" w:cs="宋体"/>
          <w:bCs/>
          <w:sz w:val="24"/>
          <w:szCs w:val="24"/>
        </w:rPr>
        <w:t>（8）履约验收其他事项：</w:t>
      </w:r>
      <w:r>
        <w:rPr>
          <w:rFonts w:hint="eastAsia" w:ascii="宋体" w:hAnsi="宋体" w:cs="宋体"/>
          <w:bCs/>
          <w:sz w:val="24"/>
          <w:szCs w:val="24"/>
          <w:u w:val="single"/>
        </w:rPr>
        <w:t xml:space="preserve">      </w:t>
      </w:r>
      <w:r>
        <w:rPr>
          <w:rFonts w:hint="eastAsia" w:ascii="宋体" w:hAnsi="宋体" w:cs="宋体"/>
          <w:bCs/>
          <w:i w:val="0"/>
          <w:iCs w:val="0"/>
          <w:sz w:val="24"/>
          <w:szCs w:val="24"/>
          <w:u w:val="single"/>
        </w:rPr>
        <w:t>（产权过户登记等）</w:t>
      </w:r>
      <w:r>
        <w:rPr>
          <w:rFonts w:hint="eastAsia" w:ascii="宋体" w:hAnsi="宋体" w:cs="宋体"/>
          <w:bCs/>
          <w:sz w:val="24"/>
          <w:szCs w:val="24"/>
          <w:u w:val="single"/>
        </w:rPr>
        <w:t xml:space="preserve">          </w:t>
      </w:r>
    </w:p>
    <w:p>
      <w:pPr>
        <w:numPr>
          <w:ilvl w:val="0"/>
          <w:numId w:val="4"/>
        </w:numPr>
        <w:adjustRightInd w:val="0"/>
        <w:snapToGrid w:val="0"/>
        <w:spacing w:before="0" w:beforeLines="0" w:line="400" w:lineRule="exact"/>
        <w:ind w:firstLine="482" w:firstLineChars="200"/>
        <w:rPr>
          <w:rFonts w:hint="eastAsia" w:ascii="宋体" w:hAnsi="宋体"/>
          <w:b/>
          <w:sz w:val="24"/>
          <w:szCs w:val="24"/>
        </w:rPr>
      </w:pPr>
      <w:r>
        <w:rPr>
          <w:rFonts w:hint="eastAsia" w:ascii="宋体" w:hAnsi="宋体"/>
          <w:b/>
          <w:sz w:val="24"/>
          <w:szCs w:val="24"/>
        </w:rPr>
        <w:t>组成合同的文件</w:t>
      </w:r>
    </w:p>
    <w:p>
      <w:pPr>
        <w:adjustRightInd w:val="0"/>
        <w:snapToGrid w:val="0"/>
        <w:spacing w:before="0" w:beforeLines="0" w:line="400" w:lineRule="exact"/>
        <w:ind w:firstLine="480" w:firstLineChars="200"/>
        <w:rPr>
          <w:rFonts w:ascii="宋体" w:hAnsi="宋体"/>
          <w:sz w:val="24"/>
          <w:szCs w:val="24"/>
        </w:rPr>
      </w:pPr>
      <w:r>
        <w:rPr>
          <w:rFonts w:hint="eastAsia" w:ascii="宋体" w:hAnsi="宋体"/>
          <w:sz w:val="24"/>
          <w:szCs w:val="24"/>
        </w:rPr>
        <w:t>本协议书与下列文件一起构成合同文件，如下述文件之间有任何抵触、矛盾或歧义，应按以下顺序解释：</w:t>
      </w:r>
    </w:p>
    <w:p>
      <w:pPr>
        <w:adjustRightInd w:val="0"/>
        <w:snapToGrid w:val="0"/>
        <w:spacing w:before="0" w:beforeLines="0" w:line="400" w:lineRule="exact"/>
        <w:ind w:firstLine="480" w:firstLineChars="200"/>
        <w:rPr>
          <w:rFonts w:hint="eastAsia" w:ascii="宋体" w:hAnsi="宋体"/>
          <w:color w:val="auto"/>
          <w:sz w:val="24"/>
          <w:szCs w:val="24"/>
          <w:lang w:eastAsia="zh-CN"/>
        </w:rPr>
      </w:pPr>
      <w:r>
        <w:rPr>
          <w:rFonts w:hint="eastAsia" w:ascii="宋体" w:hAnsi="宋体"/>
          <w:color w:val="auto"/>
          <w:sz w:val="24"/>
          <w:szCs w:val="24"/>
        </w:rPr>
        <w:t>（1）</w:t>
      </w:r>
      <w:r>
        <w:rPr>
          <w:rFonts w:hint="eastAsia" w:ascii="宋体" w:hAnsi="宋体"/>
          <w:color w:val="auto"/>
          <w:sz w:val="24"/>
          <w:szCs w:val="24"/>
          <w:lang w:eastAsia="zh-CN"/>
        </w:rPr>
        <w:t>政府采购</w:t>
      </w:r>
      <w:r>
        <w:rPr>
          <w:rFonts w:hint="eastAsia" w:ascii="宋体" w:hAnsi="宋体"/>
          <w:color w:val="auto"/>
          <w:sz w:val="24"/>
          <w:szCs w:val="24"/>
        </w:rPr>
        <w:t>合同协议书及其变更、补充</w:t>
      </w:r>
      <w:r>
        <w:rPr>
          <w:rFonts w:hint="eastAsia" w:ascii="宋体" w:hAnsi="宋体"/>
          <w:color w:val="auto"/>
          <w:sz w:val="24"/>
          <w:szCs w:val="24"/>
          <w:lang w:eastAsia="zh-CN"/>
        </w:rPr>
        <w:t>协议</w:t>
      </w:r>
    </w:p>
    <w:p>
      <w:pPr>
        <w:adjustRightInd w:val="0"/>
        <w:snapToGrid w:val="0"/>
        <w:spacing w:before="0" w:beforeLines="0" w:line="400" w:lineRule="exact"/>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）政府采购合同专用条款</w:t>
      </w:r>
    </w:p>
    <w:p>
      <w:pPr>
        <w:adjustRightInd w:val="0"/>
        <w:snapToGrid w:val="0"/>
        <w:spacing w:before="0" w:beforeLines="0" w:line="400" w:lineRule="exact"/>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）政府采购合同通用条款</w:t>
      </w:r>
    </w:p>
    <w:p>
      <w:pPr>
        <w:adjustRightInd w:val="0"/>
        <w:snapToGrid w:val="0"/>
        <w:spacing w:before="0" w:beforeLines="0" w:line="400" w:lineRule="exact"/>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4</w:t>
      </w:r>
      <w:r>
        <w:rPr>
          <w:rFonts w:hint="eastAsia" w:ascii="宋体" w:hAnsi="宋体"/>
          <w:color w:val="auto"/>
          <w:sz w:val="24"/>
          <w:szCs w:val="24"/>
        </w:rPr>
        <w:t>）中标</w:t>
      </w:r>
      <w:r>
        <w:rPr>
          <w:rFonts w:hint="eastAsia" w:ascii="宋体" w:hAnsi="宋体"/>
          <w:color w:val="auto"/>
          <w:sz w:val="24"/>
          <w:szCs w:val="24"/>
          <w:lang w:eastAsia="zh-CN"/>
        </w:rPr>
        <w:t>（成交）</w:t>
      </w:r>
      <w:r>
        <w:rPr>
          <w:rFonts w:hint="eastAsia" w:ascii="宋体" w:hAnsi="宋体"/>
          <w:color w:val="auto"/>
          <w:sz w:val="24"/>
          <w:szCs w:val="24"/>
        </w:rPr>
        <w:t>通知书</w:t>
      </w:r>
    </w:p>
    <w:p>
      <w:pPr>
        <w:adjustRightInd w:val="0"/>
        <w:snapToGrid w:val="0"/>
        <w:spacing w:before="0" w:beforeLines="0" w:line="400" w:lineRule="exact"/>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）投标（响应）文件</w:t>
      </w:r>
    </w:p>
    <w:p>
      <w:pPr>
        <w:adjustRightInd w:val="0"/>
        <w:snapToGrid w:val="0"/>
        <w:spacing w:before="0" w:beforeLines="0" w:line="400" w:lineRule="exact"/>
        <w:ind w:firstLine="480" w:firstLineChars="200"/>
        <w:rPr>
          <w:rFonts w:ascii="宋体" w:hAnsi="宋体"/>
          <w:sz w:val="24"/>
          <w:szCs w:val="24"/>
        </w:rPr>
      </w:pPr>
      <w:r>
        <w:rPr>
          <w:rFonts w:hint="eastAsia" w:ascii="宋体" w:hAnsi="宋体"/>
          <w:sz w:val="24"/>
          <w:szCs w:val="24"/>
        </w:rPr>
        <w:t>（6）采购文件</w:t>
      </w:r>
    </w:p>
    <w:p>
      <w:pPr>
        <w:adjustRightInd w:val="0"/>
        <w:snapToGrid w:val="0"/>
        <w:spacing w:before="0" w:beforeLines="0" w:line="400" w:lineRule="exact"/>
        <w:ind w:firstLine="480" w:firstLineChars="200"/>
        <w:rPr>
          <w:rFonts w:ascii="宋体" w:hAnsi="宋体"/>
          <w:sz w:val="24"/>
          <w:szCs w:val="24"/>
        </w:rPr>
      </w:pPr>
      <w:r>
        <w:rPr>
          <w:rFonts w:hint="eastAsia" w:ascii="宋体" w:hAnsi="宋体"/>
          <w:sz w:val="24"/>
          <w:szCs w:val="24"/>
        </w:rPr>
        <w:t>（7）有关技术文件，图纸</w:t>
      </w:r>
    </w:p>
    <w:p>
      <w:pPr>
        <w:pStyle w:val="44"/>
        <w:spacing w:beforeLines="0"/>
        <w:rPr>
          <w:rFonts w:hint="eastAsia" w:ascii="宋体" w:hAnsi="宋体" w:eastAsia="宋体" w:cs="宋体"/>
          <w:kern w:val="2"/>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w:t>
      </w:r>
      <w:r>
        <w:rPr>
          <w:rFonts w:hint="eastAsia" w:ascii="宋体" w:hAnsi="宋体" w:eastAsia="宋体" w:cs="宋体"/>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p>
    <w:p>
      <w:pPr>
        <w:numPr>
          <w:ilvl w:val="0"/>
          <w:numId w:val="4"/>
        </w:numPr>
        <w:adjustRightInd w:val="0"/>
        <w:snapToGrid w:val="0"/>
        <w:spacing w:before="0" w:beforeLines="0" w:line="400" w:lineRule="exact"/>
        <w:ind w:firstLine="482" w:firstLineChars="200"/>
        <w:rPr>
          <w:rFonts w:hint="eastAsia" w:ascii="宋体" w:hAnsi="宋体"/>
          <w:b/>
          <w:sz w:val="24"/>
          <w:szCs w:val="24"/>
        </w:rPr>
      </w:pPr>
      <w:r>
        <w:rPr>
          <w:rFonts w:hint="eastAsia" w:ascii="宋体" w:hAnsi="宋体"/>
          <w:b/>
          <w:sz w:val="24"/>
          <w:szCs w:val="24"/>
        </w:rPr>
        <w:t>合同生效</w:t>
      </w:r>
    </w:p>
    <w:p>
      <w:pPr>
        <w:adjustRightInd w:val="0"/>
        <w:snapToGrid w:val="0"/>
        <w:spacing w:before="0" w:beforeLines="0" w:line="400" w:lineRule="exact"/>
        <w:ind w:firstLine="480" w:firstLineChars="200"/>
        <w:rPr>
          <w:rFonts w:ascii="宋体" w:hAnsi="宋体"/>
          <w:sz w:val="24"/>
          <w:szCs w:val="24"/>
        </w:rPr>
      </w:pPr>
      <w:r>
        <w:rPr>
          <w:rFonts w:hint="eastAsia" w:ascii="宋体" w:hAnsi="宋体"/>
          <w:sz w:val="24"/>
          <w:szCs w:val="24"/>
        </w:rPr>
        <w:t>本合同自</w:t>
      </w:r>
      <w:r>
        <w:rPr>
          <w:rFonts w:hint="eastAsia" w:ascii="宋体" w:hAnsi="宋体"/>
          <w:sz w:val="24"/>
          <w:szCs w:val="24"/>
          <w:u w:val="single"/>
        </w:rPr>
        <w:t xml:space="preserve">                             </w:t>
      </w:r>
      <w:r>
        <w:rPr>
          <w:rFonts w:hint="eastAsia" w:ascii="宋体" w:hAnsi="宋体"/>
          <w:sz w:val="24"/>
          <w:szCs w:val="24"/>
        </w:rPr>
        <w:t>生效。</w:t>
      </w:r>
    </w:p>
    <w:p>
      <w:pPr>
        <w:numPr>
          <w:ilvl w:val="0"/>
          <w:numId w:val="4"/>
        </w:numPr>
        <w:adjustRightInd w:val="0"/>
        <w:snapToGrid w:val="0"/>
        <w:spacing w:before="0" w:beforeLines="0" w:line="400" w:lineRule="exact"/>
        <w:ind w:firstLine="482" w:firstLineChars="200"/>
        <w:rPr>
          <w:rFonts w:hint="eastAsia" w:ascii="宋体" w:hAnsi="宋体"/>
          <w:b/>
          <w:sz w:val="24"/>
          <w:szCs w:val="24"/>
        </w:rPr>
      </w:pPr>
      <w:r>
        <w:rPr>
          <w:rFonts w:hint="eastAsia" w:ascii="宋体" w:hAnsi="宋体"/>
          <w:b/>
          <w:sz w:val="24"/>
          <w:szCs w:val="24"/>
        </w:rPr>
        <w:t>合同份数</w:t>
      </w:r>
    </w:p>
    <w:p>
      <w:pPr>
        <w:adjustRightInd w:val="0"/>
        <w:snapToGrid w:val="0"/>
        <w:spacing w:before="0" w:beforeLines="0" w:line="400" w:lineRule="exact"/>
        <w:ind w:firstLine="480" w:firstLineChars="200"/>
        <w:rPr>
          <w:rFonts w:ascii="宋体" w:hAnsi="宋体"/>
          <w:sz w:val="24"/>
          <w:szCs w:val="24"/>
        </w:rPr>
      </w:pPr>
      <w:r>
        <w:rPr>
          <w:rFonts w:hint="eastAsia" w:ascii="宋体" w:hAnsi="宋体"/>
          <w:sz w:val="24"/>
          <w:szCs w:val="24"/>
        </w:rPr>
        <w:t>本合同一式</w:t>
      </w:r>
      <w:r>
        <w:rPr>
          <w:rFonts w:hint="eastAsia" w:ascii="宋体" w:hAnsi="宋体"/>
          <w:sz w:val="24"/>
          <w:szCs w:val="24"/>
          <w:u w:val="single"/>
        </w:rPr>
        <w:t xml:space="preserve">    </w:t>
      </w:r>
      <w:r>
        <w:rPr>
          <w:rFonts w:hint="eastAsia" w:ascii="宋体" w:hAnsi="宋体"/>
          <w:sz w:val="24"/>
          <w:szCs w:val="24"/>
        </w:rPr>
        <w:t>份，</w:t>
      </w:r>
      <w:r>
        <w:rPr>
          <w:rFonts w:hint="eastAsia" w:ascii="宋体" w:hAnsi="宋体"/>
          <w:sz w:val="24"/>
          <w:szCs w:val="24"/>
          <w:lang w:eastAsia="zh-CN"/>
        </w:rPr>
        <w:t>甲方</w:t>
      </w:r>
      <w:r>
        <w:rPr>
          <w:rFonts w:hint="eastAsia" w:ascii="宋体" w:hAnsi="宋体"/>
          <w:sz w:val="24"/>
          <w:szCs w:val="24"/>
        </w:rPr>
        <w:t>执</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份，</w:t>
      </w:r>
      <w:r>
        <w:rPr>
          <w:rFonts w:hint="eastAsia" w:ascii="宋体" w:hAnsi="宋体"/>
          <w:sz w:val="24"/>
          <w:szCs w:val="24"/>
          <w:lang w:eastAsia="zh-CN"/>
        </w:rPr>
        <w:t>乙方</w:t>
      </w:r>
      <w:r>
        <w:rPr>
          <w:rFonts w:hint="eastAsia" w:ascii="宋体" w:hAnsi="宋体"/>
          <w:sz w:val="24"/>
          <w:szCs w:val="24"/>
        </w:rPr>
        <w:t>执</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份，均具有同等法律效力。</w:t>
      </w:r>
    </w:p>
    <w:p>
      <w:pPr>
        <w:adjustRightInd w:val="0"/>
        <w:snapToGrid w:val="0"/>
        <w:spacing w:before="0" w:beforeLines="0" w:line="400" w:lineRule="exact"/>
        <w:ind w:firstLine="480" w:firstLineChars="200"/>
        <w:rPr>
          <w:rFonts w:ascii="宋体" w:hAnsi="宋体"/>
          <w:sz w:val="24"/>
          <w:szCs w:val="24"/>
        </w:rPr>
      </w:pPr>
      <w:r>
        <w:rPr>
          <w:rFonts w:hint="eastAsia" w:ascii="宋体" w:hAnsi="宋体"/>
          <w:sz w:val="24"/>
          <w:szCs w:val="24"/>
        </w:rPr>
        <w:t>合同订立时间：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adjustRightInd w:val="0"/>
        <w:snapToGrid w:val="0"/>
        <w:spacing w:before="0" w:beforeLines="0" w:line="400" w:lineRule="exact"/>
        <w:ind w:firstLine="480" w:firstLineChars="200"/>
        <w:rPr>
          <w:rFonts w:ascii="宋体" w:hAnsi="宋体"/>
          <w:sz w:val="24"/>
          <w:szCs w:val="24"/>
        </w:rPr>
      </w:pPr>
      <w:r>
        <w:rPr>
          <w:rFonts w:hint="eastAsia" w:ascii="宋体" w:hAnsi="宋体"/>
          <w:sz w:val="24"/>
          <w:szCs w:val="24"/>
        </w:rPr>
        <w:t>合同订立地点：</w:t>
      </w:r>
      <w:r>
        <w:rPr>
          <w:rFonts w:hint="eastAsia" w:ascii="宋体" w:hAnsi="宋体"/>
          <w:sz w:val="24"/>
          <w:szCs w:val="24"/>
          <w:u w:val="single"/>
        </w:rPr>
        <w:t xml:space="preserve">                           </w:t>
      </w:r>
    </w:p>
    <w:p>
      <w:pPr>
        <w:adjustRightInd w:val="0"/>
        <w:snapToGrid w:val="0"/>
        <w:spacing w:before="0" w:beforeLines="0" w:line="400" w:lineRule="exact"/>
        <w:ind w:firstLine="480" w:firstLineChars="200"/>
        <w:rPr>
          <w:sz w:val="24"/>
          <w:szCs w:val="24"/>
        </w:rPr>
      </w:pPr>
      <w:r>
        <w:rPr>
          <w:rFonts w:hint="eastAsia" w:ascii="宋体" w:hAnsi="宋体"/>
          <w:sz w:val="24"/>
          <w:szCs w:val="24"/>
        </w:rPr>
        <w:t>附件：具体标</w:t>
      </w:r>
      <w:r>
        <w:rPr>
          <w:rFonts w:hint="eastAsia" w:ascii="宋体" w:hAnsi="宋体"/>
          <w:sz w:val="24"/>
          <w:szCs w:val="24"/>
          <w:lang w:eastAsia="zh-CN"/>
        </w:rPr>
        <w:t>的及其</w:t>
      </w:r>
      <w:r>
        <w:rPr>
          <w:rFonts w:hint="eastAsia" w:ascii="宋体" w:hAnsi="宋体"/>
          <w:sz w:val="24"/>
          <w:szCs w:val="24"/>
          <w:highlight w:val="none"/>
          <w:u w:val="none"/>
          <w:lang w:val="en-US" w:eastAsia="zh-CN"/>
        </w:rPr>
        <w:t>技术要求和商务要求</w:t>
      </w:r>
      <w:r>
        <w:rPr>
          <w:rFonts w:hint="eastAsia" w:ascii="宋体" w:hAnsi="宋体"/>
          <w:sz w:val="24"/>
          <w:szCs w:val="24"/>
        </w:rPr>
        <w:t>、联合协议、分包</w:t>
      </w:r>
      <w:r>
        <w:rPr>
          <w:rFonts w:hint="eastAsia" w:ascii="宋体" w:hAnsi="宋体"/>
          <w:sz w:val="24"/>
          <w:szCs w:val="24"/>
          <w:lang w:eastAsia="zh-CN"/>
        </w:rPr>
        <w:t>意向</w:t>
      </w:r>
      <w:r>
        <w:rPr>
          <w:rFonts w:hint="eastAsia" w:ascii="宋体" w:hAnsi="宋体"/>
          <w:sz w:val="24"/>
          <w:szCs w:val="24"/>
        </w:rPr>
        <w:t>协议等。</w:t>
      </w:r>
    </w:p>
    <w:p>
      <w:pPr>
        <w:pStyle w:val="3"/>
        <w:spacing w:beforeLines="0" w:line="400" w:lineRule="exact"/>
        <w:rPr>
          <w:rFonts w:hint="eastAsia" w:ascii="宋体" w:hAnsi="宋体" w:cs="Times New Roman"/>
          <w:b w:val="0"/>
          <w:bCs w:val="0"/>
          <w:sz w:val="24"/>
          <w:szCs w:val="24"/>
          <w:highlight w:val="none"/>
          <w:lang w:val="en-US" w:eastAsia="zh-CN"/>
        </w:rPr>
      </w:pPr>
      <w:r>
        <w:rPr>
          <w:rFonts w:hint="default"/>
          <w:sz w:val="24"/>
          <w:szCs w:val="24"/>
          <w:lang w:val="en"/>
        </w:rPr>
        <w:t xml:space="preserve">   </w:t>
      </w:r>
    </w:p>
    <w:p>
      <w:pPr>
        <w:rPr>
          <w:rFonts w:hint="eastAsia"/>
          <w:sz w:val="24"/>
          <w:szCs w:val="24"/>
        </w:rPr>
      </w:pPr>
      <w:r>
        <w:rPr>
          <w:rFonts w:hint="eastAsia"/>
          <w:sz w:val="24"/>
          <w:szCs w:val="24"/>
        </w:rPr>
        <w:br w:type="page"/>
      </w:r>
    </w:p>
    <w:p>
      <w:pPr>
        <w:pStyle w:val="117"/>
        <w:rPr>
          <w:rFonts w:hint="eastAsia"/>
          <w:sz w:val="24"/>
          <w:szCs w:val="24"/>
        </w:rPr>
      </w:pPr>
    </w:p>
    <w:tbl>
      <w:tblPr>
        <w:tblStyle w:val="28"/>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36"/>
        <w:gridCol w:w="2724"/>
        <w:gridCol w:w="2235"/>
        <w:gridCol w:w="2391"/>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pPr>
              <w:adjustRightInd w:val="0"/>
              <w:snapToGrid w:val="0"/>
              <w:spacing w:line="300" w:lineRule="exact"/>
              <w:jc w:val="center"/>
              <w:rPr>
                <w:sz w:val="24"/>
                <w:szCs w:val="24"/>
              </w:rPr>
            </w:pPr>
            <w:r>
              <w:rPr>
                <w:sz w:val="24"/>
                <w:szCs w:val="24"/>
              </w:rPr>
              <w:t>甲方</w:t>
            </w:r>
            <w:r>
              <w:rPr>
                <w:rFonts w:hint="eastAsia"/>
                <w:sz w:val="24"/>
                <w:szCs w:val="24"/>
              </w:rPr>
              <w:t>（采购人</w:t>
            </w:r>
            <w:r>
              <w:rPr>
                <w:rFonts w:hint="eastAsia" w:ascii="宋体" w:hAnsi="宋体"/>
                <w:sz w:val="24"/>
                <w:szCs w:val="24"/>
                <w:lang w:eastAsia="zh-CN"/>
              </w:rPr>
              <w:t>、受采购人委托签订合同的单位</w:t>
            </w:r>
            <w:r>
              <w:rPr>
                <w:rFonts w:hint="eastAsia" w:ascii="宋体" w:hAnsi="宋体"/>
                <w:sz w:val="24"/>
                <w:szCs w:val="24"/>
              </w:rPr>
              <w:t>或</w:t>
            </w:r>
            <w:r>
              <w:rPr>
                <w:rFonts w:hint="eastAsia"/>
                <w:sz w:val="24"/>
                <w:szCs w:val="24"/>
              </w:rPr>
              <w:t>采购文件约定的合同甲方）</w:t>
            </w:r>
          </w:p>
        </w:tc>
        <w:tc>
          <w:tcPr>
            <w:tcW w:w="2437" w:type="pct"/>
            <w:gridSpan w:val="2"/>
            <w:tcBorders>
              <w:left w:val="single" w:color="auto" w:sz="2" w:space="0"/>
              <w:bottom w:val="single" w:color="auto" w:sz="2" w:space="0"/>
            </w:tcBorders>
            <w:vAlign w:val="center"/>
          </w:tcPr>
          <w:p>
            <w:pPr>
              <w:adjustRightInd w:val="0"/>
              <w:snapToGrid w:val="0"/>
              <w:spacing w:line="300" w:lineRule="exact"/>
              <w:jc w:val="center"/>
              <w:rPr>
                <w:sz w:val="24"/>
                <w:szCs w:val="24"/>
              </w:rPr>
            </w:pPr>
            <w:r>
              <w:rPr>
                <w:sz w:val="24"/>
                <w:szCs w:val="24"/>
              </w:rPr>
              <w:t>乙方</w:t>
            </w:r>
            <w:r>
              <w:rPr>
                <w:rFonts w:hint="eastAsia"/>
                <w:sz w:val="24"/>
                <w:szCs w:val="24"/>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 w:val="24"/>
                <w:szCs w:val="24"/>
              </w:rPr>
            </w:pPr>
            <w:r>
              <w:rPr>
                <w:sz w:val="24"/>
                <w:szCs w:val="24"/>
              </w:rPr>
              <w:t>单位名称</w:t>
            </w:r>
            <w:r>
              <w:rPr>
                <w:rFonts w:hint="eastAsia"/>
                <w:sz w:val="24"/>
                <w:szCs w:val="24"/>
              </w:rPr>
              <w:t>（公章</w:t>
            </w:r>
            <w:r>
              <w:rPr>
                <w:rFonts w:hint="eastAsia"/>
                <w:sz w:val="24"/>
                <w:szCs w:val="24"/>
                <w:lang w:eastAsia="zh-CN"/>
              </w:rPr>
              <w:t>或合同章</w:t>
            </w:r>
            <w:r>
              <w:rPr>
                <w:rFonts w:hint="eastAsia"/>
                <w:sz w:val="24"/>
                <w:szCs w:val="24"/>
              </w:rPr>
              <w:t>）</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 w:val="24"/>
                <w:szCs w:val="24"/>
              </w:rPr>
            </w:pPr>
            <w:r>
              <w:rPr>
                <w:sz w:val="24"/>
                <w:szCs w:val="24"/>
              </w:rPr>
              <w:t>单位名称</w:t>
            </w:r>
            <w:r>
              <w:rPr>
                <w:rFonts w:hint="eastAsia"/>
                <w:sz w:val="24"/>
                <w:szCs w:val="24"/>
              </w:rPr>
              <w:t>（公章</w:t>
            </w:r>
            <w:r>
              <w:rPr>
                <w:rFonts w:hint="eastAsia"/>
                <w:sz w:val="24"/>
                <w:szCs w:val="24"/>
                <w:lang w:eastAsia="zh-CN"/>
              </w:rPr>
              <w:t>或合同章</w:t>
            </w:r>
            <w:r>
              <w:rPr>
                <w:rFonts w:hint="eastAsia"/>
                <w:sz w:val="24"/>
                <w:szCs w:val="24"/>
              </w:rPr>
              <w:t>）</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pPr>
              <w:adjustRightInd w:val="0"/>
              <w:snapToGrid w:val="0"/>
              <w:spacing w:line="300" w:lineRule="exact"/>
              <w:jc w:val="center"/>
              <w:rPr>
                <w:sz w:val="24"/>
                <w:szCs w:val="24"/>
              </w:rPr>
            </w:pPr>
            <w:r>
              <w:rPr>
                <w:sz w:val="24"/>
                <w:szCs w:val="24"/>
              </w:rPr>
              <w:t>法定代表人</w:t>
            </w:r>
          </w:p>
          <w:p>
            <w:pPr>
              <w:adjustRightInd w:val="0"/>
              <w:snapToGrid w:val="0"/>
              <w:spacing w:line="300" w:lineRule="exact"/>
              <w:ind w:firstLine="115" w:firstLineChars="48"/>
              <w:jc w:val="center"/>
              <w:rPr>
                <w:sz w:val="24"/>
                <w:szCs w:val="24"/>
              </w:rPr>
            </w:pPr>
            <w:r>
              <w:rPr>
                <w:rFonts w:hint="eastAsia"/>
                <w:sz w:val="24"/>
                <w:szCs w:val="24"/>
              </w:rPr>
              <w:t>或其</w:t>
            </w:r>
            <w:r>
              <w:rPr>
                <w:sz w:val="24"/>
                <w:szCs w:val="24"/>
              </w:rPr>
              <w:t>委托代理人</w:t>
            </w:r>
            <w:r>
              <w:rPr>
                <w:rFonts w:hint="eastAsia"/>
                <w:sz w:val="24"/>
                <w:szCs w:val="24"/>
              </w:rPr>
              <w:t>（签章）</w:t>
            </w:r>
          </w:p>
        </w:tc>
        <w:tc>
          <w:tcPr>
            <w:tcW w:w="1436" w:type="pct"/>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sz w:val="24"/>
                <w:szCs w:val="24"/>
              </w:rPr>
            </w:pPr>
          </w:p>
        </w:tc>
        <w:tc>
          <w:tcPr>
            <w:tcW w:w="1178" w:type="pct"/>
            <w:tcBorders>
              <w:top w:val="single" w:color="auto" w:sz="2" w:space="0"/>
              <w:left w:val="single" w:color="auto" w:sz="2" w:space="0"/>
              <w:right w:val="single" w:color="auto" w:sz="2" w:space="0"/>
            </w:tcBorders>
            <w:vAlign w:val="center"/>
          </w:tcPr>
          <w:p>
            <w:pPr>
              <w:adjustRightInd w:val="0"/>
              <w:snapToGrid w:val="0"/>
              <w:spacing w:line="300" w:lineRule="exact"/>
              <w:jc w:val="center"/>
              <w:rPr>
                <w:sz w:val="24"/>
                <w:szCs w:val="24"/>
              </w:rPr>
            </w:pPr>
            <w:r>
              <w:rPr>
                <w:sz w:val="24"/>
                <w:szCs w:val="24"/>
              </w:rPr>
              <w:t>法定代表人</w:t>
            </w:r>
          </w:p>
          <w:p>
            <w:pPr>
              <w:adjustRightInd w:val="0"/>
              <w:snapToGrid w:val="0"/>
              <w:spacing w:line="300" w:lineRule="exact"/>
              <w:jc w:val="center"/>
              <w:rPr>
                <w:sz w:val="24"/>
                <w:szCs w:val="24"/>
              </w:rPr>
            </w:pPr>
            <w:r>
              <w:rPr>
                <w:rFonts w:hint="eastAsia"/>
                <w:sz w:val="24"/>
                <w:szCs w:val="24"/>
              </w:rPr>
              <w:t>或其</w:t>
            </w:r>
            <w:r>
              <w:rPr>
                <w:sz w:val="24"/>
                <w:szCs w:val="24"/>
              </w:rPr>
              <w:t>委托代理人</w:t>
            </w:r>
            <w:r>
              <w:rPr>
                <w:rFonts w:hint="eastAsia"/>
                <w:sz w:val="24"/>
                <w:szCs w:val="24"/>
              </w:rPr>
              <w:t>（签章）</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pPr>
              <w:adjustRightInd w:val="0"/>
              <w:snapToGrid w:val="0"/>
              <w:spacing w:line="300" w:lineRule="exact"/>
              <w:jc w:val="center"/>
              <w:rPr>
                <w:sz w:val="24"/>
                <w:szCs w:val="24"/>
              </w:rPr>
            </w:pPr>
          </w:p>
        </w:tc>
        <w:tc>
          <w:tcPr>
            <w:tcW w:w="1436" w:type="pct"/>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 w:val="24"/>
                <w:szCs w:val="24"/>
                <w:lang w:eastAsia="zh-CN"/>
              </w:rPr>
            </w:pPr>
            <w:r>
              <w:rPr>
                <w:rFonts w:hint="eastAsia"/>
                <w:sz w:val="24"/>
                <w:szCs w:val="24"/>
                <w:lang w:eastAsia="zh-CN"/>
              </w:rPr>
              <w:t>拥有者性别</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 w:val="24"/>
                <w:szCs w:val="24"/>
                <w:lang w:eastAsia="zh-CN"/>
              </w:rPr>
            </w:pPr>
            <w:r>
              <w:rPr>
                <w:rFonts w:hint="eastAsia"/>
                <w:sz w:val="24"/>
                <w:szCs w:val="24"/>
                <w:lang w:eastAsia="zh-CN"/>
              </w:rPr>
              <w:t>住</w:t>
            </w:r>
            <w:r>
              <w:rPr>
                <w:rFonts w:hint="eastAsia"/>
                <w:sz w:val="24"/>
                <w:szCs w:val="24"/>
                <w:lang w:val="en-US" w:eastAsia="zh-CN"/>
              </w:rPr>
              <w:t xml:space="preserve">  </w:t>
            </w:r>
            <w:r>
              <w:rPr>
                <w:rFonts w:hint="eastAsia"/>
                <w:sz w:val="24"/>
                <w:szCs w:val="24"/>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 w:val="24"/>
                <w:szCs w:val="24"/>
                <w:lang w:eastAsia="zh-CN"/>
              </w:rPr>
            </w:pPr>
            <w:r>
              <w:rPr>
                <w:rFonts w:hint="eastAsia"/>
                <w:sz w:val="24"/>
                <w:szCs w:val="24"/>
                <w:lang w:eastAsia="zh-CN"/>
              </w:rPr>
              <w:t>住</w:t>
            </w:r>
            <w:r>
              <w:rPr>
                <w:rFonts w:hint="eastAsia"/>
                <w:sz w:val="24"/>
                <w:szCs w:val="24"/>
                <w:lang w:val="en-US" w:eastAsia="zh-CN"/>
              </w:rPr>
              <w:t xml:space="preserve">  </w:t>
            </w:r>
            <w:r>
              <w:rPr>
                <w:rFonts w:hint="eastAsia"/>
                <w:sz w:val="24"/>
                <w:szCs w:val="24"/>
                <w:lang w:eastAsia="zh-CN"/>
              </w:rPr>
              <w:t>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 w:val="24"/>
                <w:szCs w:val="24"/>
              </w:rPr>
            </w:pPr>
            <w:r>
              <w:rPr>
                <w:sz w:val="24"/>
                <w:szCs w:val="24"/>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 w:val="24"/>
                <w:szCs w:val="24"/>
              </w:rPr>
            </w:pPr>
            <w:r>
              <w:rPr>
                <w:sz w:val="24"/>
                <w:szCs w:val="24"/>
              </w:rPr>
              <w:t>联 系 人</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 w:val="24"/>
                <w:szCs w:val="24"/>
              </w:rPr>
            </w:pPr>
            <w:r>
              <w:rPr>
                <w:sz w:val="24"/>
                <w:szCs w:val="24"/>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 w:val="24"/>
                <w:szCs w:val="24"/>
              </w:rPr>
            </w:pPr>
            <w:r>
              <w:rPr>
                <w:sz w:val="24"/>
                <w:szCs w:val="24"/>
              </w:rPr>
              <w:t>联系电话</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 w:val="24"/>
                <w:szCs w:val="24"/>
                <w:lang w:eastAsia="zh-CN"/>
              </w:rPr>
            </w:pPr>
            <w:r>
              <w:rPr>
                <w:rFonts w:hint="eastAsia"/>
                <w:sz w:val="24"/>
                <w:szCs w:val="24"/>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 w:val="24"/>
                <w:szCs w:val="24"/>
              </w:rPr>
            </w:pPr>
            <w:r>
              <w:rPr>
                <w:rFonts w:hint="eastAsia"/>
                <w:sz w:val="24"/>
                <w:szCs w:val="24"/>
                <w:lang w:eastAsia="zh-CN"/>
              </w:rPr>
              <w:t>通信地址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 w:val="24"/>
                <w:szCs w:val="24"/>
              </w:rPr>
            </w:pPr>
            <w:r>
              <w:rPr>
                <w:sz w:val="24"/>
                <w:szCs w:val="24"/>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 w:val="24"/>
                <w:szCs w:val="24"/>
              </w:rPr>
            </w:pPr>
            <w:r>
              <w:rPr>
                <w:sz w:val="24"/>
                <w:szCs w:val="24"/>
              </w:rPr>
              <w:t>邮政编码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 w:val="24"/>
                <w:szCs w:val="24"/>
              </w:rPr>
            </w:pPr>
            <w:r>
              <w:rPr>
                <w:rFonts w:hint="eastAsia"/>
                <w:sz w:val="24"/>
                <w:szCs w:val="24"/>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 w:val="24"/>
                <w:szCs w:val="24"/>
              </w:rPr>
            </w:pPr>
            <w:r>
              <w:rPr>
                <w:rFonts w:hint="eastAsia"/>
                <w:sz w:val="24"/>
                <w:szCs w:val="24"/>
              </w:rPr>
              <w:t>电子邮箱</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 w:val="24"/>
                <w:szCs w:val="24"/>
              </w:rPr>
            </w:pPr>
            <w:r>
              <w:rPr>
                <w:rFonts w:hint="eastAsia"/>
                <w:sz w:val="24"/>
                <w:szCs w:val="24"/>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 w:val="24"/>
                <w:szCs w:val="24"/>
              </w:rPr>
            </w:pPr>
            <w:r>
              <w:rPr>
                <w:rFonts w:hint="eastAsia"/>
                <w:sz w:val="24"/>
                <w:szCs w:val="24"/>
              </w:rPr>
              <w:t>统一社会信用代码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 w:val="24"/>
                <w:szCs w:val="24"/>
              </w:rPr>
            </w:pPr>
            <w:r>
              <w:rPr>
                <w:sz w:val="24"/>
                <w:szCs w:val="24"/>
              </w:rPr>
              <w:t>开户名称</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 w:val="24"/>
                <w:szCs w:val="24"/>
              </w:rPr>
            </w:pPr>
            <w:r>
              <w:rPr>
                <w:sz w:val="24"/>
                <w:szCs w:val="24"/>
              </w:rPr>
              <w:t>开户银行</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 w:val="24"/>
                <w:szCs w:val="24"/>
              </w:rPr>
            </w:pPr>
            <w:r>
              <w:rPr>
                <w:sz w:val="24"/>
                <w:szCs w:val="24"/>
              </w:rPr>
              <w:t>银行账号</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pPr>
              <w:pStyle w:val="10"/>
              <w:adjustRightInd w:val="0"/>
              <w:snapToGrid w:val="0"/>
              <w:spacing w:before="156" w:beforeLines="50" w:after="0" w:line="360" w:lineRule="auto"/>
              <w:ind w:left="0" w:leftChars="0"/>
              <w:jc w:val="left"/>
              <w:rPr>
                <w:spacing w:val="20"/>
                <w:sz w:val="24"/>
                <w:szCs w:val="24"/>
              </w:rPr>
            </w:pPr>
            <w:r>
              <w:rPr>
                <w:rFonts w:hint="eastAsia" w:ascii="宋体" w:hAnsi="宋体"/>
                <w:sz w:val="24"/>
                <w:szCs w:val="24"/>
              </w:rPr>
              <w:t>注：涉及联合体或其他合同主体的信息应按上表格式加列。</w:t>
            </w:r>
          </w:p>
        </w:tc>
      </w:tr>
    </w:tbl>
    <w:p>
      <w:pPr>
        <w:pStyle w:val="3"/>
        <w:adjustRightInd w:val="0"/>
        <w:snapToGrid w:val="0"/>
        <w:spacing w:before="156" w:beforeLines="50"/>
        <w:jc w:val="center"/>
        <w:rPr>
          <w:rFonts w:ascii="黑体" w:hAnsi="黑体" w:eastAsia="黑体"/>
          <w:sz w:val="24"/>
          <w:szCs w:val="24"/>
        </w:rPr>
      </w:pPr>
      <w:r>
        <w:rPr>
          <w:rFonts w:ascii="宋体" w:hAnsi="宋体"/>
          <w:sz w:val="24"/>
          <w:szCs w:val="24"/>
          <w:u w:val="single"/>
        </w:rPr>
        <w:br w:type="page"/>
      </w:r>
      <w:bookmarkStart w:id="107" w:name="_Toc27624"/>
      <w:r>
        <w:rPr>
          <w:rFonts w:hint="eastAsia" w:ascii="黑体" w:hAnsi="黑体" w:eastAsia="黑体"/>
          <w:b w:val="0"/>
          <w:bCs w:val="0"/>
          <w:sz w:val="28"/>
          <w:szCs w:val="28"/>
        </w:rPr>
        <w:t>第二节 政府采购合同通用条款</w:t>
      </w:r>
      <w:bookmarkEnd w:id="107"/>
    </w:p>
    <w:p>
      <w:pPr>
        <w:tabs>
          <w:tab w:val="left" w:pos="8820"/>
          <w:tab w:val="left" w:pos="9345"/>
          <w:tab w:val="left" w:pos="9765"/>
        </w:tabs>
        <w:adjustRightInd w:val="0"/>
        <w:snapToGrid w:val="0"/>
        <w:spacing w:before="0" w:line="400" w:lineRule="exact"/>
        <w:jc w:val="left"/>
        <w:rPr>
          <w:rFonts w:ascii="宋体" w:hAnsi="宋体"/>
          <w:b/>
          <w:bCs/>
          <w:sz w:val="24"/>
          <w:szCs w:val="24"/>
        </w:rPr>
      </w:pPr>
      <w:r>
        <w:rPr>
          <w:rFonts w:hint="eastAsia" w:ascii="宋体" w:hAnsi="宋体"/>
          <w:b/>
          <w:sz w:val="24"/>
          <w:szCs w:val="24"/>
        </w:rPr>
        <w:t>1.</w:t>
      </w:r>
      <w:r>
        <w:rPr>
          <w:rFonts w:hint="eastAsia" w:ascii="宋体" w:hAnsi="宋体"/>
          <w:b/>
          <w:sz w:val="24"/>
          <w:szCs w:val="24"/>
          <w:lang w:val="en-US" w:eastAsia="zh-CN"/>
        </w:rPr>
        <w:t xml:space="preserve"> </w:t>
      </w:r>
      <w:r>
        <w:rPr>
          <w:rFonts w:hint="eastAsia" w:ascii="宋体" w:hAnsi="宋体"/>
          <w:b/>
          <w:bCs/>
          <w:sz w:val="24"/>
          <w:szCs w:val="24"/>
        </w:rPr>
        <w:t>定义</w:t>
      </w:r>
    </w:p>
    <w:p>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1.1合同当事人</w:t>
      </w:r>
    </w:p>
    <w:p>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（1）采购人（以下称甲方）是指使用财政性资金，通过政府采购方式向供应商购买货物</w:t>
      </w:r>
      <w:r>
        <w:rPr>
          <w:rFonts w:hint="eastAsia" w:ascii="宋体" w:hAnsi="宋体"/>
          <w:color w:val="auto"/>
          <w:sz w:val="24"/>
          <w:szCs w:val="24"/>
          <w:highlight w:val="none"/>
          <w:lang w:val="en-US" w:eastAsia="zh-CN"/>
        </w:rPr>
        <w:t>及其相关服务的</w:t>
      </w:r>
      <w:r>
        <w:rPr>
          <w:rFonts w:hint="eastAsia" w:ascii="宋体" w:hAnsi="宋体"/>
          <w:color w:val="auto"/>
          <w:sz w:val="24"/>
          <w:szCs w:val="24"/>
          <w:highlight w:val="none"/>
        </w:rPr>
        <w:t>国家机关、事业单位、团体组织。</w:t>
      </w:r>
    </w:p>
    <w:p>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（2）供应商（以下称</w:t>
      </w:r>
      <w:r>
        <w:rPr>
          <w:rFonts w:hint="eastAsia" w:ascii="宋体" w:hAnsi="宋体"/>
          <w:color w:val="auto"/>
          <w:sz w:val="24"/>
          <w:szCs w:val="24"/>
          <w:highlight w:val="none"/>
          <w:lang w:eastAsia="zh-CN"/>
        </w:rPr>
        <w:t>乙</w:t>
      </w:r>
      <w:r>
        <w:rPr>
          <w:rFonts w:hint="eastAsia" w:ascii="宋体" w:hAnsi="宋体"/>
          <w:color w:val="auto"/>
          <w:sz w:val="24"/>
          <w:szCs w:val="24"/>
          <w:highlight w:val="none"/>
        </w:rPr>
        <w:t>方）是指参加政府采购活动并且中标（成交），向采购人提供</w:t>
      </w:r>
      <w:r>
        <w:rPr>
          <w:rFonts w:hint="eastAsia" w:ascii="宋体" w:hAnsi="宋体"/>
          <w:color w:val="auto"/>
          <w:sz w:val="24"/>
          <w:szCs w:val="24"/>
          <w:highlight w:val="none"/>
          <w:lang w:val="en-US" w:eastAsia="zh-CN"/>
        </w:rPr>
        <w:t>合同约定的货物及其相关服务的法人、非法人组织或者自然人</w:t>
      </w:r>
      <w:r>
        <w:rPr>
          <w:rFonts w:hint="eastAsia" w:ascii="宋体" w:hAnsi="宋体"/>
          <w:color w:val="auto"/>
          <w:sz w:val="24"/>
          <w:szCs w:val="24"/>
          <w:highlight w:val="none"/>
        </w:rPr>
        <w:t>。</w:t>
      </w:r>
    </w:p>
    <w:p>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（3）其他合同主体是指除采购人和供应商以外，</w:t>
      </w:r>
      <w:r>
        <w:rPr>
          <w:rFonts w:hint="eastAsia" w:ascii="宋体" w:hAnsi="宋体" w:eastAsia="宋体" w:cs="宋体"/>
          <w:bCs/>
          <w:color w:val="000000" w:themeColor="text1"/>
          <w:sz w:val="24"/>
          <w:szCs w:val="24"/>
          <w14:textFill>
            <w14:solidFill>
              <w14:schemeClr w14:val="tx1"/>
            </w14:solidFill>
          </w14:textFill>
        </w:rPr>
        <w:t>依法参与合同缔结或履行，享有权利、承担义务的合同当事人</w:t>
      </w:r>
      <w:r>
        <w:rPr>
          <w:rFonts w:hint="eastAsia" w:ascii="宋体" w:hAnsi="宋体"/>
          <w:color w:val="auto"/>
          <w:sz w:val="24"/>
          <w:szCs w:val="24"/>
          <w:highlight w:val="none"/>
        </w:rPr>
        <w:t>。</w:t>
      </w:r>
    </w:p>
    <w:p>
      <w:pPr>
        <w:tabs>
          <w:tab w:val="left" w:pos="570"/>
          <w:tab w:val="left" w:pos="9240"/>
          <w:tab w:val="left" w:pos="9555"/>
        </w:tabs>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1.2本合同下列术语应解释为：</w:t>
      </w:r>
    </w:p>
    <w:p>
      <w:pPr>
        <w:adjustRightInd w:val="0"/>
        <w:snapToGrid w:val="0"/>
        <w:spacing w:before="0" w:beforeLines="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（1）“合同”系指</w:t>
      </w:r>
      <w:r>
        <w:rPr>
          <w:rFonts w:hint="eastAsia" w:ascii="宋体" w:hAnsi="宋体" w:eastAsia="宋体" w:cs="宋体"/>
          <w:bCs/>
          <w:color w:val="000000" w:themeColor="text1"/>
          <w:sz w:val="24"/>
          <w:szCs w:val="24"/>
          <w14:textFill>
            <w14:solidFill>
              <w14:schemeClr w14:val="tx1"/>
            </w14:solidFill>
          </w14:textFill>
        </w:rPr>
        <w:t>合同当事人意思表示达成一致的任何协议，包括签署的</w:t>
      </w:r>
      <w:r>
        <w:rPr>
          <w:rFonts w:hint="eastAsia" w:ascii="宋体" w:hAnsi="宋体"/>
          <w:color w:val="auto"/>
          <w:sz w:val="24"/>
          <w:szCs w:val="24"/>
          <w:lang w:eastAsia="zh-CN"/>
        </w:rPr>
        <w:t>政府采购</w:t>
      </w:r>
      <w:r>
        <w:rPr>
          <w:rFonts w:hint="eastAsia" w:ascii="宋体" w:hAnsi="宋体"/>
          <w:color w:val="auto"/>
          <w:sz w:val="24"/>
          <w:szCs w:val="24"/>
        </w:rPr>
        <w:t>合同协议书及其变更、补充</w:t>
      </w:r>
      <w:r>
        <w:rPr>
          <w:rFonts w:hint="eastAsia" w:ascii="宋体" w:hAnsi="宋体"/>
          <w:color w:val="auto"/>
          <w:sz w:val="24"/>
          <w:szCs w:val="24"/>
          <w:lang w:eastAsia="zh-CN"/>
        </w:rPr>
        <w:t>协议，</w:t>
      </w:r>
      <w:r>
        <w:rPr>
          <w:rFonts w:hint="eastAsia" w:ascii="宋体" w:hAnsi="宋体"/>
          <w:sz w:val="24"/>
          <w:szCs w:val="24"/>
        </w:rPr>
        <w:t>政府采购合同专用条款</w:t>
      </w:r>
      <w:r>
        <w:rPr>
          <w:rFonts w:hint="eastAsia" w:ascii="宋体" w:hAnsi="宋体"/>
          <w:sz w:val="24"/>
          <w:szCs w:val="24"/>
          <w:lang w:eastAsia="zh-CN"/>
        </w:rPr>
        <w:t>，</w:t>
      </w:r>
      <w:r>
        <w:rPr>
          <w:rFonts w:hint="eastAsia" w:ascii="宋体" w:hAnsi="宋体"/>
          <w:sz w:val="24"/>
          <w:szCs w:val="24"/>
        </w:rPr>
        <w:t>政府采购合同通用条款</w:t>
      </w:r>
      <w:r>
        <w:rPr>
          <w:rFonts w:hint="eastAsia" w:ascii="宋体" w:hAnsi="宋体"/>
          <w:sz w:val="24"/>
          <w:szCs w:val="24"/>
          <w:lang w:eastAsia="zh-CN"/>
        </w:rPr>
        <w:t>，</w:t>
      </w:r>
      <w:r>
        <w:rPr>
          <w:rFonts w:hint="eastAsia" w:ascii="宋体" w:hAnsi="宋体"/>
          <w:color w:val="auto"/>
          <w:sz w:val="24"/>
          <w:szCs w:val="24"/>
        </w:rPr>
        <w:t>中标</w:t>
      </w:r>
      <w:r>
        <w:rPr>
          <w:rFonts w:hint="eastAsia" w:ascii="宋体" w:hAnsi="宋体"/>
          <w:color w:val="auto"/>
          <w:sz w:val="24"/>
          <w:szCs w:val="24"/>
          <w:lang w:eastAsia="zh-CN"/>
        </w:rPr>
        <w:t>（成交）</w:t>
      </w:r>
      <w:r>
        <w:rPr>
          <w:rFonts w:hint="eastAsia" w:ascii="宋体" w:hAnsi="宋体"/>
          <w:color w:val="auto"/>
          <w:sz w:val="24"/>
          <w:szCs w:val="24"/>
        </w:rPr>
        <w:t>通知书</w:t>
      </w:r>
      <w:r>
        <w:rPr>
          <w:rFonts w:hint="eastAsia" w:ascii="宋体" w:hAnsi="宋体"/>
          <w:color w:val="auto"/>
          <w:sz w:val="24"/>
          <w:szCs w:val="24"/>
          <w:lang w:eastAsia="zh-CN"/>
        </w:rPr>
        <w:t>，</w:t>
      </w:r>
      <w:r>
        <w:rPr>
          <w:rFonts w:hint="eastAsia" w:ascii="宋体" w:hAnsi="宋体"/>
          <w:sz w:val="24"/>
          <w:szCs w:val="24"/>
        </w:rPr>
        <w:t>投标（响应）文件</w:t>
      </w:r>
      <w:r>
        <w:rPr>
          <w:rFonts w:hint="eastAsia" w:ascii="宋体" w:hAnsi="宋体"/>
          <w:sz w:val="24"/>
          <w:szCs w:val="24"/>
          <w:lang w:eastAsia="zh-CN"/>
        </w:rPr>
        <w:t>，</w:t>
      </w:r>
      <w:r>
        <w:rPr>
          <w:rFonts w:hint="eastAsia" w:ascii="宋体" w:hAnsi="宋体"/>
          <w:sz w:val="24"/>
          <w:szCs w:val="24"/>
        </w:rPr>
        <w:t>采购文件</w:t>
      </w:r>
      <w:r>
        <w:rPr>
          <w:rFonts w:hint="eastAsia" w:ascii="宋体" w:hAnsi="宋体"/>
          <w:sz w:val="24"/>
          <w:szCs w:val="24"/>
          <w:lang w:eastAsia="zh-CN"/>
        </w:rPr>
        <w:t>，</w:t>
      </w:r>
      <w:r>
        <w:rPr>
          <w:rFonts w:hint="eastAsia" w:ascii="宋体" w:hAnsi="宋体"/>
          <w:sz w:val="24"/>
          <w:szCs w:val="24"/>
        </w:rPr>
        <w:t>有关技术文件</w:t>
      </w:r>
      <w:r>
        <w:rPr>
          <w:rFonts w:hint="eastAsia" w:ascii="宋体" w:hAnsi="宋体"/>
          <w:sz w:val="24"/>
          <w:szCs w:val="24"/>
          <w:lang w:eastAsia="zh-CN"/>
        </w:rPr>
        <w:t>和</w:t>
      </w:r>
      <w:r>
        <w:rPr>
          <w:rFonts w:hint="eastAsia" w:ascii="宋体" w:hAnsi="宋体"/>
          <w:sz w:val="24"/>
          <w:szCs w:val="24"/>
        </w:rPr>
        <w:t>图纸</w:t>
      </w:r>
      <w:r>
        <w:rPr>
          <w:rFonts w:hint="eastAsia" w:ascii="宋体" w:hAnsi="宋体"/>
          <w:sz w:val="24"/>
          <w:szCs w:val="24"/>
          <w:lang w:eastAsia="zh-CN"/>
        </w:rPr>
        <w:t>，以及</w:t>
      </w:r>
      <w:r>
        <w:rPr>
          <w:rFonts w:hint="eastAsia" w:ascii="宋体" w:hAnsi="宋体" w:eastAsia="宋体" w:cs="宋体"/>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 w:val="24"/>
          <w:szCs w:val="24"/>
          <w:highlight w:val="none"/>
        </w:rPr>
        <w:t>。</w:t>
      </w:r>
    </w:p>
    <w:p>
      <w:pPr>
        <w:tabs>
          <w:tab w:val="left" w:pos="570"/>
          <w:tab w:val="left" w:pos="9240"/>
          <w:tab w:val="left" w:pos="9555"/>
        </w:tabs>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）“合同价</w:t>
      </w:r>
      <w:r>
        <w:rPr>
          <w:rFonts w:hint="eastAsia" w:ascii="宋体" w:hAnsi="宋体"/>
          <w:color w:val="auto"/>
          <w:sz w:val="24"/>
          <w:szCs w:val="24"/>
          <w:highlight w:val="none"/>
          <w:lang w:val="en-US" w:eastAsia="zh-CN"/>
        </w:rPr>
        <w:t>款</w:t>
      </w:r>
      <w:r>
        <w:rPr>
          <w:rFonts w:hint="eastAsia" w:ascii="宋体" w:hAnsi="宋体"/>
          <w:color w:val="auto"/>
          <w:sz w:val="24"/>
          <w:szCs w:val="24"/>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）“货物”系指乙方根据本合同规定须向甲方提供的各种形态和种类的物品，包括原材料、设备、产品（</w:t>
      </w:r>
      <w:r>
        <w:rPr>
          <w:rFonts w:hint="eastAsia" w:ascii="宋体" w:hAnsi="宋体"/>
          <w:color w:val="000000" w:themeColor="text1"/>
          <w:sz w:val="24"/>
          <w:szCs w:val="24"/>
          <w:highlight w:val="none"/>
          <w14:textFill>
            <w14:solidFill>
              <w14:schemeClr w14:val="tx1"/>
            </w14:solidFill>
          </w14:textFill>
        </w:rPr>
        <w:t>包括软件）及相关的其备品备件、工具、手册及</w:t>
      </w:r>
      <w:r>
        <w:rPr>
          <w:rFonts w:hint="default" w:ascii="宋体" w:hAnsi="宋体"/>
          <w:color w:val="000000" w:themeColor="text1"/>
          <w:sz w:val="24"/>
          <w:szCs w:val="24"/>
          <w:highlight w:val="none"/>
          <w:lang w:val="en"/>
          <w14:textFill>
            <w14:solidFill>
              <w14:schemeClr w14:val="tx1"/>
            </w14:solidFill>
          </w14:textFill>
        </w:rPr>
        <w:t>其他</w:t>
      </w:r>
      <w:r>
        <w:rPr>
          <w:rFonts w:hint="eastAsia" w:ascii="宋体" w:hAnsi="宋体"/>
          <w:color w:val="000000" w:themeColor="text1"/>
          <w:sz w:val="24"/>
          <w:szCs w:val="24"/>
          <w:highlight w:val="none"/>
          <w14:textFill>
            <w14:solidFill>
              <w14:schemeClr w14:val="tx1"/>
            </w14:solidFill>
          </w14:textFill>
        </w:rPr>
        <w:t>技术资料和材料</w:t>
      </w:r>
      <w:r>
        <w:rPr>
          <w:rFonts w:hint="eastAsia" w:ascii="宋体" w:hAnsi="宋体"/>
          <w:color w:val="000000" w:themeColor="text1"/>
          <w:sz w:val="24"/>
          <w:szCs w:val="24"/>
          <w:highlight w:val="none"/>
          <w:lang w:eastAsia="zh-CN"/>
          <w14:textFill>
            <w14:solidFill>
              <w14:schemeClr w14:val="tx1"/>
            </w14:solidFill>
          </w14:textFill>
        </w:rPr>
        <w:t>等</w:t>
      </w:r>
      <w:r>
        <w:rPr>
          <w:rFonts w:hint="eastAsia" w:ascii="宋体" w:hAnsi="宋体"/>
          <w:color w:val="000000" w:themeColor="text1"/>
          <w:sz w:val="24"/>
          <w:szCs w:val="24"/>
          <w:highlight w:val="none"/>
          <w14:textFill>
            <w14:solidFill>
              <w14:schemeClr w14:val="tx1"/>
            </w14:solidFill>
          </w14:textFill>
        </w:rPr>
        <w:t>。</w:t>
      </w:r>
    </w:p>
    <w:p>
      <w:pPr>
        <w:adjustRightInd w:val="0"/>
        <w:snapToGrid w:val="0"/>
        <w:spacing w:before="0" w:line="400" w:lineRule="exact"/>
        <w:ind w:firstLine="480" w:firstLineChars="200"/>
        <w:jc w:val="left"/>
        <w:rPr>
          <w:rFonts w:hint="eastAsia" w:ascii="宋体" w:hAnsi="宋体" w:eastAsia="宋体"/>
          <w:color w:val="000000" w:themeColor="text1"/>
          <w:sz w:val="24"/>
          <w:szCs w:val="24"/>
          <w:highlight w:val="yellow"/>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auto"/>
          <w:sz w:val="24"/>
          <w:szCs w:val="24"/>
          <w:highlight w:val="none"/>
          <w:lang w:val="en-US" w:eastAsia="zh-CN"/>
        </w:rPr>
        <w:t>相关</w:t>
      </w:r>
      <w:r>
        <w:rPr>
          <w:rFonts w:hint="eastAsia" w:ascii="宋体" w:hAnsi="宋体"/>
          <w:color w:val="000000" w:themeColor="text1"/>
          <w:sz w:val="24"/>
          <w:szCs w:val="24"/>
          <w:highlight w:val="none"/>
          <w14:textFill>
            <w14:solidFill>
              <w14:schemeClr w14:val="tx1"/>
            </w14:solidFill>
          </w14:textFill>
        </w:rPr>
        <w:t>服务”系指根据合同规定，乙方应提供的</w:t>
      </w:r>
      <w:r>
        <w:rPr>
          <w:rFonts w:hint="eastAsia" w:ascii="宋体" w:hAnsi="宋体"/>
          <w:color w:val="000000" w:themeColor="text1"/>
          <w:sz w:val="24"/>
          <w:szCs w:val="24"/>
          <w:highlight w:val="none"/>
          <w:lang w:val="en-US" w:eastAsia="zh-CN"/>
          <w14:textFill>
            <w14:solidFill>
              <w14:schemeClr w14:val="tx1"/>
            </w14:solidFill>
          </w14:textFill>
        </w:rPr>
        <w:t>与货物有关的</w:t>
      </w:r>
      <w:r>
        <w:rPr>
          <w:rFonts w:hint="eastAsia" w:ascii="宋体" w:hAnsi="宋体"/>
          <w:color w:val="000000" w:themeColor="text1"/>
          <w:sz w:val="24"/>
          <w:szCs w:val="24"/>
          <w:highlight w:val="none"/>
          <w14:textFill>
            <w14:solidFill>
              <w14:schemeClr w14:val="tx1"/>
            </w14:solidFill>
          </w14:textFill>
        </w:rPr>
        <w:t>技术、管理和</w:t>
      </w:r>
      <w:r>
        <w:rPr>
          <w:rFonts w:hint="default" w:ascii="宋体" w:hAnsi="宋体"/>
          <w:color w:val="000000" w:themeColor="text1"/>
          <w:sz w:val="24"/>
          <w:szCs w:val="24"/>
          <w:highlight w:val="none"/>
          <w:lang w:val="en"/>
          <w14:textFill>
            <w14:solidFill>
              <w14:schemeClr w14:val="tx1"/>
            </w14:solidFill>
          </w14:textFill>
        </w:rPr>
        <w:t>其他</w:t>
      </w:r>
      <w:r>
        <w:rPr>
          <w:rFonts w:hint="eastAsia" w:ascii="宋体" w:hAnsi="宋体"/>
          <w:color w:val="000000" w:themeColor="text1"/>
          <w:sz w:val="24"/>
          <w:szCs w:val="24"/>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 w:val="24"/>
          <w:szCs w:val="24"/>
          <w:highlight w:val="none"/>
          <w:lang w:eastAsia="zh-CN"/>
          <w14:textFill>
            <w14:solidFill>
              <w14:schemeClr w14:val="tx1"/>
            </w14:solidFill>
          </w14:textFill>
        </w:rPr>
        <w:t>废弃处置、</w:t>
      </w:r>
      <w:r>
        <w:rPr>
          <w:rFonts w:hint="eastAsia" w:ascii="宋体" w:hAnsi="宋体"/>
          <w:color w:val="000000" w:themeColor="text1"/>
          <w:sz w:val="24"/>
          <w:szCs w:val="24"/>
          <w:highlight w:val="none"/>
          <w14:textFill>
            <w14:solidFill>
              <w14:schemeClr w14:val="tx1"/>
            </w14:solidFill>
          </w14:textFill>
        </w:rPr>
        <w:t>技术支持等以及合同中规定乙方应承担的</w:t>
      </w:r>
      <w:r>
        <w:rPr>
          <w:rFonts w:hint="default" w:ascii="宋体" w:hAnsi="宋体"/>
          <w:color w:val="000000" w:themeColor="text1"/>
          <w:sz w:val="24"/>
          <w:szCs w:val="24"/>
          <w:highlight w:val="none"/>
          <w:lang w:val="en"/>
          <w14:textFill>
            <w14:solidFill>
              <w14:schemeClr w14:val="tx1"/>
            </w14:solidFill>
          </w14:textFill>
        </w:rPr>
        <w:t>其他</w:t>
      </w:r>
      <w:r>
        <w:rPr>
          <w:rFonts w:hint="eastAsia" w:ascii="宋体" w:hAnsi="宋体"/>
          <w:color w:val="000000" w:themeColor="text1"/>
          <w:sz w:val="24"/>
          <w:szCs w:val="24"/>
          <w:highlight w:val="none"/>
          <w14:textFill>
            <w14:solidFill>
              <w14:schemeClr w14:val="tx1"/>
            </w14:solidFill>
          </w14:textFill>
        </w:rPr>
        <w:t>义务。</w:t>
      </w:r>
    </w:p>
    <w:p>
      <w:pPr>
        <w:adjustRightInd w:val="0"/>
        <w:snapToGrid w:val="0"/>
        <w:spacing w:before="0" w:line="400" w:lineRule="exact"/>
        <w:ind w:firstLine="480" w:firstLineChars="200"/>
        <w:jc w:val="left"/>
        <w:rPr>
          <w:rFonts w:hint="eastAsia" w:ascii="宋体" w:hAnsi="宋体" w:eastAsia="宋体"/>
          <w:color w:val="000000" w:themeColor="text1"/>
          <w:sz w:val="24"/>
          <w:szCs w:val="24"/>
          <w:highlight w:val="yellow"/>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）“分包”系指中标</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成交</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成交</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sz w:val="24"/>
          <w:szCs w:val="24"/>
        </w:rPr>
        <w:t>“联合体”系指</w:t>
      </w:r>
      <w:r>
        <w:rPr>
          <w:rFonts w:hint="eastAsia" w:ascii="宋体" w:hAnsi="宋体"/>
          <w:sz w:val="24"/>
          <w:szCs w:val="24"/>
          <w:lang w:eastAsia="zh-CN"/>
        </w:rPr>
        <w:t>由</w:t>
      </w:r>
      <w:r>
        <w:rPr>
          <w:rFonts w:hint="eastAsia" w:ascii="宋体" w:hAnsi="宋体"/>
          <w:sz w:val="24"/>
          <w:szCs w:val="24"/>
        </w:rPr>
        <w:t>两个以上的自然人、法人或者</w:t>
      </w:r>
      <w:r>
        <w:rPr>
          <w:rFonts w:hint="eastAsia" w:ascii="宋体" w:hAnsi="宋体"/>
          <w:sz w:val="24"/>
          <w:szCs w:val="24"/>
          <w:lang w:val="en-US" w:eastAsia="zh-CN"/>
        </w:rPr>
        <w:t>非法人</w:t>
      </w:r>
      <w:r>
        <w:rPr>
          <w:rFonts w:hint="eastAsia" w:ascii="宋体" w:hAnsi="宋体"/>
          <w:sz w:val="24"/>
          <w:szCs w:val="24"/>
        </w:rPr>
        <w:t>组织组成，</w:t>
      </w:r>
      <w:r>
        <w:rPr>
          <w:rFonts w:hint="eastAsia" w:ascii="宋体" w:hAnsi="宋体"/>
          <w:sz w:val="24"/>
          <w:szCs w:val="24"/>
          <w:lang w:eastAsia="zh-CN"/>
        </w:rPr>
        <w:t>以一个供应商的身份共同参加政府采购的主体</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 w:val="24"/>
          <w:szCs w:val="24"/>
          <w:highlight w:val="none"/>
          <w:lang w:eastAsia="zh-CN"/>
          <w14:textFill>
            <w14:solidFill>
              <w14:schemeClr w14:val="tx1"/>
            </w14:solidFill>
          </w14:textFill>
        </w:rPr>
        <w:t>甲方</w:t>
      </w:r>
      <w:r>
        <w:rPr>
          <w:rFonts w:hint="eastAsia" w:ascii="宋体" w:hAnsi="宋体"/>
          <w:color w:val="000000" w:themeColor="text1"/>
          <w:sz w:val="24"/>
          <w:szCs w:val="24"/>
          <w:highlight w:val="none"/>
          <w14:textFill>
            <w14:solidFill>
              <w14:schemeClr w14:val="tx1"/>
            </w14:solidFill>
          </w14:textFill>
        </w:rPr>
        <w:t>承担连带责任。联合体具体要求见【</w:t>
      </w:r>
      <w:r>
        <w:rPr>
          <w:rFonts w:hint="eastAsia" w:ascii="宋体" w:hAnsi="宋体"/>
          <w:b/>
          <w:bCs/>
          <w:color w:val="000000" w:themeColor="text1"/>
          <w:sz w:val="24"/>
          <w:szCs w:val="24"/>
          <w:highlight w:val="none"/>
          <w14:textFill>
            <w14:solidFill>
              <w14:schemeClr w14:val="tx1"/>
            </w14:solidFill>
          </w14:textFill>
        </w:rPr>
        <w:t>政府采购合同专用条款</w:t>
      </w:r>
      <w:r>
        <w:rPr>
          <w:rFonts w:hint="eastAsia" w:ascii="宋体" w:hAnsi="宋体"/>
          <w:color w:val="000000" w:themeColor="text1"/>
          <w:sz w:val="24"/>
          <w:szCs w:val="24"/>
          <w:highlight w:val="none"/>
          <w14:textFill>
            <w14:solidFill>
              <w14:schemeClr w14:val="tx1"/>
            </w14:solidFill>
          </w14:textFill>
        </w:rPr>
        <w:t>】。</w:t>
      </w:r>
    </w:p>
    <w:p>
      <w:pPr>
        <w:tabs>
          <w:tab w:val="left" w:pos="570"/>
          <w:tab w:val="left" w:pos="9240"/>
          <w:tab w:val="left" w:pos="9555"/>
        </w:tabs>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）其他术语解释，见【</w:t>
      </w:r>
      <w:r>
        <w:rPr>
          <w:rFonts w:hint="eastAsia" w:ascii="宋体" w:hAnsi="宋体"/>
          <w:b/>
          <w:bCs/>
          <w:color w:val="000000" w:themeColor="text1"/>
          <w:sz w:val="24"/>
          <w:szCs w:val="24"/>
          <w:highlight w:val="none"/>
          <w14:textFill>
            <w14:solidFill>
              <w14:schemeClr w14:val="tx1"/>
            </w14:solidFill>
          </w14:textFill>
        </w:rPr>
        <w:t>政府采购合同专用条款</w:t>
      </w:r>
      <w:r>
        <w:rPr>
          <w:rFonts w:hint="eastAsia" w:ascii="宋体" w:hAnsi="宋体"/>
          <w:color w:val="000000" w:themeColor="text1"/>
          <w:sz w:val="24"/>
          <w:szCs w:val="24"/>
          <w:highlight w:val="none"/>
          <w14:textFill>
            <w14:solidFill>
              <w14:schemeClr w14:val="tx1"/>
            </w14:solidFill>
          </w14:textFill>
        </w:rPr>
        <w:t>】。</w:t>
      </w:r>
    </w:p>
    <w:p>
      <w:pPr>
        <w:numPr>
          <w:ilvl w:val="0"/>
          <w:numId w:val="7"/>
        </w:numPr>
        <w:autoSpaceDE w:val="0"/>
        <w:autoSpaceDN w:val="0"/>
        <w:adjustRightInd w:val="0"/>
        <w:snapToGrid w:val="0"/>
        <w:spacing w:before="0" w:line="400" w:lineRule="exact"/>
        <w:jc w:val="left"/>
        <w:rPr>
          <w:rFonts w:ascii="宋体" w:hAnsi="宋体"/>
          <w:b/>
          <w:bCs/>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合同标的及金额</w:t>
      </w:r>
    </w:p>
    <w:p>
      <w:pPr>
        <w:autoSpaceDE w:val="0"/>
        <w:autoSpaceDN w:val="0"/>
        <w:adjustRightInd w:val="0"/>
        <w:snapToGrid w:val="0"/>
        <w:spacing w:before="0" w:line="400" w:lineRule="exact"/>
        <w:ind w:firstLine="480" w:firstLineChars="200"/>
        <w:jc w:val="left"/>
        <w:rPr>
          <w:rFonts w:ascii="宋体" w:hAnsi="宋体"/>
          <w:b/>
          <w:bCs/>
          <w:i/>
          <w:iCs/>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 w:val="24"/>
          <w:szCs w:val="24"/>
          <w:highlight w:val="none"/>
          <w:lang w:eastAsia="zh-CN"/>
          <w14:textFill>
            <w14:solidFill>
              <w14:schemeClr w14:val="tx1"/>
            </w14:solidFill>
          </w14:textFill>
        </w:rPr>
        <w:t>价款</w:t>
      </w:r>
      <w:r>
        <w:rPr>
          <w:rFonts w:hint="eastAsia" w:ascii="宋体" w:hAnsi="宋体"/>
          <w:color w:val="000000" w:themeColor="text1"/>
          <w:sz w:val="24"/>
          <w:szCs w:val="24"/>
          <w:highlight w:val="none"/>
          <w14:textFill>
            <w14:solidFill>
              <w14:schemeClr w14:val="tx1"/>
            </w14:solidFill>
          </w14:textFill>
        </w:rPr>
        <w:t>中，甲方不再另行支付</w:t>
      </w:r>
      <w:r>
        <w:rPr>
          <w:rFonts w:hint="default" w:ascii="宋体" w:hAnsi="宋体"/>
          <w:color w:val="000000" w:themeColor="text1"/>
          <w:sz w:val="24"/>
          <w:szCs w:val="24"/>
          <w:highlight w:val="none"/>
          <w:lang w:val="en"/>
          <w14:textFill>
            <w14:solidFill>
              <w14:schemeClr w14:val="tx1"/>
            </w14:solidFill>
          </w14:textFill>
        </w:rPr>
        <w:t>其他</w:t>
      </w:r>
      <w:r>
        <w:rPr>
          <w:rFonts w:hint="eastAsia" w:ascii="宋体" w:hAnsi="宋体"/>
          <w:color w:val="000000" w:themeColor="text1"/>
          <w:sz w:val="24"/>
          <w:szCs w:val="24"/>
          <w:highlight w:val="none"/>
          <w14:textFill>
            <w14:solidFill>
              <w14:schemeClr w14:val="tx1"/>
            </w14:solidFill>
          </w14:textFill>
        </w:rPr>
        <w:t>任何费用。</w:t>
      </w:r>
    </w:p>
    <w:p>
      <w:pPr>
        <w:adjustRightInd w:val="0"/>
        <w:snapToGrid w:val="0"/>
        <w:spacing w:before="0" w:line="400" w:lineRule="exact"/>
        <w:jc w:val="left"/>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lang w:eastAsia="zh-CN"/>
          <w14:textFill>
            <w14:solidFill>
              <w14:schemeClr w14:val="tx1"/>
            </w14:solidFill>
          </w14:textFill>
        </w:rPr>
        <w:t>3</w:t>
      </w:r>
      <w:r>
        <w:rPr>
          <w:rFonts w:hint="eastAsia" w:ascii="宋体" w:hAnsi="宋体"/>
          <w:b/>
          <w:color w:val="000000" w:themeColor="text1"/>
          <w:sz w:val="24"/>
          <w:szCs w:val="24"/>
          <w:highlight w:val="none"/>
          <w:lang w:val="en-US" w:eastAsia="zh-CN"/>
          <w14:textFill>
            <w14:solidFill>
              <w14:schemeClr w14:val="tx1"/>
            </w14:solidFill>
          </w14:textFill>
        </w:rPr>
        <w:t xml:space="preserve">. </w:t>
      </w:r>
      <w:r>
        <w:rPr>
          <w:rFonts w:hint="eastAsia" w:ascii="宋体" w:hAnsi="宋体"/>
          <w:b/>
          <w:color w:val="000000" w:themeColor="text1"/>
          <w:sz w:val="24"/>
          <w:szCs w:val="24"/>
          <w:highlight w:val="none"/>
          <w14:textFill>
            <w14:solidFill>
              <w14:schemeClr w14:val="tx1"/>
            </w14:solidFill>
          </w14:textFill>
        </w:rPr>
        <w:t>履行合同的时间、地点和方式</w:t>
      </w:r>
    </w:p>
    <w:p>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 xml:space="preserve">.1 </w:t>
      </w:r>
      <w:r>
        <w:rPr>
          <w:rFonts w:hint="eastAsia" w:ascii="宋体" w:hAnsi="宋体" w:eastAsia="宋体" w:cs="宋体"/>
          <w:sz w:val="24"/>
          <w:szCs w:val="24"/>
        </w:rPr>
        <w:t>乙方应当在约定的时间、地点</w:t>
      </w:r>
      <w:r>
        <w:rPr>
          <w:rFonts w:hint="eastAsia" w:ascii="宋体" w:hAnsi="宋体" w:cs="宋体"/>
          <w:sz w:val="24"/>
          <w:szCs w:val="24"/>
          <w:lang w:eastAsia="zh-CN"/>
        </w:rPr>
        <w:t>，按照约定</w:t>
      </w:r>
      <w:r>
        <w:rPr>
          <w:rFonts w:hint="eastAsia" w:ascii="宋体" w:hAnsi="宋体" w:eastAsia="宋体" w:cs="宋体"/>
          <w:sz w:val="24"/>
          <w:szCs w:val="24"/>
        </w:rPr>
        <w:t>方式履行合同。</w:t>
      </w:r>
    </w:p>
    <w:p>
      <w:pPr>
        <w:autoSpaceDE w:val="0"/>
        <w:autoSpaceDN w:val="0"/>
        <w:adjustRightInd w:val="0"/>
        <w:snapToGrid w:val="0"/>
        <w:spacing w:before="0" w:line="400" w:lineRule="exact"/>
        <w:jc w:val="left"/>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lang w:eastAsia="zh-CN"/>
          <w14:textFill>
            <w14:solidFill>
              <w14:schemeClr w14:val="tx1"/>
            </w14:solidFill>
          </w14:textFill>
        </w:rPr>
        <w:t>4</w:t>
      </w:r>
      <w:r>
        <w:rPr>
          <w:rFonts w:hint="eastAsia" w:ascii="宋体" w:hAnsi="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b/>
          <w:bCs/>
          <w:color w:val="000000" w:themeColor="text1"/>
          <w:sz w:val="24"/>
          <w:szCs w:val="24"/>
          <w:highlight w:val="none"/>
          <w14:textFill>
            <w14:solidFill>
              <w14:schemeClr w14:val="tx1"/>
            </w14:solidFill>
          </w14:textFill>
        </w:rPr>
        <w:t>甲方的权利和义务</w:t>
      </w:r>
    </w:p>
    <w:p>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.1</w:t>
      </w:r>
      <w:r>
        <w:rPr>
          <w:rFonts w:ascii="宋体" w:hAnsi="宋体"/>
          <w:color w:val="000000" w:themeColor="text1"/>
          <w:sz w:val="24"/>
          <w:szCs w:val="24"/>
          <w:highlight w:val="none"/>
          <w14:textFill>
            <w14:solidFill>
              <w14:schemeClr w14:val="tx1"/>
            </w14:solidFill>
          </w14:textFill>
        </w:rPr>
        <w:t xml:space="preserve"> 签署合同后，甲方</w:t>
      </w:r>
      <w:r>
        <w:rPr>
          <w:rFonts w:hint="eastAsia" w:ascii="宋体" w:hAnsi="宋体"/>
          <w:color w:val="000000" w:themeColor="text1"/>
          <w:sz w:val="24"/>
          <w:szCs w:val="24"/>
          <w:highlight w:val="none"/>
          <w:lang w:eastAsia="zh-CN"/>
          <w14:textFill>
            <w14:solidFill>
              <w14:schemeClr w14:val="tx1"/>
            </w14:solidFill>
          </w14:textFill>
        </w:rPr>
        <w:t>应</w:t>
      </w:r>
      <w:r>
        <w:rPr>
          <w:rFonts w:ascii="宋体" w:hAnsi="宋体"/>
          <w:color w:val="000000" w:themeColor="text1"/>
          <w:sz w:val="24"/>
          <w:szCs w:val="24"/>
          <w:highlight w:val="none"/>
          <w14:textFill>
            <w14:solidFill>
              <w14:schemeClr w14:val="tx1"/>
            </w14:solidFill>
          </w14:textFill>
        </w:rPr>
        <w:t>确定</w:t>
      </w:r>
      <w:r>
        <w:rPr>
          <w:rFonts w:hint="eastAsia" w:ascii="宋体" w:hAnsi="宋体"/>
          <w:color w:val="000000" w:themeColor="text1"/>
          <w:sz w:val="24"/>
          <w:szCs w:val="24"/>
          <w:highlight w:val="none"/>
          <w:lang w:val="en-US" w:eastAsia="zh-CN"/>
          <w14:textFill>
            <w14:solidFill>
              <w14:schemeClr w14:val="tx1"/>
            </w14:solidFill>
          </w14:textFill>
        </w:rPr>
        <w:t>项目负责人（或项目联系人）</w:t>
      </w:r>
      <w:r>
        <w:rPr>
          <w:rFonts w:ascii="宋体" w:hAnsi="宋体"/>
          <w:color w:val="000000" w:themeColor="text1"/>
          <w:sz w:val="24"/>
          <w:szCs w:val="24"/>
          <w:highlight w:val="none"/>
          <w14:textFill>
            <w14:solidFill>
              <w14:schemeClr w14:val="tx1"/>
            </w14:solidFill>
          </w14:textFill>
        </w:rPr>
        <w:t>，负责与本合同有关的事务。</w:t>
      </w:r>
      <w:r>
        <w:rPr>
          <w:rFonts w:hint="eastAsia" w:ascii="宋体" w:hAnsi="宋体"/>
          <w:color w:val="000000" w:themeColor="text1"/>
          <w:sz w:val="24"/>
          <w:szCs w:val="24"/>
          <w:highlight w:val="none"/>
          <w14:textFill>
            <w14:solidFill>
              <w14:schemeClr w14:val="tx1"/>
            </w14:solidFill>
          </w14:textFill>
        </w:rPr>
        <w:t>甲方有权对乙方的履约行为进行检查，并</w:t>
      </w:r>
      <w:r>
        <w:rPr>
          <w:rFonts w:ascii="宋体" w:hAnsi="宋体"/>
          <w:color w:val="000000" w:themeColor="text1"/>
          <w:sz w:val="24"/>
          <w:szCs w:val="24"/>
          <w:highlight w:val="none"/>
          <w14:textFill>
            <w14:solidFill>
              <w14:schemeClr w14:val="tx1"/>
            </w14:solidFill>
          </w14:textFill>
        </w:rPr>
        <w:t>及时确认乙方提交的事项</w:t>
      </w:r>
      <w:r>
        <w:rPr>
          <w:rFonts w:hint="eastAsia" w:ascii="宋体" w:hAnsi="宋体"/>
          <w:color w:val="000000" w:themeColor="text1"/>
          <w:sz w:val="24"/>
          <w:szCs w:val="24"/>
          <w:highlight w:val="none"/>
          <w14:textFill>
            <w14:solidFill>
              <w14:schemeClr w14:val="tx1"/>
            </w14:solidFill>
          </w14:textFill>
        </w:rPr>
        <w:t>。甲方应当</w:t>
      </w:r>
      <w:r>
        <w:rPr>
          <w:rFonts w:ascii="宋体" w:hAnsi="宋体"/>
          <w:color w:val="000000" w:themeColor="text1"/>
          <w:sz w:val="24"/>
          <w:szCs w:val="24"/>
          <w:highlight w:val="none"/>
          <w14:textFill>
            <w14:solidFill>
              <w14:schemeClr w14:val="tx1"/>
            </w14:solidFill>
          </w14:textFill>
        </w:rPr>
        <w:t>配合乙方完成</w:t>
      </w:r>
      <w:r>
        <w:rPr>
          <w:rFonts w:hint="eastAsia" w:ascii="宋体" w:hAnsi="宋体"/>
          <w:color w:val="000000" w:themeColor="text1"/>
          <w:sz w:val="24"/>
          <w:szCs w:val="24"/>
          <w:highlight w:val="none"/>
          <w14:textFill>
            <w14:solidFill>
              <w14:schemeClr w14:val="tx1"/>
            </w14:solidFill>
          </w14:textFill>
        </w:rPr>
        <w:t>相关项目</w:t>
      </w:r>
      <w:r>
        <w:rPr>
          <w:rFonts w:ascii="宋体" w:hAnsi="宋体"/>
          <w:color w:val="000000" w:themeColor="text1"/>
          <w:sz w:val="24"/>
          <w:szCs w:val="24"/>
          <w:highlight w:val="none"/>
          <w14:textFill>
            <w14:solidFill>
              <w14:schemeClr w14:val="tx1"/>
            </w14:solidFill>
          </w14:textFill>
        </w:rPr>
        <w:t>实施工作。</w:t>
      </w:r>
    </w:p>
    <w:p>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 xml:space="preserve">.2 </w:t>
      </w:r>
      <w:r>
        <w:rPr>
          <w:rFonts w:ascii="宋体" w:hAnsi="宋体"/>
          <w:color w:val="000000" w:themeColor="text1"/>
          <w:sz w:val="24"/>
          <w:szCs w:val="24"/>
          <w:highlight w:val="none"/>
          <w14:textFill>
            <w14:solidFill>
              <w14:schemeClr w14:val="tx1"/>
            </w14:solidFill>
          </w14:textFill>
        </w:rPr>
        <w:t>甲方有权要求乙方按时提交各阶段有关</w:t>
      </w:r>
      <w:r>
        <w:rPr>
          <w:rFonts w:hint="eastAsia" w:ascii="宋体" w:hAnsi="宋体"/>
          <w:color w:val="000000" w:themeColor="text1"/>
          <w:sz w:val="24"/>
          <w:szCs w:val="24"/>
          <w:highlight w:val="none"/>
          <w14:textFill>
            <w14:solidFill>
              <w14:schemeClr w14:val="tx1"/>
            </w14:solidFill>
          </w14:textFill>
        </w:rPr>
        <w:t>安排计划</w:t>
      </w:r>
      <w:r>
        <w:rPr>
          <w:rFonts w:ascii="宋体" w:hAnsi="宋体"/>
          <w:color w:val="000000" w:themeColor="text1"/>
          <w:sz w:val="24"/>
          <w:szCs w:val="24"/>
          <w:highlight w:val="none"/>
          <w14:textFill>
            <w14:solidFill>
              <w14:schemeClr w14:val="tx1"/>
            </w14:solidFill>
          </w14:textFill>
        </w:rPr>
        <w:t>，并有权</w:t>
      </w:r>
      <w:r>
        <w:rPr>
          <w:rFonts w:hint="eastAsia" w:ascii="宋体" w:hAnsi="宋体"/>
          <w:color w:val="000000" w:themeColor="text1"/>
          <w:sz w:val="24"/>
          <w:szCs w:val="24"/>
          <w:highlight w:val="none"/>
          <w14:textFill>
            <w14:solidFill>
              <w14:schemeClr w14:val="tx1"/>
            </w14:solidFill>
          </w14:textFill>
        </w:rPr>
        <w:t>定期核对乙方提供货物数量、规格、质量等内容。甲方</w:t>
      </w:r>
      <w:r>
        <w:rPr>
          <w:rFonts w:ascii="宋体" w:hAnsi="宋体"/>
          <w:color w:val="000000" w:themeColor="text1"/>
          <w:sz w:val="24"/>
          <w:szCs w:val="24"/>
          <w:highlight w:val="none"/>
          <w14:textFill>
            <w14:solidFill>
              <w14:schemeClr w14:val="tx1"/>
            </w14:solidFill>
          </w14:textFill>
        </w:rPr>
        <w:t>有权督促乙方工作并要求乙方</w:t>
      </w:r>
      <w:r>
        <w:rPr>
          <w:rFonts w:hint="eastAsia" w:ascii="宋体" w:hAnsi="宋体"/>
          <w:color w:val="000000" w:themeColor="text1"/>
          <w:sz w:val="24"/>
          <w:szCs w:val="24"/>
          <w:highlight w:val="none"/>
          <w14:textFill>
            <w14:solidFill>
              <w14:schemeClr w14:val="tx1"/>
            </w14:solidFill>
          </w14:textFill>
        </w:rPr>
        <w:t>更</w:t>
      </w:r>
      <w:r>
        <w:rPr>
          <w:rFonts w:ascii="宋体" w:hAnsi="宋体"/>
          <w:color w:val="000000" w:themeColor="text1"/>
          <w:sz w:val="24"/>
          <w:szCs w:val="24"/>
          <w:highlight w:val="none"/>
          <w14:textFill>
            <w14:solidFill>
              <w14:schemeClr w14:val="tx1"/>
            </w14:solidFill>
          </w14:textFill>
        </w:rPr>
        <w:t>换不符合要求的</w:t>
      </w:r>
      <w:r>
        <w:rPr>
          <w:rFonts w:hint="eastAsia" w:ascii="宋体" w:hAnsi="宋体"/>
          <w:color w:val="000000" w:themeColor="text1"/>
          <w:sz w:val="24"/>
          <w:szCs w:val="24"/>
          <w:highlight w:val="none"/>
          <w14:textFill>
            <w14:solidFill>
              <w14:schemeClr w14:val="tx1"/>
            </w14:solidFill>
          </w14:textFill>
        </w:rPr>
        <w:t>货物</w:t>
      </w:r>
      <w:r>
        <w:rPr>
          <w:rFonts w:ascii="宋体" w:hAnsi="宋体"/>
          <w:color w:val="000000" w:themeColor="text1"/>
          <w:sz w:val="24"/>
          <w:szCs w:val="24"/>
          <w:highlight w:val="none"/>
          <w14:textFill>
            <w14:solidFill>
              <w14:schemeClr w14:val="tx1"/>
            </w14:solidFill>
          </w14:textFill>
        </w:rPr>
        <w:t>。</w:t>
      </w:r>
    </w:p>
    <w:p>
      <w:pPr>
        <w:autoSpaceDE w:val="0"/>
        <w:autoSpaceDN w:val="0"/>
        <w:adjustRightInd w:val="0"/>
        <w:snapToGrid w:val="0"/>
        <w:spacing w:before="0" w:line="400" w:lineRule="exact"/>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甲方</w:t>
      </w:r>
      <w:r>
        <w:rPr>
          <w:rFonts w:hint="eastAsia" w:ascii="宋体" w:hAnsi="宋体"/>
          <w:color w:val="000000" w:themeColor="text1"/>
          <w:sz w:val="24"/>
          <w:szCs w:val="24"/>
          <w:highlight w:val="none"/>
          <w14:textFill>
            <w14:solidFill>
              <w14:schemeClr w14:val="tx1"/>
            </w14:solidFill>
          </w14:textFill>
        </w:rPr>
        <w:t>有权要求乙方对缺陷部分予以修复，并按合同约定享有货物保修及其他合同约定的权利。</w:t>
      </w:r>
    </w:p>
    <w:p>
      <w:pPr>
        <w:snapToGrid w:val="0"/>
        <w:spacing w:line="400" w:lineRule="exact"/>
        <w:ind w:firstLine="480" w:firstLineChars="200"/>
        <w:rPr>
          <w:rFonts w:hint="eastAsia" w:eastAsia="华文楷体"/>
          <w:sz w:val="24"/>
          <w:szCs w:val="24"/>
          <w:lang w:val="en-US" w:eastAsia="zh-CN"/>
        </w:rPr>
      </w:pPr>
      <w:r>
        <w:rPr>
          <w:rFonts w:hint="default" w:ascii="宋体" w:hAnsi="宋体"/>
          <w:color w:val="000000" w:themeColor="text1"/>
          <w:sz w:val="24"/>
          <w:szCs w:val="24"/>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cs="宋体"/>
          <w:b w:val="0"/>
          <w:bCs w:val="0"/>
          <w:sz w:val="24"/>
          <w:szCs w:val="24"/>
          <w:highlight w:val="none"/>
          <w:lang w:eastAsia="zh-CN"/>
        </w:rPr>
        <w:t>未</w:t>
      </w:r>
      <w:r>
        <w:rPr>
          <w:rFonts w:hint="eastAsia" w:ascii="宋体" w:hAnsi="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b/>
          <w:bCs/>
          <w:sz w:val="24"/>
          <w:szCs w:val="24"/>
          <w:highlight w:val="none"/>
        </w:rPr>
        <w:t>【政府采购合同专用条款】</w:t>
      </w:r>
      <w:r>
        <w:rPr>
          <w:rFonts w:hint="eastAsia" w:ascii="宋体" w:hAnsi="宋体" w:cs="宋体"/>
          <w:b w:val="0"/>
          <w:bCs w:val="0"/>
          <w:sz w:val="24"/>
          <w:szCs w:val="24"/>
          <w:highlight w:val="none"/>
          <w:lang w:eastAsia="zh-CN"/>
        </w:rPr>
        <w:t>约定的期限内对乙方履约提出任何异议或者向乙方作出任何说明的，</w:t>
      </w:r>
      <w:r>
        <w:rPr>
          <w:rFonts w:hint="eastAsia" w:ascii="宋体" w:hAnsi="宋体"/>
          <w:color w:val="000000" w:themeColor="text1"/>
          <w:sz w:val="24"/>
          <w:szCs w:val="24"/>
          <w:highlight w:val="none"/>
          <w:lang w:val="en-US" w:eastAsia="zh-CN"/>
          <w14:textFill>
            <w14:solidFill>
              <w14:schemeClr w14:val="tx1"/>
            </w14:solidFill>
          </w14:textFill>
        </w:rPr>
        <w:t>视为验收通过。</w:t>
      </w:r>
    </w:p>
    <w:p>
      <w:pPr>
        <w:autoSpaceDE w:val="0"/>
        <w:autoSpaceDN w:val="0"/>
        <w:adjustRightInd w:val="0"/>
        <w:snapToGrid w:val="0"/>
        <w:spacing w:line="400" w:lineRule="exact"/>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default" w:ascii="宋体" w:hAnsi="宋体"/>
          <w:color w:val="000000" w:themeColor="text1"/>
          <w:sz w:val="24"/>
          <w:szCs w:val="24"/>
          <w:highlight w:val="none"/>
          <w:lang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w:t>
      </w:r>
      <w:r>
        <w:rPr>
          <w:rFonts w:hint="default" w:ascii="宋体" w:hAnsi="宋体"/>
          <w:color w:val="000000" w:themeColor="text1"/>
          <w:sz w:val="24"/>
          <w:szCs w:val="24"/>
          <w:highlight w:val="none"/>
          <w:lang w:val="en-US" w:eastAsia="zh-CN"/>
          <w14:textFill>
            <w14:solidFill>
              <w14:schemeClr w14:val="tx1"/>
            </w14:solidFill>
          </w14:textFill>
        </w:rPr>
        <w:t>5</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甲方应当根据合同约定</w:t>
      </w:r>
      <w:r>
        <w:rPr>
          <w:rFonts w:hint="eastAsia" w:ascii="宋体" w:hAnsi="宋体"/>
          <w:color w:val="000000" w:themeColor="text1"/>
          <w:sz w:val="24"/>
          <w:szCs w:val="24"/>
          <w:highlight w:val="none"/>
          <w:lang w:eastAsia="zh-CN"/>
          <w14:textFill>
            <w14:solidFill>
              <w14:schemeClr w14:val="tx1"/>
            </w14:solidFill>
          </w14:textFill>
        </w:rPr>
        <w:t>及</w:t>
      </w:r>
      <w:r>
        <w:rPr>
          <w:rFonts w:hint="eastAsia" w:ascii="宋体" w:hAnsi="宋体"/>
          <w:color w:val="000000" w:themeColor="text1"/>
          <w:sz w:val="24"/>
          <w:szCs w:val="24"/>
          <w:highlight w:val="none"/>
          <w14:textFill>
            <w14:solidFill>
              <w14:schemeClr w14:val="tx1"/>
            </w14:solidFill>
          </w14:textFill>
        </w:rPr>
        <w:t>时向乙方支付</w:t>
      </w:r>
      <w:r>
        <w:rPr>
          <w:rFonts w:hint="eastAsia" w:ascii="宋体" w:hAnsi="宋体"/>
          <w:color w:val="000000" w:themeColor="text1"/>
          <w:sz w:val="24"/>
          <w:szCs w:val="24"/>
          <w:highlight w:val="none"/>
          <w:lang w:eastAsia="zh-CN"/>
          <w14:textFill>
            <w14:solidFill>
              <w14:schemeClr w14:val="tx1"/>
            </w14:solidFill>
          </w14:textFill>
        </w:rPr>
        <w:t>合同价款</w:t>
      </w:r>
      <w:r>
        <w:rPr>
          <w:rFonts w:hint="default" w:ascii="宋体" w:hAnsi="宋体"/>
          <w:color w:val="000000" w:themeColor="text1"/>
          <w:sz w:val="24"/>
          <w:szCs w:val="24"/>
          <w:highlight w:val="none"/>
          <w:lang w:eastAsia="zh-CN"/>
          <w14:textFill>
            <w14:solidFill>
              <w14:schemeClr w14:val="tx1"/>
            </w14:solidFill>
          </w14:textFill>
        </w:rPr>
        <w:t>，不得以内部人员变更、履行内部付款流程等为由，拒绝或迟延支付。</w:t>
      </w:r>
    </w:p>
    <w:p>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6</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国家法律法规规定</w:t>
      </w:r>
      <w:r>
        <w:rPr>
          <w:rFonts w:hint="eastAsia" w:ascii="宋体" w:hAnsi="宋体"/>
          <w:color w:val="000000" w:themeColor="text1"/>
          <w:sz w:val="24"/>
          <w:szCs w:val="24"/>
          <w:highlight w:val="none"/>
          <w:lang w:eastAsia="zh-CN"/>
          <w14:textFill>
            <w14:solidFill>
              <w14:schemeClr w14:val="tx1"/>
            </w14:solidFill>
          </w14:textFill>
        </w:rPr>
        <w:t>及</w:t>
      </w:r>
      <w:r>
        <w:rPr>
          <w:rFonts w:hint="eastAsia" w:ascii="宋体" w:hAnsi="宋体" w:eastAsia="宋体" w:cs="宋体"/>
          <w:b/>
          <w:bCs/>
          <w:sz w:val="24"/>
          <w:szCs w:val="24"/>
          <w:highlight w:val="none"/>
        </w:rPr>
        <w:t>【政府采购合同专用条款】</w:t>
      </w:r>
      <w:r>
        <w:rPr>
          <w:rFonts w:hint="eastAsia" w:ascii="宋体" w:hAnsi="宋体"/>
          <w:color w:val="000000" w:themeColor="text1"/>
          <w:sz w:val="24"/>
          <w:szCs w:val="24"/>
          <w:highlight w:val="none"/>
          <w:lang w:eastAsia="zh-CN"/>
          <w14:textFill>
            <w14:solidFill>
              <w14:schemeClr w14:val="tx1"/>
            </w14:solidFill>
          </w14:textFill>
        </w:rPr>
        <w:t>约定应</w:t>
      </w:r>
      <w:r>
        <w:rPr>
          <w:rFonts w:hint="eastAsia" w:ascii="宋体" w:hAnsi="宋体"/>
          <w:color w:val="000000" w:themeColor="text1"/>
          <w:sz w:val="24"/>
          <w:szCs w:val="24"/>
          <w:highlight w:val="none"/>
          <w14:textFill>
            <w14:solidFill>
              <w14:schemeClr w14:val="tx1"/>
            </w14:solidFill>
          </w14:textFill>
        </w:rPr>
        <w:t>由甲方承担的其他义务和责任。</w:t>
      </w:r>
    </w:p>
    <w:p>
      <w:pPr>
        <w:autoSpaceDE w:val="0"/>
        <w:autoSpaceDN w:val="0"/>
        <w:adjustRightInd w:val="0"/>
        <w:snapToGrid w:val="0"/>
        <w:spacing w:before="0" w:line="400" w:lineRule="exact"/>
        <w:jc w:val="left"/>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lang w:eastAsia="zh-CN"/>
          <w14:textFill>
            <w14:solidFill>
              <w14:schemeClr w14:val="tx1"/>
            </w14:solidFill>
          </w14:textFill>
        </w:rPr>
        <w:t>5</w:t>
      </w:r>
      <w:r>
        <w:rPr>
          <w:rFonts w:hint="eastAsia" w:ascii="宋体" w:hAnsi="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b/>
          <w:bCs/>
          <w:color w:val="000000" w:themeColor="text1"/>
          <w:sz w:val="24"/>
          <w:szCs w:val="24"/>
          <w:highlight w:val="none"/>
          <w14:textFill>
            <w14:solidFill>
              <w14:schemeClr w14:val="tx1"/>
            </w14:solidFill>
          </w14:textFill>
        </w:rPr>
        <w:t>乙方的权利和义务</w:t>
      </w:r>
    </w:p>
    <w:p>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 xml:space="preserve">.1 </w:t>
      </w:r>
      <w:r>
        <w:rPr>
          <w:rFonts w:ascii="宋体" w:hAnsi="宋体"/>
          <w:color w:val="000000" w:themeColor="text1"/>
          <w:sz w:val="24"/>
          <w:szCs w:val="24"/>
          <w:highlight w:val="none"/>
          <w14:textFill>
            <w14:solidFill>
              <w14:schemeClr w14:val="tx1"/>
            </w14:solidFill>
          </w14:textFill>
        </w:rPr>
        <w:t>签署合同后，乙方</w:t>
      </w:r>
      <w:r>
        <w:rPr>
          <w:rFonts w:hint="eastAsia" w:ascii="宋体" w:hAnsi="宋体"/>
          <w:color w:val="000000" w:themeColor="text1"/>
          <w:sz w:val="24"/>
          <w:szCs w:val="24"/>
          <w:highlight w:val="none"/>
          <w:lang w:eastAsia="zh-CN"/>
          <w14:textFill>
            <w14:solidFill>
              <w14:schemeClr w14:val="tx1"/>
            </w14:solidFill>
          </w14:textFill>
        </w:rPr>
        <w:t>应</w:t>
      </w:r>
      <w:r>
        <w:rPr>
          <w:rFonts w:ascii="宋体" w:hAnsi="宋体"/>
          <w:color w:val="000000" w:themeColor="text1"/>
          <w:sz w:val="24"/>
          <w:szCs w:val="24"/>
          <w:highlight w:val="none"/>
          <w14:textFill>
            <w14:solidFill>
              <w14:schemeClr w14:val="tx1"/>
            </w14:solidFill>
          </w14:textFill>
        </w:rPr>
        <w:t>确定</w:t>
      </w:r>
      <w:r>
        <w:rPr>
          <w:rFonts w:hint="eastAsia" w:ascii="宋体" w:hAnsi="宋体"/>
          <w:color w:val="000000" w:themeColor="text1"/>
          <w:sz w:val="24"/>
          <w:szCs w:val="24"/>
          <w:highlight w:val="none"/>
          <w:lang w:val="en-US" w:eastAsia="zh-CN"/>
          <w14:textFill>
            <w14:solidFill>
              <w14:schemeClr w14:val="tx1"/>
            </w14:solidFill>
          </w14:textFill>
        </w:rPr>
        <w:t>项目负责人（或项目联系人）</w:t>
      </w:r>
      <w:r>
        <w:rPr>
          <w:rFonts w:ascii="宋体" w:hAnsi="宋体"/>
          <w:color w:val="000000" w:themeColor="text1"/>
          <w:sz w:val="24"/>
          <w:szCs w:val="24"/>
          <w:highlight w:val="none"/>
          <w14:textFill>
            <w14:solidFill>
              <w14:schemeClr w14:val="tx1"/>
            </w14:solidFill>
          </w14:textFill>
        </w:rPr>
        <w:t>，负责与本合同有关的事务。</w:t>
      </w:r>
    </w:p>
    <w:p>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 乙方应按照合同要求</w:t>
      </w:r>
      <w:r>
        <w:rPr>
          <w:rFonts w:hint="eastAsia" w:ascii="宋体" w:hAnsi="宋体"/>
          <w:color w:val="000000" w:themeColor="text1"/>
          <w:sz w:val="24"/>
          <w:szCs w:val="24"/>
          <w:highlight w:val="none"/>
          <w14:textFill>
            <w14:solidFill>
              <w14:schemeClr w14:val="tx1"/>
            </w14:solidFill>
          </w14:textFill>
        </w:rPr>
        <w:t>履约</w:t>
      </w:r>
      <w:r>
        <w:rPr>
          <w:rFonts w:ascii="宋体" w:hAnsi="宋体"/>
          <w:color w:val="000000" w:themeColor="text1"/>
          <w:sz w:val="24"/>
          <w:szCs w:val="24"/>
          <w:highlight w:val="none"/>
          <w14:textFill>
            <w14:solidFill>
              <w14:schemeClr w14:val="tx1"/>
            </w14:solidFill>
          </w14:textFill>
        </w:rPr>
        <w:t>，充分合理安排，确保</w:t>
      </w:r>
      <w:r>
        <w:rPr>
          <w:rFonts w:hint="eastAsia" w:ascii="宋体" w:hAnsi="宋体"/>
          <w:color w:val="000000" w:themeColor="text1"/>
          <w:sz w:val="24"/>
          <w:szCs w:val="24"/>
          <w:highlight w:val="none"/>
          <w14:textFill>
            <w14:solidFill>
              <w14:schemeClr w14:val="tx1"/>
            </w14:solidFill>
          </w14:textFill>
        </w:rPr>
        <w:t>提供的货物</w:t>
      </w:r>
      <w:r>
        <w:rPr>
          <w:rFonts w:hint="eastAsia" w:ascii="宋体" w:hAnsi="宋体"/>
          <w:color w:val="000000" w:themeColor="text1"/>
          <w:sz w:val="24"/>
          <w:szCs w:val="24"/>
          <w:highlight w:val="none"/>
          <w:lang w:eastAsia="zh-CN"/>
          <w14:textFill>
            <w14:solidFill>
              <w14:schemeClr w14:val="tx1"/>
            </w14:solidFill>
          </w14:textFill>
        </w:rPr>
        <w:t>及相关</w:t>
      </w:r>
      <w:r>
        <w:rPr>
          <w:rFonts w:hint="eastAsia" w:ascii="宋体" w:hAnsi="宋体"/>
          <w:color w:val="000000" w:themeColor="text1"/>
          <w:sz w:val="24"/>
          <w:szCs w:val="24"/>
          <w:highlight w:val="none"/>
          <w14:textFill>
            <w14:solidFill>
              <w14:schemeClr w14:val="tx1"/>
            </w14:solidFill>
          </w14:textFill>
        </w:rPr>
        <w:t>服务符合合同</w:t>
      </w:r>
      <w:r>
        <w:rPr>
          <w:rFonts w:hint="eastAsia" w:ascii="宋体" w:hAnsi="宋体"/>
          <w:color w:val="000000" w:themeColor="text1"/>
          <w:sz w:val="24"/>
          <w:szCs w:val="24"/>
          <w:highlight w:val="none"/>
          <w:lang w:eastAsia="zh-CN"/>
          <w14:textFill>
            <w14:solidFill>
              <w14:schemeClr w14:val="tx1"/>
            </w14:solidFill>
          </w14:textFill>
        </w:rPr>
        <w:t>有关</w:t>
      </w:r>
      <w:r>
        <w:rPr>
          <w:rFonts w:ascii="宋体" w:hAnsi="宋体"/>
          <w:color w:val="000000" w:themeColor="text1"/>
          <w:sz w:val="24"/>
          <w:szCs w:val="24"/>
          <w:highlight w:val="none"/>
          <w14:textFill>
            <w14:solidFill>
              <w14:schemeClr w14:val="tx1"/>
            </w14:solidFill>
          </w14:textFill>
        </w:rPr>
        <w:t>要求</w:t>
      </w:r>
      <w:r>
        <w:rPr>
          <w:rFonts w:hint="eastAsia" w:ascii="宋体" w:hAnsi="宋体"/>
          <w:color w:val="000000" w:themeColor="text1"/>
          <w:sz w:val="24"/>
          <w:szCs w:val="24"/>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 w:val="24"/>
          <w:szCs w:val="24"/>
          <w:highlight w:val="none"/>
          <w:lang w:eastAsia="zh-CN"/>
          <w14:textFill>
            <w14:solidFill>
              <w14:schemeClr w14:val="tx1"/>
            </w14:solidFill>
          </w14:textFill>
        </w:rPr>
        <w:t>及验收</w:t>
      </w:r>
      <w:r>
        <w:rPr>
          <w:rFonts w:hint="eastAsia" w:ascii="宋体" w:hAnsi="宋体"/>
          <w:color w:val="000000" w:themeColor="text1"/>
          <w:sz w:val="24"/>
          <w:szCs w:val="24"/>
          <w:highlight w:val="none"/>
          <w14:textFill>
            <w14:solidFill>
              <w14:schemeClr w14:val="tx1"/>
            </w14:solidFill>
          </w14:textFill>
        </w:rPr>
        <w:t>，并</w:t>
      </w:r>
      <w:r>
        <w:rPr>
          <w:rFonts w:ascii="宋体" w:hAnsi="宋体"/>
          <w:color w:val="000000" w:themeColor="text1"/>
          <w:sz w:val="24"/>
          <w:szCs w:val="24"/>
          <w:highlight w:val="none"/>
          <w14:textFill>
            <w14:solidFill>
              <w14:schemeClr w14:val="tx1"/>
            </w14:solidFill>
          </w14:textFill>
        </w:rPr>
        <w:t>负责项目实施过程中的所有协调工作。</w:t>
      </w:r>
    </w:p>
    <w:p>
      <w:pPr>
        <w:pStyle w:val="8"/>
        <w:spacing w:after="0" w:line="400" w:lineRule="exact"/>
        <w:ind w:firstLine="422" w:firstLineChars="176"/>
        <w:rPr>
          <w:rFonts w:ascii="宋体" w:hAnsi="宋体" w:cs="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乙方有权</w:t>
      </w:r>
      <w:r>
        <w:rPr>
          <w:rFonts w:hint="eastAsia" w:ascii="宋体" w:hAnsi="宋体" w:cs="宋体"/>
          <w:color w:val="000000" w:themeColor="text1"/>
          <w:sz w:val="24"/>
          <w:szCs w:val="24"/>
          <w:highlight w:val="none"/>
          <w14:textFill>
            <w14:solidFill>
              <w14:schemeClr w14:val="tx1"/>
            </w14:solidFill>
          </w14:textFill>
        </w:rPr>
        <w:t>根据合同约定向甲方收取</w:t>
      </w:r>
      <w:r>
        <w:rPr>
          <w:rFonts w:hint="eastAsia" w:ascii="宋体" w:hAnsi="宋体" w:cs="宋体"/>
          <w:color w:val="000000" w:themeColor="text1"/>
          <w:sz w:val="24"/>
          <w:szCs w:val="24"/>
          <w:highlight w:val="none"/>
          <w:lang w:eastAsia="zh-CN"/>
          <w14:textFill>
            <w14:solidFill>
              <w14:schemeClr w14:val="tx1"/>
            </w14:solidFill>
          </w14:textFill>
        </w:rPr>
        <w:t>合同价款</w:t>
      </w:r>
      <w:r>
        <w:rPr>
          <w:rFonts w:hint="eastAsia" w:ascii="宋体" w:hAnsi="宋体" w:cs="宋体"/>
          <w:color w:val="000000" w:themeColor="text1"/>
          <w:sz w:val="24"/>
          <w:szCs w:val="24"/>
          <w:highlight w:val="none"/>
          <w14:textFill>
            <w14:solidFill>
              <w14:schemeClr w14:val="tx1"/>
            </w14:solidFill>
          </w14:textFill>
        </w:rPr>
        <w:t>。</w:t>
      </w:r>
    </w:p>
    <w:p>
      <w:pPr>
        <w:pStyle w:val="8"/>
        <w:spacing w:after="0" w:line="400" w:lineRule="exact"/>
        <w:ind w:firstLine="422" w:firstLineChars="176"/>
        <w:rPr>
          <w:rFonts w:ascii="宋体" w:hAnsi="宋体" w:cs="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国家法律法规规定</w:t>
      </w:r>
      <w:r>
        <w:rPr>
          <w:rFonts w:hint="eastAsia" w:ascii="宋体" w:hAnsi="宋体"/>
          <w:color w:val="000000" w:themeColor="text1"/>
          <w:sz w:val="24"/>
          <w:szCs w:val="24"/>
          <w:highlight w:val="none"/>
          <w:lang w:eastAsia="zh-CN"/>
          <w14:textFill>
            <w14:solidFill>
              <w14:schemeClr w14:val="tx1"/>
            </w14:solidFill>
          </w14:textFill>
        </w:rPr>
        <w:t>及</w:t>
      </w:r>
      <w:r>
        <w:rPr>
          <w:rFonts w:hint="eastAsia" w:ascii="宋体" w:hAnsi="宋体" w:eastAsia="宋体" w:cs="宋体"/>
          <w:b/>
          <w:bCs/>
          <w:sz w:val="24"/>
          <w:szCs w:val="24"/>
          <w:highlight w:val="none"/>
        </w:rPr>
        <w:t>【政府采购合同专用条款】</w:t>
      </w:r>
      <w:r>
        <w:rPr>
          <w:rFonts w:hint="eastAsia" w:ascii="宋体" w:hAnsi="宋体" w:cs="宋体"/>
          <w:b w:val="0"/>
          <w:bCs w:val="0"/>
          <w:sz w:val="24"/>
          <w:szCs w:val="24"/>
          <w:highlight w:val="none"/>
          <w:lang w:eastAsia="zh-CN"/>
        </w:rPr>
        <w:t>约定应</w:t>
      </w:r>
      <w:r>
        <w:rPr>
          <w:rFonts w:hint="eastAsia" w:ascii="宋体" w:hAnsi="宋体" w:cs="宋体"/>
          <w:color w:val="000000" w:themeColor="text1"/>
          <w:sz w:val="24"/>
          <w:szCs w:val="24"/>
          <w:highlight w:val="none"/>
          <w14:textFill>
            <w14:solidFill>
              <w14:schemeClr w14:val="tx1"/>
            </w14:solidFill>
          </w14:textFill>
        </w:rPr>
        <w:t>由乙方承担的其他义务和责任。</w:t>
      </w:r>
    </w:p>
    <w:p>
      <w:pPr>
        <w:numPr>
          <w:ilvl w:val="0"/>
          <w:numId w:val="8"/>
        </w:numPr>
        <w:autoSpaceDE w:val="0"/>
        <w:autoSpaceDN w:val="0"/>
        <w:adjustRightInd w:val="0"/>
        <w:snapToGrid w:val="0"/>
        <w:spacing w:before="0" w:line="400" w:lineRule="exact"/>
        <w:jc w:val="left"/>
        <w:rPr>
          <w:rFonts w:hint="eastAsia"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合同履</w:t>
      </w:r>
      <w:r>
        <w:rPr>
          <w:rFonts w:hint="eastAsia" w:ascii="宋体" w:hAnsi="宋体"/>
          <w:b/>
          <w:bCs/>
          <w:color w:val="000000" w:themeColor="text1"/>
          <w:sz w:val="24"/>
          <w:szCs w:val="24"/>
          <w:highlight w:val="none"/>
          <w:lang w:val="en-US" w:eastAsia="zh-CN"/>
          <w14:textFill>
            <w14:solidFill>
              <w14:schemeClr w14:val="tx1"/>
            </w14:solidFill>
          </w14:textFill>
        </w:rPr>
        <w:t>行</w:t>
      </w:r>
    </w:p>
    <w:p>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.1 甲乙双方应当按照</w:t>
      </w:r>
      <w:r>
        <w:rPr>
          <w:rFonts w:hint="eastAsia" w:ascii="宋体" w:hAnsi="宋体" w:eastAsia="宋体" w:cs="宋体"/>
          <w:b/>
          <w:bCs/>
          <w:sz w:val="24"/>
          <w:szCs w:val="24"/>
          <w:highlight w:val="none"/>
        </w:rPr>
        <w:t>【政府采购合同专用条款】</w:t>
      </w:r>
      <w:r>
        <w:rPr>
          <w:rFonts w:hint="eastAsia" w:ascii="宋体" w:hAnsi="宋体"/>
          <w:color w:val="000000" w:themeColor="text1"/>
          <w:sz w:val="24"/>
          <w:szCs w:val="24"/>
          <w:highlight w:val="none"/>
          <w14:textFill>
            <w14:solidFill>
              <w14:schemeClr w14:val="tx1"/>
            </w14:solidFill>
          </w14:textFill>
        </w:rPr>
        <w:t>约定顺序履行合同义务；如果没有先后顺序的，应当同时履行。</w:t>
      </w:r>
    </w:p>
    <w:p>
      <w:pPr>
        <w:autoSpaceDE w:val="0"/>
        <w:autoSpaceDN w:val="0"/>
        <w:adjustRightInd w:val="0"/>
        <w:snapToGrid w:val="0"/>
        <w:spacing w:before="0" w:line="400" w:lineRule="exact"/>
        <w:ind w:firstLine="480" w:firstLineChars="200"/>
        <w:jc w:val="left"/>
        <w:rPr>
          <w:sz w:val="24"/>
          <w:szCs w:val="24"/>
        </w:rPr>
      </w:pPr>
      <w:r>
        <w:rPr>
          <w:rFonts w:hint="eastAsia" w:ascii="宋体" w:hAnsi="宋体"/>
          <w:color w:val="000000" w:themeColor="text1"/>
          <w:sz w:val="24"/>
          <w:szCs w:val="24"/>
          <w:highlight w:val="none"/>
          <w:lang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lang w:eastAsia="zh-CN"/>
          <w14:textFill>
            <w14:solidFill>
              <w14:schemeClr w14:val="tx1"/>
            </w14:solidFill>
          </w14:textFill>
        </w:rPr>
        <w:t>7</w:t>
      </w:r>
      <w:r>
        <w:rPr>
          <w:rFonts w:hint="eastAsia" w:ascii="宋体" w:hAnsi="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b/>
          <w:bCs/>
          <w:color w:val="000000" w:themeColor="text1"/>
          <w:sz w:val="24"/>
          <w:szCs w:val="24"/>
          <w:highlight w:val="none"/>
          <w14:textFill>
            <w14:solidFill>
              <w14:schemeClr w14:val="tx1"/>
            </w14:solidFill>
          </w14:textFill>
        </w:rPr>
        <w:t>货物包装、运输</w:t>
      </w:r>
      <w:r>
        <w:rPr>
          <w:rFonts w:hint="eastAsia" w:ascii="宋体" w:hAnsi="宋体"/>
          <w:b/>
          <w:bCs/>
          <w:color w:val="000000" w:themeColor="text1"/>
          <w:sz w:val="24"/>
          <w:szCs w:val="24"/>
          <w:highlight w:val="none"/>
          <w:lang w:eastAsia="zh-CN"/>
          <w14:textFill>
            <w14:solidFill>
              <w14:schemeClr w14:val="tx1"/>
            </w14:solidFill>
          </w14:textFill>
        </w:rPr>
        <w:t>、</w:t>
      </w:r>
      <w:r>
        <w:rPr>
          <w:rFonts w:hint="eastAsia" w:ascii="宋体" w:hAnsi="宋体"/>
          <w:b/>
          <w:bCs/>
          <w:color w:val="000000" w:themeColor="text1"/>
          <w:sz w:val="24"/>
          <w:szCs w:val="24"/>
          <w:highlight w:val="none"/>
          <w14:textFill>
            <w14:solidFill>
              <w14:schemeClr w14:val="tx1"/>
            </w14:solidFill>
          </w14:textFill>
        </w:rPr>
        <w:t>保险</w:t>
      </w:r>
      <w:r>
        <w:rPr>
          <w:rFonts w:hint="eastAsia" w:ascii="宋体" w:hAnsi="宋体"/>
          <w:b/>
          <w:bCs/>
          <w:color w:val="000000" w:themeColor="text1"/>
          <w:sz w:val="24"/>
          <w:szCs w:val="24"/>
          <w:highlight w:val="none"/>
          <w:lang w:eastAsia="zh-CN"/>
          <w14:textFill>
            <w14:solidFill>
              <w14:schemeClr w14:val="tx1"/>
            </w14:solidFill>
          </w14:textFill>
        </w:rPr>
        <w:t>和交付</w:t>
      </w:r>
      <w:r>
        <w:rPr>
          <w:rFonts w:hint="eastAsia" w:ascii="宋体" w:hAnsi="宋体"/>
          <w:b/>
          <w:bCs/>
          <w:color w:val="000000" w:themeColor="text1"/>
          <w:sz w:val="24"/>
          <w:szCs w:val="24"/>
          <w:highlight w:val="none"/>
          <w14:textFill>
            <w14:solidFill>
              <w14:schemeClr w14:val="tx1"/>
            </w14:solidFill>
          </w14:textFill>
        </w:rPr>
        <w:t>要求</w:t>
      </w:r>
    </w:p>
    <w:p>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.1 本合同</w:t>
      </w:r>
      <w:r>
        <w:rPr>
          <w:rFonts w:hint="eastAsia" w:ascii="宋体" w:hAnsi="宋体"/>
          <w:bCs/>
          <w:color w:val="000000" w:themeColor="text1"/>
          <w:sz w:val="24"/>
          <w:szCs w:val="24"/>
          <w:highlight w:val="none"/>
          <w14:textFill>
            <w14:solidFill>
              <w14:schemeClr w14:val="tx1"/>
            </w14:solidFill>
          </w14:textFill>
        </w:rPr>
        <w:t>涉及商品包装</w:t>
      </w:r>
      <w:r>
        <w:rPr>
          <w:rFonts w:hint="eastAsia" w:ascii="宋体" w:hAnsi="宋体"/>
          <w:bCs/>
          <w:color w:val="000000" w:themeColor="text1"/>
          <w:sz w:val="24"/>
          <w:szCs w:val="24"/>
          <w:highlight w:val="none"/>
          <w:lang w:eastAsia="zh-CN"/>
          <w14:textFill>
            <w14:solidFill>
              <w14:schemeClr w14:val="tx1"/>
            </w14:solidFill>
          </w14:textFill>
        </w:rPr>
        <w:t>、</w:t>
      </w:r>
      <w:r>
        <w:rPr>
          <w:rFonts w:hint="eastAsia" w:ascii="宋体" w:hAnsi="宋体"/>
          <w:bCs/>
          <w:color w:val="000000" w:themeColor="text1"/>
          <w:sz w:val="24"/>
          <w:szCs w:val="24"/>
          <w:highlight w:val="none"/>
          <w14:textFill>
            <w14:solidFill>
              <w14:schemeClr w14:val="tx1"/>
            </w14:solidFill>
          </w14:textFill>
        </w:rPr>
        <w:t>快递包装的，</w:t>
      </w:r>
      <w:r>
        <w:rPr>
          <w:rFonts w:hint="eastAsia" w:ascii="宋体" w:hAnsi="宋体"/>
          <w:color w:val="000000" w:themeColor="text1"/>
          <w:sz w:val="24"/>
          <w:szCs w:val="24"/>
          <w:highlight w:val="none"/>
          <w14:textFill>
            <w14:solidFill>
              <w14:schemeClr w14:val="tx1"/>
            </w14:solidFill>
          </w14:textFill>
        </w:rPr>
        <w:t>除</w:t>
      </w:r>
      <w:r>
        <w:rPr>
          <w:rFonts w:hint="eastAsia" w:ascii="宋体" w:hAnsi="宋体"/>
          <w:b/>
          <w:color w:val="000000" w:themeColor="text1"/>
          <w:sz w:val="24"/>
          <w:szCs w:val="24"/>
          <w:highlight w:val="none"/>
          <w14:textFill>
            <w14:solidFill>
              <w14:schemeClr w14:val="tx1"/>
            </w14:solidFill>
          </w14:textFill>
        </w:rPr>
        <w:t>【政府采购合同专用条款】</w:t>
      </w:r>
      <w:r>
        <w:rPr>
          <w:rFonts w:hint="eastAsia" w:ascii="宋体" w:hAnsi="宋体"/>
          <w:bCs/>
          <w:color w:val="000000" w:themeColor="text1"/>
          <w:sz w:val="24"/>
          <w:szCs w:val="24"/>
          <w:highlight w:val="none"/>
          <w14:textFill>
            <w14:solidFill>
              <w14:schemeClr w14:val="tx1"/>
            </w14:solidFill>
          </w14:textFill>
        </w:rPr>
        <w:t>另有</w:t>
      </w:r>
      <w:r>
        <w:rPr>
          <w:rFonts w:hint="eastAsia" w:ascii="宋体" w:hAnsi="宋体"/>
          <w:bCs/>
          <w:color w:val="000000" w:themeColor="text1"/>
          <w:sz w:val="24"/>
          <w:szCs w:val="24"/>
          <w:highlight w:val="none"/>
          <w:lang w:eastAsia="zh-CN"/>
          <w14:textFill>
            <w14:solidFill>
              <w14:schemeClr w14:val="tx1"/>
            </w14:solidFill>
          </w14:textFill>
        </w:rPr>
        <w:t>约</w:t>
      </w:r>
      <w:r>
        <w:rPr>
          <w:rFonts w:hint="eastAsia" w:ascii="宋体" w:hAnsi="宋体"/>
          <w:bCs/>
          <w:color w:val="000000" w:themeColor="text1"/>
          <w:sz w:val="24"/>
          <w:szCs w:val="24"/>
          <w:highlight w:val="none"/>
          <w14:textFill>
            <w14:solidFill>
              <w14:schemeClr w14:val="tx1"/>
            </w14:solidFill>
          </w14:textFill>
        </w:rPr>
        <w:t>定</w:t>
      </w:r>
      <w:r>
        <w:rPr>
          <w:rFonts w:hint="eastAsia" w:ascii="宋体" w:hAnsi="宋体"/>
          <w:bCs/>
          <w:color w:val="000000" w:themeColor="text1"/>
          <w:sz w:val="24"/>
          <w:szCs w:val="24"/>
          <w:highlight w:val="none"/>
          <w:lang w:eastAsia="zh-CN"/>
          <w14:textFill>
            <w14:solidFill>
              <w14:schemeClr w14:val="tx1"/>
            </w14:solidFill>
          </w14:textFill>
        </w:rPr>
        <w:t>外</w:t>
      </w:r>
      <w:r>
        <w:rPr>
          <w:rFonts w:hint="eastAsia" w:ascii="宋体" w:hAnsi="宋体"/>
          <w:bCs/>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 w:val="24"/>
          <w:szCs w:val="24"/>
          <w:highlight w:val="none"/>
          <w14:textFill>
            <w14:solidFill>
              <w14:schemeClr w14:val="tx1"/>
            </w14:solidFill>
          </w14:textFill>
        </w:rPr>
        <w:t>【政府采购合同专用条款】</w:t>
      </w:r>
      <w:r>
        <w:rPr>
          <w:rFonts w:hint="eastAsia" w:ascii="宋体" w:hAnsi="宋体"/>
          <w:b w:val="0"/>
          <w:bCs/>
          <w:color w:val="000000" w:themeColor="text1"/>
          <w:sz w:val="24"/>
          <w:szCs w:val="24"/>
          <w:highlight w:val="none"/>
          <w:lang w:eastAsia="zh-CN"/>
          <w14:textFill>
            <w14:solidFill>
              <w14:schemeClr w14:val="tx1"/>
            </w14:solidFill>
          </w14:textFill>
        </w:rPr>
        <w:t>约定的</w:t>
      </w:r>
      <w:r>
        <w:rPr>
          <w:rFonts w:hint="eastAsia" w:ascii="宋体" w:hAnsi="宋体"/>
          <w:color w:val="000000" w:themeColor="text1"/>
          <w:sz w:val="24"/>
          <w:szCs w:val="24"/>
          <w:highlight w:val="none"/>
          <w14:textFill>
            <w14:solidFill>
              <w14:schemeClr w14:val="tx1"/>
            </w14:solidFill>
          </w14:textFill>
        </w:rPr>
        <w:t>指定现场。</w:t>
      </w:r>
    </w:p>
    <w:p>
      <w:pPr>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.2 除</w:t>
      </w:r>
      <w:r>
        <w:rPr>
          <w:rFonts w:hint="eastAsia" w:ascii="宋体" w:hAnsi="宋体"/>
          <w:b/>
          <w:color w:val="000000" w:themeColor="text1"/>
          <w:sz w:val="24"/>
          <w:szCs w:val="24"/>
          <w:highlight w:val="none"/>
          <w14:textFill>
            <w14:solidFill>
              <w14:schemeClr w14:val="tx1"/>
            </w14:solidFill>
          </w14:textFill>
        </w:rPr>
        <w:t>【政府采购合同专用条款】</w:t>
      </w:r>
      <w:r>
        <w:rPr>
          <w:rFonts w:hint="eastAsia" w:ascii="宋体" w:hAnsi="宋体"/>
          <w:bCs/>
          <w:color w:val="000000" w:themeColor="text1"/>
          <w:sz w:val="24"/>
          <w:szCs w:val="24"/>
          <w:highlight w:val="none"/>
          <w14:textFill>
            <w14:solidFill>
              <w14:schemeClr w14:val="tx1"/>
            </w14:solidFill>
          </w14:textFill>
        </w:rPr>
        <w:t>另有</w:t>
      </w:r>
      <w:r>
        <w:rPr>
          <w:rFonts w:hint="eastAsia" w:ascii="宋体" w:hAnsi="宋体"/>
          <w:bCs/>
          <w:color w:val="000000" w:themeColor="text1"/>
          <w:sz w:val="24"/>
          <w:szCs w:val="24"/>
          <w:highlight w:val="none"/>
          <w:lang w:eastAsia="zh-CN"/>
          <w14:textFill>
            <w14:solidFill>
              <w14:schemeClr w14:val="tx1"/>
            </w14:solidFill>
          </w14:textFill>
        </w:rPr>
        <w:t>约</w:t>
      </w:r>
      <w:r>
        <w:rPr>
          <w:rFonts w:hint="eastAsia" w:ascii="宋体" w:hAnsi="宋体"/>
          <w:bCs/>
          <w:color w:val="000000" w:themeColor="text1"/>
          <w:sz w:val="24"/>
          <w:szCs w:val="24"/>
          <w:highlight w:val="none"/>
          <w14:textFill>
            <w14:solidFill>
              <w14:schemeClr w14:val="tx1"/>
            </w14:solidFill>
          </w14:textFill>
        </w:rPr>
        <w:t>定</w:t>
      </w:r>
      <w:r>
        <w:rPr>
          <w:rFonts w:hint="eastAsia" w:ascii="宋体" w:hAnsi="宋体"/>
          <w:bCs/>
          <w:color w:val="000000" w:themeColor="text1"/>
          <w:sz w:val="24"/>
          <w:szCs w:val="24"/>
          <w:highlight w:val="none"/>
          <w:lang w:eastAsia="zh-CN"/>
          <w14:textFill>
            <w14:solidFill>
              <w14:schemeClr w14:val="tx1"/>
            </w14:solidFill>
          </w14:textFill>
        </w:rPr>
        <w:t>外</w:t>
      </w:r>
      <w:r>
        <w:rPr>
          <w:rFonts w:hint="eastAsia" w:ascii="宋体" w:hAnsi="宋体"/>
          <w:bCs/>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乙方负责办理将货物运抵本合同规定的交货地点</w:t>
      </w:r>
      <w:r>
        <w:rPr>
          <w:rFonts w:hint="eastAsia" w:ascii="宋体" w:hAnsi="宋体"/>
          <w:color w:val="000000" w:themeColor="text1"/>
          <w:sz w:val="24"/>
          <w:szCs w:val="24"/>
          <w:highlight w:val="none"/>
          <w:lang w:eastAsia="zh-CN"/>
          <w14:textFill>
            <w14:solidFill>
              <w14:schemeClr w14:val="tx1"/>
            </w14:solidFill>
          </w14:textFill>
        </w:rPr>
        <w:t>，并装卸、交付至甲方</w:t>
      </w:r>
      <w:r>
        <w:rPr>
          <w:rFonts w:hint="eastAsia" w:ascii="宋体" w:hAnsi="宋体"/>
          <w:color w:val="000000" w:themeColor="text1"/>
          <w:sz w:val="24"/>
          <w:szCs w:val="24"/>
          <w:highlight w:val="none"/>
          <w14:textFill>
            <w14:solidFill>
              <w14:schemeClr w14:val="tx1"/>
            </w14:solidFill>
          </w14:textFill>
        </w:rPr>
        <w:t>的一切运输事项，相关费用应</w:t>
      </w:r>
      <w:r>
        <w:rPr>
          <w:rFonts w:hint="eastAsia" w:ascii="宋体" w:hAnsi="宋体"/>
          <w:color w:val="000000" w:themeColor="text1"/>
          <w:sz w:val="24"/>
          <w:szCs w:val="24"/>
          <w:highlight w:val="none"/>
          <w:lang w:eastAsia="zh-CN"/>
          <w14:textFill>
            <w14:solidFill>
              <w14:schemeClr w14:val="tx1"/>
            </w14:solidFill>
          </w14:textFill>
        </w:rPr>
        <w:t>包含</w:t>
      </w:r>
      <w:r>
        <w:rPr>
          <w:rFonts w:hint="eastAsia" w:ascii="宋体" w:hAnsi="宋体"/>
          <w:color w:val="000000" w:themeColor="text1"/>
          <w:sz w:val="24"/>
          <w:szCs w:val="24"/>
          <w:highlight w:val="none"/>
          <w14:textFill>
            <w14:solidFill>
              <w14:schemeClr w14:val="tx1"/>
            </w14:solidFill>
          </w14:textFill>
        </w:rPr>
        <w:t>在合同</w:t>
      </w:r>
      <w:r>
        <w:rPr>
          <w:rFonts w:hint="eastAsia" w:ascii="宋体" w:hAnsi="宋体"/>
          <w:color w:val="000000" w:themeColor="text1"/>
          <w:sz w:val="24"/>
          <w:szCs w:val="24"/>
          <w:highlight w:val="none"/>
          <w:lang w:eastAsia="zh-CN"/>
          <w14:textFill>
            <w14:solidFill>
              <w14:schemeClr w14:val="tx1"/>
            </w14:solidFill>
          </w14:textFill>
        </w:rPr>
        <w:t>价款</w:t>
      </w:r>
      <w:r>
        <w:rPr>
          <w:rFonts w:hint="eastAsia" w:ascii="宋体" w:hAnsi="宋体"/>
          <w:color w:val="000000" w:themeColor="text1"/>
          <w:sz w:val="24"/>
          <w:szCs w:val="24"/>
          <w:highlight w:val="none"/>
          <w14:textFill>
            <w14:solidFill>
              <w14:schemeClr w14:val="tx1"/>
            </w14:solidFill>
          </w14:textFill>
        </w:rPr>
        <w:t>中。</w:t>
      </w:r>
    </w:p>
    <w:p>
      <w:pPr>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.3 货物保险要求按</w:t>
      </w:r>
      <w:r>
        <w:rPr>
          <w:rFonts w:hint="eastAsia" w:ascii="宋体" w:hAnsi="宋体"/>
          <w:b/>
          <w:color w:val="000000" w:themeColor="text1"/>
          <w:sz w:val="24"/>
          <w:szCs w:val="24"/>
          <w:highlight w:val="none"/>
          <w14:textFill>
            <w14:solidFill>
              <w14:schemeClr w14:val="tx1"/>
            </w14:solidFill>
          </w14:textFill>
        </w:rPr>
        <w:t>【政府采购合同专用条款】</w:t>
      </w:r>
      <w:r>
        <w:rPr>
          <w:rFonts w:hint="eastAsia" w:ascii="宋体" w:hAnsi="宋体"/>
          <w:bCs/>
          <w:color w:val="000000" w:themeColor="text1"/>
          <w:sz w:val="24"/>
          <w:szCs w:val="24"/>
          <w:highlight w:val="none"/>
          <w14:textFill>
            <w14:solidFill>
              <w14:schemeClr w14:val="tx1"/>
            </w14:solidFill>
          </w14:textFill>
        </w:rPr>
        <w:t>规定执行</w:t>
      </w:r>
      <w:r>
        <w:rPr>
          <w:rFonts w:hint="eastAsia" w:ascii="宋体" w:hAnsi="宋体"/>
          <w:color w:val="000000" w:themeColor="text1"/>
          <w:sz w:val="24"/>
          <w:szCs w:val="24"/>
          <w:highlight w:val="none"/>
          <w14:textFill>
            <w14:solidFill>
              <w14:schemeClr w14:val="tx1"/>
            </w14:solidFill>
          </w14:textFill>
        </w:rPr>
        <w:t>。</w:t>
      </w:r>
    </w:p>
    <w:p>
      <w:pPr>
        <w:autoSpaceDE w:val="0"/>
        <w:autoSpaceDN w:val="0"/>
        <w:adjustRightInd w:val="0"/>
        <w:snapToGrid w:val="0"/>
        <w:spacing w:before="0" w:line="400" w:lineRule="exact"/>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 xml:space="preserve">.4 </w:t>
      </w:r>
      <w:r>
        <w:rPr>
          <w:rFonts w:hint="eastAsia" w:ascii="宋体" w:hAnsi="宋体"/>
          <w:color w:val="000000" w:themeColor="text1"/>
          <w:sz w:val="24"/>
          <w:szCs w:val="24"/>
          <w:highlight w:val="none"/>
          <w:lang w:val="en-US" w:eastAsia="zh-CN"/>
          <w14:textFill>
            <w14:solidFill>
              <w14:schemeClr w14:val="tx1"/>
            </w14:solidFill>
          </w14:textFill>
        </w:rPr>
        <w:t>除采购活动</w:t>
      </w:r>
      <w:r>
        <w:rPr>
          <w:rFonts w:hint="eastAsia" w:ascii="宋体" w:hAnsi="宋体"/>
          <w:color w:val="000000" w:themeColor="text1"/>
          <w:sz w:val="24"/>
          <w:szCs w:val="24"/>
          <w:highlight w:val="none"/>
          <w14:textFill>
            <w14:solidFill>
              <w14:schemeClr w14:val="tx1"/>
            </w14:solidFill>
          </w14:textFill>
        </w:rPr>
        <w:t>对商品包装</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快递包装</w:t>
      </w:r>
      <w:r>
        <w:rPr>
          <w:rFonts w:hint="eastAsia" w:ascii="宋体" w:hAnsi="宋体"/>
          <w:color w:val="000000" w:themeColor="text1"/>
          <w:sz w:val="24"/>
          <w:szCs w:val="24"/>
          <w:highlight w:val="none"/>
          <w:lang w:val="en-US" w:eastAsia="zh-CN"/>
          <w14:textFill>
            <w14:solidFill>
              <w14:schemeClr w14:val="tx1"/>
            </w14:solidFill>
          </w14:textFill>
        </w:rPr>
        <w:t>达成具体约定外</w:t>
      </w:r>
      <w:r>
        <w:rPr>
          <w:rFonts w:hint="eastAsia" w:ascii="宋体" w:hAnsi="宋体"/>
          <w:color w:val="000000" w:themeColor="text1"/>
          <w:sz w:val="24"/>
          <w:szCs w:val="24"/>
          <w:highlight w:val="none"/>
          <w14:textFill>
            <w14:solidFill>
              <w14:schemeClr w14:val="tx1"/>
            </w14:solidFill>
          </w14:textFill>
        </w:rPr>
        <w:t>，乙方提供产品及相关快递服务</w:t>
      </w:r>
      <w:r>
        <w:rPr>
          <w:rFonts w:hint="eastAsia" w:ascii="宋体" w:hAnsi="宋体"/>
          <w:color w:val="000000" w:themeColor="text1"/>
          <w:sz w:val="24"/>
          <w:szCs w:val="24"/>
          <w:highlight w:val="none"/>
          <w:lang w:val="en-US" w:eastAsia="zh-CN"/>
          <w14:textFill>
            <w14:solidFill>
              <w14:schemeClr w14:val="tx1"/>
            </w14:solidFill>
          </w14:textFill>
        </w:rPr>
        <w:t>涉及到</w:t>
      </w:r>
      <w:r>
        <w:rPr>
          <w:rFonts w:hint="eastAsia" w:ascii="宋体" w:hAnsi="宋体"/>
          <w:color w:val="000000" w:themeColor="text1"/>
          <w:sz w:val="24"/>
          <w:szCs w:val="24"/>
          <w:highlight w:val="none"/>
          <w14:textFill>
            <w14:solidFill>
              <w14:schemeClr w14:val="tx1"/>
            </w14:solidFill>
          </w14:textFill>
        </w:rPr>
        <w:t>具体包装要求</w:t>
      </w:r>
      <w:r>
        <w:rPr>
          <w:rFonts w:hint="eastAsia" w:ascii="宋体" w:hAnsi="宋体"/>
          <w:color w:val="000000" w:themeColor="text1"/>
          <w:sz w:val="24"/>
          <w:szCs w:val="24"/>
          <w:highlight w:val="none"/>
          <w:lang w:val="en-US" w:eastAsia="zh-CN"/>
          <w14:textFill>
            <w14:solidFill>
              <w14:schemeClr w14:val="tx1"/>
            </w14:solidFill>
          </w14:textFill>
        </w:rPr>
        <w:t>的，</w:t>
      </w:r>
      <w:r>
        <w:rPr>
          <w:rFonts w:hint="eastAsia" w:ascii="宋体" w:hAnsi="宋体"/>
          <w:color w:val="000000" w:themeColor="text1"/>
          <w:sz w:val="24"/>
          <w:szCs w:val="24"/>
          <w:highlight w:val="none"/>
          <w14:textFill>
            <w14:solidFill>
              <w14:schemeClr w14:val="tx1"/>
            </w14:solidFill>
          </w14:textFill>
        </w:rPr>
        <w:t>应</w:t>
      </w:r>
      <w:r>
        <w:rPr>
          <w:rFonts w:hint="eastAsia" w:ascii="宋体" w:hAnsi="宋体"/>
          <w:color w:val="000000" w:themeColor="text1"/>
          <w:sz w:val="24"/>
          <w:szCs w:val="24"/>
          <w:highlight w:val="none"/>
          <w:lang w:val="en-US" w:eastAsia="zh-CN"/>
          <w14:textFill>
            <w14:solidFill>
              <w14:schemeClr w14:val="tx1"/>
            </w14:solidFill>
          </w14:textFill>
        </w:rPr>
        <w:t>不低于</w:t>
      </w:r>
      <w:r>
        <w:rPr>
          <w:rFonts w:hint="eastAsia" w:ascii="宋体" w:hAnsi="宋体"/>
          <w:color w:val="000000" w:themeColor="text1"/>
          <w:sz w:val="24"/>
          <w:szCs w:val="24"/>
          <w:highlight w:val="none"/>
          <w14:textFill>
            <w14:solidFill>
              <w14:schemeClr w14:val="tx1"/>
            </w14:solidFill>
          </w14:textFill>
        </w:rPr>
        <w:t>《商品包装政府采购需求标准（试行）</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快递包装政府采购需求标准（试行）》</w:t>
      </w:r>
      <w:r>
        <w:rPr>
          <w:rFonts w:hint="eastAsia" w:ascii="宋体" w:hAnsi="宋体"/>
          <w:color w:val="000000" w:themeColor="text1"/>
          <w:sz w:val="24"/>
          <w:szCs w:val="24"/>
          <w:highlight w:val="none"/>
          <w:lang w:val="en-US" w:eastAsia="zh-CN"/>
          <w14:textFill>
            <w14:solidFill>
              <w14:schemeClr w14:val="tx1"/>
            </w14:solidFill>
          </w14:textFill>
        </w:rPr>
        <w:t>标准</w:t>
      </w:r>
      <w:r>
        <w:rPr>
          <w:rFonts w:hint="eastAsia" w:ascii="宋体" w:hAnsi="宋体"/>
          <w:color w:val="000000" w:themeColor="text1"/>
          <w:sz w:val="24"/>
          <w:szCs w:val="24"/>
          <w:highlight w:val="none"/>
          <w14:textFill>
            <w14:solidFill>
              <w14:schemeClr w14:val="tx1"/>
            </w14:solidFill>
          </w14:textFill>
        </w:rPr>
        <w:t>，并作为履约验收的内容，必要时甲方可以要求乙方在履约验收环节出具检测报告。</w:t>
      </w:r>
    </w:p>
    <w:p>
      <w:pPr>
        <w:autoSpaceDE w:val="0"/>
        <w:autoSpaceDN w:val="0"/>
        <w:adjustRightInd w:val="0"/>
        <w:snapToGrid w:val="0"/>
        <w:spacing w:before="0" w:line="400" w:lineRule="exact"/>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 xml:space="preserve">7.5 </w:t>
      </w:r>
      <w:r>
        <w:rPr>
          <w:rFonts w:hint="eastAsia" w:ascii="宋体" w:hAnsi="宋体" w:eastAsia="宋体" w:cs="宋体"/>
          <w:color w:val="000000"/>
          <w:sz w:val="24"/>
          <w:szCs w:val="24"/>
        </w:rPr>
        <w:t>乙方在运输到达之前</w:t>
      </w:r>
      <w:r>
        <w:rPr>
          <w:rFonts w:hint="eastAsia" w:ascii="宋体" w:hAnsi="宋体" w:cs="宋体"/>
          <w:color w:val="000000"/>
          <w:sz w:val="24"/>
          <w:szCs w:val="24"/>
          <w:lang w:eastAsia="zh-CN"/>
        </w:rPr>
        <w:t>应</w:t>
      </w:r>
      <w:r>
        <w:rPr>
          <w:rFonts w:hint="eastAsia" w:ascii="宋体" w:hAnsi="宋体" w:eastAsia="宋体" w:cs="宋体"/>
          <w:color w:val="000000"/>
          <w:sz w:val="24"/>
          <w:szCs w:val="24"/>
        </w:rPr>
        <w:t>提前通知</w:t>
      </w:r>
      <w:r>
        <w:rPr>
          <w:rFonts w:hint="eastAsia" w:ascii="宋体" w:hAnsi="宋体" w:cs="宋体"/>
          <w:color w:val="000000"/>
          <w:sz w:val="24"/>
          <w:szCs w:val="24"/>
          <w:lang w:eastAsia="zh-CN"/>
        </w:rPr>
        <w:t>甲方</w:t>
      </w:r>
      <w:r>
        <w:rPr>
          <w:rFonts w:hint="eastAsia" w:ascii="宋体" w:hAnsi="宋体" w:eastAsia="宋体" w:cs="宋体"/>
          <w:color w:val="000000"/>
          <w:sz w:val="24"/>
          <w:szCs w:val="24"/>
        </w:rPr>
        <w:t>，并提示货物运输装卸的注意事项</w:t>
      </w:r>
      <w:r>
        <w:rPr>
          <w:rFonts w:hint="eastAsia" w:ascii="宋体" w:hAnsi="宋体" w:cs="宋体"/>
          <w:color w:val="000000"/>
          <w:sz w:val="24"/>
          <w:szCs w:val="24"/>
          <w:lang w:eastAsia="zh-CN"/>
        </w:rPr>
        <w:t>，甲方配合乙方做好货物的接收工作。</w:t>
      </w:r>
    </w:p>
    <w:p>
      <w:pPr>
        <w:pStyle w:val="44"/>
        <w:rPr>
          <w:rFonts w:hint="default" w:eastAsia="华文楷体"/>
          <w:sz w:val="24"/>
          <w:szCs w:val="24"/>
          <w:lang w:val="en-US" w:eastAsia="zh-CN"/>
        </w:rPr>
      </w:pPr>
      <w:r>
        <w:rPr>
          <w:rFonts w:hint="eastAsia" w:ascii="宋体" w:hAnsi="宋体" w:eastAsia="宋体" w:cs="Times New Roman"/>
          <w:color w:val="000000" w:themeColor="text1"/>
          <w:kern w:val="2"/>
          <w:sz w:val="24"/>
          <w:szCs w:val="24"/>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4"/>
          <w:szCs w:val="24"/>
          <w:highlight w:val="none"/>
        </w:rPr>
        <w:t>如因包装</w:t>
      </w:r>
      <w:r>
        <w:rPr>
          <w:rFonts w:hint="eastAsia" w:ascii="宋体" w:hAnsi="宋体" w:eastAsia="宋体" w:cs="Times New Roman"/>
          <w:color w:val="000000"/>
          <w:kern w:val="2"/>
          <w:sz w:val="24"/>
          <w:szCs w:val="24"/>
          <w:highlight w:val="none"/>
          <w:lang w:eastAsia="zh-CN"/>
        </w:rPr>
        <w:t>、运输</w:t>
      </w:r>
      <w:r>
        <w:rPr>
          <w:rFonts w:hint="eastAsia" w:ascii="宋体" w:hAnsi="宋体" w:eastAsia="宋体" w:cs="Times New Roman"/>
          <w:color w:val="000000"/>
          <w:kern w:val="2"/>
          <w:sz w:val="24"/>
          <w:szCs w:val="24"/>
          <w:highlight w:val="none"/>
        </w:rPr>
        <w:t>问题导致货物</w:t>
      </w: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损毁、丢失</w:t>
      </w:r>
      <w:r>
        <w:rPr>
          <w:rFonts w:hint="eastAsia" w:ascii="宋体" w:hAnsi="宋体" w:eastAsia="宋体" w:cs="Times New Roman"/>
          <w:color w:val="000000"/>
          <w:kern w:val="2"/>
          <w:sz w:val="24"/>
          <w:szCs w:val="24"/>
          <w:highlight w:val="none"/>
        </w:rPr>
        <w:t>或者品质下降，</w:t>
      </w:r>
      <w:r>
        <w:rPr>
          <w:rFonts w:hint="eastAsia" w:ascii="宋体" w:hAnsi="宋体" w:eastAsia="宋体" w:cs="Times New Roman"/>
          <w:color w:val="000000"/>
          <w:kern w:val="2"/>
          <w:sz w:val="24"/>
          <w:szCs w:val="24"/>
          <w:highlight w:val="none"/>
          <w:lang w:eastAsia="zh-CN"/>
        </w:rPr>
        <w:t>甲方</w:t>
      </w:r>
      <w:r>
        <w:rPr>
          <w:rFonts w:hint="eastAsia" w:ascii="宋体" w:hAnsi="宋体" w:eastAsia="宋体" w:cs="Times New Roman"/>
          <w:color w:val="000000"/>
          <w:kern w:val="2"/>
          <w:sz w:val="24"/>
          <w:szCs w:val="24"/>
          <w:highlight w:val="none"/>
        </w:rPr>
        <w:t>有权要求降价、换货、拒收部分或整批货物，由此</w:t>
      </w:r>
      <w:r>
        <w:rPr>
          <w:rFonts w:hint="eastAsia" w:ascii="宋体" w:hAnsi="宋体" w:eastAsia="宋体" w:cs="Times New Roman"/>
          <w:color w:val="000000"/>
          <w:kern w:val="2"/>
          <w:sz w:val="24"/>
          <w:szCs w:val="24"/>
          <w:highlight w:val="none"/>
          <w:lang w:eastAsia="zh-CN"/>
        </w:rPr>
        <w:t>产生</w:t>
      </w:r>
      <w:r>
        <w:rPr>
          <w:rFonts w:hint="eastAsia" w:ascii="宋体" w:hAnsi="宋体" w:eastAsia="宋体" w:cs="Times New Roman"/>
          <w:color w:val="000000"/>
          <w:kern w:val="2"/>
          <w:sz w:val="24"/>
          <w:szCs w:val="24"/>
          <w:highlight w:val="none"/>
        </w:rPr>
        <w:t>的费用和损失，均由</w:t>
      </w:r>
      <w:r>
        <w:rPr>
          <w:rFonts w:hint="eastAsia" w:ascii="宋体" w:hAnsi="宋体" w:eastAsia="宋体" w:cs="Times New Roman"/>
          <w:color w:val="000000"/>
          <w:kern w:val="2"/>
          <w:sz w:val="24"/>
          <w:szCs w:val="24"/>
          <w:highlight w:val="none"/>
          <w:lang w:eastAsia="zh-CN"/>
        </w:rPr>
        <w:t>乙方</w:t>
      </w:r>
      <w:r>
        <w:rPr>
          <w:rFonts w:hint="eastAsia" w:ascii="宋体" w:hAnsi="宋体" w:eastAsia="宋体" w:cs="Times New Roman"/>
          <w:color w:val="000000"/>
          <w:kern w:val="2"/>
          <w:sz w:val="24"/>
          <w:szCs w:val="24"/>
          <w:highlight w:val="none"/>
        </w:rPr>
        <w:t>承担。</w:t>
      </w:r>
    </w:p>
    <w:p>
      <w:pPr>
        <w:adjustRightInd w:val="0"/>
        <w:snapToGrid w:val="0"/>
        <w:spacing w:before="0" w:line="400" w:lineRule="exact"/>
        <w:jc w:val="left"/>
        <w:rPr>
          <w:rFonts w:ascii="宋体" w:hAnsi="宋体"/>
          <w:b/>
          <w:color w:val="auto"/>
          <w:sz w:val="24"/>
          <w:szCs w:val="24"/>
          <w:highlight w:val="none"/>
        </w:rPr>
      </w:pPr>
      <w:r>
        <w:rPr>
          <w:rFonts w:hint="eastAsia" w:ascii="宋体" w:hAnsi="宋体"/>
          <w:b/>
          <w:color w:val="000000" w:themeColor="text1"/>
          <w:sz w:val="24"/>
          <w:szCs w:val="24"/>
          <w:highlight w:val="none"/>
          <w:lang w:eastAsia="zh-CN"/>
          <w14:textFill>
            <w14:solidFill>
              <w14:schemeClr w14:val="tx1"/>
            </w14:solidFill>
          </w14:textFill>
        </w:rPr>
        <w:t>8</w:t>
      </w:r>
      <w:r>
        <w:rPr>
          <w:rFonts w:hint="eastAsia" w:ascii="宋体" w:hAnsi="宋体"/>
          <w:b/>
          <w:color w:val="000000" w:themeColor="text1"/>
          <w:sz w:val="24"/>
          <w:szCs w:val="24"/>
          <w:highlight w:val="none"/>
          <w:lang w:val="en-US" w:eastAsia="zh-CN"/>
          <w14:textFill>
            <w14:solidFill>
              <w14:schemeClr w14:val="tx1"/>
            </w14:solidFill>
          </w14:textFill>
        </w:rPr>
        <w:t xml:space="preserve">. </w:t>
      </w:r>
      <w:r>
        <w:rPr>
          <w:rFonts w:hint="eastAsia" w:ascii="宋体" w:hAnsi="宋体"/>
          <w:b/>
          <w:color w:val="auto"/>
          <w:sz w:val="24"/>
          <w:szCs w:val="24"/>
          <w:highlight w:val="none"/>
        </w:rPr>
        <w:t>质量标准和保证</w:t>
      </w:r>
    </w:p>
    <w:p>
      <w:pPr>
        <w:pStyle w:val="15"/>
        <w:adjustRightInd w:val="0"/>
        <w:snapToGrid w:val="0"/>
        <w:spacing w:before="0" w:line="400" w:lineRule="exact"/>
        <w:ind w:firstLine="480" w:firstLineChars="200"/>
        <w:jc w:val="left"/>
        <w:rPr>
          <w:rFonts w:hAnsi="宋体"/>
          <w:b/>
          <w:color w:val="auto"/>
          <w:sz w:val="24"/>
          <w:szCs w:val="24"/>
          <w:highlight w:val="none"/>
        </w:rPr>
      </w:pPr>
      <w:r>
        <w:rPr>
          <w:rFonts w:hint="eastAsia" w:hAnsi="宋体"/>
          <w:color w:val="auto"/>
          <w:sz w:val="24"/>
          <w:szCs w:val="24"/>
          <w:highlight w:val="none"/>
          <w:lang w:eastAsia="zh-CN"/>
        </w:rPr>
        <w:t>8</w:t>
      </w:r>
      <w:r>
        <w:rPr>
          <w:rFonts w:hint="eastAsia" w:hAnsi="宋体"/>
          <w:color w:val="auto"/>
          <w:sz w:val="24"/>
          <w:szCs w:val="24"/>
          <w:highlight w:val="none"/>
        </w:rPr>
        <w:t>.1 质量标准</w:t>
      </w:r>
    </w:p>
    <w:p>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（1）本合同下</w:t>
      </w:r>
      <w:r>
        <w:rPr>
          <w:rFonts w:hint="eastAsia" w:ascii="宋体" w:hAnsi="宋体"/>
          <w:color w:val="auto"/>
          <w:sz w:val="24"/>
          <w:szCs w:val="24"/>
          <w:highlight w:val="none"/>
          <w:lang w:eastAsia="zh-CN"/>
        </w:rPr>
        <w:t>提供</w:t>
      </w:r>
      <w:r>
        <w:rPr>
          <w:rFonts w:hint="eastAsia" w:ascii="宋体" w:hAnsi="宋体"/>
          <w:color w:val="auto"/>
          <w:sz w:val="24"/>
          <w:szCs w:val="24"/>
          <w:highlight w:val="none"/>
        </w:rPr>
        <w:t>的货物应符合</w:t>
      </w:r>
      <w:r>
        <w:rPr>
          <w:rFonts w:hint="eastAsia" w:ascii="宋体" w:hAnsi="宋体"/>
          <w:color w:val="auto"/>
          <w:sz w:val="24"/>
          <w:szCs w:val="24"/>
          <w:highlight w:val="none"/>
          <w:lang w:eastAsia="zh-CN"/>
        </w:rPr>
        <w:t>合同</w:t>
      </w:r>
      <w:r>
        <w:rPr>
          <w:rFonts w:hint="eastAsia" w:ascii="宋体" w:hAnsi="宋体" w:cs="宋体"/>
          <w:color w:val="000000"/>
          <w:sz w:val="24"/>
          <w:szCs w:val="24"/>
          <w:lang w:eastAsia="zh-CN"/>
        </w:rPr>
        <w:t>约</w:t>
      </w:r>
      <w:r>
        <w:rPr>
          <w:rFonts w:hint="eastAsia" w:ascii="宋体" w:hAnsi="宋体" w:eastAsia="宋体" w:cs="宋体"/>
          <w:color w:val="000000"/>
          <w:sz w:val="24"/>
          <w:szCs w:val="24"/>
        </w:rPr>
        <w:t>定的</w:t>
      </w:r>
      <w:r>
        <w:rPr>
          <w:rFonts w:hint="eastAsia" w:ascii="宋体" w:hAnsi="宋体" w:eastAsia="宋体" w:cs="宋体"/>
          <w:sz w:val="24"/>
          <w:szCs w:val="24"/>
        </w:rPr>
        <w:t>品牌、规格型号、技术性能、配置、质量、数量等要求。</w:t>
      </w:r>
      <w:r>
        <w:rPr>
          <w:rFonts w:hint="eastAsia" w:ascii="宋体" w:hAnsi="宋体"/>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 w:val="24"/>
          <w:szCs w:val="24"/>
          <w:highlight w:val="none"/>
          <w:lang w:eastAsia="zh-CN"/>
        </w:rPr>
        <w:t>。</w:t>
      </w:r>
    </w:p>
    <w:p>
      <w:pPr>
        <w:pStyle w:val="15"/>
        <w:adjustRightInd w:val="0"/>
        <w:snapToGrid w:val="0"/>
        <w:spacing w:before="0" w:line="400" w:lineRule="exact"/>
        <w:ind w:firstLine="480" w:firstLineChars="200"/>
        <w:jc w:val="left"/>
        <w:rPr>
          <w:rFonts w:hAnsi="宋体"/>
          <w:color w:val="auto"/>
          <w:sz w:val="24"/>
          <w:szCs w:val="24"/>
          <w:highlight w:val="none"/>
        </w:rPr>
      </w:pPr>
      <w:r>
        <w:rPr>
          <w:rFonts w:hint="eastAsia" w:hAnsi="宋体"/>
          <w:color w:val="auto"/>
          <w:sz w:val="24"/>
          <w:szCs w:val="24"/>
          <w:highlight w:val="none"/>
        </w:rPr>
        <w:t>（2）采用中华人民共和国法定计量单位。</w:t>
      </w:r>
    </w:p>
    <w:p>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（3）乙方所</w:t>
      </w:r>
      <w:r>
        <w:rPr>
          <w:rFonts w:hint="eastAsia" w:ascii="宋体" w:hAnsi="宋体"/>
          <w:color w:val="auto"/>
          <w:sz w:val="24"/>
          <w:szCs w:val="24"/>
          <w:highlight w:val="none"/>
          <w:lang w:eastAsia="zh-CN"/>
        </w:rPr>
        <w:t>提供</w:t>
      </w:r>
      <w:r>
        <w:rPr>
          <w:rFonts w:hint="eastAsia" w:ascii="宋体" w:hAnsi="宋体"/>
          <w:color w:val="auto"/>
          <w:sz w:val="24"/>
          <w:szCs w:val="24"/>
          <w:highlight w:val="none"/>
        </w:rPr>
        <w:t>的货物应符合国家有关安全、环保、卫生</w:t>
      </w:r>
      <w:r>
        <w:rPr>
          <w:rFonts w:hint="eastAsia" w:ascii="宋体" w:hAnsi="宋体"/>
          <w:color w:val="auto"/>
          <w:sz w:val="24"/>
          <w:szCs w:val="24"/>
          <w:highlight w:val="none"/>
          <w:lang w:eastAsia="zh-CN"/>
        </w:rPr>
        <w:t>的</w:t>
      </w:r>
      <w:r>
        <w:rPr>
          <w:rFonts w:hint="eastAsia" w:ascii="宋体" w:hAnsi="宋体"/>
          <w:color w:val="auto"/>
          <w:sz w:val="24"/>
          <w:szCs w:val="24"/>
          <w:highlight w:val="none"/>
        </w:rPr>
        <w:t>规定。</w:t>
      </w:r>
    </w:p>
    <w:p>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（4）乙方应向甲方提交所</w:t>
      </w:r>
      <w:r>
        <w:rPr>
          <w:rFonts w:hint="eastAsia" w:ascii="宋体" w:hAnsi="宋体"/>
          <w:color w:val="auto"/>
          <w:sz w:val="24"/>
          <w:szCs w:val="24"/>
          <w:highlight w:val="none"/>
          <w:lang w:eastAsia="zh-CN"/>
        </w:rPr>
        <w:t>提供</w:t>
      </w:r>
      <w:r>
        <w:rPr>
          <w:rFonts w:hint="eastAsia" w:ascii="宋体" w:hAnsi="宋体"/>
          <w:color w:val="auto"/>
          <w:sz w:val="24"/>
          <w:szCs w:val="24"/>
          <w:highlight w:val="none"/>
        </w:rPr>
        <w:t>货物的技术文件，包括相应的中文技术文件，如：产品目录、图纸、操作手册、使用说明、维护手册或服务指南</w:t>
      </w:r>
      <w:r>
        <w:rPr>
          <w:rFonts w:hint="eastAsia" w:ascii="宋体" w:hAnsi="宋体"/>
          <w:color w:val="auto"/>
          <w:sz w:val="24"/>
          <w:szCs w:val="24"/>
          <w:highlight w:val="none"/>
          <w:lang w:eastAsia="zh-CN"/>
        </w:rPr>
        <w:t>等</w:t>
      </w:r>
      <w:r>
        <w:rPr>
          <w:rFonts w:hint="eastAsia" w:ascii="宋体" w:hAnsi="宋体"/>
          <w:color w:val="auto"/>
          <w:sz w:val="24"/>
          <w:szCs w:val="24"/>
          <w:highlight w:val="none"/>
        </w:rPr>
        <w:t>。</w:t>
      </w:r>
      <w:r>
        <w:rPr>
          <w:rFonts w:hint="eastAsia" w:ascii="宋体" w:hAnsi="宋体"/>
          <w:color w:val="auto"/>
          <w:sz w:val="24"/>
          <w:szCs w:val="24"/>
          <w:highlight w:val="none"/>
          <w:lang w:eastAsia="zh-CN"/>
        </w:rPr>
        <w:t>上述</w:t>
      </w:r>
      <w:r>
        <w:rPr>
          <w:rFonts w:hint="eastAsia" w:ascii="宋体" w:hAnsi="宋体"/>
          <w:color w:val="auto"/>
          <w:sz w:val="24"/>
          <w:szCs w:val="24"/>
          <w:highlight w:val="none"/>
        </w:rPr>
        <w:t>文件应包装好随货物一同发运。</w:t>
      </w:r>
    </w:p>
    <w:p>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8</w:t>
      </w:r>
      <w:r>
        <w:rPr>
          <w:rFonts w:hint="eastAsia" w:ascii="宋体" w:hAnsi="宋体"/>
          <w:color w:val="auto"/>
          <w:sz w:val="24"/>
          <w:szCs w:val="24"/>
          <w:highlight w:val="none"/>
        </w:rPr>
        <w:t>.2 保证</w:t>
      </w:r>
    </w:p>
    <w:p>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（1）乙方应保证</w:t>
      </w:r>
      <w:r>
        <w:rPr>
          <w:rFonts w:hint="eastAsia" w:ascii="宋体" w:hAnsi="宋体"/>
          <w:color w:val="auto"/>
          <w:sz w:val="24"/>
          <w:szCs w:val="24"/>
          <w:highlight w:val="none"/>
          <w:lang w:eastAsia="zh-CN"/>
        </w:rPr>
        <w:t>提供的货物</w:t>
      </w:r>
      <w:r>
        <w:rPr>
          <w:rFonts w:hint="eastAsia" w:ascii="宋体" w:hAnsi="宋体"/>
          <w:color w:val="auto"/>
          <w:sz w:val="24"/>
          <w:szCs w:val="24"/>
          <w:highlight w:val="none"/>
        </w:rPr>
        <w:t>完全符合合同规定的质量、规格和性能要求。乙方应保证货物在正确安装、正常使用和保养条件下，</w:t>
      </w:r>
      <w:r>
        <w:rPr>
          <w:rFonts w:hint="eastAsia" w:ascii="宋体" w:hAnsi="宋体" w:eastAsia="宋体" w:cs="宋体"/>
          <w:sz w:val="24"/>
          <w:szCs w:val="24"/>
        </w:rPr>
        <w:t>在其使用寿命期内具</w:t>
      </w:r>
      <w:r>
        <w:rPr>
          <w:rFonts w:hint="eastAsia" w:ascii="宋体" w:hAnsi="宋体" w:cs="宋体"/>
          <w:sz w:val="24"/>
          <w:szCs w:val="24"/>
          <w:lang w:eastAsia="zh-CN"/>
        </w:rPr>
        <w:t>备合同约定</w:t>
      </w:r>
      <w:r>
        <w:rPr>
          <w:rFonts w:hint="eastAsia" w:ascii="宋体" w:hAnsi="宋体" w:eastAsia="宋体" w:cs="宋体"/>
          <w:sz w:val="24"/>
          <w:szCs w:val="24"/>
        </w:rPr>
        <w:t>的性能</w:t>
      </w:r>
      <w:r>
        <w:rPr>
          <w:rFonts w:hint="eastAsia" w:ascii="宋体" w:hAnsi="宋体"/>
          <w:color w:val="auto"/>
          <w:sz w:val="24"/>
          <w:szCs w:val="24"/>
          <w:highlight w:val="none"/>
        </w:rPr>
        <w:t>。</w:t>
      </w:r>
      <w:r>
        <w:rPr>
          <w:rFonts w:hint="eastAsia" w:ascii="宋体" w:hAnsi="宋体"/>
          <w:color w:val="auto"/>
          <w:sz w:val="24"/>
          <w:szCs w:val="24"/>
          <w:highlight w:val="none"/>
          <w:lang w:eastAsia="zh-CN"/>
        </w:rPr>
        <w:t>存在</w:t>
      </w:r>
      <w:r>
        <w:rPr>
          <w:rFonts w:hint="eastAsia" w:ascii="宋体" w:hAnsi="宋体"/>
          <w:color w:val="auto"/>
          <w:sz w:val="24"/>
          <w:szCs w:val="24"/>
          <w:highlight w:val="none"/>
        </w:rPr>
        <w:t>质量保证期的，货物最终交付验收</w:t>
      </w:r>
      <w:r>
        <w:rPr>
          <w:rFonts w:hint="eastAsia" w:ascii="宋体" w:hAnsi="宋体"/>
          <w:color w:val="auto"/>
          <w:sz w:val="24"/>
          <w:szCs w:val="24"/>
          <w:highlight w:val="none"/>
          <w:lang w:eastAsia="zh-CN"/>
        </w:rPr>
        <w:t>合格</w:t>
      </w:r>
      <w:r>
        <w:rPr>
          <w:rFonts w:hint="eastAsia" w:ascii="宋体" w:hAnsi="宋体"/>
          <w:color w:val="auto"/>
          <w:sz w:val="24"/>
          <w:szCs w:val="24"/>
          <w:highlight w:val="none"/>
        </w:rPr>
        <w:t>后</w:t>
      </w:r>
      <w:r>
        <w:rPr>
          <w:rFonts w:hint="eastAsia" w:ascii="宋体" w:hAnsi="宋体"/>
          <w:color w:val="auto"/>
          <w:sz w:val="24"/>
          <w:szCs w:val="24"/>
          <w:highlight w:val="none"/>
          <w:lang w:eastAsia="zh-CN"/>
        </w:rPr>
        <w:t>在</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规定或乙方</w:t>
      </w:r>
      <w:r>
        <w:rPr>
          <w:rFonts w:hint="eastAsia" w:ascii="宋体" w:hAnsi="宋体"/>
          <w:color w:val="auto"/>
          <w:sz w:val="24"/>
          <w:szCs w:val="24"/>
          <w:highlight w:val="none"/>
          <w:lang w:eastAsia="zh-CN"/>
        </w:rPr>
        <w:t>书面</w:t>
      </w:r>
      <w:r>
        <w:rPr>
          <w:rFonts w:hint="eastAsia" w:ascii="宋体" w:hAnsi="宋体"/>
          <w:color w:val="auto"/>
          <w:sz w:val="24"/>
          <w:szCs w:val="24"/>
          <w:highlight w:val="none"/>
        </w:rPr>
        <w:t>承诺（两者以较长的为准）的质量保证期内，本保证保持有效。</w:t>
      </w:r>
    </w:p>
    <w:p>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（2）在质量保证期内所发现的缺陷，甲方应尽快以书面形式通知乙方。</w:t>
      </w:r>
    </w:p>
    <w:p>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（3）乙方收到通知后</w:t>
      </w:r>
      <w:r>
        <w:rPr>
          <w:rFonts w:hint="eastAsia" w:ascii="宋体" w:hAnsi="宋体"/>
          <w:color w:val="auto"/>
          <w:sz w:val="24"/>
          <w:szCs w:val="24"/>
          <w:highlight w:val="none"/>
          <w:lang w:eastAsia="zh-CN"/>
        </w:rPr>
        <w:t>，</w:t>
      </w:r>
      <w:r>
        <w:rPr>
          <w:rFonts w:hint="eastAsia" w:ascii="宋体" w:hAnsi="宋体"/>
          <w:color w:val="auto"/>
          <w:sz w:val="24"/>
          <w:szCs w:val="24"/>
          <w:highlight w:val="none"/>
        </w:rPr>
        <w:t>应在</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规定的响应时间内以合理的速度免费维修或更换有缺陷的货物或部件。</w:t>
      </w:r>
    </w:p>
    <w:p>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auto"/>
          <w:sz w:val="24"/>
          <w:szCs w:val="24"/>
          <w:highlight w:val="none"/>
        </w:rPr>
        <w:t>.1条规定以书面形式</w:t>
      </w:r>
      <w:r>
        <w:rPr>
          <w:rFonts w:hint="eastAsia" w:ascii="宋体" w:hAnsi="宋体"/>
          <w:color w:val="000000" w:themeColor="text1"/>
          <w:sz w:val="24"/>
          <w:szCs w:val="24"/>
          <w:highlight w:val="none"/>
          <w:lang w:eastAsia="zh-CN"/>
          <w14:textFill>
            <w14:solidFill>
              <w14:schemeClr w14:val="tx1"/>
            </w14:solidFill>
          </w14:textFill>
        </w:rPr>
        <w:t>追究</w:t>
      </w:r>
      <w:r>
        <w:rPr>
          <w:rFonts w:hint="eastAsia" w:ascii="宋体" w:hAnsi="宋体"/>
          <w:color w:val="auto"/>
          <w:sz w:val="24"/>
          <w:szCs w:val="24"/>
          <w:highlight w:val="none"/>
        </w:rPr>
        <w:t>乙方</w:t>
      </w:r>
      <w:r>
        <w:rPr>
          <w:rFonts w:hint="eastAsia" w:ascii="宋体" w:hAnsi="宋体"/>
          <w:color w:val="000000" w:themeColor="text1"/>
          <w:sz w:val="24"/>
          <w:szCs w:val="24"/>
          <w:highlight w:val="none"/>
          <w:lang w:eastAsia="zh-CN"/>
          <w14:textFill>
            <w14:solidFill>
              <w14:schemeClr w14:val="tx1"/>
            </w14:solidFill>
          </w14:textFill>
        </w:rPr>
        <w:t>的违约责任</w:t>
      </w:r>
      <w:r>
        <w:rPr>
          <w:rFonts w:hint="eastAsia" w:ascii="宋体" w:hAnsi="宋体"/>
          <w:color w:val="auto"/>
          <w:sz w:val="24"/>
          <w:szCs w:val="24"/>
          <w:highlight w:val="none"/>
        </w:rPr>
        <w:t>。</w:t>
      </w:r>
    </w:p>
    <w:p>
      <w:pPr>
        <w:adjustRightInd w:val="0"/>
        <w:snapToGrid w:val="0"/>
        <w:spacing w:before="0" w:line="400" w:lineRule="exact"/>
        <w:ind w:firstLine="480" w:firstLineChars="200"/>
        <w:jc w:val="left"/>
        <w:rPr>
          <w:color w:val="auto"/>
          <w:sz w:val="24"/>
          <w:szCs w:val="24"/>
          <w:highlight w:val="none"/>
        </w:rPr>
      </w:pPr>
      <w:r>
        <w:rPr>
          <w:rFonts w:hint="eastAsia" w:ascii="宋体" w:hAnsi="宋体"/>
          <w:color w:val="auto"/>
          <w:sz w:val="24"/>
          <w:szCs w:val="24"/>
          <w:highlight w:val="none"/>
        </w:rPr>
        <w:t>（5）乙方在约定的时间内未能弥补缺陷，甲方可采取必要的补救措施，但其风险和费用将由乙方承担，甲方根据合同</w:t>
      </w:r>
      <w:r>
        <w:rPr>
          <w:rFonts w:hint="eastAsia" w:ascii="宋体" w:hAnsi="宋体"/>
          <w:color w:val="auto"/>
          <w:sz w:val="24"/>
          <w:szCs w:val="24"/>
          <w:highlight w:val="none"/>
          <w:lang w:eastAsia="zh-CN"/>
        </w:rPr>
        <w:t>约定</w:t>
      </w:r>
      <w:r>
        <w:rPr>
          <w:rFonts w:hint="eastAsia" w:ascii="宋体" w:hAnsi="宋体"/>
          <w:color w:val="auto"/>
          <w:sz w:val="24"/>
          <w:szCs w:val="24"/>
          <w:highlight w:val="none"/>
        </w:rPr>
        <w:t>对乙方行使的其他权利不受影响。</w:t>
      </w:r>
    </w:p>
    <w:p>
      <w:pPr>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000000" w:themeColor="text1"/>
          <w:sz w:val="24"/>
          <w:szCs w:val="24"/>
          <w:highlight w:val="none"/>
          <w:lang w:eastAsia="zh-CN"/>
          <w14:textFill>
            <w14:solidFill>
              <w14:schemeClr w14:val="tx1"/>
            </w14:solidFill>
          </w14:textFill>
        </w:rPr>
        <w:t>9</w:t>
      </w:r>
      <w:r>
        <w:rPr>
          <w:rFonts w:hint="eastAsia" w:ascii="宋体" w:hAnsi="宋体"/>
          <w:b/>
          <w:bCs/>
          <w:color w:val="auto"/>
          <w:sz w:val="24"/>
          <w:szCs w:val="24"/>
          <w:highlight w:val="none"/>
        </w:rPr>
        <w:t>.</w:t>
      </w:r>
      <w:r>
        <w:rPr>
          <w:rFonts w:hint="eastAsia" w:ascii="宋体" w:hAnsi="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b/>
          <w:bCs/>
          <w:color w:val="auto"/>
          <w:sz w:val="24"/>
          <w:szCs w:val="24"/>
          <w:highlight w:val="none"/>
        </w:rPr>
        <w:t>权利瑕疵担保</w:t>
      </w:r>
    </w:p>
    <w:p>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.1 乙方保证对其出售的货物享有合法的权利。</w:t>
      </w:r>
    </w:p>
    <w:p>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 xml:space="preserve">.2 </w:t>
      </w:r>
      <w:r>
        <w:rPr>
          <w:rFonts w:hint="eastAsia" w:ascii="宋体" w:hAnsi="宋体" w:eastAsia="宋体" w:cs="宋体"/>
          <w:sz w:val="24"/>
          <w:szCs w:val="24"/>
        </w:rPr>
        <w:t>乙方保证在交付的货物上不存在抵押权等担保物权。</w:t>
      </w:r>
    </w:p>
    <w:p>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.3 如甲方使用</w:t>
      </w:r>
      <w:r>
        <w:rPr>
          <w:rFonts w:hint="eastAsia" w:ascii="宋体" w:hAnsi="宋体"/>
          <w:color w:val="000000" w:themeColor="text1"/>
          <w:sz w:val="24"/>
          <w:szCs w:val="24"/>
          <w:highlight w:val="none"/>
          <w:lang w:val="en-US" w:eastAsia="zh-CN"/>
          <w14:textFill>
            <w14:solidFill>
              <w14:schemeClr w14:val="tx1"/>
            </w14:solidFill>
          </w14:textFill>
        </w:rPr>
        <w:t>上述</w:t>
      </w:r>
      <w:r>
        <w:rPr>
          <w:rFonts w:hint="eastAsia" w:ascii="宋体" w:hAnsi="宋体"/>
          <w:color w:val="000000" w:themeColor="text1"/>
          <w:sz w:val="24"/>
          <w:szCs w:val="24"/>
          <w:highlight w:val="none"/>
          <w14:textFill>
            <w14:solidFill>
              <w14:schemeClr w14:val="tx1"/>
            </w14:solidFill>
          </w14:textFill>
        </w:rPr>
        <w:t>货物构成</w:t>
      </w:r>
      <w:r>
        <w:rPr>
          <w:rFonts w:hint="eastAsia" w:ascii="宋体" w:hAnsi="宋体"/>
          <w:color w:val="000000" w:themeColor="text1"/>
          <w:sz w:val="24"/>
          <w:szCs w:val="24"/>
          <w:highlight w:val="none"/>
          <w:lang w:val="en-US" w:eastAsia="zh-CN"/>
          <w14:textFill>
            <w14:solidFill>
              <w14:schemeClr w14:val="tx1"/>
            </w14:solidFill>
          </w14:textFill>
        </w:rPr>
        <w:t>对第三人</w:t>
      </w:r>
      <w:r>
        <w:rPr>
          <w:rFonts w:hint="eastAsia" w:ascii="宋体" w:hAnsi="宋体"/>
          <w:color w:val="000000" w:themeColor="text1"/>
          <w:sz w:val="24"/>
          <w:szCs w:val="24"/>
          <w:highlight w:val="none"/>
          <w14:textFill>
            <w14:solidFill>
              <w14:schemeClr w14:val="tx1"/>
            </w14:solidFill>
          </w14:textFill>
        </w:rPr>
        <w:t>侵权的，则由乙方承担全部责任。</w:t>
      </w:r>
    </w:p>
    <w:p>
      <w:pPr>
        <w:autoSpaceDE w:val="0"/>
        <w:autoSpaceDN w:val="0"/>
        <w:adjustRightInd w:val="0"/>
        <w:snapToGrid w:val="0"/>
        <w:spacing w:before="0" w:line="400" w:lineRule="exact"/>
        <w:jc w:val="left"/>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1</w:t>
      </w:r>
      <w:r>
        <w:rPr>
          <w:rFonts w:hint="eastAsia" w:ascii="宋体" w:hAnsi="宋体"/>
          <w:b/>
          <w:bCs/>
          <w:color w:val="000000" w:themeColor="text1"/>
          <w:sz w:val="24"/>
          <w:szCs w:val="24"/>
          <w:highlight w:val="none"/>
          <w:lang w:eastAsia="zh-CN"/>
          <w14:textFill>
            <w14:solidFill>
              <w14:schemeClr w14:val="tx1"/>
            </w14:solidFill>
          </w14:textFill>
        </w:rPr>
        <w:t>0</w:t>
      </w:r>
      <w:r>
        <w:rPr>
          <w:rFonts w:hint="eastAsia" w:ascii="宋体" w:hAnsi="宋体"/>
          <w:b/>
          <w:bCs/>
          <w:color w:val="000000" w:themeColor="text1"/>
          <w:sz w:val="24"/>
          <w:szCs w:val="24"/>
          <w:highlight w:val="none"/>
          <w14:textFill>
            <w14:solidFill>
              <w14:schemeClr w14:val="tx1"/>
            </w14:solidFill>
          </w14:textFill>
        </w:rPr>
        <w:t>.</w:t>
      </w:r>
      <w:r>
        <w:rPr>
          <w:rFonts w:hint="eastAsia" w:ascii="宋体" w:hAnsi="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b/>
          <w:bCs/>
          <w:color w:val="000000" w:themeColor="text1"/>
          <w:sz w:val="24"/>
          <w:szCs w:val="24"/>
          <w:highlight w:val="none"/>
          <w14:textFill>
            <w14:solidFill>
              <w14:schemeClr w14:val="tx1"/>
            </w14:solidFill>
          </w14:textFill>
        </w:rPr>
        <w:t>知识产权保护</w:t>
      </w:r>
    </w:p>
    <w:p>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eastAsia="zh-CN"/>
          <w14:textFill>
            <w14:solidFill>
              <w14:schemeClr w14:val="tx1"/>
            </w14:solidFill>
          </w14:textFill>
        </w:rPr>
        <w:t>0</w:t>
      </w:r>
      <w:r>
        <w:rPr>
          <w:rFonts w:hint="eastAsia" w:ascii="宋体" w:hAnsi="宋体"/>
          <w:color w:val="000000" w:themeColor="text1"/>
          <w:sz w:val="24"/>
          <w:szCs w:val="24"/>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 w:val="24"/>
          <w:szCs w:val="24"/>
          <w:highlight w:val="none"/>
        </w:rPr>
        <w:t>何第三人的知识产权等权利。</w:t>
      </w:r>
      <w:bookmarkStart w:id="108" w:name="_Hlk163047038"/>
      <w:r>
        <w:rPr>
          <w:rFonts w:hint="eastAsia" w:ascii="宋体" w:hAnsi="宋体" w:eastAsia="宋体" w:cs="宋体"/>
          <w:sz w:val="24"/>
          <w:szCs w:val="24"/>
        </w:rPr>
        <w:t>因违反前述约定对第三人构成侵权的，应当由乙方向第三人承担法律责任；甲方依法向第三人赔偿后，有权向乙方追偿。甲方有其他损失的，乙方应当赔偿</w:t>
      </w:r>
      <w:bookmarkEnd w:id="108"/>
      <w:r>
        <w:rPr>
          <w:rFonts w:hint="eastAsia" w:ascii="宋体" w:hAnsi="宋体"/>
          <w:color w:val="auto"/>
          <w:sz w:val="24"/>
          <w:szCs w:val="24"/>
          <w:highlight w:val="none"/>
        </w:rPr>
        <w:t>。</w:t>
      </w:r>
    </w:p>
    <w:p>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1</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保密义务</w:t>
      </w:r>
    </w:p>
    <w:p>
      <w:pPr>
        <w:autoSpaceDE w:val="0"/>
        <w:autoSpaceDN w:val="0"/>
        <w:adjustRightInd w:val="0"/>
        <w:snapToGrid w:val="0"/>
        <w:spacing w:before="0" w:line="400" w:lineRule="exact"/>
        <w:ind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 xml:space="preserve">11.1 </w:t>
      </w:r>
      <w:r>
        <w:rPr>
          <w:rFonts w:hint="eastAsia" w:ascii="宋体" w:hAnsi="宋体" w:eastAsia="宋体" w:cs="宋体"/>
          <w:sz w:val="24"/>
          <w:szCs w:val="24"/>
        </w:rPr>
        <w:t>甲、乙双方</w:t>
      </w:r>
      <w:r>
        <w:rPr>
          <w:rFonts w:hint="eastAsia" w:ascii="宋体" w:hAnsi="宋体" w:cs="宋体"/>
          <w:sz w:val="24"/>
          <w:szCs w:val="24"/>
          <w:lang w:eastAsia="zh-CN"/>
        </w:rPr>
        <w:t>对</w:t>
      </w:r>
      <w:r>
        <w:rPr>
          <w:rFonts w:hint="eastAsia" w:ascii="宋体" w:hAnsi="宋体" w:eastAsia="宋体" w:cs="宋体"/>
          <w:sz w:val="24"/>
          <w:szCs w:val="24"/>
        </w:rPr>
        <w:t>采购和合同履行过程中所获悉的</w:t>
      </w:r>
      <w:r>
        <w:rPr>
          <w:rFonts w:hint="eastAsia" w:ascii="宋体" w:hAnsi="宋体" w:cs="宋体"/>
          <w:sz w:val="24"/>
          <w:szCs w:val="24"/>
          <w:lang w:eastAsia="zh-CN"/>
        </w:rPr>
        <w:t>国家秘密、工作秘密、</w:t>
      </w:r>
      <w:r>
        <w:rPr>
          <w:rFonts w:hint="eastAsia" w:ascii="宋体" w:hAnsi="宋体" w:eastAsia="宋体" w:cs="宋体"/>
          <w:sz w:val="24"/>
          <w:szCs w:val="24"/>
        </w:rPr>
        <w:t>商业秘密或者其他应当保密的信息，均有保密义务</w:t>
      </w:r>
      <w:r>
        <w:rPr>
          <w:rFonts w:hint="eastAsia" w:ascii="宋体" w:hAnsi="宋体" w:cs="宋体"/>
          <w:sz w:val="24"/>
          <w:szCs w:val="24"/>
          <w:lang w:eastAsia="zh-CN"/>
        </w:rPr>
        <w:t>且不受合同有效期所限，直至该信息成为公开信息</w:t>
      </w:r>
      <w:r>
        <w:rPr>
          <w:rFonts w:hint="eastAsia" w:ascii="宋体" w:hAnsi="宋体" w:eastAsia="宋体" w:cs="宋体"/>
          <w:sz w:val="24"/>
          <w:szCs w:val="24"/>
        </w:rPr>
        <w:t>。泄露、不正当地使用</w:t>
      </w:r>
      <w:r>
        <w:rPr>
          <w:rFonts w:hint="eastAsia" w:ascii="宋体" w:hAnsi="宋体" w:cs="宋体"/>
          <w:sz w:val="24"/>
          <w:szCs w:val="24"/>
          <w:lang w:eastAsia="zh-CN"/>
        </w:rPr>
        <w:t>国家秘密、工作秘密、</w:t>
      </w:r>
      <w:r>
        <w:rPr>
          <w:rFonts w:hint="eastAsia" w:ascii="宋体" w:hAnsi="宋体" w:eastAsia="宋体" w:cs="宋体"/>
          <w:sz w:val="24"/>
          <w:szCs w:val="24"/>
        </w:rPr>
        <w:t>商业秘密或者</w:t>
      </w:r>
      <w:r>
        <w:rPr>
          <w:rFonts w:hint="eastAsia" w:ascii="宋体" w:hAnsi="宋体" w:cs="宋体"/>
          <w:sz w:val="24"/>
          <w:szCs w:val="24"/>
          <w:lang w:eastAsia="zh-CN"/>
        </w:rPr>
        <w:t>其他应当保密的</w:t>
      </w:r>
      <w:r>
        <w:rPr>
          <w:rFonts w:hint="eastAsia" w:ascii="宋体" w:hAnsi="宋体" w:eastAsia="宋体" w:cs="宋体"/>
          <w:sz w:val="24"/>
          <w:szCs w:val="24"/>
        </w:rPr>
        <w:t>信息，应当承担</w:t>
      </w:r>
      <w:r>
        <w:rPr>
          <w:rFonts w:hint="eastAsia" w:ascii="宋体" w:hAnsi="宋体" w:cs="宋体"/>
          <w:sz w:val="24"/>
          <w:szCs w:val="24"/>
          <w:lang w:eastAsia="zh-CN"/>
        </w:rPr>
        <w:t>相应</w:t>
      </w:r>
      <w:r>
        <w:rPr>
          <w:rFonts w:hint="eastAsia" w:ascii="宋体" w:hAnsi="宋体" w:eastAsia="宋体" w:cs="宋体"/>
          <w:sz w:val="24"/>
          <w:szCs w:val="24"/>
        </w:rPr>
        <w:t>责任。其他应当保密的信息由双方在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中约定。</w:t>
      </w:r>
    </w:p>
    <w:p>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2</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合同价款支付</w:t>
      </w:r>
    </w:p>
    <w:p>
      <w:pPr>
        <w:autoSpaceDE/>
        <w:autoSpaceDN/>
        <w:adjustRightInd w:val="0"/>
        <w:snapToGrid w:val="0"/>
        <w:spacing w:before="0" w:line="400" w:lineRule="exact"/>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2</w:t>
      </w:r>
      <w:r>
        <w:rPr>
          <w:rFonts w:hint="eastAsia" w:ascii="宋体" w:hAnsi="宋体"/>
          <w:color w:val="auto"/>
          <w:sz w:val="24"/>
          <w:szCs w:val="24"/>
          <w:highlight w:val="none"/>
        </w:rPr>
        <w:t xml:space="preserve">.1 </w:t>
      </w:r>
      <w:r>
        <w:rPr>
          <w:rFonts w:hint="eastAsia" w:ascii="宋体" w:hAnsi="宋体"/>
          <w:color w:val="auto"/>
          <w:sz w:val="24"/>
          <w:szCs w:val="24"/>
          <w:highlight w:val="none"/>
          <w:lang w:eastAsia="zh-CN"/>
        </w:rPr>
        <w:t>合同价款支付</w:t>
      </w:r>
      <w:r>
        <w:rPr>
          <w:rFonts w:hint="eastAsia" w:ascii="宋体" w:hAnsi="宋体"/>
          <w:color w:val="auto"/>
          <w:sz w:val="24"/>
          <w:szCs w:val="24"/>
          <w:highlight w:val="none"/>
        </w:rPr>
        <w:t>按照国库集中支付</w:t>
      </w:r>
      <w:r>
        <w:rPr>
          <w:rFonts w:hint="eastAsia" w:ascii="宋体" w:hAnsi="宋体"/>
          <w:color w:val="auto"/>
          <w:sz w:val="24"/>
          <w:szCs w:val="24"/>
          <w:highlight w:val="none"/>
          <w:lang w:eastAsia="zh-CN"/>
        </w:rPr>
        <w:t>制度及财政管理相关</w:t>
      </w:r>
      <w:r>
        <w:rPr>
          <w:rFonts w:hint="eastAsia" w:ascii="宋体" w:hAnsi="宋体"/>
          <w:color w:val="auto"/>
          <w:sz w:val="24"/>
          <w:szCs w:val="24"/>
          <w:highlight w:val="none"/>
        </w:rPr>
        <w:t>规定执行。</w:t>
      </w:r>
    </w:p>
    <w:p>
      <w:pPr>
        <w:pStyle w:val="3"/>
        <w:spacing w:line="400" w:lineRule="exact"/>
        <w:ind w:firstLine="480" w:firstLineChars="200"/>
        <w:rPr>
          <w:rFonts w:hint="eastAsia" w:eastAsia="宋体"/>
          <w:color w:val="auto"/>
          <w:sz w:val="24"/>
          <w:szCs w:val="24"/>
          <w:highlight w:val="none"/>
          <w:lang w:eastAsia="zh-CN"/>
        </w:rPr>
      </w:pPr>
      <w:r>
        <w:rPr>
          <w:rFonts w:hint="eastAsia" w:ascii="宋体" w:hAnsi="宋体" w:cs="Times New Roman"/>
          <w:b w:val="0"/>
          <w:bCs w:val="0"/>
          <w:color w:val="auto"/>
          <w:sz w:val="24"/>
          <w:szCs w:val="24"/>
          <w:highlight w:val="none"/>
          <w:lang w:val="en-US" w:eastAsia="zh-CN"/>
        </w:rPr>
        <w:t xml:space="preserve">12.2 </w:t>
      </w:r>
      <w:r>
        <w:rPr>
          <w:rFonts w:hint="eastAsia" w:ascii="宋体" w:hAnsi="宋体" w:eastAsia="宋体" w:cs="Times New Roman"/>
          <w:b w:val="0"/>
          <w:bCs w:val="0"/>
          <w:color w:val="auto"/>
          <w:kern w:val="2"/>
          <w:sz w:val="24"/>
          <w:szCs w:val="24"/>
          <w:highlight w:val="none"/>
        </w:rPr>
        <w:t>对于满足合同约定支付条件的，</w:t>
      </w:r>
      <w:r>
        <w:rPr>
          <w:rFonts w:hint="eastAsia" w:ascii="宋体" w:hAnsi="宋体" w:eastAsia="宋体" w:cs="Times New Roman"/>
          <w:b w:val="0"/>
          <w:bCs w:val="0"/>
          <w:color w:val="auto"/>
          <w:kern w:val="2"/>
          <w:sz w:val="24"/>
          <w:szCs w:val="24"/>
          <w:highlight w:val="none"/>
          <w:lang w:val="en-US" w:eastAsia="zh-CN"/>
        </w:rPr>
        <w:t>甲方</w:t>
      </w:r>
      <w:r>
        <w:rPr>
          <w:rFonts w:hint="eastAsia" w:ascii="宋体" w:hAnsi="宋体" w:eastAsia="宋体" w:cs="Times New Roman"/>
          <w:b w:val="0"/>
          <w:bCs w:val="0"/>
          <w:i w:val="0"/>
          <w:iCs w:val="0"/>
          <w:caps w:val="0"/>
          <w:color w:val="auto"/>
          <w:spacing w:val="0"/>
          <w:sz w:val="24"/>
          <w:szCs w:val="24"/>
          <w:highlight w:val="none"/>
          <w:shd w:val="clear"/>
          <w:vertAlign w:val="baseline"/>
        </w:rPr>
        <w:t>原则上应当自收到发票后10个工作日内</w:t>
      </w:r>
      <w:r>
        <w:rPr>
          <w:rFonts w:hint="eastAsia" w:ascii="宋体" w:hAnsi="宋体" w:eastAsia="宋体" w:cs="Times New Roman"/>
          <w:b w:val="0"/>
          <w:bCs w:val="0"/>
          <w:color w:val="auto"/>
          <w:kern w:val="2"/>
          <w:sz w:val="24"/>
          <w:szCs w:val="24"/>
          <w:highlight w:val="none"/>
        </w:rPr>
        <w:t>将资金支付到合同约定的</w:t>
      </w:r>
      <w:r>
        <w:rPr>
          <w:rFonts w:hint="eastAsia" w:ascii="宋体" w:hAnsi="宋体" w:cs="Times New Roman"/>
          <w:b w:val="0"/>
          <w:bCs w:val="0"/>
          <w:color w:val="auto"/>
          <w:kern w:val="2"/>
          <w:sz w:val="24"/>
          <w:szCs w:val="24"/>
          <w:highlight w:val="none"/>
          <w:lang w:eastAsia="zh-CN"/>
        </w:rPr>
        <w:t>乙方</w:t>
      </w:r>
      <w:r>
        <w:rPr>
          <w:rFonts w:hint="eastAsia" w:ascii="宋体" w:hAnsi="宋体" w:eastAsia="宋体" w:cs="Times New Roman"/>
          <w:b w:val="0"/>
          <w:bCs w:val="0"/>
          <w:color w:val="auto"/>
          <w:kern w:val="2"/>
          <w:sz w:val="24"/>
          <w:szCs w:val="24"/>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4"/>
          <w:szCs w:val="24"/>
          <w:highlight w:val="none"/>
          <w:lang w:val="en-US" w:eastAsia="zh-CN"/>
        </w:rPr>
        <w:t>乙方</w:t>
      </w:r>
      <w:r>
        <w:rPr>
          <w:rFonts w:hint="eastAsia" w:ascii="宋体" w:hAnsi="宋体" w:eastAsia="宋体" w:cs="Times New Roman"/>
          <w:b w:val="0"/>
          <w:bCs w:val="0"/>
          <w:color w:val="auto"/>
          <w:kern w:val="2"/>
          <w:sz w:val="24"/>
          <w:szCs w:val="24"/>
          <w:highlight w:val="none"/>
        </w:rPr>
        <w:t>付款的条件。具体合同价款支付时间在【</w:t>
      </w:r>
      <w:r>
        <w:rPr>
          <w:rFonts w:hint="eastAsia" w:ascii="宋体" w:hAnsi="宋体" w:eastAsia="宋体" w:cs="Times New Roman"/>
          <w:b/>
          <w:bCs/>
          <w:color w:val="auto"/>
          <w:kern w:val="2"/>
          <w:sz w:val="24"/>
          <w:szCs w:val="24"/>
          <w:highlight w:val="none"/>
        </w:rPr>
        <w:t>政府采购合同专用条款</w:t>
      </w:r>
      <w:r>
        <w:rPr>
          <w:rFonts w:hint="eastAsia" w:ascii="宋体" w:hAnsi="宋体" w:eastAsia="宋体" w:cs="Times New Roman"/>
          <w:b w:val="0"/>
          <w:bCs w:val="0"/>
          <w:color w:val="auto"/>
          <w:kern w:val="2"/>
          <w:sz w:val="24"/>
          <w:szCs w:val="24"/>
          <w:highlight w:val="none"/>
        </w:rPr>
        <w:t>】中</w:t>
      </w:r>
      <w:r>
        <w:rPr>
          <w:rFonts w:hint="eastAsia" w:ascii="宋体" w:hAnsi="宋体" w:cs="Times New Roman"/>
          <w:b w:val="0"/>
          <w:bCs w:val="0"/>
          <w:color w:val="auto"/>
          <w:kern w:val="2"/>
          <w:sz w:val="24"/>
          <w:szCs w:val="24"/>
          <w:highlight w:val="none"/>
          <w:lang w:eastAsia="zh-CN"/>
        </w:rPr>
        <w:t>约</w:t>
      </w:r>
      <w:r>
        <w:rPr>
          <w:rFonts w:hint="eastAsia" w:ascii="宋体" w:hAnsi="宋体" w:eastAsia="宋体" w:cs="Times New Roman"/>
          <w:b w:val="0"/>
          <w:bCs w:val="0"/>
          <w:color w:val="auto"/>
          <w:kern w:val="2"/>
          <w:sz w:val="24"/>
          <w:szCs w:val="24"/>
          <w:highlight w:val="none"/>
        </w:rPr>
        <w:t>定。</w:t>
      </w:r>
    </w:p>
    <w:p>
      <w:pPr>
        <w:pStyle w:val="8"/>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pPr>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3</w:t>
      </w:r>
      <w:r>
        <w:rPr>
          <w:rFonts w:hint="eastAsia" w:ascii="宋体" w:hAnsi="宋体"/>
          <w:color w:val="auto"/>
          <w:sz w:val="24"/>
          <w:szCs w:val="24"/>
          <w:highlight w:val="none"/>
        </w:rPr>
        <w:t xml:space="preserve">.1 </w:t>
      </w:r>
      <w:r>
        <w:rPr>
          <w:rFonts w:hint="eastAsia" w:ascii="宋体" w:hAnsi="宋体" w:eastAsia="宋体" w:cs="宋体"/>
          <w:sz w:val="24"/>
          <w:szCs w:val="24"/>
        </w:rPr>
        <w:t>乙方应当以支票、汇票、本票或者金融机构、担保机构出具的保函等非现金形式提交。</w:t>
      </w:r>
    </w:p>
    <w:p>
      <w:pPr>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3</w:t>
      </w:r>
      <w:r>
        <w:rPr>
          <w:rFonts w:hint="eastAsia" w:ascii="宋体" w:hAnsi="宋体"/>
          <w:color w:val="auto"/>
          <w:sz w:val="24"/>
          <w:szCs w:val="24"/>
          <w:highlight w:val="none"/>
        </w:rPr>
        <w:t>.2 如果乙方</w:t>
      </w:r>
      <w:r>
        <w:rPr>
          <w:rFonts w:hint="eastAsia" w:ascii="宋体" w:hAnsi="宋体"/>
          <w:color w:val="auto"/>
          <w:sz w:val="24"/>
          <w:szCs w:val="24"/>
          <w:highlight w:val="none"/>
          <w:lang w:eastAsia="zh-CN"/>
        </w:rPr>
        <w:t>出现</w:t>
      </w:r>
      <w:r>
        <w:rPr>
          <w:rFonts w:hint="eastAsia" w:ascii="宋体" w:hAnsi="宋体" w:eastAsia="宋体" w:cs="宋体"/>
          <w:b/>
          <w:bCs/>
          <w:sz w:val="24"/>
          <w:szCs w:val="24"/>
          <w:highlight w:val="none"/>
        </w:rPr>
        <w:t>【政府采购合同专用条款】</w:t>
      </w:r>
      <w:r>
        <w:rPr>
          <w:rFonts w:hint="eastAsia" w:ascii="宋体" w:hAnsi="宋体" w:cs="宋体"/>
          <w:b w:val="0"/>
          <w:bCs w:val="0"/>
          <w:sz w:val="24"/>
          <w:szCs w:val="24"/>
          <w:highlight w:val="none"/>
          <w:lang w:eastAsia="zh-CN"/>
        </w:rPr>
        <w:t>约定</w:t>
      </w:r>
      <w:r>
        <w:rPr>
          <w:rFonts w:hint="eastAsia" w:ascii="宋体" w:hAnsi="宋体" w:cs="宋体"/>
          <w:b w:val="0"/>
          <w:bCs w:val="0"/>
          <w:sz w:val="24"/>
          <w:szCs w:val="24"/>
          <w:lang w:eastAsia="zh-CN"/>
        </w:rPr>
        <w:t>情形的</w:t>
      </w:r>
      <w:r>
        <w:rPr>
          <w:rFonts w:hint="eastAsia" w:ascii="宋体" w:hAnsi="宋体"/>
          <w:color w:val="auto"/>
          <w:sz w:val="24"/>
          <w:szCs w:val="24"/>
          <w:highlight w:val="none"/>
        </w:rPr>
        <w:t>，履约保证金不予退还；如果乙方未能按合同约定全面履行义务，甲方有权从履约保证金中取得补偿或赔偿，</w:t>
      </w:r>
      <w:r>
        <w:rPr>
          <w:rFonts w:hint="eastAsia" w:ascii="宋体" w:hAnsi="宋体"/>
          <w:color w:val="auto"/>
          <w:sz w:val="24"/>
          <w:szCs w:val="24"/>
          <w:highlight w:val="none"/>
          <w:lang w:eastAsia="zh-CN"/>
        </w:rPr>
        <w:t>且</w:t>
      </w:r>
      <w:r>
        <w:rPr>
          <w:rFonts w:hint="eastAsia" w:ascii="宋体" w:hAnsi="宋体"/>
          <w:color w:val="auto"/>
          <w:sz w:val="24"/>
          <w:szCs w:val="24"/>
          <w:highlight w:val="none"/>
        </w:rPr>
        <w:t>不影响甲方要求乙方承担合同约定的超过履约保证金的违约责任的权利。</w:t>
      </w:r>
    </w:p>
    <w:p>
      <w:pPr>
        <w:spacing w:line="400" w:lineRule="exact"/>
        <w:ind w:firstLine="420"/>
        <w:rPr>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3</w:t>
      </w:r>
      <w:r>
        <w:rPr>
          <w:rFonts w:hint="eastAsia" w:ascii="宋体" w:hAnsi="宋体"/>
          <w:color w:val="auto"/>
          <w:sz w:val="24"/>
          <w:szCs w:val="24"/>
          <w:highlight w:val="none"/>
        </w:rPr>
        <w:t>.3 甲方在项目通过验收后按照</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规定的时间内将履约保证金退还乙方；逾期退还的，乙方可要求甲方支付违约金，违约金按照</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规定支付。</w:t>
      </w:r>
    </w:p>
    <w:p>
      <w:pPr>
        <w:autoSpaceDE w:val="0"/>
        <w:autoSpaceDN w:val="0"/>
        <w:adjustRightInd w:val="0"/>
        <w:snapToGrid w:val="0"/>
        <w:spacing w:before="0" w:line="400" w:lineRule="exact"/>
        <w:jc w:val="left"/>
        <w:rPr>
          <w:rFonts w:ascii="宋体" w:hAnsi="宋体"/>
          <w:b/>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4</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b/>
          <w:color w:val="auto"/>
          <w:sz w:val="24"/>
          <w:szCs w:val="24"/>
          <w:highlight w:val="none"/>
        </w:rPr>
        <w:t>售后</w:t>
      </w:r>
      <w:r>
        <w:rPr>
          <w:rFonts w:hint="eastAsia" w:ascii="宋体" w:hAnsi="宋体"/>
          <w:b/>
          <w:color w:val="auto"/>
          <w:sz w:val="24"/>
          <w:szCs w:val="24"/>
          <w:highlight w:val="none"/>
        </w:rPr>
        <w:t>服务</w:t>
      </w:r>
    </w:p>
    <w:p>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4</w:t>
      </w:r>
      <w:r>
        <w:rPr>
          <w:rFonts w:hint="eastAsia" w:ascii="宋体" w:hAnsi="宋体"/>
          <w:color w:val="auto"/>
          <w:sz w:val="24"/>
          <w:szCs w:val="24"/>
          <w:highlight w:val="none"/>
        </w:rPr>
        <w:t>.1 除项目不涉及或采购活动中明确约定无须承担外，乙方还应提供下列服务：</w:t>
      </w:r>
    </w:p>
    <w:p>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（1）货物的现场移动、安装、调试、启动监督及技术支持；</w:t>
      </w:r>
    </w:p>
    <w:p>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（2）提供货物组装和维修所需的专用工具和辅助材料；</w:t>
      </w:r>
    </w:p>
    <w:p>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（3）在</w:t>
      </w:r>
      <w:r>
        <w:rPr>
          <w:rFonts w:hint="eastAsia" w:ascii="宋体" w:hAnsi="宋体" w:eastAsia="宋体" w:cs="宋体"/>
          <w:b/>
          <w:bCs/>
          <w:sz w:val="24"/>
          <w:szCs w:val="24"/>
          <w:highlight w:val="none"/>
        </w:rPr>
        <w:t>【政府采购合同专用条款】</w:t>
      </w:r>
      <w:r>
        <w:rPr>
          <w:rFonts w:hint="eastAsia" w:ascii="宋体" w:hAnsi="宋体"/>
          <w:color w:val="auto"/>
          <w:sz w:val="24"/>
          <w:szCs w:val="24"/>
          <w:highlight w:val="none"/>
          <w:lang w:eastAsia="zh-CN"/>
        </w:rPr>
        <w:t>约定</w:t>
      </w:r>
      <w:r>
        <w:rPr>
          <w:rFonts w:hint="eastAsia" w:ascii="宋体" w:hAnsi="宋体"/>
          <w:color w:val="auto"/>
          <w:sz w:val="24"/>
          <w:szCs w:val="24"/>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（4）在制造商</w:t>
      </w:r>
      <w:r>
        <w:rPr>
          <w:rFonts w:hint="eastAsia" w:ascii="宋体" w:hAnsi="宋体"/>
          <w:color w:val="auto"/>
          <w:sz w:val="24"/>
          <w:szCs w:val="24"/>
          <w:highlight w:val="none"/>
          <w:lang w:eastAsia="zh-CN"/>
        </w:rPr>
        <w:t>所在地</w:t>
      </w:r>
      <w:r>
        <w:rPr>
          <w:rFonts w:hint="eastAsia" w:ascii="宋体" w:hAnsi="宋体"/>
          <w:color w:val="auto"/>
          <w:sz w:val="24"/>
          <w:szCs w:val="24"/>
          <w:highlight w:val="none"/>
        </w:rPr>
        <w:t>或</w:t>
      </w:r>
      <w:r>
        <w:rPr>
          <w:rFonts w:hint="eastAsia" w:ascii="宋体" w:hAnsi="宋体"/>
          <w:color w:val="auto"/>
          <w:sz w:val="24"/>
          <w:szCs w:val="24"/>
          <w:highlight w:val="none"/>
          <w:lang w:eastAsia="zh-CN"/>
        </w:rPr>
        <w:t>指定</w:t>
      </w:r>
      <w:r>
        <w:rPr>
          <w:rFonts w:hint="eastAsia" w:ascii="宋体" w:hAnsi="宋体"/>
          <w:color w:val="auto"/>
          <w:sz w:val="24"/>
          <w:szCs w:val="24"/>
          <w:highlight w:val="none"/>
        </w:rPr>
        <w:t>现场就货物的安装、启动、运营、维护</w:t>
      </w:r>
      <w:r>
        <w:rPr>
          <w:rFonts w:hint="eastAsia" w:ascii="宋体" w:hAnsi="宋体"/>
          <w:color w:val="auto"/>
          <w:sz w:val="24"/>
          <w:szCs w:val="24"/>
          <w:highlight w:val="none"/>
          <w:lang w:eastAsia="zh-CN"/>
        </w:rPr>
        <w:t>、废弃处置等</w:t>
      </w:r>
      <w:r>
        <w:rPr>
          <w:rFonts w:hint="eastAsia" w:ascii="宋体" w:hAnsi="宋体"/>
          <w:color w:val="auto"/>
          <w:sz w:val="24"/>
          <w:szCs w:val="24"/>
          <w:highlight w:val="none"/>
        </w:rPr>
        <w:t>对甲方操作人员进行培训</w:t>
      </w:r>
      <w:r>
        <w:rPr>
          <w:rFonts w:hint="eastAsia" w:ascii="宋体" w:hAnsi="宋体" w:cs="宋体"/>
          <w:sz w:val="24"/>
          <w:szCs w:val="24"/>
          <w:lang w:eastAsia="zh-CN"/>
        </w:rPr>
        <w:t>；</w:t>
      </w:r>
    </w:p>
    <w:p>
      <w:pPr>
        <w:pStyle w:val="44"/>
        <w:rPr>
          <w:rFonts w:hint="eastAsia" w:ascii="宋体" w:hAnsi="宋体" w:eastAsia="宋体" w:cs="宋体"/>
          <w:sz w:val="24"/>
          <w:szCs w:val="24"/>
        </w:rPr>
      </w:pPr>
      <w:r>
        <w:rPr>
          <w:rFonts w:hint="eastAsia" w:ascii="宋体" w:hAnsi="宋体" w:eastAsia="宋体" w:cs="宋体"/>
          <w:sz w:val="24"/>
          <w:szCs w:val="24"/>
        </w:rPr>
        <w:t>（5）依照法律、行政法规的规定或者按照</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规定由乙方提供的其他服务。</w:t>
      </w:r>
    </w:p>
    <w:p>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.2 乙方提供的</w:t>
      </w:r>
      <w:r>
        <w:rPr>
          <w:rFonts w:hint="eastAsia" w:ascii="宋体" w:hAnsi="宋体"/>
          <w:color w:val="auto"/>
          <w:sz w:val="24"/>
          <w:szCs w:val="24"/>
          <w:highlight w:val="none"/>
          <w:lang w:eastAsia="zh-CN"/>
        </w:rPr>
        <w:t>售后</w:t>
      </w:r>
      <w:r>
        <w:rPr>
          <w:rFonts w:hint="eastAsia" w:ascii="宋体" w:hAnsi="宋体"/>
          <w:color w:val="auto"/>
          <w:sz w:val="24"/>
          <w:szCs w:val="24"/>
          <w:highlight w:val="none"/>
        </w:rPr>
        <w:t>服务的费用</w:t>
      </w:r>
      <w:r>
        <w:rPr>
          <w:rFonts w:hint="eastAsia" w:ascii="宋体" w:hAnsi="宋体"/>
          <w:color w:val="auto"/>
          <w:sz w:val="24"/>
          <w:szCs w:val="24"/>
          <w:highlight w:val="none"/>
          <w:lang w:val="en-US" w:eastAsia="zh-CN"/>
        </w:rPr>
        <w:t>已</w:t>
      </w:r>
      <w:r>
        <w:rPr>
          <w:rFonts w:hint="eastAsia" w:ascii="宋体" w:hAnsi="宋体"/>
          <w:color w:val="auto"/>
          <w:sz w:val="24"/>
          <w:szCs w:val="24"/>
          <w:highlight w:val="none"/>
        </w:rPr>
        <w:t>包含在合同价款中，甲方不再另行支付。</w:t>
      </w:r>
    </w:p>
    <w:p>
      <w:pPr>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5</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违约责任</w:t>
      </w:r>
    </w:p>
    <w:p>
      <w:pPr>
        <w:adjustRightInd w:val="0"/>
        <w:snapToGrid w:val="0"/>
        <w:spacing w:before="0" w:line="400" w:lineRule="exact"/>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eastAsia="zh-CN"/>
        </w:rPr>
        <w:t>5</w:t>
      </w:r>
      <w:r>
        <w:rPr>
          <w:rFonts w:hint="eastAsia" w:ascii="宋体" w:hAnsi="宋体"/>
          <w:bCs/>
          <w:color w:val="auto"/>
          <w:sz w:val="24"/>
          <w:szCs w:val="24"/>
          <w:highlight w:val="none"/>
        </w:rPr>
        <w:t>.1质量瑕疵的</w:t>
      </w:r>
      <w:r>
        <w:rPr>
          <w:rFonts w:hint="eastAsia" w:ascii="宋体" w:hAnsi="宋体"/>
          <w:bCs/>
          <w:color w:val="auto"/>
          <w:sz w:val="24"/>
          <w:szCs w:val="24"/>
          <w:highlight w:val="none"/>
          <w:lang w:eastAsia="zh-CN"/>
        </w:rPr>
        <w:t>违约责任</w:t>
      </w:r>
    </w:p>
    <w:p>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乙方</w:t>
      </w:r>
      <w:r>
        <w:rPr>
          <w:rFonts w:hint="eastAsia" w:ascii="宋体" w:hAnsi="宋体"/>
          <w:color w:val="auto"/>
          <w:sz w:val="24"/>
          <w:szCs w:val="24"/>
          <w:highlight w:val="none"/>
          <w:lang w:eastAsia="zh-CN"/>
        </w:rPr>
        <w:t>提供</w:t>
      </w:r>
      <w:r>
        <w:rPr>
          <w:rFonts w:hint="eastAsia" w:ascii="宋体" w:hAnsi="宋体"/>
          <w:color w:val="auto"/>
          <w:sz w:val="24"/>
          <w:szCs w:val="24"/>
          <w:highlight w:val="none"/>
        </w:rPr>
        <w:t>的产品不符合</w:t>
      </w:r>
      <w:r>
        <w:rPr>
          <w:rFonts w:hint="eastAsia" w:ascii="宋体" w:hAnsi="宋体"/>
          <w:color w:val="auto"/>
          <w:sz w:val="24"/>
          <w:szCs w:val="24"/>
          <w:highlight w:val="none"/>
          <w:lang w:eastAsia="zh-CN"/>
        </w:rPr>
        <w:t>合同约定的</w:t>
      </w:r>
      <w:r>
        <w:rPr>
          <w:rFonts w:hint="eastAsia" w:ascii="宋体" w:hAnsi="宋体"/>
          <w:color w:val="auto"/>
          <w:sz w:val="24"/>
          <w:szCs w:val="24"/>
          <w:highlight w:val="none"/>
        </w:rPr>
        <w:t>质量标准或存在产品质量缺陷，</w:t>
      </w:r>
      <w:r>
        <w:rPr>
          <w:rFonts w:hint="eastAsia" w:ascii="宋体" w:hAnsi="宋体"/>
          <w:color w:val="auto"/>
          <w:sz w:val="24"/>
          <w:szCs w:val="24"/>
          <w:highlight w:val="none"/>
          <w:lang w:eastAsia="zh-CN"/>
        </w:rPr>
        <w:t>甲方有权要求乙方根据</w:t>
      </w:r>
      <w:r>
        <w:rPr>
          <w:rFonts w:hint="eastAsia" w:ascii="宋体" w:hAnsi="宋体"/>
          <w:b/>
          <w:color w:val="auto"/>
          <w:sz w:val="24"/>
          <w:szCs w:val="24"/>
          <w:highlight w:val="none"/>
        </w:rPr>
        <w:t>【政府采购合同专用条款】</w:t>
      </w:r>
      <w:r>
        <w:rPr>
          <w:rFonts w:hint="eastAsia" w:ascii="宋体" w:hAnsi="宋体"/>
          <w:b w:val="0"/>
          <w:bCs/>
          <w:color w:val="auto"/>
          <w:sz w:val="24"/>
          <w:szCs w:val="24"/>
          <w:highlight w:val="none"/>
          <w:lang w:eastAsia="zh-CN"/>
        </w:rPr>
        <w:t>要求</w:t>
      </w:r>
      <w:r>
        <w:rPr>
          <w:rFonts w:hint="eastAsia" w:ascii="宋体" w:hAnsi="宋体"/>
          <w:color w:val="auto"/>
          <w:sz w:val="24"/>
          <w:szCs w:val="24"/>
          <w:highlight w:val="none"/>
          <w:lang w:eastAsia="zh-CN"/>
        </w:rPr>
        <w:t>及时修理、重作、更换，并承担由此给甲</w:t>
      </w:r>
      <w:r>
        <w:rPr>
          <w:rFonts w:hint="eastAsia" w:ascii="宋体" w:hAnsi="宋体"/>
          <w:color w:val="auto"/>
          <w:sz w:val="24"/>
          <w:szCs w:val="24"/>
          <w:highlight w:val="none"/>
        </w:rPr>
        <w:t>方</w:t>
      </w:r>
      <w:r>
        <w:rPr>
          <w:rFonts w:hint="eastAsia" w:ascii="宋体" w:hAnsi="宋体"/>
          <w:color w:val="auto"/>
          <w:sz w:val="24"/>
          <w:szCs w:val="24"/>
          <w:highlight w:val="none"/>
          <w:lang w:eastAsia="zh-CN"/>
        </w:rPr>
        <w:t>造成的损失</w:t>
      </w:r>
      <w:r>
        <w:rPr>
          <w:rFonts w:hint="eastAsia" w:ascii="宋体" w:hAnsi="宋体"/>
          <w:color w:val="auto"/>
          <w:sz w:val="24"/>
          <w:szCs w:val="24"/>
          <w:highlight w:val="none"/>
        </w:rPr>
        <w:t>。</w:t>
      </w:r>
    </w:p>
    <w:p>
      <w:pPr>
        <w:autoSpaceDE w:val="0"/>
        <w:autoSpaceDN w:val="0"/>
        <w:adjustRightInd w:val="0"/>
        <w:snapToGrid w:val="0"/>
        <w:spacing w:before="0" w:line="400" w:lineRule="exact"/>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eastAsia="zh-CN"/>
        </w:rPr>
        <w:t>5</w:t>
      </w:r>
      <w:r>
        <w:rPr>
          <w:rFonts w:hint="eastAsia" w:ascii="宋体" w:hAnsi="宋体"/>
          <w:bCs/>
          <w:color w:val="auto"/>
          <w:sz w:val="24"/>
          <w:szCs w:val="24"/>
          <w:highlight w:val="none"/>
        </w:rPr>
        <w:t>.2 迟延交货的违约责任</w:t>
      </w:r>
    </w:p>
    <w:p>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（1）乙方应按照本合同规定的时间、地点交货和提供</w:t>
      </w:r>
      <w:r>
        <w:rPr>
          <w:rFonts w:hint="eastAsia" w:ascii="宋体" w:hAnsi="宋体"/>
          <w:color w:val="auto"/>
          <w:sz w:val="24"/>
          <w:szCs w:val="24"/>
          <w:highlight w:val="none"/>
          <w:lang w:eastAsia="zh-CN"/>
        </w:rPr>
        <w:t>相关</w:t>
      </w:r>
      <w:r>
        <w:rPr>
          <w:rFonts w:hint="eastAsia" w:ascii="宋体" w:hAnsi="宋体"/>
          <w:color w:val="auto"/>
          <w:sz w:val="24"/>
          <w:szCs w:val="24"/>
          <w:highlight w:val="none"/>
        </w:rPr>
        <w:t>服务。在履行合同过程中，如果乙方遇到可能</w:t>
      </w:r>
      <w:r>
        <w:rPr>
          <w:rFonts w:hint="eastAsia" w:ascii="宋体" w:hAnsi="宋体"/>
          <w:color w:val="auto"/>
          <w:sz w:val="24"/>
          <w:szCs w:val="24"/>
          <w:highlight w:val="none"/>
          <w:lang w:eastAsia="zh-CN"/>
        </w:rPr>
        <w:t>影响</w:t>
      </w:r>
      <w:r>
        <w:rPr>
          <w:rFonts w:hint="eastAsia" w:ascii="宋体" w:hAnsi="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 w:val="24"/>
          <w:szCs w:val="24"/>
          <w:highlight w:val="none"/>
          <w:lang w:eastAsia="zh-CN"/>
        </w:rPr>
        <w:t>长</w:t>
      </w:r>
      <w:r>
        <w:rPr>
          <w:rFonts w:hint="eastAsia" w:ascii="宋体" w:hAnsi="宋体"/>
          <w:color w:val="auto"/>
          <w:sz w:val="24"/>
          <w:szCs w:val="24"/>
          <w:highlight w:val="none"/>
        </w:rPr>
        <w:t>交货时间或延期提供服务。</w:t>
      </w:r>
    </w:p>
    <w:p>
      <w:pPr>
        <w:autoSpaceDE w:val="0"/>
        <w:autoSpaceDN w:val="0"/>
        <w:adjustRightInd w:val="0"/>
        <w:snapToGrid w:val="0"/>
        <w:spacing w:before="0" w:line="400" w:lineRule="exact"/>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（2）如果乙方没有按照合同规定的时间交货和提供</w:t>
      </w:r>
      <w:r>
        <w:rPr>
          <w:rFonts w:hint="eastAsia" w:ascii="宋体" w:hAnsi="宋体"/>
          <w:color w:val="auto"/>
          <w:sz w:val="24"/>
          <w:szCs w:val="24"/>
          <w:highlight w:val="none"/>
          <w:lang w:eastAsia="zh-CN"/>
        </w:rPr>
        <w:t>相关</w:t>
      </w:r>
      <w:r>
        <w:rPr>
          <w:rFonts w:hint="eastAsia" w:ascii="宋体" w:hAnsi="宋体"/>
          <w:color w:val="auto"/>
          <w:sz w:val="24"/>
          <w:szCs w:val="24"/>
          <w:highlight w:val="none"/>
        </w:rPr>
        <w:t>服务，甲方有权从货款中扣除误期赔偿费而不影响合同项下的其他补救方法，赔偿费按</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规定执行。如果涉及公共利益，且赔偿金额无法弥补公共利益损失，</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可要求继续履行或者</w:t>
      </w:r>
      <w:r>
        <w:rPr>
          <w:rFonts w:hint="eastAsia" w:ascii="宋体" w:hAnsi="宋体"/>
          <w:color w:val="auto"/>
          <w:sz w:val="24"/>
          <w:szCs w:val="24"/>
          <w:highlight w:val="none"/>
          <w:lang w:eastAsia="zh-CN"/>
        </w:rPr>
        <w:t>采取其他补救措施</w:t>
      </w:r>
      <w:r>
        <w:rPr>
          <w:rFonts w:hint="eastAsia" w:ascii="宋体" w:hAnsi="宋体"/>
          <w:color w:val="auto"/>
          <w:sz w:val="24"/>
          <w:szCs w:val="24"/>
          <w:highlight w:val="none"/>
        </w:rPr>
        <w:t>。</w:t>
      </w:r>
    </w:p>
    <w:p>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5</w:t>
      </w:r>
      <w:r>
        <w:rPr>
          <w:rFonts w:hint="eastAsia" w:ascii="宋体" w:hAnsi="宋体"/>
          <w:color w:val="auto"/>
          <w:sz w:val="24"/>
          <w:szCs w:val="24"/>
          <w:highlight w:val="none"/>
        </w:rPr>
        <w:t>.3 迟延支付的违约责任</w:t>
      </w:r>
    </w:p>
    <w:p>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甲方存在迟延支付乙方合同款项的，应当承担</w:t>
      </w:r>
      <w:r>
        <w:rPr>
          <w:rFonts w:hint="eastAsia" w:ascii="宋体" w:hAnsi="宋体"/>
          <w:b/>
          <w:bCs/>
          <w:color w:val="auto"/>
          <w:sz w:val="24"/>
          <w:szCs w:val="24"/>
          <w:highlight w:val="none"/>
        </w:rPr>
        <w:t>【政府采购合同专用条款】</w:t>
      </w:r>
      <w:r>
        <w:rPr>
          <w:rFonts w:hint="eastAsia" w:ascii="宋体" w:hAnsi="宋体"/>
          <w:color w:val="auto"/>
          <w:sz w:val="24"/>
          <w:szCs w:val="24"/>
          <w:highlight w:val="none"/>
        </w:rPr>
        <w:t>规定的逾期付款利息。</w:t>
      </w:r>
    </w:p>
    <w:p>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eastAsia="zh-CN"/>
        </w:rPr>
        <w:t>5</w:t>
      </w:r>
      <w:r>
        <w:rPr>
          <w:rFonts w:hint="eastAsia" w:ascii="宋体" w:hAnsi="宋体"/>
          <w:bCs/>
          <w:color w:val="auto"/>
          <w:sz w:val="24"/>
          <w:szCs w:val="24"/>
          <w:highlight w:val="none"/>
        </w:rPr>
        <w:t>.4其他违约责任根据项目实际需要按</w:t>
      </w:r>
      <w:r>
        <w:rPr>
          <w:rFonts w:hint="eastAsia" w:ascii="宋体" w:hAnsi="宋体"/>
          <w:b/>
          <w:bCs/>
          <w:color w:val="auto"/>
          <w:sz w:val="24"/>
          <w:szCs w:val="24"/>
          <w:highlight w:val="none"/>
        </w:rPr>
        <w:t>【政府采购合同专用条款】</w:t>
      </w:r>
      <w:r>
        <w:rPr>
          <w:rFonts w:hint="eastAsia" w:ascii="宋体" w:hAnsi="宋体"/>
          <w:color w:val="auto"/>
          <w:sz w:val="24"/>
          <w:szCs w:val="24"/>
          <w:highlight w:val="none"/>
        </w:rPr>
        <w:t>规定执行。</w:t>
      </w:r>
    </w:p>
    <w:p>
      <w:pPr>
        <w:numPr>
          <w:ilvl w:val="0"/>
          <w:numId w:val="9"/>
        </w:numPr>
        <w:autoSpaceDE w:val="0"/>
        <w:autoSpaceDN w:val="0"/>
        <w:adjustRightInd w:val="0"/>
        <w:snapToGrid w:val="0"/>
        <w:spacing w:before="0" w:line="400" w:lineRule="exact"/>
        <w:jc w:val="left"/>
        <w:rPr>
          <w:rFonts w:ascii="宋体" w:hAnsi="宋体"/>
          <w:b/>
          <w:color w:val="auto"/>
          <w:sz w:val="24"/>
          <w:szCs w:val="24"/>
          <w:highlight w:val="none"/>
        </w:rPr>
      </w:pPr>
      <w:r>
        <w:rPr>
          <w:rFonts w:hint="eastAsia" w:ascii="宋体" w:hAnsi="宋体"/>
          <w:b/>
          <w:color w:val="auto"/>
          <w:sz w:val="24"/>
          <w:szCs w:val="24"/>
          <w:highlight w:val="none"/>
        </w:rPr>
        <w:t>合同变更</w:t>
      </w:r>
      <w:r>
        <w:rPr>
          <w:rFonts w:hint="eastAsia" w:ascii="宋体" w:hAnsi="宋体"/>
          <w:b/>
          <w:color w:val="auto"/>
          <w:sz w:val="24"/>
          <w:szCs w:val="24"/>
          <w:highlight w:val="none"/>
          <w:lang w:eastAsia="zh-CN"/>
        </w:rPr>
        <w:t>、中止与终止</w:t>
      </w:r>
    </w:p>
    <w:p>
      <w:pPr>
        <w:autoSpaceDE/>
        <w:autoSpaceDN/>
        <w:adjustRightInd w:val="0"/>
        <w:snapToGrid w:val="0"/>
        <w:spacing w:before="0" w:line="400" w:lineRule="exact"/>
        <w:ind w:firstLine="0" w:firstLineChars="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.1合同的</w:t>
      </w:r>
      <w:r>
        <w:rPr>
          <w:rFonts w:hint="eastAsia" w:ascii="宋体" w:hAnsi="宋体"/>
          <w:color w:val="auto"/>
          <w:sz w:val="24"/>
          <w:szCs w:val="24"/>
          <w:highlight w:val="none"/>
          <w:lang w:eastAsia="zh-CN"/>
        </w:rPr>
        <w:t>变更</w:t>
      </w:r>
    </w:p>
    <w:p>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政府采购合同履行中，</w:t>
      </w:r>
      <w:r>
        <w:rPr>
          <w:rFonts w:hint="eastAsia" w:ascii="宋体" w:hAnsi="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color w:val="auto"/>
          <w:sz w:val="24"/>
          <w:szCs w:val="24"/>
          <w:highlight w:val="none"/>
          <w:lang w:eastAsia="zh-CN"/>
        </w:rPr>
        <w:t>一致后</w:t>
      </w:r>
      <w:r>
        <w:rPr>
          <w:rFonts w:hint="eastAsia" w:ascii="宋体" w:hAnsi="宋体"/>
          <w:color w:val="auto"/>
          <w:sz w:val="24"/>
          <w:szCs w:val="24"/>
          <w:highlight w:val="none"/>
        </w:rPr>
        <w:t>签订补充协议。</w:t>
      </w:r>
    </w:p>
    <w:p>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合同的中止</w:t>
      </w:r>
    </w:p>
    <w:p>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（1）合同履行过程中因供应商就采购文件、采购过程或结果提起投诉的，甲方认为有必要的，</w:t>
      </w:r>
      <w:r>
        <w:rPr>
          <w:rFonts w:hint="eastAsia" w:ascii="宋体" w:hAnsi="宋体"/>
          <w:color w:val="auto"/>
          <w:sz w:val="24"/>
          <w:szCs w:val="24"/>
          <w:highlight w:val="none"/>
          <w:lang w:eastAsia="zh-CN"/>
        </w:rPr>
        <w:t>可以</w:t>
      </w:r>
      <w:r>
        <w:rPr>
          <w:rFonts w:hint="eastAsia" w:ascii="宋体" w:hAnsi="宋体"/>
          <w:color w:val="auto"/>
          <w:sz w:val="24"/>
          <w:szCs w:val="24"/>
          <w:highlight w:val="none"/>
        </w:rPr>
        <w:t>中止合同的履行。</w:t>
      </w:r>
    </w:p>
    <w:p>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合同履行过程中，</w:t>
      </w:r>
      <w:r>
        <w:rPr>
          <w:rFonts w:hint="eastAsia" w:ascii="宋体" w:hAnsi="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 w:val="24"/>
          <w:szCs w:val="24"/>
          <w:highlight w:val="none"/>
          <w:lang w:eastAsia="zh-CN"/>
        </w:rPr>
        <w:t>，乙方有义务及时告知甲方</w:t>
      </w:r>
      <w:r>
        <w:rPr>
          <w:rFonts w:hint="eastAsia" w:ascii="宋体" w:hAnsi="宋体"/>
          <w:color w:val="auto"/>
          <w:sz w:val="24"/>
          <w:szCs w:val="24"/>
          <w:highlight w:val="none"/>
        </w:rPr>
        <w:t>。甲方</w:t>
      </w:r>
      <w:r>
        <w:rPr>
          <w:rFonts w:hint="eastAsia" w:ascii="宋体" w:hAnsi="宋体"/>
          <w:color w:val="auto"/>
          <w:sz w:val="24"/>
          <w:szCs w:val="24"/>
          <w:highlight w:val="none"/>
          <w:lang w:eastAsia="zh-CN"/>
        </w:rPr>
        <w:t>有权</w:t>
      </w:r>
      <w:r>
        <w:rPr>
          <w:rFonts w:hint="eastAsia" w:ascii="宋体" w:hAnsi="宋体"/>
          <w:color w:val="auto"/>
          <w:sz w:val="24"/>
          <w:szCs w:val="24"/>
          <w:highlight w:val="none"/>
        </w:rPr>
        <w:t>以书面形式通知乙方中止合同</w:t>
      </w:r>
      <w:r>
        <w:rPr>
          <w:rFonts w:hint="eastAsia" w:ascii="宋体" w:hAnsi="宋体"/>
          <w:color w:val="auto"/>
          <w:sz w:val="24"/>
          <w:szCs w:val="24"/>
          <w:highlight w:val="none"/>
          <w:lang w:eastAsia="zh-CN"/>
        </w:rPr>
        <w:t>并要求乙方在合理期限内消除相关情形或者提供适当担保。</w:t>
      </w:r>
      <w:r>
        <w:rPr>
          <w:rFonts w:hint="eastAsia" w:ascii="宋体" w:hAnsi="宋体"/>
          <w:color w:val="auto"/>
          <w:sz w:val="24"/>
          <w:szCs w:val="24"/>
          <w:highlight w:val="none"/>
        </w:rPr>
        <w:t>乙方提供适当担保的，</w:t>
      </w:r>
      <w:r>
        <w:rPr>
          <w:rFonts w:hint="eastAsia" w:ascii="宋体" w:hAnsi="宋体"/>
          <w:color w:val="auto"/>
          <w:sz w:val="24"/>
          <w:szCs w:val="24"/>
          <w:highlight w:val="none"/>
          <w:lang w:eastAsia="zh-CN"/>
        </w:rPr>
        <w:t>合同继续</w:t>
      </w:r>
      <w:r>
        <w:rPr>
          <w:rFonts w:hint="eastAsia" w:ascii="宋体" w:hAnsi="宋体"/>
          <w:color w:val="auto"/>
          <w:sz w:val="24"/>
          <w:szCs w:val="24"/>
          <w:highlight w:val="none"/>
        </w:rPr>
        <w:t>履行</w:t>
      </w:r>
      <w:r>
        <w:rPr>
          <w:rFonts w:hint="eastAsia" w:ascii="宋体" w:hAnsi="宋体"/>
          <w:color w:val="auto"/>
          <w:sz w:val="24"/>
          <w:szCs w:val="24"/>
          <w:highlight w:val="none"/>
          <w:lang w:eastAsia="zh-CN"/>
        </w:rPr>
        <w:t>；乙</w:t>
      </w:r>
      <w:r>
        <w:rPr>
          <w:rFonts w:hint="eastAsia" w:ascii="宋体" w:hAnsi="宋体"/>
          <w:color w:val="auto"/>
          <w:sz w:val="24"/>
          <w:szCs w:val="24"/>
          <w:highlight w:val="none"/>
        </w:rPr>
        <w:t>方在合理期限内未恢复履约能力且未提供适当担保的，视为拒绝</w:t>
      </w:r>
      <w:r>
        <w:rPr>
          <w:rFonts w:hint="eastAsia" w:ascii="宋体" w:hAnsi="宋体"/>
          <w:color w:val="auto"/>
          <w:sz w:val="24"/>
          <w:szCs w:val="24"/>
          <w:highlight w:val="none"/>
          <w:lang w:eastAsia="zh-CN"/>
        </w:rPr>
        <w:t>继续</w:t>
      </w:r>
      <w:r>
        <w:rPr>
          <w:rFonts w:hint="eastAsia" w:ascii="宋体" w:hAnsi="宋体"/>
          <w:color w:val="auto"/>
          <w:sz w:val="24"/>
          <w:szCs w:val="24"/>
          <w:highlight w:val="none"/>
        </w:rPr>
        <w:t>履约，甲方</w:t>
      </w:r>
      <w:r>
        <w:rPr>
          <w:rFonts w:hint="eastAsia" w:ascii="宋体" w:hAnsi="宋体"/>
          <w:color w:val="auto"/>
          <w:sz w:val="24"/>
          <w:szCs w:val="24"/>
          <w:highlight w:val="none"/>
          <w:lang w:eastAsia="zh-CN"/>
        </w:rPr>
        <w:t>有权</w:t>
      </w:r>
      <w:r>
        <w:rPr>
          <w:rFonts w:hint="eastAsia" w:ascii="宋体" w:hAnsi="宋体"/>
          <w:color w:val="auto"/>
          <w:sz w:val="24"/>
          <w:szCs w:val="24"/>
          <w:highlight w:val="none"/>
        </w:rPr>
        <w:t>解除合同并要求乙方承担</w:t>
      </w:r>
      <w:r>
        <w:rPr>
          <w:rFonts w:hint="eastAsia" w:ascii="宋体" w:hAnsi="宋体"/>
          <w:color w:val="auto"/>
          <w:sz w:val="24"/>
          <w:szCs w:val="24"/>
          <w:highlight w:val="none"/>
          <w:lang w:eastAsia="zh-CN"/>
        </w:rPr>
        <w:t>由此给甲方造成的损失</w:t>
      </w:r>
      <w:r>
        <w:rPr>
          <w:rFonts w:hint="eastAsia" w:ascii="宋体" w:hAnsi="宋体"/>
          <w:color w:val="auto"/>
          <w:sz w:val="24"/>
          <w:szCs w:val="24"/>
          <w:highlight w:val="none"/>
        </w:rPr>
        <w:t>。</w:t>
      </w:r>
    </w:p>
    <w:p>
      <w:pPr>
        <w:pStyle w:val="44"/>
        <w:jc w:val="both"/>
        <w:rPr>
          <w:sz w:val="24"/>
          <w:szCs w:val="24"/>
        </w:rPr>
      </w:pPr>
      <w:r>
        <w:rPr>
          <w:rFonts w:hint="eastAsia" w:ascii="宋体" w:hAnsi="宋体" w:eastAsia="宋体" w:cs="宋体"/>
          <w:sz w:val="24"/>
          <w:szCs w:val="24"/>
        </w:rPr>
        <w:t>（3）乙方分立、合并或者变更住所的，应当及时以书面形式告知甲方。乙方没有</w:t>
      </w:r>
      <w:r>
        <w:rPr>
          <w:rFonts w:hint="eastAsia" w:ascii="宋体" w:hAnsi="宋体" w:eastAsia="宋体" w:cs="宋体"/>
          <w:sz w:val="24"/>
          <w:szCs w:val="24"/>
          <w:lang w:eastAsia="zh-CN"/>
        </w:rPr>
        <w:t>及时告知</w:t>
      </w:r>
      <w:r>
        <w:rPr>
          <w:rFonts w:hint="eastAsia" w:ascii="宋体" w:hAnsi="宋体" w:eastAsia="宋体" w:cs="宋体"/>
          <w:sz w:val="24"/>
          <w:szCs w:val="24"/>
        </w:rPr>
        <w:t>甲方，致使</w:t>
      </w:r>
      <w:r>
        <w:rPr>
          <w:rFonts w:hint="eastAsia" w:ascii="宋体" w:hAnsi="宋体" w:eastAsia="宋体" w:cs="宋体"/>
          <w:sz w:val="24"/>
          <w:szCs w:val="24"/>
          <w:lang w:eastAsia="zh-CN"/>
        </w:rPr>
        <w:t>合同</w:t>
      </w:r>
      <w:r>
        <w:rPr>
          <w:rFonts w:hint="eastAsia" w:ascii="宋体" w:hAnsi="宋体" w:eastAsia="宋体" w:cs="宋体"/>
          <w:sz w:val="24"/>
          <w:szCs w:val="24"/>
        </w:rPr>
        <w:t>履行发生困难的，甲方可以中止合同履行并要求乙方承担由此给甲方造成的损失。</w:t>
      </w:r>
    </w:p>
    <w:p>
      <w:pPr>
        <w:snapToGrid w:val="0"/>
        <w:spacing w:line="400" w:lineRule="exact"/>
        <w:ind w:firstLine="480" w:firstLineChars="200"/>
        <w:jc w:val="left"/>
        <w:rPr>
          <w:sz w:val="24"/>
          <w:szCs w:val="24"/>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）甲方不得以行政区划调整、政府换届、机构或者职能调整以及相关责任人更替为由中止合同。</w:t>
      </w:r>
    </w:p>
    <w:p>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合同的终止</w:t>
      </w:r>
    </w:p>
    <w:p>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（1）合同因有效期限届满而终止；</w:t>
      </w:r>
    </w:p>
    <w:p>
      <w:pPr>
        <w:snapToGrid w:val="0"/>
        <w:spacing w:line="400" w:lineRule="exact"/>
        <w:ind w:firstLine="480" w:firstLineChars="200"/>
        <w:rPr>
          <w:rFonts w:hint="eastAsia" w:ascii="宋体" w:hAnsi="宋体" w:eastAsia="宋体" w:cs="宋体"/>
          <w:sz w:val="24"/>
          <w:szCs w:val="24"/>
          <w:lang w:eastAsia="zh-CN"/>
        </w:rPr>
      </w:pPr>
      <w:r>
        <w:rPr>
          <w:rFonts w:hint="eastAsia" w:ascii="宋体" w:hAnsi="宋体"/>
          <w:color w:val="auto"/>
          <w:sz w:val="24"/>
          <w:szCs w:val="24"/>
          <w:highlight w:val="none"/>
        </w:rPr>
        <w:t>（2）乙方未</w:t>
      </w:r>
      <w:r>
        <w:rPr>
          <w:rFonts w:hint="eastAsia" w:ascii="宋体" w:hAnsi="宋体"/>
          <w:color w:val="auto"/>
          <w:sz w:val="24"/>
          <w:szCs w:val="24"/>
          <w:highlight w:val="none"/>
          <w:lang w:eastAsia="zh-CN"/>
        </w:rPr>
        <w:t>按</w:t>
      </w:r>
      <w:r>
        <w:rPr>
          <w:rFonts w:hint="eastAsia" w:ascii="宋体" w:hAnsi="宋体"/>
          <w:color w:val="auto"/>
          <w:sz w:val="24"/>
          <w:szCs w:val="24"/>
          <w:highlight w:val="none"/>
        </w:rPr>
        <w:t>合同约定履行，构成根本性违约的，甲方有权终止合同</w:t>
      </w:r>
      <w:r>
        <w:rPr>
          <w:rFonts w:hint="eastAsia" w:ascii="宋体" w:hAnsi="宋体"/>
          <w:color w:val="auto"/>
          <w:sz w:val="24"/>
          <w:szCs w:val="24"/>
          <w:highlight w:val="none"/>
          <w:lang w:eastAsia="zh-CN"/>
        </w:rPr>
        <w:t>，</w:t>
      </w:r>
      <w:r>
        <w:rPr>
          <w:rFonts w:hint="eastAsia" w:ascii="宋体" w:hAnsi="宋体" w:eastAsia="宋体" w:cs="宋体"/>
          <w:sz w:val="24"/>
          <w:szCs w:val="24"/>
        </w:rPr>
        <w:t>并追究乙方的违约责</w:t>
      </w:r>
      <w:r>
        <w:rPr>
          <w:rFonts w:hint="eastAsia" w:ascii="宋体" w:hAnsi="宋体" w:cs="宋体"/>
          <w:sz w:val="24"/>
          <w:szCs w:val="24"/>
          <w:lang w:val="en-US" w:eastAsia="zh-CN"/>
        </w:rPr>
        <w:t>任</w:t>
      </w:r>
      <w:r>
        <w:rPr>
          <w:rFonts w:hint="eastAsia" w:ascii="宋体" w:hAnsi="宋体"/>
          <w:color w:val="auto"/>
          <w:sz w:val="24"/>
          <w:szCs w:val="24"/>
          <w:highlight w:val="none"/>
        </w:rPr>
        <w:t>。</w:t>
      </w:r>
    </w:p>
    <w:p>
      <w:pPr>
        <w:pStyle w:val="44"/>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16.4 </w:t>
      </w:r>
      <w:r>
        <w:rPr>
          <w:rFonts w:hint="eastAsia" w:ascii="宋体" w:hAnsi="宋体" w:eastAsia="宋体" w:cs="Times New Roman"/>
          <w:color w:val="auto"/>
          <w:kern w:val="2"/>
          <w:sz w:val="24"/>
          <w:szCs w:val="24"/>
          <w:highlight w:val="none"/>
          <w:lang w:val="en-US" w:eastAsia="zh-CN"/>
        </w:rPr>
        <w:t>涉及国家利益、社会公共利益的情形</w:t>
      </w:r>
    </w:p>
    <w:p>
      <w:pPr>
        <w:pStyle w:val="44"/>
        <w:jc w:val="both"/>
        <w:rPr>
          <w:sz w:val="24"/>
          <w:szCs w:val="24"/>
        </w:rPr>
      </w:pPr>
      <w:r>
        <w:rPr>
          <w:rFonts w:hint="eastAsia" w:ascii="宋体" w:hAnsi="宋体" w:eastAsia="宋体" w:cs="宋体"/>
          <w:sz w:val="24"/>
          <w:szCs w:val="24"/>
        </w:rPr>
        <w:t>政府采购合同继续履行将损害国家利益和社会公共利益的，双方当事人</w:t>
      </w:r>
      <w:r>
        <w:rPr>
          <w:rFonts w:hint="eastAsia" w:ascii="宋体" w:hAnsi="宋体" w:eastAsia="宋体" w:cs="宋体"/>
          <w:sz w:val="24"/>
          <w:szCs w:val="24"/>
          <w:highlight w:val="none"/>
          <w:lang w:val="en-US" w:eastAsia="zh-CN"/>
        </w:rPr>
        <w:t>应当变更、</w:t>
      </w:r>
      <w:r>
        <w:rPr>
          <w:rFonts w:hint="eastAsia" w:ascii="宋体" w:hAnsi="宋体" w:eastAsia="宋体" w:cs="宋体"/>
          <w:sz w:val="24"/>
          <w:szCs w:val="24"/>
        </w:rPr>
        <w:t>中止</w:t>
      </w:r>
      <w:r>
        <w:rPr>
          <w:rFonts w:hint="eastAsia" w:ascii="宋体" w:hAnsi="宋体" w:eastAsia="宋体" w:cs="宋体"/>
          <w:sz w:val="24"/>
          <w:szCs w:val="24"/>
          <w:lang w:eastAsia="zh-CN"/>
        </w:rPr>
        <w:t>或者终止</w:t>
      </w:r>
      <w:r>
        <w:rPr>
          <w:rFonts w:hint="eastAsia" w:ascii="宋体" w:hAnsi="宋体" w:eastAsia="宋体" w:cs="宋体"/>
          <w:sz w:val="24"/>
          <w:szCs w:val="24"/>
        </w:rPr>
        <w:t>合同。有过错的一方应当承担赔偿责任，双方都有过错的，各自承担相应的责任。</w:t>
      </w:r>
    </w:p>
    <w:p>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val="en-US" w:eastAsia="zh-CN"/>
        </w:rPr>
        <w:t>7</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合同分包</w:t>
      </w:r>
    </w:p>
    <w:p>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.1 乙方不得</w:t>
      </w:r>
      <w:r>
        <w:rPr>
          <w:rFonts w:hint="eastAsia" w:ascii="宋体" w:hAnsi="宋体"/>
          <w:color w:val="auto"/>
          <w:sz w:val="24"/>
          <w:szCs w:val="24"/>
          <w:highlight w:val="none"/>
          <w:lang w:eastAsia="zh-CN"/>
        </w:rPr>
        <w:t>将合同转包给其他供应商。涉及合同分包的，乙方</w:t>
      </w:r>
      <w:r>
        <w:rPr>
          <w:rFonts w:hint="eastAsia" w:ascii="宋体" w:hAnsi="宋体"/>
          <w:color w:val="auto"/>
          <w:sz w:val="24"/>
          <w:szCs w:val="24"/>
          <w:highlight w:val="none"/>
          <w:lang w:val="en-US" w:eastAsia="zh-CN"/>
        </w:rPr>
        <w:t>应</w:t>
      </w:r>
      <w:r>
        <w:rPr>
          <w:rFonts w:hint="eastAsia" w:ascii="宋体" w:hAnsi="宋体"/>
          <w:color w:val="auto"/>
          <w:sz w:val="24"/>
          <w:szCs w:val="24"/>
          <w:highlight w:val="none"/>
          <w:lang w:eastAsia="zh-CN"/>
        </w:rPr>
        <w:t>根据采购文件和投标（响应）文件规定进行</w:t>
      </w:r>
      <w:r>
        <w:rPr>
          <w:rFonts w:hint="eastAsia" w:ascii="宋体" w:hAnsi="宋体"/>
          <w:color w:val="auto"/>
          <w:sz w:val="24"/>
          <w:szCs w:val="24"/>
          <w:highlight w:val="none"/>
        </w:rPr>
        <w:t>合同分包。</w:t>
      </w:r>
    </w:p>
    <w:p>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.2 乙方执行政府采购政策向中小企业依法分包的</w:t>
      </w:r>
      <w:r>
        <w:rPr>
          <w:rFonts w:hint="eastAsia" w:ascii="宋体" w:hAnsi="宋体"/>
          <w:color w:val="auto"/>
          <w:sz w:val="24"/>
          <w:szCs w:val="24"/>
          <w:highlight w:val="none"/>
          <w:lang w:eastAsia="zh-CN"/>
        </w:rPr>
        <w:t>，</w:t>
      </w:r>
      <w:r>
        <w:rPr>
          <w:rFonts w:hint="eastAsia" w:ascii="宋体" w:hAnsi="宋体"/>
          <w:color w:val="auto"/>
          <w:sz w:val="24"/>
          <w:szCs w:val="24"/>
          <w:highlight w:val="none"/>
        </w:rPr>
        <w:t>乙方应当按采购文件</w:t>
      </w:r>
      <w:r>
        <w:rPr>
          <w:rFonts w:hint="eastAsia" w:ascii="宋体" w:hAnsi="宋体"/>
          <w:color w:val="auto"/>
          <w:sz w:val="24"/>
          <w:szCs w:val="24"/>
          <w:highlight w:val="none"/>
          <w:lang w:eastAsia="zh-CN"/>
        </w:rPr>
        <w:t>和</w:t>
      </w:r>
      <w:r>
        <w:rPr>
          <w:rFonts w:hint="eastAsia" w:ascii="宋体" w:hAnsi="宋体"/>
          <w:color w:val="auto"/>
          <w:sz w:val="24"/>
          <w:szCs w:val="24"/>
          <w:highlight w:val="none"/>
        </w:rPr>
        <w:t>投标（响应）文件签订分包</w:t>
      </w:r>
      <w:r>
        <w:rPr>
          <w:rFonts w:hint="eastAsia" w:ascii="宋体" w:hAnsi="宋体"/>
          <w:color w:val="auto"/>
          <w:sz w:val="24"/>
          <w:szCs w:val="24"/>
          <w:highlight w:val="none"/>
          <w:lang w:eastAsia="zh-CN"/>
        </w:rPr>
        <w:t>意向</w:t>
      </w:r>
      <w:r>
        <w:rPr>
          <w:rFonts w:hint="eastAsia" w:ascii="宋体" w:hAnsi="宋体"/>
          <w:color w:val="auto"/>
          <w:sz w:val="24"/>
          <w:szCs w:val="24"/>
          <w:highlight w:val="none"/>
        </w:rPr>
        <w:t>协议，分包</w:t>
      </w:r>
      <w:r>
        <w:rPr>
          <w:rFonts w:hint="eastAsia" w:ascii="宋体" w:hAnsi="宋体"/>
          <w:color w:val="auto"/>
          <w:sz w:val="24"/>
          <w:szCs w:val="24"/>
          <w:highlight w:val="none"/>
          <w:lang w:eastAsia="zh-CN"/>
        </w:rPr>
        <w:t>意向</w:t>
      </w:r>
      <w:r>
        <w:rPr>
          <w:rFonts w:hint="eastAsia" w:ascii="宋体" w:hAnsi="宋体"/>
          <w:color w:val="auto"/>
          <w:sz w:val="24"/>
          <w:szCs w:val="24"/>
          <w:highlight w:val="none"/>
        </w:rPr>
        <w:t>协议属于本合同组成部分。</w:t>
      </w:r>
    </w:p>
    <w:p>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lang w:eastAsia="zh-CN"/>
        </w:rPr>
        <w:t>1</w:t>
      </w:r>
      <w:r>
        <w:rPr>
          <w:rFonts w:hint="eastAsia" w:ascii="宋体" w:hAnsi="宋体"/>
          <w:b/>
          <w:bCs/>
          <w:color w:val="auto"/>
          <w:sz w:val="24"/>
          <w:szCs w:val="24"/>
          <w:highlight w:val="none"/>
          <w:lang w:val="en-US" w:eastAsia="zh-CN"/>
        </w:rPr>
        <w:t>8</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不可抗力</w:t>
      </w:r>
    </w:p>
    <w:p>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1</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.1 不可抗力是指合同双方不能预见、不能避免且不能克服的客观情况。</w:t>
      </w:r>
    </w:p>
    <w:p>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1</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1</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.3 遇有不可抗力的一方，应及时将事件情况以书面形式</w:t>
      </w:r>
      <w:r>
        <w:rPr>
          <w:rFonts w:hint="eastAsia" w:ascii="宋体" w:hAnsi="宋体"/>
          <w:color w:val="auto"/>
          <w:sz w:val="24"/>
          <w:szCs w:val="24"/>
          <w:highlight w:val="none"/>
          <w:lang w:eastAsia="zh-CN"/>
        </w:rPr>
        <w:t>告</w:t>
      </w:r>
      <w:r>
        <w:rPr>
          <w:rFonts w:hint="eastAsia" w:ascii="宋体" w:hAnsi="宋体"/>
          <w:color w:val="auto"/>
          <w:sz w:val="24"/>
          <w:szCs w:val="24"/>
          <w:highlight w:val="none"/>
        </w:rPr>
        <w:t>知另一方，并在事件发生后及时向另一方提交合同不能履行或部分不能履行或需要延期履行</w:t>
      </w:r>
      <w:r>
        <w:rPr>
          <w:rFonts w:hint="eastAsia" w:ascii="宋体" w:hAnsi="宋体"/>
          <w:color w:val="auto"/>
          <w:sz w:val="24"/>
          <w:szCs w:val="24"/>
          <w:highlight w:val="none"/>
          <w:lang w:eastAsia="zh-CN"/>
        </w:rPr>
        <w:t>的详细</w:t>
      </w:r>
      <w:r>
        <w:rPr>
          <w:rFonts w:hint="eastAsia" w:ascii="宋体" w:hAnsi="宋体"/>
          <w:color w:val="auto"/>
          <w:sz w:val="24"/>
          <w:szCs w:val="24"/>
          <w:highlight w:val="none"/>
        </w:rPr>
        <w:t>报告</w:t>
      </w:r>
      <w:r>
        <w:rPr>
          <w:rFonts w:hint="eastAsia" w:ascii="宋体" w:hAnsi="宋体"/>
          <w:color w:val="auto"/>
          <w:sz w:val="24"/>
          <w:szCs w:val="24"/>
          <w:highlight w:val="none"/>
          <w:lang w:eastAsia="zh-CN"/>
        </w:rPr>
        <w:t>，以</w:t>
      </w:r>
      <w:r>
        <w:rPr>
          <w:rFonts w:hint="eastAsia" w:ascii="宋体" w:hAnsi="宋体"/>
          <w:color w:val="auto"/>
          <w:sz w:val="24"/>
          <w:szCs w:val="24"/>
          <w:highlight w:val="none"/>
          <w:lang w:val="en-US" w:eastAsia="zh-CN"/>
        </w:rPr>
        <w:t>及证明不可抗力发生及其持续时间的证据</w:t>
      </w:r>
      <w:r>
        <w:rPr>
          <w:rFonts w:hint="eastAsia" w:ascii="宋体" w:hAnsi="宋体"/>
          <w:color w:val="auto"/>
          <w:sz w:val="24"/>
          <w:szCs w:val="24"/>
          <w:highlight w:val="none"/>
        </w:rPr>
        <w:t>。</w:t>
      </w:r>
    </w:p>
    <w:p>
      <w:pPr>
        <w:autoSpaceDE w:val="0"/>
        <w:autoSpaceDN w:val="0"/>
        <w:adjustRightInd w:val="0"/>
        <w:snapToGrid w:val="0"/>
        <w:spacing w:before="0"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19</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解决争议的方法</w:t>
      </w:r>
    </w:p>
    <w:p>
      <w:pPr>
        <w:pStyle w:val="44"/>
        <w:jc w:val="both"/>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.1 因本合同及合同有关事项发生的争议，由</w:t>
      </w:r>
      <w:r>
        <w:rPr>
          <w:rFonts w:hint="eastAsia" w:ascii="宋体" w:hAnsi="宋体" w:eastAsia="宋体" w:cs="宋体"/>
          <w:sz w:val="24"/>
          <w:szCs w:val="24"/>
          <w:lang w:eastAsia="zh-CN"/>
        </w:rPr>
        <w:t>甲乙双</w:t>
      </w:r>
      <w:r>
        <w:rPr>
          <w:rFonts w:hint="eastAsia" w:ascii="宋体" w:hAnsi="宋体" w:eastAsia="宋体" w:cs="宋体"/>
          <w:sz w:val="24"/>
          <w:szCs w:val="24"/>
        </w:rPr>
        <w:t>方友好协商解决。协商不成时，可以</w:t>
      </w:r>
      <w:r>
        <w:rPr>
          <w:rFonts w:hint="eastAsia" w:ascii="宋体" w:hAnsi="宋体" w:eastAsia="宋体" w:cs="宋体"/>
          <w:sz w:val="24"/>
          <w:szCs w:val="24"/>
          <w:lang w:eastAsia="zh-CN"/>
        </w:rPr>
        <w:t>向有关组织申请</w:t>
      </w:r>
      <w:r>
        <w:rPr>
          <w:rFonts w:hint="eastAsia" w:ascii="宋体" w:hAnsi="宋体" w:eastAsia="宋体" w:cs="宋体"/>
          <w:sz w:val="24"/>
          <w:szCs w:val="24"/>
        </w:rPr>
        <w:t>调解。合同一方或</w:t>
      </w:r>
      <w:r>
        <w:rPr>
          <w:rFonts w:hint="eastAsia" w:ascii="宋体" w:hAnsi="宋体" w:eastAsia="宋体" w:cs="宋体"/>
          <w:sz w:val="24"/>
          <w:szCs w:val="24"/>
          <w:lang w:eastAsia="zh-CN"/>
        </w:rPr>
        <w:t>双</w:t>
      </w:r>
      <w:r>
        <w:rPr>
          <w:rFonts w:hint="eastAsia" w:ascii="宋体" w:hAnsi="宋体" w:eastAsia="宋体" w:cs="宋体"/>
          <w:sz w:val="24"/>
          <w:szCs w:val="24"/>
        </w:rPr>
        <w:t>方不愿调解或调解不成的，可以通过仲裁或诉讼的方式解决争议。</w:t>
      </w:r>
    </w:p>
    <w:p>
      <w:pPr>
        <w:pStyle w:val="44"/>
        <w:jc w:val="both"/>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rPr>
        <w:t>中进一步约定选择与争议有实际联系的地点的人民法院管辖，但管辖法院的约定不得违反级别管辖和专属管辖的规定。</w:t>
      </w:r>
    </w:p>
    <w:p>
      <w:pPr>
        <w:pStyle w:val="44"/>
        <w:jc w:val="both"/>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.3 如</w:t>
      </w:r>
      <w:r>
        <w:rPr>
          <w:rFonts w:hint="eastAsia" w:ascii="宋体" w:hAnsi="宋体" w:eastAsia="宋体" w:cs="宋体"/>
          <w:sz w:val="24"/>
          <w:szCs w:val="24"/>
          <w:lang w:eastAsia="zh-CN"/>
        </w:rPr>
        <w:t>甲乙双方</w:t>
      </w:r>
      <w:r>
        <w:rPr>
          <w:rFonts w:hint="eastAsia" w:ascii="宋体" w:hAnsi="宋体" w:eastAsia="宋体" w:cs="宋体"/>
          <w:sz w:val="24"/>
          <w:szCs w:val="24"/>
        </w:rPr>
        <w:t>有争议的事项不影响合同其他部分的履行，在争议解决期间，合同其他部分应</w:t>
      </w:r>
      <w:r>
        <w:rPr>
          <w:rFonts w:hint="eastAsia" w:ascii="宋体" w:hAnsi="宋体" w:eastAsia="宋体" w:cs="宋体"/>
          <w:sz w:val="24"/>
          <w:szCs w:val="24"/>
          <w:lang w:eastAsia="zh-CN"/>
        </w:rPr>
        <w:t>当</w:t>
      </w:r>
      <w:r>
        <w:rPr>
          <w:rFonts w:hint="eastAsia" w:ascii="宋体" w:hAnsi="宋体" w:eastAsia="宋体" w:cs="宋体"/>
          <w:sz w:val="24"/>
          <w:szCs w:val="24"/>
        </w:rPr>
        <w:t>继续履行。</w:t>
      </w:r>
    </w:p>
    <w:p>
      <w:pPr>
        <w:autoSpaceDE w:val="0"/>
        <w:autoSpaceDN w:val="0"/>
        <w:adjustRightInd w:val="0"/>
        <w:snapToGrid w:val="0"/>
        <w:spacing w:before="0" w:line="400" w:lineRule="exact"/>
        <w:jc w:val="left"/>
        <w:rPr>
          <w:rFonts w:ascii="宋体" w:hAnsi="宋体"/>
          <w:color w:val="auto"/>
          <w:sz w:val="24"/>
          <w:szCs w:val="24"/>
          <w:highlight w:val="none"/>
        </w:rPr>
      </w:pPr>
      <w:r>
        <w:rPr>
          <w:rFonts w:hint="eastAsia" w:ascii="宋体" w:hAnsi="宋体"/>
          <w:b/>
          <w:color w:val="auto"/>
          <w:sz w:val="24"/>
          <w:szCs w:val="24"/>
          <w:highlight w:val="none"/>
          <w:lang w:val="en-US" w:eastAsia="zh-CN"/>
        </w:rPr>
        <w:t>20</w:t>
      </w:r>
      <w:r>
        <w:rPr>
          <w:rFonts w:hint="eastAsia" w:ascii="宋体" w:hAnsi="宋体"/>
          <w:b/>
          <w:color w:val="auto"/>
          <w:sz w:val="24"/>
          <w:szCs w:val="24"/>
          <w:highlight w:val="none"/>
        </w:rPr>
        <w:t>.</w:t>
      </w:r>
      <w:r>
        <w:rPr>
          <w:rFonts w:hint="eastAsia" w:ascii="宋体" w:hAnsi="宋体"/>
          <w:b/>
          <w:color w:val="auto"/>
          <w:sz w:val="24"/>
          <w:szCs w:val="24"/>
          <w:highlight w:val="none"/>
          <w:lang w:val="en-US" w:eastAsia="zh-CN"/>
        </w:rPr>
        <w:t xml:space="preserve"> </w:t>
      </w:r>
      <w:r>
        <w:rPr>
          <w:rFonts w:hint="eastAsia" w:ascii="宋体" w:hAnsi="宋体"/>
          <w:b/>
          <w:color w:val="auto"/>
          <w:sz w:val="24"/>
          <w:szCs w:val="24"/>
          <w:highlight w:val="none"/>
        </w:rPr>
        <w:t>政府采购政策</w:t>
      </w:r>
    </w:p>
    <w:p>
      <w:pPr>
        <w:autoSpaceDE w:val="0"/>
        <w:autoSpaceDN w:val="0"/>
        <w:adjustRightInd w:val="0"/>
        <w:snapToGrid w:val="0"/>
        <w:spacing w:before="0" w:line="400" w:lineRule="exact"/>
        <w:ind w:firstLine="480" w:firstLineChars="200"/>
        <w:jc w:val="lef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 xml:space="preserve">20.1 </w:t>
      </w:r>
      <w:r>
        <w:rPr>
          <w:rFonts w:hint="eastAsia" w:ascii="宋体" w:hAnsi="宋体" w:eastAsia="宋体" w:cs="宋体"/>
          <w:sz w:val="24"/>
          <w:szCs w:val="24"/>
          <w:lang w:val="en-GB"/>
        </w:rPr>
        <w:t>本合同应当按照规定执行政府采购政策。</w:t>
      </w:r>
    </w:p>
    <w:p>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 xml:space="preserve"> 本合同依法执行政府采购政策的方式和内容，属于合同履约验收的范围。</w:t>
      </w:r>
      <w:r>
        <w:rPr>
          <w:rFonts w:hint="eastAsia" w:ascii="宋体" w:hAnsi="宋体" w:eastAsia="宋体" w:cs="宋体"/>
          <w:sz w:val="24"/>
          <w:szCs w:val="24"/>
          <w:lang w:eastAsia="zh-CN"/>
        </w:rPr>
        <w:t>甲乙双方</w:t>
      </w:r>
      <w:r>
        <w:rPr>
          <w:rFonts w:hint="eastAsia" w:ascii="宋体" w:hAnsi="宋体" w:eastAsia="宋体" w:cs="宋体"/>
          <w:sz w:val="24"/>
          <w:szCs w:val="24"/>
          <w:lang w:val="en-GB"/>
        </w:rPr>
        <w:t>未按规定要求执行政府采购政策造成损失的</w:t>
      </w:r>
      <w:r>
        <w:rPr>
          <w:rFonts w:hint="eastAsia" w:ascii="宋体" w:hAnsi="宋体"/>
          <w:color w:val="auto"/>
          <w:sz w:val="24"/>
          <w:szCs w:val="24"/>
          <w:highlight w:val="none"/>
        </w:rPr>
        <w:t>，有过错的一方应当承担赔偿责任，双方都有过错的，各自承担相应的责任。</w:t>
      </w:r>
    </w:p>
    <w:p>
      <w:pPr>
        <w:pStyle w:val="8"/>
        <w:spacing w:after="0" w:line="400" w:lineRule="exact"/>
        <w:ind w:firstLine="480" w:firstLineChars="200"/>
        <w:rPr>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 xml:space="preserve"> 对于</w:t>
      </w:r>
      <w:r>
        <w:rPr>
          <w:rFonts w:hint="eastAsia" w:ascii="宋体" w:hAnsi="宋体"/>
          <w:color w:val="auto"/>
          <w:sz w:val="24"/>
          <w:szCs w:val="24"/>
          <w:highlight w:val="none"/>
          <w:lang w:eastAsia="zh-CN"/>
        </w:rPr>
        <w:t>为落实中小企业支持政策，</w:t>
      </w:r>
      <w:r>
        <w:rPr>
          <w:rFonts w:hint="eastAsia" w:ascii="宋体" w:hAnsi="宋体"/>
          <w:color w:val="auto"/>
          <w:sz w:val="24"/>
          <w:szCs w:val="24"/>
          <w:highlight w:val="none"/>
        </w:rPr>
        <w:t>通过采购项目</w:t>
      </w:r>
      <w:r>
        <w:rPr>
          <w:rFonts w:hint="eastAsia" w:ascii="宋体" w:hAnsi="宋体"/>
          <w:color w:val="auto"/>
          <w:sz w:val="24"/>
          <w:szCs w:val="24"/>
          <w:highlight w:val="none"/>
          <w:lang w:eastAsia="zh-CN"/>
        </w:rPr>
        <w:t>整体</w:t>
      </w:r>
      <w:r>
        <w:rPr>
          <w:rFonts w:hint="eastAsia" w:ascii="宋体" w:hAnsi="宋体"/>
          <w:color w:val="auto"/>
          <w:sz w:val="24"/>
          <w:szCs w:val="24"/>
          <w:highlight w:val="none"/>
        </w:rPr>
        <w:t>预留、</w:t>
      </w:r>
      <w:r>
        <w:rPr>
          <w:rFonts w:hint="eastAsia" w:ascii="宋体" w:hAnsi="宋体"/>
          <w:color w:val="auto"/>
          <w:sz w:val="24"/>
          <w:szCs w:val="24"/>
          <w:highlight w:val="none"/>
          <w:lang w:eastAsia="zh-CN"/>
        </w:rPr>
        <w:t>设置</w:t>
      </w:r>
      <w:r>
        <w:rPr>
          <w:rFonts w:hint="eastAsia" w:ascii="宋体" w:hAnsi="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宋体" w:hAnsi="宋体"/>
          <w:b/>
          <w:color w:val="auto"/>
          <w:sz w:val="24"/>
          <w:szCs w:val="24"/>
          <w:highlight w:val="none"/>
        </w:rPr>
      </w:pPr>
      <w:r>
        <w:rPr>
          <w:rFonts w:hint="eastAsia" w:ascii="宋体" w:hAnsi="宋体"/>
          <w:b/>
          <w:color w:val="auto"/>
          <w:sz w:val="24"/>
          <w:szCs w:val="24"/>
          <w:highlight w:val="none"/>
        </w:rPr>
        <w:t>2</w:t>
      </w:r>
      <w:r>
        <w:rPr>
          <w:rFonts w:hint="eastAsia" w:ascii="宋体" w:hAnsi="宋体"/>
          <w:b/>
          <w:color w:val="auto"/>
          <w:sz w:val="24"/>
          <w:szCs w:val="24"/>
          <w:highlight w:val="none"/>
          <w:lang w:val="en-US" w:eastAsia="zh-CN"/>
        </w:rPr>
        <w:t>1</w:t>
      </w:r>
      <w:r>
        <w:rPr>
          <w:rFonts w:hint="eastAsia" w:ascii="宋体" w:hAnsi="宋体"/>
          <w:b/>
          <w:color w:val="auto"/>
          <w:sz w:val="24"/>
          <w:szCs w:val="24"/>
          <w:highlight w:val="none"/>
        </w:rPr>
        <w:t>.</w:t>
      </w:r>
      <w:r>
        <w:rPr>
          <w:rFonts w:hint="eastAsia" w:ascii="宋体" w:hAnsi="宋体"/>
          <w:b/>
          <w:color w:val="auto"/>
          <w:sz w:val="24"/>
          <w:szCs w:val="24"/>
          <w:highlight w:val="none"/>
          <w:lang w:val="en-US" w:eastAsia="zh-CN"/>
        </w:rPr>
        <w:t xml:space="preserve"> </w:t>
      </w:r>
      <w:r>
        <w:rPr>
          <w:rFonts w:hint="eastAsia" w:ascii="宋体" w:hAnsi="宋体"/>
          <w:b/>
          <w:color w:val="auto"/>
          <w:sz w:val="24"/>
          <w:szCs w:val="24"/>
          <w:highlight w:val="none"/>
        </w:rPr>
        <w:t>法律适用</w:t>
      </w:r>
    </w:p>
    <w:p>
      <w:pPr>
        <w:pStyle w:val="44"/>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.1 本合同的订立、生效、解释、履行及与本合同有关的争议解决，均适用法律、行政法规。</w:t>
      </w:r>
    </w:p>
    <w:p>
      <w:pPr>
        <w:pStyle w:val="44"/>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ascii="宋体" w:hAnsi="宋体"/>
          <w:b/>
          <w:color w:val="auto"/>
          <w:sz w:val="24"/>
          <w:szCs w:val="24"/>
          <w:highlight w:val="none"/>
        </w:rPr>
      </w:pPr>
      <w:r>
        <w:rPr>
          <w:rFonts w:hint="eastAsia" w:ascii="宋体" w:hAnsi="宋体"/>
          <w:b/>
          <w:color w:val="auto"/>
          <w:sz w:val="24"/>
          <w:szCs w:val="24"/>
          <w:highlight w:val="none"/>
          <w:lang w:val="en-US" w:eastAsia="zh-CN"/>
        </w:rPr>
        <w:t xml:space="preserve">22. </w:t>
      </w:r>
      <w:r>
        <w:rPr>
          <w:rFonts w:hint="eastAsia" w:ascii="宋体" w:hAnsi="宋体"/>
          <w:b/>
          <w:color w:val="auto"/>
          <w:sz w:val="24"/>
          <w:szCs w:val="24"/>
          <w:highlight w:val="none"/>
        </w:rPr>
        <w:t>通知</w:t>
      </w:r>
    </w:p>
    <w:p>
      <w:pPr>
        <w:pStyle w:val="44"/>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本合同任何一方向对方发出的通知、信件、数据电文等，应当发送至本合同第一部分《政府采购合同协议书》所约定的通讯地址、联系人、联系电话或电子邮箱。</w:t>
      </w:r>
    </w:p>
    <w:p>
      <w:pPr>
        <w:pStyle w:val="44"/>
        <w:ind w:firstLine="0" w:firstLineChars="0"/>
        <w:jc w:val="both"/>
        <w:rPr>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一方当事人变更名称、</w:t>
      </w:r>
      <w:r>
        <w:rPr>
          <w:rFonts w:hint="eastAsia" w:ascii="宋体" w:hAnsi="宋体" w:eastAsia="宋体" w:cs="宋体"/>
          <w:sz w:val="24"/>
          <w:szCs w:val="24"/>
          <w:lang w:eastAsia="zh-CN"/>
        </w:rPr>
        <w:t>住所</w:t>
      </w:r>
      <w:r>
        <w:rPr>
          <w:rFonts w:hint="eastAsia" w:ascii="宋体" w:hAnsi="宋体" w:eastAsia="宋体" w:cs="宋体"/>
          <w:sz w:val="24"/>
          <w:szCs w:val="24"/>
        </w:rPr>
        <w:t>、联系人、联系电话或电子邮箱</w:t>
      </w:r>
      <w:r>
        <w:rPr>
          <w:rFonts w:hint="eastAsia" w:ascii="宋体" w:hAnsi="宋体" w:eastAsia="宋体" w:cs="宋体"/>
          <w:sz w:val="24"/>
          <w:szCs w:val="24"/>
          <w:lang w:eastAsia="zh-CN"/>
        </w:rPr>
        <w:t>等信息</w:t>
      </w:r>
      <w:r>
        <w:rPr>
          <w:rFonts w:hint="eastAsia" w:ascii="宋体" w:hAnsi="宋体" w:eastAsia="宋体" w:cs="宋体"/>
          <w:sz w:val="24"/>
          <w:szCs w:val="24"/>
        </w:rPr>
        <w:t>的，应当在变更后3日内及时书面通知对方，对方实际收到变更通知前的送达仍为有效送达。</w:t>
      </w:r>
    </w:p>
    <w:p>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通知以送达之日或通知书中规定的生效之日起生效，两者中以较迟之日为准。</w:t>
      </w:r>
    </w:p>
    <w:p>
      <w:pPr>
        <w:numPr>
          <w:ilvl w:val="0"/>
          <w:numId w:val="10"/>
        </w:numPr>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合同未尽事项</w:t>
      </w:r>
    </w:p>
    <w:p>
      <w:pPr>
        <w:adjustRightInd w:val="0"/>
        <w:snapToGrid w:val="0"/>
        <w:spacing w:before="0" w:line="400" w:lineRule="exact"/>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.1合同未尽事项见</w:t>
      </w:r>
      <w:r>
        <w:rPr>
          <w:rFonts w:hint="eastAsia" w:ascii="宋体" w:hAnsi="宋体"/>
          <w:b/>
          <w:color w:val="auto"/>
          <w:sz w:val="24"/>
          <w:szCs w:val="24"/>
          <w:highlight w:val="none"/>
        </w:rPr>
        <w:t>【政府采购合同专用条款】</w:t>
      </w:r>
      <w:r>
        <w:rPr>
          <w:rFonts w:hint="eastAsia" w:ascii="宋体" w:hAnsi="宋体"/>
          <w:bCs/>
          <w:color w:val="auto"/>
          <w:sz w:val="24"/>
          <w:szCs w:val="24"/>
          <w:highlight w:val="none"/>
        </w:rPr>
        <w:t>。</w:t>
      </w:r>
    </w:p>
    <w:p>
      <w:pPr>
        <w:adjustRightInd w:val="0"/>
        <w:snapToGrid w:val="0"/>
        <w:spacing w:line="400" w:lineRule="exact"/>
        <w:ind w:firstLine="0" w:firstLineChars="0"/>
        <w:jc w:val="left"/>
        <w:rPr>
          <w:rFonts w:ascii="黑体" w:hAnsi="华文中宋" w:eastAsia="黑体"/>
          <w:color w:val="auto"/>
          <w:sz w:val="24"/>
          <w:szCs w:val="24"/>
        </w:rPr>
      </w:pPr>
      <w:r>
        <w:rPr>
          <w:rFonts w:hint="eastAsia" w:ascii="宋体" w:hAnsi="宋体"/>
          <w:bCs/>
          <w:color w:val="auto"/>
          <w:sz w:val="24"/>
          <w:szCs w:val="24"/>
          <w:highlight w:val="none"/>
          <w:lang w:val="en-US" w:eastAsia="zh-CN"/>
        </w:rPr>
        <w:t xml:space="preserve">    23.2 合同附件与合同正文具有同等的法律效力。</w:t>
      </w:r>
      <w:bookmarkStart w:id="109" w:name="_Toc20313"/>
    </w:p>
    <w:p>
      <w:pPr>
        <w:adjustRightInd w:val="0"/>
        <w:snapToGrid w:val="0"/>
        <w:jc w:val="center"/>
        <w:rPr>
          <w:rFonts w:hint="eastAsia" w:ascii="黑体" w:hAnsi="华文中宋" w:eastAsia="黑体"/>
          <w:b w:val="0"/>
          <w:bCs w:val="0"/>
          <w:sz w:val="24"/>
          <w:szCs w:val="24"/>
        </w:rPr>
      </w:pPr>
      <w:r>
        <w:rPr>
          <w:rFonts w:hint="eastAsia" w:ascii="黑体" w:hAnsi="华文中宋" w:eastAsia="黑体"/>
          <w:b w:val="0"/>
          <w:bCs w:val="0"/>
          <w:sz w:val="24"/>
          <w:szCs w:val="24"/>
        </w:rPr>
        <w:br w:type="page"/>
      </w:r>
    </w:p>
    <w:p>
      <w:pPr>
        <w:pStyle w:val="3"/>
        <w:adjustRightInd w:val="0"/>
        <w:snapToGrid w:val="0"/>
        <w:jc w:val="center"/>
        <w:rPr>
          <w:rFonts w:ascii="黑体" w:hAnsi="华文中宋" w:eastAsia="黑体"/>
          <w:b w:val="0"/>
          <w:bCs w:val="0"/>
          <w:sz w:val="24"/>
          <w:szCs w:val="24"/>
        </w:rPr>
      </w:pPr>
      <w:r>
        <w:rPr>
          <w:rFonts w:hint="eastAsia" w:ascii="黑体" w:hAnsi="华文中宋" w:eastAsia="黑体"/>
          <w:b w:val="0"/>
          <w:bCs w:val="0"/>
          <w:sz w:val="28"/>
          <w:szCs w:val="28"/>
        </w:rPr>
        <w:t>第三节 政府采购合同专用条款</w:t>
      </w:r>
      <w:bookmarkEnd w:id="109"/>
    </w:p>
    <w:tbl>
      <w:tblPr>
        <w:tblStyle w:val="28"/>
        <w:tblW w:w="9536"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2546"/>
        <w:gridCol w:w="538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spacing w:line="240" w:lineRule="auto"/>
              <w:jc w:val="center"/>
              <w:rPr>
                <w:rFonts w:ascii="宋体" w:hAnsi="宋体"/>
                <w:sz w:val="24"/>
                <w:szCs w:val="24"/>
              </w:rPr>
            </w:pPr>
            <w:r>
              <w:rPr>
                <w:rFonts w:hint="eastAsia" w:ascii="宋体" w:hAnsi="宋体"/>
                <w:sz w:val="24"/>
                <w:szCs w:val="24"/>
              </w:rPr>
              <w:t>第二节</w:t>
            </w:r>
          </w:p>
          <w:p>
            <w:pPr>
              <w:adjustRightInd w:val="0"/>
              <w:snapToGrid w:val="0"/>
              <w:spacing w:line="240" w:lineRule="auto"/>
              <w:jc w:val="center"/>
              <w:rPr>
                <w:rFonts w:ascii="宋体" w:hAnsi="宋体"/>
                <w:sz w:val="24"/>
                <w:szCs w:val="24"/>
              </w:rPr>
            </w:pPr>
            <w:r>
              <w:rPr>
                <w:rFonts w:hint="eastAsia" w:ascii="宋体" w:hAnsi="宋体"/>
                <w:sz w:val="24"/>
                <w:szCs w:val="24"/>
              </w:rPr>
              <w:t>第1.2（</w:t>
            </w:r>
            <w:r>
              <w:rPr>
                <w:rFonts w:hint="eastAsia" w:ascii="宋体" w:hAnsi="宋体"/>
                <w:sz w:val="24"/>
                <w:szCs w:val="24"/>
                <w:lang w:val="en-US" w:eastAsia="zh-CN"/>
              </w:rPr>
              <w:t>6</w:t>
            </w:r>
            <w:r>
              <w:rPr>
                <w:rFonts w:hint="eastAsia" w:ascii="宋体" w:hAnsi="宋体"/>
                <w:sz w:val="24"/>
                <w:szCs w:val="24"/>
              </w:rPr>
              <w:t>）项</w:t>
            </w:r>
          </w:p>
        </w:tc>
        <w:tc>
          <w:tcPr>
            <w:tcW w:w="2546" w:type="dxa"/>
            <w:vAlign w:val="center"/>
          </w:tcPr>
          <w:p>
            <w:pPr>
              <w:adjustRightInd w:val="0"/>
              <w:snapToGrid w:val="0"/>
              <w:spacing w:line="240" w:lineRule="auto"/>
              <w:jc w:val="left"/>
              <w:rPr>
                <w:rFonts w:ascii="宋体" w:hAnsi="宋体"/>
                <w:sz w:val="24"/>
                <w:szCs w:val="24"/>
              </w:rPr>
            </w:pPr>
            <w:r>
              <w:rPr>
                <w:rFonts w:hint="eastAsia" w:ascii="宋体" w:hAnsi="宋体"/>
                <w:sz w:val="24"/>
                <w:szCs w:val="24"/>
                <w:lang w:eastAsia="zh-CN"/>
              </w:rPr>
              <w:t>联合体具体要求</w:t>
            </w:r>
          </w:p>
        </w:tc>
        <w:tc>
          <w:tcPr>
            <w:tcW w:w="5383" w:type="dxa"/>
            <w:vAlign w:val="center"/>
          </w:tcPr>
          <w:p>
            <w:pPr>
              <w:adjustRightInd w:val="0"/>
              <w:snapToGrid w:val="0"/>
              <w:jc w:val="left"/>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66" w:hRule="atLeast"/>
        </w:trPr>
        <w:tc>
          <w:tcPr>
            <w:tcW w:w="1607" w:type="dxa"/>
            <w:vAlign w:val="center"/>
          </w:tcPr>
          <w:p>
            <w:pPr>
              <w:adjustRightInd w:val="0"/>
              <w:snapToGrid w:val="0"/>
              <w:spacing w:line="240" w:lineRule="auto"/>
              <w:jc w:val="center"/>
              <w:rPr>
                <w:rFonts w:ascii="宋体" w:hAnsi="宋体"/>
                <w:sz w:val="24"/>
                <w:szCs w:val="24"/>
              </w:rPr>
            </w:pPr>
            <w:r>
              <w:rPr>
                <w:rFonts w:hint="eastAsia" w:ascii="宋体" w:hAnsi="宋体"/>
                <w:sz w:val="24"/>
                <w:szCs w:val="24"/>
              </w:rPr>
              <w:t>第二节</w:t>
            </w:r>
          </w:p>
          <w:p>
            <w:pPr>
              <w:adjustRightInd w:val="0"/>
              <w:snapToGrid w:val="0"/>
              <w:spacing w:line="240" w:lineRule="auto"/>
              <w:jc w:val="center"/>
              <w:rPr>
                <w:rFonts w:hint="eastAsia" w:ascii="宋体" w:hAnsi="宋体" w:eastAsia="宋体" w:cs="Times New Roman"/>
                <w:kern w:val="2"/>
                <w:sz w:val="24"/>
                <w:szCs w:val="24"/>
                <w:lang w:val="en-US" w:eastAsia="zh-CN" w:bidi="ar-SA"/>
              </w:rPr>
            </w:pPr>
            <w:r>
              <w:rPr>
                <w:rFonts w:hint="eastAsia" w:ascii="宋体" w:hAnsi="宋体"/>
                <w:sz w:val="24"/>
                <w:szCs w:val="24"/>
              </w:rPr>
              <w:t>第1.2（</w:t>
            </w:r>
            <w:r>
              <w:rPr>
                <w:rFonts w:hint="eastAsia" w:ascii="宋体" w:hAnsi="宋体"/>
                <w:sz w:val="24"/>
                <w:szCs w:val="24"/>
                <w:lang w:val="en-US" w:eastAsia="zh-CN"/>
              </w:rPr>
              <w:t>7</w:t>
            </w:r>
            <w:r>
              <w:rPr>
                <w:rFonts w:hint="eastAsia" w:ascii="宋体" w:hAnsi="宋体"/>
                <w:sz w:val="24"/>
                <w:szCs w:val="24"/>
              </w:rPr>
              <w:t>）项</w:t>
            </w:r>
          </w:p>
        </w:tc>
        <w:tc>
          <w:tcPr>
            <w:tcW w:w="2546" w:type="dxa"/>
            <w:vAlign w:val="center"/>
          </w:tcPr>
          <w:p>
            <w:pPr>
              <w:adjustRightInd w:val="0"/>
              <w:snapToGrid w:val="0"/>
              <w:spacing w:line="240" w:lineRule="auto"/>
              <w:jc w:val="left"/>
              <w:rPr>
                <w:rFonts w:hint="eastAsia" w:ascii="宋体" w:hAnsi="宋体" w:eastAsia="宋体" w:cs="Times New Roman"/>
                <w:kern w:val="2"/>
                <w:sz w:val="24"/>
                <w:szCs w:val="24"/>
                <w:lang w:val="en-US" w:eastAsia="zh-CN" w:bidi="ar-SA"/>
              </w:rPr>
            </w:pPr>
            <w:r>
              <w:rPr>
                <w:rFonts w:hint="eastAsia" w:ascii="宋体" w:hAnsi="宋体"/>
                <w:sz w:val="24"/>
                <w:szCs w:val="24"/>
              </w:rPr>
              <w:t>其他术语解释</w:t>
            </w:r>
          </w:p>
        </w:tc>
        <w:tc>
          <w:tcPr>
            <w:tcW w:w="5383" w:type="dxa"/>
            <w:vAlign w:val="center"/>
          </w:tcPr>
          <w:p>
            <w:pPr>
              <w:adjustRightInd w:val="0"/>
              <w:snapToGrid w:val="0"/>
              <w:jc w:val="left"/>
              <w:rPr>
                <w:rFonts w:ascii="宋体" w:hAnsi="宋体" w:eastAsia="宋体" w:cs="Times New Roman"/>
                <w:kern w:val="2"/>
                <w:sz w:val="24"/>
                <w:szCs w:val="24"/>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spacing w:line="240" w:lineRule="auto"/>
              <w:jc w:val="center"/>
              <w:rPr>
                <w:rFonts w:ascii="宋体" w:hAnsi="宋体"/>
                <w:sz w:val="24"/>
                <w:szCs w:val="24"/>
              </w:rPr>
            </w:pPr>
            <w:r>
              <w:rPr>
                <w:rFonts w:hint="eastAsia" w:ascii="宋体" w:hAnsi="宋体"/>
                <w:sz w:val="24"/>
                <w:szCs w:val="24"/>
              </w:rPr>
              <w:t>第二节</w:t>
            </w:r>
          </w:p>
          <w:p>
            <w:pPr>
              <w:adjustRightInd w:val="0"/>
              <w:snapToGrid w:val="0"/>
              <w:spacing w:line="240" w:lineRule="auto"/>
              <w:jc w:val="center"/>
              <w:rPr>
                <w:rFonts w:hint="default" w:ascii="宋体" w:hAnsi="宋体" w:eastAsia="宋体"/>
                <w:sz w:val="24"/>
                <w:szCs w:val="24"/>
                <w:lang w:val="en-US" w:eastAsia="zh-CN"/>
              </w:rPr>
            </w:pPr>
            <w:r>
              <w:rPr>
                <w:rFonts w:hint="eastAsia" w:ascii="宋体" w:hAnsi="宋体"/>
                <w:sz w:val="24"/>
                <w:szCs w:val="24"/>
                <w:lang w:eastAsia="zh-CN"/>
              </w:rPr>
              <w:t>第</w:t>
            </w:r>
            <w:r>
              <w:rPr>
                <w:rFonts w:hint="eastAsia" w:ascii="宋体" w:hAnsi="宋体"/>
                <w:sz w:val="24"/>
                <w:szCs w:val="24"/>
                <w:lang w:val="en-US" w:eastAsia="zh-CN"/>
              </w:rPr>
              <w:t>4.4款</w:t>
            </w:r>
          </w:p>
        </w:tc>
        <w:tc>
          <w:tcPr>
            <w:tcW w:w="2546" w:type="dxa"/>
            <w:vAlign w:val="center"/>
          </w:tcPr>
          <w:p>
            <w:pPr>
              <w:adjustRightInd w:val="0"/>
              <w:snapToGrid w:val="0"/>
              <w:spacing w:line="240" w:lineRule="auto"/>
              <w:jc w:val="left"/>
              <w:rPr>
                <w:rFonts w:hint="eastAsia" w:ascii="宋体" w:hAnsi="宋体" w:eastAsia="宋体"/>
                <w:sz w:val="24"/>
                <w:szCs w:val="24"/>
                <w:lang w:eastAsia="zh-CN"/>
              </w:rPr>
            </w:pPr>
            <w:r>
              <w:rPr>
                <w:rFonts w:hint="eastAsia" w:ascii="宋体" w:hAnsi="宋体"/>
                <w:sz w:val="24"/>
                <w:szCs w:val="24"/>
                <w:lang w:eastAsia="zh-CN"/>
              </w:rPr>
              <w:t>履约验收中甲方提出异议或作出说明的期限</w:t>
            </w:r>
          </w:p>
        </w:tc>
        <w:tc>
          <w:tcPr>
            <w:tcW w:w="5383" w:type="dxa"/>
            <w:vAlign w:val="center"/>
          </w:tcPr>
          <w:p>
            <w:pPr>
              <w:adjustRightInd w:val="0"/>
              <w:snapToGrid w:val="0"/>
              <w:jc w:val="left"/>
              <w:rPr>
                <w:rFonts w:ascii="宋体" w:hAnsi="宋体" w:eastAsia="宋体" w:cs="Times New Roman"/>
                <w:kern w:val="2"/>
                <w:sz w:val="24"/>
                <w:szCs w:val="24"/>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spacing w:line="240" w:lineRule="auto"/>
              <w:jc w:val="center"/>
              <w:rPr>
                <w:rFonts w:ascii="宋体" w:hAnsi="宋体"/>
                <w:sz w:val="24"/>
                <w:szCs w:val="24"/>
              </w:rPr>
            </w:pPr>
            <w:r>
              <w:rPr>
                <w:rFonts w:hint="eastAsia" w:ascii="宋体" w:hAnsi="宋体"/>
                <w:sz w:val="24"/>
                <w:szCs w:val="24"/>
              </w:rPr>
              <w:t>第二节</w:t>
            </w:r>
          </w:p>
          <w:p>
            <w:pPr>
              <w:adjustRightInd w:val="0"/>
              <w:snapToGrid w:val="0"/>
              <w:spacing w:line="240" w:lineRule="auto"/>
              <w:jc w:val="center"/>
              <w:rPr>
                <w:rFonts w:hint="eastAsia" w:ascii="宋体" w:hAnsi="宋体"/>
                <w:sz w:val="24"/>
                <w:szCs w:val="24"/>
              </w:rPr>
            </w:pPr>
            <w:r>
              <w:rPr>
                <w:rFonts w:hint="eastAsia" w:ascii="宋体" w:hAnsi="宋体"/>
                <w:sz w:val="24"/>
                <w:szCs w:val="24"/>
                <w:lang w:eastAsia="zh-CN"/>
              </w:rPr>
              <w:t>第</w:t>
            </w:r>
            <w:r>
              <w:rPr>
                <w:rFonts w:hint="eastAsia" w:ascii="宋体" w:hAnsi="宋体"/>
                <w:sz w:val="24"/>
                <w:szCs w:val="24"/>
                <w:lang w:val="en-US" w:eastAsia="zh-CN"/>
              </w:rPr>
              <w:t>4.6款</w:t>
            </w:r>
          </w:p>
        </w:tc>
        <w:tc>
          <w:tcPr>
            <w:tcW w:w="2546" w:type="dxa"/>
            <w:vAlign w:val="center"/>
          </w:tcPr>
          <w:p>
            <w:pPr>
              <w:adjustRightInd w:val="0"/>
              <w:snapToGrid w:val="0"/>
              <w:spacing w:line="240" w:lineRule="auto"/>
              <w:jc w:val="left"/>
              <w:rPr>
                <w:rFonts w:hint="eastAsia" w:ascii="宋体" w:hAnsi="宋体" w:eastAsia="宋体"/>
                <w:sz w:val="24"/>
                <w:szCs w:val="24"/>
                <w:lang w:eastAsia="zh-CN"/>
              </w:rPr>
            </w:pPr>
            <w:r>
              <w:rPr>
                <w:rFonts w:hint="eastAsia" w:ascii="宋体" w:hAnsi="宋体"/>
                <w:sz w:val="24"/>
                <w:szCs w:val="24"/>
                <w:lang w:eastAsia="zh-CN"/>
              </w:rPr>
              <w:t>约定甲方承担的其他义务和责任</w:t>
            </w:r>
          </w:p>
        </w:tc>
        <w:tc>
          <w:tcPr>
            <w:tcW w:w="5383" w:type="dxa"/>
            <w:vAlign w:val="center"/>
          </w:tcPr>
          <w:p>
            <w:pPr>
              <w:adjustRightInd w:val="0"/>
              <w:snapToGrid w:val="0"/>
              <w:jc w:val="left"/>
              <w:rPr>
                <w:rFonts w:ascii="宋体" w:hAnsi="宋体" w:eastAsia="宋体" w:cs="Times New Roman"/>
                <w:kern w:val="2"/>
                <w:sz w:val="24"/>
                <w:szCs w:val="24"/>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spacing w:line="240" w:lineRule="auto"/>
              <w:jc w:val="center"/>
              <w:rPr>
                <w:rFonts w:hint="eastAsia" w:ascii="宋体" w:hAnsi="宋体"/>
                <w:sz w:val="24"/>
                <w:szCs w:val="24"/>
                <w:lang w:eastAsia="zh-CN"/>
              </w:rPr>
            </w:pPr>
            <w:r>
              <w:rPr>
                <w:rFonts w:hint="eastAsia" w:ascii="宋体" w:hAnsi="宋体"/>
                <w:sz w:val="24"/>
                <w:szCs w:val="24"/>
                <w:lang w:eastAsia="zh-CN"/>
              </w:rPr>
              <w:t>第二节</w:t>
            </w:r>
          </w:p>
          <w:p>
            <w:pPr>
              <w:snapToGrid w:val="0"/>
              <w:spacing w:line="240" w:lineRule="auto"/>
              <w:jc w:val="center"/>
              <w:rPr>
                <w:rFonts w:hint="default"/>
                <w:sz w:val="24"/>
                <w:szCs w:val="24"/>
                <w:lang w:val="en-US" w:eastAsia="zh-CN"/>
              </w:rPr>
            </w:pPr>
            <w:r>
              <w:rPr>
                <w:rFonts w:hint="eastAsia" w:ascii="宋体" w:hAnsi="宋体"/>
                <w:sz w:val="24"/>
                <w:szCs w:val="24"/>
                <w:lang w:eastAsia="zh-CN"/>
              </w:rPr>
              <w:t>第</w:t>
            </w:r>
            <w:r>
              <w:rPr>
                <w:rFonts w:hint="eastAsia" w:ascii="宋体" w:hAnsi="宋体"/>
                <w:sz w:val="24"/>
                <w:szCs w:val="24"/>
                <w:lang w:val="en-US" w:eastAsia="zh-CN"/>
              </w:rPr>
              <w:t>5.4款</w:t>
            </w:r>
          </w:p>
        </w:tc>
        <w:tc>
          <w:tcPr>
            <w:tcW w:w="2546" w:type="dxa"/>
            <w:vAlign w:val="center"/>
          </w:tcPr>
          <w:p>
            <w:pPr>
              <w:adjustRightInd w:val="0"/>
              <w:snapToGrid w:val="0"/>
              <w:spacing w:line="240" w:lineRule="auto"/>
              <w:jc w:val="left"/>
              <w:rPr>
                <w:rFonts w:hint="eastAsia" w:ascii="宋体" w:hAnsi="宋体"/>
                <w:sz w:val="24"/>
                <w:szCs w:val="24"/>
                <w:lang w:eastAsia="zh-CN"/>
              </w:rPr>
            </w:pPr>
            <w:r>
              <w:rPr>
                <w:rFonts w:hint="eastAsia" w:ascii="宋体" w:hAnsi="宋体"/>
                <w:sz w:val="24"/>
                <w:szCs w:val="24"/>
                <w:lang w:eastAsia="zh-CN"/>
              </w:rPr>
              <w:t>约定乙方承担的其他义务和责任</w:t>
            </w:r>
          </w:p>
        </w:tc>
        <w:tc>
          <w:tcPr>
            <w:tcW w:w="5383" w:type="dxa"/>
            <w:vAlign w:val="center"/>
          </w:tcPr>
          <w:p>
            <w:pPr>
              <w:adjustRightInd w:val="0"/>
              <w:snapToGrid w:val="0"/>
              <w:jc w:val="left"/>
              <w:rPr>
                <w:rFonts w:ascii="宋体" w:hAnsi="宋体" w:eastAsia="宋体" w:cs="Times New Roman"/>
                <w:kern w:val="2"/>
                <w:sz w:val="24"/>
                <w:szCs w:val="24"/>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spacing w:line="240" w:lineRule="auto"/>
              <w:jc w:val="center"/>
              <w:rPr>
                <w:rFonts w:hint="eastAsia" w:ascii="宋体" w:hAnsi="宋体"/>
                <w:sz w:val="24"/>
                <w:szCs w:val="24"/>
                <w:lang w:eastAsia="zh-CN"/>
              </w:rPr>
            </w:pPr>
            <w:r>
              <w:rPr>
                <w:rFonts w:hint="eastAsia" w:ascii="宋体" w:hAnsi="宋体"/>
                <w:sz w:val="24"/>
                <w:szCs w:val="24"/>
                <w:lang w:eastAsia="zh-CN"/>
              </w:rPr>
              <w:t>第二节</w:t>
            </w:r>
          </w:p>
          <w:p>
            <w:pPr>
              <w:snapToGrid w:val="0"/>
              <w:spacing w:line="240" w:lineRule="auto"/>
              <w:jc w:val="center"/>
              <w:rPr>
                <w:rFonts w:hint="eastAsia" w:ascii="宋体" w:hAnsi="宋体"/>
                <w:sz w:val="24"/>
                <w:szCs w:val="24"/>
                <w:lang w:eastAsia="zh-CN"/>
              </w:rPr>
            </w:pPr>
            <w:r>
              <w:rPr>
                <w:rFonts w:hint="eastAsia" w:ascii="宋体" w:hAnsi="宋体"/>
                <w:sz w:val="24"/>
                <w:szCs w:val="24"/>
                <w:lang w:eastAsia="zh-CN"/>
              </w:rPr>
              <w:t>第</w:t>
            </w:r>
            <w:r>
              <w:rPr>
                <w:rFonts w:hint="eastAsia" w:ascii="宋体" w:hAnsi="宋体"/>
                <w:sz w:val="24"/>
                <w:szCs w:val="24"/>
                <w:lang w:val="en-US" w:eastAsia="zh-CN"/>
              </w:rPr>
              <w:t>6.1款</w:t>
            </w:r>
          </w:p>
        </w:tc>
        <w:tc>
          <w:tcPr>
            <w:tcW w:w="2546" w:type="dxa"/>
            <w:vAlign w:val="center"/>
          </w:tcPr>
          <w:p>
            <w:pPr>
              <w:adjustRightInd w:val="0"/>
              <w:snapToGrid w:val="0"/>
              <w:spacing w:line="240" w:lineRule="auto"/>
              <w:jc w:val="left"/>
              <w:rPr>
                <w:rFonts w:hint="eastAsia" w:ascii="宋体" w:hAnsi="宋体"/>
                <w:sz w:val="24"/>
                <w:szCs w:val="24"/>
                <w:lang w:eastAsia="zh-CN"/>
              </w:rPr>
            </w:pPr>
            <w:r>
              <w:rPr>
                <w:rFonts w:hint="eastAsia" w:ascii="宋体" w:hAnsi="宋体"/>
                <w:sz w:val="24"/>
                <w:szCs w:val="24"/>
                <w:lang w:eastAsia="zh-CN"/>
              </w:rPr>
              <w:t>履行合同义务的顺序</w:t>
            </w:r>
          </w:p>
        </w:tc>
        <w:tc>
          <w:tcPr>
            <w:tcW w:w="5383" w:type="dxa"/>
            <w:vAlign w:val="center"/>
          </w:tcPr>
          <w:p>
            <w:pPr>
              <w:adjustRightInd w:val="0"/>
              <w:snapToGrid w:val="0"/>
              <w:jc w:val="left"/>
              <w:rPr>
                <w:rFonts w:ascii="宋体" w:hAnsi="宋体" w:eastAsia="宋体" w:cs="Times New Roman"/>
                <w:kern w:val="2"/>
                <w:sz w:val="24"/>
                <w:szCs w:val="24"/>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spacing w:line="240" w:lineRule="auto"/>
              <w:jc w:val="center"/>
              <w:rPr>
                <w:rFonts w:ascii="宋体" w:hAnsi="宋体"/>
                <w:sz w:val="24"/>
                <w:szCs w:val="24"/>
              </w:rPr>
            </w:pPr>
            <w:r>
              <w:rPr>
                <w:rFonts w:hint="eastAsia" w:ascii="宋体" w:hAnsi="宋体"/>
                <w:sz w:val="24"/>
                <w:szCs w:val="24"/>
              </w:rPr>
              <w:t>第二节</w:t>
            </w:r>
          </w:p>
          <w:p>
            <w:pPr>
              <w:adjustRightInd w:val="0"/>
              <w:snapToGrid w:val="0"/>
              <w:spacing w:line="240" w:lineRule="auto"/>
              <w:jc w:val="center"/>
              <w:rPr>
                <w:rFonts w:ascii="宋体" w:hAnsi="宋体"/>
                <w:sz w:val="24"/>
                <w:szCs w:val="24"/>
              </w:rPr>
            </w:pPr>
            <w:r>
              <w:rPr>
                <w:rFonts w:hint="eastAsia" w:ascii="宋体" w:hAnsi="宋体"/>
                <w:sz w:val="24"/>
                <w:szCs w:val="24"/>
              </w:rPr>
              <w:t>第</w:t>
            </w:r>
            <w:r>
              <w:rPr>
                <w:rFonts w:hint="eastAsia" w:ascii="宋体" w:hAnsi="宋体"/>
                <w:sz w:val="24"/>
                <w:szCs w:val="24"/>
                <w:lang w:val="en-US" w:eastAsia="zh-CN"/>
              </w:rPr>
              <w:t>7</w:t>
            </w:r>
            <w:r>
              <w:rPr>
                <w:rFonts w:hint="eastAsia" w:ascii="宋体" w:hAnsi="宋体"/>
                <w:sz w:val="24"/>
                <w:szCs w:val="24"/>
              </w:rPr>
              <w:t>.1</w:t>
            </w:r>
            <w:r>
              <w:rPr>
                <w:rFonts w:hint="eastAsia" w:ascii="宋体" w:hAnsi="宋体"/>
                <w:sz w:val="24"/>
                <w:szCs w:val="24"/>
                <w:lang w:val="en-US" w:eastAsia="zh-CN"/>
              </w:rPr>
              <w:t>款</w:t>
            </w:r>
          </w:p>
        </w:tc>
        <w:tc>
          <w:tcPr>
            <w:tcW w:w="2546" w:type="dxa"/>
            <w:vAlign w:val="center"/>
          </w:tcPr>
          <w:p>
            <w:pPr>
              <w:adjustRightInd w:val="0"/>
              <w:snapToGrid w:val="0"/>
              <w:spacing w:line="240" w:lineRule="auto"/>
              <w:jc w:val="left"/>
              <w:rPr>
                <w:rFonts w:ascii="宋体" w:hAnsi="宋体"/>
                <w:sz w:val="24"/>
                <w:szCs w:val="24"/>
              </w:rPr>
            </w:pPr>
            <w:r>
              <w:rPr>
                <w:rFonts w:hint="eastAsia" w:ascii="宋体" w:hAnsi="宋体"/>
                <w:sz w:val="24"/>
                <w:szCs w:val="24"/>
              </w:rPr>
              <w:t>包装</w:t>
            </w:r>
            <w:r>
              <w:rPr>
                <w:rFonts w:hint="eastAsia" w:ascii="宋体" w:hAnsi="宋体"/>
                <w:sz w:val="24"/>
                <w:szCs w:val="24"/>
                <w:lang w:eastAsia="zh-CN"/>
              </w:rPr>
              <w:t>特殊要求</w:t>
            </w:r>
          </w:p>
        </w:tc>
        <w:tc>
          <w:tcPr>
            <w:tcW w:w="5383" w:type="dxa"/>
            <w:vAlign w:val="center"/>
          </w:tcPr>
          <w:p>
            <w:pPr>
              <w:rPr>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spacing w:line="240" w:lineRule="auto"/>
              <w:jc w:val="center"/>
              <w:rPr>
                <w:rFonts w:hint="eastAsia" w:ascii="宋体" w:hAnsi="宋体"/>
                <w:sz w:val="24"/>
                <w:szCs w:val="24"/>
              </w:rPr>
            </w:pPr>
          </w:p>
        </w:tc>
        <w:tc>
          <w:tcPr>
            <w:tcW w:w="2546" w:type="dxa"/>
            <w:vAlign w:val="center"/>
          </w:tcPr>
          <w:p>
            <w:pPr>
              <w:adjustRightInd w:val="0"/>
              <w:snapToGrid w:val="0"/>
              <w:spacing w:line="240" w:lineRule="auto"/>
              <w:jc w:val="left"/>
              <w:rPr>
                <w:rFonts w:hint="eastAsia" w:ascii="宋体" w:hAnsi="宋体" w:eastAsia="宋体"/>
                <w:sz w:val="24"/>
                <w:szCs w:val="24"/>
                <w:lang w:eastAsia="zh-CN"/>
              </w:rPr>
            </w:pPr>
            <w:r>
              <w:rPr>
                <w:rFonts w:hint="eastAsia" w:ascii="宋体" w:hAnsi="宋体"/>
                <w:sz w:val="24"/>
                <w:szCs w:val="24"/>
                <w:lang w:eastAsia="zh-CN"/>
              </w:rPr>
              <w:t>指定现场</w:t>
            </w:r>
          </w:p>
        </w:tc>
        <w:tc>
          <w:tcPr>
            <w:tcW w:w="5383" w:type="dxa"/>
            <w:vAlign w:val="center"/>
          </w:tcPr>
          <w:p>
            <w:pPr>
              <w:rPr>
                <w:rFonts w:hint="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spacing w:line="240" w:lineRule="auto"/>
              <w:jc w:val="center"/>
              <w:rPr>
                <w:rFonts w:ascii="宋体" w:hAnsi="宋体"/>
                <w:sz w:val="24"/>
                <w:szCs w:val="24"/>
              </w:rPr>
            </w:pPr>
            <w:r>
              <w:rPr>
                <w:rFonts w:hint="eastAsia" w:ascii="宋体" w:hAnsi="宋体"/>
                <w:sz w:val="24"/>
                <w:szCs w:val="24"/>
              </w:rPr>
              <w:t>第二节</w:t>
            </w:r>
          </w:p>
          <w:p>
            <w:pPr>
              <w:adjustRightInd w:val="0"/>
              <w:snapToGrid w:val="0"/>
              <w:spacing w:line="240" w:lineRule="auto"/>
              <w:jc w:val="center"/>
              <w:rPr>
                <w:rFonts w:hint="eastAsia" w:ascii="宋体" w:hAnsi="宋体"/>
                <w:sz w:val="24"/>
                <w:szCs w:val="24"/>
              </w:rPr>
            </w:pPr>
            <w:r>
              <w:rPr>
                <w:rFonts w:hint="eastAsia" w:ascii="宋体" w:hAnsi="宋体"/>
                <w:sz w:val="24"/>
                <w:szCs w:val="24"/>
              </w:rPr>
              <w:t>第</w:t>
            </w:r>
            <w:r>
              <w:rPr>
                <w:rFonts w:hint="eastAsia" w:ascii="宋体" w:hAnsi="宋体"/>
                <w:sz w:val="24"/>
                <w:szCs w:val="24"/>
                <w:lang w:val="en-US" w:eastAsia="zh-CN"/>
              </w:rPr>
              <w:t>7</w:t>
            </w:r>
            <w:r>
              <w:rPr>
                <w:rFonts w:hint="eastAsia" w:ascii="宋体" w:hAnsi="宋体"/>
                <w:sz w:val="24"/>
                <w:szCs w:val="24"/>
              </w:rPr>
              <w:t>.2</w:t>
            </w:r>
            <w:r>
              <w:rPr>
                <w:rFonts w:hint="eastAsia" w:ascii="宋体" w:hAnsi="宋体"/>
                <w:sz w:val="24"/>
                <w:szCs w:val="24"/>
                <w:lang w:val="en-US" w:eastAsia="zh-CN"/>
              </w:rPr>
              <w:t>款</w:t>
            </w:r>
          </w:p>
        </w:tc>
        <w:tc>
          <w:tcPr>
            <w:tcW w:w="2546" w:type="dxa"/>
            <w:vAlign w:val="center"/>
          </w:tcPr>
          <w:p>
            <w:pPr>
              <w:adjustRightInd w:val="0"/>
              <w:snapToGrid w:val="0"/>
              <w:spacing w:line="240" w:lineRule="auto"/>
              <w:jc w:val="left"/>
              <w:rPr>
                <w:rFonts w:hint="eastAsia" w:ascii="宋体" w:hAnsi="宋体" w:eastAsia="宋体"/>
                <w:sz w:val="24"/>
                <w:szCs w:val="24"/>
                <w:lang w:eastAsia="zh-CN"/>
              </w:rPr>
            </w:pPr>
            <w:r>
              <w:rPr>
                <w:rFonts w:hint="eastAsia" w:ascii="宋体" w:hAnsi="宋体"/>
                <w:sz w:val="24"/>
                <w:szCs w:val="24"/>
                <w:lang w:eastAsia="zh-CN"/>
              </w:rPr>
              <w:t>运输特殊要求</w:t>
            </w:r>
          </w:p>
        </w:tc>
        <w:tc>
          <w:tcPr>
            <w:tcW w:w="5383" w:type="dxa"/>
            <w:vAlign w:val="center"/>
          </w:tcPr>
          <w:p>
            <w:pPr>
              <w:rPr>
                <w:rFonts w:hint="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spacing w:line="240" w:lineRule="auto"/>
              <w:jc w:val="center"/>
              <w:rPr>
                <w:rFonts w:ascii="宋体" w:hAnsi="宋体"/>
                <w:sz w:val="24"/>
                <w:szCs w:val="24"/>
              </w:rPr>
            </w:pPr>
            <w:r>
              <w:rPr>
                <w:rFonts w:hint="eastAsia" w:ascii="宋体" w:hAnsi="宋体"/>
                <w:sz w:val="24"/>
                <w:szCs w:val="24"/>
              </w:rPr>
              <w:t>第二节</w:t>
            </w:r>
          </w:p>
          <w:p>
            <w:pPr>
              <w:adjustRightInd w:val="0"/>
              <w:snapToGrid w:val="0"/>
              <w:spacing w:line="240" w:lineRule="auto"/>
              <w:jc w:val="center"/>
              <w:rPr>
                <w:rFonts w:hint="eastAsia" w:ascii="宋体" w:hAnsi="宋体"/>
                <w:sz w:val="24"/>
                <w:szCs w:val="24"/>
              </w:rPr>
            </w:pPr>
            <w:r>
              <w:rPr>
                <w:rFonts w:hint="eastAsia" w:ascii="宋体" w:hAnsi="宋体"/>
                <w:sz w:val="24"/>
                <w:szCs w:val="24"/>
              </w:rPr>
              <w:t>第</w:t>
            </w:r>
            <w:r>
              <w:rPr>
                <w:rFonts w:hint="eastAsia" w:ascii="宋体" w:hAnsi="宋体"/>
                <w:sz w:val="24"/>
                <w:szCs w:val="24"/>
                <w:lang w:val="en-US" w:eastAsia="zh-CN"/>
              </w:rPr>
              <w:t>7</w:t>
            </w:r>
            <w:r>
              <w:rPr>
                <w:rFonts w:hint="eastAsia" w:ascii="宋体" w:hAnsi="宋体"/>
                <w:sz w:val="24"/>
                <w:szCs w:val="24"/>
              </w:rPr>
              <w:t>.3</w:t>
            </w:r>
            <w:r>
              <w:rPr>
                <w:rFonts w:hint="eastAsia" w:ascii="宋体" w:hAnsi="宋体"/>
                <w:sz w:val="24"/>
                <w:szCs w:val="24"/>
                <w:lang w:val="en-US" w:eastAsia="zh-CN"/>
              </w:rPr>
              <w:t>款</w:t>
            </w:r>
          </w:p>
        </w:tc>
        <w:tc>
          <w:tcPr>
            <w:tcW w:w="2546" w:type="dxa"/>
            <w:vAlign w:val="center"/>
          </w:tcPr>
          <w:p>
            <w:pPr>
              <w:adjustRightInd w:val="0"/>
              <w:snapToGrid w:val="0"/>
              <w:spacing w:line="240" w:lineRule="auto"/>
              <w:jc w:val="left"/>
              <w:rPr>
                <w:rFonts w:hint="eastAsia" w:ascii="宋体" w:hAnsi="宋体" w:eastAsia="宋体"/>
                <w:sz w:val="24"/>
                <w:szCs w:val="24"/>
                <w:lang w:eastAsia="zh-CN"/>
              </w:rPr>
            </w:pPr>
            <w:r>
              <w:rPr>
                <w:rFonts w:hint="eastAsia" w:ascii="宋体" w:hAnsi="宋体"/>
                <w:sz w:val="24"/>
                <w:szCs w:val="24"/>
                <w:lang w:eastAsia="zh-CN"/>
              </w:rPr>
              <w:t>保险要求</w:t>
            </w:r>
          </w:p>
        </w:tc>
        <w:tc>
          <w:tcPr>
            <w:tcW w:w="5383" w:type="dxa"/>
            <w:vAlign w:val="center"/>
          </w:tcPr>
          <w:p>
            <w:pPr>
              <w:rPr>
                <w:rFonts w:hint="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spacing w:line="240" w:lineRule="auto"/>
              <w:jc w:val="center"/>
              <w:rPr>
                <w:rFonts w:ascii="宋体" w:hAnsi="宋体"/>
                <w:sz w:val="24"/>
                <w:szCs w:val="24"/>
              </w:rPr>
            </w:pPr>
            <w:r>
              <w:rPr>
                <w:rFonts w:hint="eastAsia" w:ascii="宋体" w:hAnsi="宋体"/>
                <w:sz w:val="24"/>
                <w:szCs w:val="24"/>
              </w:rPr>
              <w:t>第二节</w:t>
            </w:r>
          </w:p>
          <w:p>
            <w:pPr>
              <w:adjustRightInd w:val="0"/>
              <w:snapToGrid w:val="0"/>
              <w:spacing w:line="240" w:lineRule="auto"/>
              <w:jc w:val="center"/>
              <w:rPr>
                <w:rFonts w:ascii="宋体" w:hAnsi="宋体"/>
                <w:sz w:val="24"/>
                <w:szCs w:val="24"/>
              </w:rPr>
            </w:pPr>
            <w:r>
              <w:rPr>
                <w:rFonts w:hint="eastAsia" w:ascii="宋体" w:hAnsi="宋体"/>
                <w:sz w:val="24"/>
                <w:szCs w:val="24"/>
              </w:rPr>
              <w:t>第</w:t>
            </w:r>
            <w:r>
              <w:rPr>
                <w:rFonts w:hint="eastAsia" w:ascii="宋体" w:hAnsi="宋体"/>
                <w:sz w:val="24"/>
                <w:szCs w:val="24"/>
                <w:lang w:val="en-US" w:eastAsia="zh-CN"/>
              </w:rPr>
              <w:t>8</w:t>
            </w:r>
            <w:r>
              <w:rPr>
                <w:rFonts w:hint="eastAsia" w:ascii="宋体" w:hAnsi="宋体"/>
                <w:sz w:val="24"/>
                <w:szCs w:val="24"/>
              </w:rPr>
              <w:t>.2（1）项</w:t>
            </w:r>
          </w:p>
        </w:tc>
        <w:tc>
          <w:tcPr>
            <w:tcW w:w="2546" w:type="dxa"/>
            <w:vAlign w:val="center"/>
          </w:tcPr>
          <w:p>
            <w:pPr>
              <w:adjustRightInd w:val="0"/>
              <w:snapToGrid w:val="0"/>
              <w:spacing w:line="240" w:lineRule="auto"/>
              <w:jc w:val="left"/>
              <w:rPr>
                <w:rFonts w:ascii="宋体" w:hAnsi="宋体"/>
                <w:sz w:val="24"/>
                <w:szCs w:val="24"/>
              </w:rPr>
            </w:pPr>
            <w:r>
              <w:rPr>
                <w:rFonts w:hint="eastAsia" w:ascii="宋体" w:hAnsi="宋体"/>
                <w:sz w:val="24"/>
                <w:szCs w:val="24"/>
              </w:rPr>
              <w:t>质量保证期</w:t>
            </w:r>
          </w:p>
        </w:tc>
        <w:tc>
          <w:tcPr>
            <w:tcW w:w="5383" w:type="dxa"/>
            <w:vAlign w:val="center"/>
          </w:tcPr>
          <w:p>
            <w:pPr>
              <w:autoSpaceDE w:val="0"/>
              <w:autoSpaceDN w:val="0"/>
              <w:adjustRightInd w:val="0"/>
              <w:snapToGrid w:val="0"/>
              <w:ind w:firstLine="480" w:firstLineChars="200"/>
              <w:jc w:val="left"/>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 w:val="24"/>
                <w:szCs w:val="24"/>
              </w:rPr>
            </w:pPr>
            <w:r>
              <w:rPr>
                <w:rFonts w:hint="eastAsia" w:ascii="宋体" w:hAnsi="宋体"/>
                <w:sz w:val="24"/>
                <w:szCs w:val="24"/>
              </w:rPr>
              <w:t>第二节</w:t>
            </w:r>
          </w:p>
          <w:p>
            <w:pPr>
              <w:adjustRightInd w:val="0"/>
              <w:snapToGrid w:val="0"/>
              <w:jc w:val="center"/>
              <w:rPr>
                <w:rFonts w:ascii="宋体" w:hAnsi="宋体"/>
                <w:sz w:val="24"/>
                <w:szCs w:val="24"/>
              </w:rPr>
            </w:pPr>
            <w:r>
              <w:rPr>
                <w:rFonts w:hint="eastAsia" w:ascii="宋体" w:hAnsi="宋体"/>
                <w:sz w:val="24"/>
                <w:szCs w:val="24"/>
              </w:rPr>
              <w:t>第</w:t>
            </w:r>
            <w:r>
              <w:rPr>
                <w:rFonts w:hint="eastAsia" w:ascii="宋体" w:hAnsi="宋体"/>
                <w:sz w:val="24"/>
                <w:szCs w:val="24"/>
                <w:lang w:val="en-US" w:eastAsia="zh-CN"/>
              </w:rPr>
              <w:t>8</w:t>
            </w:r>
            <w:r>
              <w:rPr>
                <w:rFonts w:hint="eastAsia" w:ascii="宋体" w:hAnsi="宋体"/>
                <w:sz w:val="24"/>
                <w:szCs w:val="24"/>
              </w:rPr>
              <w:t>.2（3）项</w:t>
            </w:r>
          </w:p>
        </w:tc>
        <w:tc>
          <w:tcPr>
            <w:tcW w:w="2546" w:type="dxa"/>
            <w:vAlign w:val="center"/>
          </w:tcPr>
          <w:p>
            <w:pPr>
              <w:adjustRightInd w:val="0"/>
              <w:snapToGrid w:val="0"/>
              <w:jc w:val="left"/>
              <w:rPr>
                <w:rFonts w:hint="eastAsia" w:ascii="宋体" w:hAnsi="宋体"/>
                <w:sz w:val="24"/>
                <w:szCs w:val="24"/>
                <w:lang w:eastAsia="zh-CN"/>
              </w:rPr>
            </w:pPr>
            <w:r>
              <w:rPr>
                <w:rFonts w:hint="eastAsia" w:ascii="宋体" w:hAnsi="宋体"/>
                <w:sz w:val="24"/>
                <w:szCs w:val="24"/>
                <w:lang w:eastAsia="zh-CN"/>
              </w:rPr>
              <w:t>货物质量缺陷</w:t>
            </w:r>
          </w:p>
          <w:p>
            <w:pPr>
              <w:adjustRightInd w:val="0"/>
              <w:snapToGrid w:val="0"/>
              <w:jc w:val="left"/>
              <w:rPr>
                <w:rFonts w:ascii="宋体" w:hAnsi="宋体"/>
                <w:sz w:val="24"/>
                <w:szCs w:val="24"/>
              </w:rPr>
            </w:pPr>
            <w:r>
              <w:rPr>
                <w:rFonts w:hint="eastAsia" w:ascii="宋体" w:hAnsi="宋体"/>
                <w:sz w:val="24"/>
                <w:szCs w:val="24"/>
              </w:rPr>
              <w:t>响应时间</w:t>
            </w:r>
          </w:p>
        </w:tc>
        <w:tc>
          <w:tcPr>
            <w:tcW w:w="5383" w:type="dxa"/>
            <w:vAlign w:val="center"/>
          </w:tcPr>
          <w:p>
            <w:pPr>
              <w:adjustRightInd w:val="0"/>
              <w:snapToGrid w:val="0"/>
              <w:jc w:val="left"/>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宋体" w:cs="宋体"/>
                <w:sz w:val="24"/>
                <w:szCs w:val="24"/>
                <w:lang w:val="en-US" w:eastAsia="zh-CN"/>
              </w:rPr>
            </w:pPr>
            <w:r>
              <w:rPr>
                <w:rFonts w:hint="eastAsia" w:ascii="宋体" w:hAnsi="宋体" w:cs="宋体"/>
                <w:sz w:val="24"/>
                <w:szCs w:val="24"/>
                <w:lang w:val="en-US" w:eastAsia="zh-CN"/>
              </w:rPr>
              <w:t>第二节</w:t>
            </w:r>
          </w:p>
          <w:p>
            <w:pPr>
              <w:pStyle w:val="44"/>
              <w:ind w:firstLine="0" w:firstLineChars="0"/>
              <w:jc w:val="center"/>
              <w:rPr>
                <w:rFonts w:hint="default"/>
                <w:sz w:val="24"/>
                <w:szCs w:val="24"/>
                <w:lang w:val="en-US" w:eastAsia="zh-CN"/>
              </w:rPr>
            </w:pPr>
            <w:r>
              <w:rPr>
                <w:rFonts w:hint="eastAsia" w:ascii="宋体" w:hAnsi="宋体" w:eastAsia="宋体" w:cs="宋体"/>
                <w:sz w:val="24"/>
                <w:szCs w:val="24"/>
                <w:lang w:val="en-US" w:eastAsia="zh-CN"/>
              </w:rPr>
              <w:t>第11.1款</w:t>
            </w:r>
          </w:p>
        </w:tc>
        <w:tc>
          <w:tcPr>
            <w:tcW w:w="2546" w:type="dxa"/>
            <w:vAlign w:val="center"/>
          </w:tcPr>
          <w:p>
            <w:pPr>
              <w:adjustRightInd w:val="0"/>
              <w:snapToGrid w:val="0"/>
              <w:jc w:val="both"/>
              <w:rPr>
                <w:rFonts w:hint="default" w:ascii="宋体" w:hAnsi="宋体" w:eastAsia="宋体"/>
                <w:sz w:val="24"/>
                <w:szCs w:val="24"/>
                <w:lang w:val="en-US" w:eastAsia="zh-CN"/>
              </w:rPr>
            </w:pPr>
            <w:r>
              <w:rPr>
                <w:rFonts w:hint="eastAsia" w:ascii="宋体" w:hAnsi="宋体"/>
                <w:sz w:val="24"/>
                <w:szCs w:val="24"/>
                <w:lang w:val="en-US" w:eastAsia="zh-CN"/>
              </w:rPr>
              <w:t>其他应当保密的信息</w:t>
            </w:r>
          </w:p>
        </w:tc>
        <w:tc>
          <w:tcPr>
            <w:tcW w:w="5383" w:type="dxa"/>
            <w:vAlign w:val="center"/>
          </w:tcPr>
          <w:p>
            <w:pPr>
              <w:adjustRightInd w:val="0"/>
              <w:snapToGrid w:val="0"/>
              <w:jc w:val="left"/>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ascii="宋体" w:hAnsi="宋体"/>
                <w:sz w:val="24"/>
                <w:szCs w:val="24"/>
              </w:rPr>
            </w:pPr>
            <w:r>
              <w:rPr>
                <w:rFonts w:hint="eastAsia" w:ascii="宋体" w:hAnsi="宋体"/>
                <w:sz w:val="24"/>
                <w:szCs w:val="24"/>
              </w:rPr>
              <w:t>第二节</w:t>
            </w:r>
          </w:p>
          <w:p>
            <w:pPr>
              <w:adjustRightInd w:val="0"/>
              <w:snapToGrid w:val="0"/>
              <w:jc w:val="center"/>
              <w:rPr>
                <w:rFonts w:ascii="宋体" w:hAnsi="宋体"/>
                <w:sz w:val="24"/>
                <w:szCs w:val="24"/>
              </w:rPr>
            </w:pPr>
            <w:r>
              <w:rPr>
                <w:rFonts w:hint="eastAsia" w:ascii="宋体" w:hAnsi="宋体"/>
                <w:sz w:val="24"/>
                <w:szCs w:val="24"/>
              </w:rPr>
              <w:t>第1</w:t>
            </w:r>
            <w:r>
              <w:rPr>
                <w:rFonts w:hint="eastAsia" w:ascii="宋体" w:hAnsi="宋体"/>
                <w:sz w:val="24"/>
                <w:szCs w:val="24"/>
                <w:lang w:val="en-US" w:eastAsia="zh-CN"/>
              </w:rPr>
              <w:t>2</w:t>
            </w:r>
            <w:r>
              <w:rPr>
                <w:rFonts w:hint="eastAsia" w:ascii="宋体" w:hAnsi="宋体"/>
                <w:sz w:val="24"/>
                <w:szCs w:val="24"/>
              </w:rPr>
              <w:t>.2款</w:t>
            </w:r>
          </w:p>
        </w:tc>
        <w:tc>
          <w:tcPr>
            <w:tcW w:w="2546" w:type="dxa"/>
            <w:vAlign w:val="center"/>
          </w:tcPr>
          <w:p>
            <w:pPr>
              <w:adjustRightInd w:val="0"/>
              <w:snapToGrid w:val="0"/>
              <w:jc w:val="left"/>
              <w:rPr>
                <w:rFonts w:hint="eastAsia" w:ascii="宋体" w:hAnsi="宋体" w:eastAsia="宋体"/>
                <w:sz w:val="24"/>
                <w:szCs w:val="24"/>
                <w:lang w:eastAsia="zh-CN"/>
              </w:rPr>
            </w:pPr>
            <w:r>
              <w:rPr>
                <w:rFonts w:hint="eastAsia" w:ascii="宋体" w:hAnsi="宋体"/>
                <w:sz w:val="24"/>
                <w:szCs w:val="24"/>
              </w:rPr>
              <w:t>合同价款支付</w:t>
            </w:r>
            <w:r>
              <w:rPr>
                <w:rFonts w:hint="eastAsia" w:ascii="宋体" w:hAnsi="宋体"/>
                <w:sz w:val="24"/>
                <w:szCs w:val="24"/>
                <w:lang w:eastAsia="zh-CN"/>
              </w:rPr>
              <w:t>时间</w:t>
            </w:r>
          </w:p>
        </w:tc>
        <w:tc>
          <w:tcPr>
            <w:tcW w:w="5383" w:type="dxa"/>
            <w:vAlign w:val="center"/>
          </w:tcPr>
          <w:p>
            <w:pPr>
              <w:adjustRightInd w:val="0"/>
              <w:snapToGrid w:val="0"/>
              <w:jc w:val="left"/>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宋体" w:hAnsi="宋体"/>
                <w:sz w:val="24"/>
                <w:szCs w:val="24"/>
              </w:rPr>
            </w:pPr>
            <w:r>
              <w:rPr>
                <w:rFonts w:hint="eastAsia" w:ascii="宋体" w:hAnsi="宋体"/>
                <w:sz w:val="24"/>
                <w:szCs w:val="24"/>
              </w:rPr>
              <w:t>第二节</w:t>
            </w:r>
          </w:p>
          <w:p>
            <w:pPr>
              <w:adjustRightInd w:val="0"/>
              <w:snapToGrid w:val="0"/>
              <w:jc w:val="center"/>
              <w:rPr>
                <w:rFonts w:hint="eastAsia" w:ascii="宋体" w:hAnsi="宋体"/>
                <w:sz w:val="24"/>
                <w:szCs w:val="24"/>
              </w:rPr>
            </w:pPr>
            <w:r>
              <w:rPr>
                <w:rFonts w:hint="eastAsia" w:ascii="宋体" w:hAnsi="宋体"/>
                <w:sz w:val="24"/>
                <w:szCs w:val="24"/>
              </w:rPr>
              <w:t>第</w:t>
            </w:r>
            <w:r>
              <w:rPr>
                <w:rFonts w:hint="eastAsia" w:ascii="宋体" w:hAnsi="宋体"/>
                <w:sz w:val="24"/>
                <w:szCs w:val="24"/>
                <w:lang w:val="en-US" w:eastAsia="zh-CN"/>
              </w:rPr>
              <w:t>13.2</w:t>
            </w:r>
            <w:r>
              <w:rPr>
                <w:rFonts w:hint="eastAsia" w:ascii="宋体" w:hAnsi="宋体"/>
                <w:sz w:val="24"/>
                <w:szCs w:val="24"/>
              </w:rPr>
              <w:t>款</w:t>
            </w:r>
          </w:p>
        </w:tc>
        <w:tc>
          <w:tcPr>
            <w:tcW w:w="2546" w:type="dxa"/>
            <w:vAlign w:val="center"/>
          </w:tcPr>
          <w:p>
            <w:pPr>
              <w:adjustRightInd w:val="0"/>
              <w:snapToGrid w:val="0"/>
              <w:jc w:val="left"/>
              <w:rPr>
                <w:rFonts w:hint="default" w:ascii="宋体" w:hAnsi="宋体" w:eastAsia="宋体"/>
                <w:sz w:val="24"/>
                <w:szCs w:val="24"/>
                <w:lang w:val="en-US" w:eastAsia="zh-CN"/>
              </w:rPr>
            </w:pPr>
            <w:r>
              <w:rPr>
                <w:rFonts w:hint="eastAsia" w:ascii="宋体" w:hAnsi="宋体"/>
                <w:sz w:val="24"/>
                <w:szCs w:val="24"/>
                <w:lang w:val="en-US" w:eastAsia="zh-CN"/>
              </w:rPr>
              <w:t>履约保证金不予退还的情形</w:t>
            </w:r>
          </w:p>
        </w:tc>
        <w:tc>
          <w:tcPr>
            <w:tcW w:w="5383" w:type="dxa"/>
            <w:vAlign w:val="center"/>
          </w:tcPr>
          <w:p>
            <w:pPr>
              <w:adjustRightInd w:val="0"/>
              <w:snapToGrid w:val="0"/>
              <w:jc w:val="left"/>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sz w:val="24"/>
                <w:szCs w:val="24"/>
              </w:rPr>
            </w:pPr>
            <w:r>
              <w:rPr>
                <w:rFonts w:hint="eastAsia" w:ascii="宋体" w:hAnsi="宋体"/>
                <w:sz w:val="24"/>
                <w:szCs w:val="24"/>
              </w:rPr>
              <w:t>第二节</w:t>
            </w:r>
          </w:p>
          <w:p>
            <w:pPr>
              <w:adjustRightInd w:val="0"/>
              <w:snapToGrid w:val="0"/>
              <w:jc w:val="center"/>
              <w:rPr>
                <w:rFonts w:hint="eastAsia" w:ascii="宋体" w:hAnsi="宋体"/>
                <w:sz w:val="24"/>
                <w:szCs w:val="24"/>
              </w:rPr>
            </w:pPr>
            <w:r>
              <w:rPr>
                <w:rFonts w:hint="eastAsia" w:ascii="宋体" w:hAnsi="宋体"/>
                <w:sz w:val="24"/>
                <w:szCs w:val="24"/>
              </w:rPr>
              <w:t>第</w:t>
            </w:r>
            <w:r>
              <w:rPr>
                <w:rFonts w:hint="eastAsia" w:ascii="宋体" w:hAnsi="宋体"/>
                <w:sz w:val="24"/>
                <w:szCs w:val="24"/>
                <w:lang w:val="en-US" w:eastAsia="zh-CN"/>
              </w:rPr>
              <w:t>13.3</w:t>
            </w:r>
            <w:r>
              <w:rPr>
                <w:rFonts w:hint="eastAsia" w:ascii="宋体" w:hAnsi="宋体"/>
                <w:sz w:val="24"/>
                <w:szCs w:val="24"/>
              </w:rPr>
              <w:t>款</w:t>
            </w:r>
          </w:p>
        </w:tc>
        <w:tc>
          <w:tcPr>
            <w:tcW w:w="2546" w:type="dxa"/>
            <w:vAlign w:val="center"/>
          </w:tcPr>
          <w:p>
            <w:pPr>
              <w:adjustRightInd w:val="0"/>
              <w:snapToGrid w:val="0"/>
              <w:jc w:val="left"/>
              <w:rPr>
                <w:rFonts w:ascii="宋体" w:hAnsi="宋体"/>
                <w:sz w:val="24"/>
                <w:szCs w:val="24"/>
              </w:rPr>
            </w:pPr>
            <w:r>
              <w:rPr>
                <w:rFonts w:hint="eastAsia" w:ascii="宋体" w:hAnsi="宋体"/>
                <w:sz w:val="24"/>
                <w:szCs w:val="24"/>
              </w:rPr>
              <w:t>履约保证金退还时间及</w:t>
            </w:r>
            <w:r>
              <w:rPr>
                <w:rFonts w:hint="eastAsia" w:ascii="宋体" w:hAnsi="宋体"/>
                <w:sz w:val="24"/>
                <w:szCs w:val="24"/>
                <w:lang w:eastAsia="zh-CN"/>
              </w:rPr>
              <w:t>逾期退还的</w:t>
            </w:r>
            <w:r>
              <w:rPr>
                <w:rFonts w:hint="eastAsia" w:ascii="宋体" w:hAnsi="宋体"/>
                <w:sz w:val="24"/>
                <w:szCs w:val="24"/>
              </w:rPr>
              <w:t>违约金</w:t>
            </w:r>
          </w:p>
        </w:tc>
        <w:tc>
          <w:tcPr>
            <w:tcW w:w="5383" w:type="dxa"/>
            <w:vAlign w:val="center"/>
          </w:tcPr>
          <w:p>
            <w:pPr>
              <w:adjustRightInd w:val="0"/>
              <w:snapToGrid w:val="0"/>
              <w:jc w:val="left"/>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sz w:val="24"/>
                <w:szCs w:val="24"/>
              </w:rPr>
            </w:pPr>
            <w:r>
              <w:rPr>
                <w:rFonts w:hint="eastAsia" w:ascii="宋体" w:hAnsi="宋体"/>
                <w:sz w:val="24"/>
                <w:szCs w:val="24"/>
              </w:rPr>
              <w:t>第二节</w:t>
            </w:r>
          </w:p>
          <w:p>
            <w:pPr>
              <w:adjustRightInd w:val="0"/>
              <w:snapToGrid w:val="0"/>
              <w:jc w:val="center"/>
              <w:rPr>
                <w:rFonts w:hint="eastAsia" w:ascii="宋体" w:hAnsi="宋体"/>
                <w:sz w:val="24"/>
                <w:szCs w:val="24"/>
              </w:rPr>
            </w:pPr>
            <w:r>
              <w:rPr>
                <w:rFonts w:hint="eastAsia" w:ascii="宋体" w:hAnsi="宋体"/>
                <w:sz w:val="24"/>
                <w:szCs w:val="24"/>
              </w:rPr>
              <w:t>第1</w:t>
            </w:r>
            <w:r>
              <w:rPr>
                <w:rFonts w:hint="eastAsia" w:ascii="宋体" w:hAnsi="宋体"/>
                <w:sz w:val="24"/>
                <w:szCs w:val="24"/>
                <w:lang w:val="en-US" w:eastAsia="zh-CN"/>
              </w:rPr>
              <w:t>4</w:t>
            </w:r>
            <w:r>
              <w:rPr>
                <w:rFonts w:hint="eastAsia" w:ascii="宋体" w:hAnsi="宋体"/>
                <w:sz w:val="24"/>
                <w:szCs w:val="24"/>
              </w:rPr>
              <w:t>.1（</w:t>
            </w:r>
            <w:r>
              <w:rPr>
                <w:rFonts w:hint="eastAsia" w:ascii="宋体" w:hAnsi="宋体"/>
                <w:sz w:val="24"/>
                <w:szCs w:val="24"/>
                <w:lang w:val="en-US" w:eastAsia="zh-CN"/>
              </w:rPr>
              <w:t>3</w:t>
            </w:r>
            <w:r>
              <w:rPr>
                <w:rFonts w:hint="eastAsia" w:ascii="宋体" w:hAnsi="宋体"/>
                <w:sz w:val="24"/>
                <w:szCs w:val="24"/>
              </w:rPr>
              <w:t>）项</w:t>
            </w:r>
          </w:p>
        </w:tc>
        <w:tc>
          <w:tcPr>
            <w:tcW w:w="2546" w:type="dxa"/>
            <w:vAlign w:val="center"/>
          </w:tcPr>
          <w:p>
            <w:pPr>
              <w:adjustRightInd w:val="0"/>
              <w:snapToGrid w:val="0"/>
              <w:jc w:val="left"/>
              <w:rPr>
                <w:rFonts w:hint="eastAsia" w:ascii="宋体" w:hAnsi="宋体"/>
                <w:sz w:val="24"/>
                <w:szCs w:val="24"/>
                <w:lang w:val="en-US" w:eastAsia="zh-CN"/>
              </w:rPr>
            </w:pPr>
            <w:r>
              <w:rPr>
                <w:rFonts w:hint="eastAsia" w:ascii="宋体" w:hAnsi="宋体"/>
                <w:sz w:val="24"/>
                <w:szCs w:val="24"/>
                <w:lang w:val="en-US" w:eastAsia="zh-CN"/>
              </w:rPr>
              <w:t>运行监督、维修期限</w:t>
            </w:r>
          </w:p>
        </w:tc>
        <w:tc>
          <w:tcPr>
            <w:tcW w:w="5383" w:type="dxa"/>
            <w:vAlign w:val="center"/>
          </w:tcPr>
          <w:p>
            <w:pPr>
              <w:adjustRightInd w:val="0"/>
              <w:snapToGrid w:val="0"/>
              <w:jc w:val="left"/>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sz w:val="24"/>
                <w:szCs w:val="24"/>
              </w:rPr>
            </w:pPr>
            <w:r>
              <w:rPr>
                <w:rFonts w:hint="eastAsia" w:ascii="宋体" w:hAnsi="宋体"/>
                <w:sz w:val="24"/>
                <w:szCs w:val="24"/>
              </w:rPr>
              <w:t>第二节</w:t>
            </w:r>
          </w:p>
          <w:p>
            <w:pPr>
              <w:adjustRightInd w:val="0"/>
              <w:snapToGrid w:val="0"/>
              <w:jc w:val="center"/>
              <w:rPr>
                <w:rFonts w:hint="eastAsia" w:ascii="宋体" w:hAnsi="宋体"/>
                <w:sz w:val="24"/>
                <w:szCs w:val="24"/>
              </w:rPr>
            </w:pPr>
            <w:r>
              <w:rPr>
                <w:rFonts w:hint="eastAsia" w:ascii="宋体" w:hAnsi="宋体"/>
                <w:sz w:val="24"/>
                <w:szCs w:val="24"/>
              </w:rPr>
              <w:t>第1</w:t>
            </w:r>
            <w:r>
              <w:rPr>
                <w:rFonts w:hint="eastAsia" w:ascii="宋体" w:hAnsi="宋体"/>
                <w:sz w:val="24"/>
                <w:szCs w:val="24"/>
                <w:lang w:val="en-US" w:eastAsia="zh-CN"/>
              </w:rPr>
              <w:t>4</w:t>
            </w: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）项</w:t>
            </w:r>
          </w:p>
        </w:tc>
        <w:tc>
          <w:tcPr>
            <w:tcW w:w="2546" w:type="dxa"/>
            <w:vAlign w:val="center"/>
          </w:tcPr>
          <w:p>
            <w:pPr>
              <w:adjustRightInd w:val="0"/>
              <w:snapToGrid w:val="0"/>
              <w:jc w:val="left"/>
              <w:rPr>
                <w:rFonts w:hint="default" w:ascii="宋体" w:hAnsi="宋体" w:eastAsia="宋体"/>
                <w:sz w:val="24"/>
                <w:szCs w:val="24"/>
                <w:lang w:val="en-US" w:eastAsia="zh-CN"/>
              </w:rPr>
            </w:pPr>
            <w:r>
              <w:rPr>
                <w:rFonts w:hint="eastAsia" w:ascii="宋体" w:hAnsi="宋体"/>
                <w:sz w:val="24"/>
                <w:szCs w:val="24"/>
                <w:lang w:val="en-US" w:eastAsia="zh-CN"/>
              </w:rPr>
              <w:t>货物回收的约定</w:t>
            </w:r>
          </w:p>
        </w:tc>
        <w:tc>
          <w:tcPr>
            <w:tcW w:w="5383" w:type="dxa"/>
            <w:vAlign w:val="center"/>
          </w:tcPr>
          <w:p>
            <w:pPr>
              <w:adjustRightInd w:val="0"/>
              <w:snapToGrid w:val="0"/>
              <w:jc w:val="left"/>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 w:val="24"/>
                <w:szCs w:val="24"/>
              </w:rPr>
            </w:pPr>
            <w:r>
              <w:rPr>
                <w:rFonts w:hint="eastAsia" w:ascii="宋体" w:hAnsi="宋体"/>
                <w:sz w:val="24"/>
                <w:szCs w:val="24"/>
              </w:rPr>
              <w:t>第二节</w:t>
            </w:r>
          </w:p>
          <w:p>
            <w:pPr>
              <w:adjustRightInd w:val="0"/>
              <w:snapToGrid w:val="0"/>
              <w:jc w:val="center"/>
              <w:rPr>
                <w:rFonts w:ascii="宋体" w:hAnsi="宋体"/>
                <w:sz w:val="24"/>
                <w:szCs w:val="24"/>
              </w:rPr>
            </w:pPr>
            <w:r>
              <w:rPr>
                <w:rFonts w:hint="eastAsia" w:ascii="宋体" w:hAnsi="宋体"/>
                <w:sz w:val="24"/>
                <w:szCs w:val="24"/>
              </w:rPr>
              <w:t>第1</w:t>
            </w:r>
            <w:r>
              <w:rPr>
                <w:rFonts w:hint="eastAsia" w:ascii="宋体" w:hAnsi="宋体"/>
                <w:sz w:val="24"/>
                <w:szCs w:val="24"/>
                <w:lang w:val="en-US" w:eastAsia="zh-CN"/>
              </w:rPr>
              <w:t>4</w:t>
            </w:r>
            <w:r>
              <w:rPr>
                <w:rFonts w:hint="eastAsia" w:ascii="宋体" w:hAnsi="宋体"/>
                <w:sz w:val="24"/>
                <w:szCs w:val="24"/>
              </w:rPr>
              <w:t>.1（</w:t>
            </w:r>
            <w:r>
              <w:rPr>
                <w:rFonts w:hint="eastAsia" w:ascii="宋体" w:hAnsi="宋体"/>
                <w:sz w:val="24"/>
                <w:szCs w:val="24"/>
                <w:lang w:val="en-US" w:eastAsia="zh-CN"/>
              </w:rPr>
              <w:t>6</w:t>
            </w:r>
            <w:r>
              <w:rPr>
                <w:rFonts w:hint="eastAsia" w:ascii="宋体" w:hAnsi="宋体"/>
                <w:sz w:val="24"/>
                <w:szCs w:val="24"/>
              </w:rPr>
              <w:t>）项</w:t>
            </w:r>
          </w:p>
        </w:tc>
        <w:tc>
          <w:tcPr>
            <w:tcW w:w="2546" w:type="dxa"/>
            <w:vAlign w:val="center"/>
          </w:tcPr>
          <w:p>
            <w:pPr>
              <w:adjustRightInd w:val="0"/>
              <w:snapToGrid w:val="0"/>
              <w:jc w:val="left"/>
              <w:rPr>
                <w:rFonts w:ascii="宋体" w:hAnsi="宋体"/>
                <w:sz w:val="24"/>
                <w:szCs w:val="24"/>
              </w:rPr>
            </w:pPr>
            <w:r>
              <w:rPr>
                <w:rFonts w:hint="eastAsia" w:ascii="宋体" w:hAnsi="宋体"/>
                <w:sz w:val="24"/>
                <w:szCs w:val="24"/>
              </w:rPr>
              <w:t>乙方提供的其他服务</w:t>
            </w:r>
          </w:p>
        </w:tc>
        <w:tc>
          <w:tcPr>
            <w:tcW w:w="5383" w:type="dxa"/>
            <w:vAlign w:val="center"/>
          </w:tcPr>
          <w:p>
            <w:pPr>
              <w:adjustRightInd w:val="0"/>
              <w:snapToGrid w:val="0"/>
              <w:jc w:val="left"/>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 w:val="24"/>
                <w:szCs w:val="24"/>
              </w:rPr>
            </w:pPr>
            <w:r>
              <w:rPr>
                <w:rFonts w:hint="eastAsia" w:ascii="宋体" w:hAnsi="宋体"/>
                <w:sz w:val="24"/>
                <w:szCs w:val="24"/>
              </w:rPr>
              <w:t>第二节</w:t>
            </w:r>
          </w:p>
          <w:p>
            <w:pPr>
              <w:adjustRightInd w:val="0"/>
              <w:snapToGrid w:val="0"/>
              <w:jc w:val="center"/>
              <w:rPr>
                <w:rFonts w:hint="default" w:ascii="宋体" w:hAnsi="宋体" w:eastAsia="宋体"/>
                <w:sz w:val="24"/>
                <w:szCs w:val="24"/>
                <w:lang w:val="en-US" w:eastAsia="zh-CN"/>
              </w:rPr>
            </w:pPr>
            <w:r>
              <w:rPr>
                <w:rFonts w:hint="eastAsia" w:ascii="宋体" w:hAnsi="宋体"/>
                <w:sz w:val="24"/>
                <w:szCs w:val="24"/>
              </w:rPr>
              <w:t>第1</w:t>
            </w:r>
            <w:r>
              <w:rPr>
                <w:rFonts w:hint="eastAsia" w:ascii="宋体" w:hAnsi="宋体"/>
                <w:sz w:val="24"/>
                <w:szCs w:val="24"/>
                <w:lang w:val="en-US" w:eastAsia="zh-CN"/>
              </w:rPr>
              <w:t>5</w:t>
            </w:r>
            <w:r>
              <w:rPr>
                <w:rFonts w:hint="eastAsia" w:ascii="宋体" w:hAnsi="宋体"/>
                <w:sz w:val="24"/>
                <w:szCs w:val="24"/>
              </w:rPr>
              <w:t>.</w:t>
            </w:r>
            <w:r>
              <w:rPr>
                <w:rFonts w:hint="eastAsia" w:ascii="宋体" w:hAnsi="宋体"/>
                <w:sz w:val="24"/>
                <w:szCs w:val="24"/>
                <w:lang w:val="en-US" w:eastAsia="zh-CN"/>
              </w:rPr>
              <w:t>1款</w:t>
            </w:r>
          </w:p>
        </w:tc>
        <w:tc>
          <w:tcPr>
            <w:tcW w:w="2546" w:type="dxa"/>
            <w:vAlign w:val="center"/>
          </w:tcPr>
          <w:p>
            <w:pPr>
              <w:adjustRightInd w:val="0"/>
              <w:snapToGrid w:val="0"/>
              <w:jc w:val="left"/>
              <w:rPr>
                <w:rFonts w:hint="eastAsia" w:ascii="宋体" w:hAnsi="宋体"/>
                <w:sz w:val="24"/>
                <w:szCs w:val="24"/>
              </w:rPr>
            </w:pPr>
            <w:r>
              <w:rPr>
                <w:rFonts w:hint="eastAsia" w:ascii="宋体" w:hAnsi="宋体"/>
                <w:color w:val="auto"/>
                <w:sz w:val="24"/>
                <w:szCs w:val="24"/>
                <w:highlight w:val="none"/>
                <w:lang w:eastAsia="zh-CN"/>
              </w:rPr>
              <w:t>修理、重作、更换相关具体规定</w:t>
            </w:r>
          </w:p>
        </w:tc>
        <w:tc>
          <w:tcPr>
            <w:tcW w:w="5383" w:type="dxa"/>
            <w:vAlign w:val="center"/>
          </w:tcPr>
          <w:p>
            <w:pPr>
              <w:adjustRightInd w:val="0"/>
              <w:snapToGrid w:val="0"/>
              <w:jc w:val="left"/>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 w:val="24"/>
                <w:szCs w:val="24"/>
              </w:rPr>
            </w:pPr>
            <w:r>
              <w:rPr>
                <w:rFonts w:hint="eastAsia" w:ascii="宋体" w:hAnsi="宋体"/>
                <w:sz w:val="24"/>
                <w:szCs w:val="24"/>
              </w:rPr>
              <w:t>第二节</w:t>
            </w:r>
          </w:p>
          <w:p>
            <w:pPr>
              <w:adjustRightInd w:val="0"/>
              <w:snapToGrid w:val="0"/>
              <w:jc w:val="center"/>
              <w:rPr>
                <w:rFonts w:ascii="宋体" w:hAnsi="宋体"/>
                <w:sz w:val="24"/>
                <w:szCs w:val="24"/>
              </w:rPr>
            </w:pPr>
            <w:r>
              <w:rPr>
                <w:rFonts w:hint="eastAsia" w:ascii="宋体" w:hAnsi="宋体"/>
                <w:sz w:val="24"/>
                <w:szCs w:val="24"/>
              </w:rPr>
              <w:t>第1</w:t>
            </w:r>
            <w:r>
              <w:rPr>
                <w:rFonts w:hint="eastAsia" w:ascii="宋体" w:hAnsi="宋体"/>
                <w:sz w:val="24"/>
                <w:szCs w:val="24"/>
                <w:lang w:val="en-US" w:eastAsia="zh-CN"/>
              </w:rPr>
              <w:t>5</w:t>
            </w:r>
            <w:r>
              <w:rPr>
                <w:rFonts w:hint="eastAsia" w:ascii="宋体" w:hAnsi="宋体"/>
                <w:sz w:val="24"/>
                <w:szCs w:val="24"/>
              </w:rPr>
              <w:t>.2（2）项</w:t>
            </w:r>
          </w:p>
        </w:tc>
        <w:tc>
          <w:tcPr>
            <w:tcW w:w="2546" w:type="dxa"/>
            <w:vAlign w:val="center"/>
          </w:tcPr>
          <w:p>
            <w:pPr>
              <w:adjustRightInd w:val="0"/>
              <w:snapToGrid w:val="0"/>
              <w:jc w:val="left"/>
              <w:rPr>
                <w:rFonts w:ascii="宋体" w:hAnsi="宋体"/>
                <w:sz w:val="24"/>
                <w:szCs w:val="24"/>
              </w:rPr>
            </w:pPr>
            <w:r>
              <w:rPr>
                <w:rFonts w:hint="eastAsia" w:ascii="宋体" w:hAnsi="宋体"/>
                <w:sz w:val="24"/>
                <w:szCs w:val="24"/>
              </w:rPr>
              <w:t>迟延交货赔偿费</w:t>
            </w:r>
          </w:p>
        </w:tc>
        <w:tc>
          <w:tcPr>
            <w:tcW w:w="5383" w:type="dxa"/>
            <w:vAlign w:val="center"/>
          </w:tcPr>
          <w:p>
            <w:pPr>
              <w:adjustRightInd w:val="0"/>
              <w:snapToGrid w:val="0"/>
              <w:jc w:val="left"/>
              <w:rPr>
                <w:rFonts w:ascii="宋体" w:hAnsi="宋体"/>
                <w:sz w:val="24"/>
                <w:szCs w:val="24"/>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 w:val="24"/>
                <w:szCs w:val="24"/>
              </w:rPr>
            </w:pPr>
            <w:r>
              <w:rPr>
                <w:rFonts w:hint="eastAsia" w:ascii="宋体" w:hAnsi="宋体"/>
                <w:sz w:val="24"/>
                <w:szCs w:val="24"/>
              </w:rPr>
              <w:t>第二节</w:t>
            </w:r>
          </w:p>
          <w:p>
            <w:pPr>
              <w:adjustRightInd w:val="0"/>
              <w:snapToGrid w:val="0"/>
              <w:jc w:val="center"/>
              <w:rPr>
                <w:rFonts w:hint="eastAsia" w:ascii="宋体" w:hAnsi="宋体"/>
                <w:sz w:val="24"/>
                <w:szCs w:val="24"/>
              </w:rPr>
            </w:pPr>
            <w:r>
              <w:rPr>
                <w:rFonts w:hint="eastAsia" w:ascii="宋体" w:hAnsi="宋体"/>
                <w:sz w:val="24"/>
                <w:szCs w:val="24"/>
              </w:rPr>
              <w:t>第1</w:t>
            </w:r>
            <w:r>
              <w:rPr>
                <w:rFonts w:hint="eastAsia" w:ascii="宋体" w:hAnsi="宋体"/>
                <w:sz w:val="24"/>
                <w:szCs w:val="24"/>
                <w:lang w:val="en-US" w:eastAsia="zh-CN"/>
              </w:rPr>
              <w:t>5</w:t>
            </w:r>
            <w:r>
              <w:rPr>
                <w:rFonts w:hint="eastAsia" w:ascii="宋体" w:hAnsi="宋体"/>
                <w:sz w:val="24"/>
                <w:szCs w:val="24"/>
              </w:rPr>
              <w:t>.</w:t>
            </w:r>
            <w:r>
              <w:rPr>
                <w:rFonts w:hint="eastAsia" w:ascii="宋体" w:hAnsi="宋体"/>
                <w:sz w:val="24"/>
                <w:szCs w:val="24"/>
                <w:lang w:val="en-US" w:eastAsia="zh-CN"/>
              </w:rPr>
              <w:t>3款</w:t>
            </w:r>
          </w:p>
        </w:tc>
        <w:tc>
          <w:tcPr>
            <w:tcW w:w="2546" w:type="dxa"/>
            <w:vAlign w:val="center"/>
          </w:tcPr>
          <w:p>
            <w:pPr>
              <w:adjustRightInd w:val="0"/>
              <w:snapToGrid w:val="0"/>
              <w:jc w:val="left"/>
              <w:rPr>
                <w:rFonts w:hint="eastAsia" w:ascii="宋体" w:hAnsi="宋体"/>
                <w:sz w:val="24"/>
                <w:szCs w:val="24"/>
              </w:rPr>
            </w:pPr>
            <w:r>
              <w:rPr>
                <w:rFonts w:hint="eastAsia" w:ascii="宋体" w:hAnsi="宋体"/>
                <w:sz w:val="24"/>
                <w:szCs w:val="24"/>
              </w:rPr>
              <w:t>逾期付款利息</w:t>
            </w:r>
          </w:p>
        </w:tc>
        <w:tc>
          <w:tcPr>
            <w:tcW w:w="5383" w:type="dxa"/>
            <w:vAlign w:val="center"/>
          </w:tcPr>
          <w:p>
            <w:pPr>
              <w:adjustRightInd w:val="0"/>
              <w:snapToGrid w:val="0"/>
              <w:jc w:val="left"/>
              <w:rPr>
                <w:rFonts w:ascii="宋体" w:hAnsi="宋体"/>
                <w:sz w:val="24"/>
                <w:szCs w:val="24"/>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46" w:hRule="atLeast"/>
        </w:trPr>
        <w:tc>
          <w:tcPr>
            <w:tcW w:w="1607" w:type="dxa"/>
            <w:tcBorders>
              <w:bottom w:val="single" w:color="auto" w:sz="2" w:space="0"/>
              <w:right w:val="single" w:color="auto" w:sz="2" w:space="0"/>
            </w:tcBorders>
            <w:vAlign w:val="center"/>
          </w:tcPr>
          <w:p>
            <w:pPr>
              <w:adjustRightInd w:val="0"/>
              <w:snapToGrid w:val="0"/>
              <w:jc w:val="center"/>
              <w:rPr>
                <w:rFonts w:ascii="宋体" w:hAnsi="宋体"/>
                <w:sz w:val="24"/>
                <w:szCs w:val="24"/>
              </w:rPr>
            </w:pPr>
            <w:r>
              <w:rPr>
                <w:rFonts w:hint="eastAsia" w:ascii="宋体" w:hAnsi="宋体"/>
                <w:sz w:val="24"/>
                <w:szCs w:val="24"/>
              </w:rPr>
              <w:t>第二节</w:t>
            </w:r>
          </w:p>
          <w:p>
            <w:pPr>
              <w:adjustRightInd w:val="0"/>
              <w:snapToGrid w:val="0"/>
              <w:jc w:val="center"/>
              <w:rPr>
                <w:rFonts w:ascii="宋体" w:hAnsi="宋体"/>
                <w:sz w:val="24"/>
                <w:szCs w:val="24"/>
              </w:rPr>
            </w:pPr>
            <w:r>
              <w:rPr>
                <w:rFonts w:hint="eastAsia" w:ascii="宋体" w:hAnsi="宋体"/>
                <w:sz w:val="24"/>
                <w:szCs w:val="24"/>
              </w:rPr>
              <w:t>第1</w:t>
            </w:r>
            <w:r>
              <w:rPr>
                <w:rFonts w:hint="eastAsia" w:ascii="宋体" w:hAnsi="宋体"/>
                <w:sz w:val="24"/>
                <w:szCs w:val="24"/>
                <w:lang w:val="en-US" w:eastAsia="zh-CN"/>
              </w:rPr>
              <w:t>5</w:t>
            </w:r>
            <w:r>
              <w:rPr>
                <w:rFonts w:hint="eastAsia" w:ascii="宋体" w:hAnsi="宋体"/>
                <w:sz w:val="24"/>
                <w:szCs w:val="24"/>
              </w:rPr>
              <w:t>.4</w:t>
            </w:r>
            <w:r>
              <w:rPr>
                <w:rFonts w:hint="eastAsia" w:ascii="宋体" w:hAnsi="宋体"/>
                <w:sz w:val="24"/>
                <w:szCs w:val="24"/>
                <w:lang w:val="en-US" w:eastAsia="zh-CN"/>
              </w:rPr>
              <w:t>款</w:t>
            </w:r>
          </w:p>
        </w:tc>
        <w:tc>
          <w:tcPr>
            <w:tcW w:w="2546" w:type="dxa"/>
            <w:tcBorders>
              <w:left w:val="single" w:color="auto" w:sz="2" w:space="0"/>
              <w:bottom w:val="single" w:color="auto" w:sz="2" w:space="0"/>
              <w:right w:val="single" w:color="auto" w:sz="2" w:space="0"/>
            </w:tcBorders>
            <w:vAlign w:val="center"/>
          </w:tcPr>
          <w:p>
            <w:pPr>
              <w:adjustRightInd w:val="0"/>
              <w:snapToGrid w:val="0"/>
              <w:jc w:val="left"/>
              <w:rPr>
                <w:rFonts w:ascii="宋体" w:hAnsi="宋体"/>
                <w:sz w:val="24"/>
                <w:szCs w:val="24"/>
              </w:rPr>
            </w:pPr>
            <w:r>
              <w:rPr>
                <w:rFonts w:hint="eastAsia" w:ascii="宋体" w:hAnsi="宋体"/>
                <w:sz w:val="24"/>
                <w:szCs w:val="24"/>
              </w:rPr>
              <w:t>其他违约责任</w:t>
            </w:r>
          </w:p>
        </w:tc>
        <w:tc>
          <w:tcPr>
            <w:tcW w:w="5383" w:type="dxa"/>
            <w:tcBorders>
              <w:left w:val="single" w:color="auto" w:sz="2" w:space="0"/>
              <w:bottom w:val="single" w:color="auto" w:sz="2" w:space="0"/>
            </w:tcBorders>
            <w:vAlign w:val="center"/>
          </w:tcPr>
          <w:p>
            <w:pPr>
              <w:adjustRightInd w:val="0"/>
              <w:snapToGrid w:val="0"/>
              <w:jc w:val="left"/>
              <w:rPr>
                <w:rFonts w:ascii="宋体" w:hAnsi="宋体"/>
                <w:sz w:val="24"/>
                <w:szCs w:val="24"/>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ascii="宋体" w:hAnsi="宋体"/>
                <w:sz w:val="24"/>
                <w:szCs w:val="24"/>
              </w:rPr>
            </w:pPr>
            <w:r>
              <w:rPr>
                <w:rFonts w:hint="eastAsia" w:ascii="宋体" w:hAnsi="宋体"/>
                <w:sz w:val="24"/>
                <w:szCs w:val="24"/>
              </w:rPr>
              <w:t>第二节</w:t>
            </w:r>
          </w:p>
          <w:p>
            <w:pPr>
              <w:adjustRightInd w:val="0"/>
              <w:snapToGrid w:val="0"/>
              <w:jc w:val="center"/>
              <w:rPr>
                <w:rFonts w:ascii="宋体" w:hAnsi="宋体"/>
                <w:sz w:val="24"/>
                <w:szCs w:val="24"/>
              </w:rPr>
            </w:pPr>
            <w:r>
              <w:rPr>
                <w:rFonts w:hint="eastAsia" w:ascii="宋体" w:hAnsi="宋体"/>
                <w:sz w:val="24"/>
                <w:szCs w:val="24"/>
              </w:rPr>
              <w:t>第</w:t>
            </w:r>
            <w:r>
              <w:rPr>
                <w:rFonts w:hint="eastAsia" w:ascii="宋体" w:hAnsi="宋体"/>
                <w:sz w:val="24"/>
                <w:szCs w:val="24"/>
                <w:lang w:val="en-US" w:eastAsia="zh-CN"/>
              </w:rPr>
              <w:t>19</w:t>
            </w:r>
            <w:r>
              <w:rPr>
                <w:rFonts w:hint="eastAsia" w:ascii="宋体" w:hAnsi="宋体"/>
                <w:sz w:val="24"/>
                <w:szCs w:val="24"/>
              </w:rPr>
              <w:t>.2</w:t>
            </w:r>
            <w:r>
              <w:rPr>
                <w:rFonts w:hint="eastAsia" w:ascii="宋体" w:hAnsi="宋体"/>
                <w:sz w:val="24"/>
                <w:szCs w:val="24"/>
                <w:lang w:val="en-US" w:eastAsia="zh-CN"/>
              </w:rPr>
              <w:t>款</w:t>
            </w:r>
          </w:p>
        </w:tc>
        <w:tc>
          <w:tcPr>
            <w:tcW w:w="2546" w:type="dxa"/>
            <w:tcBorders>
              <w:top w:val="single" w:color="auto" w:sz="2" w:space="0"/>
              <w:left w:val="single" w:color="auto" w:sz="2" w:space="0"/>
              <w:right w:val="single" w:color="auto" w:sz="2" w:space="0"/>
            </w:tcBorders>
            <w:vAlign w:val="center"/>
          </w:tcPr>
          <w:p>
            <w:pPr>
              <w:adjustRightInd w:val="0"/>
              <w:snapToGrid w:val="0"/>
              <w:jc w:val="left"/>
              <w:rPr>
                <w:rFonts w:ascii="宋体" w:hAnsi="宋体"/>
                <w:sz w:val="24"/>
                <w:szCs w:val="24"/>
              </w:rPr>
            </w:pPr>
            <w:r>
              <w:rPr>
                <w:rFonts w:hint="eastAsia" w:ascii="宋体" w:hAnsi="宋体"/>
                <w:sz w:val="24"/>
                <w:szCs w:val="24"/>
                <w:lang w:val="en-US" w:eastAsia="zh-CN"/>
              </w:rPr>
              <w:t>解决争议的方法</w:t>
            </w:r>
          </w:p>
        </w:tc>
        <w:tc>
          <w:tcPr>
            <w:tcW w:w="5383"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宋体" w:hAnsi="宋体" w:eastAsia="宋体" w:cs="宋体"/>
                <w:b w:val="0"/>
                <w:bCs w:val="0"/>
                <w:iCs/>
                <w:sz w:val="24"/>
                <w:szCs w:val="24"/>
              </w:rPr>
            </w:pPr>
            <w:r>
              <w:rPr>
                <w:rFonts w:hint="eastAsia" w:ascii="宋体" w:hAnsi="宋体" w:eastAsia="宋体" w:cs="宋体"/>
                <w:b w:val="0"/>
                <w:bCs w:val="0"/>
                <w:iCs/>
                <w:sz w:val="24"/>
                <w:szCs w:val="24"/>
              </w:rPr>
              <w:t>因本合同及合同有关事项发生的争议，按下列第</w:t>
            </w:r>
            <w:r>
              <w:rPr>
                <w:rFonts w:hint="eastAsia" w:ascii="宋体" w:hAnsi="宋体" w:eastAsia="宋体" w:cs="宋体"/>
                <w:b w:val="0"/>
                <w:bCs w:val="0"/>
                <w:iCs/>
                <w:sz w:val="24"/>
                <w:szCs w:val="24"/>
                <w:u w:val="single"/>
              </w:rPr>
              <w:t xml:space="preserve">   </w:t>
            </w:r>
            <w:r>
              <w:rPr>
                <w:rFonts w:hint="eastAsia" w:ascii="宋体" w:hAnsi="宋体" w:eastAsia="宋体" w:cs="宋体"/>
                <w:b w:val="0"/>
                <w:bCs w:val="0"/>
                <w:iCs/>
                <w:sz w:val="24"/>
                <w:szCs w:val="24"/>
              </w:rPr>
              <w:t>种方式解决：</w:t>
            </w:r>
          </w:p>
          <w:p>
            <w:pPr>
              <w:autoSpaceDE w:val="0"/>
              <w:autoSpaceDN w:val="0"/>
              <w:adjustRightInd w:val="0"/>
              <w:snapToGrid w:val="0"/>
              <w:spacing w:line="400" w:lineRule="exact"/>
              <w:jc w:val="left"/>
              <w:rPr>
                <w:rFonts w:hint="eastAsia" w:ascii="宋体" w:hAnsi="宋体" w:eastAsia="宋体" w:cs="宋体"/>
                <w:b w:val="0"/>
                <w:bCs w:val="0"/>
                <w:iCs/>
                <w:sz w:val="24"/>
                <w:szCs w:val="24"/>
              </w:rPr>
            </w:pPr>
            <w:r>
              <w:rPr>
                <w:rFonts w:hint="eastAsia" w:ascii="宋体" w:hAnsi="宋体" w:eastAsia="宋体" w:cs="宋体"/>
                <w:b w:val="0"/>
                <w:bCs w:val="0"/>
                <w:iCs/>
                <w:sz w:val="24"/>
                <w:szCs w:val="24"/>
              </w:rPr>
              <w:t>（1）向</w:t>
            </w:r>
            <w:r>
              <w:rPr>
                <w:rFonts w:hint="eastAsia" w:ascii="宋体" w:hAnsi="宋体" w:eastAsia="宋体" w:cs="宋体"/>
                <w:b w:val="0"/>
                <w:bCs w:val="0"/>
                <w:iCs/>
                <w:sz w:val="24"/>
                <w:szCs w:val="24"/>
                <w:u w:val="single"/>
              </w:rPr>
              <w:t xml:space="preserve">                    </w:t>
            </w:r>
            <w:r>
              <w:rPr>
                <w:rFonts w:hint="eastAsia" w:ascii="宋体" w:hAnsi="宋体" w:eastAsia="宋体" w:cs="宋体"/>
                <w:b w:val="0"/>
                <w:bCs w:val="0"/>
                <w:iCs/>
                <w:sz w:val="24"/>
                <w:szCs w:val="24"/>
              </w:rPr>
              <w:t>仲裁委员会申请仲裁，仲裁地点为</w:t>
            </w:r>
            <w:r>
              <w:rPr>
                <w:rFonts w:hint="eastAsia" w:ascii="宋体" w:hAnsi="宋体" w:eastAsia="宋体" w:cs="宋体"/>
                <w:b w:val="0"/>
                <w:bCs w:val="0"/>
                <w:iCs/>
                <w:sz w:val="24"/>
                <w:szCs w:val="24"/>
                <w:u w:val="single"/>
              </w:rPr>
              <w:t xml:space="preserve">           </w:t>
            </w:r>
            <w:r>
              <w:rPr>
                <w:rFonts w:hint="eastAsia" w:ascii="宋体" w:hAnsi="宋体" w:eastAsia="宋体" w:cs="宋体"/>
                <w:b w:val="0"/>
                <w:bCs w:val="0"/>
                <w:iCs/>
                <w:sz w:val="24"/>
                <w:szCs w:val="24"/>
              </w:rPr>
              <w:t>；</w:t>
            </w:r>
          </w:p>
          <w:p>
            <w:pPr>
              <w:adjustRightInd w:val="0"/>
              <w:snapToGrid w:val="0"/>
              <w:ind w:firstLine="0" w:firstLineChars="0"/>
              <w:jc w:val="left"/>
              <w:rPr>
                <w:rFonts w:ascii="宋体" w:hAnsi="宋体"/>
                <w:sz w:val="24"/>
                <w:szCs w:val="24"/>
                <w:u w:val="single"/>
              </w:rPr>
            </w:pPr>
            <w:r>
              <w:rPr>
                <w:rFonts w:hint="eastAsia" w:ascii="宋体" w:hAnsi="宋体" w:eastAsia="宋体" w:cs="宋体"/>
                <w:b w:val="0"/>
                <w:bCs w:val="0"/>
                <w:iCs/>
                <w:sz w:val="24"/>
                <w:szCs w:val="24"/>
              </w:rPr>
              <w:t>（2）向</w:t>
            </w:r>
            <w:r>
              <w:rPr>
                <w:rFonts w:hint="eastAsia" w:ascii="宋体" w:hAnsi="宋体" w:eastAsia="宋体" w:cs="宋体"/>
                <w:b w:val="0"/>
                <w:bCs w:val="0"/>
                <w:iCs/>
                <w:sz w:val="24"/>
                <w:szCs w:val="24"/>
                <w:u w:val="single"/>
              </w:rPr>
              <w:t xml:space="preserve">                    </w:t>
            </w:r>
            <w:r>
              <w:rPr>
                <w:rFonts w:hint="eastAsia" w:ascii="宋体" w:hAnsi="宋体" w:eastAsia="宋体" w:cs="宋体"/>
                <w:b w:val="0"/>
                <w:bCs w:val="0"/>
                <w:iCs/>
                <w:sz w:val="24"/>
                <w:szCs w:val="24"/>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ascii="宋体" w:hAnsi="宋体"/>
                <w:sz w:val="24"/>
                <w:szCs w:val="24"/>
              </w:rPr>
            </w:pPr>
            <w:r>
              <w:rPr>
                <w:rFonts w:hint="eastAsia" w:ascii="宋体" w:hAnsi="宋体"/>
                <w:sz w:val="24"/>
                <w:szCs w:val="24"/>
              </w:rPr>
              <w:t>第二节</w:t>
            </w:r>
          </w:p>
          <w:p>
            <w:pPr>
              <w:adjustRightInd w:val="0"/>
              <w:snapToGrid w:val="0"/>
              <w:jc w:val="center"/>
              <w:rPr>
                <w:rFonts w:ascii="宋体" w:hAnsi="宋体"/>
                <w:sz w:val="24"/>
                <w:szCs w:val="24"/>
              </w:rPr>
            </w:pPr>
            <w:r>
              <w:rPr>
                <w:rFonts w:hint="eastAsia" w:ascii="宋体" w:hAnsi="宋体"/>
                <w:sz w:val="24"/>
                <w:szCs w:val="24"/>
              </w:rPr>
              <w:t>第2</w:t>
            </w:r>
            <w:r>
              <w:rPr>
                <w:rFonts w:hint="eastAsia" w:ascii="宋体" w:hAnsi="宋体"/>
                <w:sz w:val="24"/>
                <w:szCs w:val="24"/>
                <w:lang w:val="en-US" w:eastAsia="zh-CN"/>
              </w:rPr>
              <w:t>3.1</w:t>
            </w:r>
            <w:r>
              <w:rPr>
                <w:rFonts w:hint="eastAsia" w:ascii="宋体" w:hAnsi="宋体"/>
                <w:sz w:val="24"/>
                <w:szCs w:val="24"/>
                <w:lang w:eastAsia="zh-CN"/>
              </w:rPr>
              <w:t>款</w:t>
            </w:r>
          </w:p>
        </w:tc>
        <w:tc>
          <w:tcPr>
            <w:tcW w:w="2546" w:type="dxa"/>
            <w:vAlign w:val="center"/>
          </w:tcPr>
          <w:p>
            <w:pPr>
              <w:adjustRightInd w:val="0"/>
              <w:snapToGrid w:val="0"/>
              <w:jc w:val="left"/>
              <w:rPr>
                <w:rFonts w:ascii="宋体" w:hAnsi="宋体"/>
                <w:sz w:val="24"/>
                <w:szCs w:val="24"/>
              </w:rPr>
            </w:pPr>
            <w:r>
              <w:rPr>
                <w:rFonts w:hint="eastAsia" w:ascii="宋体" w:hAnsi="宋体"/>
                <w:bCs/>
                <w:color w:val="auto"/>
                <w:sz w:val="24"/>
                <w:szCs w:val="24"/>
                <w:highlight w:val="none"/>
                <w:lang w:eastAsia="zh-CN"/>
              </w:rPr>
              <w:t>其他专用条款</w:t>
            </w:r>
          </w:p>
        </w:tc>
        <w:tc>
          <w:tcPr>
            <w:tcW w:w="5383" w:type="dxa"/>
            <w:vAlign w:val="center"/>
          </w:tcPr>
          <w:p>
            <w:pPr>
              <w:adjustRightInd w:val="0"/>
              <w:snapToGrid w:val="0"/>
              <w:jc w:val="left"/>
              <w:rPr>
                <w:rFonts w:hint="default" w:ascii="宋体" w:hAnsi="宋体" w:eastAsia="宋体"/>
                <w:sz w:val="24"/>
                <w:szCs w:val="24"/>
                <w:lang w:val="en-US" w:eastAsia="zh-CN"/>
              </w:rPr>
            </w:pPr>
          </w:p>
        </w:tc>
      </w:tr>
    </w:tbl>
    <w:p>
      <w:pPr>
        <w:pStyle w:val="3"/>
        <w:rPr>
          <w:rFonts w:ascii="宋体" w:hAnsi="宋体" w:eastAsia="宋体"/>
          <w:color w:val="auto"/>
        </w:rPr>
      </w:pPr>
    </w:p>
    <w:p>
      <w:pPr>
        <w:pStyle w:val="2"/>
        <w:pageBreakBefore/>
        <w:jc w:val="center"/>
        <w:rPr>
          <w:rFonts w:ascii="宋体" w:hAnsi="宋体"/>
          <w:color w:val="auto"/>
        </w:rPr>
      </w:pPr>
      <w:bookmarkStart w:id="110" w:name="_Toc4663"/>
      <w:r>
        <w:rPr>
          <w:rFonts w:hint="eastAsia" w:ascii="宋体" w:hAnsi="宋体"/>
          <w:color w:val="auto"/>
        </w:rPr>
        <w:t>第六章  附件—响应文件格式</w:t>
      </w:r>
      <w:bookmarkEnd w:id="102"/>
      <w:bookmarkEnd w:id="103"/>
      <w:bookmarkEnd w:id="104"/>
      <w:bookmarkEnd w:id="105"/>
      <w:bookmarkEnd w:id="110"/>
    </w:p>
    <w:p>
      <w:pPr>
        <w:widowControl w:val="0"/>
        <w:spacing w:before="936" w:beforeLines="300" w:after="312" w:afterLines="100" w:line="360" w:lineRule="auto"/>
        <w:ind w:firstLine="2541" w:firstLineChars="396"/>
        <w:textAlignment w:val="auto"/>
        <w:rPr>
          <w:rFonts w:ascii="宋体" w:hAnsi="宋体"/>
          <w:b/>
          <w:bCs/>
          <w:color w:val="auto"/>
          <w:spacing w:val="100"/>
          <w:sz w:val="44"/>
          <w:szCs w:val="44"/>
        </w:rPr>
      </w:pPr>
      <w:bookmarkStart w:id="111" w:name="_Toc766"/>
      <w:bookmarkStart w:id="112" w:name="_Toc19329"/>
      <w:r>
        <w:rPr>
          <w:rFonts w:hint="eastAsia" w:ascii="宋体" w:hAnsi="宋体"/>
          <w:b/>
          <w:bCs/>
          <w:color w:val="auto"/>
          <w:spacing w:val="100"/>
          <w:sz w:val="44"/>
          <w:szCs w:val="44"/>
          <w:u w:val="single"/>
        </w:rPr>
        <w:t xml:space="preserve">        </w:t>
      </w:r>
      <w:r>
        <w:rPr>
          <w:rFonts w:hint="eastAsia" w:ascii="宋体" w:hAnsi="宋体"/>
          <w:b/>
          <w:bCs/>
          <w:color w:val="auto"/>
          <w:spacing w:val="100"/>
          <w:sz w:val="44"/>
          <w:szCs w:val="44"/>
        </w:rPr>
        <w:t>项目</w:t>
      </w:r>
    </w:p>
    <w:p>
      <w:pPr>
        <w:spacing w:line="360" w:lineRule="auto"/>
        <w:ind w:left="1678" w:hanging="1677" w:hangingChars="466"/>
        <w:rPr>
          <w:rFonts w:ascii="宋体" w:hAnsi="宋体"/>
          <w:color w:val="auto"/>
          <w:sz w:val="36"/>
          <w:szCs w:val="36"/>
        </w:rPr>
      </w:pPr>
    </w:p>
    <w:p>
      <w:pPr>
        <w:spacing w:after="624" w:afterLines="200" w:line="360" w:lineRule="auto"/>
        <w:ind w:left="4474" w:hanging="4491" w:hangingChars="466"/>
        <w:jc w:val="center"/>
        <w:rPr>
          <w:rFonts w:ascii="宋体" w:hAnsi="宋体"/>
          <w:b/>
          <w:color w:val="auto"/>
          <w:sz w:val="96"/>
          <w:szCs w:val="96"/>
        </w:rPr>
      </w:pPr>
      <w:r>
        <w:rPr>
          <w:rFonts w:hint="eastAsia" w:ascii="宋体" w:hAnsi="宋体"/>
          <w:b/>
          <w:color w:val="auto"/>
          <w:sz w:val="96"/>
          <w:szCs w:val="96"/>
        </w:rPr>
        <w:t>符合性响应文件</w:t>
      </w:r>
    </w:p>
    <w:p>
      <w:pPr>
        <w:spacing w:before="156" w:beforeLines="50" w:after="156" w:afterLines="50" w:line="360" w:lineRule="auto"/>
        <w:jc w:val="center"/>
        <w:rPr>
          <w:rFonts w:ascii="宋体" w:hAnsi="宋体"/>
          <w:b/>
          <w:color w:val="auto"/>
          <w:sz w:val="36"/>
          <w:szCs w:val="36"/>
        </w:rPr>
      </w:pPr>
      <w:r>
        <w:rPr>
          <w:rFonts w:hint="eastAsia" w:ascii="宋体" w:hAnsi="宋体"/>
          <w:b/>
          <w:color w:val="auto"/>
          <w:sz w:val="36"/>
          <w:szCs w:val="36"/>
        </w:rPr>
        <w:t>采购编号：</w:t>
      </w:r>
    </w:p>
    <w:p>
      <w:pPr>
        <w:spacing w:line="360" w:lineRule="auto"/>
        <w:rPr>
          <w:rFonts w:ascii="宋体" w:hAnsi="宋体"/>
          <w:b/>
          <w:color w:val="auto"/>
          <w:sz w:val="36"/>
          <w:szCs w:val="36"/>
        </w:rPr>
      </w:pPr>
    </w:p>
    <w:p>
      <w:pPr>
        <w:pStyle w:val="47"/>
        <w:rPr>
          <w:rFonts w:ascii="宋体" w:hAnsi="宋体"/>
          <w:b/>
          <w:sz w:val="36"/>
          <w:szCs w:val="36"/>
        </w:rPr>
      </w:pPr>
    </w:p>
    <w:p>
      <w:pPr>
        <w:pStyle w:val="47"/>
        <w:rPr>
          <w:rFonts w:ascii="宋体" w:hAnsi="宋体"/>
          <w:b/>
          <w:sz w:val="36"/>
          <w:szCs w:val="36"/>
        </w:rPr>
      </w:pPr>
    </w:p>
    <w:p>
      <w:pPr>
        <w:pStyle w:val="47"/>
        <w:rPr>
          <w:rFonts w:ascii="宋体" w:hAnsi="宋体"/>
          <w:b/>
          <w:sz w:val="36"/>
          <w:szCs w:val="36"/>
        </w:rPr>
      </w:pPr>
    </w:p>
    <w:p>
      <w:pPr>
        <w:spacing w:line="360" w:lineRule="auto"/>
        <w:rPr>
          <w:rFonts w:ascii="宋体" w:hAnsi="宋体"/>
          <w:b/>
          <w:color w:val="auto"/>
          <w:sz w:val="36"/>
          <w:szCs w:val="36"/>
        </w:rPr>
      </w:pPr>
    </w:p>
    <w:p>
      <w:pPr>
        <w:pStyle w:val="9"/>
        <w:spacing w:before="468" w:beforeLines="150" w:after="468" w:afterLines="150" w:line="360" w:lineRule="auto"/>
        <w:ind w:firstLine="960" w:firstLineChars="400"/>
        <w:jc w:val="both"/>
        <w:rPr>
          <w:rFonts w:hAnsi="宋体" w:cs="宋体"/>
          <w:color w:val="auto"/>
          <w:szCs w:val="24"/>
        </w:rPr>
      </w:pPr>
      <w:r>
        <w:rPr>
          <w:rFonts w:hint="eastAsia" w:hAnsi="宋体" w:cs="宋体"/>
          <w:color w:val="auto"/>
          <w:szCs w:val="24"/>
          <w:lang w:eastAsia="zh-CN"/>
        </w:rPr>
        <w:t>供应商</w:t>
      </w:r>
      <w:r>
        <w:rPr>
          <w:rFonts w:hint="eastAsia" w:hAnsi="宋体" w:cs="宋体"/>
          <w:color w:val="auto"/>
          <w:szCs w:val="24"/>
        </w:rPr>
        <w:t>：</w:t>
      </w:r>
      <w:r>
        <w:rPr>
          <w:rFonts w:hint="eastAsia" w:hAnsi="宋体" w:cs="宋体"/>
          <w:color w:val="auto"/>
          <w:szCs w:val="24"/>
          <w:u w:val="single"/>
        </w:rPr>
        <w:t xml:space="preserve">                                 </w:t>
      </w:r>
      <w:r>
        <w:rPr>
          <w:rFonts w:hint="eastAsia" w:hAnsi="宋体" w:cs="宋体"/>
          <w:color w:val="auto"/>
          <w:szCs w:val="24"/>
        </w:rPr>
        <w:t>（加盖电子签章）</w:t>
      </w:r>
    </w:p>
    <w:p>
      <w:pPr>
        <w:pStyle w:val="9"/>
        <w:spacing w:before="468" w:beforeLines="150" w:after="468" w:afterLines="150" w:line="360" w:lineRule="auto"/>
        <w:ind w:firstLine="960" w:firstLineChars="400"/>
        <w:jc w:val="both"/>
        <w:rPr>
          <w:rFonts w:hAnsi="宋体" w:cs="宋体"/>
          <w:color w:val="auto"/>
          <w:szCs w:val="24"/>
        </w:rPr>
      </w:pPr>
      <w:r>
        <w:rPr>
          <w:rFonts w:hint="eastAsia" w:hAnsi="宋体" w:cs="宋体"/>
          <w:color w:val="auto"/>
          <w:szCs w:val="24"/>
        </w:rPr>
        <w:t>法定代表人：</w:t>
      </w:r>
      <w:r>
        <w:rPr>
          <w:rFonts w:hint="eastAsia" w:hAnsi="宋体" w:cs="宋体"/>
          <w:color w:val="auto"/>
          <w:szCs w:val="24"/>
          <w:u w:val="single"/>
        </w:rPr>
        <w:t xml:space="preserve">                             </w:t>
      </w:r>
      <w:r>
        <w:rPr>
          <w:rFonts w:hint="eastAsia" w:hAnsi="宋体" w:cs="宋体"/>
          <w:color w:val="auto"/>
          <w:szCs w:val="24"/>
        </w:rPr>
        <w:t>（加盖电子签名）</w:t>
      </w:r>
    </w:p>
    <w:p>
      <w:pPr>
        <w:pStyle w:val="9"/>
        <w:spacing w:before="468" w:beforeLines="150" w:after="468" w:afterLines="150" w:line="360" w:lineRule="auto"/>
        <w:ind w:firstLine="960" w:firstLineChars="400"/>
        <w:jc w:val="both"/>
        <w:rPr>
          <w:rFonts w:hAnsi="宋体"/>
          <w:color w:val="auto"/>
          <w:szCs w:val="24"/>
        </w:rPr>
      </w:pPr>
      <w:r>
        <w:rPr>
          <w:rFonts w:hint="eastAsia" w:hAnsi="宋体"/>
          <w:color w:val="auto"/>
          <w:szCs w:val="24"/>
        </w:rPr>
        <w:t>投标日期：</w:t>
      </w:r>
      <w:r>
        <w:rPr>
          <w:rFonts w:hint="eastAsia" w:hAnsi="宋体"/>
          <w:color w:val="auto"/>
          <w:szCs w:val="24"/>
          <w:u w:val="single"/>
        </w:rPr>
        <w:t xml:space="preserve">           </w:t>
      </w:r>
      <w:r>
        <w:rPr>
          <w:rFonts w:hint="eastAsia" w:hAnsi="宋体"/>
          <w:color w:val="auto"/>
          <w:szCs w:val="24"/>
        </w:rPr>
        <w:t>年</w:t>
      </w:r>
      <w:r>
        <w:rPr>
          <w:rFonts w:hint="eastAsia" w:hAnsi="宋体"/>
          <w:color w:val="auto"/>
          <w:szCs w:val="24"/>
          <w:u w:val="single"/>
        </w:rPr>
        <w:t xml:space="preserve">           </w:t>
      </w:r>
      <w:r>
        <w:rPr>
          <w:rFonts w:hint="eastAsia" w:hAnsi="宋体"/>
          <w:color w:val="auto"/>
          <w:szCs w:val="24"/>
        </w:rPr>
        <w:t>月</w:t>
      </w:r>
      <w:r>
        <w:rPr>
          <w:rFonts w:hint="eastAsia" w:hAnsi="宋体"/>
          <w:color w:val="auto"/>
          <w:szCs w:val="24"/>
          <w:u w:val="single"/>
        </w:rPr>
        <w:t xml:space="preserve">          </w:t>
      </w:r>
      <w:r>
        <w:rPr>
          <w:rFonts w:hint="eastAsia" w:hAnsi="宋体"/>
          <w:color w:val="auto"/>
          <w:szCs w:val="24"/>
        </w:rPr>
        <w:t>日</w:t>
      </w:r>
    </w:p>
    <w:p>
      <w:pPr>
        <w:keepNext/>
        <w:keepLines/>
        <w:pageBreakBefore/>
        <w:widowControl w:val="0"/>
        <w:spacing w:line="520" w:lineRule="exact"/>
        <w:jc w:val="center"/>
        <w:textAlignment w:val="auto"/>
        <w:outlineLvl w:val="1"/>
        <w:rPr>
          <w:rFonts w:ascii="宋体" w:hAnsi="宋体"/>
          <w:b/>
          <w:color w:val="auto"/>
          <w:sz w:val="32"/>
          <w:szCs w:val="32"/>
        </w:rPr>
      </w:pPr>
      <w:bookmarkStart w:id="113" w:name="_Toc21868"/>
      <w:bookmarkStart w:id="114" w:name="_Toc19700"/>
      <w:bookmarkStart w:id="115" w:name="_Toc3072"/>
      <w:r>
        <w:rPr>
          <w:rFonts w:hint="eastAsia" w:ascii="宋体" w:hAnsi="宋体"/>
          <w:b/>
          <w:color w:val="auto"/>
          <w:sz w:val="32"/>
          <w:szCs w:val="32"/>
        </w:rPr>
        <w:t>目  录</w:t>
      </w:r>
      <w:bookmarkEnd w:id="111"/>
      <w:bookmarkEnd w:id="112"/>
      <w:bookmarkEnd w:id="113"/>
      <w:bookmarkEnd w:id="114"/>
      <w:bookmarkEnd w:id="115"/>
    </w:p>
    <w:p>
      <w:pPr>
        <w:widowControl w:val="0"/>
        <w:spacing w:line="460" w:lineRule="exact"/>
        <w:textAlignment w:val="auto"/>
        <w:rPr>
          <w:rFonts w:ascii="宋体" w:hAnsi="宋体"/>
          <w:color w:val="auto"/>
          <w:lang w:val="zh-CN"/>
        </w:rPr>
      </w:pPr>
      <w:r>
        <w:rPr>
          <w:rFonts w:hint="eastAsia" w:ascii="宋体" w:hAnsi="宋体"/>
          <w:color w:val="auto"/>
          <w:lang w:val="zh-CN"/>
        </w:rPr>
        <w:t>1.投标书</w:t>
      </w:r>
    </w:p>
    <w:p>
      <w:pPr>
        <w:widowControl w:val="0"/>
        <w:spacing w:line="460" w:lineRule="exact"/>
        <w:textAlignment w:val="auto"/>
        <w:rPr>
          <w:rFonts w:ascii="宋体" w:hAnsi="宋体"/>
          <w:color w:val="auto"/>
          <w:lang w:val="zh-CN"/>
        </w:rPr>
      </w:pPr>
      <w:r>
        <w:rPr>
          <w:rFonts w:hint="eastAsia" w:ascii="宋体" w:hAnsi="宋体"/>
          <w:color w:val="auto"/>
          <w:lang w:val="zh-CN"/>
        </w:rPr>
        <w:t>2.开标一览表</w:t>
      </w:r>
    </w:p>
    <w:p>
      <w:pPr>
        <w:widowControl w:val="0"/>
        <w:spacing w:line="460" w:lineRule="exact"/>
        <w:textAlignment w:val="auto"/>
        <w:rPr>
          <w:rFonts w:hint="eastAsia" w:ascii="宋体" w:hAnsi="宋体"/>
          <w:color w:val="auto"/>
          <w:lang w:val="zh-CN"/>
        </w:rPr>
      </w:pPr>
      <w:r>
        <w:rPr>
          <w:rFonts w:hint="eastAsia" w:ascii="宋体" w:hAnsi="宋体"/>
          <w:color w:val="auto"/>
          <w:lang w:val="zh-CN"/>
        </w:rPr>
        <w:t>3.分项报价</w:t>
      </w:r>
    </w:p>
    <w:p>
      <w:pPr>
        <w:pStyle w:val="45"/>
        <w:ind w:left="0" w:leftChars="0" w:firstLine="0" w:firstLineChars="0"/>
        <w:rPr>
          <w:rFonts w:hint="default" w:eastAsia="宋体"/>
          <w:lang w:val="en-US" w:eastAsia="zh-CN"/>
        </w:rPr>
      </w:pPr>
      <w:r>
        <w:rPr>
          <w:rFonts w:hint="eastAsia" w:ascii="宋体" w:hAnsi="宋体"/>
          <w:color w:val="auto"/>
          <w:lang w:val="en-US" w:eastAsia="zh-CN"/>
        </w:rPr>
        <w:t>4.响应产品清单及其技术参数</w:t>
      </w:r>
    </w:p>
    <w:p>
      <w:pPr>
        <w:widowControl w:val="0"/>
        <w:spacing w:line="460" w:lineRule="exact"/>
        <w:textAlignment w:val="auto"/>
        <w:rPr>
          <w:rFonts w:ascii="宋体" w:hAnsi="宋体"/>
          <w:color w:val="auto"/>
          <w:lang w:val="zh-CN"/>
        </w:rPr>
      </w:pPr>
      <w:r>
        <w:rPr>
          <w:rFonts w:hint="eastAsia" w:ascii="宋体" w:hAnsi="宋体"/>
          <w:color w:val="auto"/>
          <w:lang w:val="en-US" w:eastAsia="zh-CN"/>
        </w:rPr>
        <w:t>5</w:t>
      </w:r>
      <w:r>
        <w:rPr>
          <w:rFonts w:hint="eastAsia" w:ascii="宋体" w:hAnsi="宋体"/>
          <w:color w:val="auto"/>
          <w:lang w:val="zh-CN"/>
        </w:rPr>
        <w:t>.技术偏差表</w:t>
      </w:r>
    </w:p>
    <w:p>
      <w:pPr>
        <w:widowControl w:val="0"/>
        <w:spacing w:line="460" w:lineRule="exact"/>
        <w:textAlignment w:val="auto"/>
        <w:rPr>
          <w:rFonts w:ascii="宋体" w:hAnsi="宋体"/>
          <w:color w:val="auto"/>
          <w:lang w:val="zh-CN"/>
        </w:rPr>
      </w:pPr>
      <w:r>
        <w:rPr>
          <w:rFonts w:hint="eastAsia" w:ascii="宋体" w:hAnsi="宋体"/>
          <w:color w:val="auto"/>
          <w:lang w:val="en-US" w:eastAsia="zh-CN"/>
        </w:rPr>
        <w:t>6</w:t>
      </w:r>
      <w:r>
        <w:rPr>
          <w:rFonts w:hint="eastAsia" w:ascii="宋体" w:hAnsi="宋体"/>
          <w:color w:val="auto"/>
          <w:lang w:val="zh-CN"/>
        </w:rPr>
        <w:t>.其他偏差表（除技术偏差外）</w:t>
      </w:r>
    </w:p>
    <w:p>
      <w:pPr>
        <w:widowControl w:val="0"/>
        <w:spacing w:line="460" w:lineRule="exact"/>
        <w:textAlignment w:val="auto"/>
        <w:rPr>
          <w:rFonts w:ascii="宋体" w:hAnsi="宋体"/>
          <w:color w:val="auto"/>
          <w:lang w:val="zh-CN"/>
        </w:rPr>
      </w:pPr>
      <w:r>
        <w:rPr>
          <w:rFonts w:hint="eastAsia" w:ascii="宋体" w:hAnsi="宋体"/>
          <w:color w:val="auto"/>
          <w:lang w:val="en-US" w:eastAsia="zh-CN"/>
        </w:rPr>
        <w:t>7</w:t>
      </w:r>
      <w:r>
        <w:rPr>
          <w:rFonts w:hint="eastAsia" w:ascii="宋体" w:hAnsi="宋体"/>
          <w:color w:val="auto"/>
          <w:lang w:val="zh-CN"/>
        </w:rPr>
        <w:t>.反商业贿赂承诺书</w:t>
      </w:r>
    </w:p>
    <w:p>
      <w:pPr>
        <w:widowControl w:val="0"/>
        <w:spacing w:line="460" w:lineRule="exact"/>
        <w:textAlignment w:val="auto"/>
        <w:rPr>
          <w:rFonts w:ascii="宋体" w:hAnsi="宋体"/>
          <w:color w:val="auto"/>
          <w:lang w:val="zh-CN"/>
        </w:rPr>
      </w:pPr>
      <w:r>
        <w:rPr>
          <w:rFonts w:hint="eastAsia" w:ascii="宋体" w:hAnsi="宋体"/>
          <w:color w:val="auto"/>
          <w:lang w:val="en-US" w:eastAsia="zh-CN"/>
        </w:rPr>
        <w:t>8</w:t>
      </w:r>
      <w:r>
        <w:rPr>
          <w:rFonts w:hint="eastAsia" w:ascii="宋体" w:hAnsi="宋体"/>
          <w:color w:val="auto"/>
          <w:lang w:val="zh-CN"/>
        </w:rPr>
        <w:t>.履约承诺书</w:t>
      </w:r>
    </w:p>
    <w:p>
      <w:pPr>
        <w:widowControl w:val="0"/>
        <w:spacing w:line="460" w:lineRule="exact"/>
        <w:textAlignment w:val="auto"/>
        <w:rPr>
          <w:rFonts w:ascii="宋体" w:hAnsi="宋体"/>
          <w:color w:val="auto"/>
          <w:lang w:val="zh-CN"/>
        </w:rPr>
      </w:pPr>
      <w:r>
        <w:rPr>
          <w:rFonts w:hint="eastAsia" w:ascii="宋体" w:hAnsi="宋体"/>
          <w:color w:val="auto"/>
          <w:lang w:val="en-US" w:eastAsia="zh-CN"/>
        </w:rPr>
        <w:t>9</w:t>
      </w:r>
      <w:r>
        <w:rPr>
          <w:rFonts w:hint="eastAsia" w:ascii="宋体" w:hAnsi="宋体"/>
          <w:color w:val="auto"/>
          <w:lang w:val="zh-CN"/>
        </w:rPr>
        <w:t>.采购项目要求及采购需求所需的其他材料</w:t>
      </w:r>
    </w:p>
    <w:p>
      <w:pPr>
        <w:widowControl w:val="0"/>
        <w:spacing w:line="460" w:lineRule="exact"/>
        <w:textAlignment w:val="auto"/>
        <w:rPr>
          <w:rFonts w:ascii="宋体" w:hAnsi="宋体"/>
          <w:color w:val="auto"/>
          <w:lang w:val="zh-CN"/>
        </w:rPr>
      </w:pPr>
      <w:r>
        <w:rPr>
          <w:rFonts w:hint="eastAsia" w:ascii="宋体" w:hAnsi="宋体"/>
          <w:color w:val="auto"/>
          <w:lang w:val="en-US" w:eastAsia="zh-CN"/>
        </w:rPr>
        <w:t>10</w:t>
      </w:r>
      <w:r>
        <w:rPr>
          <w:rFonts w:hint="eastAsia" w:ascii="宋体" w:hAnsi="宋体"/>
          <w:color w:val="auto"/>
        </w:rPr>
        <w:t>.</w:t>
      </w:r>
      <w:r>
        <w:rPr>
          <w:rFonts w:hint="eastAsia" w:ascii="宋体" w:hAnsi="宋体"/>
          <w:color w:val="auto"/>
          <w:lang w:val="zh-CN"/>
        </w:rPr>
        <w:t>供应商须知所需的其他材料</w:t>
      </w:r>
    </w:p>
    <w:p>
      <w:pPr>
        <w:widowControl w:val="0"/>
        <w:spacing w:line="460" w:lineRule="exact"/>
        <w:textAlignment w:val="auto"/>
        <w:rPr>
          <w:rFonts w:ascii="宋体" w:hAnsi="宋体"/>
          <w:color w:val="auto"/>
          <w:lang w:val="zh-CN"/>
        </w:rPr>
      </w:pPr>
      <w:r>
        <w:rPr>
          <w:rFonts w:hint="eastAsia" w:ascii="宋体" w:hAnsi="宋体"/>
          <w:color w:val="auto"/>
        </w:rPr>
        <w:t>1</w:t>
      </w:r>
      <w:r>
        <w:rPr>
          <w:rFonts w:hint="eastAsia" w:ascii="宋体" w:hAnsi="宋体"/>
          <w:color w:val="auto"/>
          <w:lang w:val="en-US" w:eastAsia="zh-CN"/>
        </w:rPr>
        <w:t>1</w:t>
      </w:r>
      <w:r>
        <w:rPr>
          <w:rFonts w:hint="eastAsia" w:ascii="宋体" w:hAnsi="宋体"/>
          <w:color w:val="auto"/>
        </w:rPr>
        <w:t>.</w:t>
      </w:r>
      <w:r>
        <w:rPr>
          <w:rFonts w:hint="eastAsia" w:ascii="宋体" w:hAnsi="宋体"/>
          <w:color w:val="auto"/>
          <w:lang w:val="zh-CN"/>
        </w:rPr>
        <w:t>评标办法所需的材料</w:t>
      </w:r>
    </w:p>
    <w:p>
      <w:pPr>
        <w:widowControl w:val="0"/>
        <w:spacing w:line="460" w:lineRule="exact"/>
        <w:textAlignment w:val="auto"/>
        <w:rPr>
          <w:rFonts w:ascii="宋体" w:hAnsi="宋体"/>
          <w:color w:val="auto"/>
          <w:lang w:val="zh-CN"/>
        </w:rPr>
      </w:pPr>
      <w:r>
        <w:rPr>
          <w:rFonts w:hint="eastAsia" w:ascii="宋体" w:hAnsi="宋体"/>
          <w:color w:val="auto"/>
          <w:lang w:val="zh-CN"/>
        </w:rPr>
        <w:t>1</w:t>
      </w:r>
      <w:r>
        <w:rPr>
          <w:rFonts w:hint="eastAsia" w:ascii="宋体" w:hAnsi="宋体"/>
          <w:color w:val="auto"/>
          <w:lang w:val="en-US" w:eastAsia="zh-CN"/>
        </w:rPr>
        <w:t>2</w:t>
      </w:r>
      <w:r>
        <w:rPr>
          <w:rFonts w:hint="eastAsia" w:ascii="宋体" w:hAnsi="宋体"/>
          <w:color w:val="auto"/>
          <w:lang w:val="zh-CN"/>
        </w:rPr>
        <w:t>.供应商认为有必要提交的其他材料</w:t>
      </w:r>
    </w:p>
    <w:p>
      <w:pPr>
        <w:widowControl w:val="0"/>
        <w:spacing w:line="460" w:lineRule="exact"/>
        <w:textAlignment w:val="auto"/>
        <w:rPr>
          <w:rFonts w:ascii="宋体" w:hAnsi="宋体"/>
          <w:color w:val="auto"/>
        </w:rPr>
      </w:pPr>
      <w:r>
        <w:rPr>
          <w:rFonts w:hint="eastAsia" w:ascii="宋体" w:hAnsi="宋体"/>
          <w:color w:val="auto"/>
        </w:rPr>
        <w:t>1</w:t>
      </w:r>
      <w:r>
        <w:rPr>
          <w:rFonts w:hint="eastAsia" w:ascii="宋体" w:hAnsi="宋体"/>
          <w:color w:val="auto"/>
          <w:lang w:val="en-US" w:eastAsia="zh-CN"/>
        </w:rPr>
        <w:t>3</w:t>
      </w:r>
      <w:r>
        <w:rPr>
          <w:rFonts w:hint="eastAsia" w:ascii="宋体" w:hAnsi="宋体"/>
          <w:color w:val="auto"/>
        </w:rPr>
        <w:t>.中小企业声明函、残疾人福利性单位声明函</w:t>
      </w:r>
    </w:p>
    <w:p>
      <w:pPr>
        <w:widowControl w:val="0"/>
        <w:spacing w:line="460" w:lineRule="exact"/>
        <w:textAlignment w:val="auto"/>
        <w:rPr>
          <w:rFonts w:ascii="宋体" w:hAnsi="宋体"/>
          <w:color w:val="auto"/>
        </w:rPr>
      </w:pPr>
      <w:r>
        <w:rPr>
          <w:rFonts w:hint="eastAsia" w:ascii="宋体" w:hAnsi="宋体"/>
          <w:color w:val="auto"/>
        </w:rPr>
        <w:t>1</w:t>
      </w:r>
      <w:r>
        <w:rPr>
          <w:rFonts w:hint="eastAsia" w:ascii="宋体" w:hAnsi="宋体"/>
          <w:color w:val="auto"/>
          <w:lang w:val="en-US" w:eastAsia="zh-CN"/>
        </w:rPr>
        <w:t>4</w:t>
      </w:r>
      <w:r>
        <w:rPr>
          <w:rFonts w:hint="eastAsia" w:ascii="宋体" w:hAnsi="宋体"/>
          <w:color w:val="auto"/>
        </w:rPr>
        <w:t>.申报小微企业产品价格扣除明细表</w:t>
      </w:r>
    </w:p>
    <w:p>
      <w:pPr>
        <w:widowControl w:val="0"/>
        <w:spacing w:line="460" w:lineRule="exact"/>
        <w:textAlignment w:val="auto"/>
        <w:rPr>
          <w:rFonts w:ascii="宋体" w:hAnsi="宋体"/>
          <w:color w:val="auto"/>
        </w:rPr>
      </w:pPr>
    </w:p>
    <w:p>
      <w:pPr>
        <w:spacing w:line="351" w:lineRule="atLeast"/>
        <w:ind w:left="419"/>
        <w:jc w:val="center"/>
        <w:outlineLvl w:val="2"/>
        <w:rPr>
          <w:rFonts w:ascii="宋体" w:hAnsi="宋体"/>
          <w:b/>
          <w:color w:val="auto"/>
          <w:spacing w:val="60"/>
          <w:sz w:val="36"/>
          <w:szCs w:val="36"/>
        </w:rPr>
      </w:pPr>
      <w:r>
        <w:rPr>
          <w:rFonts w:ascii="宋体" w:hAnsi="宋体"/>
          <w:color w:val="auto"/>
          <w:sz w:val="24"/>
          <w:szCs w:val="24"/>
        </w:rPr>
        <w:br w:type="page"/>
      </w:r>
      <w:r>
        <w:rPr>
          <w:rFonts w:hint="eastAsia" w:ascii="宋体" w:hAnsi="宋体"/>
          <w:b/>
          <w:color w:val="auto"/>
          <w:spacing w:val="60"/>
          <w:sz w:val="36"/>
          <w:szCs w:val="36"/>
        </w:rPr>
        <w:t>1.投标书</w:t>
      </w:r>
    </w:p>
    <w:p>
      <w:pPr>
        <w:widowControl w:val="0"/>
        <w:snapToGrid w:val="0"/>
        <w:spacing w:line="360" w:lineRule="auto"/>
        <w:rPr>
          <w:rFonts w:ascii="宋体" w:hAnsi="宋体"/>
          <w:color w:val="auto"/>
          <w:sz w:val="24"/>
          <w:szCs w:val="24"/>
        </w:rPr>
      </w:pPr>
      <w:r>
        <w:rPr>
          <w:rFonts w:hint="eastAsia" w:ascii="宋体" w:hAnsi="宋体"/>
          <w:color w:val="auto"/>
          <w:sz w:val="24"/>
          <w:szCs w:val="24"/>
        </w:rPr>
        <w:t>致：</w:t>
      </w:r>
      <w:r>
        <w:rPr>
          <w:rFonts w:hint="eastAsia" w:ascii="宋体" w:hAnsi="宋体"/>
          <w:color w:val="auto"/>
          <w:sz w:val="24"/>
          <w:szCs w:val="24"/>
          <w:u w:val="single"/>
        </w:rPr>
        <w:t xml:space="preserve">                     </w:t>
      </w:r>
      <w:r>
        <w:rPr>
          <w:rFonts w:hint="eastAsia" w:ascii="宋体" w:hAnsi="宋体"/>
          <w:color w:val="auto"/>
          <w:sz w:val="24"/>
          <w:szCs w:val="24"/>
        </w:rPr>
        <w:t>（采购人名称、采购代理机构名称）</w:t>
      </w:r>
    </w:p>
    <w:p>
      <w:pPr>
        <w:widowControl w:val="0"/>
        <w:snapToGrid w:val="0"/>
        <w:spacing w:after="0" w:line="460" w:lineRule="exact"/>
        <w:ind w:firstLine="480" w:firstLineChars="200"/>
        <w:textAlignment w:val="top"/>
        <w:rPr>
          <w:rFonts w:ascii="宋体" w:hAnsi="宋体"/>
          <w:color w:val="auto"/>
          <w:sz w:val="24"/>
          <w:szCs w:val="24"/>
        </w:rPr>
      </w:pPr>
      <w:r>
        <w:rPr>
          <w:rFonts w:hint="eastAsia" w:ascii="宋体" w:hAnsi="宋体"/>
          <w:color w:val="auto"/>
          <w:sz w:val="24"/>
          <w:szCs w:val="24"/>
        </w:rPr>
        <w:t>根据贵方招标采购</w:t>
      </w:r>
      <w:r>
        <w:rPr>
          <w:rFonts w:hint="eastAsia" w:ascii="宋体" w:hAnsi="宋体"/>
          <w:color w:val="auto"/>
          <w:szCs w:val="21"/>
          <w:u w:val="single"/>
        </w:rPr>
        <w:t>（项目名称）</w:t>
      </w:r>
      <w:r>
        <w:rPr>
          <w:rFonts w:ascii="宋体" w:hAnsi="宋体"/>
          <w:color w:val="auto"/>
          <w:sz w:val="18"/>
          <w:szCs w:val="18"/>
          <w:u w:val="single"/>
        </w:rPr>
        <w:t xml:space="preserve">               </w:t>
      </w:r>
      <w:r>
        <w:rPr>
          <w:rFonts w:hint="eastAsia" w:ascii="宋体" w:hAnsi="宋体"/>
          <w:color w:val="auto"/>
          <w:sz w:val="24"/>
          <w:szCs w:val="24"/>
        </w:rPr>
        <w:t>的《</w:t>
      </w:r>
      <w:r>
        <w:rPr>
          <w:rFonts w:hint="eastAsia" w:ascii="宋体" w:hAnsi="宋体"/>
          <w:color w:val="auto"/>
          <w:sz w:val="24"/>
          <w:szCs w:val="24"/>
          <w:lang w:eastAsia="zh-CN"/>
        </w:rPr>
        <w:t>磋商文件</w:t>
      </w:r>
      <w:r>
        <w:rPr>
          <w:rFonts w:hint="eastAsia" w:ascii="宋体" w:hAnsi="宋体"/>
          <w:color w:val="auto"/>
          <w:sz w:val="24"/>
          <w:szCs w:val="24"/>
        </w:rPr>
        <w:t>》（项目编号：</w:t>
      </w:r>
      <w:r>
        <w:rPr>
          <w:rFonts w:ascii="宋体" w:hAnsi="宋体"/>
          <w:color w:val="auto"/>
          <w:sz w:val="24"/>
          <w:szCs w:val="24"/>
          <w:u w:val="single"/>
        </w:rPr>
        <w:t xml:space="preserve">         </w:t>
      </w:r>
      <w:r>
        <w:rPr>
          <w:rFonts w:hint="eastAsia" w:ascii="宋体" w:hAnsi="宋体"/>
          <w:color w:val="auto"/>
          <w:sz w:val="24"/>
          <w:szCs w:val="24"/>
        </w:rPr>
        <w:t>），经详细研究，我们决定参加该项目的采购活动并按要求提交《响应文件》。我们郑重声明对我单位提交的所有投标资料的真实准确完整承担完全责任、并对之负法律责任。</w:t>
      </w:r>
    </w:p>
    <w:p>
      <w:pPr>
        <w:autoSpaceDE w:val="0"/>
        <w:autoSpaceDN w:val="0"/>
        <w:adjustRightInd w:val="0"/>
        <w:snapToGrid w:val="0"/>
        <w:spacing w:after="0" w:line="460" w:lineRule="exact"/>
        <w:ind w:firstLine="480" w:firstLineChars="200"/>
        <w:rPr>
          <w:rFonts w:ascii="宋体" w:hAnsi="宋体" w:cs="宋体"/>
          <w:color w:val="auto"/>
          <w:sz w:val="24"/>
          <w:lang w:val="zh-CN"/>
        </w:rPr>
      </w:pPr>
      <w:r>
        <w:rPr>
          <w:rFonts w:hint="eastAsia" w:ascii="宋体" w:hAnsi="宋体" w:cs="宋体"/>
          <w:color w:val="auto"/>
          <w:sz w:val="24"/>
          <w:lang w:val="zh-CN"/>
        </w:rPr>
        <w:t>（1）投标书</w:t>
      </w:r>
    </w:p>
    <w:p>
      <w:pPr>
        <w:autoSpaceDE w:val="0"/>
        <w:autoSpaceDN w:val="0"/>
        <w:adjustRightInd w:val="0"/>
        <w:snapToGrid w:val="0"/>
        <w:spacing w:after="0" w:line="460" w:lineRule="exact"/>
        <w:ind w:firstLine="480" w:firstLineChars="200"/>
        <w:rPr>
          <w:rFonts w:ascii="宋体" w:hAnsi="宋体" w:cs="宋体"/>
          <w:color w:val="auto"/>
          <w:sz w:val="24"/>
          <w:lang w:val="zh-CN"/>
        </w:rPr>
      </w:pPr>
      <w:r>
        <w:rPr>
          <w:rFonts w:hint="eastAsia" w:ascii="宋体" w:hAnsi="宋体" w:cs="宋体"/>
          <w:color w:val="auto"/>
          <w:sz w:val="24"/>
          <w:lang w:val="zh-CN"/>
        </w:rPr>
        <w:t>（2）开标一览表</w:t>
      </w:r>
    </w:p>
    <w:p>
      <w:pPr>
        <w:autoSpaceDE w:val="0"/>
        <w:autoSpaceDN w:val="0"/>
        <w:adjustRightInd w:val="0"/>
        <w:snapToGrid w:val="0"/>
        <w:spacing w:after="0" w:line="460" w:lineRule="exact"/>
        <w:ind w:firstLine="480" w:firstLineChars="200"/>
        <w:rPr>
          <w:rFonts w:hint="eastAsia" w:ascii="宋体" w:hAnsi="宋体" w:cs="宋体"/>
          <w:color w:val="auto"/>
          <w:sz w:val="24"/>
          <w:lang w:val="zh-CN"/>
        </w:rPr>
      </w:pPr>
      <w:r>
        <w:rPr>
          <w:rFonts w:hint="eastAsia" w:ascii="宋体" w:hAnsi="宋体" w:cs="宋体"/>
          <w:color w:val="auto"/>
          <w:sz w:val="24"/>
          <w:lang w:val="zh-CN"/>
        </w:rPr>
        <w:t>（3）分项报价</w:t>
      </w:r>
    </w:p>
    <w:p>
      <w:pPr>
        <w:autoSpaceDE w:val="0"/>
        <w:autoSpaceDN w:val="0"/>
        <w:adjustRightInd w:val="0"/>
        <w:snapToGrid w:val="0"/>
        <w:spacing w:after="0" w:line="460" w:lineRule="exact"/>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（4）响应产品清单及其技术参数</w:t>
      </w:r>
    </w:p>
    <w:p>
      <w:pPr>
        <w:autoSpaceDE w:val="0"/>
        <w:autoSpaceDN w:val="0"/>
        <w:adjustRightInd w:val="0"/>
        <w:snapToGrid w:val="0"/>
        <w:spacing w:after="0" w:line="460" w:lineRule="exact"/>
        <w:ind w:firstLine="480" w:firstLineChars="200"/>
        <w:rPr>
          <w:rFonts w:ascii="宋体" w:hAnsi="宋体" w:cs="宋体"/>
          <w:color w:val="auto"/>
          <w:sz w:val="24"/>
          <w:lang w:val="zh-CN"/>
        </w:rPr>
      </w:pPr>
      <w:r>
        <w:rPr>
          <w:rFonts w:hint="eastAsia" w:ascii="宋体" w:hAnsi="宋体" w:cs="宋体"/>
          <w:color w:val="auto"/>
          <w:sz w:val="24"/>
          <w:lang w:val="zh-CN"/>
        </w:rPr>
        <w:t>（</w:t>
      </w:r>
      <w:r>
        <w:rPr>
          <w:rFonts w:hint="eastAsia" w:ascii="宋体" w:hAnsi="宋体" w:cs="宋体"/>
          <w:color w:val="auto"/>
          <w:sz w:val="24"/>
          <w:lang w:val="en-US" w:eastAsia="zh-CN"/>
        </w:rPr>
        <w:t>5</w:t>
      </w:r>
      <w:r>
        <w:rPr>
          <w:rFonts w:hint="eastAsia" w:ascii="宋体" w:hAnsi="宋体" w:cs="宋体"/>
          <w:color w:val="auto"/>
          <w:sz w:val="24"/>
          <w:lang w:val="zh-CN"/>
        </w:rPr>
        <w:t>）技术偏差表</w:t>
      </w:r>
    </w:p>
    <w:p>
      <w:pPr>
        <w:autoSpaceDE w:val="0"/>
        <w:autoSpaceDN w:val="0"/>
        <w:adjustRightInd w:val="0"/>
        <w:snapToGrid w:val="0"/>
        <w:spacing w:after="0" w:line="460" w:lineRule="exact"/>
        <w:ind w:firstLine="480" w:firstLineChars="200"/>
        <w:rPr>
          <w:rFonts w:ascii="宋体" w:hAnsi="宋体" w:cs="宋体"/>
          <w:color w:val="auto"/>
          <w:sz w:val="24"/>
          <w:lang w:val="zh-CN"/>
        </w:rPr>
      </w:pPr>
      <w:r>
        <w:rPr>
          <w:rFonts w:hint="eastAsia" w:ascii="宋体" w:hAnsi="宋体" w:cs="宋体"/>
          <w:color w:val="auto"/>
          <w:sz w:val="24"/>
          <w:lang w:val="zh-CN"/>
        </w:rPr>
        <w:t>（</w:t>
      </w:r>
      <w:r>
        <w:rPr>
          <w:rFonts w:hint="eastAsia" w:ascii="宋体" w:hAnsi="宋体" w:cs="宋体"/>
          <w:color w:val="auto"/>
          <w:sz w:val="24"/>
          <w:lang w:val="en-US" w:eastAsia="zh-CN"/>
        </w:rPr>
        <w:t>6</w:t>
      </w:r>
      <w:r>
        <w:rPr>
          <w:rFonts w:hint="eastAsia" w:ascii="宋体" w:hAnsi="宋体" w:cs="宋体"/>
          <w:color w:val="auto"/>
          <w:sz w:val="24"/>
          <w:lang w:val="zh-CN"/>
        </w:rPr>
        <w:t>）其他偏差表</w:t>
      </w:r>
    </w:p>
    <w:p>
      <w:pPr>
        <w:autoSpaceDE w:val="0"/>
        <w:autoSpaceDN w:val="0"/>
        <w:adjustRightInd w:val="0"/>
        <w:snapToGrid w:val="0"/>
        <w:spacing w:after="0" w:line="460" w:lineRule="exact"/>
        <w:ind w:firstLine="480" w:firstLineChars="200"/>
        <w:rPr>
          <w:rFonts w:ascii="宋体" w:hAnsi="宋体" w:cs="宋体"/>
          <w:color w:val="auto"/>
          <w:sz w:val="24"/>
          <w:lang w:val="zh-CN"/>
        </w:rPr>
      </w:pPr>
      <w:r>
        <w:rPr>
          <w:rFonts w:hint="eastAsia" w:ascii="宋体" w:hAnsi="宋体" w:cs="宋体"/>
          <w:color w:val="auto"/>
          <w:sz w:val="24"/>
          <w:lang w:val="zh-CN"/>
        </w:rPr>
        <w:t>（</w:t>
      </w:r>
      <w:r>
        <w:rPr>
          <w:rFonts w:hint="eastAsia" w:ascii="宋体" w:hAnsi="宋体" w:cs="宋体"/>
          <w:color w:val="auto"/>
          <w:sz w:val="24"/>
          <w:lang w:val="en-US" w:eastAsia="zh-CN"/>
        </w:rPr>
        <w:t>7</w:t>
      </w:r>
      <w:r>
        <w:rPr>
          <w:rFonts w:hint="eastAsia" w:ascii="宋体" w:hAnsi="宋体" w:cs="宋体"/>
          <w:color w:val="auto"/>
          <w:sz w:val="24"/>
          <w:lang w:val="zh-CN"/>
        </w:rPr>
        <w:t>）反商业贿赂承诺书</w:t>
      </w:r>
    </w:p>
    <w:p>
      <w:pPr>
        <w:autoSpaceDE w:val="0"/>
        <w:autoSpaceDN w:val="0"/>
        <w:adjustRightInd w:val="0"/>
        <w:snapToGrid w:val="0"/>
        <w:spacing w:after="0" w:line="460" w:lineRule="exact"/>
        <w:ind w:firstLine="480" w:firstLineChars="200"/>
        <w:rPr>
          <w:rFonts w:ascii="宋体" w:hAnsi="宋体" w:cs="宋体"/>
          <w:color w:val="auto"/>
          <w:sz w:val="24"/>
          <w:lang w:val="zh-CN"/>
        </w:rPr>
      </w:pPr>
      <w:r>
        <w:rPr>
          <w:rFonts w:hint="eastAsia" w:ascii="宋体" w:hAnsi="宋体" w:cs="宋体"/>
          <w:color w:val="auto"/>
          <w:sz w:val="24"/>
          <w:lang w:val="zh-CN"/>
        </w:rPr>
        <w:t>（</w:t>
      </w:r>
      <w:r>
        <w:rPr>
          <w:rFonts w:hint="eastAsia" w:ascii="宋体" w:hAnsi="宋体" w:cs="宋体"/>
          <w:color w:val="auto"/>
          <w:sz w:val="24"/>
          <w:lang w:val="en-US" w:eastAsia="zh-CN"/>
        </w:rPr>
        <w:t>8</w:t>
      </w:r>
      <w:r>
        <w:rPr>
          <w:rFonts w:hint="eastAsia" w:ascii="宋体" w:hAnsi="宋体" w:cs="宋体"/>
          <w:color w:val="auto"/>
          <w:sz w:val="24"/>
          <w:lang w:val="zh-CN"/>
        </w:rPr>
        <w:t>）履约承诺书</w:t>
      </w:r>
    </w:p>
    <w:p>
      <w:pPr>
        <w:autoSpaceDE w:val="0"/>
        <w:autoSpaceDN w:val="0"/>
        <w:adjustRightInd w:val="0"/>
        <w:snapToGrid w:val="0"/>
        <w:spacing w:after="0" w:line="460" w:lineRule="exact"/>
        <w:ind w:firstLine="480" w:firstLineChars="200"/>
        <w:rPr>
          <w:rFonts w:ascii="宋体" w:hAnsi="宋体" w:cs="宋体"/>
          <w:color w:val="auto"/>
          <w:sz w:val="24"/>
          <w:lang w:val="zh-CN"/>
        </w:rPr>
      </w:pPr>
      <w:r>
        <w:rPr>
          <w:rFonts w:hint="eastAsia" w:ascii="宋体" w:hAnsi="宋体" w:cs="宋体"/>
          <w:color w:val="auto"/>
          <w:sz w:val="24"/>
          <w:lang w:val="zh-CN"/>
        </w:rPr>
        <w:t>（</w:t>
      </w:r>
      <w:r>
        <w:rPr>
          <w:rFonts w:hint="eastAsia" w:ascii="宋体" w:hAnsi="宋体" w:cs="宋体"/>
          <w:color w:val="auto"/>
          <w:sz w:val="24"/>
          <w:lang w:val="en-US" w:eastAsia="zh-CN"/>
        </w:rPr>
        <w:t>9</w:t>
      </w:r>
      <w:r>
        <w:rPr>
          <w:rFonts w:hint="eastAsia" w:ascii="宋体" w:hAnsi="宋体" w:cs="宋体"/>
          <w:color w:val="auto"/>
          <w:sz w:val="24"/>
          <w:lang w:val="zh-CN"/>
        </w:rPr>
        <w:t>）采购项目要求及采购需求所需的其他材料</w:t>
      </w:r>
    </w:p>
    <w:p>
      <w:pPr>
        <w:autoSpaceDE w:val="0"/>
        <w:autoSpaceDN w:val="0"/>
        <w:adjustRightInd w:val="0"/>
        <w:snapToGrid w:val="0"/>
        <w:spacing w:after="0" w:line="460" w:lineRule="exact"/>
        <w:ind w:firstLine="480" w:firstLineChars="200"/>
        <w:rPr>
          <w:rFonts w:ascii="宋体" w:hAnsi="宋体" w:cs="宋体"/>
          <w:color w:val="auto"/>
          <w:sz w:val="24"/>
          <w:lang w:val="zh-CN"/>
        </w:rPr>
      </w:pPr>
      <w:r>
        <w:rPr>
          <w:rFonts w:hint="eastAsia" w:ascii="宋体" w:hAnsi="宋体" w:cs="宋体"/>
          <w:color w:val="auto"/>
          <w:sz w:val="24"/>
          <w:lang w:val="zh-CN"/>
        </w:rPr>
        <w:t>（</w:t>
      </w:r>
      <w:r>
        <w:rPr>
          <w:rFonts w:hint="eastAsia" w:ascii="宋体" w:hAnsi="宋体" w:cs="宋体"/>
          <w:color w:val="auto"/>
          <w:sz w:val="24"/>
          <w:lang w:val="en-US" w:eastAsia="zh-CN"/>
        </w:rPr>
        <w:t>10</w:t>
      </w:r>
      <w:r>
        <w:rPr>
          <w:rFonts w:hint="eastAsia" w:ascii="宋体" w:hAnsi="宋体" w:cs="宋体"/>
          <w:color w:val="auto"/>
          <w:sz w:val="24"/>
          <w:lang w:val="zh-CN"/>
        </w:rPr>
        <w:t>）供应商须知所需的其他材料</w:t>
      </w:r>
    </w:p>
    <w:p>
      <w:pPr>
        <w:autoSpaceDE w:val="0"/>
        <w:autoSpaceDN w:val="0"/>
        <w:adjustRightInd w:val="0"/>
        <w:snapToGrid w:val="0"/>
        <w:spacing w:after="0" w:line="460" w:lineRule="exact"/>
        <w:ind w:firstLine="480" w:firstLineChars="200"/>
        <w:rPr>
          <w:rFonts w:ascii="宋体" w:hAnsi="宋体" w:cs="宋体"/>
          <w:color w:val="auto"/>
          <w:sz w:val="24"/>
          <w:lang w:val="zh-CN"/>
        </w:rPr>
      </w:pPr>
      <w:r>
        <w:rPr>
          <w:rFonts w:hint="eastAsia" w:ascii="宋体" w:hAnsi="宋体" w:cs="宋体"/>
          <w:color w:val="auto"/>
          <w:sz w:val="24"/>
          <w:lang w:val="zh-CN"/>
        </w:rPr>
        <w:t>（</w:t>
      </w: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lang w:val="zh-CN"/>
        </w:rPr>
        <w:t>）评标办法所需的材料</w:t>
      </w:r>
    </w:p>
    <w:p>
      <w:pPr>
        <w:autoSpaceDE w:val="0"/>
        <w:autoSpaceDN w:val="0"/>
        <w:adjustRightInd w:val="0"/>
        <w:snapToGrid w:val="0"/>
        <w:spacing w:after="0" w:line="460" w:lineRule="exact"/>
        <w:ind w:firstLine="480" w:firstLineChars="200"/>
        <w:rPr>
          <w:rFonts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lang w:val="en-US" w:eastAsia="zh-CN"/>
        </w:rPr>
        <w:t>2</w:t>
      </w:r>
      <w:r>
        <w:rPr>
          <w:rFonts w:hint="eastAsia" w:ascii="宋体" w:hAnsi="宋体" w:cs="宋体"/>
          <w:color w:val="auto"/>
          <w:sz w:val="24"/>
          <w:lang w:val="zh-CN"/>
        </w:rPr>
        <w:t>）供应商认为有必要提交的其他材料</w:t>
      </w:r>
    </w:p>
    <w:p>
      <w:pPr>
        <w:autoSpaceDE w:val="0"/>
        <w:autoSpaceDN w:val="0"/>
        <w:adjustRightInd w:val="0"/>
        <w:snapToGrid w:val="0"/>
        <w:spacing w:after="0" w:line="460" w:lineRule="exact"/>
        <w:ind w:firstLine="480" w:firstLineChars="200"/>
        <w:rPr>
          <w:rFonts w:ascii="宋体" w:hAnsi="宋体" w:cs="宋体"/>
          <w:color w:val="auto"/>
          <w:sz w:val="24"/>
          <w:lang w:val="zh-CN"/>
        </w:rPr>
      </w:pPr>
      <w:r>
        <w:rPr>
          <w:rFonts w:hint="eastAsia" w:ascii="宋体" w:hAnsi="宋体" w:cs="宋体"/>
          <w:color w:val="auto"/>
          <w:sz w:val="24"/>
          <w:lang w:val="zh-CN"/>
        </w:rPr>
        <w:t>（</w:t>
      </w:r>
      <w:r>
        <w:rPr>
          <w:rFonts w:hint="eastAsia" w:ascii="宋体" w:hAnsi="宋体" w:cs="宋体"/>
          <w:color w:val="auto"/>
          <w:sz w:val="24"/>
        </w:rPr>
        <w:t>1</w:t>
      </w:r>
      <w:r>
        <w:rPr>
          <w:rFonts w:hint="eastAsia" w:ascii="宋体" w:hAnsi="宋体" w:cs="宋体"/>
          <w:color w:val="auto"/>
          <w:sz w:val="24"/>
          <w:lang w:val="en-US" w:eastAsia="zh-CN"/>
        </w:rPr>
        <w:t>3</w:t>
      </w:r>
      <w:r>
        <w:rPr>
          <w:rFonts w:hint="eastAsia" w:ascii="宋体" w:hAnsi="宋体" w:cs="宋体"/>
          <w:color w:val="auto"/>
          <w:sz w:val="24"/>
          <w:lang w:val="zh-CN"/>
        </w:rPr>
        <w:t>）中小企业声明函、残疾人福利性单位声明函</w:t>
      </w:r>
    </w:p>
    <w:p>
      <w:pPr>
        <w:autoSpaceDE w:val="0"/>
        <w:autoSpaceDN w:val="0"/>
        <w:adjustRightInd w:val="0"/>
        <w:snapToGrid w:val="0"/>
        <w:spacing w:after="0" w:line="460" w:lineRule="exact"/>
        <w:ind w:firstLine="480" w:firstLineChars="200"/>
        <w:rPr>
          <w:rFonts w:ascii="宋体" w:hAnsi="宋体" w:cs="宋体"/>
          <w:color w:val="auto"/>
          <w:sz w:val="24"/>
          <w:lang w:val="zh-CN"/>
        </w:rPr>
      </w:pPr>
      <w:r>
        <w:rPr>
          <w:rFonts w:hint="eastAsia" w:ascii="宋体" w:hAnsi="宋体" w:cs="宋体"/>
          <w:color w:val="auto"/>
          <w:sz w:val="24"/>
          <w:lang w:val="zh-CN"/>
        </w:rPr>
        <w:t>（</w:t>
      </w:r>
      <w:r>
        <w:rPr>
          <w:rFonts w:hint="eastAsia" w:ascii="宋体" w:hAnsi="宋体" w:cs="宋体"/>
          <w:color w:val="auto"/>
          <w:sz w:val="24"/>
        </w:rPr>
        <w:t>1</w:t>
      </w:r>
      <w:r>
        <w:rPr>
          <w:rFonts w:hint="eastAsia" w:ascii="宋体" w:hAnsi="宋体" w:cs="宋体"/>
          <w:color w:val="auto"/>
          <w:sz w:val="24"/>
          <w:lang w:val="en-US" w:eastAsia="zh-CN"/>
        </w:rPr>
        <w:t>4</w:t>
      </w:r>
      <w:r>
        <w:rPr>
          <w:rFonts w:hint="eastAsia" w:ascii="宋体" w:hAnsi="宋体" w:cs="宋体"/>
          <w:color w:val="auto"/>
          <w:sz w:val="24"/>
          <w:lang w:val="zh-CN"/>
        </w:rPr>
        <w:t>）</w:t>
      </w:r>
      <w:r>
        <w:rPr>
          <w:rFonts w:hint="eastAsia" w:ascii="宋体" w:hAnsi="宋体" w:cs="宋体"/>
          <w:color w:val="auto"/>
          <w:sz w:val="24"/>
        </w:rPr>
        <w:t>申报</w:t>
      </w:r>
      <w:r>
        <w:rPr>
          <w:rFonts w:hint="eastAsia" w:ascii="宋体" w:hAnsi="宋体" w:cs="宋体"/>
          <w:color w:val="auto"/>
          <w:sz w:val="24"/>
          <w:lang w:val="zh-CN"/>
        </w:rPr>
        <w:t>小微企业产品价格扣除明细表</w:t>
      </w:r>
    </w:p>
    <w:p>
      <w:pPr>
        <w:autoSpaceDE w:val="0"/>
        <w:autoSpaceDN w:val="0"/>
        <w:adjustRightInd w:val="0"/>
        <w:snapToGrid w:val="0"/>
        <w:spacing w:after="0" w:line="460" w:lineRule="exact"/>
        <w:ind w:firstLine="480" w:firstLineChars="200"/>
        <w:rPr>
          <w:rFonts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lang w:val="en-US" w:eastAsia="zh-CN"/>
        </w:rPr>
        <w:t>5</w:t>
      </w:r>
      <w:r>
        <w:rPr>
          <w:rFonts w:hint="eastAsia" w:ascii="宋体" w:hAnsi="宋体" w:cs="宋体"/>
          <w:color w:val="auto"/>
          <w:sz w:val="24"/>
          <w:lang w:val="zh-CN"/>
        </w:rPr>
        <w:t>）关于资格的声明函</w:t>
      </w:r>
    </w:p>
    <w:p>
      <w:pPr>
        <w:autoSpaceDE w:val="0"/>
        <w:autoSpaceDN w:val="0"/>
        <w:adjustRightInd w:val="0"/>
        <w:snapToGrid w:val="0"/>
        <w:spacing w:after="0" w:line="460" w:lineRule="exact"/>
        <w:ind w:firstLine="480" w:firstLineChars="200"/>
        <w:rPr>
          <w:rFonts w:ascii="宋体" w:hAnsi="宋体" w:cs="宋体"/>
          <w:color w:val="auto"/>
          <w:sz w:val="24"/>
        </w:rPr>
      </w:pPr>
      <w:r>
        <w:rPr>
          <w:rFonts w:hint="eastAsia" w:ascii="宋体" w:hAnsi="宋体" w:cs="宋体"/>
          <w:color w:val="auto"/>
          <w:sz w:val="24"/>
          <w:lang w:val="zh-CN"/>
        </w:rPr>
        <w:t>（1</w:t>
      </w:r>
      <w:r>
        <w:rPr>
          <w:rFonts w:hint="eastAsia" w:ascii="宋体" w:hAnsi="宋体" w:cs="宋体"/>
          <w:color w:val="auto"/>
          <w:sz w:val="24"/>
          <w:lang w:val="en-US" w:eastAsia="zh-CN"/>
        </w:rPr>
        <w:t>6</w:t>
      </w:r>
      <w:r>
        <w:rPr>
          <w:rFonts w:hint="eastAsia" w:ascii="宋体" w:hAnsi="宋体" w:cs="宋体"/>
          <w:color w:val="auto"/>
          <w:sz w:val="24"/>
          <w:lang w:val="zh-CN"/>
        </w:rPr>
        <w:t>）资格要求相关证明材料（文件）</w:t>
      </w:r>
    </w:p>
    <w:p>
      <w:pPr>
        <w:spacing w:after="0" w:line="460" w:lineRule="exact"/>
        <w:ind w:firstLine="420" w:firstLineChars="200"/>
        <w:rPr>
          <w:rFonts w:ascii="宋体" w:hAnsi="宋体"/>
          <w:color w:val="auto"/>
        </w:rPr>
      </w:pPr>
    </w:p>
    <w:p>
      <w:pPr>
        <w:widowControl w:val="0"/>
        <w:snapToGrid w:val="0"/>
        <w:spacing w:after="0" w:line="460" w:lineRule="exact"/>
        <w:ind w:firstLine="480" w:firstLineChars="200"/>
        <w:rPr>
          <w:rFonts w:ascii="宋体" w:hAnsi="宋体"/>
          <w:color w:val="auto"/>
          <w:sz w:val="24"/>
          <w:szCs w:val="24"/>
        </w:rPr>
      </w:pPr>
      <w:r>
        <w:rPr>
          <w:rFonts w:ascii="宋体" w:hAnsi="宋体"/>
          <w:color w:val="auto"/>
          <w:sz w:val="24"/>
          <w:szCs w:val="24"/>
        </w:rPr>
        <w:t>.........</w:t>
      </w:r>
    </w:p>
    <w:p>
      <w:pPr>
        <w:widowControl w:val="0"/>
        <w:snapToGrid w:val="0"/>
        <w:spacing w:after="0" w:line="460" w:lineRule="exact"/>
        <w:ind w:firstLine="480" w:firstLineChars="200"/>
        <w:rPr>
          <w:rFonts w:ascii="宋体" w:hAnsi="宋体"/>
          <w:color w:val="auto"/>
          <w:sz w:val="24"/>
          <w:szCs w:val="24"/>
        </w:rPr>
      </w:pPr>
      <w:r>
        <w:rPr>
          <w:rFonts w:hint="eastAsia" w:ascii="宋体" w:hAnsi="宋体"/>
          <w:color w:val="auto"/>
          <w:sz w:val="24"/>
          <w:szCs w:val="24"/>
        </w:rPr>
        <w:t>据此函，签字代表宣布同意如下：</w:t>
      </w:r>
    </w:p>
    <w:p>
      <w:pPr>
        <w:widowControl w:val="0"/>
        <w:snapToGrid w:val="0"/>
        <w:spacing w:after="0" w:line="460" w:lineRule="exact"/>
        <w:ind w:firstLine="480" w:firstLineChars="200"/>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所附“《响应文件》开标一览表”中规定的应提供和交付的投标总价为：人民币</w:t>
      </w:r>
      <w:r>
        <w:rPr>
          <w:rFonts w:ascii="宋体" w:hAnsi="宋体"/>
          <w:color w:val="auto"/>
          <w:sz w:val="24"/>
          <w:szCs w:val="24"/>
          <w:u w:val="single"/>
        </w:rPr>
        <w:tab/>
      </w:r>
      <w:r>
        <w:rPr>
          <w:rFonts w:hint="eastAsia" w:ascii="宋体" w:hAnsi="宋体"/>
          <w:color w:val="auto"/>
          <w:sz w:val="24"/>
          <w:szCs w:val="24"/>
          <w:u w:val="single"/>
          <w:lang w:val="en-US" w:eastAsia="zh-CN"/>
        </w:rPr>
        <w:t xml:space="preserve">             </w:t>
      </w:r>
      <w:r>
        <w:rPr>
          <w:rFonts w:hint="eastAsia" w:ascii="宋体" w:hAnsi="宋体"/>
          <w:color w:val="auto"/>
          <w:sz w:val="24"/>
          <w:szCs w:val="24"/>
        </w:rPr>
        <w:t>，即</w:t>
      </w:r>
      <w:r>
        <w:rPr>
          <w:rFonts w:ascii="宋体" w:hAnsi="宋体"/>
          <w:color w:val="auto"/>
          <w:sz w:val="24"/>
          <w:szCs w:val="24"/>
          <w:u w:val="single"/>
        </w:rPr>
        <w:tab/>
      </w:r>
      <w:r>
        <w:rPr>
          <w:rFonts w:ascii="宋体" w:hAnsi="宋体"/>
          <w:color w:val="auto"/>
          <w:sz w:val="24"/>
          <w:szCs w:val="24"/>
          <w:u w:val="single"/>
        </w:rPr>
        <w:tab/>
      </w:r>
      <w:r>
        <w:rPr>
          <w:rFonts w:ascii="宋体" w:hAnsi="宋体"/>
          <w:color w:val="auto"/>
          <w:sz w:val="24"/>
          <w:szCs w:val="24"/>
          <w:u w:val="single"/>
        </w:rPr>
        <w:tab/>
      </w:r>
      <w:r>
        <w:rPr>
          <w:rFonts w:hint="eastAsia" w:ascii="宋体" w:hAnsi="宋体"/>
          <w:color w:val="auto"/>
          <w:sz w:val="24"/>
          <w:szCs w:val="24"/>
        </w:rPr>
        <w:t>（文字表述），</w:t>
      </w:r>
      <w:r>
        <w:rPr>
          <w:rFonts w:hint="eastAsia" w:ascii="宋体" w:hAnsi="宋体"/>
          <w:color w:val="auto"/>
          <w:sz w:val="24"/>
          <w:szCs w:val="24"/>
          <w:lang w:val="en-US" w:eastAsia="zh-CN"/>
        </w:rPr>
        <w:t>交验期</w:t>
      </w:r>
      <w:r>
        <w:rPr>
          <w:rFonts w:hint="eastAsia" w:ascii="宋体" w:hAnsi="宋体"/>
          <w:color w:val="auto"/>
          <w:sz w:val="24"/>
          <w:szCs w:val="24"/>
        </w:rPr>
        <w:t>：</w:t>
      </w:r>
      <w:r>
        <w:rPr>
          <w:rFonts w:hint="eastAsia" w:ascii="宋体" w:hAnsi="宋体"/>
          <w:color w:val="auto"/>
          <w:sz w:val="24"/>
          <w:szCs w:val="24"/>
          <w:u w:val="single"/>
        </w:rPr>
        <w:t xml:space="preserve">                   </w:t>
      </w:r>
      <w:r>
        <w:rPr>
          <w:rFonts w:hint="eastAsia" w:ascii="宋体" w:hAnsi="宋体"/>
          <w:color w:val="auto"/>
          <w:sz w:val="24"/>
          <w:szCs w:val="24"/>
        </w:rPr>
        <w:t>，交验地点：</w:t>
      </w:r>
      <w:r>
        <w:rPr>
          <w:rFonts w:hint="eastAsia" w:ascii="宋体" w:hAnsi="宋体"/>
          <w:color w:val="auto"/>
          <w:sz w:val="24"/>
          <w:szCs w:val="24"/>
          <w:u w:val="single"/>
        </w:rPr>
        <w:t xml:space="preserve">                                 </w:t>
      </w:r>
      <w:r>
        <w:rPr>
          <w:rFonts w:hint="eastAsia" w:ascii="宋体" w:hAnsi="宋体"/>
          <w:color w:val="auto"/>
          <w:sz w:val="24"/>
          <w:szCs w:val="24"/>
        </w:rPr>
        <w:t>。</w:t>
      </w:r>
    </w:p>
    <w:p>
      <w:pPr>
        <w:widowControl w:val="0"/>
        <w:snapToGrid w:val="0"/>
        <w:spacing w:after="0" w:line="460" w:lineRule="exact"/>
        <w:ind w:firstLine="480" w:firstLineChars="20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如果我单位的投标书被接受，我单位将履行《</w:t>
      </w:r>
      <w:r>
        <w:rPr>
          <w:rFonts w:hint="eastAsia" w:ascii="宋体" w:hAnsi="宋体"/>
          <w:color w:val="auto"/>
          <w:sz w:val="24"/>
          <w:szCs w:val="24"/>
          <w:lang w:eastAsia="zh-CN"/>
        </w:rPr>
        <w:t>磋商文件</w:t>
      </w:r>
      <w:r>
        <w:rPr>
          <w:rFonts w:hint="eastAsia" w:ascii="宋体" w:hAnsi="宋体"/>
          <w:color w:val="auto"/>
          <w:sz w:val="24"/>
          <w:szCs w:val="24"/>
        </w:rPr>
        <w:t>》中规定的每一项要求，按期、按质、按量履行合同。</w:t>
      </w:r>
    </w:p>
    <w:p>
      <w:pPr>
        <w:widowControl w:val="0"/>
        <w:snapToGrid w:val="0"/>
        <w:spacing w:after="0" w:line="460" w:lineRule="exact"/>
        <w:ind w:firstLine="480" w:firstLineChars="200"/>
        <w:rPr>
          <w:rFonts w:ascii="宋体" w:hAnsi="宋体"/>
          <w:color w:val="auto"/>
          <w:sz w:val="24"/>
          <w:szCs w:val="24"/>
        </w:rPr>
      </w:pPr>
      <w:r>
        <w:rPr>
          <w:rFonts w:ascii="宋体" w:hAnsi="宋体"/>
          <w:color w:val="auto"/>
          <w:sz w:val="24"/>
          <w:szCs w:val="24"/>
        </w:rPr>
        <w:t xml:space="preserve">3. </w:t>
      </w:r>
      <w:r>
        <w:rPr>
          <w:rFonts w:hint="eastAsia" w:ascii="宋体" w:hAnsi="宋体"/>
          <w:color w:val="auto"/>
          <w:sz w:val="24"/>
          <w:szCs w:val="24"/>
        </w:rPr>
        <w:t>我单位已详细阅读并完全理解、同意《</w:t>
      </w:r>
      <w:r>
        <w:rPr>
          <w:rFonts w:hint="eastAsia" w:ascii="宋体" w:hAnsi="宋体"/>
          <w:color w:val="auto"/>
          <w:sz w:val="24"/>
          <w:szCs w:val="24"/>
          <w:lang w:eastAsia="zh-CN"/>
        </w:rPr>
        <w:t>磋商文件</w:t>
      </w:r>
      <w:r>
        <w:rPr>
          <w:rFonts w:hint="eastAsia" w:ascii="宋体" w:hAnsi="宋体"/>
          <w:color w:val="auto"/>
          <w:sz w:val="24"/>
          <w:szCs w:val="24"/>
        </w:rPr>
        <w:t>》的全部内容，包括澄清、修改、补充文件（</w:t>
      </w:r>
      <w:r>
        <w:rPr>
          <w:rFonts w:hint="eastAsia" w:ascii="宋体" w:hAnsi="宋体"/>
          <w:color w:val="auto"/>
          <w:sz w:val="24"/>
          <w:szCs w:val="24"/>
          <w:lang w:eastAsia="zh-CN"/>
        </w:rPr>
        <w:t>竞争性磋商公告</w:t>
      </w:r>
      <w:r>
        <w:rPr>
          <w:rFonts w:hint="eastAsia" w:ascii="宋体" w:hAnsi="宋体"/>
          <w:color w:val="auto"/>
          <w:sz w:val="24"/>
          <w:szCs w:val="24"/>
        </w:rPr>
        <w:t>所述媒体公布）以及全部参考资料和有关附件；除我单位在《</w:t>
      </w:r>
      <w:r>
        <w:rPr>
          <w:rFonts w:hint="eastAsia" w:ascii="宋体" w:hAnsi="宋体"/>
          <w:color w:val="auto"/>
          <w:sz w:val="24"/>
          <w:szCs w:val="24"/>
          <w:lang w:eastAsia="zh-CN"/>
        </w:rPr>
        <w:t>磋商文件</w:t>
      </w:r>
      <w:r>
        <w:rPr>
          <w:rFonts w:hint="eastAsia" w:ascii="宋体" w:hAnsi="宋体"/>
          <w:color w:val="auto"/>
          <w:sz w:val="24"/>
          <w:szCs w:val="24"/>
        </w:rPr>
        <w:t>》规定期间内书面提出的疑问外，我单位放弃对这方面有不明及误解的权力。</w:t>
      </w:r>
    </w:p>
    <w:p>
      <w:pPr>
        <w:widowControl w:val="0"/>
        <w:snapToGrid w:val="0"/>
        <w:spacing w:after="0" w:line="460" w:lineRule="exact"/>
        <w:ind w:firstLine="480" w:firstLineChars="200"/>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w:t>
      </w:r>
      <w:r>
        <w:rPr>
          <w:rFonts w:hint="eastAsia" w:ascii="宋体" w:hAnsi="宋体"/>
          <w:color w:val="auto"/>
          <w:sz w:val="24"/>
          <w:szCs w:val="24"/>
          <w:lang w:eastAsia="zh-CN"/>
        </w:rPr>
        <w:t>本投标</w:t>
      </w:r>
      <w:r>
        <w:rPr>
          <w:rFonts w:hint="eastAsia" w:ascii="宋体" w:hAnsi="宋体"/>
          <w:color w:val="auto"/>
          <w:sz w:val="24"/>
          <w:szCs w:val="24"/>
        </w:rPr>
        <w:t>从投标截止之日起</w:t>
      </w:r>
      <w:r>
        <w:rPr>
          <w:rFonts w:hint="eastAsia" w:ascii="宋体" w:hAnsi="宋体"/>
          <w:color w:val="auto"/>
          <w:sz w:val="24"/>
          <w:szCs w:val="24"/>
          <w:lang w:eastAsia="zh-CN"/>
        </w:rPr>
        <w:t>有效期为</w:t>
      </w:r>
      <w:r>
        <w:rPr>
          <w:rFonts w:hint="eastAsia" w:ascii="宋体" w:hAnsi="宋体"/>
          <w:color w:val="auto"/>
          <w:sz w:val="24"/>
          <w:szCs w:val="24"/>
          <w:lang w:val="en-US" w:eastAsia="zh-CN"/>
        </w:rPr>
        <w:t>6</w:t>
      </w:r>
      <w:r>
        <w:rPr>
          <w:rFonts w:hint="eastAsia" w:ascii="宋体" w:hAnsi="宋体"/>
          <w:color w:val="auto"/>
          <w:sz w:val="24"/>
          <w:szCs w:val="24"/>
        </w:rPr>
        <w:t>0</w:t>
      </w:r>
      <w:r>
        <w:rPr>
          <w:rFonts w:hint="eastAsia" w:ascii="宋体" w:hAnsi="宋体"/>
          <w:color w:val="auto"/>
          <w:sz w:val="24"/>
          <w:szCs w:val="24"/>
          <w:lang w:val="zh-CN"/>
        </w:rPr>
        <w:t>日历天</w:t>
      </w:r>
      <w:r>
        <w:rPr>
          <w:rFonts w:hint="eastAsia" w:ascii="宋体" w:hAnsi="宋体"/>
          <w:color w:val="auto"/>
          <w:sz w:val="24"/>
          <w:szCs w:val="24"/>
        </w:rPr>
        <w:t>。</w:t>
      </w:r>
    </w:p>
    <w:p>
      <w:pPr>
        <w:widowControl w:val="0"/>
        <w:snapToGrid w:val="0"/>
        <w:spacing w:after="0" w:line="460" w:lineRule="exact"/>
        <w:ind w:firstLine="480" w:firstLineChars="200"/>
        <w:rPr>
          <w:rFonts w:ascii="宋体" w:hAnsi="宋体"/>
          <w:color w:val="auto"/>
          <w:sz w:val="24"/>
          <w:szCs w:val="24"/>
        </w:rPr>
      </w:pPr>
      <w:r>
        <w:rPr>
          <w:rFonts w:hint="eastAsia" w:ascii="宋体" w:hAnsi="宋体"/>
          <w:color w:val="auto"/>
          <w:sz w:val="24"/>
          <w:szCs w:val="24"/>
        </w:rPr>
        <w:t>5.如果在规定的开标时间后，我单位在投标有效期内撤回投标的，依据</w:t>
      </w:r>
      <w:r>
        <w:rPr>
          <w:rFonts w:hint="eastAsia" w:ascii="宋体" w:hAnsi="宋体"/>
          <w:color w:val="auto"/>
          <w:sz w:val="24"/>
          <w:szCs w:val="24"/>
          <w:lang w:eastAsia="zh-CN"/>
        </w:rPr>
        <w:t>磋商文件</w:t>
      </w:r>
      <w:r>
        <w:rPr>
          <w:rFonts w:hint="eastAsia" w:ascii="宋体" w:hAnsi="宋体"/>
          <w:color w:val="auto"/>
          <w:sz w:val="24"/>
          <w:szCs w:val="24"/>
        </w:rPr>
        <w:t>“第三章3.5.5 违背承诺的责任追究措施”，我单位承担相应法律责任及违约责任。</w:t>
      </w:r>
    </w:p>
    <w:p>
      <w:pPr>
        <w:widowControl w:val="0"/>
        <w:snapToGrid w:val="0"/>
        <w:spacing w:after="0" w:line="460" w:lineRule="exact"/>
        <w:ind w:firstLine="480" w:firstLineChars="200"/>
        <w:rPr>
          <w:rFonts w:ascii="宋体" w:hAnsi="宋体"/>
          <w:color w:val="auto"/>
          <w:sz w:val="24"/>
          <w:szCs w:val="24"/>
        </w:rPr>
      </w:pPr>
      <w:r>
        <w:rPr>
          <w:rFonts w:hint="eastAsia" w:ascii="宋体" w:hAnsi="宋体"/>
          <w:color w:val="auto"/>
          <w:sz w:val="24"/>
          <w:szCs w:val="24"/>
        </w:rPr>
        <w:t>6</w:t>
      </w:r>
      <w:r>
        <w:rPr>
          <w:rFonts w:ascii="宋体" w:hAnsi="宋体"/>
          <w:color w:val="auto"/>
          <w:sz w:val="24"/>
          <w:szCs w:val="24"/>
        </w:rPr>
        <w:t xml:space="preserve">. </w:t>
      </w:r>
      <w:r>
        <w:rPr>
          <w:rFonts w:hint="eastAsia" w:ascii="宋体" w:hAnsi="宋体"/>
          <w:color w:val="auto"/>
          <w:sz w:val="24"/>
          <w:szCs w:val="24"/>
        </w:rPr>
        <w:t>我单位同意提供按照贵方可能要求的与招标有关的一切数据或资料，理解贵方不一定要接受最低价的投标或收到的任何投标。</w:t>
      </w:r>
    </w:p>
    <w:p>
      <w:pPr>
        <w:widowControl w:val="0"/>
        <w:snapToGrid w:val="0"/>
        <w:spacing w:after="0" w:line="460" w:lineRule="exact"/>
        <w:ind w:firstLine="480" w:firstLineChars="200"/>
        <w:rPr>
          <w:rFonts w:ascii="宋体" w:hAnsi="宋体"/>
          <w:color w:val="auto"/>
          <w:sz w:val="24"/>
          <w:szCs w:val="24"/>
        </w:rPr>
      </w:pPr>
      <w:r>
        <w:rPr>
          <w:rFonts w:hint="eastAsia" w:ascii="宋体" w:hAnsi="宋体"/>
          <w:color w:val="auto"/>
          <w:sz w:val="24"/>
          <w:szCs w:val="24"/>
        </w:rPr>
        <w:t>7</w:t>
      </w:r>
      <w:r>
        <w:rPr>
          <w:rFonts w:ascii="宋体" w:hAnsi="宋体"/>
          <w:color w:val="auto"/>
          <w:sz w:val="24"/>
          <w:szCs w:val="24"/>
        </w:rPr>
        <w:t>.</w:t>
      </w:r>
      <w:r>
        <w:rPr>
          <w:rFonts w:hint="eastAsia" w:ascii="宋体" w:hAnsi="宋体"/>
          <w:color w:val="auto"/>
          <w:sz w:val="24"/>
          <w:szCs w:val="24"/>
        </w:rPr>
        <w:t>与本投标有关的一切正式往来请寄：</w:t>
      </w:r>
    </w:p>
    <w:p>
      <w:pPr>
        <w:widowControl w:val="0"/>
        <w:snapToGrid w:val="0"/>
        <w:spacing w:after="0" w:line="460" w:lineRule="exact"/>
        <w:ind w:firstLine="480" w:firstLineChars="200"/>
        <w:rPr>
          <w:rFonts w:ascii="宋体" w:hAnsi="宋体"/>
          <w:color w:val="auto"/>
          <w:sz w:val="24"/>
          <w:szCs w:val="24"/>
        </w:rPr>
      </w:pPr>
      <w:r>
        <w:rPr>
          <w:rFonts w:hint="eastAsia" w:ascii="宋体" w:hAnsi="宋体"/>
          <w:color w:val="auto"/>
          <w:sz w:val="24"/>
          <w:szCs w:val="24"/>
        </w:rPr>
        <w:t>地址：</w:t>
      </w:r>
      <w:r>
        <w:rPr>
          <w:rFonts w:ascii="宋体" w:hAnsi="宋体"/>
          <w:color w:val="auto"/>
          <w:sz w:val="24"/>
          <w:szCs w:val="24"/>
        </w:rPr>
        <w:tab/>
      </w:r>
      <w:r>
        <w:rPr>
          <w:rFonts w:ascii="宋体" w:hAnsi="宋体"/>
          <w:color w:val="auto"/>
          <w:sz w:val="24"/>
          <w:szCs w:val="24"/>
        </w:rPr>
        <w:tab/>
      </w:r>
      <w:r>
        <w:rPr>
          <w:rFonts w:hint="eastAsia" w:ascii="宋体" w:hAnsi="宋体"/>
          <w:color w:val="auto"/>
          <w:sz w:val="24"/>
          <w:szCs w:val="24"/>
        </w:rPr>
        <w:t>邮政编码：</w:t>
      </w:r>
      <w:r>
        <w:rPr>
          <w:rFonts w:ascii="宋体" w:hAnsi="宋体"/>
          <w:color w:val="auto"/>
          <w:sz w:val="24"/>
          <w:szCs w:val="24"/>
        </w:rPr>
        <w:tab/>
      </w:r>
    </w:p>
    <w:p>
      <w:pPr>
        <w:widowControl w:val="0"/>
        <w:snapToGrid w:val="0"/>
        <w:spacing w:after="0" w:line="460" w:lineRule="exact"/>
        <w:ind w:firstLine="480" w:firstLineChars="200"/>
        <w:rPr>
          <w:rFonts w:ascii="宋体" w:hAnsi="宋体"/>
          <w:color w:val="auto"/>
          <w:sz w:val="24"/>
          <w:szCs w:val="24"/>
        </w:rPr>
      </w:pPr>
      <w:r>
        <w:rPr>
          <w:rFonts w:hint="eastAsia" w:ascii="宋体" w:hAnsi="宋体"/>
          <w:color w:val="auto"/>
          <w:sz w:val="24"/>
          <w:szCs w:val="24"/>
        </w:rPr>
        <w:t>电话：</w:t>
      </w:r>
      <w:r>
        <w:rPr>
          <w:rFonts w:ascii="宋体" w:hAnsi="宋体"/>
          <w:color w:val="auto"/>
          <w:sz w:val="24"/>
          <w:szCs w:val="24"/>
        </w:rPr>
        <w:tab/>
      </w:r>
      <w:r>
        <w:rPr>
          <w:rFonts w:ascii="宋体" w:hAnsi="宋体"/>
          <w:color w:val="auto"/>
          <w:sz w:val="24"/>
          <w:szCs w:val="24"/>
        </w:rPr>
        <w:tab/>
      </w:r>
      <w:r>
        <w:rPr>
          <w:rFonts w:hint="eastAsia" w:ascii="宋体" w:hAnsi="宋体"/>
          <w:color w:val="auto"/>
          <w:sz w:val="24"/>
          <w:szCs w:val="24"/>
        </w:rPr>
        <w:t>传真：</w:t>
      </w:r>
    </w:p>
    <w:p>
      <w:pPr>
        <w:pStyle w:val="3"/>
        <w:rPr>
          <w:rFonts w:ascii="宋体" w:hAnsi="宋体" w:eastAsia="宋体"/>
          <w:color w:val="auto"/>
          <w:sz w:val="24"/>
          <w:szCs w:val="24"/>
        </w:rPr>
      </w:pPr>
    </w:p>
    <w:p>
      <w:pPr>
        <w:rPr>
          <w:rFonts w:ascii="宋体" w:hAnsi="宋体"/>
          <w:color w:val="auto"/>
          <w:sz w:val="24"/>
          <w:szCs w:val="24"/>
        </w:rPr>
      </w:pPr>
    </w:p>
    <w:p>
      <w:pPr>
        <w:pStyle w:val="3"/>
        <w:rPr>
          <w:rFonts w:ascii="宋体" w:hAnsi="宋体" w:eastAsia="宋体"/>
          <w:color w:val="auto"/>
          <w:sz w:val="24"/>
          <w:szCs w:val="24"/>
        </w:rPr>
      </w:pPr>
    </w:p>
    <w:p>
      <w:pPr>
        <w:rPr>
          <w:rFonts w:ascii="宋体" w:hAnsi="宋体"/>
          <w:color w:val="auto"/>
          <w:sz w:val="24"/>
          <w:szCs w:val="24"/>
        </w:rPr>
      </w:pPr>
    </w:p>
    <w:p>
      <w:pPr>
        <w:pStyle w:val="3"/>
        <w:rPr>
          <w:rFonts w:ascii="宋体" w:hAnsi="宋体" w:eastAsia="宋体"/>
          <w:color w:val="auto"/>
        </w:rPr>
      </w:pPr>
    </w:p>
    <w:p>
      <w:pPr>
        <w:autoSpaceDE w:val="0"/>
        <w:autoSpaceDN w:val="0"/>
        <w:adjustRightInd w:val="0"/>
        <w:spacing w:line="360" w:lineRule="auto"/>
        <w:rPr>
          <w:rFonts w:ascii="宋体" w:hAnsi="宋体" w:cs="楷体_GB2312"/>
          <w:color w:val="auto"/>
          <w:sz w:val="24"/>
          <w:lang w:val="zh-CN"/>
        </w:rPr>
      </w:pPr>
      <w:r>
        <w:rPr>
          <w:rFonts w:hint="eastAsia" w:ascii="宋体" w:hAnsi="宋体"/>
          <w:color w:val="auto"/>
          <w:sz w:val="24"/>
          <w:lang w:eastAsia="zh-CN"/>
        </w:rPr>
        <w:t>供应商</w:t>
      </w:r>
      <w:r>
        <w:rPr>
          <w:rFonts w:hint="eastAsia" w:ascii="宋体" w:hAnsi="宋体" w:cs="楷体_GB2312"/>
          <w:color w:val="auto"/>
          <w:sz w:val="24"/>
          <w:lang w:val="zh-CN"/>
        </w:rPr>
        <w:t>（电子签章）：</w:t>
      </w:r>
    </w:p>
    <w:p>
      <w:pPr>
        <w:autoSpaceDE w:val="0"/>
        <w:autoSpaceDN w:val="0"/>
        <w:adjustRightInd w:val="0"/>
        <w:spacing w:line="360" w:lineRule="auto"/>
        <w:ind w:left="-2" w:right="-817" w:firstLine="2"/>
        <w:rPr>
          <w:rFonts w:ascii="宋体" w:hAnsi="宋体" w:cs="楷体_GB2312"/>
          <w:color w:val="auto"/>
          <w:sz w:val="24"/>
          <w:lang w:val="zh-CN"/>
        </w:rPr>
      </w:pPr>
      <w:r>
        <w:rPr>
          <w:rFonts w:hint="eastAsia" w:ascii="宋体" w:hAnsi="宋体" w:cs="楷体_GB2312"/>
          <w:color w:val="auto"/>
          <w:sz w:val="24"/>
          <w:lang w:val="zh-CN"/>
        </w:rPr>
        <w:t>法定代表人（电子签名）：</w:t>
      </w:r>
    </w:p>
    <w:p>
      <w:pPr>
        <w:widowControl w:val="0"/>
        <w:snapToGrid w:val="0"/>
        <w:spacing w:before="56" w:after="56" w:line="360" w:lineRule="auto"/>
        <w:ind w:right="85"/>
        <w:rPr>
          <w:rFonts w:ascii="宋体" w:hAnsi="宋体" w:cs="楷体_GB2312"/>
          <w:color w:val="auto"/>
          <w:sz w:val="24"/>
          <w:lang w:val="zh-CN"/>
        </w:rPr>
      </w:pPr>
      <w:r>
        <w:rPr>
          <w:rFonts w:hint="eastAsia" w:ascii="宋体" w:hAnsi="宋体" w:cs="楷体_GB2312"/>
          <w:color w:val="auto"/>
          <w:sz w:val="24"/>
          <w:lang w:val="zh-CN"/>
        </w:rPr>
        <w:t>日    期：  年  月  日</w:t>
      </w:r>
    </w:p>
    <w:p>
      <w:pPr>
        <w:widowControl w:val="0"/>
        <w:snapToGrid w:val="0"/>
        <w:spacing w:line="520" w:lineRule="exact"/>
        <w:ind w:firstLine="480" w:firstLineChars="200"/>
        <w:textAlignment w:val="auto"/>
        <w:rPr>
          <w:rFonts w:ascii="宋体" w:hAnsi="宋体"/>
          <w:color w:val="auto"/>
          <w:sz w:val="24"/>
          <w:szCs w:val="24"/>
        </w:rPr>
      </w:pPr>
      <w:r>
        <w:rPr>
          <w:rFonts w:ascii="宋体" w:hAnsi="宋体"/>
          <w:color w:val="auto"/>
          <w:sz w:val="24"/>
          <w:szCs w:val="24"/>
        </w:rPr>
        <w:br w:type="page"/>
      </w:r>
      <w:bookmarkStart w:id="116" w:name="_Toc17730"/>
      <w:bookmarkStart w:id="117" w:name="_Toc26760"/>
    </w:p>
    <w:p>
      <w:pPr>
        <w:spacing w:line="351" w:lineRule="atLeast"/>
        <w:ind w:left="419"/>
        <w:jc w:val="center"/>
        <w:outlineLvl w:val="2"/>
        <w:rPr>
          <w:rFonts w:ascii="宋体" w:hAnsi="宋体"/>
          <w:b/>
          <w:color w:val="auto"/>
          <w:spacing w:val="60"/>
          <w:sz w:val="36"/>
          <w:szCs w:val="36"/>
        </w:rPr>
      </w:pPr>
      <w:bookmarkStart w:id="118" w:name="_Toc588"/>
      <w:bookmarkStart w:id="119" w:name="_Toc21069"/>
      <w:r>
        <w:rPr>
          <w:rFonts w:hint="eastAsia" w:ascii="宋体" w:hAnsi="宋体"/>
          <w:b/>
          <w:color w:val="auto"/>
          <w:spacing w:val="60"/>
          <w:sz w:val="36"/>
          <w:szCs w:val="36"/>
        </w:rPr>
        <w:t>2.开标一览表</w:t>
      </w:r>
    </w:p>
    <w:p>
      <w:pPr>
        <w:widowControl w:val="0"/>
        <w:snapToGrid w:val="0"/>
        <w:spacing w:line="560" w:lineRule="exact"/>
        <w:jc w:val="left"/>
        <w:rPr>
          <w:rFonts w:ascii="宋体" w:hAnsi="宋体"/>
          <w:b/>
          <w:color w:val="auto"/>
          <w:sz w:val="24"/>
          <w:szCs w:val="24"/>
        </w:rPr>
      </w:pPr>
    </w:p>
    <w:p>
      <w:pPr>
        <w:widowControl w:val="0"/>
        <w:snapToGrid w:val="0"/>
        <w:spacing w:line="560" w:lineRule="exact"/>
        <w:ind w:firstLine="482" w:firstLineChars="200"/>
        <w:jc w:val="left"/>
        <w:rPr>
          <w:rFonts w:ascii="宋体" w:hAnsi="宋体"/>
          <w:b/>
          <w:color w:val="auto"/>
          <w:sz w:val="24"/>
          <w:szCs w:val="24"/>
        </w:rPr>
      </w:pPr>
      <w:r>
        <w:rPr>
          <w:rFonts w:hint="eastAsia" w:ascii="宋体" w:hAnsi="宋体"/>
          <w:b/>
          <w:color w:val="auto"/>
          <w:sz w:val="24"/>
          <w:szCs w:val="24"/>
        </w:rPr>
        <w:t>注：</w:t>
      </w:r>
      <w:r>
        <w:rPr>
          <w:rFonts w:hint="eastAsia" w:ascii="宋体" w:hAnsi="宋体"/>
          <w:b/>
          <w:color w:val="auto"/>
          <w:sz w:val="24"/>
          <w:szCs w:val="24"/>
          <w:lang w:eastAsia="zh-CN"/>
        </w:rPr>
        <w:t>供应商</w:t>
      </w:r>
      <w:r>
        <w:rPr>
          <w:rFonts w:hint="eastAsia" w:ascii="宋体" w:hAnsi="宋体"/>
          <w:b/>
          <w:color w:val="auto"/>
          <w:sz w:val="24"/>
          <w:szCs w:val="24"/>
        </w:rPr>
        <w:t>需在“</w:t>
      </w:r>
      <w:r>
        <w:rPr>
          <w:rFonts w:hint="eastAsia" w:ascii="宋体" w:hAnsi="宋体"/>
          <w:b/>
          <w:color w:val="auto"/>
          <w:sz w:val="24"/>
          <w:szCs w:val="24"/>
          <w:lang w:eastAsia="zh-CN"/>
        </w:rPr>
        <w:t>投标文件</w:t>
      </w:r>
      <w:r>
        <w:rPr>
          <w:rFonts w:hint="eastAsia" w:ascii="宋体" w:hAnsi="宋体"/>
          <w:b/>
          <w:color w:val="auto"/>
          <w:sz w:val="24"/>
          <w:szCs w:val="24"/>
        </w:rPr>
        <w:t>编制系统”中、按系统要求填列开标一览表，系统中填列的开标一览表为</w:t>
      </w:r>
      <w:r>
        <w:rPr>
          <w:rFonts w:hint="eastAsia" w:ascii="宋体" w:hAnsi="宋体"/>
          <w:b/>
          <w:color w:val="auto"/>
          <w:sz w:val="24"/>
          <w:szCs w:val="24"/>
          <w:lang w:eastAsia="zh-CN"/>
        </w:rPr>
        <w:t>供应商</w:t>
      </w:r>
      <w:r>
        <w:rPr>
          <w:rFonts w:hint="eastAsia" w:ascii="宋体" w:hAnsi="宋体"/>
          <w:b/>
          <w:color w:val="auto"/>
          <w:sz w:val="24"/>
          <w:szCs w:val="24"/>
        </w:rPr>
        <w:t>《响应文件》的一部分。</w:t>
      </w:r>
    </w:p>
    <w:p>
      <w:pPr>
        <w:widowControl w:val="0"/>
        <w:snapToGrid w:val="0"/>
        <w:spacing w:line="560" w:lineRule="exact"/>
        <w:ind w:firstLine="482" w:firstLineChars="200"/>
        <w:jc w:val="left"/>
        <w:rPr>
          <w:rFonts w:ascii="宋体" w:hAnsi="宋体"/>
          <w:b/>
          <w:color w:val="auto"/>
          <w:sz w:val="24"/>
          <w:szCs w:val="24"/>
        </w:rPr>
      </w:pPr>
    </w:p>
    <w:p>
      <w:pPr>
        <w:widowControl w:val="0"/>
        <w:snapToGrid w:val="0"/>
        <w:spacing w:line="560" w:lineRule="exact"/>
        <w:ind w:firstLine="482" w:firstLineChars="200"/>
        <w:jc w:val="left"/>
        <w:rPr>
          <w:rFonts w:ascii="宋体" w:hAnsi="宋体"/>
          <w:b/>
          <w:color w:val="auto"/>
          <w:sz w:val="24"/>
          <w:szCs w:val="24"/>
        </w:rPr>
      </w:pPr>
      <w:r>
        <w:rPr>
          <w:rFonts w:hint="eastAsia" w:ascii="宋体" w:hAnsi="宋体"/>
          <w:b/>
          <w:color w:val="auto"/>
          <w:sz w:val="24"/>
          <w:szCs w:val="24"/>
        </w:rPr>
        <w:t>《开标一览表》无需另行填列。</w:t>
      </w:r>
    </w:p>
    <w:p>
      <w:pPr>
        <w:pStyle w:val="47"/>
        <w:rPr>
          <w:rFonts w:ascii="宋体" w:hAnsi="宋体"/>
        </w:rPr>
      </w:pPr>
    </w:p>
    <w:bookmarkEnd w:id="116"/>
    <w:bookmarkEnd w:id="117"/>
    <w:bookmarkEnd w:id="118"/>
    <w:bookmarkEnd w:id="119"/>
    <w:p>
      <w:pPr>
        <w:pageBreakBefore/>
        <w:widowControl w:val="0"/>
        <w:snapToGrid w:val="0"/>
        <w:spacing w:line="560" w:lineRule="exact"/>
        <w:jc w:val="center"/>
        <w:outlineLvl w:val="2"/>
        <w:rPr>
          <w:rFonts w:ascii="宋体" w:hAnsi="宋体"/>
          <w:color w:val="auto"/>
          <w:sz w:val="28"/>
        </w:rPr>
      </w:pPr>
      <w:r>
        <w:rPr>
          <w:rFonts w:hint="eastAsia" w:ascii="宋体" w:hAnsi="宋体"/>
          <w:b/>
          <w:color w:val="auto"/>
          <w:sz w:val="30"/>
          <w:szCs w:val="30"/>
        </w:rPr>
        <w:t>3.分项报价</w:t>
      </w:r>
    </w:p>
    <w:p>
      <w:pPr>
        <w:pStyle w:val="25"/>
        <w:adjustRightInd w:val="0"/>
        <w:snapToGrid w:val="0"/>
        <w:spacing w:before="0" w:beforeAutospacing="0" w:after="0" w:afterAutospacing="0" w:line="360" w:lineRule="auto"/>
        <w:rPr>
          <w:rFonts w:hint="eastAsia"/>
          <w:color w:val="auto"/>
        </w:rPr>
      </w:pPr>
      <w:r>
        <w:rPr>
          <w:rFonts w:hint="eastAsia"/>
          <w:color w:val="auto"/>
          <w:lang w:val="en-US" w:eastAsia="zh-CN"/>
        </w:rPr>
        <w:t xml:space="preserve">供应商名称： </w:t>
      </w:r>
    </w:p>
    <w:p>
      <w:pPr>
        <w:pStyle w:val="25"/>
        <w:adjustRightInd w:val="0"/>
        <w:snapToGrid w:val="0"/>
        <w:spacing w:before="0" w:beforeAutospacing="0" w:after="0" w:afterAutospacing="0" w:line="360" w:lineRule="auto"/>
        <w:rPr>
          <w:rFonts w:hint="eastAsia"/>
          <w:color w:val="auto"/>
        </w:rPr>
      </w:pPr>
      <w:r>
        <w:rPr>
          <w:rFonts w:hint="eastAsia"/>
          <w:color w:val="auto"/>
          <w:lang w:val="en-US" w:eastAsia="zh-CN"/>
        </w:rPr>
        <w:t xml:space="preserve">项目名称： </w:t>
      </w:r>
    </w:p>
    <w:p>
      <w:pPr>
        <w:pStyle w:val="25"/>
        <w:adjustRightInd w:val="0"/>
        <w:snapToGrid w:val="0"/>
        <w:spacing w:before="0" w:beforeAutospacing="0" w:after="0" w:afterAutospacing="0" w:line="360" w:lineRule="auto"/>
        <w:rPr>
          <w:rFonts w:hint="eastAsia"/>
          <w:color w:val="auto"/>
        </w:rPr>
      </w:pPr>
      <w:r>
        <w:rPr>
          <w:rFonts w:hint="eastAsia"/>
          <w:color w:val="auto"/>
          <w:lang w:val="en-US" w:eastAsia="zh-CN"/>
        </w:rPr>
        <w:t xml:space="preserve">采购编号：                                             单位：元/人民币 </w:t>
      </w:r>
    </w:p>
    <w:tbl>
      <w:tblPr>
        <w:tblStyle w:val="28"/>
        <w:tblW w:w="879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8"/>
        <w:gridCol w:w="1240"/>
        <w:gridCol w:w="1828"/>
        <w:gridCol w:w="1022"/>
        <w:gridCol w:w="996"/>
        <w:gridCol w:w="1391"/>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448" w:type="dxa"/>
            <w:tcBorders>
              <w:top w:val="single" w:color="000000" w:sz="8" w:space="0"/>
              <w:left w:val="single" w:color="000000" w:sz="8" w:space="0"/>
              <w:bottom w:val="single" w:color="000000" w:sz="4" w:space="0"/>
              <w:right w:val="single" w:color="000000" w:sz="4" w:space="0"/>
            </w:tcBorders>
            <w:vAlign w:val="center"/>
          </w:tcPr>
          <w:p>
            <w:pPr>
              <w:spacing w:line="560" w:lineRule="exact"/>
              <w:jc w:val="center"/>
              <w:rPr>
                <w:rFonts w:ascii="宋体" w:hAnsi="宋体"/>
                <w:b/>
                <w:color w:val="auto"/>
                <w:sz w:val="28"/>
              </w:rPr>
            </w:pPr>
            <w:r>
              <w:rPr>
                <w:rFonts w:hint="eastAsia" w:ascii="宋体" w:hAnsi="宋体"/>
                <w:b/>
                <w:color w:val="auto"/>
              </w:rPr>
              <w:t>序号</w:t>
            </w:r>
          </w:p>
        </w:tc>
        <w:tc>
          <w:tcPr>
            <w:tcW w:w="1240" w:type="dxa"/>
            <w:tcBorders>
              <w:top w:val="single" w:color="000000" w:sz="8" w:space="0"/>
              <w:bottom w:val="single" w:color="000000" w:sz="4" w:space="0"/>
              <w:right w:val="single" w:color="000000" w:sz="4" w:space="0"/>
            </w:tcBorders>
            <w:vAlign w:val="center"/>
          </w:tcPr>
          <w:p>
            <w:pPr>
              <w:spacing w:line="560" w:lineRule="exact"/>
              <w:jc w:val="center"/>
              <w:rPr>
                <w:rFonts w:ascii="宋体" w:hAnsi="宋体"/>
                <w:b/>
                <w:color w:val="auto"/>
                <w:sz w:val="28"/>
              </w:rPr>
            </w:pPr>
            <w:r>
              <w:rPr>
                <w:rFonts w:hint="eastAsia" w:ascii="宋体" w:hAnsi="宋体"/>
                <w:b/>
                <w:color w:val="auto"/>
                <w:lang w:eastAsia="zh-CN"/>
              </w:rPr>
              <w:t>项目</w:t>
            </w:r>
            <w:r>
              <w:rPr>
                <w:rFonts w:hint="eastAsia" w:ascii="宋体" w:hAnsi="宋体"/>
                <w:b/>
                <w:color w:val="auto"/>
              </w:rPr>
              <w:t>名称</w:t>
            </w:r>
          </w:p>
        </w:tc>
        <w:tc>
          <w:tcPr>
            <w:tcW w:w="1828" w:type="dxa"/>
            <w:tcBorders>
              <w:top w:val="single" w:color="000000" w:sz="8" w:space="0"/>
              <w:bottom w:val="single" w:color="000000" w:sz="4" w:space="0"/>
              <w:right w:val="single" w:color="000000" w:sz="4" w:space="0"/>
            </w:tcBorders>
            <w:vAlign w:val="center"/>
          </w:tcPr>
          <w:p>
            <w:pPr>
              <w:spacing w:line="560" w:lineRule="exact"/>
              <w:jc w:val="center"/>
              <w:rPr>
                <w:rFonts w:hint="eastAsia" w:ascii="宋体" w:hAnsi="宋体" w:eastAsia="宋体"/>
                <w:b/>
                <w:color w:val="auto"/>
                <w:sz w:val="28"/>
                <w:lang w:eastAsia="zh-CN"/>
              </w:rPr>
            </w:pPr>
            <w:r>
              <w:rPr>
                <w:rFonts w:hint="eastAsia" w:ascii="宋体" w:hAnsi="宋体"/>
                <w:b/>
                <w:color w:val="auto"/>
                <w:lang w:eastAsia="zh-CN"/>
              </w:rPr>
              <w:t>品牌型号及规格</w:t>
            </w:r>
          </w:p>
        </w:tc>
        <w:tc>
          <w:tcPr>
            <w:tcW w:w="1022" w:type="dxa"/>
            <w:tcBorders>
              <w:top w:val="single" w:color="000000" w:sz="8" w:space="0"/>
              <w:bottom w:val="single" w:color="000000" w:sz="4" w:space="0"/>
              <w:right w:val="single" w:color="000000" w:sz="4" w:space="0"/>
            </w:tcBorders>
            <w:vAlign w:val="center"/>
          </w:tcPr>
          <w:p>
            <w:pPr>
              <w:spacing w:line="560" w:lineRule="exact"/>
              <w:jc w:val="center"/>
              <w:rPr>
                <w:rFonts w:hint="eastAsia" w:ascii="宋体" w:hAnsi="宋体" w:eastAsia="宋体"/>
                <w:b/>
                <w:color w:val="auto"/>
                <w:sz w:val="28"/>
                <w:lang w:eastAsia="zh-CN"/>
              </w:rPr>
            </w:pPr>
            <w:r>
              <w:rPr>
                <w:rFonts w:hint="eastAsia" w:ascii="宋体" w:hAnsi="宋体"/>
                <w:b/>
                <w:color w:val="auto"/>
                <w:lang w:eastAsia="zh-CN"/>
              </w:rPr>
              <w:t>单位</w:t>
            </w:r>
          </w:p>
        </w:tc>
        <w:tc>
          <w:tcPr>
            <w:tcW w:w="996" w:type="dxa"/>
            <w:tcBorders>
              <w:top w:val="single" w:color="000000" w:sz="8" w:space="0"/>
              <w:bottom w:val="single" w:color="000000" w:sz="4" w:space="0"/>
              <w:right w:val="single" w:color="000000" w:sz="8" w:space="0"/>
            </w:tcBorders>
            <w:vAlign w:val="center"/>
          </w:tcPr>
          <w:p>
            <w:pPr>
              <w:spacing w:line="560" w:lineRule="exact"/>
              <w:jc w:val="center"/>
              <w:rPr>
                <w:rFonts w:hint="eastAsia" w:ascii="宋体" w:hAnsi="宋体" w:eastAsia="宋体"/>
                <w:b/>
                <w:color w:val="auto"/>
                <w:sz w:val="28"/>
                <w:lang w:eastAsia="zh-CN"/>
              </w:rPr>
            </w:pPr>
            <w:r>
              <w:rPr>
                <w:rFonts w:hint="eastAsia" w:ascii="宋体" w:hAnsi="宋体"/>
                <w:b/>
                <w:color w:val="auto"/>
                <w:lang w:eastAsia="zh-CN"/>
              </w:rPr>
              <w:t>数量</w:t>
            </w:r>
          </w:p>
        </w:tc>
        <w:tc>
          <w:tcPr>
            <w:tcW w:w="1391" w:type="dxa"/>
            <w:tcBorders>
              <w:top w:val="single" w:color="000000" w:sz="8" w:space="0"/>
              <w:bottom w:val="single" w:color="000000" w:sz="4" w:space="0"/>
              <w:right w:val="single" w:color="000000" w:sz="8" w:space="0"/>
            </w:tcBorders>
            <w:vAlign w:val="center"/>
          </w:tcPr>
          <w:p>
            <w:pPr>
              <w:spacing w:line="560" w:lineRule="exact"/>
              <w:jc w:val="center"/>
              <w:rPr>
                <w:rFonts w:hint="eastAsia" w:ascii="宋体" w:hAnsi="宋体"/>
                <w:b/>
                <w:color w:val="auto"/>
                <w:lang w:eastAsia="zh-CN"/>
              </w:rPr>
            </w:pPr>
            <w:r>
              <w:rPr>
                <w:rFonts w:hint="eastAsia" w:ascii="宋体" w:hAnsi="宋体"/>
                <w:b/>
                <w:color w:val="auto"/>
                <w:lang w:eastAsia="zh-CN"/>
              </w:rPr>
              <w:t>单价</w:t>
            </w:r>
          </w:p>
        </w:tc>
        <w:tc>
          <w:tcPr>
            <w:tcW w:w="1868" w:type="dxa"/>
            <w:tcBorders>
              <w:top w:val="single" w:color="000000" w:sz="8" w:space="0"/>
              <w:bottom w:val="single" w:color="000000" w:sz="4" w:space="0"/>
              <w:right w:val="single" w:color="000000" w:sz="8" w:space="0"/>
            </w:tcBorders>
            <w:vAlign w:val="center"/>
          </w:tcPr>
          <w:p>
            <w:pPr>
              <w:spacing w:line="560" w:lineRule="exact"/>
              <w:jc w:val="center"/>
              <w:rPr>
                <w:rFonts w:hint="eastAsia" w:ascii="宋体" w:hAnsi="宋体"/>
                <w:b/>
                <w:color w:val="auto"/>
                <w:lang w:eastAsia="zh-CN"/>
              </w:rPr>
            </w:pPr>
            <w:r>
              <w:rPr>
                <w:rFonts w:hint="eastAsia" w:ascii="宋体" w:hAnsi="宋体"/>
                <w:b/>
                <w:color w:val="auto"/>
                <w:lang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rFonts w:ascii="宋体" w:hAnsi="宋体"/>
                <w:color w:val="auto"/>
                <w:sz w:val="28"/>
              </w:rPr>
            </w:pPr>
            <w:r>
              <w:rPr>
                <w:rFonts w:ascii="宋体" w:hAnsi="宋体"/>
                <w:color w:val="auto"/>
              </w:rPr>
              <w:t>1</w:t>
            </w:r>
          </w:p>
        </w:tc>
        <w:tc>
          <w:tcPr>
            <w:tcW w:w="1240"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1828"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1022"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996" w:type="dxa"/>
            <w:tcBorders>
              <w:bottom w:val="single" w:color="000000" w:sz="4" w:space="0"/>
              <w:right w:val="single" w:color="000000" w:sz="8" w:space="0"/>
            </w:tcBorders>
            <w:vAlign w:val="center"/>
          </w:tcPr>
          <w:p>
            <w:pPr>
              <w:spacing w:line="560" w:lineRule="exact"/>
              <w:jc w:val="center"/>
              <w:rPr>
                <w:rFonts w:ascii="宋体" w:hAnsi="宋体"/>
                <w:color w:val="auto"/>
                <w:sz w:val="28"/>
              </w:rPr>
            </w:pPr>
          </w:p>
        </w:tc>
        <w:tc>
          <w:tcPr>
            <w:tcW w:w="1391" w:type="dxa"/>
            <w:tcBorders>
              <w:bottom w:val="single" w:color="000000" w:sz="4" w:space="0"/>
              <w:right w:val="single" w:color="000000" w:sz="8" w:space="0"/>
            </w:tcBorders>
            <w:vAlign w:val="center"/>
          </w:tcPr>
          <w:p>
            <w:pPr>
              <w:spacing w:line="560" w:lineRule="exact"/>
              <w:jc w:val="center"/>
              <w:rPr>
                <w:rFonts w:ascii="宋体" w:hAnsi="宋体"/>
                <w:color w:val="auto"/>
                <w:sz w:val="28"/>
              </w:rPr>
            </w:pPr>
          </w:p>
        </w:tc>
        <w:tc>
          <w:tcPr>
            <w:tcW w:w="1868" w:type="dxa"/>
            <w:tcBorders>
              <w:bottom w:val="single" w:color="000000" w:sz="4" w:space="0"/>
              <w:right w:val="single" w:color="000000" w:sz="8" w:space="0"/>
            </w:tcBorders>
            <w:vAlign w:val="center"/>
          </w:tcPr>
          <w:p>
            <w:pPr>
              <w:spacing w:line="560" w:lineRule="exact"/>
              <w:jc w:val="center"/>
              <w:rPr>
                <w:rFonts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rFonts w:ascii="宋体" w:hAnsi="宋体"/>
                <w:color w:val="auto"/>
                <w:sz w:val="28"/>
              </w:rPr>
            </w:pPr>
            <w:r>
              <w:rPr>
                <w:rFonts w:ascii="宋体" w:hAnsi="宋体"/>
                <w:color w:val="auto"/>
              </w:rPr>
              <w:t>2</w:t>
            </w:r>
          </w:p>
        </w:tc>
        <w:tc>
          <w:tcPr>
            <w:tcW w:w="1240"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1828"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1022"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996" w:type="dxa"/>
            <w:tcBorders>
              <w:bottom w:val="single" w:color="000000" w:sz="4" w:space="0"/>
              <w:right w:val="single" w:color="000000" w:sz="8" w:space="0"/>
            </w:tcBorders>
            <w:vAlign w:val="center"/>
          </w:tcPr>
          <w:p>
            <w:pPr>
              <w:spacing w:line="560" w:lineRule="exact"/>
              <w:jc w:val="center"/>
              <w:rPr>
                <w:rFonts w:ascii="宋体" w:hAnsi="宋体"/>
                <w:color w:val="auto"/>
                <w:sz w:val="28"/>
              </w:rPr>
            </w:pPr>
          </w:p>
        </w:tc>
        <w:tc>
          <w:tcPr>
            <w:tcW w:w="1391" w:type="dxa"/>
            <w:tcBorders>
              <w:bottom w:val="single" w:color="000000" w:sz="4" w:space="0"/>
              <w:right w:val="single" w:color="000000" w:sz="8" w:space="0"/>
            </w:tcBorders>
            <w:vAlign w:val="center"/>
          </w:tcPr>
          <w:p>
            <w:pPr>
              <w:spacing w:line="560" w:lineRule="exact"/>
              <w:jc w:val="center"/>
              <w:rPr>
                <w:rFonts w:ascii="宋体" w:hAnsi="宋体"/>
                <w:color w:val="auto"/>
                <w:sz w:val="28"/>
              </w:rPr>
            </w:pPr>
          </w:p>
        </w:tc>
        <w:tc>
          <w:tcPr>
            <w:tcW w:w="1868" w:type="dxa"/>
            <w:tcBorders>
              <w:bottom w:val="single" w:color="000000" w:sz="4" w:space="0"/>
              <w:right w:val="single" w:color="000000" w:sz="8" w:space="0"/>
            </w:tcBorders>
            <w:vAlign w:val="center"/>
          </w:tcPr>
          <w:p>
            <w:pPr>
              <w:spacing w:line="560" w:lineRule="exact"/>
              <w:jc w:val="center"/>
              <w:rPr>
                <w:rFonts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rFonts w:ascii="宋体" w:hAnsi="宋体"/>
                <w:color w:val="auto"/>
                <w:sz w:val="28"/>
              </w:rPr>
            </w:pPr>
            <w:r>
              <w:rPr>
                <w:rFonts w:ascii="宋体" w:hAnsi="宋体"/>
                <w:color w:val="auto"/>
              </w:rPr>
              <w:t>3</w:t>
            </w:r>
          </w:p>
        </w:tc>
        <w:tc>
          <w:tcPr>
            <w:tcW w:w="1240"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1828"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1022"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996" w:type="dxa"/>
            <w:tcBorders>
              <w:bottom w:val="single" w:color="000000" w:sz="4" w:space="0"/>
              <w:right w:val="single" w:color="000000" w:sz="8" w:space="0"/>
            </w:tcBorders>
            <w:vAlign w:val="center"/>
          </w:tcPr>
          <w:p>
            <w:pPr>
              <w:spacing w:line="560" w:lineRule="exact"/>
              <w:jc w:val="center"/>
              <w:rPr>
                <w:rFonts w:ascii="宋体" w:hAnsi="宋体"/>
                <w:color w:val="auto"/>
                <w:sz w:val="28"/>
              </w:rPr>
            </w:pPr>
          </w:p>
        </w:tc>
        <w:tc>
          <w:tcPr>
            <w:tcW w:w="1391" w:type="dxa"/>
            <w:tcBorders>
              <w:bottom w:val="single" w:color="000000" w:sz="4" w:space="0"/>
              <w:right w:val="single" w:color="000000" w:sz="8" w:space="0"/>
            </w:tcBorders>
            <w:vAlign w:val="center"/>
          </w:tcPr>
          <w:p>
            <w:pPr>
              <w:spacing w:line="560" w:lineRule="exact"/>
              <w:jc w:val="center"/>
              <w:rPr>
                <w:rFonts w:ascii="宋体" w:hAnsi="宋体"/>
                <w:color w:val="auto"/>
                <w:sz w:val="28"/>
              </w:rPr>
            </w:pPr>
          </w:p>
        </w:tc>
        <w:tc>
          <w:tcPr>
            <w:tcW w:w="1868" w:type="dxa"/>
            <w:tcBorders>
              <w:bottom w:val="single" w:color="000000" w:sz="4" w:space="0"/>
              <w:right w:val="single" w:color="000000" w:sz="8" w:space="0"/>
            </w:tcBorders>
            <w:vAlign w:val="center"/>
          </w:tcPr>
          <w:p>
            <w:pPr>
              <w:spacing w:line="560" w:lineRule="exact"/>
              <w:jc w:val="center"/>
              <w:rPr>
                <w:rFonts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rFonts w:ascii="宋体" w:hAnsi="宋体"/>
                <w:color w:val="auto"/>
                <w:sz w:val="28"/>
              </w:rPr>
            </w:pPr>
            <w:r>
              <w:rPr>
                <w:rFonts w:ascii="宋体" w:hAnsi="宋体"/>
                <w:color w:val="auto"/>
              </w:rPr>
              <w:t>4</w:t>
            </w:r>
          </w:p>
        </w:tc>
        <w:tc>
          <w:tcPr>
            <w:tcW w:w="1240"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1828"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1022"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996" w:type="dxa"/>
            <w:tcBorders>
              <w:bottom w:val="single" w:color="000000" w:sz="4" w:space="0"/>
              <w:right w:val="single" w:color="000000" w:sz="8" w:space="0"/>
            </w:tcBorders>
            <w:vAlign w:val="center"/>
          </w:tcPr>
          <w:p>
            <w:pPr>
              <w:spacing w:line="560" w:lineRule="exact"/>
              <w:jc w:val="center"/>
              <w:rPr>
                <w:rFonts w:ascii="宋体" w:hAnsi="宋体"/>
                <w:color w:val="auto"/>
                <w:sz w:val="28"/>
              </w:rPr>
            </w:pPr>
          </w:p>
        </w:tc>
        <w:tc>
          <w:tcPr>
            <w:tcW w:w="1391" w:type="dxa"/>
            <w:tcBorders>
              <w:bottom w:val="single" w:color="000000" w:sz="4" w:space="0"/>
              <w:right w:val="single" w:color="000000" w:sz="8" w:space="0"/>
            </w:tcBorders>
            <w:vAlign w:val="center"/>
          </w:tcPr>
          <w:p>
            <w:pPr>
              <w:spacing w:line="560" w:lineRule="exact"/>
              <w:jc w:val="center"/>
              <w:rPr>
                <w:rFonts w:ascii="宋体" w:hAnsi="宋体"/>
                <w:color w:val="auto"/>
                <w:sz w:val="28"/>
              </w:rPr>
            </w:pPr>
          </w:p>
        </w:tc>
        <w:tc>
          <w:tcPr>
            <w:tcW w:w="1868" w:type="dxa"/>
            <w:tcBorders>
              <w:bottom w:val="single" w:color="000000" w:sz="4" w:space="0"/>
              <w:right w:val="single" w:color="000000" w:sz="8" w:space="0"/>
            </w:tcBorders>
            <w:vAlign w:val="center"/>
          </w:tcPr>
          <w:p>
            <w:pPr>
              <w:spacing w:line="560" w:lineRule="exact"/>
              <w:jc w:val="center"/>
              <w:rPr>
                <w:rFonts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rFonts w:ascii="宋体" w:hAnsi="宋体"/>
                <w:color w:val="auto"/>
                <w:sz w:val="28"/>
              </w:rPr>
            </w:pPr>
            <w:r>
              <w:rPr>
                <w:rFonts w:ascii="宋体" w:hAnsi="宋体"/>
                <w:color w:val="auto"/>
              </w:rPr>
              <w:t>5</w:t>
            </w:r>
          </w:p>
        </w:tc>
        <w:tc>
          <w:tcPr>
            <w:tcW w:w="1240"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1828"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1022"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996" w:type="dxa"/>
            <w:tcBorders>
              <w:bottom w:val="single" w:color="000000" w:sz="4" w:space="0"/>
              <w:right w:val="single" w:color="000000" w:sz="8" w:space="0"/>
            </w:tcBorders>
            <w:vAlign w:val="center"/>
          </w:tcPr>
          <w:p>
            <w:pPr>
              <w:spacing w:line="560" w:lineRule="exact"/>
              <w:jc w:val="center"/>
              <w:rPr>
                <w:rFonts w:ascii="宋体" w:hAnsi="宋体"/>
                <w:color w:val="auto"/>
                <w:sz w:val="28"/>
              </w:rPr>
            </w:pPr>
          </w:p>
        </w:tc>
        <w:tc>
          <w:tcPr>
            <w:tcW w:w="1391" w:type="dxa"/>
            <w:tcBorders>
              <w:bottom w:val="single" w:color="000000" w:sz="4" w:space="0"/>
              <w:right w:val="single" w:color="000000" w:sz="8" w:space="0"/>
            </w:tcBorders>
            <w:vAlign w:val="center"/>
          </w:tcPr>
          <w:p>
            <w:pPr>
              <w:spacing w:line="560" w:lineRule="exact"/>
              <w:jc w:val="center"/>
              <w:rPr>
                <w:rFonts w:ascii="宋体" w:hAnsi="宋体"/>
                <w:color w:val="auto"/>
                <w:sz w:val="28"/>
              </w:rPr>
            </w:pPr>
          </w:p>
        </w:tc>
        <w:tc>
          <w:tcPr>
            <w:tcW w:w="1868" w:type="dxa"/>
            <w:tcBorders>
              <w:bottom w:val="single" w:color="000000" w:sz="4" w:space="0"/>
              <w:right w:val="single" w:color="000000" w:sz="8" w:space="0"/>
            </w:tcBorders>
            <w:vAlign w:val="center"/>
          </w:tcPr>
          <w:p>
            <w:pPr>
              <w:spacing w:line="560" w:lineRule="exact"/>
              <w:jc w:val="center"/>
              <w:rPr>
                <w:rFonts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448" w:type="dxa"/>
            <w:tcBorders>
              <w:left w:val="single" w:color="000000" w:sz="8" w:space="0"/>
              <w:right w:val="single" w:color="000000" w:sz="4" w:space="0"/>
            </w:tcBorders>
            <w:vAlign w:val="center"/>
          </w:tcPr>
          <w:p>
            <w:pPr>
              <w:spacing w:line="560" w:lineRule="exact"/>
              <w:jc w:val="center"/>
              <w:rPr>
                <w:rFonts w:ascii="宋体" w:hAnsi="宋体"/>
                <w:color w:val="auto"/>
                <w:sz w:val="28"/>
              </w:rPr>
            </w:pPr>
            <w:r>
              <w:rPr>
                <w:rFonts w:ascii="宋体" w:hAnsi="宋体"/>
                <w:color w:val="auto"/>
              </w:rPr>
              <w:t>....</w:t>
            </w:r>
          </w:p>
        </w:tc>
        <w:tc>
          <w:tcPr>
            <w:tcW w:w="1240" w:type="dxa"/>
            <w:tcBorders>
              <w:right w:val="single" w:color="000000" w:sz="4" w:space="0"/>
            </w:tcBorders>
            <w:vAlign w:val="center"/>
          </w:tcPr>
          <w:p>
            <w:pPr>
              <w:spacing w:line="560" w:lineRule="exact"/>
              <w:jc w:val="center"/>
              <w:rPr>
                <w:rFonts w:ascii="宋体" w:hAnsi="宋体"/>
                <w:color w:val="auto"/>
                <w:sz w:val="28"/>
              </w:rPr>
            </w:pPr>
          </w:p>
        </w:tc>
        <w:tc>
          <w:tcPr>
            <w:tcW w:w="1828" w:type="dxa"/>
            <w:tcBorders>
              <w:right w:val="single" w:color="000000" w:sz="4" w:space="0"/>
            </w:tcBorders>
            <w:vAlign w:val="center"/>
          </w:tcPr>
          <w:p>
            <w:pPr>
              <w:spacing w:line="560" w:lineRule="exact"/>
              <w:jc w:val="center"/>
              <w:rPr>
                <w:rFonts w:ascii="宋体" w:hAnsi="宋体"/>
                <w:color w:val="auto"/>
                <w:sz w:val="28"/>
              </w:rPr>
            </w:pPr>
          </w:p>
        </w:tc>
        <w:tc>
          <w:tcPr>
            <w:tcW w:w="1022" w:type="dxa"/>
            <w:tcBorders>
              <w:right w:val="single" w:color="000000" w:sz="4" w:space="0"/>
            </w:tcBorders>
            <w:vAlign w:val="center"/>
          </w:tcPr>
          <w:p>
            <w:pPr>
              <w:spacing w:line="560" w:lineRule="exact"/>
              <w:jc w:val="center"/>
              <w:rPr>
                <w:rFonts w:ascii="宋体" w:hAnsi="宋体"/>
                <w:color w:val="auto"/>
                <w:sz w:val="28"/>
              </w:rPr>
            </w:pPr>
          </w:p>
        </w:tc>
        <w:tc>
          <w:tcPr>
            <w:tcW w:w="996" w:type="dxa"/>
            <w:tcBorders>
              <w:right w:val="single" w:color="000000" w:sz="8" w:space="0"/>
            </w:tcBorders>
            <w:vAlign w:val="center"/>
          </w:tcPr>
          <w:p>
            <w:pPr>
              <w:spacing w:line="560" w:lineRule="exact"/>
              <w:jc w:val="center"/>
              <w:rPr>
                <w:rFonts w:ascii="宋体" w:hAnsi="宋体"/>
                <w:color w:val="auto"/>
                <w:sz w:val="28"/>
              </w:rPr>
            </w:pPr>
          </w:p>
        </w:tc>
        <w:tc>
          <w:tcPr>
            <w:tcW w:w="1391" w:type="dxa"/>
            <w:tcBorders>
              <w:right w:val="single" w:color="000000" w:sz="8" w:space="0"/>
            </w:tcBorders>
            <w:vAlign w:val="center"/>
          </w:tcPr>
          <w:p>
            <w:pPr>
              <w:spacing w:line="560" w:lineRule="exact"/>
              <w:jc w:val="center"/>
              <w:rPr>
                <w:rFonts w:ascii="宋体" w:hAnsi="宋体"/>
                <w:color w:val="auto"/>
                <w:sz w:val="28"/>
              </w:rPr>
            </w:pPr>
          </w:p>
        </w:tc>
        <w:tc>
          <w:tcPr>
            <w:tcW w:w="1868" w:type="dxa"/>
            <w:tcBorders>
              <w:right w:val="single" w:color="000000" w:sz="8" w:space="0"/>
            </w:tcBorders>
            <w:vAlign w:val="center"/>
          </w:tcPr>
          <w:p>
            <w:pPr>
              <w:spacing w:line="560" w:lineRule="exact"/>
              <w:jc w:val="center"/>
              <w:rPr>
                <w:rFonts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trPr>
        <w:tc>
          <w:tcPr>
            <w:tcW w:w="8793" w:type="dxa"/>
            <w:gridSpan w:val="7"/>
            <w:tcBorders>
              <w:left w:val="single" w:color="000000" w:sz="8" w:space="0"/>
              <w:bottom w:val="single" w:color="000000" w:sz="8" w:space="0"/>
              <w:right w:val="single" w:color="000000" w:sz="8" w:space="0"/>
            </w:tcBorders>
            <w:vAlign w:val="center"/>
          </w:tcPr>
          <w:p>
            <w:pPr>
              <w:keepNext w:val="0"/>
              <w:keepLines w:val="0"/>
              <w:widowControl/>
              <w:suppressLineNumbers w:val="0"/>
              <w:jc w:val="left"/>
              <w:rPr>
                <w:rFonts w:ascii="仿宋" w:hAnsi="仿宋" w:eastAsia="仿宋" w:cs="仿宋"/>
                <w:color w:val="000000"/>
                <w:kern w:val="0"/>
                <w:sz w:val="20"/>
                <w:szCs w:val="20"/>
                <w:u w:color="000000"/>
                <w:lang w:val="en-US" w:eastAsia="zh-CN" w:bidi="ar"/>
              </w:rPr>
            </w:pPr>
            <w:r>
              <w:rPr>
                <w:rFonts w:ascii="仿宋" w:hAnsi="仿宋" w:eastAsia="仿宋" w:cs="仿宋"/>
                <w:color w:val="000000"/>
                <w:kern w:val="0"/>
                <w:sz w:val="20"/>
                <w:szCs w:val="20"/>
                <w:u w:color="000000"/>
                <w:lang w:val="en-US" w:eastAsia="zh-CN" w:bidi="ar"/>
              </w:rPr>
              <w:t>投标报价：</w:t>
            </w:r>
            <w:r>
              <w:rPr>
                <w:rFonts w:hint="eastAsia" w:ascii="仿宋" w:hAnsi="仿宋" w:eastAsia="仿宋" w:cs="仿宋"/>
                <w:color w:val="000000"/>
                <w:kern w:val="0"/>
                <w:sz w:val="20"/>
                <w:szCs w:val="20"/>
                <w:u w:color="000000"/>
                <w:lang w:val="en-US" w:eastAsia="zh-CN" w:bidi="ar"/>
              </w:rPr>
              <w:t>大写</w:t>
            </w:r>
            <w:r>
              <w:rPr>
                <w:rFonts w:ascii="仿宋" w:hAnsi="仿宋" w:eastAsia="仿宋" w:cs="仿宋"/>
                <w:color w:val="000000"/>
                <w:kern w:val="0"/>
                <w:sz w:val="20"/>
                <w:szCs w:val="20"/>
                <w:u w:color="000000"/>
                <w:lang w:val="en-US" w:eastAsia="zh-CN" w:bidi="ar"/>
              </w:rPr>
              <w:t xml:space="preserve"> </w:t>
            </w:r>
          </w:p>
          <w:p>
            <w:pPr>
              <w:keepNext w:val="0"/>
              <w:keepLines w:val="0"/>
              <w:widowControl/>
              <w:suppressLineNumbers w:val="0"/>
              <w:ind w:firstLine="600" w:firstLineChars="300"/>
              <w:jc w:val="left"/>
              <w:rPr>
                <w:rFonts w:ascii="宋体" w:hAnsi="宋体"/>
                <w:color w:val="auto"/>
                <w:sz w:val="28"/>
              </w:rPr>
            </w:pPr>
            <w:r>
              <w:rPr>
                <w:rFonts w:hint="eastAsia" w:ascii="仿宋" w:hAnsi="仿宋" w:eastAsia="仿宋" w:cs="仿宋"/>
                <w:color w:val="000000"/>
                <w:kern w:val="0"/>
                <w:sz w:val="20"/>
                <w:szCs w:val="20"/>
                <w:u w:color="000000"/>
                <w:lang w:val="en-US" w:eastAsia="zh-CN" w:bidi="ar"/>
              </w:rPr>
              <w:t xml:space="preserve">    小写   </w:t>
            </w:r>
          </w:p>
        </w:tc>
      </w:tr>
    </w:tbl>
    <w:p>
      <w:pPr>
        <w:keepNext w:val="0"/>
        <w:keepLines w:val="0"/>
        <w:widowControl/>
        <w:suppressLineNumbers w:val="0"/>
        <w:jc w:val="left"/>
        <w:rPr>
          <w:rFonts w:hint="eastAsia" w:ascii="宋体" w:hAnsi="宋体" w:eastAsia="宋体" w:cs="宋体"/>
          <w:color w:val="000000"/>
          <w:kern w:val="0"/>
          <w:sz w:val="20"/>
          <w:szCs w:val="20"/>
          <w:u w:color="000000"/>
          <w:lang w:val="en-US" w:eastAsia="zh-CN" w:bidi="ar"/>
        </w:rPr>
      </w:pPr>
      <w:r>
        <w:rPr>
          <w:rFonts w:hint="eastAsia" w:ascii="宋体" w:hAnsi="宋体" w:eastAsia="宋体" w:cs="宋体"/>
          <w:color w:val="000000"/>
          <w:kern w:val="0"/>
          <w:sz w:val="20"/>
          <w:szCs w:val="20"/>
          <w:u w:color="000000"/>
          <w:lang w:val="en-US" w:eastAsia="zh-CN" w:bidi="ar"/>
        </w:rPr>
        <w:t xml:space="preserve">注：投标报价均为目的地交验价，包括设备价款、相关税款、备品备件价、易损件价、专用工具价、售后及技术服务费、培训费、安装调试费及运送到安阳地区指定地点的运杂费、装卸费等与采购项目相关的、必须的款项及费用。 </w:t>
      </w:r>
    </w:p>
    <w:p>
      <w:pPr>
        <w:keepNext w:val="0"/>
        <w:keepLines w:val="0"/>
        <w:widowControl/>
        <w:suppressLineNumbers w:val="0"/>
        <w:jc w:val="left"/>
        <w:rPr>
          <w:rFonts w:hint="eastAsia" w:ascii="宋体" w:hAnsi="宋体" w:eastAsia="宋体" w:cs="宋体"/>
          <w:color w:val="000000"/>
          <w:kern w:val="0"/>
          <w:sz w:val="20"/>
          <w:szCs w:val="20"/>
          <w:u w:color="000000"/>
          <w:lang w:val="en-US" w:eastAsia="zh-CN" w:bidi="ar"/>
        </w:rPr>
      </w:pPr>
    </w:p>
    <w:p>
      <w:pPr>
        <w:autoSpaceDE w:val="0"/>
        <w:autoSpaceDN w:val="0"/>
        <w:adjustRightInd w:val="0"/>
        <w:spacing w:line="360" w:lineRule="auto"/>
        <w:rPr>
          <w:rFonts w:ascii="宋体" w:hAnsi="宋体" w:cs="楷体_GB2312"/>
          <w:color w:val="auto"/>
          <w:sz w:val="24"/>
          <w:lang w:val="zh-CN"/>
        </w:rPr>
      </w:pPr>
      <w:r>
        <w:rPr>
          <w:rFonts w:hint="eastAsia" w:ascii="宋体" w:hAnsi="宋体"/>
          <w:color w:val="auto"/>
          <w:sz w:val="24"/>
          <w:lang w:eastAsia="zh-CN"/>
        </w:rPr>
        <w:t>供应商</w:t>
      </w:r>
      <w:r>
        <w:rPr>
          <w:rFonts w:hint="eastAsia" w:ascii="宋体" w:hAnsi="宋体" w:cs="楷体_GB2312"/>
          <w:color w:val="auto"/>
          <w:sz w:val="24"/>
          <w:lang w:val="zh-CN"/>
        </w:rPr>
        <w:t>（电子签章）：</w:t>
      </w:r>
    </w:p>
    <w:p>
      <w:pPr>
        <w:autoSpaceDE w:val="0"/>
        <w:autoSpaceDN w:val="0"/>
        <w:adjustRightInd w:val="0"/>
        <w:spacing w:line="360" w:lineRule="auto"/>
        <w:ind w:left="-2" w:right="-817" w:firstLine="2"/>
        <w:rPr>
          <w:rFonts w:ascii="宋体" w:hAnsi="宋体" w:cs="楷体_GB2312"/>
          <w:color w:val="auto"/>
          <w:sz w:val="24"/>
          <w:lang w:val="zh-CN"/>
        </w:rPr>
      </w:pPr>
      <w:r>
        <w:rPr>
          <w:rFonts w:hint="eastAsia" w:ascii="宋体" w:hAnsi="宋体" w:cs="楷体_GB2312"/>
          <w:color w:val="auto"/>
          <w:sz w:val="24"/>
          <w:lang w:val="zh-CN"/>
        </w:rPr>
        <w:t>法定代表人（电子签名）：</w:t>
      </w:r>
    </w:p>
    <w:p>
      <w:pPr>
        <w:widowControl w:val="0"/>
        <w:snapToGrid w:val="0"/>
        <w:spacing w:before="56" w:after="56" w:line="360" w:lineRule="auto"/>
        <w:ind w:right="85"/>
        <w:rPr>
          <w:rFonts w:ascii="宋体" w:hAnsi="宋体" w:cs="楷体_GB2312"/>
          <w:color w:val="auto"/>
          <w:sz w:val="24"/>
          <w:lang w:val="zh-CN"/>
        </w:rPr>
      </w:pPr>
      <w:r>
        <w:rPr>
          <w:rFonts w:hint="eastAsia" w:ascii="宋体" w:hAnsi="宋体" w:cs="楷体_GB2312"/>
          <w:color w:val="auto"/>
          <w:sz w:val="24"/>
          <w:lang w:val="zh-CN"/>
        </w:rPr>
        <w:t>日    期：  年  月  日</w:t>
      </w:r>
    </w:p>
    <w:p>
      <w:pPr>
        <w:spacing w:line="400" w:lineRule="exact"/>
        <w:ind w:firstLine="480" w:firstLineChars="200"/>
        <w:rPr>
          <w:rFonts w:ascii="宋体" w:hAnsi="宋体"/>
          <w:color w:val="auto"/>
          <w:sz w:val="24"/>
          <w:szCs w:val="24"/>
        </w:rPr>
      </w:pPr>
      <w:r>
        <w:rPr>
          <w:rFonts w:ascii="宋体" w:hAnsi="宋体"/>
          <w:color w:val="auto"/>
          <w:sz w:val="24"/>
          <w:szCs w:val="24"/>
        </w:rPr>
        <w:br w:type="page"/>
      </w:r>
    </w:p>
    <w:p>
      <w:pPr>
        <w:numPr>
          <w:ilvl w:val="0"/>
          <w:numId w:val="11"/>
        </w:numPr>
        <w:spacing w:line="520" w:lineRule="exact"/>
        <w:ind w:leftChars="200"/>
        <w:jc w:val="center"/>
        <w:outlineLvl w:val="2"/>
        <w:rPr>
          <w:rFonts w:hint="eastAsia" w:ascii="宋体" w:hAnsi="宋体"/>
          <w:b/>
          <w:color w:val="auto"/>
          <w:sz w:val="32"/>
          <w:szCs w:val="32"/>
        </w:rPr>
      </w:pPr>
      <w:bookmarkStart w:id="120" w:name="_Toc29135"/>
      <w:bookmarkStart w:id="121" w:name="_Toc23625"/>
      <w:bookmarkStart w:id="122" w:name="_Toc13795"/>
      <w:bookmarkStart w:id="123" w:name="_Toc3633"/>
      <w:r>
        <w:rPr>
          <w:rFonts w:hint="eastAsia" w:ascii="宋体" w:hAnsi="宋体"/>
          <w:b/>
          <w:color w:val="auto"/>
          <w:sz w:val="32"/>
          <w:szCs w:val="32"/>
        </w:rPr>
        <w:t>响应产品清单及其技术参数</w:t>
      </w:r>
    </w:p>
    <w:p>
      <w:pPr>
        <w:pStyle w:val="45"/>
        <w:numPr>
          <w:ilvl w:val="0"/>
          <w:numId w:val="0"/>
        </w:numPr>
        <w:spacing w:line="240" w:lineRule="auto"/>
        <w:rPr>
          <w:rFonts w:hint="default"/>
          <w:u w:val="single" w:color="auto"/>
          <w:lang w:val="en-US" w:eastAsia="zh-CN"/>
        </w:rPr>
      </w:pPr>
      <w:r>
        <w:rPr>
          <w:rFonts w:hint="eastAsia"/>
          <w:lang w:eastAsia="zh-CN"/>
        </w:rPr>
        <w:t>项目名称：</w:t>
      </w:r>
      <w:r>
        <w:rPr>
          <w:rFonts w:hint="eastAsia"/>
          <w:u w:val="single" w:color="auto"/>
          <w:lang w:val="en-US" w:eastAsia="zh-CN"/>
        </w:rPr>
        <w:t xml:space="preserve">                  </w:t>
      </w:r>
    </w:p>
    <w:p>
      <w:pPr>
        <w:pStyle w:val="45"/>
        <w:numPr>
          <w:ilvl w:val="0"/>
          <w:numId w:val="0"/>
        </w:numPr>
        <w:spacing w:line="240" w:lineRule="auto"/>
        <w:rPr>
          <w:rFonts w:hint="eastAsia"/>
          <w:u w:val="single" w:color="auto"/>
          <w:lang w:val="en-US" w:eastAsia="zh-CN"/>
        </w:rPr>
      </w:pPr>
      <w:r>
        <w:rPr>
          <w:rFonts w:hint="eastAsia"/>
          <w:u w:val="none" w:color="auto"/>
          <w:lang w:val="en-US" w:eastAsia="zh-CN"/>
        </w:rPr>
        <w:t>项目编号：</w:t>
      </w:r>
      <w:r>
        <w:rPr>
          <w:rFonts w:hint="eastAsia"/>
          <w:u w:val="single" w:color="auto"/>
          <w:lang w:val="en-US" w:eastAsia="zh-CN"/>
        </w:rPr>
        <w:t xml:space="preserve">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1069"/>
        <w:gridCol w:w="1069"/>
        <w:gridCol w:w="1070"/>
        <w:gridCol w:w="1070"/>
        <w:gridCol w:w="1070"/>
        <w:gridCol w:w="1070"/>
        <w:gridCol w:w="706"/>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pStyle w:val="45"/>
              <w:numPr>
                <w:ilvl w:val="0"/>
                <w:numId w:val="0"/>
              </w:numPr>
              <w:spacing w:line="240" w:lineRule="auto"/>
              <w:jc w:val="center"/>
              <w:rPr>
                <w:rFonts w:hint="default"/>
                <w:u w:val="none" w:color="auto"/>
                <w:vertAlign w:val="baseline"/>
                <w:lang w:val="en-US" w:eastAsia="zh-CN"/>
              </w:rPr>
            </w:pPr>
            <w:r>
              <w:rPr>
                <w:rFonts w:hint="eastAsia"/>
                <w:u w:val="none" w:color="auto"/>
                <w:vertAlign w:val="baseline"/>
                <w:lang w:val="en-US" w:eastAsia="zh-CN"/>
              </w:rPr>
              <w:t>序号</w:t>
            </w:r>
          </w:p>
        </w:tc>
        <w:tc>
          <w:tcPr>
            <w:tcW w:w="1069" w:type="dxa"/>
            <w:vAlign w:val="center"/>
          </w:tcPr>
          <w:p>
            <w:pPr>
              <w:pStyle w:val="45"/>
              <w:numPr>
                <w:ilvl w:val="0"/>
                <w:numId w:val="0"/>
              </w:numPr>
              <w:spacing w:line="240" w:lineRule="auto"/>
              <w:jc w:val="center"/>
              <w:rPr>
                <w:rFonts w:hint="default"/>
                <w:u w:val="none" w:color="auto"/>
                <w:vertAlign w:val="baseline"/>
                <w:lang w:val="en-US" w:eastAsia="zh-CN"/>
              </w:rPr>
            </w:pPr>
            <w:r>
              <w:rPr>
                <w:rFonts w:hint="eastAsia"/>
                <w:u w:val="none" w:color="auto"/>
                <w:vertAlign w:val="baseline"/>
                <w:lang w:val="en-US" w:eastAsia="zh-CN"/>
              </w:rPr>
              <w:t>产品名称</w:t>
            </w:r>
          </w:p>
        </w:tc>
        <w:tc>
          <w:tcPr>
            <w:tcW w:w="1069" w:type="dxa"/>
            <w:vAlign w:val="center"/>
          </w:tcPr>
          <w:p>
            <w:pPr>
              <w:pStyle w:val="45"/>
              <w:numPr>
                <w:ilvl w:val="0"/>
                <w:numId w:val="0"/>
              </w:numPr>
              <w:spacing w:line="240" w:lineRule="auto"/>
              <w:jc w:val="center"/>
              <w:rPr>
                <w:rFonts w:hint="default"/>
                <w:u w:val="none" w:color="auto"/>
                <w:vertAlign w:val="baseline"/>
                <w:lang w:val="en-US" w:eastAsia="zh-CN"/>
              </w:rPr>
            </w:pPr>
            <w:r>
              <w:rPr>
                <w:rFonts w:hint="eastAsia"/>
                <w:u w:val="none" w:color="auto"/>
                <w:vertAlign w:val="baseline"/>
                <w:lang w:val="en-US" w:eastAsia="zh-CN"/>
              </w:rPr>
              <w:t>单位</w:t>
            </w:r>
          </w:p>
        </w:tc>
        <w:tc>
          <w:tcPr>
            <w:tcW w:w="1070" w:type="dxa"/>
            <w:vAlign w:val="center"/>
          </w:tcPr>
          <w:p>
            <w:pPr>
              <w:pStyle w:val="45"/>
              <w:numPr>
                <w:ilvl w:val="0"/>
                <w:numId w:val="0"/>
              </w:numPr>
              <w:spacing w:line="240" w:lineRule="auto"/>
              <w:jc w:val="center"/>
              <w:rPr>
                <w:rFonts w:hint="default"/>
                <w:u w:val="none" w:color="auto"/>
                <w:vertAlign w:val="baseline"/>
                <w:lang w:val="en-US" w:eastAsia="zh-CN"/>
              </w:rPr>
            </w:pPr>
            <w:r>
              <w:rPr>
                <w:rFonts w:hint="eastAsia"/>
                <w:u w:val="none" w:color="auto"/>
                <w:vertAlign w:val="baseline"/>
                <w:lang w:val="en-US" w:eastAsia="zh-CN"/>
              </w:rPr>
              <w:t>数量</w:t>
            </w:r>
          </w:p>
        </w:tc>
        <w:tc>
          <w:tcPr>
            <w:tcW w:w="1070" w:type="dxa"/>
            <w:vAlign w:val="center"/>
          </w:tcPr>
          <w:p>
            <w:pPr>
              <w:pStyle w:val="45"/>
              <w:numPr>
                <w:ilvl w:val="0"/>
                <w:numId w:val="0"/>
              </w:numPr>
              <w:spacing w:line="240" w:lineRule="auto"/>
              <w:jc w:val="center"/>
              <w:rPr>
                <w:rFonts w:hint="default"/>
                <w:u w:val="none" w:color="auto"/>
                <w:vertAlign w:val="baseline"/>
                <w:lang w:val="en-US" w:eastAsia="zh-CN"/>
              </w:rPr>
            </w:pPr>
            <w:r>
              <w:rPr>
                <w:rFonts w:hint="eastAsia"/>
                <w:u w:val="none" w:color="auto"/>
                <w:vertAlign w:val="baseline"/>
                <w:lang w:val="en-US" w:eastAsia="zh-CN"/>
              </w:rPr>
              <w:t>品牌型号</w:t>
            </w:r>
          </w:p>
        </w:tc>
        <w:tc>
          <w:tcPr>
            <w:tcW w:w="1070" w:type="dxa"/>
            <w:vAlign w:val="center"/>
          </w:tcPr>
          <w:p>
            <w:pPr>
              <w:pStyle w:val="45"/>
              <w:numPr>
                <w:ilvl w:val="0"/>
                <w:numId w:val="0"/>
              </w:numPr>
              <w:spacing w:line="240" w:lineRule="auto"/>
              <w:jc w:val="center"/>
              <w:rPr>
                <w:rFonts w:hint="default"/>
                <w:u w:val="none" w:color="auto"/>
                <w:vertAlign w:val="baseline"/>
                <w:lang w:val="en-US" w:eastAsia="zh-CN"/>
              </w:rPr>
            </w:pPr>
            <w:r>
              <w:rPr>
                <w:rFonts w:hint="eastAsia"/>
                <w:u w:val="none" w:color="auto"/>
                <w:vertAlign w:val="baseline"/>
                <w:lang w:val="en-US" w:eastAsia="zh-CN"/>
              </w:rPr>
              <w:t>技术参数</w:t>
            </w:r>
          </w:p>
        </w:tc>
        <w:tc>
          <w:tcPr>
            <w:tcW w:w="1070" w:type="dxa"/>
            <w:vAlign w:val="center"/>
          </w:tcPr>
          <w:p>
            <w:pPr>
              <w:pStyle w:val="45"/>
              <w:numPr>
                <w:ilvl w:val="0"/>
                <w:numId w:val="0"/>
              </w:numPr>
              <w:spacing w:line="240" w:lineRule="auto"/>
              <w:jc w:val="center"/>
              <w:rPr>
                <w:rFonts w:hint="default"/>
                <w:u w:val="none" w:color="auto"/>
                <w:vertAlign w:val="baseline"/>
                <w:lang w:val="en-US" w:eastAsia="zh-CN"/>
              </w:rPr>
            </w:pPr>
            <w:r>
              <w:rPr>
                <w:rFonts w:hint="eastAsia"/>
                <w:u w:val="none" w:color="auto"/>
                <w:vertAlign w:val="baseline"/>
                <w:lang w:val="en-US" w:eastAsia="zh-CN"/>
              </w:rPr>
              <w:t>原产地及制造商</w:t>
            </w:r>
          </w:p>
        </w:tc>
        <w:tc>
          <w:tcPr>
            <w:tcW w:w="706" w:type="dxa"/>
            <w:vAlign w:val="center"/>
          </w:tcPr>
          <w:p>
            <w:pPr>
              <w:pStyle w:val="45"/>
              <w:numPr>
                <w:ilvl w:val="0"/>
                <w:numId w:val="0"/>
              </w:numPr>
              <w:spacing w:line="240" w:lineRule="auto"/>
              <w:jc w:val="center"/>
              <w:rPr>
                <w:rFonts w:hint="default"/>
                <w:u w:val="none" w:color="auto"/>
                <w:vertAlign w:val="baseline"/>
                <w:lang w:val="en-US" w:eastAsia="zh-CN"/>
              </w:rPr>
            </w:pPr>
            <w:r>
              <w:rPr>
                <w:rFonts w:hint="eastAsia"/>
                <w:u w:val="none" w:color="auto"/>
                <w:vertAlign w:val="baseline"/>
                <w:lang w:val="en-US" w:eastAsia="zh-CN"/>
              </w:rPr>
              <w:t>附件</w:t>
            </w:r>
          </w:p>
        </w:tc>
        <w:tc>
          <w:tcPr>
            <w:tcW w:w="1434" w:type="dxa"/>
            <w:vAlign w:val="center"/>
          </w:tcPr>
          <w:p>
            <w:pPr>
              <w:pStyle w:val="45"/>
              <w:numPr>
                <w:ilvl w:val="0"/>
                <w:numId w:val="0"/>
              </w:numPr>
              <w:spacing w:line="240" w:lineRule="auto"/>
              <w:jc w:val="center"/>
              <w:rPr>
                <w:rFonts w:hint="default"/>
                <w:u w:val="none" w:color="auto"/>
                <w:vertAlign w:val="baseline"/>
                <w:lang w:val="en-US" w:eastAsia="zh-CN"/>
              </w:rPr>
            </w:pPr>
            <w:r>
              <w:rPr>
                <w:rFonts w:hint="default"/>
                <w:u w:val="none" w:color="auto"/>
                <w:vertAlign w:val="baseline"/>
                <w:lang w:val="en-US" w:eastAsia="zh-CN"/>
              </w:rPr>
              <w:t>节能产品、环境标志产品的标注(按需填列)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69" w:type="dxa"/>
          </w:tcPr>
          <w:p>
            <w:pPr>
              <w:pStyle w:val="45"/>
              <w:numPr>
                <w:ilvl w:val="0"/>
                <w:numId w:val="0"/>
              </w:numPr>
              <w:spacing w:line="240" w:lineRule="auto"/>
              <w:rPr>
                <w:rFonts w:hint="default"/>
                <w:u w:val="none" w:color="auto"/>
                <w:vertAlign w:val="baseline"/>
                <w:lang w:val="en-US" w:eastAsia="zh-CN"/>
              </w:rPr>
            </w:pPr>
            <w:r>
              <w:rPr>
                <w:rFonts w:hint="eastAsia"/>
                <w:u w:val="none" w:color="auto"/>
                <w:vertAlign w:val="baseline"/>
                <w:lang w:val="en-US" w:eastAsia="zh-CN"/>
              </w:rPr>
              <w:t>1</w:t>
            </w:r>
          </w:p>
        </w:tc>
        <w:tc>
          <w:tcPr>
            <w:tcW w:w="1069" w:type="dxa"/>
          </w:tcPr>
          <w:p>
            <w:pPr>
              <w:pStyle w:val="45"/>
              <w:numPr>
                <w:ilvl w:val="0"/>
                <w:numId w:val="0"/>
              </w:numPr>
              <w:spacing w:line="240" w:lineRule="auto"/>
              <w:rPr>
                <w:rFonts w:hint="default"/>
                <w:u w:val="single" w:color="auto"/>
                <w:vertAlign w:val="baseline"/>
                <w:lang w:val="en-US" w:eastAsia="zh-CN"/>
              </w:rPr>
            </w:pPr>
          </w:p>
        </w:tc>
        <w:tc>
          <w:tcPr>
            <w:tcW w:w="1069" w:type="dxa"/>
          </w:tcPr>
          <w:p>
            <w:pPr>
              <w:pStyle w:val="45"/>
              <w:numPr>
                <w:ilvl w:val="0"/>
                <w:numId w:val="0"/>
              </w:numPr>
              <w:spacing w:line="240" w:lineRule="auto"/>
              <w:rPr>
                <w:rFonts w:hint="default"/>
                <w:u w:val="single" w:color="auto"/>
                <w:vertAlign w:val="baseline"/>
                <w:lang w:val="en-US" w:eastAsia="zh-CN"/>
              </w:rPr>
            </w:pPr>
          </w:p>
        </w:tc>
        <w:tc>
          <w:tcPr>
            <w:tcW w:w="1070" w:type="dxa"/>
          </w:tcPr>
          <w:p>
            <w:pPr>
              <w:pStyle w:val="45"/>
              <w:numPr>
                <w:ilvl w:val="0"/>
                <w:numId w:val="0"/>
              </w:numPr>
              <w:spacing w:line="240" w:lineRule="auto"/>
              <w:rPr>
                <w:rFonts w:hint="default"/>
                <w:u w:val="single" w:color="auto"/>
                <w:vertAlign w:val="baseline"/>
                <w:lang w:val="en-US" w:eastAsia="zh-CN"/>
              </w:rPr>
            </w:pPr>
          </w:p>
        </w:tc>
        <w:tc>
          <w:tcPr>
            <w:tcW w:w="1070" w:type="dxa"/>
          </w:tcPr>
          <w:p>
            <w:pPr>
              <w:pStyle w:val="45"/>
              <w:numPr>
                <w:ilvl w:val="0"/>
                <w:numId w:val="0"/>
              </w:numPr>
              <w:spacing w:line="240" w:lineRule="auto"/>
              <w:rPr>
                <w:rFonts w:hint="default"/>
                <w:u w:val="single" w:color="auto"/>
                <w:vertAlign w:val="baseline"/>
                <w:lang w:val="en-US" w:eastAsia="zh-CN"/>
              </w:rPr>
            </w:pPr>
          </w:p>
        </w:tc>
        <w:tc>
          <w:tcPr>
            <w:tcW w:w="1070" w:type="dxa"/>
          </w:tcPr>
          <w:p>
            <w:pPr>
              <w:pStyle w:val="45"/>
              <w:numPr>
                <w:ilvl w:val="0"/>
                <w:numId w:val="0"/>
              </w:numPr>
              <w:spacing w:line="240" w:lineRule="auto"/>
              <w:rPr>
                <w:rFonts w:hint="default"/>
                <w:u w:val="single" w:color="auto"/>
                <w:vertAlign w:val="baseline"/>
                <w:lang w:val="en-US" w:eastAsia="zh-CN"/>
              </w:rPr>
            </w:pPr>
          </w:p>
        </w:tc>
        <w:tc>
          <w:tcPr>
            <w:tcW w:w="1070" w:type="dxa"/>
          </w:tcPr>
          <w:p>
            <w:pPr>
              <w:pStyle w:val="45"/>
              <w:numPr>
                <w:ilvl w:val="0"/>
                <w:numId w:val="0"/>
              </w:numPr>
              <w:spacing w:line="240" w:lineRule="auto"/>
              <w:rPr>
                <w:rFonts w:hint="default"/>
                <w:u w:val="single" w:color="auto"/>
                <w:vertAlign w:val="baseline"/>
                <w:lang w:val="en-US" w:eastAsia="zh-CN"/>
              </w:rPr>
            </w:pPr>
          </w:p>
        </w:tc>
        <w:tc>
          <w:tcPr>
            <w:tcW w:w="706" w:type="dxa"/>
          </w:tcPr>
          <w:p>
            <w:pPr>
              <w:pStyle w:val="45"/>
              <w:numPr>
                <w:ilvl w:val="0"/>
                <w:numId w:val="0"/>
              </w:numPr>
              <w:spacing w:line="240" w:lineRule="auto"/>
              <w:rPr>
                <w:rFonts w:hint="default"/>
                <w:u w:val="single" w:color="auto"/>
                <w:vertAlign w:val="baseline"/>
                <w:lang w:val="en-US" w:eastAsia="zh-CN"/>
              </w:rPr>
            </w:pPr>
          </w:p>
        </w:tc>
        <w:tc>
          <w:tcPr>
            <w:tcW w:w="1434" w:type="dxa"/>
          </w:tcPr>
          <w:p>
            <w:pPr>
              <w:pStyle w:val="45"/>
              <w:numPr>
                <w:ilvl w:val="0"/>
                <w:numId w:val="0"/>
              </w:numPr>
              <w:spacing w:line="240" w:lineRule="auto"/>
              <w:rPr>
                <w:rFonts w:hint="default"/>
                <w:u w:val="singl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069" w:type="dxa"/>
          </w:tcPr>
          <w:p>
            <w:pPr>
              <w:pStyle w:val="45"/>
              <w:numPr>
                <w:ilvl w:val="0"/>
                <w:numId w:val="0"/>
              </w:numPr>
              <w:spacing w:line="240" w:lineRule="auto"/>
              <w:rPr>
                <w:rFonts w:hint="default"/>
                <w:u w:val="none" w:color="auto"/>
                <w:vertAlign w:val="baseline"/>
                <w:lang w:val="en-US" w:eastAsia="zh-CN"/>
              </w:rPr>
            </w:pPr>
            <w:r>
              <w:rPr>
                <w:rFonts w:hint="eastAsia"/>
                <w:u w:val="none" w:color="auto"/>
                <w:vertAlign w:val="baseline"/>
                <w:lang w:val="en-US" w:eastAsia="zh-CN"/>
              </w:rPr>
              <w:t>2</w:t>
            </w:r>
          </w:p>
        </w:tc>
        <w:tc>
          <w:tcPr>
            <w:tcW w:w="1069" w:type="dxa"/>
          </w:tcPr>
          <w:p>
            <w:pPr>
              <w:pStyle w:val="45"/>
              <w:numPr>
                <w:ilvl w:val="0"/>
                <w:numId w:val="0"/>
              </w:numPr>
              <w:spacing w:line="240" w:lineRule="auto"/>
              <w:rPr>
                <w:rFonts w:hint="default"/>
                <w:u w:val="single" w:color="auto"/>
                <w:vertAlign w:val="baseline"/>
                <w:lang w:val="en-US" w:eastAsia="zh-CN"/>
              </w:rPr>
            </w:pPr>
          </w:p>
        </w:tc>
        <w:tc>
          <w:tcPr>
            <w:tcW w:w="1069" w:type="dxa"/>
          </w:tcPr>
          <w:p>
            <w:pPr>
              <w:pStyle w:val="45"/>
              <w:numPr>
                <w:ilvl w:val="0"/>
                <w:numId w:val="0"/>
              </w:numPr>
              <w:spacing w:line="240" w:lineRule="auto"/>
              <w:rPr>
                <w:rFonts w:hint="default"/>
                <w:u w:val="single" w:color="auto"/>
                <w:vertAlign w:val="baseline"/>
                <w:lang w:val="en-US" w:eastAsia="zh-CN"/>
              </w:rPr>
            </w:pPr>
          </w:p>
        </w:tc>
        <w:tc>
          <w:tcPr>
            <w:tcW w:w="1070" w:type="dxa"/>
          </w:tcPr>
          <w:p>
            <w:pPr>
              <w:pStyle w:val="45"/>
              <w:numPr>
                <w:ilvl w:val="0"/>
                <w:numId w:val="0"/>
              </w:numPr>
              <w:spacing w:line="240" w:lineRule="auto"/>
              <w:rPr>
                <w:rFonts w:hint="default"/>
                <w:u w:val="single" w:color="auto"/>
                <w:vertAlign w:val="baseline"/>
                <w:lang w:val="en-US" w:eastAsia="zh-CN"/>
              </w:rPr>
            </w:pPr>
          </w:p>
        </w:tc>
        <w:tc>
          <w:tcPr>
            <w:tcW w:w="1070" w:type="dxa"/>
          </w:tcPr>
          <w:p>
            <w:pPr>
              <w:pStyle w:val="45"/>
              <w:numPr>
                <w:ilvl w:val="0"/>
                <w:numId w:val="0"/>
              </w:numPr>
              <w:spacing w:line="240" w:lineRule="auto"/>
              <w:rPr>
                <w:rFonts w:hint="default"/>
                <w:u w:val="single" w:color="auto"/>
                <w:vertAlign w:val="baseline"/>
                <w:lang w:val="en-US" w:eastAsia="zh-CN"/>
              </w:rPr>
            </w:pPr>
          </w:p>
        </w:tc>
        <w:tc>
          <w:tcPr>
            <w:tcW w:w="1070" w:type="dxa"/>
          </w:tcPr>
          <w:p>
            <w:pPr>
              <w:pStyle w:val="45"/>
              <w:numPr>
                <w:ilvl w:val="0"/>
                <w:numId w:val="0"/>
              </w:numPr>
              <w:spacing w:line="240" w:lineRule="auto"/>
              <w:rPr>
                <w:rFonts w:hint="default"/>
                <w:u w:val="single" w:color="auto"/>
                <w:vertAlign w:val="baseline"/>
                <w:lang w:val="en-US" w:eastAsia="zh-CN"/>
              </w:rPr>
            </w:pPr>
          </w:p>
        </w:tc>
        <w:tc>
          <w:tcPr>
            <w:tcW w:w="1070" w:type="dxa"/>
          </w:tcPr>
          <w:p>
            <w:pPr>
              <w:pStyle w:val="45"/>
              <w:numPr>
                <w:ilvl w:val="0"/>
                <w:numId w:val="0"/>
              </w:numPr>
              <w:spacing w:line="240" w:lineRule="auto"/>
              <w:rPr>
                <w:rFonts w:hint="default"/>
                <w:u w:val="single" w:color="auto"/>
                <w:vertAlign w:val="baseline"/>
                <w:lang w:val="en-US" w:eastAsia="zh-CN"/>
              </w:rPr>
            </w:pPr>
          </w:p>
        </w:tc>
        <w:tc>
          <w:tcPr>
            <w:tcW w:w="706" w:type="dxa"/>
          </w:tcPr>
          <w:p>
            <w:pPr>
              <w:pStyle w:val="45"/>
              <w:numPr>
                <w:ilvl w:val="0"/>
                <w:numId w:val="0"/>
              </w:numPr>
              <w:spacing w:line="240" w:lineRule="auto"/>
              <w:rPr>
                <w:rFonts w:hint="default"/>
                <w:u w:val="single" w:color="auto"/>
                <w:vertAlign w:val="baseline"/>
                <w:lang w:val="en-US" w:eastAsia="zh-CN"/>
              </w:rPr>
            </w:pPr>
          </w:p>
        </w:tc>
        <w:tc>
          <w:tcPr>
            <w:tcW w:w="1434" w:type="dxa"/>
          </w:tcPr>
          <w:p>
            <w:pPr>
              <w:pStyle w:val="45"/>
              <w:numPr>
                <w:ilvl w:val="0"/>
                <w:numId w:val="0"/>
              </w:numPr>
              <w:spacing w:line="240" w:lineRule="auto"/>
              <w:rPr>
                <w:rFonts w:hint="default"/>
                <w:u w:val="singl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1069" w:type="dxa"/>
          </w:tcPr>
          <w:p>
            <w:pPr>
              <w:pStyle w:val="45"/>
              <w:numPr>
                <w:ilvl w:val="0"/>
                <w:numId w:val="0"/>
              </w:numPr>
              <w:spacing w:line="240" w:lineRule="auto"/>
              <w:rPr>
                <w:rFonts w:hint="default"/>
                <w:u w:val="none" w:color="auto"/>
                <w:vertAlign w:val="baseline"/>
                <w:lang w:val="en-US" w:eastAsia="zh-CN"/>
              </w:rPr>
            </w:pPr>
            <w:r>
              <w:rPr>
                <w:rFonts w:hint="eastAsia"/>
                <w:u w:val="none" w:color="auto"/>
                <w:vertAlign w:val="baseline"/>
                <w:lang w:val="en-US" w:eastAsia="zh-CN"/>
              </w:rPr>
              <w:t>3</w:t>
            </w:r>
          </w:p>
        </w:tc>
        <w:tc>
          <w:tcPr>
            <w:tcW w:w="1069" w:type="dxa"/>
          </w:tcPr>
          <w:p>
            <w:pPr>
              <w:pStyle w:val="45"/>
              <w:numPr>
                <w:ilvl w:val="0"/>
                <w:numId w:val="0"/>
              </w:numPr>
              <w:spacing w:line="240" w:lineRule="auto"/>
              <w:rPr>
                <w:rFonts w:hint="default"/>
                <w:u w:val="single" w:color="auto"/>
                <w:vertAlign w:val="baseline"/>
                <w:lang w:val="en-US" w:eastAsia="zh-CN"/>
              </w:rPr>
            </w:pPr>
          </w:p>
        </w:tc>
        <w:tc>
          <w:tcPr>
            <w:tcW w:w="1069" w:type="dxa"/>
          </w:tcPr>
          <w:p>
            <w:pPr>
              <w:pStyle w:val="45"/>
              <w:numPr>
                <w:ilvl w:val="0"/>
                <w:numId w:val="0"/>
              </w:numPr>
              <w:spacing w:line="240" w:lineRule="auto"/>
              <w:rPr>
                <w:rFonts w:hint="default"/>
                <w:u w:val="single" w:color="auto"/>
                <w:vertAlign w:val="baseline"/>
                <w:lang w:val="en-US" w:eastAsia="zh-CN"/>
              </w:rPr>
            </w:pPr>
          </w:p>
        </w:tc>
        <w:tc>
          <w:tcPr>
            <w:tcW w:w="1070" w:type="dxa"/>
          </w:tcPr>
          <w:p>
            <w:pPr>
              <w:pStyle w:val="45"/>
              <w:numPr>
                <w:ilvl w:val="0"/>
                <w:numId w:val="0"/>
              </w:numPr>
              <w:spacing w:line="240" w:lineRule="auto"/>
              <w:rPr>
                <w:rFonts w:hint="default"/>
                <w:u w:val="single" w:color="auto"/>
                <w:vertAlign w:val="baseline"/>
                <w:lang w:val="en-US" w:eastAsia="zh-CN"/>
              </w:rPr>
            </w:pPr>
          </w:p>
        </w:tc>
        <w:tc>
          <w:tcPr>
            <w:tcW w:w="1070" w:type="dxa"/>
          </w:tcPr>
          <w:p>
            <w:pPr>
              <w:pStyle w:val="45"/>
              <w:numPr>
                <w:ilvl w:val="0"/>
                <w:numId w:val="0"/>
              </w:numPr>
              <w:spacing w:line="240" w:lineRule="auto"/>
              <w:rPr>
                <w:rFonts w:hint="default"/>
                <w:u w:val="single" w:color="auto"/>
                <w:vertAlign w:val="baseline"/>
                <w:lang w:val="en-US" w:eastAsia="zh-CN"/>
              </w:rPr>
            </w:pPr>
          </w:p>
        </w:tc>
        <w:tc>
          <w:tcPr>
            <w:tcW w:w="1070" w:type="dxa"/>
          </w:tcPr>
          <w:p>
            <w:pPr>
              <w:pStyle w:val="45"/>
              <w:numPr>
                <w:ilvl w:val="0"/>
                <w:numId w:val="0"/>
              </w:numPr>
              <w:spacing w:line="240" w:lineRule="auto"/>
              <w:rPr>
                <w:rFonts w:hint="default"/>
                <w:u w:val="single" w:color="auto"/>
                <w:vertAlign w:val="baseline"/>
                <w:lang w:val="en-US" w:eastAsia="zh-CN"/>
              </w:rPr>
            </w:pPr>
          </w:p>
        </w:tc>
        <w:tc>
          <w:tcPr>
            <w:tcW w:w="1070" w:type="dxa"/>
          </w:tcPr>
          <w:p>
            <w:pPr>
              <w:pStyle w:val="45"/>
              <w:numPr>
                <w:ilvl w:val="0"/>
                <w:numId w:val="0"/>
              </w:numPr>
              <w:spacing w:line="240" w:lineRule="auto"/>
              <w:rPr>
                <w:rFonts w:hint="default"/>
                <w:u w:val="single" w:color="auto"/>
                <w:vertAlign w:val="baseline"/>
                <w:lang w:val="en-US" w:eastAsia="zh-CN"/>
              </w:rPr>
            </w:pPr>
          </w:p>
        </w:tc>
        <w:tc>
          <w:tcPr>
            <w:tcW w:w="706" w:type="dxa"/>
          </w:tcPr>
          <w:p>
            <w:pPr>
              <w:pStyle w:val="45"/>
              <w:numPr>
                <w:ilvl w:val="0"/>
                <w:numId w:val="0"/>
              </w:numPr>
              <w:spacing w:line="240" w:lineRule="auto"/>
              <w:rPr>
                <w:rFonts w:hint="default"/>
                <w:u w:val="single" w:color="auto"/>
                <w:vertAlign w:val="baseline"/>
                <w:lang w:val="en-US" w:eastAsia="zh-CN"/>
              </w:rPr>
            </w:pPr>
          </w:p>
        </w:tc>
        <w:tc>
          <w:tcPr>
            <w:tcW w:w="1434" w:type="dxa"/>
          </w:tcPr>
          <w:p>
            <w:pPr>
              <w:pStyle w:val="45"/>
              <w:numPr>
                <w:ilvl w:val="0"/>
                <w:numId w:val="0"/>
              </w:numPr>
              <w:spacing w:line="240" w:lineRule="auto"/>
              <w:rPr>
                <w:rFonts w:hint="default"/>
                <w:u w:val="singl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1069" w:type="dxa"/>
          </w:tcPr>
          <w:p>
            <w:pPr>
              <w:pStyle w:val="45"/>
              <w:numPr>
                <w:ilvl w:val="0"/>
                <w:numId w:val="0"/>
              </w:numPr>
              <w:spacing w:line="240" w:lineRule="auto"/>
              <w:rPr>
                <w:rFonts w:hint="default"/>
                <w:u w:val="none" w:color="auto"/>
                <w:vertAlign w:val="baseline"/>
                <w:lang w:val="en-US" w:eastAsia="zh-CN"/>
              </w:rPr>
            </w:pPr>
            <w:r>
              <w:rPr>
                <w:rFonts w:hint="eastAsia"/>
                <w:u w:val="none" w:color="auto"/>
                <w:vertAlign w:val="baseline"/>
                <w:lang w:val="en-US" w:eastAsia="zh-CN"/>
              </w:rPr>
              <w:t>.....</w:t>
            </w:r>
          </w:p>
        </w:tc>
        <w:tc>
          <w:tcPr>
            <w:tcW w:w="1069" w:type="dxa"/>
          </w:tcPr>
          <w:p>
            <w:pPr>
              <w:pStyle w:val="45"/>
              <w:numPr>
                <w:ilvl w:val="0"/>
                <w:numId w:val="0"/>
              </w:numPr>
              <w:spacing w:line="240" w:lineRule="auto"/>
              <w:rPr>
                <w:rFonts w:hint="default"/>
                <w:u w:val="single" w:color="auto"/>
                <w:vertAlign w:val="baseline"/>
                <w:lang w:val="en-US" w:eastAsia="zh-CN"/>
              </w:rPr>
            </w:pPr>
          </w:p>
        </w:tc>
        <w:tc>
          <w:tcPr>
            <w:tcW w:w="1069" w:type="dxa"/>
          </w:tcPr>
          <w:p>
            <w:pPr>
              <w:pStyle w:val="45"/>
              <w:numPr>
                <w:ilvl w:val="0"/>
                <w:numId w:val="0"/>
              </w:numPr>
              <w:spacing w:line="240" w:lineRule="auto"/>
              <w:rPr>
                <w:rFonts w:hint="default"/>
                <w:u w:val="single" w:color="auto"/>
                <w:vertAlign w:val="baseline"/>
                <w:lang w:val="en-US" w:eastAsia="zh-CN"/>
              </w:rPr>
            </w:pPr>
          </w:p>
        </w:tc>
        <w:tc>
          <w:tcPr>
            <w:tcW w:w="1070" w:type="dxa"/>
          </w:tcPr>
          <w:p>
            <w:pPr>
              <w:pStyle w:val="45"/>
              <w:numPr>
                <w:ilvl w:val="0"/>
                <w:numId w:val="0"/>
              </w:numPr>
              <w:spacing w:line="240" w:lineRule="auto"/>
              <w:rPr>
                <w:rFonts w:hint="default"/>
                <w:u w:val="single" w:color="auto"/>
                <w:vertAlign w:val="baseline"/>
                <w:lang w:val="en-US" w:eastAsia="zh-CN"/>
              </w:rPr>
            </w:pPr>
          </w:p>
        </w:tc>
        <w:tc>
          <w:tcPr>
            <w:tcW w:w="1070" w:type="dxa"/>
          </w:tcPr>
          <w:p>
            <w:pPr>
              <w:pStyle w:val="45"/>
              <w:numPr>
                <w:ilvl w:val="0"/>
                <w:numId w:val="0"/>
              </w:numPr>
              <w:spacing w:line="240" w:lineRule="auto"/>
              <w:rPr>
                <w:rFonts w:hint="default"/>
                <w:u w:val="single" w:color="auto"/>
                <w:vertAlign w:val="baseline"/>
                <w:lang w:val="en-US" w:eastAsia="zh-CN"/>
              </w:rPr>
            </w:pPr>
          </w:p>
        </w:tc>
        <w:tc>
          <w:tcPr>
            <w:tcW w:w="1070" w:type="dxa"/>
          </w:tcPr>
          <w:p>
            <w:pPr>
              <w:pStyle w:val="45"/>
              <w:numPr>
                <w:ilvl w:val="0"/>
                <w:numId w:val="0"/>
              </w:numPr>
              <w:spacing w:line="240" w:lineRule="auto"/>
              <w:rPr>
                <w:rFonts w:hint="default"/>
                <w:u w:val="single" w:color="auto"/>
                <w:vertAlign w:val="baseline"/>
                <w:lang w:val="en-US" w:eastAsia="zh-CN"/>
              </w:rPr>
            </w:pPr>
          </w:p>
        </w:tc>
        <w:tc>
          <w:tcPr>
            <w:tcW w:w="1070" w:type="dxa"/>
          </w:tcPr>
          <w:p>
            <w:pPr>
              <w:pStyle w:val="45"/>
              <w:numPr>
                <w:ilvl w:val="0"/>
                <w:numId w:val="0"/>
              </w:numPr>
              <w:spacing w:line="240" w:lineRule="auto"/>
              <w:rPr>
                <w:rFonts w:hint="default"/>
                <w:u w:val="single" w:color="auto"/>
                <w:vertAlign w:val="baseline"/>
                <w:lang w:val="en-US" w:eastAsia="zh-CN"/>
              </w:rPr>
            </w:pPr>
          </w:p>
        </w:tc>
        <w:tc>
          <w:tcPr>
            <w:tcW w:w="706" w:type="dxa"/>
          </w:tcPr>
          <w:p>
            <w:pPr>
              <w:pStyle w:val="45"/>
              <w:numPr>
                <w:ilvl w:val="0"/>
                <w:numId w:val="0"/>
              </w:numPr>
              <w:spacing w:line="240" w:lineRule="auto"/>
              <w:rPr>
                <w:rFonts w:hint="default"/>
                <w:u w:val="single" w:color="auto"/>
                <w:vertAlign w:val="baseline"/>
                <w:lang w:val="en-US" w:eastAsia="zh-CN"/>
              </w:rPr>
            </w:pPr>
          </w:p>
        </w:tc>
        <w:tc>
          <w:tcPr>
            <w:tcW w:w="1434" w:type="dxa"/>
          </w:tcPr>
          <w:p>
            <w:pPr>
              <w:pStyle w:val="45"/>
              <w:numPr>
                <w:ilvl w:val="0"/>
                <w:numId w:val="0"/>
              </w:numPr>
              <w:spacing w:line="240" w:lineRule="auto"/>
              <w:rPr>
                <w:rFonts w:hint="default"/>
                <w:u w:val="single" w:color="auto"/>
                <w:vertAlign w:val="baseline"/>
                <w:lang w:val="en-US" w:eastAsia="zh-CN"/>
              </w:rPr>
            </w:pPr>
          </w:p>
        </w:tc>
      </w:tr>
    </w:tbl>
    <w:p>
      <w:pPr>
        <w:pStyle w:val="45"/>
        <w:numPr>
          <w:ilvl w:val="0"/>
          <w:numId w:val="0"/>
        </w:numPr>
        <w:spacing w:line="240" w:lineRule="auto"/>
        <w:rPr>
          <w:rFonts w:hint="default"/>
          <w:u w:val="single" w:color="auto"/>
          <w:lang w:val="en-US" w:eastAsia="zh-CN"/>
        </w:rPr>
      </w:pPr>
    </w:p>
    <w:p>
      <w:pPr>
        <w:pStyle w:val="45"/>
        <w:numPr>
          <w:ilvl w:val="0"/>
          <w:numId w:val="0"/>
        </w:numPr>
        <w:rPr>
          <w:rFonts w:hint="eastAsia"/>
        </w:rPr>
      </w:pPr>
      <w:r>
        <w:rPr>
          <w:rFonts w:hint="eastAsia"/>
        </w:rPr>
        <w:t>注：1、供应商应详细填写投标产品具体技术参数。包括产品的品牌、规格、型号、产地等技术参数。</w:t>
      </w:r>
    </w:p>
    <w:p>
      <w:pPr>
        <w:pStyle w:val="45"/>
        <w:numPr>
          <w:ilvl w:val="0"/>
          <w:numId w:val="0"/>
        </w:numPr>
        <w:ind w:leftChars="200"/>
        <w:rPr>
          <w:rFonts w:hint="eastAsia"/>
        </w:rPr>
      </w:pPr>
      <w:r>
        <w:rPr>
          <w:rFonts w:hint="eastAsia"/>
        </w:rPr>
        <w:t>2、如采购产品属于政府强制采购品目清单的， 供应商须在本表对应栏中标明 “为节能产品，节能产品认证证书后附”，认证证书应当为国家确定的认证机构出具、且应处于有效期之内。不符合的、按磋商文件规定为无效投标。</w:t>
      </w:r>
    </w:p>
    <w:p>
      <w:pPr>
        <w:pStyle w:val="45"/>
        <w:numPr>
          <w:ilvl w:val="0"/>
          <w:numId w:val="0"/>
        </w:numPr>
        <w:ind w:leftChars="200"/>
        <w:rPr>
          <w:rFonts w:hint="eastAsia"/>
        </w:rPr>
      </w:pPr>
      <w:r>
        <w:rPr>
          <w:rFonts w:hint="eastAsia"/>
        </w:rPr>
        <w:t>3、如采购产品不属于政府强制采购品目清单的，供应商自主填列。</w:t>
      </w:r>
    </w:p>
    <w:p>
      <w:pPr>
        <w:pStyle w:val="45"/>
        <w:numPr>
          <w:ilvl w:val="0"/>
          <w:numId w:val="0"/>
        </w:numPr>
        <w:ind w:leftChars="200"/>
        <w:rPr>
          <w:rFonts w:hint="eastAsia"/>
        </w:rPr>
      </w:pPr>
    </w:p>
    <w:p>
      <w:pPr>
        <w:autoSpaceDE w:val="0"/>
        <w:autoSpaceDN w:val="0"/>
        <w:adjustRightInd w:val="0"/>
        <w:spacing w:line="360" w:lineRule="auto"/>
        <w:rPr>
          <w:rFonts w:ascii="宋体" w:hAnsi="宋体" w:cs="楷体_GB2312"/>
          <w:color w:val="auto"/>
          <w:sz w:val="24"/>
          <w:lang w:val="zh-CN"/>
        </w:rPr>
      </w:pPr>
      <w:r>
        <w:rPr>
          <w:rFonts w:hint="eastAsia" w:ascii="宋体" w:hAnsi="宋体"/>
          <w:color w:val="auto"/>
          <w:sz w:val="24"/>
          <w:lang w:eastAsia="zh-CN"/>
        </w:rPr>
        <w:t>供应商</w:t>
      </w:r>
      <w:r>
        <w:rPr>
          <w:rFonts w:hint="eastAsia" w:ascii="宋体" w:hAnsi="宋体" w:cs="楷体_GB2312"/>
          <w:color w:val="auto"/>
          <w:sz w:val="24"/>
          <w:lang w:val="zh-CN"/>
        </w:rPr>
        <w:t>（电子签章）：</w:t>
      </w:r>
    </w:p>
    <w:p>
      <w:pPr>
        <w:autoSpaceDE w:val="0"/>
        <w:autoSpaceDN w:val="0"/>
        <w:adjustRightInd w:val="0"/>
        <w:spacing w:line="360" w:lineRule="auto"/>
        <w:ind w:left="-2" w:right="-817" w:firstLine="2"/>
        <w:rPr>
          <w:rFonts w:ascii="宋体" w:hAnsi="宋体" w:cs="楷体_GB2312"/>
          <w:color w:val="auto"/>
          <w:sz w:val="24"/>
          <w:lang w:val="zh-CN"/>
        </w:rPr>
      </w:pPr>
      <w:r>
        <w:rPr>
          <w:rFonts w:hint="eastAsia" w:ascii="宋体" w:hAnsi="宋体" w:cs="楷体_GB2312"/>
          <w:color w:val="auto"/>
          <w:sz w:val="24"/>
          <w:lang w:val="zh-CN"/>
        </w:rPr>
        <w:t>法定代表人（电子签名）：</w:t>
      </w:r>
    </w:p>
    <w:p>
      <w:pPr>
        <w:widowControl w:val="0"/>
        <w:snapToGrid w:val="0"/>
        <w:spacing w:before="56" w:after="56" w:line="360" w:lineRule="auto"/>
        <w:ind w:right="85"/>
        <w:rPr>
          <w:rFonts w:ascii="宋体" w:hAnsi="宋体" w:cs="楷体_GB2312"/>
          <w:color w:val="auto"/>
          <w:sz w:val="24"/>
          <w:lang w:val="zh-CN"/>
        </w:rPr>
      </w:pPr>
      <w:r>
        <w:rPr>
          <w:rFonts w:hint="eastAsia" w:ascii="宋体" w:hAnsi="宋体" w:cs="楷体_GB2312"/>
          <w:color w:val="auto"/>
          <w:sz w:val="24"/>
          <w:lang w:val="zh-CN"/>
        </w:rPr>
        <w:t>日    期：  年  月  日</w:t>
      </w:r>
    </w:p>
    <w:p>
      <w:pPr>
        <w:spacing w:line="520" w:lineRule="exact"/>
        <w:ind w:firstLine="643" w:firstLineChars="200"/>
        <w:jc w:val="center"/>
        <w:outlineLvl w:val="2"/>
        <w:rPr>
          <w:rFonts w:hint="eastAsia" w:ascii="宋体" w:hAnsi="宋体"/>
          <w:b/>
          <w:color w:val="auto"/>
          <w:sz w:val="32"/>
          <w:szCs w:val="32"/>
        </w:rPr>
      </w:pPr>
    </w:p>
    <w:p>
      <w:pPr>
        <w:spacing w:line="520" w:lineRule="exact"/>
        <w:ind w:firstLine="643" w:firstLineChars="200"/>
        <w:jc w:val="center"/>
        <w:outlineLvl w:val="2"/>
        <w:rPr>
          <w:rFonts w:hint="eastAsia" w:ascii="宋体" w:hAnsi="宋体"/>
          <w:b/>
          <w:color w:val="auto"/>
          <w:sz w:val="32"/>
          <w:szCs w:val="32"/>
        </w:rPr>
      </w:pPr>
    </w:p>
    <w:p>
      <w:pPr>
        <w:spacing w:line="520" w:lineRule="exact"/>
        <w:ind w:firstLine="643" w:firstLineChars="200"/>
        <w:jc w:val="center"/>
        <w:outlineLvl w:val="2"/>
        <w:rPr>
          <w:rFonts w:ascii="宋体" w:hAnsi="宋体"/>
          <w:color w:val="auto"/>
          <w:sz w:val="24"/>
          <w:szCs w:val="24"/>
        </w:rPr>
      </w:pPr>
      <w:r>
        <w:rPr>
          <w:rFonts w:hint="eastAsia" w:ascii="宋体" w:hAnsi="宋体"/>
          <w:b/>
          <w:color w:val="auto"/>
          <w:sz w:val="32"/>
          <w:szCs w:val="32"/>
          <w:lang w:val="en-US" w:eastAsia="zh-CN"/>
        </w:rPr>
        <w:t>5</w:t>
      </w:r>
      <w:r>
        <w:rPr>
          <w:rFonts w:hint="eastAsia" w:ascii="宋体" w:hAnsi="宋体"/>
          <w:b/>
          <w:color w:val="auto"/>
          <w:sz w:val="32"/>
          <w:szCs w:val="32"/>
        </w:rPr>
        <w:t>.</w:t>
      </w:r>
      <w:bookmarkEnd w:id="120"/>
      <w:bookmarkEnd w:id="121"/>
      <w:bookmarkEnd w:id="122"/>
      <w:bookmarkEnd w:id="123"/>
      <w:r>
        <w:rPr>
          <w:rFonts w:hint="eastAsia" w:ascii="宋体" w:hAnsi="宋体"/>
          <w:b/>
          <w:color w:val="auto"/>
          <w:sz w:val="32"/>
          <w:szCs w:val="32"/>
        </w:rPr>
        <w:t>技术偏差表</w:t>
      </w:r>
    </w:p>
    <w:p>
      <w:pPr>
        <w:pStyle w:val="25"/>
        <w:adjustRightInd w:val="0"/>
        <w:snapToGrid w:val="0"/>
        <w:spacing w:before="0" w:beforeAutospacing="0" w:after="0" w:afterAutospacing="0"/>
        <w:rPr>
          <w:color w:val="auto"/>
          <w:u w:val="single"/>
        </w:rPr>
      </w:pPr>
      <w:bookmarkStart w:id="124" w:name="_Toc5222"/>
      <w:bookmarkStart w:id="125" w:name="_Toc4953"/>
      <w:bookmarkStart w:id="126" w:name="_Toc4770"/>
      <w:bookmarkStart w:id="127" w:name="_Toc30630"/>
      <w:r>
        <w:rPr>
          <w:rFonts w:hint="eastAsia"/>
          <w:color w:val="auto"/>
        </w:rPr>
        <w:t>项目名称：</w:t>
      </w:r>
    </w:p>
    <w:p>
      <w:pPr>
        <w:pStyle w:val="25"/>
        <w:adjustRightInd w:val="0"/>
        <w:snapToGrid w:val="0"/>
        <w:spacing w:before="0" w:beforeAutospacing="0" w:after="0" w:afterAutospacing="0"/>
        <w:rPr>
          <w:color w:val="auto"/>
        </w:rPr>
      </w:pPr>
      <w:r>
        <w:rPr>
          <w:rFonts w:hint="eastAsia"/>
          <w:color w:val="auto"/>
        </w:rPr>
        <w:t>项目编号：</w:t>
      </w:r>
    </w:p>
    <w:tbl>
      <w:tblPr>
        <w:tblStyle w:val="28"/>
        <w:tblW w:w="9468"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8"/>
        <w:gridCol w:w="1640"/>
        <w:gridCol w:w="2184"/>
        <w:gridCol w:w="2077"/>
        <w:gridCol w:w="185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448" w:type="dxa"/>
            <w:tcBorders>
              <w:top w:val="single" w:color="000000" w:sz="8" w:space="0"/>
              <w:left w:val="single" w:color="000000" w:sz="8" w:space="0"/>
              <w:bottom w:val="single" w:color="000000" w:sz="4" w:space="0"/>
              <w:right w:val="single" w:color="000000" w:sz="4" w:space="0"/>
            </w:tcBorders>
            <w:vAlign w:val="center"/>
          </w:tcPr>
          <w:p>
            <w:pPr>
              <w:spacing w:line="560" w:lineRule="exact"/>
              <w:jc w:val="center"/>
              <w:rPr>
                <w:rFonts w:ascii="宋体" w:hAnsi="宋体"/>
                <w:b/>
                <w:color w:val="auto"/>
                <w:sz w:val="28"/>
              </w:rPr>
            </w:pPr>
            <w:r>
              <w:rPr>
                <w:rFonts w:hint="eastAsia" w:ascii="宋体" w:hAnsi="宋体"/>
                <w:b/>
                <w:color w:val="auto"/>
              </w:rPr>
              <w:t>序号</w:t>
            </w:r>
          </w:p>
        </w:tc>
        <w:tc>
          <w:tcPr>
            <w:tcW w:w="1640" w:type="dxa"/>
            <w:tcBorders>
              <w:top w:val="single" w:color="000000" w:sz="8" w:space="0"/>
              <w:bottom w:val="single" w:color="000000" w:sz="4" w:space="0"/>
              <w:right w:val="single" w:color="000000" w:sz="4" w:space="0"/>
            </w:tcBorders>
            <w:vAlign w:val="center"/>
          </w:tcPr>
          <w:p>
            <w:pPr>
              <w:spacing w:line="560" w:lineRule="exact"/>
              <w:jc w:val="center"/>
              <w:rPr>
                <w:rFonts w:ascii="宋体" w:hAnsi="宋体"/>
                <w:b/>
                <w:color w:val="auto"/>
                <w:sz w:val="28"/>
              </w:rPr>
            </w:pPr>
            <w:r>
              <w:rPr>
                <w:rFonts w:hint="eastAsia" w:ascii="宋体" w:hAnsi="宋体"/>
                <w:b/>
                <w:color w:val="auto"/>
              </w:rPr>
              <w:t>产品名称</w:t>
            </w:r>
          </w:p>
        </w:tc>
        <w:tc>
          <w:tcPr>
            <w:tcW w:w="2184" w:type="dxa"/>
            <w:tcBorders>
              <w:top w:val="single" w:color="000000" w:sz="8" w:space="0"/>
              <w:bottom w:val="single" w:color="000000" w:sz="4" w:space="0"/>
              <w:right w:val="single" w:color="000000" w:sz="4" w:space="0"/>
            </w:tcBorders>
            <w:vAlign w:val="center"/>
          </w:tcPr>
          <w:p>
            <w:pPr>
              <w:spacing w:line="560" w:lineRule="exact"/>
              <w:jc w:val="center"/>
              <w:rPr>
                <w:rFonts w:ascii="宋体" w:hAnsi="宋体"/>
                <w:b/>
                <w:color w:val="auto"/>
                <w:sz w:val="28"/>
              </w:rPr>
            </w:pPr>
            <w:r>
              <w:rPr>
                <w:rFonts w:hint="eastAsia" w:ascii="宋体" w:hAnsi="宋体"/>
                <w:b/>
                <w:color w:val="auto"/>
              </w:rPr>
              <w:t>《</w:t>
            </w:r>
            <w:r>
              <w:rPr>
                <w:rFonts w:hint="eastAsia" w:ascii="宋体" w:hAnsi="宋体"/>
                <w:b/>
                <w:color w:val="auto"/>
                <w:lang w:eastAsia="zh-CN"/>
              </w:rPr>
              <w:t>磋商文件</w:t>
            </w:r>
            <w:r>
              <w:rPr>
                <w:rFonts w:hint="eastAsia" w:ascii="宋体" w:hAnsi="宋体"/>
                <w:b/>
                <w:color w:val="auto"/>
              </w:rPr>
              <w:t>》要求</w:t>
            </w:r>
          </w:p>
        </w:tc>
        <w:tc>
          <w:tcPr>
            <w:tcW w:w="2077" w:type="dxa"/>
            <w:tcBorders>
              <w:top w:val="single" w:color="000000" w:sz="8" w:space="0"/>
              <w:bottom w:val="single" w:color="000000" w:sz="4" w:space="0"/>
              <w:right w:val="single" w:color="000000" w:sz="4" w:space="0"/>
            </w:tcBorders>
            <w:vAlign w:val="center"/>
          </w:tcPr>
          <w:p>
            <w:pPr>
              <w:spacing w:line="560" w:lineRule="exact"/>
              <w:jc w:val="center"/>
              <w:rPr>
                <w:rFonts w:ascii="宋体" w:hAnsi="宋体"/>
                <w:b/>
                <w:color w:val="auto"/>
                <w:sz w:val="28"/>
              </w:rPr>
            </w:pPr>
            <w:r>
              <w:rPr>
                <w:rFonts w:hint="eastAsia" w:ascii="宋体" w:hAnsi="宋体"/>
                <w:b/>
                <w:color w:val="auto"/>
              </w:rPr>
              <w:t>响应产品参数</w:t>
            </w:r>
          </w:p>
        </w:tc>
        <w:tc>
          <w:tcPr>
            <w:tcW w:w="1859" w:type="dxa"/>
            <w:tcBorders>
              <w:top w:val="single" w:color="000000" w:sz="8" w:space="0"/>
              <w:bottom w:val="single" w:color="000000" w:sz="4" w:space="0"/>
              <w:right w:val="single" w:color="000000" w:sz="8" w:space="0"/>
            </w:tcBorders>
            <w:vAlign w:val="center"/>
          </w:tcPr>
          <w:p>
            <w:pPr>
              <w:spacing w:line="560" w:lineRule="exact"/>
              <w:jc w:val="center"/>
              <w:rPr>
                <w:rFonts w:ascii="宋体" w:hAnsi="宋体"/>
                <w:b/>
                <w:color w:val="auto"/>
                <w:sz w:val="28"/>
              </w:rPr>
            </w:pPr>
            <w:r>
              <w:rPr>
                <w:rFonts w:hint="eastAsia" w:ascii="宋体" w:hAnsi="宋体"/>
                <w:b/>
                <w:color w:val="auto"/>
              </w:rPr>
              <w:t>偏差描述</w:t>
            </w:r>
          </w:p>
        </w:tc>
        <w:tc>
          <w:tcPr>
            <w:tcW w:w="1260" w:type="dxa"/>
            <w:tcBorders>
              <w:top w:val="single" w:color="000000" w:sz="8" w:space="0"/>
              <w:bottom w:val="single" w:color="000000" w:sz="4" w:space="0"/>
              <w:right w:val="single" w:color="000000" w:sz="8" w:space="0"/>
            </w:tcBorders>
          </w:tcPr>
          <w:p>
            <w:pPr>
              <w:spacing w:line="240" w:lineRule="auto"/>
              <w:jc w:val="center"/>
              <w:rPr>
                <w:rFonts w:ascii="宋体" w:hAnsi="宋体"/>
                <w:b/>
                <w:color w:val="auto"/>
              </w:rPr>
            </w:pPr>
            <w:r>
              <w:rPr>
                <w:rFonts w:hint="eastAsia" w:ascii="宋体" w:hAnsi="宋体"/>
                <w:b/>
                <w:color w:val="auto"/>
              </w:rPr>
              <w:t>所对应的产品证明材料的页码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rFonts w:ascii="宋体" w:hAnsi="宋体"/>
                <w:color w:val="auto"/>
                <w:sz w:val="28"/>
              </w:rPr>
            </w:pPr>
            <w:r>
              <w:rPr>
                <w:rFonts w:ascii="宋体" w:hAnsi="宋体"/>
                <w:color w:val="auto"/>
              </w:rPr>
              <w:t>1</w:t>
            </w:r>
          </w:p>
        </w:tc>
        <w:tc>
          <w:tcPr>
            <w:tcW w:w="1640"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2184"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2077"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1859" w:type="dxa"/>
            <w:tcBorders>
              <w:bottom w:val="single" w:color="000000" w:sz="4" w:space="0"/>
              <w:right w:val="single" w:color="000000" w:sz="8" w:space="0"/>
            </w:tcBorders>
            <w:vAlign w:val="center"/>
          </w:tcPr>
          <w:p>
            <w:pPr>
              <w:spacing w:line="560" w:lineRule="exact"/>
              <w:jc w:val="center"/>
              <w:rPr>
                <w:rFonts w:ascii="宋体" w:hAnsi="宋体"/>
                <w:color w:val="auto"/>
                <w:sz w:val="28"/>
              </w:rPr>
            </w:pPr>
          </w:p>
        </w:tc>
        <w:tc>
          <w:tcPr>
            <w:tcW w:w="1260" w:type="dxa"/>
            <w:tcBorders>
              <w:bottom w:val="single" w:color="000000" w:sz="4" w:space="0"/>
              <w:right w:val="single" w:color="000000" w:sz="8" w:space="0"/>
            </w:tcBorders>
          </w:tcPr>
          <w:p>
            <w:pPr>
              <w:spacing w:line="560" w:lineRule="exact"/>
              <w:jc w:val="center"/>
              <w:rPr>
                <w:rFonts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rFonts w:ascii="宋体" w:hAnsi="宋体"/>
                <w:color w:val="auto"/>
                <w:sz w:val="28"/>
              </w:rPr>
            </w:pPr>
            <w:r>
              <w:rPr>
                <w:rFonts w:ascii="宋体" w:hAnsi="宋体"/>
                <w:color w:val="auto"/>
              </w:rPr>
              <w:t>2</w:t>
            </w:r>
          </w:p>
        </w:tc>
        <w:tc>
          <w:tcPr>
            <w:tcW w:w="1640"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2184"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2077"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1859" w:type="dxa"/>
            <w:tcBorders>
              <w:bottom w:val="single" w:color="000000" w:sz="4" w:space="0"/>
              <w:right w:val="single" w:color="000000" w:sz="8" w:space="0"/>
            </w:tcBorders>
            <w:vAlign w:val="center"/>
          </w:tcPr>
          <w:p>
            <w:pPr>
              <w:spacing w:line="560" w:lineRule="exact"/>
              <w:jc w:val="center"/>
              <w:rPr>
                <w:rFonts w:ascii="宋体" w:hAnsi="宋体"/>
                <w:color w:val="auto"/>
                <w:sz w:val="28"/>
              </w:rPr>
            </w:pPr>
          </w:p>
        </w:tc>
        <w:tc>
          <w:tcPr>
            <w:tcW w:w="1260" w:type="dxa"/>
            <w:tcBorders>
              <w:bottom w:val="single" w:color="000000" w:sz="4" w:space="0"/>
              <w:right w:val="single" w:color="000000" w:sz="8" w:space="0"/>
            </w:tcBorders>
          </w:tcPr>
          <w:p>
            <w:pPr>
              <w:spacing w:line="560" w:lineRule="exact"/>
              <w:jc w:val="center"/>
              <w:rPr>
                <w:rFonts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rFonts w:ascii="宋体" w:hAnsi="宋体"/>
                <w:color w:val="auto"/>
                <w:sz w:val="28"/>
              </w:rPr>
            </w:pPr>
            <w:r>
              <w:rPr>
                <w:rFonts w:ascii="宋体" w:hAnsi="宋体"/>
                <w:color w:val="auto"/>
              </w:rPr>
              <w:t>3</w:t>
            </w:r>
          </w:p>
        </w:tc>
        <w:tc>
          <w:tcPr>
            <w:tcW w:w="1640"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2184"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2077"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1859" w:type="dxa"/>
            <w:tcBorders>
              <w:bottom w:val="single" w:color="000000" w:sz="4" w:space="0"/>
              <w:right w:val="single" w:color="000000" w:sz="8" w:space="0"/>
            </w:tcBorders>
            <w:vAlign w:val="center"/>
          </w:tcPr>
          <w:p>
            <w:pPr>
              <w:spacing w:line="560" w:lineRule="exact"/>
              <w:jc w:val="center"/>
              <w:rPr>
                <w:rFonts w:ascii="宋体" w:hAnsi="宋体"/>
                <w:color w:val="auto"/>
                <w:sz w:val="28"/>
              </w:rPr>
            </w:pPr>
          </w:p>
        </w:tc>
        <w:tc>
          <w:tcPr>
            <w:tcW w:w="1260" w:type="dxa"/>
            <w:tcBorders>
              <w:bottom w:val="single" w:color="000000" w:sz="4" w:space="0"/>
              <w:right w:val="single" w:color="000000" w:sz="8" w:space="0"/>
            </w:tcBorders>
          </w:tcPr>
          <w:p>
            <w:pPr>
              <w:spacing w:line="560" w:lineRule="exact"/>
              <w:jc w:val="center"/>
              <w:rPr>
                <w:rFonts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rFonts w:ascii="宋体" w:hAnsi="宋体"/>
                <w:color w:val="auto"/>
                <w:sz w:val="28"/>
              </w:rPr>
            </w:pPr>
            <w:r>
              <w:rPr>
                <w:rFonts w:ascii="宋体" w:hAnsi="宋体"/>
                <w:color w:val="auto"/>
              </w:rPr>
              <w:t>4</w:t>
            </w:r>
          </w:p>
        </w:tc>
        <w:tc>
          <w:tcPr>
            <w:tcW w:w="1640"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2184"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2077"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1859" w:type="dxa"/>
            <w:tcBorders>
              <w:bottom w:val="single" w:color="000000" w:sz="4" w:space="0"/>
              <w:right w:val="single" w:color="000000" w:sz="8" w:space="0"/>
            </w:tcBorders>
            <w:vAlign w:val="center"/>
          </w:tcPr>
          <w:p>
            <w:pPr>
              <w:spacing w:line="560" w:lineRule="exact"/>
              <w:jc w:val="center"/>
              <w:rPr>
                <w:rFonts w:ascii="宋体" w:hAnsi="宋体"/>
                <w:color w:val="auto"/>
                <w:sz w:val="28"/>
              </w:rPr>
            </w:pPr>
          </w:p>
        </w:tc>
        <w:tc>
          <w:tcPr>
            <w:tcW w:w="1260" w:type="dxa"/>
            <w:tcBorders>
              <w:bottom w:val="single" w:color="000000" w:sz="4" w:space="0"/>
              <w:right w:val="single" w:color="000000" w:sz="8" w:space="0"/>
            </w:tcBorders>
          </w:tcPr>
          <w:p>
            <w:pPr>
              <w:spacing w:line="560" w:lineRule="exact"/>
              <w:jc w:val="center"/>
              <w:rPr>
                <w:rFonts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rFonts w:ascii="宋体" w:hAnsi="宋体"/>
                <w:color w:val="auto"/>
                <w:sz w:val="28"/>
              </w:rPr>
            </w:pPr>
            <w:r>
              <w:rPr>
                <w:rFonts w:ascii="宋体" w:hAnsi="宋体"/>
                <w:color w:val="auto"/>
              </w:rPr>
              <w:t>5</w:t>
            </w:r>
          </w:p>
        </w:tc>
        <w:tc>
          <w:tcPr>
            <w:tcW w:w="1640"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2184"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2077"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1859" w:type="dxa"/>
            <w:tcBorders>
              <w:bottom w:val="single" w:color="000000" w:sz="4" w:space="0"/>
              <w:right w:val="single" w:color="000000" w:sz="8" w:space="0"/>
            </w:tcBorders>
            <w:vAlign w:val="center"/>
          </w:tcPr>
          <w:p>
            <w:pPr>
              <w:spacing w:line="560" w:lineRule="exact"/>
              <w:jc w:val="center"/>
              <w:rPr>
                <w:rFonts w:ascii="宋体" w:hAnsi="宋体"/>
                <w:color w:val="auto"/>
                <w:sz w:val="28"/>
              </w:rPr>
            </w:pPr>
          </w:p>
        </w:tc>
        <w:tc>
          <w:tcPr>
            <w:tcW w:w="1260" w:type="dxa"/>
            <w:tcBorders>
              <w:bottom w:val="single" w:color="000000" w:sz="4" w:space="0"/>
              <w:right w:val="single" w:color="000000" w:sz="8" w:space="0"/>
            </w:tcBorders>
          </w:tcPr>
          <w:p>
            <w:pPr>
              <w:spacing w:line="560" w:lineRule="exact"/>
              <w:jc w:val="center"/>
              <w:rPr>
                <w:rFonts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rFonts w:ascii="宋体" w:hAnsi="宋体"/>
                <w:color w:val="auto"/>
                <w:sz w:val="28"/>
              </w:rPr>
            </w:pPr>
            <w:r>
              <w:rPr>
                <w:rFonts w:ascii="宋体" w:hAnsi="宋体"/>
                <w:color w:val="auto"/>
              </w:rPr>
              <w:t>6</w:t>
            </w:r>
          </w:p>
        </w:tc>
        <w:tc>
          <w:tcPr>
            <w:tcW w:w="1640"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2184"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2077"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1859" w:type="dxa"/>
            <w:tcBorders>
              <w:bottom w:val="single" w:color="000000" w:sz="4" w:space="0"/>
              <w:right w:val="single" w:color="000000" w:sz="8" w:space="0"/>
            </w:tcBorders>
            <w:vAlign w:val="center"/>
          </w:tcPr>
          <w:p>
            <w:pPr>
              <w:spacing w:line="560" w:lineRule="exact"/>
              <w:jc w:val="center"/>
              <w:rPr>
                <w:rFonts w:ascii="宋体" w:hAnsi="宋体"/>
                <w:color w:val="auto"/>
                <w:sz w:val="28"/>
              </w:rPr>
            </w:pPr>
          </w:p>
        </w:tc>
        <w:tc>
          <w:tcPr>
            <w:tcW w:w="1260" w:type="dxa"/>
            <w:tcBorders>
              <w:bottom w:val="single" w:color="000000" w:sz="4" w:space="0"/>
              <w:right w:val="single" w:color="000000" w:sz="8" w:space="0"/>
            </w:tcBorders>
          </w:tcPr>
          <w:p>
            <w:pPr>
              <w:spacing w:line="560" w:lineRule="exact"/>
              <w:jc w:val="center"/>
              <w:rPr>
                <w:rFonts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rFonts w:ascii="宋体" w:hAnsi="宋体"/>
                <w:color w:val="auto"/>
                <w:sz w:val="28"/>
              </w:rPr>
            </w:pPr>
            <w:r>
              <w:rPr>
                <w:rFonts w:ascii="宋体" w:hAnsi="宋体"/>
                <w:color w:val="auto"/>
              </w:rPr>
              <w:t>7</w:t>
            </w:r>
          </w:p>
        </w:tc>
        <w:tc>
          <w:tcPr>
            <w:tcW w:w="1640"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2184"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2077"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1859" w:type="dxa"/>
            <w:tcBorders>
              <w:bottom w:val="single" w:color="000000" w:sz="4" w:space="0"/>
              <w:right w:val="single" w:color="000000" w:sz="8" w:space="0"/>
            </w:tcBorders>
            <w:vAlign w:val="center"/>
          </w:tcPr>
          <w:p>
            <w:pPr>
              <w:spacing w:line="560" w:lineRule="exact"/>
              <w:jc w:val="center"/>
              <w:rPr>
                <w:rFonts w:ascii="宋体" w:hAnsi="宋体"/>
                <w:color w:val="auto"/>
                <w:sz w:val="28"/>
              </w:rPr>
            </w:pPr>
          </w:p>
        </w:tc>
        <w:tc>
          <w:tcPr>
            <w:tcW w:w="1260" w:type="dxa"/>
            <w:tcBorders>
              <w:bottom w:val="single" w:color="000000" w:sz="4" w:space="0"/>
              <w:right w:val="single" w:color="000000" w:sz="8" w:space="0"/>
            </w:tcBorders>
          </w:tcPr>
          <w:p>
            <w:pPr>
              <w:spacing w:line="560" w:lineRule="exact"/>
              <w:jc w:val="center"/>
              <w:rPr>
                <w:rFonts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rFonts w:ascii="宋体" w:hAnsi="宋体"/>
                <w:color w:val="auto"/>
                <w:sz w:val="28"/>
              </w:rPr>
            </w:pPr>
            <w:r>
              <w:rPr>
                <w:rFonts w:ascii="宋体" w:hAnsi="宋体"/>
                <w:color w:val="auto"/>
              </w:rPr>
              <w:t>8</w:t>
            </w:r>
          </w:p>
        </w:tc>
        <w:tc>
          <w:tcPr>
            <w:tcW w:w="1640"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2184"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2077"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1859" w:type="dxa"/>
            <w:tcBorders>
              <w:bottom w:val="single" w:color="000000" w:sz="4" w:space="0"/>
              <w:right w:val="single" w:color="000000" w:sz="8" w:space="0"/>
            </w:tcBorders>
            <w:vAlign w:val="center"/>
          </w:tcPr>
          <w:p>
            <w:pPr>
              <w:spacing w:line="560" w:lineRule="exact"/>
              <w:jc w:val="center"/>
              <w:rPr>
                <w:rFonts w:ascii="宋体" w:hAnsi="宋体"/>
                <w:color w:val="auto"/>
                <w:sz w:val="28"/>
              </w:rPr>
            </w:pPr>
          </w:p>
        </w:tc>
        <w:tc>
          <w:tcPr>
            <w:tcW w:w="1260" w:type="dxa"/>
            <w:tcBorders>
              <w:bottom w:val="single" w:color="000000" w:sz="4" w:space="0"/>
              <w:right w:val="single" w:color="000000" w:sz="8" w:space="0"/>
            </w:tcBorders>
          </w:tcPr>
          <w:p>
            <w:pPr>
              <w:spacing w:line="560" w:lineRule="exact"/>
              <w:jc w:val="center"/>
              <w:rPr>
                <w:rFonts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rFonts w:ascii="宋体" w:hAnsi="宋体"/>
                <w:color w:val="auto"/>
                <w:sz w:val="28"/>
              </w:rPr>
            </w:pPr>
            <w:r>
              <w:rPr>
                <w:rFonts w:ascii="宋体" w:hAnsi="宋体"/>
                <w:color w:val="auto"/>
              </w:rPr>
              <w:t>9</w:t>
            </w:r>
          </w:p>
        </w:tc>
        <w:tc>
          <w:tcPr>
            <w:tcW w:w="1640"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2184"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2077"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1859" w:type="dxa"/>
            <w:tcBorders>
              <w:bottom w:val="single" w:color="000000" w:sz="4" w:space="0"/>
              <w:right w:val="single" w:color="000000" w:sz="8" w:space="0"/>
            </w:tcBorders>
            <w:vAlign w:val="center"/>
          </w:tcPr>
          <w:p>
            <w:pPr>
              <w:spacing w:line="560" w:lineRule="exact"/>
              <w:jc w:val="center"/>
              <w:rPr>
                <w:rFonts w:ascii="宋体" w:hAnsi="宋体"/>
                <w:color w:val="auto"/>
                <w:sz w:val="28"/>
              </w:rPr>
            </w:pPr>
          </w:p>
        </w:tc>
        <w:tc>
          <w:tcPr>
            <w:tcW w:w="1260" w:type="dxa"/>
            <w:tcBorders>
              <w:bottom w:val="single" w:color="000000" w:sz="4" w:space="0"/>
              <w:right w:val="single" w:color="000000" w:sz="8" w:space="0"/>
            </w:tcBorders>
          </w:tcPr>
          <w:p>
            <w:pPr>
              <w:spacing w:line="560" w:lineRule="exact"/>
              <w:jc w:val="center"/>
              <w:rPr>
                <w:rFonts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448" w:type="dxa"/>
            <w:tcBorders>
              <w:left w:val="single" w:color="000000" w:sz="8" w:space="0"/>
              <w:bottom w:val="single" w:color="000000" w:sz="8" w:space="0"/>
              <w:right w:val="single" w:color="000000" w:sz="4" w:space="0"/>
            </w:tcBorders>
            <w:vAlign w:val="center"/>
          </w:tcPr>
          <w:p>
            <w:pPr>
              <w:spacing w:line="560" w:lineRule="exact"/>
              <w:jc w:val="center"/>
              <w:rPr>
                <w:rFonts w:ascii="宋体" w:hAnsi="宋体"/>
                <w:color w:val="auto"/>
                <w:sz w:val="28"/>
              </w:rPr>
            </w:pPr>
            <w:r>
              <w:rPr>
                <w:rFonts w:ascii="宋体" w:hAnsi="宋体"/>
                <w:color w:val="auto"/>
              </w:rPr>
              <w:t>......</w:t>
            </w:r>
          </w:p>
        </w:tc>
        <w:tc>
          <w:tcPr>
            <w:tcW w:w="1640" w:type="dxa"/>
            <w:tcBorders>
              <w:bottom w:val="single" w:color="000000" w:sz="8" w:space="0"/>
              <w:right w:val="single" w:color="000000" w:sz="4" w:space="0"/>
            </w:tcBorders>
            <w:vAlign w:val="center"/>
          </w:tcPr>
          <w:p>
            <w:pPr>
              <w:spacing w:line="560" w:lineRule="exact"/>
              <w:jc w:val="center"/>
              <w:rPr>
                <w:rFonts w:ascii="宋体" w:hAnsi="宋体"/>
                <w:color w:val="auto"/>
                <w:sz w:val="28"/>
              </w:rPr>
            </w:pPr>
          </w:p>
        </w:tc>
        <w:tc>
          <w:tcPr>
            <w:tcW w:w="2184" w:type="dxa"/>
            <w:tcBorders>
              <w:bottom w:val="single" w:color="000000" w:sz="8" w:space="0"/>
              <w:right w:val="single" w:color="000000" w:sz="4" w:space="0"/>
            </w:tcBorders>
            <w:vAlign w:val="center"/>
          </w:tcPr>
          <w:p>
            <w:pPr>
              <w:spacing w:line="560" w:lineRule="exact"/>
              <w:jc w:val="center"/>
              <w:rPr>
                <w:rFonts w:ascii="宋体" w:hAnsi="宋体"/>
                <w:color w:val="auto"/>
                <w:sz w:val="28"/>
              </w:rPr>
            </w:pPr>
          </w:p>
        </w:tc>
        <w:tc>
          <w:tcPr>
            <w:tcW w:w="2077" w:type="dxa"/>
            <w:tcBorders>
              <w:bottom w:val="single" w:color="000000" w:sz="8" w:space="0"/>
              <w:right w:val="single" w:color="000000" w:sz="4" w:space="0"/>
            </w:tcBorders>
            <w:vAlign w:val="center"/>
          </w:tcPr>
          <w:p>
            <w:pPr>
              <w:spacing w:line="560" w:lineRule="exact"/>
              <w:jc w:val="center"/>
              <w:rPr>
                <w:rFonts w:ascii="宋体" w:hAnsi="宋体"/>
                <w:color w:val="auto"/>
                <w:sz w:val="28"/>
              </w:rPr>
            </w:pPr>
          </w:p>
        </w:tc>
        <w:tc>
          <w:tcPr>
            <w:tcW w:w="1859" w:type="dxa"/>
            <w:tcBorders>
              <w:bottom w:val="single" w:color="000000" w:sz="8" w:space="0"/>
              <w:right w:val="single" w:color="000000" w:sz="8" w:space="0"/>
            </w:tcBorders>
            <w:vAlign w:val="center"/>
          </w:tcPr>
          <w:p>
            <w:pPr>
              <w:spacing w:line="560" w:lineRule="exact"/>
              <w:jc w:val="center"/>
              <w:rPr>
                <w:rFonts w:ascii="宋体" w:hAnsi="宋体"/>
                <w:color w:val="auto"/>
                <w:sz w:val="28"/>
              </w:rPr>
            </w:pPr>
          </w:p>
        </w:tc>
        <w:tc>
          <w:tcPr>
            <w:tcW w:w="1260" w:type="dxa"/>
            <w:tcBorders>
              <w:bottom w:val="single" w:color="000000" w:sz="8" w:space="0"/>
              <w:right w:val="single" w:color="000000" w:sz="8" w:space="0"/>
            </w:tcBorders>
          </w:tcPr>
          <w:p>
            <w:pPr>
              <w:spacing w:line="560" w:lineRule="exact"/>
              <w:jc w:val="center"/>
              <w:rPr>
                <w:rFonts w:ascii="宋体" w:hAnsi="宋体"/>
                <w:color w:val="auto"/>
                <w:sz w:val="28"/>
              </w:rPr>
            </w:pPr>
          </w:p>
        </w:tc>
      </w:tr>
    </w:tbl>
    <w:p>
      <w:pPr>
        <w:widowControl w:val="0"/>
        <w:tabs>
          <w:tab w:val="left" w:pos="9365"/>
        </w:tabs>
        <w:spacing w:after="0" w:line="400" w:lineRule="exact"/>
        <w:ind w:firstLine="624"/>
        <w:contextualSpacing/>
        <w:textAlignment w:val="top"/>
        <w:rPr>
          <w:rFonts w:ascii="宋体" w:hAnsi="宋体" w:cs="宋体"/>
          <w:color w:val="auto"/>
          <w:sz w:val="24"/>
          <w:szCs w:val="24"/>
        </w:rPr>
      </w:pPr>
      <w:r>
        <w:rPr>
          <w:rFonts w:hint="eastAsia" w:ascii="宋体" w:hAnsi="宋体"/>
          <w:color w:val="auto"/>
          <w:sz w:val="24"/>
          <w:szCs w:val="24"/>
        </w:rPr>
        <w:t>注：</w:t>
      </w:r>
      <w:r>
        <w:rPr>
          <w:rFonts w:ascii="宋体" w:hAnsi="宋体" w:cs="宋体"/>
          <w:color w:val="auto"/>
          <w:sz w:val="24"/>
          <w:szCs w:val="24"/>
        </w:rPr>
        <w:t>1</w:t>
      </w:r>
      <w:r>
        <w:rPr>
          <w:rFonts w:hint="eastAsia" w:ascii="宋体" w:hAnsi="宋体"/>
          <w:color w:val="auto"/>
          <w:sz w:val="24"/>
          <w:szCs w:val="24"/>
        </w:rPr>
        <w:t>、“偏差”栏中详细注明响应产品参数与《</w:t>
      </w:r>
      <w:r>
        <w:rPr>
          <w:rFonts w:hint="eastAsia" w:ascii="宋体" w:hAnsi="宋体"/>
          <w:color w:val="auto"/>
          <w:sz w:val="24"/>
          <w:szCs w:val="24"/>
          <w:lang w:eastAsia="zh-CN"/>
        </w:rPr>
        <w:t>磋商文件</w:t>
      </w:r>
      <w:r>
        <w:rPr>
          <w:rFonts w:hint="eastAsia" w:ascii="宋体" w:hAnsi="宋体"/>
          <w:color w:val="auto"/>
          <w:sz w:val="24"/>
          <w:szCs w:val="24"/>
        </w:rPr>
        <w:t>》中要求有何不同，并说明其符合性</w:t>
      </w:r>
      <w:r>
        <w:rPr>
          <w:rFonts w:hint="eastAsia" w:ascii="宋体" w:hAnsi="宋体"/>
          <w:color w:val="auto"/>
          <w:sz w:val="24"/>
          <w:szCs w:val="24"/>
          <w:lang w:eastAsia="zh-CN"/>
        </w:rPr>
        <w:t>（</w:t>
      </w:r>
      <w:r>
        <w:rPr>
          <w:rFonts w:hint="eastAsia" w:ascii="宋体" w:hAnsi="宋体"/>
          <w:color w:val="auto"/>
          <w:sz w:val="24"/>
          <w:szCs w:val="24"/>
          <w:lang w:val="en-US" w:eastAsia="zh-CN"/>
        </w:rPr>
        <w:t>优于、或低于</w:t>
      </w:r>
      <w:r>
        <w:rPr>
          <w:rFonts w:hint="eastAsia" w:ascii="宋体" w:hAnsi="宋体"/>
          <w:color w:val="auto"/>
          <w:sz w:val="24"/>
          <w:szCs w:val="24"/>
        </w:rPr>
        <w:t>《</w:t>
      </w:r>
      <w:r>
        <w:rPr>
          <w:rFonts w:hint="eastAsia" w:ascii="宋体" w:hAnsi="宋体"/>
          <w:color w:val="auto"/>
          <w:sz w:val="24"/>
          <w:szCs w:val="24"/>
          <w:lang w:eastAsia="zh-CN"/>
        </w:rPr>
        <w:t>磋商文件</w:t>
      </w:r>
      <w:r>
        <w:rPr>
          <w:rFonts w:hint="eastAsia" w:ascii="宋体" w:hAnsi="宋体"/>
          <w:color w:val="auto"/>
          <w:sz w:val="24"/>
          <w:szCs w:val="24"/>
        </w:rPr>
        <w:t>》技术</w:t>
      </w:r>
      <w:r>
        <w:rPr>
          <w:rFonts w:hint="eastAsia" w:ascii="宋体" w:hAnsi="宋体"/>
          <w:color w:val="auto"/>
          <w:sz w:val="24"/>
          <w:szCs w:val="24"/>
          <w:lang w:val="en-US" w:eastAsia="zh-CN"/>
        </w:rPr>
        <w:t>参数要求</w:t>
      </w:r>
      <w:r>
        <w:rPr>
          <w:rFonts w:hint="eastAsia" w:ascii="宋体" w:hAnsi="宋体"/>
          <w:color w:val="auto"/>
          <w:sz w:val="24"/>
          <w:szCs w:val="24"/>
          <w:lang w:eastAsia="zh-CN"/>
        </w:rPr>
        <w:t>）</w:t>
      </w:r>
      <w:r>
        <w:rPr>
          <w:rFonts w:hint="eastAsia" w:ascii="宋体" w:hAnsi="宋体"/>
          <w:color w:val="auto"/>
          <w:sz w:val="24"/>
          <w:szCs w:val="24"/>
        </w:rPr>
        <w:t>。</w:t>
      </w:r>
    </w:p>
    <w:p>
      <w:pPr>
        <w:spacing w:after="0" w:line="400" w:lineRule="exact"/>
        <w:ind w:firstLine="480" w:firstLineChars="200"/>
        <w:contextualSpacing/>
        <w:rPr>
          <w:rFonts w:ascii="宋体" w:hAnsi="宋体"/>
          <w:color w:val="auto"/>
          <w:sz w:val="24"/>
          <w:szCs w:val="24"/>
        </w:rPr>
      </w:pPr>
      <w:r>
        <w:rPr>
          <w:rFonts w:ascii="宋体" w:hAnsi="宋体" w:cs="宋体"/>
          <w:color w:val="auto"/>
          <w:sz w:val="24"/>
          <w:szCs w:val="24"/>
        </w:rPr>
        <w:t>2</w:t>
      </w:r>
      <w:r>
        <w:rPr>
          <w:rFonts w:hint="eastAsia" w:ascii="宋体" w:hAnsi="宋体"/>
          <w:color w:val="auto"/>
          <w:sz w:val="24"/>
          <w:szCs w:val="24"/>
        </w:rPr>
        <w:t>、如所投产品配置及技术参数与“基本技术要求”一致的部分，仍需在本表填列“与《</w:t>
      </w:r>
      <w:r>
        <w:rPr>
          <w:rFonts w:hint="eastAsia" w:ascii="宋体" w:hAnsi="宋体"/>
          <w:color w:val="auto"/>
          <w:sz w:val="24"/>
          <w:szCs w:val="24"/>
          <w:lang w:eastAsia="zh-CN"/>
        </w:rPr>
        <w:t>磋商文件</w:t>
      </w:r>
      <w:r>
        <w:rPr>
          <w:rFonts w:hint="eastAsia" w:ascii="宋体" w:hAnsi="宋体"/>
          <w:color w:val="auto"/>
          <w:sz w:val="24"/>
          <w:szCs w:val="24"/>
        </w:rPr>
        <w:t>》技术</w:t>
      </w:r>
      <w:r>
        <w:rPr>
          <w:rFonts w:hint="eastAsia" w:ascii="宋体" w:hAnsi="宋体"/>
          <w:color w:val="auto"/>
          <w:sz w:val="24"/>
          <w:szCs w:val="24"/>
          <w:lang w:val="en-US" w:eastAsia="zh-CN"/>
        </w:rPr>
        <w:t>参数</w:t>
      </w:r>
      <w:r>
        <w:rPr>
          <w:rFonts w:hint="eastAsia" w:ascii="宋体" w:hAnsi="宋体"/>
          <w:color w:val="auto"/>
          <w:sz w:val="24"/>
          <w:szCs w:val="24"/>
        </w:rPr>
        <w:t>要求一致”样。</w:t>
      </w:r>
    </w:p>
    <w:p>
      <w:pPr>
        <w:autoSpaceDE w:val="0"/>
        <w:autoSpaceDN w:val="0"/>
        <w:adjustRightInd w:val="0"/>
        <w:spacing w:line="360" w:lineRule="auto"/>
        <w:rPr>
          <w:rFonts w:ascii="宋体" w:hAnsi="宋体" w:cs="楷体_GB2312"/>
          <w:color w:val="auto"/>
          <w:sz w:val="24"/>
          <w:lang w:val="zh-CN"/>
        </w:rPr>
      </w:pPr>
      <w:r>
        <w:rPr>
          <w:rFonts w:hint="eastAsia" w:ascii="宋体" w:hAnsi="宋体"/>
          <w:color w:val="auto"/>
          <w:sz w:val="24"/>
          <w:lang w:eastAsia="zh-CN"/>
        </w:rPr>
        <w:t>供应商</w:t>
      </w:r>
      <w:r>
        <w:rPr>
          <w:rFonts w:hint="eastAsia" w:ascii="宋体" w:hAnsi="宋体" w:cs="楷体_GB2312"/>
          <w:color w:val="auto"/>
          <w:sz w:val="24"/>
          <w:lang w:val="zh-CN"/>
        </w:rPr>
        <w:t>（电子签章）：</w:t>
      </w:r>
    </w:p>
    <w:p>
      <w:pPr>
        <w:autoSpaceDE w:val="0"/>
        <w:autoSpaceDN w:val="0"/>
        <w:adjustRightInd w:val="0"/>
        <w:spacing w:line="360" w:lineRule="auto"/>
        <w:ind w:left="-2" w:right="-817" w:firstLine="2"/>
        <w:rPr>
          <w:rFonts w:ascii="宋体" w:hAnsi="宋体" w:cs="楷体_GB2312"/>
          <w:color w:val="auto"/>
          <w:sz w:val="24"/>
          <w:lang w:val="zh-CN"/>
        </w:rPr>
      </w:pPr>
      <w:r>
        <w:rPr>
          <w:rFonts w:hint="eastAsia" w:ascii="宋体" w:hAnsi="宋体" w:cs="楷体_GB2312"/>
          <w:color w:val="auto"/>
          <w:sz w:val="24"/>
          <w:lang w:val="zh-CN"/>
        </w:rPr>
        <w:t>法定代表人（电子签名）：</w:t>
      </w:r>
    </w:p>
    <w:p>
      <w:pPr>
        <w:widowControl w:val="0"/>
        <w:snapToGrid w:val="0"/>
        <w:spacing w:before="56" w:after="56" w:line="360" w:lineRule="auto"/>
        <w:ind w:right="85"/>
        <w:rPr>
          <w:rFonts w:ascii="宋体" w:hAnsi="宋体" w:cs="楷体_GB2312"/>
          <w:color w:val="auto"/>
          <w:sz w:val="24"/>
          <w:lang w:val="zh-CN"/>
        </w:rPr>
      </w:pPr>
      <w:r>
        <w:rPr>
          <w:rFonts w:hint="eastAsia" w:ascii="宋体" w:hAnsi="宋体" w:cs="楷体_GB2312"/>
          <w:color w:val="auto"/>
          <w:sz w:val="24"/>
          <w:lang w:val="zh-CN"/>
        </w:rPr>
        <w:t>日    期：  年  月  日</w:t>
      </w:r>
    </w:p>
    <w:p>
      <w:pPr>
        <w:spacing w:line="520" w:lineRule="exact"/>
        <w:ind w:firstLine="643" w:firstLineChars="200"/>
        <w:jc w:val="center"/>
        <w:outlineLvl w:val="2"/>
        <w:rPr>
          <w:rFonts w:ascii="宋体" w:hAnsi="宋体"/>
          <w:b/>
          <w:color w:val="auto"/>
          <w:sz w:val="32"/>
          <w:szCs w:val="32"/>
        </w:rPr>
      </w:pPr>
      <w:r>
        <w:rPr>
          <w:rFonts w:hint="eastAsia" w:ascii="宋体" w:hAnsi="宋体"/>
          <w:b/>
          <w:color w:val="auto"/>
          <w:sz w:val="32"/>
          <w:szCs w:val="32"/>
          <w:lang w:val="en-US" w:eastAsia="zh-CN"/>
        </w:rPr>
        <w:t>6</w:t>
      </w:r>
      <w:r>
        <w:rPr>
          <w:rFonts w:hint="eastAsia" w:ascii="宋体" w:hAnsi="宋体"/>
          <w:b/>
          <w:color w:val="auto"/>
          <w:sz w:val="32"/>
          <w:szCs w:val="32"/>
        </w:rPr>
        <w:t>.其他偏差表（除技术偏差外）</w:t>
      </w:r>
    </w:p>
    <w:p>
      <w:pPr>
        <w:pStyle w:val="25"/>
        <w:adjustRightInd w:val="0"/>
        <w:snapToGrid w:val="0"/>
        <w:spacing w:before="0" w:beforeAutospacing="0" w:after="0" w:afterAutospacing="0"/>
        <w:rPr>
          <w:color w:val="auto"/>
          <w:u w:val="single"/>
        </w:rPr>
      </w:pPr>
      <w:r>
        <w:rPr>
          <w:rFonts w:hint="eastAsia"/>
          <w:color w:val="auto"/>
        </w:rPr>
        <w:t>项目名称：</w:t>
      </w:r>
    </w:p>
    <w:p>
      <w:pPr>
        <w:pStyle w:val="25"/>
        <w:adjustRightInd w:val="0"/>
        <w:snapToGrid w:val="0"/>
        <w:spacing w:before="0" w:beforeAutospacing="0" w:after="0" w:afterAutospacing="0"/>
        <w:rPr>
          <w:color w:val="auto"/>
        </w:rPr>
      </w:pPr>
      <w:r>
        <w:rPr>
          <w:rFonts w:hint="eastAsia"/>
          <w:color w:val="auto"/>
        </w:rPr>
        <w:t>项目编号：</w:t>
      </w:r>
    </w:p>
    <w:tbl>
      <w:tblPr>
        <w:tblStyle w:val="28"/>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7"/>
        <w:gridCol w:w="3098"/>
        <w:gridCol w:w="2947"/>
        <w:gridCol w:w="2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637" w:type="dxa"/>
            <w:tcBorders>
              <w:top w:val="single" w:color="000000" w:sz="8" w:space="0"/>
              <w:left w:val="single" w:color="000000" w:sz="8" w:space="0"/>
              <w:bottom w:val="single" w:color="000000" w:sz="4" w:space="0"/>
              <w:right w:val="single" w:color="000000" w:sz="4" w:space="0"/>
            </w:tcBorders>
            <w:vAlign w:val="center"/>
          </w:tcPr>
          <w:p>
            <w:pPr>
              <w:spacing w:line="560" w:lineRule="exact"/>
              <w:jc w:val="center"/>
              <w:rPr>
                <w:rFonts w:ascii="宋体" w:hAnsi="宋体"/>
                <w:b/>
                <w:color w:val="auto"/>
                <w:sz w:val="28"/>
              </w:rPr>
            </w:pPr>
            <w:r>
              <w:rPr>
                <w:rFonts w:hint="eastAsia" w:ascii="宋体" w:hAnsi="宋体"/>
                <w:b/>
                <w:color w:val="auto"/>
              </w:rPr>
              <w:t>序号</w:t>
            </w:r>
          </w:p>
        </w:tc>
        <w:tc>
          <w:tcPr>
            <w:tcW w:w="3098" w:type="dxa"/>
            <w:tcBorders>
              <w:top w:val="single" w:color="000000" w:sz="8" w:space="0"/>
              <w:bottom w:val="single" w:color="000000" w:sz="4" w:space="0"/>
              <w:right w:val="single" w:color="000000" w:sz="4" w:space="0"/>
            </w:tcBorders>
            <w:vAlign w:val="center"/>
          </w:tcPr>
          <w:p>
            <w:pPr>
              <w:spacing w:line="560" w:lineRule="exact"/>
              <w:jc w:val="center"/>
              <w:rPr>
                <w:rFonts w:ascii="宋体" w:hAnsi="宋体"/>
                <w:b/>
                <w:color w:val="auto"/>
                <w:sz w:val="28"/>
              </w:rPr>
            </w:pPr>
            <w:r>
              <w:rPr>
                <w:rFonts w:hint="eastAsia" w:ascii="宋体" w:hAnsi="宋体"/>
                <w:b/>
                <w:color w:val="auto"/>
              </w:rPr>
              <w:t>《</w:t>
            </w:r>
            <w:r>
              <w:rPr>
                <w:rFonts w:hint="eastAsia" w:ascii="宋体" w:hAnsi="宋体"/>
                <w:b/>
                <w:color w:val="auto"/>
                <w:lang w:eastAsia="zh-CN"/>
              </w:rPr>
              <w:t>磋商文件</w:t>
            </w:r>
            <w:r>
              <w:rPr>
                <w:rFonts w:hint="eastAsia" w:ascii="宋体" w:hAnsi="宋体"/>
                <w:b/>
                <w:color w:val="auto"/>
              </w:rPr>
              <w:t>》要求</w:t>
            </w:r>
          </w:p>
        </w:tc>
        <w:tc>
          <w:tcPr>
            <w:tcW w:w="2947" w:type="dxa"/>
            <w:tcBorders>
              <w:top w:val="single" w:color="000000" w:sz="8" w:space="0"/>
              <w:bottom w:val="single" w:color="000000" w:sz="4" w:space="0"/>
              <w:right w:val="single" w:color="000000" w:sz="4" w:space="0"/>
            </w:tcBorders>
            <w:vAlign w:val="center"/>
          </w:tcPr>
          <w:p>
            <w:pPr>
              <w:spacing w:line="560" w:lineRule="exact"/>
              <w:jc w:val="center"/>
              <w:rPr>
                <w:rFonts w:ascii="宋体" w:hAnsi="宋体"/>
                <w:b/>
                <w:color w:val="auto"/>
                <w:sz w:val="28"/>
              </w:rPr>
            </w:pPr>
            <w:r>
              <w:rPr>
                <w:rFonts w:hint="eastAsia" w:ascii="宋体" w:hAnsi="宋体"/>
                <w:b/>
                <w:color w:val="auto"/>
              </w:rPr>
              <w:t>《响应文件》响应</w:t>
            </w:r>
          </w:p>
        </w:tc>
        <w:tc>
          <w:tcPr>
            <w:tcW w:w="2638" w:type="dxa"/>
            <w:tcBorders>
              <w:top w:val="single" w:color="000000" w:sz="8" w:space="0"/>
              <w:bottom w:val="single" w:color="000000" w:sz="4" w:space="0"/>
              <w:right w:val="single" w:color="000000" w:sz="8" w:space="0"/>
            </w:tcBorders>
            <w:vAlign w:val="center"/>
          </w:tcPr>
          <w:p>
            <w:pPr>
              <w:spacing w:line="560" w:lineRule="exact"/>
              <w:jc w:val="center"/>
              <w:rPr>
                <w:rFonts w:ascii="宋体" w:hAnsi="宋体"/>
                <w:b/>
                <w:color w:val="auto"/>
                <w:sz w:val="28"/>
              </w:rPr>
            </w:pPr>
            <w:r>
              <w:rPr>
                <w:rFonts w:hint="eastAsia" w:ascii="宋体" w:hAnsi="宋体"/>
                <w:b/>
                <w:color w:val="auto"/>
              </w:rPr>
              <w:t>偏差描述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rFonts w:ascii="宋体" w:hAnsi="宋体"/>
                <w:color w:val="auto"/>
                <w:sz w:val="28"/>
              </w:rPr>
            </w:pPr>
            <w:r>
              <w:rPr>
                <w:rFonts w:ascii="宋体" w:hAnsi="宋体"/>
                <w:color w:val="auto"/>
              </w:rPr>
              <w:t>1</w:t>
            </w:r>
          </w:p>
        </w:tc>
        <w:tc>
          <w:tcPr>
            <w:tcW w:w="3098"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2947"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2638" w:type="dxa"/>
            <w:tcBorders>
              <w:bottom w:val="single" w:color="000000" w:sz="4" w:space="0"/>
              <w:right w:val="single" w:color="000000" w:sz="8" w:space="0"/>
            </w:tcBorders>
            <w:vAlign w:val="center"/>
          </w:tcPr>
          <w:p>
            <w:pPr>
              <w:spacing w:line="560" w:lineRule="exact"/>
              <w:jc w:val="center"/>
              <w:rPr>
                <w:rFonts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rFonts w:ascii="宋体" w:hAnsi="宋体"/>
                <w:color w:val="auto"/>
                <w:sz w:val="28"/>
              </w:rPr>
            </w:pPr>
            <w:r>
              <w:rPr>
                <w:rFonts w:ascii="宋体" w:hAnsi="宋体"/>
                <w:color w:val="auto"/>
              </w:rPr>
              <w:t>2</w:t>
            </w:r>
          </w:p>
        </w:tc>
        <w:tc>
          <w:tcPr>
            <w:tcW w:w="3098"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2947"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2638" w:type="dxa"/>
            <w:tcBorders>
              <w:bottom w:val="single" w:color="000000" w:sz="4" w:space="0"/>
              <w:right w:val="single" w:color="000000" w:sz="8" w:space="0"/>
            </w:tcBorders>
            <w:vAlign w:val="center"/>
          </w:tcPr>
          <w:p>
            <w:pPr>
              <w:spacing w:line="560" w:lineRule="exact"/>
              <w:jc w:val="center"/>
              <w:rPr>
                <w:rFonts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rFonts w:ascii="宋体" w:hAnsi="宋体"/>
                <w:color w:val="auto"/>
                <w:sz w:val="28"/>
              </w:rPr>
            </w:pPr>
            <w:r>
              <w:rPr>
                <w:rFonts w:ascii="宋体" w:hAnsi="宋体"/>
                <w:color w:val="auto"/>
              </w:rPr>
              <w:t>3</w:t>
            </w:r>
          </w:p>
        </w:tc>
        <w:tc>
          <w:tcPr>
            <w:tcW w:w="3098"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2947"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2638" w:type="dxa"/>
            <w:tcBorders>
              <w:bottom w:val="single" w:color="000000" w:sz="4" w:space="0"/>
              <w:right w:val="single" w:color="000000" w:sz="8" w:space="0"/>
            </w:tcBorders>
            <w:vAlign w:val="center"/>
          </w:tcPr>
          <w:p>
            <w:pPr>
              <w:spacing w:line="560" w:lineRule="exact"/>
              <w:jc w:val="center"/>
              <w:rPr>
                <w:rFonts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rFonts w:ascii="宋体" w:hAnsi="宋体"/>
                <w:color w:val="auto"/>
                <w:sz w:val="28"/>
              </w:rPr>
            </w:pPr>
            <w:r>
              <w:rPr>
                <w:rFonts w:ascii="宋体" w:hAnsi="宋体"/>
                <w:color w:val="auto"/>
              </w:rPr>
              <w:t>4</w:t>
            </w:r>
          </w:p>
        </w:tc>
        <w:tc>
          <w:tcPr>
            <w:tcW w:w="3098"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2947"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2638" w:type="dxa"/>
            <w:tcBorders>
              <w:bottom w:val="single" w:color="000000" w:sz="4" w:space="0"/>
              <w:right w:val="single" w:color="000000" w:sz="8" w:space="0"/>
            </w:tcBorders>
            <w:vAlign w:val="center"/>
          </w:tcPr>
          <w:p>
            <w:pPr>
              <w:spacing w:line="560" w:lineRule="exact"/>
              <w:jc w:val="center"/>
              <w:rPr>
                <w:rFonts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9"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rFonts w:ascii="宋体" w:hAnsi="宋体"/>
                <w:color w:val="auto"/>
                <w:sz w:val="28"/>
              </w:rPr>
            </w:pPr>
            <w:r>
              <w:rPr>
                <w:rFonts w:ascii="宋体" w:hAnsi="宋体"/>
                <w:color w:val="auto"/>
              </w:rPr>
              <w:t>5</w:t>
            </w:r>
          </w:p>
        </w:tc>
        <w:tc>
          <w:tcPr>
            <w:tcW w:w="3098"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2947"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2638" w:type="dxa"/>
            <w:tcBorders>
              <w:bottom w:val="single" w:color="000000" w:sz="4" w:space="0"/>
              <w:right w:val="single" w:color="000000" w:sz="8" w:space="0"/>
            </w:tcBorders>
            <w:vAlign w:val="center"/>
          </w:tcPr>
          <w:p>
            <w:pPr>
              <w:spacing w:line="560" w:lineRule="exact"/>
              <w:jc w:val="center"/>
              <w:rPr>
                <w:rFonts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rFonts w:ascii="宋体" w:hAnsi="宋体"/>
                <w:color w:val="auto"/>
                <w:sz w:val="28"/>
              </w:rPr>
            </w:pPr>
            <w:r>
              <w:rPr>
                <w:rFonts w:ascii="宋体" w:hAnsi="宋体"/>
                <w:color w:val="auto"/>
              </w:rPr>
              <w:t>6</w:t>
            </w:r>
          </w:p>
        </w:tc>
        <w:tc>
          <w:tcPr>
            <w:tcW w:w="3098"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2947"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2638" w:type="dxa"/>
            <w:tcBorders>
              <w:bottom w:val="single" w:color="000000" w:sz="4" w:space="0"/>
              <w:right w:val="single" w:color="000000" w:sz="8" w:space="0"/>
            </w:tcBorders>
            <w:vAlign w:val="center"/>
          </w:tcPr>
          <w:p>
            <w:pPr>
              <w:spacing w:line="560" w:lineRule="exact"/>
              <w:jc w:val="center"/>
              <w:rPr>
                <w:rFonts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rFonts w:ascii="宋体" w:hAnsi="宋体"/>
                <w:color w:val="auto"/>
                <w:sz w:val="28"/>
              </w:rPr>
            </w:pPr>
            <w:r>
              <w:rPr>
                <w:rFonts w:ascii="宋体" w:hAnsi="宋体"/>
                <w:color w:val="auto"/>
              </w:rPr>
              <w:t>7</w:t>
            </w:r>
          </w:p>
        </w:tc>
        <w:tc>
          <w:tcPr>
            <w:tcW w:w="3098"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2947" w:type="dxa"/>
            <w:tcBorders>
              <w:bottom w:val="single" w:color="000000" w:sz="4" w:space="0"/>
              <w:right w:val="single" w:color="000000" w:sz="4" w:space="0"/>
            </w:tcBorders>
            <w:vAlign w:val="center"/>
          </w:tcPr>
          <w:p>
            <w:pPr>
              <w:spacing w:line="560" w:lineRule="exact"/>
              <w:jc w:val="center"/>
              <w:rPr>
                <w:rFonts w:ascii="宋体" w:hAnsi="宋体"/>
                <w:color w:val="auto"/>
                <w:sz w:val="28"/>
              </w:rPr>
            </w:pPr>
          </w:p>
        </w:tc>
        <w:tc>
          <w:tcPr>
            <w:tcW w:w="2638" w:type="dxa"/>
            <w:tcBorders>
              <w:bottom w:val="single" w:color="000000" w:sz="4" w:space="0"/>
              <w:right w:val="single" w:color="000000" w:sz="8" w:space="0"/>
            </w:tcBorders>
            <w:vAlign w:val="center"/>
          </w:tcPr>
          <w:p>
            <w:pPr>
              <w:spacing w:line="560" w:lineRule="exact"/>
              <w:jc w:val="center"/>
              <w:rPr>
                <w:rFonts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637" w:type="dxa"/>
            <w:tcBorders>
              <w:left w:val="single" w:color="000000" w:sz="8" w:space="0"/>
              <w:bottom w:val="single" w:color="000000" w:sz="8" w:space="0"/>
              <w:right w:val="single" w:color="000000" w:sz="4" w:space="0"/>
            </w:tcBorders>
            <w:vAlign w:val="center"/>
          </w:tcPr>
          <w:p>
            <w:pPr>
              <w:spacing w:line="560" w:lineRule="exact"/>
              <w:jc w:val="center"/>
              <w:rPr>
                <w:rFonts w:ascii="宋体" w:hAnsi="宋体"/>
                <w:color w:val="auto"/>
                <w:sz w:val="28"/>
              </w:rPr>
            </w:pPr>
            <w:r>
              <w:rPr>
                <w:rFonts w:ascii="宋体" w:hAnsi="宋体"/>
                <w:color w:val="auto"/>
              </w:rPr>
              <w:t>......</w:t>
            </w:r>
          </w:p>
        </w:tc>
        <w:tc>
          <w:tcPr>
            <w:tcW w:w="3098" w:type="dxa"/>
            <w:tcBorders>
              <w:bottom w:val="single" w:color="000000" w:sz="8" w:space="0"/>
              <w:right w:val="single" w:color="000000" w:sz="4" w:space="0"/>
            </w:tcBorders>
            <w:vAlign w:val="center"/>
          </w:tcPr>
          <w:p>
            <w:pPr>
              <w:spacing w:line="560" w:lineRule="exact"/>
              <w:jc w:val="center"/>
              <w:rPr>
                <w:rFonts w:ascii="宋体" w:hAnsi="宋体"/>
                <w:color w:val="auto"/>
                <w:sz w:val="28"/>
              </w:rPr>
            </w:pPr>
          </w:p>
        </w:tc>
        <w:tc>
          <w:tcPr>
            <w:tcW w:w="2947" w:type="dxa"/>
            <w:tcBorders>
              <w:bottom w:val="single" w:color="000000" w:sz="8" w:space="0"/>
              <w:right w:val="single" w:color="000000" w:sz="4" w:space="0"/>
            </w:tcBorders>
            <w:vAlign w:val="center"/>
          </w:tcPr>
          <w:p>
            <w:pPr>
              <w:spacing w:line="560" w:lineRule="exact"/>
              <w:jc w:val="center"/>
              <w:rPr>
                <w:rFonts w:ascii="宋体" w:hAnsi="宋体"/>
                <w:color w:val="auto"/>
                <w:sz w:val="28"/>
              </w:rPr>
            </w:pPr>
          </w:p>
        </w:tc>
        <w:tc>
          <w:tcPr>
            <w:tcW w:w="2638" w:type="dxa"/>
            <w:tcBorders>
              <w:bottom w:val="single" w:color="000000" w:sz="8" w:space="0"/>
              <w:right w:val="single" w:color="000000" w:sz="8" w:space="0"/>
            </w:tcBorders>
            <w:vAlign w:val="center"/>
          </w:tcPr>
          <w:p>
            <w:pPr>
              <w:spacing w:line="560" w:lineRule="exact"/>
              <w:jc w:val="center"/>
              <w:rPr>
                <w:rFonts w:ascii="宋体" w:hAnsi="宋体"/>
                <w:color w:val="auto"/>
                <w:sz w:val="28"/>
              </w:rPr>
            </w:pPr>
          </w:p>
        </w:tc>
      </w:tr>
    </w:tbl>
    <w:p>
      <w:pPr>
        <w:widowControl w:val="0"/>
        <w:tabs>
          <w:tab w:val="left" w:pos="9365"/>
        </w:tabs>
        <w:snapToGrid w:val="0"/>
        <w:spacing w:after="0" w:line="360" w:lineRule="auto"/>
        <w:ind w:firstLine="624"/>
        <w:textAlignment w:val="top"/>
        <w:rPr>
          <w:rFonts w:ascii="宋体" w:hAnsi="宋体"/>
          <w:color w:val="auto"/>
        </w:rPr>
      </w:pPr>
      <w:r>
        <w:rPr>
          <w:rFonts w:hint="eastAsia" w:ascii="宋体" w:hAnsi="宋体"/>
          <w:color w:val="auto"/>
        </w:rPr>
        <w:t>注：1、“其他偏差表”应详细注明与《</w:t>
      </w:r>
      <w:r>
        <w:rPr>
          <w:rFonts w:hint="eastAsia" w:ascii="宋体" w:hAnsi="宋体"/>
          <w:color w:val="auto"/>
          <w:lang w:eastAsia="zh-CN"/>
        </w:rPr>
        <w:t>磋商文件</w:t>
      </w:r>
      <w:r>
        <w:rPr>
          <w:rFonts w:hint="eastAsia" w:ascii="宋体" w:hAnsi="宋体"/>
          <w:color w:val="auto"/>
        </w:rPr>
        <w:t>》中各项要求（除技术条款外的所有条款）有何不同，并说明其符合性（优于、或低于《</w:t>
      </w:r>
      <w:r>
        <w:rPr>
          <w:rFonts w:hint="eastAsia" w:ascii="宋体" w:hAnsi="宋体"/>
          <w:color w:val="auto"/>
          <w:lang w:eastAsia="zh-CN"/>
        </w:rPr>
        <w:t>磋商文件</w:t>
      </w:r>
      <w:r>
        <w:rPr>
          <w:rFonts w:hint="eastAsia" w:ascii="宋体" w:hAnsi="宋体"/>
          <w:color w:val="auto"/>
        </w:rPr>
        <w:t>》要求）。</w:t>
      </w:r>
    </w:p>
    <w:p>
      <w:pPr>
        <w:widowControl w:val="0"/>
        <w:tabs>
          <w:tab w:val="left" w:pos="9365"/>
        </w:tabs>
        <w:snapToGrid w:val="0"/>
        <w:spacing w:after="0" w:line="360" w:lineRule="auto"/>
        <w:ind w:firstLine="624"/>
        <w:textAlignment w:val="top"/>
        <w:rPr>
          <w:rFonts w:ascii="宋体" w:hAnsi="宋体"/>
          <w:color w:val="auto"/>
        </w:rPr>
      </w:pPr>
      <w:r>
        <w:rPr>
          <w:rFonts w:hint="eastAsia" w:ascii="宋体" w:hAnsi="宋体"/>
          <w:color w:val="auto"/>
        </w:rPr>
        <w:t>2、如《响应文件》与《</w:t>
      </w:r>
      <w:r>
        <w:rPr>
          <w:rFonts w:hint="eastAsia" w:ascii="宋体" w:hAnsi="宋体"/>
          <w:color w:val="auto"/>
          <w:lang w:eastAsia="zh-CN"/>
        </w:rPr>
        <w:t>磋商文件</w:t>
      </w:r>
      <w:r>
        <w:rPr>
          <w:rFonts w:hint="eastAsia" w:ascii="宋体" w:hAnsi="宋体"/>
          <w:color w:val="auto"/>
        </w:rPr>
        <w:t>》其他要求一致，仍需在本表填列“除技术条款外，与《</w:t>
      </w:r>
      <w:r>
        <w:rPr>
          <w:rFonts w:hint="eastAsia" w:ascii="宋体" w:hAnsi="宋体"/>
          <w:color w:val="auto"/>
          <w:lang w:eastAsia="zh-CN"/>
        </w:rPr>
        <w:t>磋商文件</w:t>
      </w:r>
      <w:r>
        <w:rPr>
          <w:rFonts w:hint="eastAsia" w:ascii="宋体" w:hAnsi="宋体"/>
          <w:color w:val="auto"/>
        </w:rPr>
        <w:t>》所有条款要求一致，无偏差”字样。</w:t>
      </w:r>
    </w:p>
    <w:p>
      <w:pPr>
        <w:pStyle w:val="47"/>
        <w:rPr>
          <w:rFonts w:ascii="宋体" w:hAnsi="宋体"/>
        </w:rPr>
      </w:pPr>
    </w:p>
    <w:p>
      <w:pPr>
        <w:autoSpaceDE w:val="0"/>
        <w:autoSpaceDN w:val="0"/>
        <w:adjustRightInd w:val="0"/>
        <w:spacing w:line="360" w:lineRule="auto"/>
        <w:rPr>
          <w:rFonts w:ascii="宋体" w:hAnsi="宋体" w:cs="楷体_GB2312"/>
          <w:color w:val="auto"/>
          <w:sz w:val="24"/>
          <w:lang w:val="zh-CN"/>
        </w:rPr>
      </w:pPr>
      <w:r>
        <w:rPr>
          <w:rFonts w:hint="eastAsia" w:ascii="宋体" w:hAnsi="宋体"/>
          <w:color w:val="auto"/>
          <w:sz w:val="24"/>
          <w:lang w:eastAsia="zh-CN"/>
        </w:rPr>
        <w:t>供应商</w:t>
      </w:r>
      <w:r>
        <w:rPr>
          <w:rFonts w:hint="eastAsia" w:ascii="宋体" w:hAnsi="宋体" w:cs="楷体_GB2312"/>
          <w:color w:val="auto"/>
          <w:sz w:val="24"/>
          <w:lang w:val="zh-CN"/>
        </w:rPr>
        <w:t>（电子签章）：</w:t>
      </w:r>
    </w:p>
    <w:p>
      <w:pPr>
        <w:autoSpaceDE w:val="0"/>
        <w:autoSpaceDN w:val="0"/>
        <w:adjustRightInd w:val="0"/>
        <w:spacing w:line="360" w:lineRule="auto"/>
        <w:ind w:left="-2" w:right="-817" w:firstLine="2"/>
        <w:rPr>
          <w:rFonts w:ascii="宋体" w:hAnsi="宋体" w:cs="楷体_GB2312"/>
          <w:color w:val="auto"/>
          <w:sz w:val="24"/>
          <w:lang w:val="zh-CN"/>
        </w:rPr>
      </w:pPr>
      <w:r>
        <w:rPr>
          <w:rFonts w:hint="eastAsia" w:ascii="宋体" w:hAnsi="宋体" w:cs="楷体_GB2312"/>
          <w:color w:val="auto"/>
          <w:sz w:val="24"/>
          <w:lang w:val="zh-CN"/>
        </w:rPr>
        <w:t>法定代表人（电子签名）：</w:t>
      </w:r>
    </w:p>
    <w:p>
      <w:pPr>
        <w:widowControl w:val="0"/>
        <w:snapToGrid w:val="0"/>
        <w:spacing w:before="56" w:after="56" w:line="360" w:lineRule="auto"/>
        <w:ind w:right="85"/>
        <w:rPr>
          <w:rFonts w:ascii="宋体" w:hAnsi="宋体" w:cs="楷体_GB2312"/>
          <w:color w:val="auto"/>
          <w:sz w:val="24"/>
          <w:lang w:val="zh-CN"/>
        </w:rPr>
      </w:pPr>
      <w:r>
        <w:rPr>
          <w:rFonts w:hint="eastAsia" w:ascii="宋体" w:hAnsi="宋体" w:cs="楷体_GB2312"/>
          <w:color w:val="auto"/>
          <w:sz w:val="24"/>
          <w:lang w:val="zh-CN"/>
        </w:rPr>
        <w:t>日    期：  年  月  日</w:t>
      </w:r>
    </w:p>
    <w:p>
      <w:pPr>
        <w:spacing w:line="520" w:lineRule="exact"/>
        <w:ind w:firstLine="643" w:firstLineChars="200"/>
        <w:jc w:val="center"/>
        <w:outlineLvl w:val="2"/>
        <w:rPr>
          <w:rFonts w:ascii="宋体" w:hAnsi="宋体"/>
          <w:b/>
          <w:color w:val="auto"/>
          <w:sz w:val="32"/>
          <w:szCs w:val="32"/>
        </w:rPr>
      </w:pPr>
    </w:p>
    <w:p>
      <w:pPr>
        <w:spacing w:line="520" w:lineRule="exact"/>
        <w:ind w:firstLine="643" w:firstLineChars="200"/>
        <w:jc w:val="center"/>
        <w:outlineLvl w:val="2"/>
        <w:rPr>
          <w:rFonts w:ascii="宋体" w:hAnsi="宋体"/>
          <w:b/>
          <w:color w:val="auto"/>
          <w:sz w:val="32"/>
          <w:szCs w:val="32"/>
        </w:rPr>
      </w:pPr>
      <w:r>
        <w:rPr>
          <w:rFonts w:hint="eastAsia" w:ascii="宋体" w:hAnsi="宋体"/>
          <w:b/>
          <w:color w:val="auto"/>
          <w:sz w:val="32"/>
          <w:szCs w:val="32"/>
          <w:lang w:val="en-US" w:eastAsia="zh-CN"/>
        </w:rPr>
        <w:t>7</w:t>
      </w:r>
      <w:r>
        <w:rPr>
          <w:rFonts w:hint="eastAsia" w:ascii="宋体" w:hAnsi="宋体"/>
          <w:b/>
          <w:color w:val="auto"/>
          <w:sz w:val="32"/>
          <w:szCs w:val="32"/>
        </w:rPr>
        <w:t>.反商业贿赂承诺书</w:t>
      </w:r>
    </w:p>
    <w:p>
      <w:pPr>
        <w:tabs>
          <w:tab w:val="left" w:pos="65"/>
        </w:tabs>
        <w:spacing w:line="740" w:lineRule="exact"/>
        <w:rPr>
          <w:rFonts w:ascii="宋体" w:hAnsi="宋体"/>
          <w:color w:val="auto"/>
          <w:sz w:val="24"/>
          <w:szCs w:val="24"/>
        </w:rPr>
      </w:pPr>
      <w:r>
        <w:rPr>
          <w:rFonts w:hint="eastAsia" w:ascii="宋体" w:hAnsi="宋体"/>
          <w:color w:val="auto"/>
          <w:sz w:val="24"/>
          <w:szCs w:val="24"/>
        </w:rPr>
        <w:t>致：</w:t>
      </w:r>
      <w:r>
        <w:rPr>
          <w:rFonts w:hint="eastAsia" w:ascii="宋体" w:hAnsi="宋体"/>
          <w:color w:val="auto"/>
          <w:sz w:val="24"/>
          <w:szCs w:val="24"/>
          <w:u w:val="single"/>
        </w:rPr>
        <w:t xml:space="preserve">    </w:t>
      </w:r>
      <w:r>
        <w:rPr>
          <w:rFonts w:hint="eastAsia" w:ascii="宋体" w:hAnsi="宋体"/>
          <w:color w:val="auto"/>
          <w:spacing w:val="11"/>
          <w:sz w:val="24"/>
          <w:szCs w:val="24"/>
          <w:u w:val="single"/>
        </w:rPr>
        <w:t xml:space="preserve">(采购人名称）    </w:t>
      </w:r>
    </w:p>
    <w:p>
      <w:pPr>
        <w:tabs>
          <w:tab w:val="left" w:pos="65"/>
        </w:tabs>
        <w:spacing w:after="0" w:line="460" w:lineRule="exact"/>
        <w:ind w:firstLine="480" w:firstLineChars="200"/>
        <w:rPr>
          <w:rFonts w:ascii="宋体" w:hAnsi="宋体"/>
          <w:color w:val="auto"/>
          <w:sz w:val="24"/>
          <w:szCs w:val="24"/>
        </w:rPr>
      </w:pPr>
      <w:r>
        <w:rPr>
          <w:rFonts w:hint="eastAsia" w:ascii="宋体" w:hAnsi="宋体"/>
          <w:color w:val="auto"/>
          <w:sz w:val="24"/>
          <w:szCs w:val="24"/>
        </w:rPr>
        <w:t>在项目编号为</w:t>
      </w:r>
      <w:r>
        <w:rPr>
          <w:rFonts w:hint="eastAsia" w:ascii="宋体" w:hAnsi="宋体"/>
          <w:color w:val="auto"/>
          <w:sz w:val="24"/>
          <w:szCs w:val="24"/>
          <w:u w:val="single"/>
        </w:rPr>
        <w:t xml:space="preserve">                </w:t>
      </w:r>
      <w:r>
        <w:rPr>
          <w:rFonts w:hint="eastAsia" w:ascii="宋体" w:hAnsi="宋体"/>
          <w:color w:val="auto"/>
          <w:sz w:val="24"/>
          <w:szCs w:val="24"/>
        </w:rPr>
        <w:t xml:space="preserve"> 的</w:t>
      </w:r>
      <w:r>
        <w:rPr>
          <w:rFonts w:hint="eastAsia" w:ascii="宋体" w:hAnsi="宋体"/>
          <w:color w:val="auto"/>
          <w:sz w:val="24"/>
          <w:szCs w:val="24"/>
          <w:u w:val="single"/>
        </w:rPr>
        <w:t xml:space="preserve">    （项目名称）  </w:t>
      </w:r>
      <w:r>
        <w:rPr>
          <w:rFonts w:hint="eastAsia" w:ascii="宋体" w:hAnsi="宋体"/>
          <w:color w:val="auto"/>
          <w:sz w:val="24"/>
          <w:szCs w:val="24"/>
        </w:rPr>
        <w:t xml:space="preserve"> 招标活动中，我公司保证做到：</w:t>
      </w:r>
    </w:p>
    <w:p>
      <w:pPr>
        <w:snapToGrid w:val="0"/>
        <w:spacing w:after="0" w:line="460" w:lineRule="exact"/>
        <w:ind w:firstLine="480" w:firstLineChars="200"/>
        <w:rPr>
          <w:rFonts w:ascii="宋体" w:hAnsi="宋体"/>
          <w:color w:val="auto"/>
          <w:sz w:val="24"/>
        </w:rPr>
      </w:pPr>
      <w:r>
        <w:rPr>
          <w:rFonts w:hint="eastAsia" w:ascii="宋体" w:hAnsi="宋体"/>
          <w:color w:val="auto"/>
          <w:sz w:val="24"/>
        </w:rPr>
        <w:t>一、公平竞争参加本次采购活动。</w:t>
      </w:r>
    </w:p>
    <w:p>
      <w:pPr>
        <w:snapToGrid w:val="0"/>
        <w:spacing w:after="0" w:line="460" w:lineRule="exact"/>
        <w:ind w:firstLine="480" w:firstLineChars="200"/>
        <w:rPr>
          <w:rFonts w:ascii="宋体" w:hAnsi="宋体"/>
          <w:color w:val="auto"/>
          <w:sz w:val="24"/>
        </w:rPr>
      </w:pPr>
      <w:r>
        <w:rPr>
          <w:rFonts w:hint="eastAsia" w:ascii="宋体" w:hAnsi="宋体"/>
          <w:color w:val="auto"/>
          <w:sz w:val="24"/>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snapToGrid w:val="0"/>
        <w:spacing w:after="0" w:line="460" w:lineRule="exact"/>
        <w:ind w:firstLine="480" w:firstLineChars="200"/>
        <w:rPr>
          <w:rFonts w:ascii="宋体" w:hAnsi="宋体"/>
          <w:color w:val="auto"/>
          <w:sz w:val="24"/>
        </w:rPr>
      </w:pPr>
      <w:r>
        <w:rPr>
          <w:rFonts w:hint="eastAsia" w:ascii="宋体" w:hAnsi="宋体"/>
          <w:color w:val="auto"/>
          <w:sz w:val="24"/>
        </w:rPr>
        <w:t>三、若出现上述行为，我公司及其参与投标的工作人员愿意接受按照国家法律法规等有关规定给予的处罚。</w:t>
      </w:r>
    </w:p>
    <w:p>
      <w:pPr>
        <w:snapToGrid w:val="0"/>
        <w:spacing w:line="560" w:lineRule="atLeast"/>
        <w:ind w:right="56" w:firstLine="555"/>
        <w:rPr>
          <w:rFonts w:ascii="宋体" w:hAnsi="宋体"/>
          <w:color w:val="auto"/>
          <w:sz w:val="24"/>
        </w:rPr>
      </w:pPr>
    </w:p>
    <w:p>
      <w:pPr>
        <w:snapToGrid w:val="0"/>
        <w:spacing w:line="560" w:lineRule="atLeast"/>
        <w:ind w:right="56" w:firstLine="555"/>
        <w:rPr>
          <w:rFonts w:ascii="宋体" w:hAnsi="宋体"/>
          <w:color w:val="auto"/>
          <w:sz w:val="24"/>
        </w:rPr>
      </w:pPr>
    </w:p>
    <w:p>
      <w:pPr>
        <w:snapToGrid w:val="0"/>
        <w:spacing w:line="560" w:lineRule="atLeast"/>
        <w:ind w:right="56" w:firstLine="555"/>
        <w:rPr>
          <w:rFonts w:ascii="宋体" w:hAnsi="宋体"/>
          <w:color w:val="auto"/>
          <w:sz w:val="24"/>
        </w:rPr>
      </w:pPr>
    </w:p>
    <w:p>
      <w:pPr>
        <w:snapToGrid w:val="0"/>
        <w:spacing w:line="560" w:lineRule="atLeast"/>
        <w:ind w:right="56" w:firstLine="555"/>
        <w:rPr>
          <w:rFonts w:ascii="宋体" w:hAnsi="宋体"/>
          <w:color w:val="auto"/>
          <w:sz w:val="24"/>
        </w:rPr>
      </w:pPr>
    </w:p>
    <w:p>
      <w:pPr>
        <w:snapToGrid w:val="0"/>
        <w:spacing w:line="560" w:lineRule="atLeast"/>
        <w:ind w:right="56" w:firstLine="555"/>
        <w:rPr>
          <w:rFonts w:ascii="宋体" w:hAnsi="宋体"/>
          <w:color w:val="auto"/>
          <w:sz w:val="24"/>
        </w:rPr>
      </w:pPr>
    </w:p>
    <w:p>
      <w:pPr>
        <w:snapToGrid w:val="0"/>
        <w:spacing w:line="560" w:lineRule="atLeast"/>
        <w:ind w:right="56" w:firstLine="555"/>
        <w:rPr>
          <w:rFonts w:ascii="宋体" w:hAnsi="宋体"/>
          <w:color w:val="auto"/>
          <w:sz w:val="24"/>
        </w:rPr>
      </w:pPr>
    </w:p>
    <w:p>
      <w:pPr>
        <w:pStyle w:val="11"/>
        <w:ind w:firstLine="480"/>
        <w:rPr>
          <w:rFonts w:ascii="宋体" w:hAnsi="宋体"/>
          <w:color w:val="auto"/>
          <w:sz w:val="24"/>
        </w:rPr>
      </w:pPr>
    </w:p>
    <w:p>
      <w:pPr>
        <w:pStyle w:val="8"/>
        <w:rPr>
          <w:rFonts w:ascii="宋体" w:hAnsi="宋体"/>
          <w:color w:val="auto"/>
        </w:rPr>
      </w:pPr>
    </w:p>
    <w:p>
      <w:pPr>
        <w:autoSpaceDE w:val="0"/>
        <w:autoSpaceDN w:val="0"/>
        <w:adjustRightInd w:val="0"/>
        <w:spacing w:line="400" w:lineRule="exact"/>
        <w:rPr>
          <w:rFonts w:ascii="宋体" w:hAnsi="宋体"/>
          <w:color w:val="auto"/>
          <w:sz w:val="24"/>
        </w:rPr>
      </w:pPr>
    </w:p>
    <w:p>
      <w:pPr>
        <w:autoSpaceDE w:val="0"/>
        <w:autoSpaceDN w:val="0"/>
        <w:adjustRightInd w:val="0"/>
        <w:spacing w:line="400" w:lineRule="exact"/>
        <w:rPr>
          <w:rFonts w:ascii="宋体" w:hAnsi="宋体" w:cs="楷体_GB2312"/>
          <w:color w:val="auto"/>
          <w:sz w:val="24"/>
          <w:lang w:val="zh-CN"/>
        </w:rPr>
      </w:pPr>
      <w:r>
        <w:rPr>
          <w:rFonts w:hint="eastAsia" w:ascii="宋体" w:hAnsi="宋体"/>
          <w:color w:val="auto"/>
          <w:sz w:val="24"/>
          <w:lang w:eastAsia="zh-CN"/>
        </w:rPr>
        <w:t>供应商</w:t>
      </w:r>
      <w:r>
        <w:rPr>
          <w:rFonts w:hint="eastAsia" w:ascii="宋体" w:hAnsi="宋体" w:cs="楷体_GB2312"/>
          <w:color w:val="auto"/>
          <w:sz w:val="24"/>
          <w:lang w:val="zh-CN"/>
        </w:rPr>
        <w:t>（电子签章）：</w:t>
      </w:r>
    </w:p>
    <w:p>
      <w:pPr>
        <w:autoSpaceDE w:val="0"/>
        <w:autoSpaceDN w:val="0"/>
        <w:adjustRightInd w:val="0"/>
        <w:spacing w:line="400" w:lineRule="exact"/>
        <w:ind w:left="-2" w:right="-817" w:firstLine="2"/>
        <w:rPr>
          <w:rFonts w:ascii="宋体" w:hAnsi="宋体" w:cs="楷体_GB2312"/>
          <w:color w:val="auto"/>
          <w:sz w:val="24"/>
          <w:lang w:val="zh-CN"/>
        </w:rPr>
      </w:pPr>
      <w:r>
        <w:rPr>
          <w:rFonts w:hint="eastAsia" w:ascii="宋体" w:hAnsi="宋体" w:cs="楷体_GB2312"/>
          <w:color w:val="auto"/>
          <w:sz w:val="24"/>
          <w:lang w:val="zh-CN"/>
        </w:rPr>
        <w:t>法定代表人（电子签名）：</w:t>
      </w:r>
    </w:p>
    <w:p>
      <w:pPr>
        <w:widowControl w:val="0"/>
        <w:snapToGrid w:val="0"/>
        <w:spacing w:before="56" w:line="400" w:lineRule="exact"/>
        <w:ind w:right="85"/>
        <w:rPr>
          <w:rFonts w:ascii="宋体" w:hAnsi="宋体"/>
          <w:color w:val="auto"/>
          <w:sz w:val="24"/>
          <w:szCs w:val="24"/>
        </w:rPr>
      </w:pPr>
      <w:r>
        <w:rPr>
          <w:rFonts w:hint="eastAsia" w:ascii="宋体" w:hAnsi="宋体" w:cs="楷体_GB2312"/>
          <w:color w:val="auto"/>
          <w:sz w:val="24"/>
          <w:lang w:val="zh-CN"/>
        </w:rPr>
        <w:t>日    期：  年  月  日</w:t>
      </w:r>
    </w:p>
    <w:bookmarkEnd w:id="124"/>
    <w:bookmarkEnd w:id="125"/>
    <w:bookmarkEnd w:id="126"/>
    <w:bookmarkEnd w:id="127"/>
    <w:p>
      <w:pPr>
        <w:rPr>
          <w:rFonts w:hint="eastAsia" w:ascii="宋体" w:hAnsi="宋体"/>
          <w:b/>
          <w:color w:val="auto"/>
          <w:sz w:val="32"/>
          <w:szCs w:val="32"/>
        </w:rPr>
      </w:pPr>
      <w:bookmarkStart w:id="128" w:name="OLE_LINK19"/>
      <w:r>
        <w:rPr>
          <w:rFonts w:hint="eastAsia" w:ascii="宋体" w:hAnsi="宋体"/>
          <w:b/>
          <w:color w:val="auto"/>
          <w:sz w:val="32"/>
          <w:szCs w:val="32"/>
        </w:rPr>
        <w:br w:type="page"/>
      </w:r>
    </w:p>
    <w:p>
      <w:pPr>
        <w:spacing w:line="520" w:lineRule="exact"/>
        <w:jc w:val="center"/>
        <w:outlineLvl w:val="2"/>
        <w:rPr>
          <w:rFonts w:ascii="宋体" w:hAnsi="宋体"/>
          <w:b/>
          <w:color w:val="auto"/>
          <w:sz w:val="32"/>
          <w:szCs w:val="32"/>
        </w:rPr>
      </w:pPr>
      <w:r>
        <w:rPr>
          <w:rFonts w:hint="eastAsia" w:ascii="宋体" w:hAnsi="宋体"/>
          <w:b/>
          <w:color w:val="auto"/>
          <w:sz w:val="32"/>
          <w:szCs w:val="32"/>
          <w:lang w:val="en-US" w:eastAsia="zh-CN"/>
        </w:rPr>
        <w:t>8</w:t>
      </w:r>
      <w:r>
        <w:rPr>
          <w:rFonts w:hint="eastAsia" w:ascii="宋体" w:hAnsi="宋体"/>
          <w:b/>
          <w:color w:val="auto"/>
          <w:sz w:val="32"/>
          <w:szCs w:val="32"/>
        </w:rPr>
        <w:t>.履约承诺书</w:t>
      </w:r>
      <w:bookmarkEnd w:id="128"/>
    </w:p>
    <w:p>
      <w:pPr>
        <w:adjustRightInd w:val="0"/>
        <w:snapToGrid w:val="0"/>
        <w:spacing w:before="156" w:beforeLines="50" w:line="300" w:lineRule="auto"/>
        <w:ind w:right="56" w:firstLine="555"/>
        <w:rPr>
          <w:rFonts w:ascii="宋体" w:hAnsi="宋体"/>
          <w:color w:val="auto"/>
          <w:sz w:val="24"/>
        </w:rPr>
      </w:pPr>
      <w:r>
        <w:rPr>
          <w:rFonts w:hint="eastAsia" w:ascii="宋体" w:hAnsi="宋体"/>
          <w:color w:val="auto"/>
          <w:sz w:val="24"/>
        </w:rPr>
        <w:t>一、我单位承诺：</w:t>
      </w:r>
    </w:p>
    <w:p>
      <w:pPr>
        <w:adjustRightInd w:val="0"/>
        <w:snapToGrid w:val="0"/>
        <w:spacing w:before="156" w:beforeLines="50" w:line="300" w:lineRule="auto"/>
        <w:ind w:firstLine="555"/>
        <w:rPr>
          <w:rFonts w:ascii="宋体" w:hAnsi="宋体"/>
          <w:color w:val="auto"/>
          <w:sz w:val="24"/>
        </w:rPr>
      </w:pPr>
      <w:r>
        <w:rPr>
          <w:rFonts w:hint="eastAsia" w:ascii="宋体" w:hAnsi="宋体"/>
          <w:color w:val="auto"/>
          <w:sz w:val="24"/>
        </w:rPr>
        <w:t>（一）我单位已详细阅读并完全理解、同意</w:t>
      </w:r>
      <w:r>
        <w:rPr>
          <w:rFonts w:hint="eastAsia" w:ascii="宋体" w:hAnsi="宋体"/>
          <w:color w:val="auto"/>
          <w:sz w:val="24"/>
          <w:lang w:eastAsia="zh-CN"/>
        </w:rPr>
        <w:t>磋商文件</w:t>
      </w:r>
      <w:r>
        <w:rPr>
          <w:rFonts w:hint="eastAsia" w:ascii="宋体" w:hAnsi="宋体"/>
          <w:color w:val="auto"/>
          <w:sz w:val="24"/>
        </w:rPr>
        <w:t>的全部内容，包括修改补充文件以及全部参考资料和有关附件；除我单位在</w:t>
      </w:r>
      <w:r>
        <w:rPr>
          <w:rFonts w:hint="eastAsia" w:ascii="宋体" w:hAnsi="宋体"/>
          <w:color w:val="auto"/>
          <w:sz w:val="24"/>
          <w:lang w:eastAsia="zh-CN"/>
        </w:rPr>
        <w:t>磋商文件</w:t>
      </w:r>
      <w:r>
        <w:rPr>
          <w:rFonts w:hint="eastAsia" w:ascii="宋体" w:hAnsi="宋体"/>
          <w:color w:val="auto"/>
          <w:sz w:val="24"/>
        </w:rPr>
        <w:t>规定期间内提出的疑问外，我单位放弃对这方面不明及误解的权力，并严格按采购单位确定的技术及商务要求等履行。</w:t>
      </w:r>
    </w:p>
    <w:p>
      <w:pPr>
        <w:tabs>
          <w:tab w:val="left" w:pos="9354"/>
        </w:tabs>
        <w:adjustRightInd w:val="0"/>
        <w:snapToGrid w:val="0"/>
        <w:spacing w:before="156" w:beforeLines="50" w:line="300" w:lineRule="auto"/>
        <w:ind w:firstLine="480" w:firstLineChars="200"/>
        <w:rPr>
          <w:rFonts w:ascii="宋体" w:hAnsi="宋体"/>
          <w:color w:val="auto"/>
          <w:sz w:val="24"/>
        </w:rPr>
      </w:pPr>
      <w:r>
        <w:rPr>
          <w:rFonts w:hint="eastAsia" w:ascii="宋体" w:hAnsi="宋体"/>
          <w:color w:val="auto"/>
          <w:sz w:val="24"/>
        </w:rPr>
        <w:t>（二）我单位开标前已详细勘察现场，并按采购单位现场条件及采购要求编制</w:t>
      </w:r>
      <w:r>
        <w:rPr>
          <w:rFonts w:hint="eastAsia" w:ascii="宋体" w:hAnsi="宋体"/>
          <w:color w:val="auto"/>
          <w:sz w:val="24"/>
          <w:lang w:eastAsia="zh-CN"/>
        </w:rPr>
        <w:t>磋商报价</w:t>
      </w:r>
      <w:r>
        <w:rPr>
          <w:rFonts w:hint="eastAsia" w:ascii="宋体" w:hAnsi="宋体"/>
          <w:color w:val="auto"/>
          <w:sz w:val="24"/>
        </w:rPr>
        <w:t>；我单位的</w:t>
      </w:r>
      <w:r>
        <w:rPr>
          <w:rFonts w:hint="eastAsia" w:ascii="宋体" w:hAnsi="宋体"/>
          <w:color w:val="auto"/>
          <w:sz w:val="24"/>
          <w:lang w:eastAsia="zh-CN"/>
        </w:rPr>
        <w:t>磋商报价</w:t>
      </w:r>
      <w:r>
        <w:rPr>
          <w:rFonts w:hint="eastAsia" w:ascii="宋体" w:hAnsi="宋体"/>
          <w:color w:val="auto"/>
          <w:sz w:val="24"/>
        </w:rPr>
        <w:t>括</w:t>
      </w:r>
      <w:r>
        <w:rPr>
          <w:rFonts w:hint="eastAsia" w:ascii="宋体" w:hAnsi="宋体"/>
          <w:color w:val="auto"/>
          <w:sz w:val="24"/>
          <w:lang w:eastAsia="zh-CN"/>
        </w:rPr>
        <w:t>磋商文件</w:t>
      </w:r>
      <w:r>
        <w:rPr>
          <w:rFonts w:hint="eastAsia" w:ascii="宋体" w:hAnsi="宋体"/>
          <w:color w:val="auto"/>
          <w:sz w:val="24"/>
        </w:rPr>
        <w:t>所述报价组成的所有内容、并包括</w:t>
      </w:r>
      <w:r>
        <w:rPr>
          <w:rFonts w:hint="eastAsia" w:ascii="宋体" w:hAnsi="宋体"/>
          <w:color w:val="auto"/>
          <w:sz w:val="24"/>
          <w:lang w:eastAsia="zh-CN"/>
        </w:rPr>
        <w:t>磋商文件</w:t>
      </w:r>
      <w:r>
        <w:rPr>
          <w:rFonts w:hint="eastAsia" w:ascii="宋体" w:hAnsi="宋体"/>
          <w:color w:val="auto"/>
          <w:sz w:val="24"/>
        </w:rPr>
        <w:t>未列明而与采购项目相关的、必须的所有款项及费用等达到交付使用及验收条件的所有一切风险、责任和义务的费用。</w:t>
      </w:r>
    </w:p>
    <w:p>
      <w:pPr>
        <w:tabs>
          <w:tab w:val="left" w:pos="9354"/>
        </w:tabs>
        <w:adjustRightInd w:val="0"/>
        <w:snapToGrid w:val="0"/>
        <w:spacing w:before="156" w:beforeLines="50" w:line="300" w:lineRule="auto"/>
        <w:ind w:firstLine="480" w:firstLineChars="200"/>
        <w:rPr>
          <w:rFonts w:ascii="宋体" w:hAnsi="宋体"/>
          <w:color w:val="auto"/>
          <w:sz w:val="24"/>
        </w:rPr>
      </w:pPr>
      <w:r>
        <w:rPr>
          <w:rFonts w:hint="eastAsia" w:ascii="宋体" w:hAnsi="宋体"/>
          <w:color w:val="auto"/>
          <w:sz w:val="24"/>
        </w:rPr>
        <w:t>我单位确认本次</w:t>
      </w:r>
      <w:r>
        <w:rPr>
          <w:rFonts w:hint="eastAsia" w:ascii="宋体" w:hAnsi="宋体"/>
          <w:color w:val="auto"/>
          <w:sz w:val="24"/>
          <w:lang w:eastAsia="zh-CN"/>
        </w:rPr>
        <w:t>磋商报价</w:t>
      </w:r>
      <w:r>
        <w:rPr>
          <w:rFonts w:hint="eastAsia" w:ascii="宋体" w:hAnsi="宋体"/>
          <w:color w:val="auto"/>
          <w:sz w:val="24"/>
        </w:rPr>
        <w:t>未低于成本价，保证按</w:t>
      </w:r>
      <w:r>
        <w:rPr>
          <w:rFonts w:hint="eastAsia" w:ascii="宋体" w:hAnsi="宋体"/>
          <w:color w:val="auto"/>
          <w:sz w:val="24"/>
          <w:lang w:eastAsia="zh-CN"/>
        </w:rPr>
        <w:t>磋商文件</w:t>
      </w:r>
      <w:r>
        <w:rPr>
          <w:rFonts w:hint="eastAsia" w:ascii="宋体" w:hAnsi="宋体"/>
          <w:color w:val="auto"/>
          <w:sz w:val="24"/>
        </w:rPr>
        <w:t>要求及投标承诺的质量诚信履约。</w:t>
      </w:r>
    </w:p>
    <w:p>
      <w:pPr>
        <w:tabs>
          <w:tab w:val="left" w:pos="9354"/>
        </w:tabs>
        <w:adjustRightInd w:val="0"/>
        <w:snapToGrid w:val="0"/>
        <w:spacing w:before="156" w:beforeLines="50" w:line="300" w:lineRule="auto"/>
        <w:ind w:firstLine="480" w:firstLineChars="200"/>
        <w:rPr>
          <w:rFonts w:ascii="宋体" w:hAnsi="宋体"/>
          <w:color w:val="auto"/>
          <w:sz w:val="24"/>
        </w:rPr>
      </w:pPr>
      <w:r>
        <w:rPr>
          <w:rFonts w:hint="eastAsia" w:ascii="宋体" w:hAnsi="宋体"/>
          <w:color w:val="auto"/>
          <w:sz w:val="24"/>
        </w:rPr>
        <w:t>（三）我单位保证在</w:t>
      </w:r>
      <w:r>
        <w:rPr>
          <w:rFonts w:hint="eastAsia" w:ascii="宋体" w:hAnsi="宋体"/>
          <w:color w:val="auto"/>
          <w:sz w:val="24"/>
          <w:lang w:eastAsia="zh-CN"/>
        </w:rPr>
        <w:t>磋商文件</w:t>
      </w:r>
      <w:r>
        <w:rPr>
          <w:rFonts w:hint="eastAsia" w:ascii="宋体" w:hAnsi="宋体"/>
          <w:color w:val="auto"/>
          <w:sz w:val="24"/>
        </w:rPr>
        <w:t>要求的时间内按期、保质完成中标项目。我单位在推荐</w:t>
      </w:r>
      <w:r>
        <w:rPr>
          <w:rFonts w:hint="eastAsia" w:ascii="宋体" w:hAnsi="宋体"/>
          <w:color w:val="auto"/>
          <w:sz w:val="24"/>
          <w:lang w:eastAsia="zh-CN"/>
        </w:rPr>
        <w:t>成交结果</w:t>
      </w:r>
      <w:r>
        <w:rPr>
          <w:rFonts w:hint="eastAsia" w:ascii="宋体" w:hAnsi="宋体"/>
          <w:color w:val="auto"/>
          <w:sz w:val="24"/>
        </w:rPr>
        <w:t>公示后，将积极、主动的与采购单位联系合同签订事宜，合同签订中如有任何的问题，我单位保证及时书面反映情况，否则视为我单位责任、按违约处理。</w:t>
      </w:r>
    </w:p>
    <w:p>
      <w:pPr>
        <w:tabs>
          <w:tab w:val="left" w:pos="9354"/>
        </w:tabs>
        <w:adjustRightInd w:val="0"/>
        <w:snapToGrid w:val="0"/>
        <w:spacing w:before="156" w:beforeLines="50" w:line="300" w:lineRule="auto"/>
        <w:ind w:firstLine="480" w:firstLineChars="200"/>
        <w:rPr>
          <w:rFonts w:ascii="宋体" w:hAnsi="宋体"/>
          <w:color w:val="auto"/>
          <w:sz w:val="24"/>
        </w:rPr>
      </w:pPr>
      <w:r>
        <w:rPr>
          <w:rFonts w:hint="eastAsia" w:ascii="宋体" w:hAnsi="宋体"/>
          <w:color w:val="auto"/>
          <w:sz w:val="24"/>
        </w:rPr>
        <w:t>二、我单位承诺：</w:t>
      </w:r>
    </w:p>
    <w:p>
      <w:pPr>
        <w:tabs>
          <w:tab w:val="left" w:pos="9354"/>
        </w:tabs>
        <w:adjustRightInd w:val="0"/>
        <w:snapToGrid w:val="0"/>
        <w:spacing w:before="156" w:beforeLines="50" w:line="300" w:lineRule="auto"/>
        <w:ind w:firstLine="480" w:firstLineChars="200"/>
        <w:rPr>
          <w:rFonts w:ascii="宋体" w:hAnsi="宋体"/>
          <w:color w:val="auto"/>
          <w:sz w:val="24"/>
        </w:rPr>
      </w:pPr>
      <w:r>
        <w:rPr>
          <w:rFonts w:hint="eastAsia" w:ascii="宋体" w:hAnsi="宋体"/>
          <w:color w:val="auto"/>
          <w:sz w:val="24"/>
        </w:rPr>
        <w:t>除法律规定的不可抗力因素外，我单位中标后以任何理由（包括违背上述承诺的事项）提出不能满足</w:t>
      </w:r>
      <w:r>
        <w:rPr>
          <w:rFonts w:hint="eastAsia" w:ascii="宋体" w:hAnsi="宋体"/>
          <w:color w:val="auto"/>
          <w:sz w:val="24"/>
          <w:lang w:eastAsia="zh-CN"/>
        </w:rPr>
        <w:t>磋商文件</w:t>
      </w:r>
      <w:r>
        <w:rPr>
          <w:rFonts w:hint="eastAsia" w:ascii="宋体" w:hAnsi="宋体"/>
          <w:color w:val="auto"/>
          <w:sz w:val="24"/>
        </w:rPr>
        <w:t>技术、交付（实施）期等要求或不能实现投标承诺的或提出变更的，我单位将无条件接受违约处理、并放弃我单位中标资格。我单位知悉违约责任及其处理，并无条件接受：依据</w:t>
      </w:r>
      <w:r>
        <w:rPr>
          <w:rFonts w:hint="eastAsia" w:ascii="宋体" w:hAnsi="宋体"/>
          <w:color w:val="auto"/>
          <w:sz w:val="24"/>
          <w:lang w:eastAsia="zh-CN"/>
        </w:rPr>
        <w:t>磋商文件</w:t>
      </w:r>
      <w:r>
        <w:rPr>
          <w:rFonts w:hint="eastAsia" w:ascii="宋体" w:hAnsi="宋体"/>
          <w:color w:val="auto"/>
          <w:sz w:val="24"/>
        </w:rPr>
        <w:t>“第三章3.5.5 违背承诺的责任追究措施”承担相应法律责任及违约责任。情节严重的，由财政部门列入不良行为记录名单，在一至三年内禁止参加政府采购活动，并予以通报，处以罚金，给采购人及他人造成损失的，承担相应的赔偿责任。</w:t>
      </w:r>
    </w:p>
    <w:p>
      <w:pPr>
        <w:tabs>
          <w:tab w:val="left" w:pos="9354"/>
        </w:tabs>
        <w:adjustRightInd w:val="0"/>
        <w:snapToGrid w:val="0"/>
        <w:spacing w:before="156" w:beforeLines="50" w:line="300" w:lineRule="auto"/>
        <w:ind w:firstLine="480" w:firstLineChars="200"/>
        <w:rPr>
          <w:rFonts w:ascii="宋体" w:hAnsi="宋体"/>
          <w:color w:val="auto"/>
          <w:sz w:val="24"/>
        </w:rPr>
      </w:pPr>
    </w:p>
    <w:p>
      <w:pPr>
        <w:autoSpaceDE w:val="0"/>
        <w:autoSpaceDN w:val="0"/>
        <w:adjustRightInd w:val="0"/>
        <w:spacing w:line="360" w:lineRule="auto"/>
        <w:rPr>
          <w:rFonts w:ascii="宋体" w:hAnsi="宋体" w:cs="楷体_GB2312"/>
          <w:color w:val="auto"/>
          <w:sz w:val="24"/>
          <w:lang w:val="zh-CN"/>
        </w:rPr>
      </w:pPr>
      <w:r>
        <w:rPr>
          <w:rFonts w:hint="eastAsia" w:ascii="宋体" w:hAnsi="宋体"/>
          <w:color w:val="auto"/>
          <w:sz w:val="24"/>
          <w:lang w:eastAsia="zh-CN"/>
        </w:rPr>
        <w:t>供应商</w:t>
      </w:r>
      <w:r>
        <w:rPr>
          <w:rFonts w:hint="eastAsia" w:ascii="宋体" w:hAnsi="宋体" w:cs="楷体_GB2312"/>
          <w:color w:val="auto"/>
          <w:sz w:val="24"/>
          <w:lang w:val="zh-CN"/>
        </w:rPr>
        <w:t>（电子签章）：</w:t>
      </w:r>
    </w:p>
    <w:p>
      <w:pPr>
        <w:autoSpaceDE w:val="0"/>
        <w:autoSpaceDN w:val="0"/>
        <w:adjustRightInd w:val="0"/>
        <w:spacing w:line="360" w:lineRule="auto"/>
        <w:ind w:left="-2" w:right="-817" w:firstLine="2"/>
        <w:rPr>
          <w:rFonts w:ascii="宋体" w:hAnsi="宋体" w:cs="楷体_GB2312"/>
          <w:color w:val="auto"/>
          <w:sz w:val="24"/>
          <w:lang w:val="zh-CN"/>
        </w:rPr>
      </w:pPr>
      <w:r>
        <w:rPr>
          <w:rFonts w:hint="eastAsia" w:ascii="宋体" w:hAnsi="宋体" w:cs="楷体_GB2312"/>
          <w:color w:val="auto"/>
          <w:sz w:val="24"/>
          <w:lang w:val="zh-CN"/>
        </w:rPr>
        <w:t>法定代表人（电子签名）：</w:t>
      </w:r>
    </w:p>
    <w:p>
      <w:pPr>
        <w:widowControl w:val="0"/>
        <w:snapToGrid w:val="0"/>
        <w:spacing w:before="56" w:after="56" w:line="360" w:lineRule="auto"/>
        <w:ind w:right="85"/>
        <w:rPr>
          <w:rFonts w:ascii="宋体" w:hAnsi="宋体" w:cs="楷体_GB2312"/>
          <w:color w:val="auto"/>
          <w:sz w:val="24"/>
          <w:lang w:val="zh-CN"/>
        </w:rPr>
      </w:pPr>
      <w:r>
        <w:rPr>
          <w:rFonts w:hint="eastAsia" w:ascii="宋体" w:hAnsi="宋体" w:cs="楷体_GB2312"/>
          <w:color w:val="auto"/>
          <w:sz w:val="24"/>
          <w:lang w:val="zh-CN"/>
        </w:rPr>
        <w:t>日    期：  年  月  日</w:t>
      </w:r>
    </w:p>
    <w:p>
      <w:pPr>
        <w:rPr>
          <w:rFonts w:hint="eastAsia" w:ascii="宋体" w:hAnsi="宋体"/>
          <w:b/>
          <w:color w:val="auto"/>
          <w:sz w:val="32"/>
          <w:szCs w:val="32"/>
        </w:rPr>
      </w:pPr>
      <w:r>
        <w:rPr>
          <w:rFonts w:hint="eastAsia" w:ascii="宋体" w:hAnsi="宋体"/>
          <w:b/>
          <w:color w:val="auto"/>
          <w:sz w:val="32"/>
          <w:szCs w:val="32"/>
        </w:rPr>
        <w:br w:type="page"/>
      </w:r>
    </w:p>
    <w:p>
      <w:pPr>
        <w:spacing w:line="520" w:lineRule="exact"/>
        <w:jc w:val="center"/>
        <w:outlineLvl w:val="2"/>
        <w:rPr>
          <w:rFonts w:ascii="宋体" w:hAnsi="宋体"/>
          <w:b/>
          <w:color w:val="auto"/>
          <w:sz w:val="32"/>
          <w:szCs w:val="32"/>
        </w:rPr>
      </w:pPr>
      <w:r>
        <w:rPr>
          <w:rFonts w:hint="eastAsia" w:ascii="宋体" w:hAnsi="宋体"/>
          <w:b/>
          <w:color w:val="auto"/>
          <w:sz w:val="32"/>
          <w:szCs w:val="32"/>
          <w:lang w:val="en-US" w:eastAsia="zh-CN"/>
        </w:rPr>
        <w:t>9</w:t>
      </w:r>
      <w:r>
        <w:rPr>
          <w:rFonts w:hint="eastAsia" w:ascii="宋体" w:hAnsi="宋体"/>
          <w:b/>
          <w:color w:val="auto"/>
          <w:sz w:val="32"/>
          <w:szCs w:val="32"/>
        </w:rPr>
        <w:t>.</w:t>
      </w:r>
      <w:r>
        <w:rPr>
          <w:rFonts w:hint="eastAsia" w:ascii="宋体" w:hAnsi="宋体"/>
          <w:b/>
          <w:color w:val="auto"/>
          <w:sz w:val="32"/>
          <w:szCs w:val="32"/>
          <w:lang w:eastAsia="zh-CN"/>
        </w:rPr>
        <w:t>采购项目</w:t>
      </w:r>
      <w:r>
        <w:rPr>
          <w:rFonts w:hint="eastAsia" w:ascii="宋体" w:hAnsi="宋体"/>
          <w:b/>
          <w:color w:val="auto"/>
          <w:sz w:val="32"/>
          <w:szCs w:val="32"/>
        </w:rPr>
        <w:t>要求及采购需求所需的其他材料</w:t>
      </w:r>
    </w:p>
    <w:p>
      <w:pPr>
        <w:widowControl w:val="0"/>
        <w:snapToGrid w:val="0"/>
        <w:spacing w:line="560" w:lineRule="exact"/>
        <w:ind w:firstLine="555"/>
        <w:rPr>
          <w:rFonts w:ascii="宋体" w:hAnsi="宋体"/>
          <w:color w:val="auto"/>
          <w:sz w:val="24"/>
          <w:szCs w:val="24"/>
        </w:rPr>
      </w:pPr>
      <w:r>
        <w:rPr>
          <w:rFonts w:hint="eastAsia" w:ascii="宋体" w:hAnsi="宋体"/>
          <w:color w:val="auto"/>
          <w:sz w:val="24"/>
          <w:szCs w:val="24"/>
        </w:rPr>
        <w:t>（按条款需要填列；并按条款要求</w:t>
      </w:r>
      <w:r>
        <w:rPr>
          <w:rFonts w:hint="eastAsia" w:ascii="宋体" w:hAnsi="宋体" w:cs="楷体_GB2312"/>
          <w:color w:val="auto"/>
          <w:sz w:val="24"/>
          <w:lang w:val="zh-CN"/>
        </w:rPr>
        <w:t>电子签名&lt;签</w:t>
      </w:r>
      <w:r>
        <w:rPr>
          <w:rFonts w:hint="eastAsia" w:ascii="宋体" w:hAnsi="宋体"/>
          <w:color w:val="auto"/>
          <w:sz w:val="24"/>
          <w:szCs w:val="24"/>
        </w:rPr>
        <w:t>章&gt;。条款中对</w:t>
      </w:r>
      <w:r>
        <w:rPr>
          <w:rFonts w:hint="eastAsia" w:ascii="宋体" w:hAnsi="宋体" w:cs="楷体_GB2312"/>
          <w:color w:val="auto"/>
          <w:sz w:val="24"/>
          <w:lang w:val="zh-CN"/>
        </w:rPr>
        <w:t>电子签名&lt;签</w:t>
      </w:r>
      <w:r>
        <w:rPr>
          <w:rFonts w:hint="eastAsia" w:ascii="宋体" w:hAnsi="宋体"/>
          <w:color w:val="auto"/>
          <w:sz w:val="24"/>
          <w:szCs w:val="24"/>
        </w:rPr>
        <w:t>章&gt;未作明确要求的，由法定代表人</w:t>
      </w:r>
      <w:r>
        <w:rPr>
          <w:rFonts w:hint="eastAsia" w:ascii="宋体" w:hAnsi="宋体" w:cs="楷体_GB2312"/>
          <w:color w:val="auto"/>
          <w:sz w:val="24"/>
          <w:lang w:val="zh-CN"/>
        </w:rPr>
        <w:t>电子签名</w:t>
      </w:r>
      <w:r>
        <w:rPr>
          <w:rFonts w:hint="eastAsia" w:ascii="宋体" w:hAnsi="宋体"/>
          <w:color w:val="auto"/>
          <w:sz w:val="24"/>
          <w:szCs w:val="24"/>
        </w:rPr>
        <w:t>或</w:t>
      </w:r>
      <w:r>
        <w:rPr>
          <w:rFonts w:hint="eastAsia" w:ascii="宋体" w:hAnsi="宋体"/>
          <w:color w:val="auto"/>
          <w:sz w:val="24"/>
          <w:szCs w:val="24"/>
          <w:lang w:eastAsia="zh-CN"/>
        </w:rPr>
        <w:t>供应商</w:t>
      </w:r>
      <w:r>
        <w:rPr>
          <w:rFonts w:hint="eastAsia" w:ascii="宋体" w:hAnsi="宋体" w:cs="楷体_GB2312"/>
          <w:color w:val="auto"/>
          <w:sz w:val="24"/>
          <w:lang w:val="zh-CN"/>
        </w:rPr>
        <w:t>电子签</w:t>
      </w:r>
      <w:r>
        <w:rPr>
          <w:rFonts w:hint="eastAsia" w:ascii="宋体" w:hAnsi="宋体"/>
          <w:color w:val="auto"/>
          <w:sz w:val="24"/>
          <w:szCs w:val="24"/>
        </w:rPr>
        <w:t>章）</w:t>
      </w:r>
    </w:p>
    <w:p>
      <w:pPr>
        <w:pStyle w:val="3"/>
        <w:rPr>
          <w:rFonts w:ascii="宋体" w:hAnsi="宋体" w:eastAsia="宋体"/>
          <w:color w:val="auto"/>
        </w:rPr>
      </w:pPr>
    </w:p>
    <w:p>
      <w:pPr>
        <w:rPr>
          <w:rFonts w:ascii="宋体" w:hAnsi="宋体"/>
          <w:color w:val="auto"/>
        </w:rPr>
      </w:pPr>
    </w:p>
    <w:p>
      <w:pPr>
        <w:pStyle w:val="3"/>
        <w:rPr>
          <w:rFonts w:ascii="宋体" w:hAnsi="宋体" w:eastAsia="宋体"/>
          <w:color w:val="auto"/>
        </w:rPr>
      </w:pPr>
    </w:p>
    <w:p>
      <w:pPr>
        <w:rPr>
          <w:rFonts w:ascii="宋体" w:hAnsi="宋体"/>
          <w:color w:val="auto"/>
        </w:rPr>
      </w:pPr>
    </w:p>
    <w:p>
      <w:pPr>
        <w:pStyle w:val="3"/>
        <w:rPr>
          <w:rFonts w:ascii="宋体" w:hAnsi="宋体" w:eastAsia="宋体"/>
          <w:color w:val="auto"/>
        </w:rPr>
      </w:pPr>
    </w:p>
    <w:p>
      <w:pPr>
        <w:rPr>
          <w:rFonts w:ascii="宋体" w:hAnsi="宋体"/>
          <w:color w:val="auto"/>
        </w:rPr>
      </w:pPr>
    </w:p>
    <w:p>
      <w:pPr>
        <w:pStyle w:val="3"/>
        <w:rPr>
          <w:rFonts w:ascii="宋体" w:hAnsi="宋体" w:eastAsia="宋体"/>
          <w:color w:val="auto"/>
        </w:rPr>
      </w:pPr>
    </w:p>
    <w:p>
      <w:pPr>
        <w:rPr>
          <w:rFonts w:ascii="宋体" w:hAnsi="宋体"/>
          <w:color w:val="auto"/>
        </w:rPr>
      </w:pPr>
    </w:p>
    <w:p>
      <w:pPr>
        <w:pStyle w:val="3"/>
        <w:rPr>
          <w:rFonts w:ascii="宋体" w:hAnsi="宋体" w:eastAsia="宋体"/>
          <w:color w:val="auto"/>
        </w:rPr>
      </w:pPr>
    </w:p>
    <w:p>
      <w:pPr>
        <w:rPr>
          <w:rFonts w:ascii="宋体" w:hAnsi="宋体"/>
          <w:color w:val="auto"/>
        </w:rPr>
      </w:pPr>
    </w:p>
    <w:p>
      <w:pPr>
        <w:pStyle w:val="3"/>
        <w:rPr>
          <w:rFonts w:ascii="宋体" w:hAnsi="宋体" w:eastAsia="宋体"/>
          <w:color w:val="auto"/>
        </w:rPr>
      </w:pPr>
    </w:p>
    <w:p>
      <w:pPr>
        <w:rPr>
          <w:rFonts w:ascii="宋体" w:hAnsi="宋体"/>
          <w:color w:val="auto"/>
        </w:rPr>
      </w:pPr>
    </w:p>
    <w:p>
      <w:pPr>
        <w:pStyle w:val="3"/>
        <w:rPr>
          <w:rFonts w:ascii="宋体" w:hAnsi="宋体" w:eastAsia="宋体"/>
          <w:color w:val="auto"/>
        </w:rPr>
      </w:pPr>
    </w:p>
    <w:p>
      <w:pPr>
        <w:pStyle w:val="3"/>
        <w:rPr>
          <w:rFonts w:ascii="宋体" w:hAnsi="宋体" w:eastAsia="宋体"/>
          <w:color w:val="auto"/>
        </w:rPr>
      </w:pPr>
    </w:p>
    <w:p>
      <w:pPr>
        <w:spacing w:line="520" w:lineRule="exact"/>
        <w:jc w:val="center"/>
        <w:outlineLvl w:val="2"/>
        <w:rPr>
          <w:rFonts w:ascii="宋体" w:hAnsi="宋体"/>
          <w:b/>
          <w:color w:val="auto"/>
          <w:sz w:val="32"/>
          <w:szCs w:val="32"/>
        </w:rPr>
      </w:pPr>
    </w:p>
    <w:p>
      <w:pPr>
        <w:rPr>
          <w:rFonts w:hint="eastAsia" w:ascii="宋体" w:hAnsi="宋体"/>
          <w:b/>
          <w:color w:val="auto"/>
          <w:sz w:val="32"/>
          <w:szCs w:val="32"/>
        </w:rPr>
      </w:pPr>
      <w:r>
        <w:rPr>
          <w:rFonts w:hint="eastAsia" w:ascii="宋体" w:hAnsi="宋体"/>
          <w:b/>
          <w:color w:val="auto"/>
          <w:sz w:val="32"/>
          <w:szCs w:val="32"/>
        </w:rPr>
        <w:br w:type="page"/>
      </w:r>
    </w:p>
    <w:p>
      <w:pPr>
        <w:spacing w:line="520" w:lineRule="exact"/>
        <w:jc w:val="center"/>
        <w:outlineLvl w:val="2"/>
        <w:rPr>
          <w:rFonts w:ascii="宋体" w:hAnsi="宋体"/>
          <w:b/>
          <w:color w:val="auto"/>
          <w:sz w:val="32"/>
          <w:szCs w:val="32"/>
        </w:rPr>
      </w:pPr>
      <w:r>
        <w:rPr>
          <w:rFonts w:hint="eastAsia" w:ascii="宋体" w:hAnsi="宋体"/>
          <w:b/>
          <w:color w:val="auto"/>
          <w:sz w:val="32"/>
          <w:szCs w:val="32"/>
          <w:lang w:val="en-US" w:eastAsia="zh-CN"/>
        </w:rPr>
        <w:t>10</w:t>
      </w:r>
      <w:r>
        <w:rPr>
          <w:rFonts w:hint="eastAsia" w:ascii="宋体" w:hAnsi="宋体"/>
          <w:b/>
          <w:color w:val="auto"/>
          <w:sz w:val="32"/>
          <w:szCs w:val="32"/>
        </w:rPr>
        <w:t>.</w:t>
      </w:r>
      <w:r>
        <w:rPr>
          <w:rFonts w:hint="eastAsia" w:ascii="宋体" w:hAnsi="宋体"/>
          <w:b/>
          <w:color w:val="auto"/>
          <w:sz w:val="32"/>
          <w:szCs w:val="32"/>
          <w:lang w:eastAsia="zh-CN"/>
        </w:rPr>
        <w:t>供应商</w:t>
      </w:r>
      <w:r>
        <w:rPr>
          <w:rFonts w:hint="eastAsia" w:ascii="宋体" w:hAnsi="宋体"/>
          <w:b/>
          <w:color w:val="auto"/>
          <w:sz w:val="32"/>
          <w:szCs w:val="32"/>
        </w:rPr>
        <w:t>须知所需的其他材料</w:t>
      </w:r>
    </w:p>
    <w:p>
      <w:pPr>
        <w:widowControl w:val="0"/>
        <w:snapToGrid w:val="0"/>
        <w:spacing w:line="560" w:lineRule="exact"/>
        <w:ind w:firstLine="555"/>
        <w:rPr>
          <w:rFonts w:ascii="宋体" w:hAnsi="宋体"/>
          <w:color w:val="auto"/>
          <w:sz w:val="24"/>
          <w:szCs w:val="24"/>
        </w:rPr>
      </w:pPr>
      <w:r>
        <w:rPr>
          <w:rFonts w:hint="eastAsia" w:ascii="宋体" w:hAnsi="宋体"/>
          <w:color w:val="auto"/>
          <w:sz w:val="24"/>
          <w:szCs w:val="24"/>
        </w:rPr>
        <w:t>（按条款需要填列；并按条款要求</w:t>
      </w:r>
      <w:r>
        <w:rPr>
          <w:rFonts w:hint="eastAsia" w:ascii="宋体" w:hAnsi="宋体" w:cs="楷体_GB2312"/>
          <w:color w:val="auto"/>
          <w:sz w:val="24"/>
          <w:lang w:val="zh-CN"/>
        </w:rPr>
        <w:t>电子签名&lt;签</w:t>
      </w:r>
      <w:r>
        <w:rPr>
          <w:rFonts w:hint="eastAsia" w:ascii="宋体" w:hAnsi="宋体"/>
          <w:color w:val="auto"/>
          <w:sz w:val="24"/>
          <w:szCs w:val="24"/>
        </w:rPr>
        <w:t>章&gt;。条款中对</w:t>
      </w:r>
      <w:r>
        <w:rPr>
          <w:rFonts w:hint="eastAsia" w:ascii="宋体" w:hAnsi="宋体" w:cs="楷体_GB2312"/>
          <w:color w:val="auto"/>
          <w:sz w:val="24"/>
          <w:lang w:val="zh-CN"/>
        </w:rPr>
        <w:t>电子签名&lt;签</w:t>
      </w:r>
      <w:r>
        <w:rPr>
          <w:rFonts w:hint="eastAsia" w:ascii="宋体" w:hAnsi="宋体"/>
          <w:color w:val="auto"/>
          <w:sz w:val="24"/>
          <w:szCs w:val="24"/>
        </w:rPr>
        <w:t>章&gt;未作明确要求的，由法定代表人</w:t>
      </w:r>
      <w:r>
        <w:rPr>
          <w:rFonts w:hint="eastAsia" w:ascii="宋体" w:hAnsi="宋体" w:cs="楷体_GB2312"/>
          <w:color w:val="auto"/>
          <w:sz w:val="24"/>
          <w:lang w:val="zh-CN"/>
        </w:rPr>
        <w:t>电子签名</w:t>
      </w:r>
      <w:r>
        <w:rPr>
          <w:rFonts w:hint="eastAsia" w:ascii="宋体" w:hAnsi="宋体"/>
          <w:color w:val="auto"/>
          <w:sz w:val="24"/>
          <w:szCs w:val="24"/>
        </w:rPr>
        <w:t>或</w:t>
      </w:r>
      <w:r>
        <w:rPr>
          <w:rFonts w:hint="eastAsia" w:ascii="宋体" w:hAnsi="宋体"/>
          <w:color w:val="auto"/>
          <w:sz w:val="24"/>
          <w:szCs w:val="24"/>
          <w:lang w:eastAsia="zh-CN"/>
        </w:rPr>
        <w:t>供应商</w:t>
      </w:r>
      <w:r>
        <w:rPr>
          <w:rFonts w:hint="eastAsia" w:ascii="宋体" w:hAnsi="宋体" w:cs="楷体_GB2312"/>
          <w:color w:val="auto"/>
          <w:sz w:val="24"/>
          <w:lang w:val="zh-CN"/>
        </w:rPr>
        <w:t>电子签</w:t>
      </w:r>
      <w:r>
        <w:rPr>
          <w:rFonts w:hint="eastAsia" w:ascii="宋体" w:hAnsi="宋体"/>
          <w:color w:val="auto"/>
          <w:sz w:val="24"/>
          <w:szCs w:val="24"/>
        </w:rPr>
        <w:t>章）</w:t>
      </w:r>
    </w:p>
    <w:p>
      <w:pPr>
        <w:pStyle w:val="3"/>
        <w:rPr>
          <w:rFonts w:ascii="宋体" w:hAnsi="宋体" w:eastAsia="宋体"/>
          <w:color w:val="auto"/>
        </w:rPr>
      </w:pPr>
    </w:p>
    <w:p>
      <w:pPr>
        <w:rPr>
          <w:rFonts w:ascii="宋体" w:hAnsi="宋体"/>
          <w:color w:val="auto"/>
        </w:rPr>
      </w:pPr>
    </w:p>
    <w:p>
      <w:pPr>
        <w:pStyle w:val="3"/>
        <w:rPr>
          <w:rFonts w:ascii="宋体" w:hAnsi="宋体" w:eastAsia="宋体"/>
          <w:color w:val="auto"/>
        </w:rPr>
      </w:pPr>
    </w:p>
    <w:p>
      <w:pPr>
        <w:rPr>
          <w:rFonts w:ascii="宋体" w:hAnsi="宋体"/>
          <w:color w:val="auto"/>
        </w:rPr>
      </w:pPr>
    </w:p>
    <w:p>
      <w:pPr>
        <w:pStyle w:val="3"/>
        <w:rPr>
          <w:rFonts w:ascii="宋体" w:hAnsi="宋体" w:eastAsia="宋体"/>
          <w:color w:val="auto"/>
        </w:rPr>
      </w:pPr>
    </w:p>
    <w:p>
      <w:pPr>
        <w:rPr>
          <w:rFonts w:ascii="宋体" w:hAnsi="宋体"/>
          <w:color w:val="auto"/>
        </w:rPr>
      </w:pPr>
    </w:p>
    <w:p>
      <w:pPr>
        <w:pStyle w:val="3"/>
        <w:rPr>
          <w:rFonts w:ascii="宋体" w:hAnsi="宋体" w:eastAsia="宋体"/>
          <w:color w:val="auto"/>
        </w:rPr>
      </w:pPr>
    </w:p>
    <w:p>
      <w:pPr>
        <w:rPr>
          <w:rFonts w:ascii="宋体" w:hAnsi="宋体"/>
          <w:color w:val="auto"/>
        </w:rPr>
      </w:pPr>
    </w:p>
    <w:p>
      <w:pPr>
        <w:pStyle w:val="3"/>
        <w:rPr>
          <w:rFonts w:ascii="宋体" w:hAnsi="宋体" w:eastAsia="宋体"/>
          <w:color w:val="auto"/>
        </w:rPr>
      </w:pPr>
    </w:p>
    <w:p>
      <w:pPr>
        <w:rPr>
          <w:rFonts w:ascii="宋体" w:hAnsi="宋体"/>
          <w:color w:val="auto"/>
        </w:rPr>
      </w:pPr>
    </w:p>
    <w:p>
      <w:pPr>
        <w:pStyle w:val="3"/>
        <w:rPr>
          <w:rFonts w:ascii="宋体" w:hAnsi="宋体" w:eastAsia="宋体"/>
          <w:color w:val="auto"/>
        </w:rPr>
      </w:pPr>
    </w:p>
    <w:p>
      <w:pPr>
        <w:rPr>
          <w:rFonts w:ascii="宋体" w:hAnsi="宋体"/>
          <w:color w:val="auto"/>
        </w:rPr>
      </w:pPr>
    </w:p>
    <w:p>
      <w:pPr>
        <w:pStyle w:val="3"/>
        <w:rPr>
          <w:rFonts w:ascii="宋体" w:hAnsi="宋体" w:eastAsia="宋体"/>
          <w:color w:val="auto"/>
        </w:rPr>
      </w:pPr>
    </w:p>
    <w:p>
      <w:pPr>
        <w:pStyle w:val="3"/>
        <w:rPr>
          <w:rFonts w:ascii="宋体" w:hAnsi="宋体" w:eastAsia="宋体"/>
          <w:color w:val="auto"/>
        </w:rPr>
      </w:pPr>
    </w:p>
    <w:p>
      <w:pPr>
        <w:spacing w:line="520" w:lineRule="exact"/>
        <w:jc w:val="center"/>
        <w:outlineLvl w:val="2"/>
        <w:rPr>
          <w:rFonts w:ascii="宋体" w:hAnsi="宋体"/>
          <w:b/>
          <w:color w:val="auto"/>
          <w:sz w:val="32"/>
          <w:szCs w:val="32"/>
        </w:rPr>
      </w:pPr>
    </w:p>
    <w:p>
      <w:pPr>
        <w:rPr>
          <w:rFonts w:hint="eastAsia" w:ascii="宋体" w:hAnsi="宋体"/>
          <w:b/>
          <w:color w:val="auto"/>
          <w:sz w:val="32"/>
          <w:szCs w:val="32"/>
        </w:rPr>
      </w:pPr>
      <w:r>
        <w:rPr>
          <w:rFonts w:hint="eastAsia" w:ascii="宋体" w:hAnsi="宋体"/>
          <w:b/>
          <w:color w:val="auto"/>
          <w:sz w:val="32"/>
          <w:szCs w:val="32"/>
        </w:rPr>
        <w:br w:type="page"/>
      </w:r>
    </w:p>
    <w:p>
      <w:pPr>
        <w:spacing w:line="520" w:lineRule="exact"/>
        <w:jc w:val="center"/>
        <w:outlineLvl w:val="2"/>
        <w:rPr>
          <w:rFonts w:ascii="宋体" w:hAnsi="宋体"/>
          <w:b/>
          <w:color w:val="auto"/>
          <w:sz w:val="32"/>
          <w:szCs w:val="32"/>
        </w:rPr>
      </w:pPr>
      <w:r>
        <w:rPr>
          <w:rFonts w:hint="eastAsia" w:ascii="宋体" w:hAnsi="宋体"/>
          <w:b/>
          <w:color w:val="auto"/>
          <w:sz w:val="32"/>
          <w:szCs w:val="32"/>
        </w:rPr>
        <w:t>1</w:t>
      </w:r>
      <w:r>
        <w:rPr>
          <w:rFonts w:hint="eastAsia" w:ascii="宋体" w:hAnsi="宋体"/>
          <w:b/>
          <w:color w:val="auto"/>
          <w:sz w:val="32"/>
          <w:szCs w:val="32"/>
          <w:lang w:val="en-US" w:eastAsia="zh-CN"/>
        </w:rPr>
        <w:t>1</w:t>
      </w:r>
      <w:r>
        <w:rPr>
          <w:rFonts w:hint="eastAsia" w:ascii="宋体" w:hAnsi="宋体"/>
          <w:b/>
          <w:color w:val="auto"/>
          <w:sz w:val="32"/>
          <w:szCs w:val="32"/>
        </w:rPr>
        <w:t>.评标办法所需的材料</w:t>
      </w:r>
    </w:p>
    <w:p>
      <w:pPr>
        <w:widowControl w:val="0"/>
        <w:snapToGrid w:val="0"/>
        <w:spacing w:line="560" w:lineRule="exact"/>
        <w:ind w:firstLine="555"/>
        <w:rPr>
          <w:rFonts w:ascii="宋体" w:hAnsi="宋体"/>
          <w:color w:val="auto"/>
          <w:sz w:val="24"/>
          <w:szCs w:val="24"/>
        </w:rPr>
      </w:pPr>
      <w:r>
        <w:rPr>
          <w:rFonts w:hint="eastAsia" w:ascii="宋体" w:hAnsi="宋体"/>
          <w:color w:val="auto"/>
          <w:sz w:val="24"/>
          <w:szCs w:val="24"/>
        </w:rPr>
        <w:t>（按条款需要填列；并按条款要求</w:t>
      </w:r>
      <w:r>
        <w:rPr>
          <w:rFonts w:hint="eastAsia" w:ascii="宋体" w:hAnsi="宋体" w:cs="楷体_GB2312"/>
          <w:color w:val="auto"/>
          <w:sz w:val="24"/>
          <w:lang w:val="zh-CN"/>
        </w:rPr>
        <w:t>电子签名&lt;签</w:t>
      </w:r>
      <w:r>
        <w:rPr>
          <w:rFonts w:hint="eastAsia" w:ascii="宋体" w:hAnsi="宋体"/>
          <w:color w:val="auto"/>
          <w:sz w:val="24"/>
          <w:szCs w:val="24"/>
        </w:rPr>
        <w:t>章&gt;。条款中对</w:t>
      </w:r>
      <w:r>
        <w:rPr>
          <w:rFonts w:hint="eastAsia" w:ascii="宋体" w:hAnsi="宋体" w:cs="楷体_GB2312"/>
          <w:color w:val="auto"/>
          <w:sz w:val="24"/>
          <w:lang w:val="zh-CN"/>
        </w:rPr>
        <w:t>电子签名&lt;签</w:t>
      </w:r>
      <w:r>
        <w:rPr>
          <w:rFonts w:hint="eastAsia" w:ascii="宋体" w:hAnsi="宋体"/>
          <w:color w:val="auto"/>
          <w:sz w:val="24"/>
          <w:szCs w:val="24"/>
        </w:rPr>
        <w:t>章&gt;未作明确要求的，由法定代表人</w:t>
      </w:r>
      <w:r>
        <w:rPr>
          <w:rFonts w:hint="eastAsia" w:ascii="宋体" w:hAnsi="宋体" w:cs="楷体_GB2312"/>
          <w:color w:val="auto"/>
          <w:sz w:val="24"/>
          <w:lang w:val="zh-CN"/>
        </w:rPr>
        <w:t>电子签名</w:t>
      </w:r>
      <w:r>
        <w:rPr>
          <w:rFonts w:hint="eastAsia" w:ascii="宋体" w:hAnsi="宋体"/>
          <w:color w:val="auto"/>
          <w:sz w:val="24"/>
          <w:szCs w:val="24"/>
        </w:rPr>
        <w:t>或</w:t>
      </w:r>
      <w:r>
        <w:rPr>
          <w:rFonts w:hint="eastAsia" w:ascii="宋体" w:hAnsi="宋体"/>
          <w:color w:val="auto"/>
          <w:sz w:val="24"/>
          <w:szCs w:val="24"/>
          <w:lang w:eastAsia="zh-CN"/>
        </w:rPr>
        <w:t>供应商</w:t>
      </w:r>
      <w:r>
        <w:rPr>
          <w:rFonts w:hint="eastAsia" w:ascii="宋体" w:hAnsi="宋体" w:cs="楷体_GB2312"/>
          <w:color w:val="auto"/>
          <w:sz w:val="24"/>
          <w:lang w:val="zh-CN"/>
        </w:rPr>
        <w:t>电子签</w:t>
      </w:r>
      <w:r>
        <w:rPr>
          <w:rFonts w:hint="eastAsia" w:ascii="宋体" w:hAnsi="宋体"/>
          <w:color w:val="auto"/>
          <w:sz w:val="24"/>
          <w:szCs w:val="24"/>
        </w:rPr>
        <w:t>章）</w:t>
      </w:r>
    </w:p>
    <w:p>
      <w:pPr>
        <w:pageBreakBefore/>
        <w:spacing w:line="520" w:lineRule="exact"/>
        <w:jc w:val="center"/>
        <w:outlineLvl w:val="2"/>
        <w:rPr>
          <w:rFonts w:ascii="宋体" w:hAnsi="宋体"/>
          <w:b/>
          <w:color w:val="auto"/>
          <w:sz w:val="32"/>
          <w:szCs w:val="32"/>
        </w:rPr>
      </w:pPr>
      <w:r>
        <w:rPr>
          <w:rFonts w:hint="eastAsia" w:ascii="宋体" w:hAnsi="宋体"/>
          <w:b/>
          <w:color w:val="auto"/>
          <w:sz w:val="32"/>
          <w:szCs w:val="32"/>
        </w:rPr>
        <w:t>1</w:t>
      </w:r>
      <w:r>
        <w:rPr>
          <w:rFonts w:hint="eastAsia" w:ascii="宋体" w:hAnsi="宋体"/>
          <w:b/>
          <w:color w:val="auto"/>
          <w:sz w:val="32"/>
          <w:szCs w:val="32"/>
          <w:lang w:val="en-US" w:eastAsia="zh-CN"/>
        </w:rPr>
        <w:t>2</w:t>
      </w:r>
      <w:r>
        <w:rPr>
          <w:rFonts w:hint="eastAsia" w:ascii="宋体" w:hAnsi="宋体"/>
          <w:b/>
          <w:color w:val="auto"/>
          <w:sz w:val="32"/>
          <w:szCs w:val="32"/>
        </w:rPr>
        <w:t>.</w:t>
      </w:r>
      <w:r>
        <w:rPr>
          <w:rFonts w:hint="eastAsia" w:ascii="宋体" w:hAnsi="宋体"/>
          <w:b/>
          <w:color w:val="auto"/>
          <w:sz w:val="32"/>
          <w:szCs w:val="32"/>
          <w:lang w:eastAsia="zh-CN"/>
        </w:rPr>
        <w:t>供应商</w:t>
      </w:r>
      <w:r>
        <w:rPr>
          <w:rFonts w:hint="eastAsia" w:ascii="宋体" w:hAnsi="宋体"/>
          <w:b/>
          <w:color w:val="auto"/>
          <w:sz w:val="32"/>
          <w:szCs w:val="32"/>
        </w:rPr>
        <w:t>认为有必要提交的其</w:t>
      </w:r>
      <w:r>
        <w:rPr>
          <w:rFonts w:hint="eastAsia" w:ascii="宋体" w:hAnsi="宋体"/>
          <w:b/>
          <w:color w:val="auto"/>
          <w:sz w:val="32"/>
          <w:szCs w:val="32"/>
          <w:lang w:eastAsia="zh-CN"/>
        </w:rPr>
        <w:t>他</w:t>
      </w:r>
      <w:r>
        <w:rPr>
          <w:rFonts w:hint="eastAsia" w:ascii="宋体" w:hAnsi="宋体"/>
          <w:b/>
          <w:color w:val="auto"/>
          <w:sz w:val="32"/>
          <w:szCs w:val="32"/>
        </w:rPr>
        <w:t>材料</w:t>
      </w:r>
    </w:p>
    <w:p>
      <w:pPr>
        <w:autoSpaceDE w:val="0"/>
        <w:autoSpaceDN w:val="0"/>
        <w:adjustRightInd w:val="0"/>
        <w:spacing w:line="360" w:lineRule="auto"/>
        <w:jc w:val="center"/>
        <w:rPr>
          <w:rFonts w:ascii="宋体" w:hAnsi="宋体"/>
          <w:color w:val="auto"/>
          <w:sz w:val="24"/>
          <w:szCs w:val="24"/>
        </w:rPr>
      </w:pPr>
      <w:r>
        <w:rPr>
          <w:rFonts w:hint="eastAsia" w:ascii="宋体" w:hAnsi="宋体"/>
          <w:color w:val="auto"/>
          <w:sz w:val="24"/>
          <w:szCs w:val="24"/>
        </w:rPr>
        <w:t>（由法定代表人</w:t>
      </w:r>
      <w:r>
        <w:rPr>
          <w:rFonts w:hint="eastAsia" w:ascii="宋体" w:hAnsi="宋体" w:cs="楷体_GB2312"/>
          <w:color w:val="auto"/>
          <w:sz w:val="24"/>
          <w:lang w:val="zh-CN"/>
        </w:rPr>
        <w:t>电子签名</w:t>
      </w:r>
      <w:r>
        <w:rPr>
          <w:rFonts w:hint="eastAsia" w:ascii="宋体" w:hAnsi="宋体"/>
          <w:color w:val="auto"/>
          <w:sz w:val="24"/>
          <w:szCs w:val="24"/>
        </w:rPr>
        <w:t>或</w:t>
      </w:r>
      <w:r>
        <w:rPr>
          <w:rFonts w:hint="eastAsia" w:ascii="宋体" w:hAnsi="宋体"/>
          <w:color w:val="auto"/>
          <w:sz w:val="24"/>
          <w:szCs w:val="24"/>
          <w:lang w:eastAsia="zh-CN"/>
        </w:rPr>
        <w:t>供应商</w:t>
      </w:r>
      <w:r>
        <w:rPr>
          <w:rFonts w:hint="eastAsia" w:ascii="宋体" w:hAnsi="宋体" w:cs="楷体_GB2312"/>
          <w:color w:val="auto"/>
          <w:sz w:val="24"/>
          <w:lang w:val="zh-CN"/>
        </w:rPr>
        <w:t>电子签</w:t>
      </w:r>
      <w:r>
        <w:rPr>
          <w:rFonts w:hint="eastAsia" w:ascii="宋体" w:hAnsi="宋体"/>
          <w:color w:val="auto"/>
          <w:sz w:val="24"/>
          <w:szCs w:val="24"/>
        </w:rPr>
        <w:t>章）</w:t>
      </w:r>
    </w:p>
    <w:p>
      <w:pPr>
        <w:pStyle w:val="22"/>
        <w:rPr>
          <w:rFonts w:ascii="宋体" w:hAnsi="宋体"/>
          <w:color w:val="auto"/>
        </w:rPr>
      </w:pPr>
    </w:p>
    <w:p>
      <w:pPr>
        <w:pStyle w:val="4"/>
        <w:keepLines w:val="0"/>
        <w:pageBreakBefore/>
        <w:numPr>
          <w:ilvl w:val="0"/>
          <w:numId w:val="0"/>
        </w:numPr>
        <w:spacing w:before="0" w:after="0"/>
        <w:jc w:val="center"/>
        <w:rPr>
          <w:rFonts w:hint="eastAsia" w:ascii="宋体" w:hAnsi="宋体"/>
          <w:color w:val="auto"/>
        </w:rPr>
      </w:pPr>
      <w:bookmarkStart w:id="129" w:name="_Toc6415"/>
      <w:bookmarkStart w:id="130" w:name="_Toc29448"/>
      <w:bookmarkStart w:id="131" w:name="_Toc17992"/>
      <w:bookmarkStart w:id="132" w:name="_Toc19675"/>
      <w:r>
        <w:rPr>
          <w:rFonts w:hint="eastAsia" w:ascii="宋体" w:hAnsi="宋体"/>
          <w:color w:val="auto"/>
          <w:lang w:val="en-US" w:eastAsia="zh-CN"/>
        </w:rPr>
        <w:t>13.</w:t>
      </w:r>
      <w:r>
        <w:rPr>
          <w:rFonts w:hint="eastAsia" w:ascii="宋体" w:hAnsi="宋体"/>
          <w:color w:val="auto"/>
        </w:rPr>
        <w:t>中小企业声明函</w:t>
      </w:r>
      <w:bookmarkEnd w:id="129"/>
      <w:bookmarkEnd w:id="130"/>
      <w:r>
        <w:rPr>
          <w:rFonts w:hint="eastAsia" w:ascii="宋体" w:hAnsi="宋体"/>
          <w:color w:val="auto"/>
        </w:rPr>
        <w:t>、残疾人福利性单位声明函</w:t>
      </w:r>
    </w:p>
    <w:p>
      <w:pPr>
        <w:numPr>
          <w:ilvl w:val="0"/>
          <w:numId w:val="0"/>
        </w:numPr>
        <w:jc w:val="center"/>
        <w:rPr>
          <w:rFonts w:hint="eastAsia" w:ascii="宋体" w:hAnsi="宋体" w:eastAsia="宋体" w:cs="Times New Roman"/>
          <w:b/>
          <w:bCs/>
          <w:color w:val="auto"/>
          <w:sz w:val="32"/>
          <w:szCs w:val="32"/>
          <w:u w:color="000000"/>
          <w:lang w:val="en-US" w:eastAsia="zh-CN" w:bidi="ar-SA"/>
        </w:rPr>
      </w:pPr>
      <w:r>
        <w:rPr>
          <w:rFonts w:hint="eastAsia" w:ascii="宋体" w:hAnsi="宋体" w:eastAsia="宋体" w:cs="Times New Roman"/>
          <w:b/>
          <w:bCs/>
          <w:color w:val="auto"/>
          <w:sz w:val="32"/>
          <w:szCs w:val="32"/>
          <w:u w:color="000000"/>
          <w:lang w:val="en-US" w:eastAsia="zh-CN" w:bidi="ar-SA"/>
        </w:rPr>
        <w:t>中小企业声明函</w:t>
      </w:r>
      <w:r>
        <w:rPr>
          <w:rFonts w:hint="eastAsia" w:ascii="宋体" w:hAnsi="宋体" w:cs="Times New Roman"/>
          <w:b/>
          <w:bCs/>
          <w:color w:val="auto"/>
          <w:sz w:val="32"/>
          <w:szCs w:val="32"/>
          <w:u w:color="000000"/>
          <w:lang w:val="en-US" w:eastAsia="zh-CN" w:bidi="ar-SA"/>
        </w:rPr>
        <w:t>（如有）</w:t>
      </w:r>
    </w:p>
    <w:p>
      <w:pPr>
        <w:spacing w:line="588" w:lineRule="exact"/>
        <w:ind w:firstLine="504" w:firstLineChars="200"/>
        <w:rPr>
          <w:rFonts w:ascii="宋体" w:hAnsi="宋体"/>
          <w:color w:val="auto"/>
          <w:spacing w:val="6"/>
          <w:sz w:val="24"/>
          <w:szCs w:val="24"/>
        </w:rPr>
      </w:pPr>
      <w:r>
        <w:rPr>
          <w:rFonts w:ascii="宋体" w:hAnsi="宋体"/>
          <w:color w:val="auto"/>
          <w:spacing w:val="6"/>
          <w:sz w:val="24"/>
          <w:szCs w:val="24"/>
        </w:rPr>
        <w:t>本公司（联合体）郑重声明，根据《政府采购促进中小</w:t>
      </w:r>
      <w:r>
        <w:rPr>
          <w:rFonts w:hint="eastAsia" w:ascii="宋体" w:hAnsi="宋体"/>
          <w:color w:val="auto"/>
          <w:spacing w:val="6"/>
          <w:sz w:val="24"/>
          <w:szCs w:val="24"/>
        </w:rPr>
        <w:t>企业发展管理办法》（财库﹝2020﹞46 号）的规定，本公司（联合体）参加</w:t>
      </w:r>
      <w:r>
        <w:rPr>
          <w:rFonts w:hint="eastAsia" w:ascii="宋体" w:hAnsi="宋体"/>
          <w:color w:val="auto"/>
          <w:spacing w:val="6"/>
          <w:sz w:val="24"/>
          <w:szCs w:val="24"/>
          <w:u w:val="single"/>
        </w:rPr>
        <w:t>（单位名称）</w:t>
      </w:r>
      <w:r>
        <w:rPr>
          <w:rFonts w:hint="eastAsia" w:ascii="宋体" w:hAnsi="宋体"/>
          <w:color w:val="auto"/>
          <w:spacing w:val="6"/>
          <w:sz w:val="24"/>
          <w:szCs w:val="24"/>
        </w:rPr>
        <w:t>的</w:t>
      </w:r>
      <w:r>
        <w:rPr>
          <w:rFonts w:hint="eastAsia" w:ascii="宋体" w:hAnsi="宋体"/>
          <w:color w:val="auto"/>
          <w:spacing w:val="6"/>
          <w:sz w:val="24"/>
          <w:szCs w:val="24"/>
          <w:u w:val="single"/>
        </w:rPr>
        <w:t>（项目名称）</w:t>
      </w:r>
      <w:r>
        <w:rPr>
          <w:rFonts w:hint="eastAsia" w:ascii="宋体" w:hAnsi="宋体"/>
          <w:color w:val="auto"/>
          <w:spacing w:val="6"/>
          <w:sz w:val="24"/>
          <w:szCs w:val="24"/>
        </w:rPr>
        <w:t>采购活动，</w:t>
      </w:r>
      <w:r>
        <w:rPr>
          <w:rFonts w:hint="eastAsia" w:ascii="宋体" w:hAnsi="宋体"/>
          <w:color w:val="auto"/>
          <w:spacing w:val="6"/>
          <w:sz w:val="24"/>
          <w:szCs w:val="24"/>
          <w:lang w:eastAsia="zh-CN"/>
        </w:rPr>
        <w:t>提供的货物</w:t>
      </w:r>
      <w:r>
        <w:rPr>
          <w:rFonts w:hint="eastAsia" w:ascii="宋体" w:hAnsi="宋体"/>
          <w:color w:val="auto"/>
          <w:spacing w:val="6"/>
          <w:sz w:val="24"/>
          <w:szCs w:val="24"/>
        </w:rPr>
        <w:t>全部</w:t>
      </w:r>
      <w:r>
        <w:rPr>
          <w:rFonts w:hint="eastAsia" w:ascii="宋体" w:hAnsi="宋体"/>
          <w:color w:val="auto"/>
          <w:spacing w:val="6"/>
          <w:sz w:val="24"/>
          <w:szCs w:val="24"/>
          <w:lang w:eastAsia="zh-CN"/>
        </w:rPr>
        <w:t>由</w:t>
      </w:r>
      <w:r>
        <w:rPr>
          <w:rFonts w:hint="eastAsia" w:ascii="宋体" w:hAnsi="宋体"/>
          <w:color w:val="auto"/>
          <w:spacing w:val="6"/>
          <w:sz w:val="24"/>
          <w:szCs w:val="24"/>
        </w:rPr>
        <w:t>符合政策要求的中小企业</w:t>
      </w:r>
      <w:r>
        <w:rPr>
          <w:rFonts w:hint="eastAsia" w:ascii="宋体" w:hAnsi="宋体"/>
          <w:color w:val="auto"/>
          <w:spacing w:val="6"/>
          <w:sz w:val="24"/>
          <w:szCs w:val="24"/>
          <w:lang w:eastAsia="zh-CN"/>
        </w:rPr>
        <w:t>制造</w:t>
      </w:r>
      <w:r>
        <w:rPr>
          <w:rFonts w:hint="eastAsia" w:ascii="宋体" w:hAnsi="宋体"/>
          <w:color w:val="auto"/>
          <w:spacing w:val="6"/>
          <w:sz w:val="24"/>
          <w:szCs w:val="24"/>
        </w:rPr>
        <w:t>。相关企业（含联合体中的中小企业、签订分包意向协议的中小企业）的具体情况如下：</w:t>
      </w:r>
    </w:p>
    <w:p>
      <w:pPr>
        <w:spacing w:line="588" w:lineRule="exact"/>
        <w:ind w:firstLine="504" w:firstLineChars="200"/>
        <w:rPr>
          <w:rFonts w:ascii="宋体" w:hAnsi="宋体"/>
          <w:color w:val="auto"/>
          <w:spacing w:val="6"/>
          <w:sz w:val="24"/>
          <w:szCs w:val="24"/>
        </w:rPr>
      </w:pPr>
      <w:r>
        <w:rPr>
          <w:rFonts w:hint="eastAsia" w:ascii="宋体" w:hAnsi="宋体"/>
          <w:color w:val="auto"/>
          <w:spacing w:val="6"/>
          <w:sz w:val="24"/>
          <w:szCs w:val="24"/>
        </w:rPr>
        <w:t>1.</w:t>
      </w:r>
      <w:r>
        <w:rPr>
          <w:rFonts w:hint="eastAsia" w:ascii="宋体" w:hAnsi="宋体"/>
          <w:color w:val="auto"/>
          <w:spacing w:val="6"/>
          <w:sz w:val="24"/>
          <w:szCs w:val="24"/>
          <w:u w:val="single"/>
        </w:rPr>
        <w:t xml:space="preserve"> （标的名称） </w:t>
      </w:r>
      <w:r>
        <w:rPr>
          <w:rFonts w:hint="eastAsia" w:ascii="宋体" w:hAnsi="宋体"/>
          <w:color w:val="auto"/>
          <w:spacing w:val="6"/>
          <w:sz w:val="24"/>
          <w:szCs w:val="24"/>
        </w:rPr>
        <w:t>，属于</w:t>
      </w:r>
      <w:r>
        <w:rPr>
          <w:rFonts w:hint="eastAsia" w:ascii="宋体" w:hAnsi="宋体"/>
          <w:color w:val="auto"/>
          <w:spacing w:val="6"/>
          <w:sz w:val="24"/>
          <w:szCs w:val="24"/>
          <w:u w:val="single"/>
        </w:rPr>
        <w:t>（采购文件中明确的所属行业）</w:t>
      </w:r>
      <w:r>
        <w:rPr>
          <w:rFonts w:hint="eastAsia" w:ascii="宋体" w:hAnsi="宋体"/>
          <w:color w:val="auto"/>
          <w:spacing w:val="6"/>
          <w:sz w:val="24"/>
          <w:szCs w:val="24"/>
        </w:rPr>
        <w:t>；</w:t>
      </w:r>
      <w:r>
        <w:rPr>
          <w:rFonts w:hint="eastAsia" w:ascii="宋体" w:hAnsi="宋体"/>
          <w:color w:val="auto"/>
          <w:spacing w:val="6"/>
          <w:sz w:val="24"/>
          <w:szCs w:val="24"/>
          <w:lang w:eastAsia="zh-CN"/>
        </w:rPr>
        <w:t>制造商</w:t>
      </w:r>
      <w:r>
        <w:rPr>
          <w:rFonts w:hint="eastAsia" w:ascii="宋体" w:hAnsi="宋体"/>
          <w:color w:val="auto"/>
          <w:spacing w:val="6"/>
          <w:sz w:val="24"/>
          <w:szCs w:val="24"/>
        </w:rPr>
        <w:t>为</w:t>
      </w:r>
      <w:r>
        <w:rPr>
          <w:rFonts w:hint="eastAsia" w:ascii="宋体" w:hAnsi="宋体"/>
          <w:color w:val="auto"/>
          <w:spacing w:val="6"/>
          <w:sz w:val="24"/>
          <w:szCs w:val="24"/>
          <w:u w:val="single"/>
        </w:rPr>
        <w:t>（企业名称）</w:t>
      </w:r>
      <w:r>
        <w:rPr>
          <w:rFonts w:hint="eastAsia" w:ascii="宋体" w:hAnsi="宋体"/>
          <w:color w:val="auto"/>
          <w:spacing w:val="6"/>
          <w:sz w:val="24"/>
          <w:szCs w:val="24"/>
        </w:rPr>
        <w:t>，从业人员</w:t>
      </w:r>
      <w:r>
        <w:rPr>
          <w:rFonts w:hint="eastAsia" w:ascii="宋体" w:hAnsi="宋体"/>
          <w:color w:val="auto"/>
          <w:spacing w:val="6"/>
          <w:sz w:val="24"/>
          <w:szCs w:val="24"/>
          <w:u w:val="single"/>
        </w:rPr>
        <w:t xml:space="preserve">   </w:t>
      </w:r>
      <w:r>
        <w:rPr>
          <w:rFonts w:hint="eastAsia" w:ascii="宋体" w:hAnsi="宋体"/>
          <w:color w:val="auto"/>
          <w:spacing w:val="6"/>
          <w:sz w:val="24"/>
          <w:szCs w:val="24"/>
        </w:rPr>
        <w:t>人，营业收入为</w:t>
      </w:r>
      <w:r>
        <w:rPr>
          <w:rFonts w:hint="eastAsia" w:ascii="宋体" w:hAnsi="宋体"/>
          <w:color w:val="auto"/>
          <w:spacing w:val="6"/>
          <w:sz w:val="24"/>
          <w:szCs w:val="24"/>
          <w:u w:val="single"/>
        </w:rPr>
        <w:t xml:space="preserve">   </w:t>
      </w:r>
      <w:r>
        <w:rPr>
          <w:rFonts w:hint="eastAsia" w:ascii="宋体" w:hAnsi="宋体"/>
          <w:color w:val="auto"/>
          <w:spacing w:val="6"/>
          <w:sz w:val="24"/>
          <w:szCs w:val="24"/>
        </w:rPr>
        <w:t>万元，资产总额为</w:t>
      </w:r>
      <w:r>
        <w:rPr>
          <w:rFonts w:hint="eastAsia" w:ascii="宋体" w:hAnsi="宋体"/>
          <w:color w:val="auto"/>
          <w:spacing w:val="6"/>
          <w:sz w:val="24"/>
          <w:szCs w:val="24"/>
          <w:u w:val="single"/>
        </w:rPr>
        <w:t xml:space="preserve">   </w:t>
      </w:r>
      <w:r>
        <w:rPr>
          <w:rFonts w:hint="eastAsia" w:ascii="宋体" w:hAnsi="宋体"/>
          <w:color w:val="auto"/>
          <w:spacing w:val="6"/>
          <w:sz w:val="24"/>
          <w:szCs w:val="24"/>
        </w:rPr>
        <w:t>万元</w:t>
      </w:r>
      <w:r>
        <w:rPr>
          <w:rFonts w:hint="eastAsia" w:ascii="宋体" w:hAnsi="宋体"/>
          <w:color w:val="auto"/>
          <w:spacing w:val="6"/>
          <w:sz w:val="24"/>
          <w:szCs w:val="24"/>
          <w:vertAlign w:val="superscript"/>
        </w:rPr>
        <w:t>1</w:t>
      </w:r>
      <w:r>
        <w:rPr>
          <w:rFonts w:hint="eastAsia" w:ascii="宋体" w:hAnsi="宋体"/>
          <w:color w:val="auto"/>
          <w:spacing w:val="6"/>
          <w:sz w:val="24"/>
          <w:szCs w:val="24"/>
        </w:rPr>
        <w:t>，属于</w:t>
      </w:r>
      <w:r>
        <w:rPr>
          <w:rFonts w:hint="eastAsia" w:ascii="宋体" w:hAnsi="宋体"/>
          <w:color w:val="auto"/>
          <w:spacing w:val="6"/>
          <w:sz w:val="24"/>
          <w:szCs w:val="24"/>
          <w:u w:val="single"/>
        </w:rPr>
        <w:t>（中型企业、小型企业、微型企业）</w:t>
      </w:r>
      <w:r>
        <w:rPr>
          <w:rFonts w:hint="eastAsia" w:ascii="宋体" w:hAnsi="宋体"/>
          <w:color w:val="auto"/>
          <w:spacing w:val="6"/>
          <w:sz w:val="24"/>
          <w:szCs w:val="24"/>
        </w:rPr>
        <w:t xml:space="preserve">； </w:t>
      </w:r>
    </w:p>
    <w:p>
      <w:pPr>
        <w:spacing w:line="360" w:lineRule="auto"/>
        <w:ind w:firstLine="504" w:firstLineChars="200"/>
        <w:rPr>
          <w:rFonts w:ascii="宋体" w:hAnsi="宋体"/>
          <w:color w:val="auto"/>
          <w:spacing w:val="6"/>
          <w:sz w:val="24"/>
          <w:szCs w:val="24"/>
        </w:rPr>
      </w:pPr>
      <w:r>
        <w:rPr>
          <w:rFonts w:hint="eastAsia" w:ascii="宋体" w:hAnsi="宋体"/>
          <w:color w:val="auto"/>
          <w:spacing w:val="6"/>
          <w:sz w:val="24"/>
          <w:szCs w:val="24"/>
        </w:rPr>
        <w:t xml:space="preserve">2. </w:t>
      </w:r>
      <w:r>
        <w:rPr>
          <w:rFonts w:hint="eastAsia" w:ascii="宋体" w:hAnsi="宋体"/>
          <w:color w:val="auto"/>
          <w:spacing w:val="6"/>
          <w:sz w:val="24"/>
          <w:szCs w:val="24"/>
          <w:u w:val="single"/>
        </w:rPr>
        <w:t>（标的名称）</w:t>
      </w:r>
      <w:r>
        <w:rPr>
          <w:rFonts w:hint="eastAsia" w:ascii="宋体" w:hAnsi="宋体"/>
          <w:color w:val="auto"/>
          <w:spacing w:val="6"/>
          <w:sz w:val="24"/>
          <w:szCs w:val="24"/>
        </w:rPr>
        <w:t xml:space="preserve"> ，属于</w:t>
      </w:r>
      <w:r>
        <w:rPr>
          <w:rFonts w:hint="eastAsia" w:ascii="宋体" w:hAnsi="宋体"/>
          <w:color w:val="auto"/>
          <w:spacing w:val="6"/>
          <w:sz w:val="24"/>
          <w:szCs w:val="24"/>
          <w:u w:val="single"/>
        </w:rPr>
        <w:t>（采购文件中明确的所属行业）</w:t>
      </w:r>
      <w:r>
        <w:rPr>
          <w:rFonts w:hint="eastAsia" w:ascii="宋体" w:hAnsi="宋体"/>
          <w:color w:val="auto"/>
          <w:spacing w:val="6"/>
          <w:sz w:val="24"/>
          <w:szCs w:val="24"/>
        </w:rPr>
        <w:t>；</w:t>
      </w:r>
      <w:r>
        <w:rPr>
          <w:rFonts w:hint="eastAsia" w:ascii="宋体" w:hAnsi="宋体"/>
          <w:color w:val="auto"/>
          <w:spacing w:val="6"/>
          <w:sz w:val="24"/>
          <w:szCs w:val="24"/>
          <w:lang w:eastAsia="zh-CN"/>
        </w:rPr>
        <w:t>制造商</w:t>
      </w:r>
      <w:r>
        <w:rPr>
          <w:rFonts w:hint="eastAsia" w:ascii="宋体" w:hAnsi="宋体"/>
          <w:color w:val="auto"/>
          <w:spacing w:val="6"/>
          <w:sz w:val="24"/>
          <w:szCs w:val="24"/>
        </w:rPr>
        <w:t>为</w:t>
      </w:r>
      <w:r>
        <w:rPr>
          <w:rFonts w:hint="eastAsia" w:ascii="宋体" w:hAnsi="宋体"/>
          <w:color w:val="auto"/>
          <w:spacing w:val="6"/>
          <w:sz w:val="24"/>
          <w:szCs w:val="24"/>
          <w:u w:val="single"/>
        </w:rPr>
        <w:t>（企业名称）</w:t>
      </w:r>
      <w:r>
        <w:rPr>
          <w:rFonts w:hint="eastAsia" w:ascii="宋体" w:hAnsi="宋体"/>
          <w:color w:val="auto"/>
          <w:spacing w:val="6"/>
          <w:sz w:val="24"/>
          <w:szCs w:val="24"/>
        </w:rPr>
        <w:t>，从业人员</w:t>
      </w:r>
      <w:r>
        <w:rPr>
          <w:rFonts w:hint="eastAsia" w:ascii="宋体" w:hAnsi="宋体"/>
          <w:color w:val="auto"/>
          <w:spacing w:val="6"/>
          <w:sz w:val="24"/>
          <w:szCs w:val="24"/>
          <w:u w:val="single"/>
        </w:rPr>
        <w:t xml:space="preserve">   </w:t>
      </w:r>
      <w:r>
        <w:rPr>
          <w:rFonts w:hint="eastAsia" w:ascii="宋体" w:hAnsi="宋体"/>
          <w:color w:val="auto"/>
          <w:spacing w:val="6"/>
          <w:sz w:val="24"/>
          <w:szCs w:val="24"/>
        </w:rPr>
        <w:t>人，营业收入为</w:t>
      </w:r>
      <w:r>
        <w:rPr>
          <w:rFonts w:hint="eastAsia" w:ascii="宋体" w:hAnsi="宋体"/>
          <w:color w:val="auto"/>
          <w:spacing w:val="6"/>
          <w:sz w:val="24"/>
          <w:szCs w:val="24"/>
          <w:u w:val="single"/>
        </w:rPr>
        <w:t xml:space="preserve">   </w:t>
      </w:r>
      <w:r>
        <w:rPr>
          <w:rFonts w:hint="eastAsia" w:ascii="宋体" w:hAnsi="宋体"/>
          <w:color w:val="auto"/>
          <w:spacing w:val="6"/>
          <w:sz w:val="24"/>
          <w:szCs w:val="24"/>
        </w:rPr>
        <w:t>万元，资产总额为</w:t>
      </w:r>
      <w:r>
        <w:rPr>
          <w:rFonts w:hint="eastAsia" w:ascii="宋体" w:hAnsi="宋体"/>
          <w:color w:val="auto"/>
          <w:spacing w:val="6"/>
          <w:sz w:val="24"/>
          <w:szCs w:val="24"/>
          <w:u w:val="single"/>
        </w:rPr>
        <w:t xml:space="preserve">   </w:t>
      </w:r>
      <w:r>
        <w:rPr>
          <w:rFonts w:hint="eastAsia" w:ascii="宋体" w:hAnsi="宋体"/>
          <w:color w:val="auto"/>
          <w:spacing w:val="6"/>
          <w:sz w:val="24"/>
          <w:szCs w:val="24"/>
        </w:rPr>
        <w:t xml:space="preserve">万元，属于（中型企业、小型企业、微型企业）； </w:t>
      </w:r>
    </w:p>
    <w:p>
      <w:pPr>
        <w:spacing w:line="360" w:lineRule="auto"/>
        <w:ind w:firstLine="504" w:firstLineChars="200"/>
        <w:rPr>
          <w:rFonts w:ascii="宋体" w:hAnsi="宋体"/>
          <w:color w:val="auto"/>
          <w:spacing w:val="6"/>
          <w:sz w:val="24"/>
          <w:szCs w:val="24"/>
        </w:rPr>
      </w:pPr>
      <w:r>
        <w:rPr>
          <w:rFonts w:hint="eastAsia" w:ascii="宋体" w:hAnsi="宋体"/>
          <w:color w:val="auto"/>
          <w:spacing w:val="6"/>
          <w:sz w:val="24"/>
          <w:szCs w:val="24"/>
        </w:rPr>
        <w:t>……</w:t>
      </w:r>
    </w:p>
    <w:p>
      <w:pPr>
        <w:spacing w:line="360" w:lineRule="auto"/>
        <w:ind w:firstLine="504" w:firstLineChars="200"/>
        <w:rPr>
          <w:rFonts w:ascii="宋体" w:hAnsi="宋体"/>
          <w:color w:val="auto"/>
          <w:spacing w:val="6"/>
          <w:sz w:val="24"/>
          <w:szCs w:val="24"/>
        </w:rPr>
      </w:pPr>
      <w:r>
        <w:rPr>
          <w:rFonts w:hint="eastAsia" w:ascii="宋体" w:hAnsi="宋体"/>
          <w:color w:val="auto"/>
          <w:spacing w:val="6"/>
          <w:sz w:val="24"/>
          <w:szCs w:val="24"/>
        </w:rPr>
        <w:t>以上企业，不属于大企业的分支机构，不存在控股为大企业的情形，也不存在与大企业的负责人为同一人的情形。</w:t>
      </w:r>
    </w:p>
    <w:p>
      <w:pPr>
        <w:spacing w:line="588" w:lineRule="exact"/>
        <w:ind w:firstLine="504" w:firstLineChars="200"/>
        <w:rPr>
          <w:rFonts w:hint="eastAsia" w:ascii="宋体" w:hAnsi="宋体"/>
          <w:color w:val="auto"/>
          <w:spacing w:val="6"/>
          <w:sz w:val="24"/>
          <w:szCs w:val="24"/>
          <w:lang w:val="en-US" w:eastAsia="zh-CN"/>
        </w:rPr>
      </w:pPr>
      <w:r>
        <w:rPr>
          <w:rFonts w:hint="eastAsia" w:ascii="宋体" w:hAnsi="宋体"/>
          <w:color w:val="auto"/>
          <w:spacing w:val="6"/>
          <w:sz w:val="24"/>
          <w:szCs w:val="24"/>
        </w:rPr>
        <w:t>本企业对上述声明内容的真实性负责。如有虚假，将依法承担相应责任</w:t>
      </w:r>
      <w:r>
        <w:rPr>
          <w:rFonts w:ascii="宋体" w:hAnsi="宋体"/>
          <w:color w:val="auto"/>
          <w:spacing w:val="6"/>
          <w:sz w:val="24"/>
          <w:szCs w:val="24"/>
        </w:rPr>
        <w:t>。</w:t>
      </w:r>
      <w:r>
        <w:rPr>
          <w:rFonts w:hint="eastAsia" w:ascii="宋体" w:hAnsi="宋体"/>
          <w:color w:val="auto"/>
          <w:spacing w:val="6"/>
          <w:sz w:val="24"/>
          <w:szCs w:val="24"/>
          <w:lang w:val="en-US" w:eastAsia="zh-CN"/>
        </w:rPr>
        <w:t xml:space="preserve">  </w:t>
      </w:r>
    </w:p>
    <w:p>
      <w:pPr>
        <w:autoSpaceDE w:val="0"/>
        <w:autoSpaceDN w:val="0"/>
        <w:adjustRightInd w:val="0"/>
        <w:spacing w:line="360" w:lineRule="auto"/>
        <w:rPr>
          <w:rFonts w:hint="eastAsia" w:ascii="宋体" w:hAnsi="宋体"/>
          <w:color w:val="auto"/>
          <w:sz w:val="24"/>
          <w:highlight w:val="none"/>
          <w:lang w:eastAsia="zh-CN"/>
        </w:rPr>
      </w:pPr>
    </w:p>
    <w:p>
      <w:pPr>
        <w:autoSpaceDE w:val="0"/>
        <w:autoSpaceDN w:val="0"/>
        <w:adjustRightInd w:val="0"/>
        <w:spacing w:line="360" w:lineRule="auto"/>
        <w:rPr>
          <w:rFonts w:ascii="宋体" w:hAnsi="宋体" w:cs="楷体_GB2312"/>
          <w:color w:val="auto"/>
          <w:sz w:val="24"/>
          <w:highlight w:val="none"/>
          <w:lang w:val="zh-CN"/>
        </w:rPr>
      </w:pPr>
      <w:r>
        <w:rPr>
          <w:rFonts w:hint="eastAsia" w:ascii="宋体" w:hAnsi="宋体"/>
          <w:color w:val="auto"/>
          <w:sz w:val="24"/>
          <w:highlight w:val="none"/>
          <w:lang w:eastAsia="zh-CN"/>
        </w:rPr>
        <w:t>企业名称</w:t>
      </w:r>
      <w:r>
        <w:rPr>
          <w:rFonts w:hint="eastAsia" w:ascii="宋体" w:hAnsi="宋体" w:cs="楷体_GB2312"/>
          <w:color w:val="auto"/>
          <w:sz w:val="24"/>
          <w:lang w:val="zh-CN"/>
        </w:rPr>
        <w:t>（</w:t>
      </w:r>
      <w:r>
        <w:rPr>
          <w:rFonts w:hint="eastAsia" w:ascii="宋体" w:hAnsi="宋体" w:cs="楷体_GB2312"/>
          <w:color w:val="auto"/>
          <w:sz w:val="24"/>
          <w:lang w:val="en-US" w:eastAsia="zh-CN"/>
        </w:rPr>
        <w:t>盖章或</w:t>
      </w:r>
      <w:r>
        <w:rPr>
          <w:rFonts w:hint="eastAsia" w:ascii="宋体" w:hAnsi="宋体" w:cs="楷体_GB2312"/>
          <w:color w:val="auto"/>
          <w:sz w:val="24"/>
          <w:lang w:val="zh-CN"/>
        </w:rPr>
        <w:t>电子签章）</w:t>
      </w:r>
      <w:r>
        <w:rPr>
          <w:rFonts w:hint="eastAsia" w:ascii="宋体" w:hAnsi="宋体" w:cs="楷体_GB2312"/>
          <w:color w:val="auto"/>
          <w:sz w:val="24"/>
          <w:highlight w:val="none"/>
          <w:lang w:val="zh-CN"/>
        </w:rPr>
        <w:t>：</w:t>
      </w:r>
    </w:p>
    <w:p>
      <w:pPr>
        <w:widowControl w:val="0"/>
        <w:snapToGrid w:val="0"/>
        <w:spacing w:before="56" w:after="56" w:line="360" w:lineRule="auto"/>
        <w:ind w:right="85"/>
        <w:rPr>
          <w:rFonts w:hint="eastAsia" w:ascii="宋体" w:hAnsi="宋体" w:cs="楷体_GB2312"/>
          <w:color w:val="auto"/>
          <w:sz w:val="24"/>
          <w:lang w:val="zh-CN"/>
        </w:rPr>
      </w:pPr>
      <w:r>
        <w:rPr>
          <w:rFonts w:hint="eastAsia" w:ascii="宋体" w:hAnsi="宋体" w:cs="楷体_GB2312"/>
          <w:color w:val="auto"/>
          <w:sz w:val="24"/>
          <w:lang w:val="zh-CN"/>
        </w:rPr>
        <w:t xml:space="preserve">日    期： </w:t>
      </w:r>
      <w:r>
        <w:rPr>
          <w:rFonts w:hint="eastAsia" w:ascii="宋体" w:hAnsi="宋体" w:cs="楷体_GB2312"/>
          <w:color w:val="auto"/>
          <w:sz w:val="24"/>
          <w:lang w:val="en-US" w:eastAsia="zh-CN"/>
        </w:rPr>
        <w:t xml:space="preserve">  </w:t>
      </w:r>
      <w:r>
        <w:rPr>
          <w:rFonts w:hint="eastAsia" w:ascii="宋体" w:hAnsi="宋体" w:cs="楷体_GB2312"/>
          <w:color w:val="auto"/>
          <w:sz w:val="24"/>
          <w:lang w:val="zh-CN"/>
        </w:rPr>
        <w:t xml:space="preserve"> 年  月  日</w:t>
      </w:r>
    </w:p>
    <w:p>
      <w:pPr>
        <w:bidi w:val="0"/>
        <w:rPr>
          <w:rFonts w:ascii="Times New Roman" w:hAnsi="Times New Roman" w:eastAsia="宋体" w:cs="Times New Roman"/>
          <w:color w:val="000000"/>
          <w:sz w:val="21"/>
          <w:u w:color="000000"/>
          <w:lang w:val="zh-CN" w:eastAsia="zh-CN" w:bidi="ar-SA"/>
        </w:rPr>
      </w:pPr>
    </w:p>
    <w:p>
      <w:pPr>
        <w:spacing w:line="240" w:lineRule="auto"/>
        <w:rPr>
          <w:rStyle w:val="105"/>
          <w:rFonts w:hint="eastAsia" w:ascii="宋体" w:hAnsi="宋体" w:eastAsia="宋体"/>
          <w:color w:val="auto"/>
          <w:szCs w:val="21"/>
        </w:rPr>
      </w:pPr>
      <w:r>
        <w:rPr>
          <w:rFonts w:hint="eastAsia" w:ascii="宋体" w:hAnsi="宋体"/>
          <w:color w:val="auto"/>
          <w:szCs w:val="21"/>
        </w:rPr>
        <w:t>注：</w:t>
      </w:r>
      <w:r>
        <w:rPr>
          <w:rFonts w:hint="eastAsia" w:ascii="宋体" w:hAnsi="宋体"/>
          <w:color w:val="auto"/>
          <w:szCs w:val="21"/>
          <w:lang w:val="en-US" w:eastAsia="zh-CN"/>
        </w:rPr>
        <w:t>1、</w:t>
      </w:r>
      <w:r>
        <w:rPr>
          <w:rStyle w:val="104"/>
          <w:rFonts w:ascii="宋体" w:hAnsi="宋体" w:eastAsia="宋体"/>
          <w:color w:val="auto"/>
          <w:szCs w:val="21"/>
          <w:vertAlign w:val="superscript"/>
        </w:rPr>
        <w:t>1</w:t>
      </w:r>
      <w:r>
        <w:rPr>
          <w:rStyle w:val="105"/>
          <w:rFonts w:ascii="宋体" w:hAnsi="宋体" w:eastAsia="宋体"/>
          <w:color w:val="auto"/>
          <w:szCs w:val="21"/>
        </w:rPr>
        <w:t>从业人员、营业收入、资产总额填报上一年度数据，无上一年度数据的新成立企业可不填报</w:t>
      </w:r>
      <w:r>
        <w:rPr>
          <w:rStyle w:val="105"/>
          <w:rFonts w:hint="eastAsia" w:ascii="宋体" w:hAnsi="宋体" w:eastAsia="宋体"/>
          <w:color w:val="auto"/>
          <w:szCs w:val="21"/>
        </w:rPr>
        <w:t>。</w:t>
      </w:r>
    </w:p>
    <w:p>
      <w:pPr>
        <w:pStyle w:val="45"/>
        <w:ind w:firstLine="360" w:firstLineChars="200"/>
        <w:rPr>
          <w:rStyle w:val="105"/>
          <w:rFonts w:ascii="宋体" w:hAnsi="宋体" w:eastAsia="宋体"/>
          <w:color w:val="auto"/>
          <w:szCs w:val="21"/>
          <w:u w:color="000000"/>
        </w:rPr>
      </w:pPr>
      <w:r>
        <w:rPr>
          <w:rStyle w:val="105"/>
          <w:rFonts w:hint="eastAsia" w:ascii="宋体" w:hAnsi="宋体"/>
          <w:color w:val="auto"/>
          <w:szCs w:val="21"/>
          <w:u w:color="000000"/>
          <w:lang w:val="en-US" w:eastAsia="zh-CN"/>
        </w:rPr>
        <w:t>2、</w:t>
      </w:r>
      <w:r>
        <w:rPr>
          <w:rStyle w:val="105"/>
          <w:rFonts w:ascii="宋体" w:hAnsi="宋体" w:eastAsia="宋体"/>
          <w:color w:val="auto"/>
          <w:szCs w:val="21"/>
          <w:u w:color="000000"/>
          <w:lang w:val="en-US" w:eastAsia="zh-CN"/>
        </w:rPr>
        <w:t>《</w:t>
      </w:r>
      <w:r>
        <w:rPr>
          <w:rStyle w:val="105"/>
          <w:rFonts w:hint="eastAsia" w:ascii="宋体" w:hAnsi="宋体"/>
          <w:color w:val="auto"/>
          <w:szCs w:val="21"/>
          <w:u w:color="000000"/>
          <w:lang w:val="en-US" w:eastAsia="zh-CN"/>
        </w:rPr>
        <w:t>磋商</w:t>
      </w:r>
      <w:r>
        <w:rPr>
          <w:rStyle w:val="105"/>
          <w:rFonts w:ascii="宋体" w:hAnsi="宋体" w:eastAsia="宋体"/>
          <w:color w:val="auto"/>
          <w:szCs w:val="21"/>
          <w:u w:color="000000"/>
          <w:lang w:val="en-US" w:eastAsia="zh-CN"/>
        </w:rPr>
        <w:t>文件》</w:t>
      </w:r>
      <w:r>
        <w:rPr>
          <w:rStyle w:val="105"/>
          <w:rFonts w:hint="eastAsia" w:ascii="宋体" w:hAnsi="宋体" w:eastAsia="宋体"/>
          <w:color w:val="auto"/>
          <w:szCs w:val="21"/>
          <w:u w:color="000000"/>
          <w:lang w:val="en-US" w:eastAsia="zh-CN"/>
        </w:rPr>
        <w:t>中未标注“专门面向中小企业采购”的未预留（非预留）项目，</w:t>
      </w:r>
      <w:r>
        <w:rPr>
          <w:rStyle w:val="105"/>
          <w:rFonts w:hint="eastAsia" w:ascii="宋体" w:hAnsi="宋体"/>
          <w:color w:val="auto"/>
          <w:szCs w:val="21"/>
          <w:u w:color="000000"/>
          <w:lang w:val="en-US" w:eastAsia="zh-CN"/>
        </w:rPr>
        <w:t>供应商</w:t>
      </w:r>
      <w:r>
        <w:rPr>
          <w:rStyle w:val="105"/>
          <w:rFonts w:hint="eastAsia" w:ascii="宋体" w:hAnsi="宋体" w:eastAsia="宋体"/>
          <w:color w:val="auto"/>
          <w:szCs w:val="21"/>
          <w:u w:color="000000"/>
          <w:lang w:val="en-US" w:eastAsia="zh-CN"/>
        </w:rPr>
        <w:t xml:space="preserve">可以根据自身情况提供《中 </w:t>
      </w:r>
    </w:p>
    <w:p>
      <w:pPr>
        <w:bidi w:val="0"/>
        <w:jc w:val="left"/>
        <w:rPr>
          <w:lang w:val="zh-CN" w:eastAsia="zh-CN"/>
        </w:rPr>
      </w:pPr>
      <w:r>
        <w:rPr>
          <w:rStyle w:val="105"/>
          <w:rFonts w:hint="eastAsia" w:ascii="宋体" w:hAnsi="宋体" w:eastAsia="宋体"/>
          <w:color w:val="auto"/>
          <w:szCs w:val="21"/>
          <w:u w:color="000000"/>
          <w:lang w:val="en-US" w:eastAsia="zh-CN"/>
        </w:rPr>
        <w:t>小企业声明函》，未提供《中小企业声明函》的、将不享受小微企业价格扣除扶持政</w:t>
      </w:r>
      <w:r>
        <w:rPr>
          <w:rFonts w:hint="eastAsia"/>
          <w:lang w:val="en-US" w:eastAsia="zh-CN"/>
        </w:rPr>
        <w:t>策。</w:t>
      </w:r>
    </w:p>
    <w:p>
      <w:pPr>
        <w:pageBreakBefore/>
        <w:autoSpaceDE w:val="0"/>
        <w:autoSpaceDN w:val="0"/>
        <w:adjustRightInd w:val="0"/>
        <w:spacing w:line="360" w:lineRule="auto"/>
        <w:jc w:val="center"/>
        <w:rPr>
          <w:rFonts w:ascii="宋体" w:hAnsi="宋体"/>
          <w:b/>
          <w:color w:val="auto"/>
          <w:sz w:val="30"/>
          <w:szCs w:val="30"/>
        </w:rPr>
      </w:pPr>
      <w:r>
        <w:rPr>
          <w:rFonts w:hint="eastAsia" w:ascii="宋体" w:hAnsi="宋体"/>
          <w:b/>
          <w:color w:val="auto"/>
          <w:sz w:val="32"/>
          <w:szCs w:val="32"/>
        </w:rPr>
        <w:t>残疾人福利性单位声明函</w:t>
      </w:r>
      <w:r>
        <w:rPr>
          <w:rFonts w:hint="eastAsia" w:ascii="宋体" w:hAnsi="宋体"/>
          <w:b/>
          <w:color w:val="auto"/>
          <w:sz w:val="30"/>
          <w:szCs w:val="30"/>
        </w:rPr>
        <w:t>（按需填列）</w:t>
      </w:r>
    </w:p>
    <w:p>
      <w:pPr>
        <w:spacing w:line="588" w:lineRule="exact"/>
        <w:rPr>
          <w:rFonts w:ascii="宋体" w:hAnsi="宋体"/>
          <w:b/>
          <w:color w:val="auto"/>
          <w:spacing w:val="6"/>
          <w:sz w:val="30"/>
          <w:szCs w:val="30"/>
        </w:rPr>
      </w:pPr>
    </w:p>
    <w:p>
      <w:pPr>
        <w:spacing w:line="588" w:lineRule="exact"/>
        <w:ind w:firstLine="504" w:firstLineChars="200"/>
        <w:rPr>
          <w:rFonts w:ascii="宋体" w:hAnsi="宋体"/>
          <w:color w:val="auto"/>
          <w:spacing w:val="6"/>
          <w:sz w:val="24"/>
          <w:szCs w:val="24"/>
        </w:rPr>
      </w:pPr>
      <w:r>
        <w:rPr>
          <w:rFonts w:hint="eastAsia" w:ascii="宋体" w:hAnsi="宋体"/>
          <w:color w:val="auto"/>
          <w:spacing w:val="6"/>
          <w:sz w:val="24"/>
          <w:szCs w:val="24"/>
        </w:rPr>
        <w:t>本单位郑重声明，根据《财政部 民政部 中国残疾人联合会关于促进残疾人就业政府采购政策的通知》（财库</w:t>
      </w:r>
      <w:r>
        <w:rPr>
          <w:rFonts w:hint="eastAsia" w:ascii="宋体" w:hAnsi="宋体"/>
          <w:color w:val="auto"/>
          <w:sz w:val="24"/>
          <w:szCs w:val="24"/>
        </w:rPr>
        <w:t>〔2017〕141</w:t>
      </w:r>
      <w:r>
        <w:rPr>
          <w:rFonts w:hint="eastAsia" w:ascii="宋体" w:hAnsi="宋体"/>
          <w:color w:val="auto"/>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auto"/>
          <w:spacing w:val="6"/>
          <w:sz w:val="24"/>
          <w:szCs w:val="24"/>
        </w:rPr>
      </w:pPr>
      <w:r>
        <w:rPr>
          <w:rFonts w:hint="eastAsia" w:ascii="宋体" w:hAnsi="宋体"/>
          <w:color w:val="auto"/>
          <w:spacing w:val="6"/>
          <w:sz w:val="24"/>
          <w:szCs w:val="24"/>
        </w:rPr>
        <w:t>本单位对上述声明的真实性负责。如有虚假，将依法承担相应责任。</w:t>
      </w:r>
    </w:p>
    <w:p>
      <w:pPr>
        <w:spacing w:line="588" w:lineRule="exact"/>
        <w:rPr>
          <w:rFonts w:ascii="宋体" w:hAnsi="宋体"/>
          <w:color w:val="auto"/>
          <w:spacing w:val="6"/>
          <w:sz w:val="24"/>
          <w:szCs w:val="24"/>
        </w:rPr>
      </w:pPr>
    </w:p>
    <w:p>
      <w:pPr>
        <w:spacing w:line="588" w:lineRule="exact"/>
        <w:ind w:firstLine="504" w:firstLineChars="200"/>
        <w:rPr>
          <w:rFonts w:ascii="宋体" w:hAnsi="宋体"/>
          <w:color w:val="auto"/>
          <w:spacing w:val="6"/>
          <w:sz w:val="24"/>
          <w:szCs w:val="24"/>
        </w:rPr>
      </w:pPr>
    </w:p>
    <w:p>
      <w:pPr>
        <w:autoSpaceDE w:val="0"/>
        <w:autoSpaceDN w:val="0"/>
        <w:adjustRightInd w:val="0"/>
        <w:spacing w:line="400" w:lineRule="exact"/>
        <w:rPr>
          <w:rFonts w:ascii="宋体" w:hAnsi="宋体" w:cs="楷体_GB2312"/>
          <w:color w:val="auto"/>
          <w:sz w:val="24"/>
          <w:lang w:val="zh-CN"/>
        </w:rPr>
      </w:pPr>
      <w:r>
        <w:rPr>
          <w:rFonts w:hint="eastAsia" w:ascii="宋体" w:hAnsi="宋体"/>
          <w:color w:val="auto"/>
          <w:sz w:val="24"/>
          <w:lang w:val="en-US" w:eastAsia="zh-CN"/>
        </w:rPr>
        <w:t>单位名称</w:t>
      </w:r>
      <w:r>
        <w:rPr>
          <w:rFonts w:hint="eastAsia" w:ascii="宋体" w:hAnsi="宋体" w:cs="楷体_GB2312"/>
          <w:color w:val="auto"/>
          <w:sz w:val="24"/>
          <w:lang w:val="zh-CN"/>
        </w:rPr>
        <w:t>（</w:t>
      </w:r>
      <w:r>
        <w:rPr>
          <w:rFonts w:hint="eastAsia" w:ascii="宋体" w:hAnsi="宋体" w:cs="楷体_GB2312"/>
          <w:color w:val="auto"/>
          <w:sz w:val="24"/>
          <w:lang w:val="en-US" w:eastAsia="zh-CN"/>
        </w:rPr>
        <w:t>盖章或</w:t>
      </w:r>
      <w:r>
        <w:rPr>
          <w:rFonts w:hint="eastAsia" w:ascii="宋体" w:hAnsi="宋体" w:cs="楷体_GB2312"/>
          <w:color w:val="auto"/>
          <w:sz w:val="24"/>
          <w:lang w:val="zh-CN"/>
        </w:rPr>
        <w:t>电子签章）：</w:t>
      </w:r>
    </w:p>
    <w:p>
      <w:pPr>
        <w:autoSpaceDE w:val="0"/>
        <w:autoSpaceDN w:val="0"/>
        <w:adjustRightInd w:val="0"/>
        <w:spacing w:line="400" w:lineRule="exact"/>
        <w:ind w:left="-2" w:right="-817" w:firstLine="2"/>
        <w:rPr>
          <w:rFonts w:ascii="宋体" w:hAnsi="宋体" w:cs="楷体_GB2312"/>
          <w:color w:val="auto"/>
          <w:sz w:val="24"/>
          <w:lang w:val="zh-CN"/>
        </w:rPr>
      </w:pPr>
      <w:r>
        <w:rPr>
          <w:rFonts w:hint="eastAsia" w:ascii="宋体" w:hAnsi="宋体" w:cs="楷体_GB2312"/>
          <w:color w:val="auto"/>
          <w:sz w:val="24"/>
          <w:lang w:val="zh-CN"/>
        </w:rPr>
        <w:t>法定代表人（电子签名）：</w:t>
      </w:r>
    </w:p>
    <w:p>
      <w:pPr>
        <w:widowControl w:val="0"/>
        <w:snapToGrid w:val="0"/>
        <w:spacing w:before="56" w:line="400" w:lineRule="exact"/>
        <w:ind w:right="85"/>
        <w:rPr>
          <w:rFonts w:hint="eastAsia" w:ascii="宋体" w:hAnsi="宋体" w:cs="楷体_GB2312"/>
          <w:color w:val="auto"/>
          <w:sz w:val="24"/>
          <w:lang w:val="zh-CN"/>
        </w:rPr>
      </w:pPr>
      <w:r>
        <w:rPr>
          <w:rFonts w:hint="eastAsia" w:ascii="宋体" w:hAnsi="宋体" w:cs="楷体_GB2312"/>
          <w:color w:val="auto"/>
          <w:sz w:val="24"/>
          <w:lang w:val="zh-CN"/>
        </w:rPr>
        <w:t>日    期：  年  月  日</w:t>
      </w:r>
    </w:p>
    <w:p>
      <w:pPr>
        <w:pStyle w:val="45"/>
        <w:rPr>
          <w:rFonts w:hint="eastAsia"/>
          <w:lang w:val="zh-CN"/>
        </w:rPr>
      </w:pPr>
    </w:p>
    <w:p>
      <w:pPr>
        <w:pStyle w:val="45"/>
        <w:rPr>
          <w:rFonts w:hint="eastAsia"/>
          <w:lang w:val="zh-CN"/>
        </w:rPr>
      </w:pPr>
    </w:p>
    <w:p>
      <w:pPr>
        <w:keepNext w:val="0"/>
        <w:keepLines w:val="0"/>
        <w:widowControl/>
        <w:suppressLineNumbers w:val="0"/>
        <w:jc w:val="left"/>
      </w:pPr>
      <w:r>
        <w:rPr>
          <w:rFonts w:hint="eastAsia" w:ascii="宋体" w:hAnsi="宋体" w:eastAsia="宋体" w:cs="宋体"/>
          <w:color w:val="000000"/>
          <w:kern w:val="0"/>
          <w:sz w:val="18"/>
          <w:szCs w:val="18"/>
          <w:u w:color="000000"/>
          <w:lang w:val="en-US" w:eastAsia="zh-CN" w:bidi="ar"/>
        </w:rPr>
        <w:t xml:space="preserve">注：1、按政策规定：符合条件的残疾人福利性单位视同小型、微型企业，享受评审价格扣除等促进中小企业发展的政府 </w:t>
      </w:r>
    </w:p>
    <w:p>
      <w:pPr>
        <w:keepNext w:val="0"/>
        <w:keepLines w:val="0"/>
        <w:widowControl/>
        <w:suppressLineNumbers w:val="0"/>
        <w:jc w:val="left"/>
      </w:pPr>
      <w:r>
        <w:rPr>
          <w:rFonts w:hint="eastAsia" w:ascii="宋体" w:hAnsi="宋体" w:eastAsia="宋体" w:cs="宋体"/>
          <w:color w:val="000000"/>
          <w:kern w:val="0"/>
          <w:sz w:val="18"/>
          <w:szCs w:val="18"/>
          <w:u w:color="000000"/>
          <w:lang w:val="en-US" w:eastAsia="zh-CN" w:bidi="ar"/>
        </w:rPr>
        <w:t xml:space="preserve">采购政策。残疾人福利性单位属于小型、微型企业的，不重复享受政策。 </w:t>
      </w:r>
    </w:p>
    <w:p>
      <w:pPr>
        <w:keepNext w:val="0"/>
        <w:keepLines w:val="0"/>
        <w:widowControl/>
        <w:suppressLineNumbers w:val="0"/>
        <w:jc w:val="left"/>
      </w:pPr>
      <w:r>
        <w:rPr>
          <w:rFonts w:hint="eastAsia" w:ascii="宋体" w:hAnsi="宋体" w:eastAsia="宋体" w:cs="宋体"/>
          <w:color w:val="000000"/>
          <w:kern w:val="0"/>
          <w:sz w:val="18"/>
          <w:szCs w:val="18"/>
          <w:u w:color="000000"/>
          <w:lang w:val="en-US" w:eastAsia="zh-CN" w:bidi="ar"/>
        </w:rPr>
        <w:t xml:space="preserve">2、*本格式在残疾人福利性单位申请报价格扣除时填写，未填写不享受小微价格扣除，但不作为无效投标。 </w:t>
      </w:r>
    </w:p>
    <w:p>
      <w:pPr>
        <w:keepNext w:val="0"/>
        <w:keepLines w:val="0"/>
        <w:widowControl/>
        <w:suppressLineNumbers w:val="0"/>
        <w:jc w:val="left"/>
      </w:pPr>
      <w:r>
        <w:rPr>
          <w:rFonts w:hint="eastAsia" w:ascii="宋体" w:hAnsi="宋体" w:eastAsia="宋体" w:cs="宋体"/>
          <w:color w:val="000000"/>
          <w:kern w:val="0"/>
          <w:sz w:val="18"/>
          <w:szCs w:val="18"/>
          <w:u w:color="000000"/>
          <w:lang w:val="en-US" w:eastAsia="zh-CN" w:bidi="ar"/>
        </w:rPr>
        <w:t xml:space="preserve">残疾人福利性单位属于小型、微型企业的，可只填写“ 中小企业声明函”，不再填写“残疾人福利性单位声明函”。 </w:t>
      </w:r>
    </w:p>
    <w:p>
      <w:pPr>
        <w:keepNext w:val="0"/>
        <w:keepLines w:val="0"/>
        <w:widowControl/>
        <w:suppressLineNumbers w:val="0"/>
        <w:jc w:val="left"/>
      </w:pPr>
      <w:r>
        <w:rPr>
          <w:rFonts w:hint="eastAsia" w:ascii="宋体" w:hAnsi="宋体" w:eastAsia="宋体" w:cs="宋体"/>
          <w:color w:val="000000"/>
          <w:kern w:val="0"/>
          <w:sz w:val="18"/>
          <w:szCs w:val="18"/>
          <w:u w:color="000000"/>
          <w:lang w:val="en-US" w:eastAsia="zh-CN" w:bidi="ar"/>
        </w:rPr>
        <w:t xml:space="preserve">3、残疾人福利性单位填写“残疾人福利性单位声明函”后，仍需同时填写“中小企业声明函”、可在“中小企业声 </w:t>
      </w:r>
    </w:p>
    <w:p>
      <w:pPr>
        <w:keepNext w:val="0"/>
        <w:keepLines w:val="0"/>
        <w:widowControl/>
        <w:suppressLineNumbers w:val="0"/>
        <w:jc w:val="left"/>
      </w:pPr>
      <w:r>
        <w:rPr>
          <w:rFonts w:hint="eastAsia" w:ascii="宋体" w:hAnsi="宋体" w:eastAsia="宋体" w:cs="宋体"/>
          <w:color w:val="000000"/>
          <w:kern w:val="0"/>
          <w:sz w:val="18"/>
          <w:szCs w:val="18"/>
          <w:u w:color="000000"/>
          <w:lang w:val="en-US" w:eastAsia="zh-CN" w:bidi="ar"/>
        </w:rPr>
        <w:t>明函”注明“属于符合条件的残疾人福利性单位、视同小型、微型企业”。</w:t>
      </w:r>
    </w:p>
    <w:p>
      <w:pPr>
        <w:rPr>
          <w:rFonts w:hint="eastAsia" w:ascii="宋体" w:hAnsi="宋体" w:cs="楷体_GB2312"/>
          <w:color w:val="auto"/>
          <w:sz w:val="24"/>
          <w:lang w:val="zh-CN"/>
        </w:rPr>
      </w:pPr>
      <w:r>
        <w:rPr>
          <w:rFonts w:hint="eastAsia" w:ascii="宋体" w:hAnsi="宋体" w:cs="楷体_GB2312"/>
          <w:color w:val="auto"/>
          <w:sz w:val="24"/>
          <w:lang w:val="zh-CN"/>
        </w:rPr>
        <w:br w:type="page"/>
      </w:r>
    </w:p>
    <w:p>
      <w:pPr>
        <w:pStyle w:val="4"/>
        <w:keepLines w:val="0"/>
        <w:pageBreakBefore/>
        <w:spacing w:before="0" w:after="0"/>
        <w:jc w:val="center"/>
        <w:rPr>
          <w:rFonts w:ascii="宋体" w:hAnsi="宋体"/>
          <w:color w:val="auto"/>
        </w:rPr>
      </w:pPr>
      <w:r>
        <w:rPr>
          <w:rFonts w:hint="eastAsia" w:ascii="宋体" w:hAnsi="宋体"/>
          <w:color w:val="auto"/>
        </w:rPr>
        <w:t>1</w:t>
      </w:r>
      <w:r>
        <w:rPr>
          <w:rFonts w:hint="eastAsia" w:ascii="宋体" w:hAnsi="宋体"/>
          <w:color w:val="auto"/>
          <w:lang w:val="en-US" w:eastAsia="zh-CN"/>
        </w:rPr>
        <w:t>4</w:t>
      </w:r>
      <w:r>
        <w:rPr>
          <w:rFonts w:hint="eastAsia" w:ascii="宋体" w:hAnsi="宋体"/>
          <w:color w:val="auto"/>
        </w:rPr>
        <w:t>.申报小微企业产品价格扣除明细表（按需填列）</w:t>
      </w:r>
    </w:p>
    <w:p>
      <w:pPr>
        <w:widowControl w:val="0"/>
        <w:snapToGrid w:val="0"/>
        <w:spacing w:line="560" w:lineRule="exact"/>
        <w:ind w:firstLine="482" w:firstLineChars="200"/>
        <w:jc w:val="left"/>
        <w:rPr>
          <w:rFonts w:ascii="宋体" w:hAnsi="宋体"/>
          <w:b/>
          <w:color w:val="auto"/>
          <w:sz w:val="24"/>
          <w:szCs w:val="24"/>
        </w:rPr>
      </w:pPr>
      <w:r>
        <w:rPr>
          <w:rFonts w:hint="eastAsia" w:ascii="宋体" w:hAnsi="宋体"/>
          <w:b/>
          <w:color w:val="auto"/>
          <w:sz w:val="24"/>
          <w:szCs w:val="24"/>
        </w:rPr>
        <w:t>注：</w:t>
      </w:r>
      <w:r>
        <w:rPr>
          <w:rFonts w:hint="eastAsia" w:ascii="宋体" w:hAnsi="宋体"/>
          <w:b/>
          <w:color w:val="auto"/>
          <w:sz w:val="24"/>
          <w:szCs w:val="24"/>
          <w:lang w:eastAsia="zh-CN"/>
        </w:rPr>
        <w:t>供应商</w:t>
      </w:r>
      <w:r>
        <w:rPr>
          <w:rFonts w:hint="eastAsia" w:ascii="宋体" w:hAnsi="宋体"/>
          <w:b/>
          <w:color w:val="auto"/>
          <w:sz w:val="24"/>
          <w:szCs w:val="24"/>
        </w:rPr>
        <w:t>需在“安阳市政府采购</w:t>
      </w:r>
      <w:r>
        <w:rPr>
          <w:rFonts w:hint="eastAsia" w:ascii="宋体" w:hAnsi="宋体"/>
          <w:b/>
          <w:color w:val="auto"/>
          <w:sz w:val="24"/>
          <w:szCs w:val="24"/>
          <w:lang w:eastAsia="zh-CN"/>
        </w:rPr>
        <w:t>投标文件</w:t>
      </w:r>
      <w:r>
        <w:rPr>
          <w:rFonts w:hint="eastAsia" w:ascii="宋体" w:hAnsi="宋体"/>
          <w:b/>
          <w:color w:val="auto"/>
          <w:sz w:val="24"/>
          <w:szCs w:val="24"/>
        </w:rPr>
        <w:t>编制系统”中、按系统要求填列。</w:t>
      </w:r>
    </w:p>
    <w:p>
      <w:pPr>
        <w:autoSpaceDE w:val="0"/>
        <w:autoSpaceDN w:val="0"/>
        <w:adjustRightInd w:val="0"/>
        <w:spacing w:line="360" w:lineRule="auto"/>
        <w:ind w:right="-817"/>
        <w:rPr>
          <w:rFonts w:ascii="宋体" w:hAnsi="宋体" w:cs="楷体_GB2312"/>
          <w:color w:val="auto"/>
          <w:sz w:val="24"/>
          <w:lang w:val="zh-CN"/>
        </w:rPr>
      </w:pPr>
    </w:p>
    <w:p>
      <w:pPr>
        <w:autoSpaceDE w:val="0"/>
        <w:autoSpaceDN w:val="0"/>
        <w:adjustRightInd w:val="0"/>
        <w:spacing w:line="360" w:lineRule="auto"/>
        <w:ind w:right="-817"/>
        <w:rPr>
          <w:rFonts w:ascii="宋体" w:hAnsi="宋体" w:cs="楷体_GB2312"/>
          <w:color w:val="auto"/>
          <w:sz w:val="24"/>
          <w:lang w:val="zh-CN"/>
        </w:rPr>
      </w:pPr>
    </w:p>
    <w:p>
      <w:pPr>
        <w:autoSpaceDE w:val="0"/>
        <w:autoSpaceDN w:val="0"/>
        <w:adjustRightInd w:val="0"/>
        <w:spacing w:line="360" w:lineRule="auto"/>
        <w:ind w:right="-817"/>
        <w:rPr>
          <w:rFonts w:ascii="宋体" w:hAnsi="宋体" w:cs="楷体_GB2312"/>
          <w:color w:val="auto"/>
          <w:sz w:val="24"/>
          <w:lang w:val="zh-CN"/>
        </w:rPr>
      </w:pPr>
    </w:p>
    <w:p>
      <w:pPr>
        <w:spacing w:line="588" w:lineRule="exact"/>
        <w:ind w:firstLine="504" w:firstLineChars="200"/>
        <w:rPr>
          <w:rFonts w:ascii="宋体" w:hAnsi="宋体"/>
          <w:color w:val="auto"/>
          <w:spacing w:val="6"/>
          <w:sz w:val="24"/>
          <w:szCs w:val="24"/>
        </w:rPr>
      </w:pPr>
    </w:p>
    <w:p>
      <w:pPr>
        <w:pageBreakBefore/>
        <w:widowControl w:val="0"/>
        <w:spacing w:before="936" w:beforeLines="300" w:after="312" w:afterLines="100" w:line="360" w:lineRule="auto"/>
        <w:ind w:firstLine="2541" w:firstLineChars="396"/>
        <w:textAlignment w:val="auto"/>
        <w:rPr>
          <w:rFonts w:ascii="宋体" w:hAnsi="宋体"/>
          <w:b/>
          <w:bCs/>
          <w:color w:val="auto"/>
          <w:spacing w:val="100"/>
          <w:sz w:val="44"/>
          <w:szCs w:val="44"/>
        </w:rPr>
      </w:pPr>
      <w:r>
        <w:rPr>
          <w:rFonts w:hint="eastAsia" w:ascii="宋体" w:hAnsi="宋体"/>
          <w:b/>
          <w:bCs/>
          <w:color w:val="auto"/>
          <w:spacing w:val="100"/>
          <w:sz w:val="44"/>
          <w:szCs w:val="44"/>
          <w:u w:val="single"/>
        </w:rPr>
        <w:t xml:space="preserve">        </w:t>
      </w:r>
      <w:r>
        <w:rPr>
          <w:rFonts w:hint="eastAsia" w:ascii="宋体" w:hAnsi="宋体"/>
          <w:b/>
          <w:bCs/>
          <w:color w:val="auto"/>
          <w:spacing w:val="100"/>
          <w:sz w:val="44"/>
          <w:szCs w:val="44"/>
        </w:rPr>
        <w:t>项目</w:t>
      </w:r>
    </w:p>
    <w:p>
      <w:pPr>
        <w:spacing w:line="360" w:lineRule="auto"/>
        <w:ind w:left="1678" w:hanging="1677" w:hangingChars="466"/>
        <w:rPr>
          <w:rFonts w:ascii="宋体" w:hAnsi="宋体"/>
          <w:color w:val="auto"/>
          <w:sz w:val="36"/>
          <w:szCs w:val="36"/>
        </w:rPr>
      </w:pPr>
    </w:p>
    <w:p>
      <w:pPr>
        <w:spacing w:after="624" w:afterLines="200" w:line="360" w:lineRule="auto"/>
        <w:ind w:left="4474" w:hanging="4491" w:hangingChars="466"/>
        <w:jc w:val="center"/>
        <w:rPr>
          <w:rFonts w:ascii="宋体" w:hAnsi="宋体"/>
          <w:b/>
          <w:color w:val="auto"/>
          <w:sz w:val="96"/>
          <w:szCs w:val="96"/>
        </w:rPr>
      </w:pPr>
      <w:r>
        <w:rPr>
          <w:rFonts w:hint="eastAsia" w:ascii="宋体" w:hAnsi="宋体"/>
          <w:b/>
          <w:color w:val="auto"/>
          <w:sz w:val="96"/>
          <w:szCs w:val="96"/>
        </w:rPr>
        <w:t>资格性响应文件</w:t>
      </w:r>
    </w:p>
    <w:p>
      <w:pPr>
        <w:spacing w:before="156" w:beforeLines="50" w:after="156" w:afterLines="50" w:line="360" w:lineRule="auto"/>
        <w:jc w:val="center"/>
        <w:rPr>
          <w:rFonts w:ascii="宋体" w:hAnsi="宋体"/>
          <w:b/>
          <w:color w:val="auto"/>
          <w:sz w:val="36"/>
          <w:szCs w:val="36"/>
        </w:rPr>
      </w:pPr>
      <w:r>
        <w:rPr>
          <w:rFonts w:hint="eastAsia" w:ascii="宋体" w:hAnsi="宋体"/>
          <w:b/>
          <w:color w:val="auto"/>
          <w:sz w:val="36"/>
          <w:szCs w:val="36"/>
        </w:rPr>
        <w:t>采购编号：</w:t>
      </w:r>
    </w:p>
    <w:p>
      <w:pPr>
        <w:spacing w:line="360" w:lineRule="auto"/>
        <w:rPr>
          <w:rFonts w:ascii="宋体" w:hAnsi="宋体"/>
          <w:b/>
          <w:color w:val="auto"/>
          <w:sz w:val="36"/>
          <w:szCs w:val="36"/>
        </w:rPr>
      </w:pPr>
    </w:p>
    <w:p>
      <w:pPr>
        <w:pStyle w:val="47"/>
        <w:rPr>
          <w:rFonts w:ascii="宋体" w:hAnsi="宋体"/>
          <w:b/>
          <w:sz w:val="36"/>
          <w:szCs w:val="36"/>
        </w:rPr>
      </w:pPr>
    </w:p>
    <w:p>
      <w:pPr>
        <w:pStyle w:val="47"/>
        <w:rPr>
          <w:rFonts w:ascii="宋体" w:hAnsi="宋体"/>
          <w:b/>
          <w:sz w:val="36"/>
          <w:szCs w:val="36"/>
        </w:rPr>
      </w:pPr>
    </w:p>
    <w:p>
      <w:pPr>
        <w:pStyle w:val="47"/>
        <w:rPr>
          <w:rFonts w:ascii="宋体" w:hAnsi="宋体"/>
          <w:b/>
          <w:sz w:val="36"/>
          <w:szCs w:val="36"/>
        </w:rPr>
      </w:pPr>
    </w:p>
    <w:p>
      <w:pPr>
        <w:spacing w:line="360" w:lineRule="auto"/>
        <w:rPr>
          <w:rFonts w:ascii="宋体" w:hAnsi="宋体"/>
          <w:b/>
          <w:color w:val="auto"/>
          <w:sz w:val="36"/>
          <w:szCs w:val="36"/>
        </w:rPr>
      </w:pPr>
    </w:p>
    <w:p>
      <w:pPr>
        <w:pStyle w:val="9"/>
        <w:spacing w:before="468" w:beforeLines="150" w:after="468" w:afterLines="150" w:line="360" w:lineRule="auto"/>
        <w:ind w:firstLine="960" w:firstLineChars="400"/>
        <w:jc w:val="both"/>
        <w:rPr>
          <w:rFonts w:hAnsi="宋体" w:cs="宋体"/>
          <w:color w:val="auto"/>
          <w:szCs w:val="24"/>
        </w:rPr>
      </w:pPr>
      <w:r>
        <w:rPr>
          <w:rFonts w:hint="eastAsia" w:hAnsi="宋体" w:cs="宋体"/>
          <w:color w:val="auto"/>
          <w:szCs w:val="24"/>
          <w:lang w:eastAsia="zh-CN"/>
        </w:rPr>
        <w:t>供应商</w:t>
      </w:r>
      <w:r>
        <w:rPr>
          <w:rFonts w:hint="eastAsia" w:hAnsi="宋体" w:cs="宋体"/>
          <w:color w:val="auto"/>
          <w:szCs w:val="24"/>
        </w:rPr>
        <w:t>：</w:t>
      </w:r>
      <w:r>
        <w:rPr>
          <w:rFonts w:hint="eastAsia" w:hAnsi="宋体" w:cs="宋体"/>
          <w:color w:val="auto"/>
          <w:szCs w:val="24"/>
          <w:u w:val="single"/>
        </w:rPr>
        <w:t xml:space="preserve">                                 </w:t>
      </w:r>
      <w:r>
        <w:rPr>
          <w:rFonts w:hint="eastAsia" w:hAnsi="宋体" w:cs="宋体"/>
          <w:color w:val="auto"/>
          <w:szCs w:val="24"/>
        </w:rPr>
        <w:t>（加盖电子签章）</w:t>
      </w:r>
    </w:p>
    <w:p>
      <w:pPr>
        <w:pStyle w:val="9"/>
        <w:spacing w:before="468" w:beforeLines="150" w:after="468" w:afterLines="150" w:line="360" w:lineRule="auto"/>
        <w:ind w:firstLine="960" w:firstLineChars="400"/>
        <w:jc w:val="both"/>
        <w:rPr>
          <w:rFonts w:hAnsi="宋体" w:cs="宋体"/>
          <w:color w:val="auto"/>
          <w:szCs w:val="24"/>
        </w:rPr>
      </w:pPr>
      <w:r>
        <w:rPr>
          <w:rFonts w:hint="eastAsia" w:hAnsi="宋体" w:cs="宋体"/>
          <w:color w:val="auto"/>
          <w:szCs w:val="24"/>
        </w:rPr>
        <w:t>法定代表人：</w:t>
      </w:r>
      <w:r>
        <w:rPr>
          <w:rFonts w:hint="eastAsia" w:hAnsi="宋体" w:cs="宋体"/>
          <w:color w:val="auto"/>
          <w:szCs w:val="24"/>
          <w:u w:val="single"/>
        </w:rPr>
        <w:t xml:space="preserve">                             </w:t>
      </w:r>
      <w:r>
        <w:rPr>
          <w:rFonts w:hint="eastAsia" w:hAnsi="宋体" w:cs="宋体"/>
          <w:color w:val="auto"/>
          <w:szCs w:val="24"/>
        </w:rPr>
        <w:t>（加盖电子签名）</w:t>
      </w:r>
    </w:p>
    <w:p>
      <w:pPr>
        <w:pStyle w:val="9"/>
        <w:spacing w:before="468" w:beforeLines="150" w:after="468" w:afterLines="150" w:line="360" w:lineRule="auto"/>
        <w:ind w:firstLine="960" w:firstLineChars="400"/>
        <w:jc w:val="both"/>
        <w:rPr>
          <w:rFonts w:hAnsi="宋体"/>
          <w:color w:val="auto"/>
          <w:szCs w:val="24"/>
        </w:rPr>
      </w:pPr>
      <w:r>
        <w:rPr>
          <w:rFonts w:hint="eastAsia" w:hAnsi="宋体"/>
          <w:color w:val="auto"/>
          <w:szCs w:val="24"/>
        </w:rPr>
        <w:t>投标日期：</w:t>
      </w:r>
      <w:r>
        <w:rPr>
          <w:rFonts w:hint="eastAsia" w:hAnsi="宋体"/>
          <w:color w:val="auto"/>
          <w:szCs w:val="24"/>
          <w:u w:val="single"/>
        </w:rPr>
        <w:t xml:space="preserve">           </w:t>
      </w:r>
      <w:r>
        <w:rPr>
          <w:rFonts w:hint="eastAsia" w:hAnsi="宋体"/>
          <w:color w:val="auto"/>
          <w:szCs w:val="24"/>
        </w:rPr>
        <w:t>年</w:t>
      </w:r>
      <w:r>
        <w:rPr>
          <w:rFonts w:hint="eastAsia" w:hAnsi="宋体"/>
          <w:color w:val="auto"/>
          <w:szCs w:val="24"/>
          <w:u w:val="single"/>
        </w:rPr>
        <w:t xml:space="preserve">           </w:t>
      </w:r>
      <w:r>
        <w:rPr>
          <w:rFonts w:hint="eastAsia" w:hAnsi="宋体"/>
          <w:color w:val="auto"/>
          <w:szCs w:val="24"/>
        </w:rPr>
        <w:t>月</w:t>
      </w:r>
      <w:r>
        <w:rPr>
          <w:rFonts w:hint="eastAsia" w:hAnsi="宋体"/>
          <w:color w:val="auto"/>
          <w:szCs w:val="24"/>
          <w:u w:val="single"/>
        </w:rPr>
        <w:t xml:space="preserve">          </w:t>
      </w:r>
      <w:r>
        <w:rPr>
          <w:rFonts w:hint="eastAsia" w:hAnsi="宋体"/>
          <w:color w:val="auto"/>
          <w:szCs w:val="24"/>
        </w:rPr>
        <w:t>日</w:t>
      </w:r>
    </w:p>
    <w:p>
      <w:pPr>
        <w:pageBreakBefore/>
        <w:spacing w:before="312" w:beforeLines="100" w:after="312" w:afterLines="100" w:line="586" w:lineRule="atLeast"/>
        <w:ind w:firstLine="6"/>
        <w:jc w:val="center"/>
        <w:outlineLvl w:val="1"/>
        <w:rPr>
          <w:rFonts w:ascii="宋体" w:hAnsi="宋体"/>
          <w:b/>
          <w:color w:val="auto"/>
          <w:spacing w:val="8"/>
          <w:sz w:val="36"/>
          <w:szCs w:val="36"/>
        </w:rPr>
      </w:pPr>
      <w:r>
        <w:rPr>
          <w:rFonts w:hint="eastAsia" w:ascii="宋体" w:hAnsi="宋体"/>
          <w:b/>
          <w:color w:val="auto"/>
          <w:spacing w:val="8"/>
          <w:sz w:val="36"/>
          <w:szCs w:val="36"/>
        </w:rPr>
        <w:t>目  录</w:t>
      </w:r>
      <w:bookmarkEnd w:id="131"/>
      <w:bookmarkEnd w:id="132"/>
    </w:p>
    <w:p>
      <w:pPr>
        <w:spacing w:after="0" w:line="460" w:lineRule="exact"/>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5</w:t>
      </w:r>
      <w:r>
        <w:rPr>
          <w:rFonts w:hint="eastAsia" w:ascii="宋体" w:hAnsi="宋体"/>
          <w:color w:val="auto"/>
          <w:sz w:val="24"/>
          <w:szCs w:val="24"/>
        </w:rPr>
        <w:t>、关于资格的声明函</w:t>
      </w:r>
    </w:p>
    <w:p>
      <w:pPr>
        <w:spacing w:after="0" w:line="460" w:lineRule="exact"/>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6</w:t>
      </w:r>
      <w:r>
        <w:rPr>
          <w:rFonts w:hint="eastAsia" w:ascii="宋体" w:hAnsi="宋体"/>
          <w:color w:val="auto"/>
          <w:sz w:val="24"/>
          <w:szCs w:val="24"/>
        </w:rPr>
        <w:t>、</w:t>
      </w:r>
      <w:r>
        <w:rPr>
          <w:rFonts w:hint="eastAsia" w:ascii="宋体" w:hAnsi="宋体" w:cs="宋体"/>
          <w:color w:val="auto"/>
          <w:sz w:val="24"/>
          <w:lang w:val="zh-CN"/>
        </w:rPr>
        <w:t>资格要求相关证明材料（文件）</w:t>
      </w:r>
    </w:p>
    <w:p>
      <w:pPr>
        <w:spacing w:after="0" w:line="460" w:lineRule="exact"/>
        <w:ind w:firstLine="480" w:firstLineChars="200"/>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6</w:t>
      </w:r>
      <w:r>
        <w:rPr>
          <w:rFonts w:hint="eastAsia" w:ascii="宋体" w:hAnsi="宋体"/>
          <w:color w:val="auto"/>
          <w:sz w:val="24"/>
          <w:szCs w:val="24"/>
        </w:rPr>
        <w:t>-1.具有独立承担民事责任能力的证明文件；</w:t>
      </w:r>
    </w:p>
    <w:p>
      <w:pPr>
        <w:spacing w:after="0" w:line="460" w:lineRule="exact"/>
        <w:ind w:firstLine="480" w:firstLineChars="200"/>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6</w:t>
      </w:r>
      <w:r>
        <w:rPr>
          <w:rFonts w:hint="eastAsia" w:ascii="宋体" w:hAnsi="宋体"/>
          <w:color w:val="auto"/>
          <w:sz w:val="24"/>
          <w:szCs w:val="24"/>
        </w:rPr>
        <w:t>-2.具有良好的商业信誉和健全的财务会计制度，有依法缴纳税收和社会保障资金的良好记录的证明文件；</w:t>
      </w:r>
    </w:p>
    <w:p>
      <w:pPr>
        <w:spacing w:after="0" w:line="460" w:lineRule="exact"/>
        <w:ind w:firstLine="480" w:firstLineChars="200"/>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6</w:t>
      </w:r>
      <w:r>
        <w:rPr>
          <w:rFonts w:hint="eastAsia" w:ascii="宋体" w:hAnsi="宋体"/>
          <w:color w:val="auto"/>
          <w:sz w:val="24"/>
          <w:szCs w:val="24"/>
        </w:rPr>
        <w:t>-3.具备履行合同所必需的设备和专业技术能力的证明文件</w:t>
      </w:r>
    </w:p>
    <w:p>
      <w:pPr>
        <w:spacing w:after="0" w:line="460" w:lineRule="exact"/>
        <w:ind w:firstLine="480" w:firstLineChars="200"/>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6</w:t>
      </w:r>
      <w:r>
        <w:rPr>
          <w:rFonts w:hint="eastAsia" w:ascii="宋体" w:hAnsi="宋体"/>
          <w:color w:val="auto"/>
          <w:sz w:val="24"/>
          <w:szCs w:val="24"/>
        </w:rPr>
        <w:t>-4.近三年无重大违法记录的声明函</w:t>
      </w:r>
    </w:p>
    <w:p>
      <w:pPr>
        <w:spacing w:after="0" w:line="460" w:lineRule="exact"/>
        <w:ind w:firstLine="480" w:firstLineChars="200"/>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6</w:t>
      </w:r>
      <w:r>
        <w:rPr>
          <w:rFonts w:hint="eastAsia" w:ascii="宋体" w:hAnsi="宋体"/>
          <w:color w:val="auto"/>
          <w:sz w:val="24"/>
          <w:szCs w:val="24"/>
        </w:rPr>
        <w:t>-5.</w:t>
      </w:r>
      <w:r>
        <w:rPr>
          <w:rFonts w:hint="eastAsia" w:ascii="宋体" w:hAnsi="宋体"/>
          <w:color w:val="auto"/>
          <w:sz w:val="24"/>
          <w:szCs w:val="24"/>
          <w:lang w:eastAsia="zh-CN"/>
        </w:rPr>
        <w:t>供应商</w:t>
      </w:r>
      <w:r>
        <w:rPr>
          <w:rFonts w:hint="eastAsia" w:ascii="宋体" w:hAnsi="宋体"/>
          <w:color w:val="auto"/>
          <w:sz w:val="24"/>
          <w:szCs w:val="24"/>
        </w:rPr>
        <w:t>负责人控股、设计等相关承诺书</w:t>
      </w:r>
    </w:p>
    <w:p>
      <w:pPr>
        <w:spacing w:after="0" w:line="460" w:lineRule="exact"/>
        <w:ind w:firstLine="480" w:firstLineChars="200"/>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6</w:t>
      </w:r>
      <w:r>
        <w:rPr>
          <w:rFonts w:hint="eastAsia" w:ascii="宋体" w:hAnsi="宋体"/>
          <w:color w:val="auto"/>
          <w:sz w:val="24"/>
          <w:szCs w:val="24"/>
        </w:rPr>
        <w:t>-6.投标承诺函(替代投标保证金)</w:t>
      </w:r>
    </w:p>
    <w:p>
      <w:pPr>
        <w:spacing w:after="0" w:line="460" w:lineRule="exact"/>
        <w:ind w:firstLine="480" w:firstLineChars="200"/>
        <w:rPr>
          <w:rFonts w:ascii="宋体" w:hAnsi="宋体"/>
          <w:color w:val="auto"/>
        </w:rPr>
      </w:pPr>
      <w:r>
        <w:rPr>
          <w:rFonts w:hint="eastAsia" w:ascii="宋体" w:hAnsi="宋体"/>
          <w:color w:val="auto"/>
          <w:sz w:val="24"/>
          <w:szCs w:val="24"/>
        </w:rPr>
        <w:t>1</w:t>
      </w:r>
      <w:r>
        <w:rPr>
          <w:rFonts w:hint="eastAsia" w:ascii="宋体" w:hAnsi="宋体"/>
          <w:color w:val="auto"/>
          <w:sz w:val="24"/>
          <w:szCs w:val="24"/>
          <w:lang w:val="en-US" w:eastAsia="zh-CN"/>
        </w:rPr>
        <w:t>6</w:t>
      </w:r>
      <w:r>
        <w:rPr>
          <w:rFonts w:hint="eastAsia" w:ascii="宋体" w:hAnsi="宋体"/>
          <w:color w:val="auto"/>
          <w:sz w:val="24"/>
          <w:szCs w:val="24"/>
        </w:rPr>
        <w:t>-7.其他资格证明材料</w:t>
      </w:r>
    </w:p>
    <w:p>
      <w:pPr>
        <w:spacing w:line="500" w:lineRule="exact"/>
        <w:ind w:firstLine="382" w:firstLineChars="182"/>
        <w:rPr>
          <w:rFonts w:ascii="宋体" w:hAnsi="宋体"/>
          <w:color w:val="auto"/>
        </w:rPr>
      </w:pPr>
    </w:p>
    <w:p>
      <w:pPr>
        <w:spacing w:line="500" w:lineRule="exact"/>
        <w:ind w:firstLine="382" w:firstLineChars="182"/>
        <w:rPr>
          <w:rFonts w:ascii="宋体" w:hAnsi="宋体"/>
          <w:color w:val="auto"/>
        </w:rPr>
      </w:pPr>
    </w:p>
    <w:p>
      <w:pPr>
        <w:spacing w:line="500" w:lineRule="exact"/>
        <w:ind w:firstLine="382" w:firstLineChars="182"/>
        <w:rPr>
          <w:rFonts w:ascii="宋体" w:hAnsi="宋体"/>
          <w:color w:val="auto"/>
        </w:rPr>
      </w:pPr>
    </w:p>
    <w:p>
      <w:pPr>
        <w:spacing w:line="500" w:lineRule="exact"/>
        <w:ind w:firstLine="382" w:firstLineChars="182"/>
        <w:rPr>
          <w:rFonts w:ascii="宋体" w:hAnsi="宋体"/>
          <w:color w:val="auto"/>
        </w:rPr>
      </w:pPr>
    </w:p>
    <w:p>
      <w:pPr>
        <w:spacing w:line="500" w:lineRule="exact"/>
        <w:ind w:firstLine="382" w:firstLineChars="182"/>
        <w:rPr>
          <w:rFonts w:ascii="宋体" w:hAnsi="宋体"/>
          <w:color w:val="auto"/>
        </w:rPr>
      </w:pPr>
    </w:p>
    <w:p>
      <w:pPr>
        <w:spacing w:line="500" w:lineRule="exact"/>
        <w:rPr>
          <w:rFonts w:ascii="宋体" w:hAnsi="宋体"/>
          <w:color w:val="auto"/>
        </w:rPr>
      </w:pPr>
    </w:p>
    <w:p>
      <w:pPr>
        <w:rPr>
          <w:rFonts w:ascii="宋体" w:hAnsi="宋体"/>
          <w:color w:val="auto"/>
        </w:rPr>
      </w:pPr>
    </w:p>
    <w:p>
      <w:pPr>
        <w:pStyle w:val="11"/>
        <w:rPr>
          <w:rFonts w:ascii="宋体" w:hAnsi="宋体"/>
          <w:color w:val="auto"/>
        </w:rPr>
      </w:pPr>
    </w:p>
    <w:p>
      <w:pPr>
        <w:pStyle w:val="8"/>
        <w:rPr>
          <w:rFonts w:ascii="宋体" w:hAnsi="宋体"/>
          <w:color w:val="auto"/>
        </w:rPr>
      </w:pPr>
    </w:p>
    <w:p>
      <w:pPr>
        <w:pStyle w:val="22"/>
        <w:rPr>
          <w:rFonts w:ascii="宋体" w:hAnsi="宋体"/>
          <w:color w:val="auto"/>
        </w:rPr>
      </w:pPr>
    </w:p>
    <w:p>
      <w:pPr>
        <w:pStyle w:val="22"/>
        <w:rPr>
          <w:rFonts w:ascii="宋体" w:hAnsi="宋体"/>
          <w:color w:val="auto"/>
        </w:rPr>
      </w:pPr>
    </w:p>
    <w:p>
      <w:pPr>
        <w:pStyle w:val="22"/>
        <w:rPr>
          <w:rFonts w:ascii="宋体" w:hAnsi="宋体"/>
          <w:color w:val="auto"/>
        </w:rPr>
      </w:pPr>
    </w:p>
    <w:p>
      <w:pPr>
        <w:pStyle w:val="4"/>
        <w:keepLines w:val="0"/>
        <w:pageBreakBefore/>
        <w:spacing w:before="0" w:after="0"/>
        <w:jc w:val="center"/>
        <w:rPr>
          <w:rFonts w:ascii="宋体" w:hAnsi="宋体"/>
          <w:color w:val="auto"/>
        </w:rPr>
      </w:pPr>
      <w:r>
        <w:rPr>
          <w:rFonts w:hint="eastAsia" w:ascii="宋体" w:hAnsi="宋体"/>
          <w:color w:val="auto"/>
        </w:rPr>
        <w:t>1</w:t>
      </w:r>
      <w:r>
        <w:rPr>
          <w:rFonts w:hint="eastAsia" w:ascii="宋体" w:hAnsi="宋体"/>
          <w:color w:val="auto"/>
          <w:lang w:val="en-US" w:eastAsia="zh-CN"/>
        </w:rPr>
        <w:t>5</w:t>
      </w:r>
      <w:r>
        <w:rPr>
          <w:rFonts w:hint="eastAsia" w:ascii="宋体" w:hAnsi="宋体"/>
          <w:color w:val="auto"/>
        </w:rPr>
        <w:t>.关于资格的声明函</w:t>
      </w:r>
    </w:p>
    <w:p>
      <w:pPr>
        <w:snapToGrid w:val="0"/>
        <w:spacing w:line="560" w:lineRule="exact"/>
        <w:ind w:firstLine="839"/>
        <w:rPr>
          <w:rFonts w:ascii="宋体" w:hAnsi="宋体"/>
          <w:color w:val="auto"/>
        </w:rPr>
      </w:pPr>
    </w:p>
    <w:p>
      <w:pPr>
        <w:snapToGrid w:val="0"/>
        <w:spacing w:line="560" w:lineRule="exact"/>
        <w:rPr>
          <w:rFonts w:ascii="宋体" w:hAnsi="宋体"/>
          <w:color w:val="auto"/>
          <w:sz w:val="24"/>
        </w:rPr>
      </w:pPr>
      <w:r>
        <w:rPr>
          <w:rFonts w:hint="eastAsia" w:ascii="宋体" w:hAnsi="宋体"/>
          <w:color w:val="auto"/>
          <w:sz w:val="24"/>
          <w:szCs w:val="24"/>
          <w:u w:val="single"/>
        </w:rPr>
        <w:t xml:space="preserve">              </w:t>
      </w:r>
      <w:r>
        <w:rPr>
          <w:rFonts w:hint="eastAsia" w:ascii="宋体" w:hAnsi="宋体"/>
          <w:color w:val="auto"/>
          <w:sz w:val="24"/>
          <w:szCs w:val="24"/>
        </w:rPr>
        <w:t>（采购人名称）</w:t>
      </w:r>
      <w:r>
        <w:rPr>
          <w:rFonts w:hint="eastAsia" w:ascii="宋体" w:hAnsi="宋体"/>
          <w:color w:val="auto"/>
          <w:sz w:val="24"/>
        </w:rPr>
        <w:t>：</w:t>
      </w:r>
    </w:p>
    <w:p>
      <w:pPr>
        <w:snapToGrid w:val="0"/>
        <w:spacing w:line="560" w:lineRule="exact"/>
        <w:ind w:firstLine="555"/>
        <w:rPr>
          <w:rFonts w:ascii="宋体" w:hAnsi="宋体"/>
          <w:color w:val="auto"/>
          <w:sz w:val="24"/>
        </w:rPr>
      </w:pPr>
      <w:r>
        <w:rPr>
          <w:rFonts w:hint="eastAsia" w:ascii="宋体" w:hAnsi="宋体"/>
          <w:color w:val="auto"/>
          <w:sz w:val="24"/>
          <w:szCs w:val="24"/>
        </w:rPr>
        <w:t xml:space="preserve">在项目编号为 </w:t>
      </w:r>
      <w:r>
        <w:rPr>
          <w:rFonts w:hint="eastAsia" w:ascii="宋体" w:hAnsi="宋体"/>
          <w:color w:val="auto"/>
          <w:sz w:val="24"/>
          <w:szCs w:val="24"/>
          <w:u w:val="single"/>
        </w:rPr>
        <w:t xml:space="preserve">             </w:t>
      </w:r>
      <w:r>
        <w:rPr>
          <w:rFonts w:hint="eastAsia" w:ascii="宋体" w:hAnsi="宋体"/>
          <w:color w:val="auto"/>
          <w:sz w:val="24"/>
          <w:szCs w:val="24"/>
        </w:rPr>
        <w:t>的</w:t>
      </w:r>
      <w:r>
        <w:rPr>
          <w:rFonts w:hint="eastAsia" w:ascii="宋体" w:hAnsi="宋体"/>
          <w:color w:val="auto"/>
          <w:sz w:val="24"/>
          <w:szCs w:val="24"/>
          <w:u w:val="single"/>
        </w:rPr>
        <w:t xml:space="preserve">    （项目名称）  </w:t>
      </w:r>
      <w:r>
        <w:rPr>
          <w:rFonts w:hint="eastAsia" w:ascii="宋体" w:hAnsi="宋体"/>
          <w:color w:val="auto"/>
          <w:sz w:val="24"/>
          <w:szCs w:val="24"/>
        </w:rPr>
        <w:t xml:space="preserve"> 采购活动中</w:t>
      </w:r>
      <w:r>
        <w:rPr>
          <w:rFonts w:hint="eastAsia" w:ascii="宋体" w:hAnsi="宋体"/>
          <w:color w:val="auto"/>
          <w:sz w:val="24"/>
        </w:rPr>
        <w:t>，本签字人愿意参加投标，提供</w:t>
      </w:r>
      <w:r>
        <w:rPr>
          <w:rFonts w:hint="eastAsia" w:ascii="宋体" w:hAnsi="宋体"/>
          <w:color w:val="auto"/>
          <w:sz w:val="24"/>
          <w:lang w:eastAsia="zh-CN"/>
        </w:rPr>
        <w:t>磋商文件</w:t>
      </w:r>
      <w:r>
        <w:rPr>
          <w:rFonts w:hint="eastAsia" w:ascii="宋体" w:hAnsi="宋体"/>
          <w:color w:val="auto"/>
          <w:sz w:val="24"/>
        </w:rPr>
        <w:t>中规定的产品及服务，并声明提交下列文件是准确的、真实的和有效的。</w:t>
      </w:r>
    </w:p>
    <w:p>
      <w:pPr>
        <w:snapToGrid w:val="0"/>
        <w:spacing w:line="560" w:lineRule="exact"/>
        <w:ind w:firstLine="555"/>
        <w:rPr>
          <w:rFonts w:ascii="宋体" w:hAnsi="宋体"/>
          <w:color w:val="auto"/>
          <w:sz w:val="24"/>
        </w:rPr>
      </w:pPr>
      <w:r>
        <w:rPr>
          <w:rFonts w:ascii="宋体" w:hAnsi="宋体"/>
          <w:color w:val="auto"/>
          <w:sz w:val="24"/>
        </w:rPr>
        <w:t xml:space="preserve">1. </w:t>
      </w:r>
      <w:r>
        <w:rPr>
          <w:rFonts w:hint="eastAsia" w:ascii="宋体" w:hAnsi="宋体"/>
          <w:color w:val="auto"/>
          <w:sz w:val="24"/>
        </w:rPr>
        <w:t>由工商行政管理局签发的我方营业执照；或事业单位等登记管理部门签发的证照。</w:t>
      </w:r>
    </w:p>
    <w:p>
      <w:pPr>
        <w:snapToGrid w:val="0"/>
        <w:spacing w:line="560" w:lineRule="exact"/>
        <w:ind w:firstLine="555"/>
        <w:rPr>
          <w:rFonts w:ascii="宋体" w:hAnsi="宋体"/>
          <w:color w:val="auto"/>
          <w:sz w:val="24"/>
        </w:rPr>
      </w:pPr>
      <w:r>
        <w:rPr>
          <w:rFonts w:ascii="宋体" w:hAnsi="宋体"/>
          <w:color w:val="auto"/>
          <w:sz w:val="24"/>
        </w:rPr>
        <w:t xml:space="preserve">2. </w:t>
      </w:r>
      <w:r>
        <w:rPr>
          <w:rFonts w:hint="eastAsia" w:ascii="宋体" w:hAnsi="宋体"/>
          <w:color w:val="auto"/>
          <w:sz w:val="24"/>
        </w:rPr>
        <w:t>税务部门颁发的《税务登记证》。</w:t>
      </w:r>
    </w:p>
    <w:p>
      <w:pPr>
        <w:snapToGrid w:val="0"/>
        <w:spacing w:line="560" w:lineRule="exact"/>
        <w:ind w:firstLine="555"/>
        <w:rPr>
          <w:rFonts w:ascii="宋体" w:hAnsi="宋体"/>
          <w:color w:val="auto"/>
          <w:sz w:val="24"/>
        </w:rPr>
      </w:pPr>
      <w:r>
        <w:rPr>
          <w:rFonts w:ascii="宋体" w:hAnsi="宋体"/>
          <w:color w:val="auto"/>
          <w:sz w:val="24"/>
        </w:rPr>
        <w:t xml:space="preserve">3. </w:t>
      </w:r>
      <w:r>
        <w:rPr>
          <w:rFonts w:hint="eastAsia" w:ascii="宋体" w:hAnsi="宋体"/>
          <w:color w:val="auto"/>
          <w:sz w:val="24"/>
        </w:rPr>
        <w:t>符合《中华人民共和国政府采购法》第二十二条规定的其他证件材料或证明材料。</w:t>
      </w:r>
    </w:p>
    <w:p>
      <w:pPr>
        <w:snapToGrid w:val="0"/>
        <w:spacing w:line="560" w:lineRule="exact"/>
        <w:ind w:firstLine="555"/>
        <w:rPr>
          <w:rFonts w:ascii="宋体" w:hAnsi="宋体"/>
          <w:color w:val="auto"/>
          <w:sz w:val="24"/>
        </w:rPr>
      </w:pPr>
      <w:r>
        <w:rPr>
          <w:rFonts w:hint="eastAsia" w:ascii="宋体" w:hAnsi="宋体"/>
          <w:color w:val="auto"/>
          <w:sz w:val="24"/>
        </w:rPr>
        <w:t>4</w:t>
      </w:r>
      <w:r>
        <w:rPr>
          <w:rFonts w:ascii="宋体" w:hAnsi="宋体"/>
          <w:color w:val="auto"/>
          <w:sz w:val="24"/>
        </w:rPr>
        <w:t xml:space="preserve">. </w:t>
      </w:r>
      <w:r>
        <w:rPr>
          <w:rFonts w:hint="eastAsia" w:ascii="宋体" w:hAnsi="宋体"/>
          <w:color w:val="auto"/>
          <w:sz w:val="24"/>
        </w:rPr>
        <w:t>采购项目中必须的其他证件。</w:t>
      </w:r>
    </w:p>
    <w:p>
      <w:pPr>
        <w:snapToGrid w:val="0"/>
        <w:spacing w:line="560" w:lineRule="exact"/>
        <w:ind w:firstLine="555"/>
        <w:rPr>
          <w:rFonts w:ascii="宋体" w:hAnsi="宋体"/>
          <w:color w:val="auto"/>
          <w:sz w:val="24"/>
        </w:rPr>
      </w:pPr>
      <w:r>
        <w:rPr>
          <w:rFonts w:hint="eastAsia" w:ascii="宋体" w:hAnsi="宋体"/>
          <w:color w:val="auto"/>
          <w:sz w:val="24"/>
        </w:rPr>
        <w:t>5</w:t>
      </w:r>
      <w:r>
        <w:rPr>
          <w:rFonts w:ascii="宋体" w:hAnsi="宋体"/>
          <w:color w:val="auto"/>
          <w:sz w:val="24"/>
        </w:rPr>
        <w:t xml:space="preserve">. </w:t>
      </w:r>
      <w:r>
        <w:rPr>
          <w:rFonts w:hint="eastAsia" w:ascii="宋体" w:hAnsi="宋体"/>
          <w:color w:val="auto"/>
          <w:sz w:val="24"/>
        </w:rPr>
        <w:t>本签字人确认资格文件中的说明是真实的、准确的。</w:t>
      </w:r>
    </w:p>
    <w:p>
      <w:pPr>
        <w:snapToGrid w:val="0"/>
        <w:spacing w:line="560" w:lineRule="exact"/>
        <w:ind w:firstLine="555"/>
        <w:rPr>
          <w:rFonts w:ascii="宋体" w:hAnsi="宋体"/>
          <w:color w:val="auto"/>
          <w:sz w:val="24"/>
        </w:rPr>
      </w:pPr>
    </w:p>
    <w:p>
      <w:pPr>
        <w:snapToGrid w:val="0"/>
        <w:spacing w:line="560" w:lineRule="exact"/>
        <w:ind w:firstLine="555"/>
        <w:rPr>
          <w:rFonts w:ascii="宋体" w:hAnsi="宋体"/>
          <w:color w:val="auto"/>
          <w:sz w:val="24"/>
        </w:rPr>
      </w:pPr>
    </w:p>
    <w:p>
      <w:pPr>
        <w:snapToGrid w:val="0"/>
        <w:spacing w:line="560" w:lineRule="exact"/>
        <w:ind w:firstLine="555"/>
        <w:rPr>
          <w:rFonts w:ascii="宋体" w:hAnsi="宋体"/>
          <w:color w:val="auto"/>
          <w:sz w:val="24"/>
        </w:rPr>
      </w:pPr>
    </w:p>
    <w:p>
      <w:pPr>
        <w:autoSpaceDE w:val="0"/>
        <w:autoSpaceDN w:val="0"/>
        <w:adjustRightInd w:val="0"/>
        <w:spacing w:line="360" w:lineRule="auto"/>
        <w:rPr>
          <w:rFonts w:ascii="宋体" w:hAnsi="宋体"/>
          <w:color w:val="auto"/>
          <w:sz w:val="24"/>
        </w:rPr>
      </w:pPr>
    </w:p>
    <w:p>
      <w:pPr>
        <w:autoSpaceDE w:val="0"/>
        <w:autoSpaceDN w:val="0"/>
        <w:adjustRightInd w:val="0"/>
        <w:spacing w:line="360" w:lineRule="auto"/>
        <w:rPr>
          <w:rFonts w:ascii="宋体" w:hAnsi="宋体" w:cs="楷体_GB2312"/>
          <w:color w:val="auto"/>
          <w:sz w:val="24"/>
          <w:lang w:val="zh-CN"/>
        </w:rPr>
      </w:pPr>
      <w:r>
        <w:rPr>
          <w:rFonts w:hint="eastAsia" w:ascii="宋体" w:hAnsi="宋体"/>
          <w:color w:val="auto"/>
          <w:sz w:val="24"/>
          <w:lang w:eastAsia="zh-CN"/>
        </w:rPr>
        <w:t>供应商</w:t>
      </w:r>
      <w:r>
        <w:rPr>
          <w:rFonts w:hint="eastAsia" w:ascii="宋体" w:hAnsi="宋体" w:cs="楷体_GB2312"/>
          <w:color w:val="auto"/>
          <w:sz w:val="24"/>
          <w:lang w:val="zh-CN"/>
        </w:rPr>
        <w:t>（电子签章）：</w:t>
      </w:r>
    </w:p>
    <w:p>
      <w:pPr>
        <w:autoSpaceDE w:val="0"/>
        <w:autoSpaceDN w:val="0"/>
        <w:adjustRightInd w:val="0"/>
        <w:spacing w:line="360" w:lineRule="auto"/>
        <w:ind w:left="-2" w:right="-817" w:firstLine="2"/>
        <w:rPr>
          <w:rFonts w:ascii="宋体" w:hAnsi="宋体" w:cs="楷体_GB2312"/>
          <w:color w:val="auto"/>
          <w:sz w:val="24"/>
          <w:lang w:val="zh-CN"/>
        </w:rPr>
      </w:pPr>
      <w:r>
        <w:rPr>
          <w:rFonts w:hint="eastAsia" w:ascii="宋体" w:hAnsi="宋体" w:cs="楷体_GB2312"/>
          <w:color w:val="auto"/>
          <w:sz w:val="24"/>
          <w:lang w:val="zh-CN"/>
        </w:rPr>
        <w:t>法定代表人（电子签名）：</w:t>
      </w:r>
    </w:p>
    <w:p>
      <w:pPr>
        <w:widowControl w:val="0"/>
        <w:snapToGrid w:val="0"/>
        <w:spacing w:before="56" w:after="56" w:line="360" w:lineRule="auto"/>
        <w:ind w:right="85"/>
        <w:rPr>
          <w:rFonts w:ascii="宋体" w:hAnsi="宋体" w:cs="楷体_GB2312"/>
          <w:color w:val="auto"/>
          <w:sz w:val="24"/>
          <w:lang w:val="zh-CN"/>
        </w:rPr>
      </w:pPr>
      <w:r>
        <w:rPr>
          <w:rFonts w:hint="eastAsia" w:ascii="宋体" w:hAnsi="宋体" w:cs="楷体_GB2312"/>
          <w:color w:val="auto"/>
          <w:sz w:val="24"/>
          <w:lang w:val="zh-CN"/>
        </w:rPr>
        <w:t>日    期：  年  月  日</w:t>
      </w:r>
    </w:p>
    <w:p>
      <w:pPr>
        <w:rPr>
          <w:rFonts w:hint="eastAsia" w:ascii="宋体" w:hAnsi="宋体" w:cs="宋体"/>
          <w:b/>
          <w:color w:val="auto"/>
          <w:sz w:val="32"/>
          <w:szCs w:val="32"/>
        </w:rPr>
      </w:pPr>
      <w:r>
        <w:rPr>
          <w:rFonts w:hint="eastAsia" w:ascii="宋体" w:hAnsi="宋体" w:cs="宋体"/>
          <w:b/>
          <w:color w:val="auto"/>
          <w:sz w:val="32"/>
          <w:szCs w:val="32"/>
        </w:rPr>
        <w:br w:type="page"/>
      </w:r>
    </w:p>
    <w:p>
      <w:pPr>
        <w:widowControl w:val="0"/>
        <w:tabs>
          <w:tab w:val="left" w:pos="9365"/>
        </w:tabs>
        <w:snapToGrid w:val="0"/>
        <w:spacing w:after="56" w:line="560" w:lineRule="exact"/>
        <w:ind w:right="85"/>
        <w:jc w:val="left"/>
        <w:textAlignment w:val="top"/>
        <w:rPr>
          <w:rFonts w:ascii="宋体" w:hAnsi="宋体" w:cs="宋体"/>
          <w:color w:val="auto"/>
          <w:sz w:val="32"/>
          <w:szCs w:val="32"/>
          <w:lang w:val="zh-CN"/>
        </w:rPr>
      </w:pPr>
      <w:r>
        <w:rPr>
          <w:rFonts w:hint="eastAsia" w:ascii="宋体" w:hAnsi="宋体" w:cs="宋体"/>
          <w:b/>
          <w:color w:val="auto"/>
          <w:sz w:val="32"/>
          <w:szCs w:val="32"/>
        </w:rPr>
        <w:t>1</w:t>
      </w:r>
      <w:r>
        <w:rPr>
          <w:rFonts w:hint="eastAsia" w:ascii="宋体" w:hAnsi="宋体" w:cs="宋体"/>
          <w:b/>
          <w:color w:val="auto"/>
          <w:sz w:val="32"/>
          <w:szCs w:val="32"/>
          <w:lang w:val="en-US" w:eastAsia="zh-CN"/>
        </w:rPr>
        <w:t>6</w:t>
      </w:r>
      <w:r>
        <w:rPr>
          <w:rFonts w:hint="eastAsia" w:ascii="宋体" w:hAnsi="宋体" w:cs="宋体"/>
          <w:b/>
          <w:color w:val="auto"/>
          <w:sz w:val="32"/>
          <w:szCs w:val="32"/>
        </w:rPr>
        <w:t>.</w:t>
      </w:r>
      <w:r>
        <w:rPr>
          <w:rFonts w:hint="eastAsia" w:ascii="宋体" w:hAnsi="宋体" w:cs="宋体"/>
          <w:b/>
          <w:color w:val="auto"/>
          <w:sz w:val="32"/>
          <w:szCs w:val="32"/>
          <w:lang w:val="zh-CN"/>
        </w:rPr>
        <w:t>资格要求相关证明材料（文件）</w:t>
      </w:r>
    </w:p>
    <w:p>
      <w:pPr>
        <w:widowControl w:val="0"/>
        <w:tabs>
          <w:tab w:val="left" w:pos="9365"/>
        </w:tabs>
        <w:snapToGrid w:val="0"/>
        <w:spacing w:after="56" w:line="560" w:lineRule="exact"/>
        <w:ind w:right="85"/>
        <w:jc w:val="left"/>
        <w:textAlignment w:val="top"/>
        <w:outlineLvl w:val="3"/>
        <w:rPr>
          <w:rFonts w:hint="eastAsia" w:ascii="宋体" w:hAnsi="宋体" w:cs="宋体"/>
          <w:b/>
          <w:color w:val="auto"/>
          <w:sz w:val="32"/>
          <w:szCs w:val="32"/>
        </w:rPr>
      </w:pPr>
    </w:p>
    <w:p>
      <w:pPr>
        <w:widowControl w:val="0"/>
        <w:tabs>
          <w:tab w:val="left" w:pos="9365"/>
        </w:tabs>
        <w:snapToGrid w:val="0"/>
        <w:spacing w:after="56" w:line="560" w:lineRule="exact"/>
        <w:ind w:right="85"/>
        <w:jc w:val="left"/>
        <w:textAlignment w:val="top"/>
        <w:outlineLvl w:val="3"/>
        <w:rPr>
          <w:rFonts w:ascii="宋体" w:hAnsi="宋体" w:cs="宋体"/>
          <w:b/>
          <w:color w:val="auto"/>
          <w:sz w:val="32"/>
          <w:szCs w:val="32"/>
        </w:rPr>
      </w:pPr>
      <w:r>
        <w:rPr>
          <w:rFonts w:hint="eastAsia" w:ascii="宋体" w:hAnsi="宋体" w:cs="宋体"/>
          <w:b/>
          <w:color w:val="auto"/>
          <w:sz w:val="32"/>
          <w:szCs w:val="32"/>
        </w:rPr>
        <w:t>1</w:t>
      </w:r>
      <w:r>
        <w:rPr>
          <w:rFonts w:hint="eastAsia" w:ascii="宋体" w:hAnsi="宋体" w:cs="宋体"/>
          <w:b/>
          <w:color w:val="auto"/>
          <w:sz w:val="32"/>
          <w:szCs w:val="32"/>
          <w:lang w:val="en-US" w:eastAsia="zh-CN"/>
        </w:rPr>
        <w:t>6</w:t>
      </w:r>
      <w:r>
        <w:rPr>
          <w:rFonts w:hint="eastAsia" w:ascii="宋体" w:hAnsi="宋体" w:cs="宋体"/>
          <w:b/>
          <w:color w:val="auto"/>
          <w:sz w:val="32"/>
          <w:szCs w:val="32"/>
        </w:rPr>
        <w:t>-1.法人或者其他组织的营业执照等证明文件</w:t>
      </w:r>
    </w:p>
    <w:p>
      <w:pPr>
        <w:snapToGrid w:val="0"/>
        <w:spacing w:line="560" w:lineRule="atLeast"/>
        <w:ind w:firstLine="640" w:firstLineChars="200"/>
        <w:rPr>
          <w:rFonts w:ascii="宋体" w:hAnsi="宋体" w:cs="宋体"/>
          <w:color w:val="auto"/>
          <w:sz w:val="32"/>
          <w:szCs w:val="32"/>
        </w:rPr>
      </w:pPr>
      <w:r>
        <w:rPr>
          <w:rFonts w:hint="eastAsia" w:ascii="宋体" w:hAnsi="宋体" w:cs="宋体"/>
          <w:color w:val="auto"/>
          <w:sz w:val="32"/>
          <w:szCs w:val="32"/>
        </w:rPr>
        <w:t>见“第一章</w:t>
      </w:r>
      <w:r>
        <w:rPr>
          <w:rFonts w:hint="eastAsia" w:ascii="宋体" w:hAnsi="宋体" w:cs="宋体"/>
          <w:color w:val="auto"/>
          <w:sz w:val="32"/>
          <w:szCs w:val="32"/>
          <w:lang w:eastAsia="zh-CN"/>
        </w:rPr>
        <w:t>竞争性磋商公告</w:t>
      </w:r>
      <w:r>
        <w:rPr>
          <w:rFonts w:hint="eastAsia" w:ascii="宋体" w:hAnsi="宋体" w:cs="宋体"/>
          <w:color w:val="auto"/>
          <w:sz w:val="32"/>
          <w:szCs w:val="32"/>
        </w:rPr>
        <w:t>”第二条相应要求（按</w:t>
      </w:r>
      <w:r>
        <w:rPr>
          <w:rFonts w:hint="eastAsia" w:ascii="宋体" w:hAnsi="宋体" w:cs="宋体"/>
          <w:color w:val="auto"/>
          <w:sz w:val="32"/>
          <w:szCs w:val="32"/>
          <w:lang w:eastAsia="zh-CN"/>
        </w:rPr>
        <w:t>磋商文件</w:t>
      </w:r>
      <w:r>
        <w:rPr>
          <w:rFonts w:hint="eastAsia" w:ascii="宋体" w:hAnsi="宋体" w:cs="宋体"/>
          <w:color w:val="auto"/>
          <w:sz w:val="32"/>
          <w:szCs w:val="32"/>
        </w:rPr>
        <w:t>要求提供，并按要求</w:t>
      </w:r>
      <w:r>
        <w:rPr>
          <w:rFonts w:hint="eastAsia" w:ascii="宋体" w:hAnsi="宋体" w:cs="宋体"/>
          <w:color w:val="auto"/>
          <w:sz w:val="32"/>
          <w:szCs w:val="32"/>
          <w:lang w:val="zh-CN"/>
        </w:rPr>
        <w:t>电子签名</w:t>
      </w:r>
      <w:r>
        <w:rPr>
          <w:rFonts w:hint="eastAsia" w:ascii="宋体" w:hAnsi="宋体" w:cs="宋体"/>
          <w:color w:val="auto"/>
          <w:sz w:val="32"/>
          <w:szCs w:val="32"/>
        </w:rPr>
        <w:t>或</w:t>
      </w:r>
      <w:r>
        <w:rPr>
          <w:rFonts w:hint="eastAsia" w:ascii="宋体" w:hAnsi="宋体" w:cs="宋体"/>
          <w:color w:val="auto"/>
          <w:sz w:val="32"/>
          <w:szCs w:val="32"/>
          <w:lang w:val="zh-CN"/>
        </w:rPr>
        <w:t>&lt;签</w:t>
      </w:r>
      <w:r>
        <w:rPr>
          <w:rFonts w:hint="eastAsia" w:ascii="宋体" w:hAnsi="宋体" w:cs="宋体"/>
          <w:color w:val="auto"/>
          <w:sz w:val="32"/>
          <w:szCs w:val="32"/>
        </w:rPr>
        <w:t>章&gt;。）</w:t>
      </w:r>
    </w:p>
    <w:p>
      <w:pPr>
        <w:snapToGrid w:val="0"/>
        <w:spacing w:line="560" w:lineRule="atLeast"/>
        <w:rPr>
          <w:rFonts w:ascii="宋体" w:hAnsi="宋体" w:cs="宋体"/>
          <w:color w:val="auto"/>
          <w:sz w:val="32"/>
          <w:szCs w:val="32"/>
        </w:rPr>
      </w:pPr>
    </w:p>
    <w:p>
      <w:pPr>
        <w:widowControl w:val="0"/>
        <w:tabs>
          <w:tab w:val="left" w:pos="9365"/>
        </w:tabs>
        <w:snapToGrid w:val="0"/>
        <w:spacing w:after="56" w:line="560" w:lineRule="exact"/>
        <w:ind w:right="85"/>
        <w:jc w:val="left"/>
        <w:textAlignment w:val="top"/>
        <w:outlineLvl w:val="3"/>
        <w:rPr>
          <w:rFonts w:ascii="宋体" w:hAnsi="宋体" w:cs="宋体"/>
          <w:b/>
          <w:color w:val="auto"/>
          <w:sz w:val="32"/>
          <w:szCs w:val="32"/>
        </w:rPr>
      </w:pPr>
      <w:r>
        <w:rPr>
          <w:rFonts w:hint="eastAsia" w:ascii="宋体" w:hAnsi="宋体" w:cs="宋体"/>
          <w:b/>
          <w:color w:val="auto"/>
          <w:sz w:val="32"/>
          <w:szCs w:val="32"/>
        </w:rPr>
        <w:t>1</w:t>
      </w:r>
      <w:r>
        <w:rPr>
          <w:rFonts w:hint="eastAsia" w:ascii="宋体" w:hAnsi="宋体" w:cs="宋体"/>
          <w:b/>
          <w:color w:val="auto"/>
          <w:sz w:val="32"/>
          <w:szCs w:val="32"/>
          <w:lang w:val="en-US" w:eastAsia="zh-CN"/>
        </w:rPr>
        <w:t>6</w:t>
      </w:r>
      <w:r>
        <w:rPr>
          <w:rFonts w:hint="eastAsia" w:ascii="宋体" w:hAnsi="宋体" w:cs="宋体"/>
          <w:b/>
          <w:color w:val="auto"/>
          <w:sz w:val="32"/>
          <w:szCs w:val="32"/>
        </w:rPr>
        <w:t>-2.具有良好的商业信誉和健全的财务会计制度，有依法缴纳税收和社会保障资金的良好记录。</w:t>
      </w:r>
    </w:p>
    <w:p>
      <w:pPr>
        <w:snapToGrid w:val="0"/>
        <w:spacing w:line="560" w:lineRule="atLeast"/>
        <w:ind w:firstLine="640" w:firstLineChars="200"/>
        <w:rPr>
          <w:rFonts w:ascii="宋体" w:hAnsi="宋体" w:cs="宋体"/>
          <w:color w:val="auto"/>
          <w:sz w:val="32"/>
          <w:szCs w:val="32"/>
        </w:rPr>
      </w:pPr>
      <w:r>
        <w:rPr>
          <w:rFonts w:hint="eastAsia" w:ascii="宋体" w:hAnsi="宋体" w:cs="宋体"/>
          <w:color w:val="auto"/>
          <w:sz w:val="32"/>
          <w:szCs w:val="32"/>
        </w:rPr>
        <w:t>见“第一章</w:t>
      </w:r>
      <w:r>
        <w:rPr>
          <w:rFonts w:hint="eastAsia" w:ascii="宋体" w:hAnsi="宋体" w:cs="宋体"/>
          <w:color w:val="auto"/>
          <w:sz w:val="32"/>
          <w:szCs w:val="32"/>
          <w:lang w:eastAsia="zh-CN"/>
        </w:rPr>
        <w:t>竞争性磋商公告</w:t>
      </w:r>
      <w:r>
        <w:rPr>
          <w:rFonts w:hint="eastAsia" w:ascii="宋体" w:hAnsi="宋体" w:cs="宋体"/>
          <w:color w:val="auto"/>
          <w:sz w:val="32"/>
          <w:szCs w:val="32"/>
        </w:rPr>
        <w:t>”第二条相应要求（按</w:t>
      </w:r>
      <w:r>
        <w:rPr>
          <w:rFonts w:hint="eastAsia" w:ascii="宋体" w:hAnsi="宋体" w:cs="宋体"/>
          <w:color w:val="auto"/>
          <w:sz w:val="32"/>
          <w:szCs w:val="32"/>
          <w:lang w:eastAsia="zh-CN"/>
        </w:rPr>
        <w:t>磋商文件</w:t>
      </w:r>
      <w:r>
        <w:rPr>
          <w:rFonts w:hint="eastAsia" w:ascii="宋体" w:hAnsi="宋体" w:cs="宋体"/>
          <w:color w:val="auto"/>
          <w:sz w:val="32"/>
          <w:szCs w:val="32"/>
        </w:rPr>
        <w:t>要求提供，并按要求</w:t>
      </w:r>
      <w:r>
        <w:rPr>
          <w:rFonts w:hint="eastAsia" w:ascii="宋体" w:hAnsi="宋体" w:cs="宋体"/>
          <w:color w:val="auto"/>
          <w:sz w:val="32"/>
          <w:szCs w:val="32"/>
          <w:lang w:val="zh-CN"/>
        </w:rPr>
        <w:t>电子签名</w:t>
      </w:r>
      <w:r>
        <w:rPr>
          <w:rFonts w:hint="eastAsia" w:ascii="宋体" w:hAnsi="宋体" w:cs="宋体"/>
          <w:color w:val="auto"/>
          <w:sz w:val="32"/>
          <w:szCs w:val="32"/>
        </w:rPr>
        <w:t>或</w:t>
      </w:r>
      <w:r>
        <w:rPr>
          <w:rFonts w:hint="eastAsia" w:ascii="宋体" w:hAnsi="宋体" w:cs="宋体"/>
          <w:color w:val="auto"/>
          <w:sz w:val="32"/>
          <w:szCs w:val="32"/>
          <w:lang w:val="zh-CN"/>
        </w:rPr>
        <w:t>&lt;签</w:t>
      </w:r>
      <w:r>
        <w:rPr>
          <w:rFonts w:hint="eastAsia" w:ascii="宋体" w:hAnsi="宋体" w:cs="宋体"/>
          <w:color w:val="auto"/>
          <w:sz w:val="32"/>
          <w:szCs w:val="32"/>
        </w:rPr>
        <w:t>章&gt;。）</w:t>
      </w:r>
    </w:p>
    <w:p>
      <w:pPr>
        <w:snapToGrid w:val="0"/>
        <w:spacing w:line="560" w:lineRule="atLeast"/>
        <w:rPr>
          <w:rFonts w:ascii="宋体" w:hAnsi="宋体" w:cs="宋体"/>
          <w:b/>
          <w:color w:val="auto"/>
          <w:sz w:val="32"/>
          <w:szCs w:val="32"/>
        </w:rPr>
      </w:pPr>
    </w:p>
    <w:p>
      <w:pPr>
        <w:widowControl w:val="0"/>
        <w:tabs>
          <w:tab w:val="left" w:pos="9365"/>
        </w:tabs>
        <w:snapToGrid w:val="0"/>
        <w:spacing w:after="56" w:line="560" w:lineRule="exact"/>
        <w:ind w:right="85"/>
        <w:jc w:val="left"/>
        <w:textAlignment w:val="top"/>
        <w:outlineLvl w:val="3"/>
        <w:rPr>
          <w:rFonts w:ascii="宋体" w:hAnsi="宋体" w:cs="宋体"/>
          <w:b/>
          <w:color w:val="auto"/>
          <w:sz w:val="32"/>
          <w:szCs w:val="32"/>
        </w:rPr>
      </w:pPr>
      <w:r>
        <w:rPr>
          <w:rFonts w:hint="eastAsia" w:ascii="宋体" w:hAnsi="宋体" w:cs="宋体"/>
          <w:b/>
          <w:color w:val="auto"/>
          <w:sz w:val="32"/>
          <w:szCs w:val="32"/>
        </w:rPr>
        <w:t>1</w:t>
      </w:r>
      <w:r>
        <w:rPr>
          <w:rFonts w:hint="eastAsia" w:ascii="宋体" w:hAnsi="宋体" w:cs="宋体"/>
          <w:b/>
          <w:color w:val="auto"/>
          <w:sz w:val="32"/>
          <w:szCs w:val="32"/>
          <w:lang w:val="en-US" w:eastAsia="zh-CN"/>
        </w:rPr>
        <w:t>6</w:t>
      </w:r>
      <w:r>
        <w:rPr>
          <w:rFonts w:hint="eastAsia" w:ascii="宋体" w:hAnsi="宋体" w:cs="宋体"/>
          <w:b/>
          <w:color w:val="auto"/>
          <w:sz w:val="32"/>
          <w:szCs w:val="32"/>
        </w:rPr>
        <w:t>-3.具备履行合同所必需的设备和专业技术能力的证明文件</w:t>
      </w:r>
    </w:p>
    <w:p>
      <w:pPr>
        <w:snapToGrid w:val="0"/>
        <w:spacing w:line="560" w:lineRule="atLeast"/>
        <w:ind w:firstLine="640" w:firstLineChars="200"/>
        <w:rPr>
          <w:rFonts w:ascii="宋体" w:hAnsi="宋体" w:cs="宋体"/>
          <w:color w:val="auto"/>
          <w:sz w:val="32"/>
          <w:szCs w:val="32"/>
        </w:rPr>
      </w:pPr>
      <w:r>
        <w:rPr>
          <w:rFonts w:hint="eastAsia" w:ascii="宋体" w:hAnsi="宋体" w:cs="宋体"/>
          <w:color w:val="auto"/>
          <w:sz w:val="32"/>
          <w:szCs w:val="32"/>
        </w:rPr>
        <w:t>见“第一章</w:t>
      </w:r>
      <w:r>
        <w:rPr>
          <w:rFonts w:hint="eastAsia" w:ascii="宋体" w:hAnsi="宋体" w:cs="宋体"/>
          <w:color w:val="auto"/>
          <w:sz w:val="32"/>
          <w:szCs w:val="32"/>
          <w:lang w:eastAsia="zh-CN"/>
        </w:rPr>
        <w:t>竞争性磋商公告</w:t>
      </w:r>
      <w:r>
        <w:rPr>
          <w:rFonts w:hint="eastAsia" w:ascii="宋体" w:hAnsi="宋体" w:cs="宋体"/>
          <w:color w:val="auto"/>
          <w:sz w:val="32"/>
          <w:szCs w:val="32"/>
        </w:rPr>
        <w:t>”第二条相应要求（按</w:t>
      </w:r>
      <w:r>
        <w:rPr>
          <w:rFonts w:hint="eastAsia" w:ascii="宋体" w:hAnsi="宋体" w:cs="宋体"/>
          <w:color w:val="auto"/>
          <w:sz w:val="32"/>
          <w:szCs w:val="32"/>
          <w:lang w:eastAsia="zh-CN"/>
        </w:rPr>
        <w:t>磋商文件</w:t>
      </w:r>
      <w:r>
        <w:rPr>
          <w:rFonts w:hint="eastAsia" w:ascii="宋体" w:hAnsi="宋体" w:cs="宋体"/>
          <w:color w:val="auto"/>
          <w:sz w:val="32"/>
          <w:szCs w:val="32"/>
        </w:rPr>
        <w:t>要求提供，并按要求</w:t>
      </w:r>
      <w:r>
        <w:rPr>
          <w:rFonts w:hint="eastAsia" w:ascii="宋体" w:hAnsi="宋体" w:cs="宋体"/>
          <w:color w:val="auto"/>
          <w:sz w:val="32"/>
          <w:szCs w:val="32"/>
          <w:lang w:val="zh-CN"/>
        </w:rPr>
        <w:t>电子签名</w:t>
      </w:r>
      <w:r>
        <w:rPr>
          <w:rFonts w:hint="eastAsia" w:ascii="宋体" w:hAnsi="宋体" w:cs="宋体"/>
          <w:color w:val="auto"/>
          <w:sz w:val="32"/>
          <w:szCs w:val="32"/>
        </w:rPr>
        <w:t>或</w:t>
      </w:r>
      <w:r>
        <w:rPr>
          <w:rFonts w:hint="eastAsia" w:ascii="宋体" w:hAnsi="宋体" w:cs="宋体"/>
          <w:color w:val="auto"/>
          <w:sz w:val="32"/>
          <w:szCs w:val="32"/>
          <w:lang w:val="zh-CN"/>
        </w:rPr>
        <w:t>&lt;签</w:t>
      </w:r>
      <w:r>
        <w:rPr>
          <w:rFonts w:hint="eastAsia" w:ascii="宋体" w:hAnsi="宋体" w:cs="宋体"/>
          <w:color w:val="auto"/>
          <w:sz w:val="32"/>
          <w:szCs w:val="32"/>
        </w:rPr>
        <w:t>章&gt;。）</w:t>
      </w:r>
    </w:p>
    <w:p>
      <w:pPr>
        <w:pStyle w:val="11"/>
        <w:ind w:firstLine="640"/>
        <w:rPr>
          <w:rFonts w:ascii="宋体" w:hAnsi="宋体" w:cs="宋体"/>
          <w:color w:val="auto"/>
          <w:sz w:val="32"/>
          <w:szCs w:val="32"/>
        </w:rPr>
      </w:pPr>
    </w:p>
    <w:p>
      <w:pPr>
        <w:pStyle w:val="8"/>
        <w:rPr>
          <w:rFonts w:ascii="宋体" w:hAnsi="宋体" w:cs="宋体"/>
          <w:color w:val="auto"/>
          <w:sz w:val="32"/>
          <w:szCs w:val="32"/>
        </w:rPr>
      </w:pPr>
    </w:p>
    <w:p>
      <w:pPr>
        <w:pStyle w:val="22"/>
        <w:rPr>
          <w:rFonts w:ascii="宋体" w:hAnsi="宋体" w:cs="宋体"/>
          <w:color w:val="auto"/>
          <w:sz w:val="32"/>
          <w:szCs w:val="32"/>
        </w:rPr>
      </w:pPr>
    </w:p>
    <w:p>
      <w:pPr>
        <w:pStyle w:val="5"/>
        <w:keepLines w:val="0"/>
        <w:pageBreakBefore/>
        <w:spacing w:before="0" w:after="0"/>
        <w:jc w:val="center"/>
        <w:rPr>
          <w:rFonts w:ascii="宋体" w:hAnsi="宋体" w:eastAsia="宋体"/>
          <w:color w:val="auto"/>
          <w:sz w:val="32"/>
          <w:szCs w:val="32"/>
        </w:rPr>
      </w:pPr>
      <w:r>
        <w:rPr>
          <w:rFonts w:hint="eastAsia" w:ascii="宋体" w:hAnsi="宋体" w:eastAsia="宋体"/>
          <w:color w:val="auto"/>
          <w:sz w:val="32"/>
          <w:szCs w:val="32"/>
        </w:rPr>
        <w:t>1</w:t>
      </w:r>
      <w:r>
        <w:rPr>
          <w:rFonts w:hint="eastAsia" w:ascii="宋体" w:hAnsi="宋体" w:eastAsia="宋体"/>
          <w:color w:val="auto"/>
          <w:sz w:val="32"/>
          <w:szCs w:val="32"/>
          <w:lang w:val="en-US" w:eastAsia="zh-CN"/>
        </w:rPr>
        <w:t>6</w:t>
      </w:r>
      <w:r>
        <w:rPr>
          <w:rFonts w:hint="eastAsia" w:ascii="宋体" w:hAnsi="宋体" w:eastAsia="宋体"/>
          <w:color w:val="auto"/>
          <w:sz w:val="32"/>
          <w:szCs w:val="32"/>
        </w:rPr>
        <w:t>.4近三年无重大违法记录的声明函</w:t>
      </w:r>
    </w:p>
    <w:p>
      <w:pPr>
        <w:tabs>
          <w:tab w:val="left" w:pos="9365"/>
        </w:tabs>
        <w:spacing w:before="57" w:after="57" w:line="586" w:lineRule="atLeast"/>
        <w:ind w:right="85"/>
        <w:jc w:val="left"/>
        <w:textAlignment w:val="top"/>
        <w:rPr>
          <w:rFonts w:ascii="宋体" w:hAnsi="宋体"/>
          <w:color w:val="auto"/>
          <w:sz w:val="24"/>
          <w:szCs w:val="24"/>
        </w:rPr>
      </w:pPr>
    </w:p>
    <w:p>
      <w:pPr>
        <w:tabs>
          <w:tab w:val="left" w:pos="9365"/>
        </w:tabs>
        <w:spacing w:before="57" w:after="57" w:line="400" w:lineRule="exact"/>
        <w:ind w:right="85"/>
        <w:jc w:val="left"/>
        <w:textAlignment w:val="top"/>
        <w:rPr>
          <w:rFonts w:ascii="宋体" w:hAnsi="宋体"/>
          <w:color w:val="auto"/>
          <w:sz w:val="24"/>
          <w:szCs w:val="24"/>
        </w:rPr>
      </w:pPr>
      <w:r>
        <w:rPr>
          <w:rFonts w:hint="eastAsia" w:ascii="宋体" w:hAnsi="宋体"/>
          <w:color w:val="auto"/>
          <w:sz w:val="24"/>
          <w:u w:val="single"/>
        </w:rPr>
        <w:t>（采购人名称）</w:t>
      </w:r>
      <w:r>
        <w:rPr>
          <w:rFonts w:hint="eastAsia" w:ascii="宋体" w:hAnsi="宋体"/>
          <w:color w:val="auto"/>
          <w:sz w:val="24"/>
        </w:rPr>
        <w:t>：</w:t>
      </w:r>
    </w:p>
    <w:p>
      <w:pPr>
        <w:tabs>
          <w:tab w:val="left" w:pos="9365"/>
        </w:tabs>
        <w:spacing w:before="57" w:after="57" w:line="400" w:lineRule="exact"/>
        <w:ind w:right="85" w:firstLine="600" w:firstLineChars="250"/>
        <w:jc w:val="left"/>
        <w:textAlignment w:val="top"/>
        <w:rPr>
          <w:rFonts w:ascii="宋体" w:hAnsi="宋体"/>
          <w:color w:val="auto"/>
          <w:sz w:val="24"/>
          <w:szCs w:val="24"/>
        </w:rPr>
      </w:pPr>
      <w:r>
        <w:rPr>
          <w:rFonts w:hint="eastAsia" w:ascii="宋体" w:hAnsi="宋体"/>
          <w:color w:val="auto"/>
          <w:sz w:val="24"/>
          <w:szCs w:val="24"/>
        </w:rPr>
        <w:t>我单位在参加政府采购活动前三年内，在经营活动中没有重大违法记录。</w:t>
      </w:r>
    </w:p>
    <w:p>
      <w:pPr>
        <w:tabs>
          <w:tab w:val="left" w:pos="9365"/>
        </w:tabs>
        <w:spacing w:before="57" w:after="57" w:line="400" w:lineRule="exact"/>
        <w:ind w:right="85" w:firstLine="600" w:firstLineChars="250"/>
        <w:jc w:val="left"/>
        <w:textAlignment w:val="top"/>
        <w:rPr>
          <w:rFonts w:ascii="宋体" w:hAnsi="宋体"/>
          <w:color w:val="auto"/>
          <w:sz w:val="24"/>
          <w:szCs w:val="24"/>
        </w:rPr>
      </w:pPr>
      <w:r>
        <w:rPr>
          <w:rFonts w:hint="eastAsia" w:ascii="宋体" w:hAnsi="宋体"/>
          <w:color w:val="auto"/>
          <w:sz w:val="24"/>
          <w:szCs w:val="24"/>
        </w:rPr>
        <w:t>特此承诺。</w:t>
      </w:r>
    </w:p>
    <w:p>
      <w:pPr>
        <w:tabs>
          <w:tab w:val="left" w:pos="9365"/>
        </w:tabs>
        <w:spacing w:before="57" w:after="57" w:line="400" w:lineRule="exact"/>
        <w:ind w:right="85"/>
        <w:jc w:val="left"/>
        <w:textAlignment w:val="top"/>
        <w:rPr>
          <w:rFonts w:ascii="宋体" w:hAnsi="宋体"/>
          <w:color w:val="auto"/>
          <w:sz w:val="24"/>
          <w:szCs w:val="24"/>
        </w:rPr>
      </w:pPr>
    </w:p>
    <w:p>
      <w:pPr>
        <w:tabs>
          <w:tab w:val="left" w:pos="9365"/>
        </w:tabs>
        <w:spacing w:before="57" w:after="57" w:line="400" w:lineRule="exact"/>
        <w:ind w:right="85"/>
        <w:jc w:val="left"/>
        <w:textAlignment w:val="top"/>
        <w:rPr>
          <w:rFonts w:ascii="宋体" w:hAnsi="宋体"/>
          <w:color w:val="auto"/>
          <w:sz w:val="24"/>
          <w:szCs w:val="24"/>
        </w:rPr>
      </w:pPr>
    </w:p>
    <w:p>
      <w:pPr>
        <w:pStyle w:val="11"/>
        <w:spacing w:line="400" w:lineRule="exact"/>
        <w:ind w:firstLine="480"/>
        <w:rPr>
          <w:rFonts w:ascii="宋体" w:hAnsi="宋体"/>
          <w:color w:val="auto"/>
          <w:sz w:val="24"/>
          <w:szCs w:val="24"/>
        </w:rPr>
      </w:pPr>
    </w:p>
    <w:p>
      <w:pPr>
        <w:pStyle w:val="8"/>
        <w:spacing w:line="400" w:lineRule="exact"/>
        <w:rPr>
          <w:rFonts w:ascii="宋体" w:hAnsi="宋体"/>
          <w:color w:val="auto"/>
          <w:sz w:val="24"/>
          <w:szCs w:val="24"/>
        </w:rPr>
      </w:pPr>
    </w:p>
    <w:p>
      <w:pPr>
        <w:pStyle w:val="22"/>
        <w:spacing w:line="400" w:lineRule="exact"/>
        <w:rPr>
          <w:rFonts w:ascii="宋体" w:hAnsi="宋体"/>
          <w:color w:val="auto"/>
          <w:sz w:val="24"/>
          <w:szCs w:val="24"/>
        </w:rPr>
      </w:pPr>
    </w:p>
    <w:p>
      <w:pPr>
        <w:pStyle w:val="22"/>
        <w:spacing w:line="400" w:lineRule="exact"/>
        <w:rPr>
          <w:rFonts w:ascii="宋体" w:hAnsi="宋体"/>
          <w:color w:val="auto"/>
          <w:sz w:val="24"/>
          <w:szCs w:val="24"/>
        </w:rPr>
      </w:pPr>
    </w:p>
    <w:p>
      <w:pPr>
        <w:pStyle w:val="22"/>
        <w:spacing w:line="400" w:lineRule="exact"/>
        <w:rPr>
          <w:rFonts w:ascii="宋体" w:hAnsi="宋体"/>
          <w:color w:val="auto"/>
          <w:sz w:val="24"/>
          <w:szCs w:val="24"/>
        </w:rPr>
      </w:pPr>
    </w:p>
    <w:p>
      <w:pPr>
        <w:pStyle w:val="22"/>
        <w:spacing w:line="400" w:lineRule="exact"/>
        <w:rPr>
          <w:rFonts w:ascii="宋体" w:hAnsi="宋体"/>
          <w:color w:val="auto"/>
          <w:sz w:val="24"/>
          <w:szCs w:val="24"/>
        </w:rPr>
      </w:pPr>
    </w:p>
    <w:p>
      <w:pPr>
        <w:pStyle w:val="22"/>
        <w:spacing w:line="400" w:lineRule="exact"/>
        <w:rPr>
          <w:rFonts w:ascii="宋体" w:hAnsi="宋体"/>
          <w:color w:val="auto"/>
          <w:sz w:val="24"/>
          <w:szCs w:val="24"/>
        </w:rPr>
      </w:pPr>
    </w:p>
    <w:p>
      <w:pPr>
        <w:pStyle w:val="22"/>
        <w:spacing w:line="400" w:lineRule="exact"/>
        <w:rPr>
          <w:rFonts w:ascii="宋体" w:hAnsi="宋体"/>
          <w:color w:val="auto"/>
          <w:sz w:val="24"/>
          <w:szCs w:val="24"/>
        </w:rPr>
      </w:pPr>
    </w:p>
    <w:p>
      <w:pPr>
        <w:pStyle w:val="22"/>
        <w:spacing w:line="400" w:lineRule="exact"/>
        <w:rPr>
          <w:rFonts w:ascii="宋体" w:hAnsi="宋体"/>
          <w:color w:val="auto"/>
          <w:sz w:val="24"/>
          <w:szCs w:val="24"/>
        </w:rPr>
      </w:pPr>
    </w:p>
    <w:p>
      <w:pPr>
        <w:pStyle w:val="8"/>
        <w:rPr>
          <w:rFonts w:ascii="宋体" w:hAnsi="宋体"/>
          <w:color w:val="auto"/>
          <w:sz w:val="24"/>
          <w:szCs w:val="24"/>
        </w:rPr>
      </w:pPr>
    </w:p>
    <w:p>
      <w:pPr>
        <w:pStyle w:val="22"/>
        <w:rPr>
          <w:rFonts w:ascii="宋体" w:hAnsi="宋体"/>
          <w:color w:val="auto"/>
          <w:sz w:val="24"/>
          <w:szCs w:val="24"/>
        </w:rPr>
      </w:pPr>
    </w:p>
    <w:p>
      <w:pPr>
        <w:pStyle w:val="8"/>
        <w:rPr>
          <w:rFonts w:ascii="宋体" w:hAnsi="宋体"/>
          <w:color w:val="auto"/>
          <w:sz w:val="24"/>
          <w:szCs w:val="24"/>
        </w:rPr>
      </w:pPr>
    </w:p>
    <w:p>
      <w:pPr>
        <w:pStyle w:val="22"/>
        <w:rPr>
          <w:rFonts w:ascii="宋体" w:hAnsi="宋体"/>
          <w:color w:val="auto"/>
          <w:sz w:val="24"/>
          <w:szCs w:val="24"/>
        </w:rPr>
      </w:pPr>
    </w:p>
    <w:p>
      <w:pPr>
        <w:pStyle w:val="8"/>
        <w:rPr>
          <w:rFonts w:ascii="宋体" w:hAnsi="宋体"/>
          <w:color w:val="auto"/>
        </w:rPr>
      </w:pPr>
    </w:p>
    <w:p>
      <w:pPr>
        <w:pStyle w:val="22"/>
        <w:spacing w:line="400" w:lineRule="exact"/>
        <w:rPr>
          <w:rFonts w:ascii="宋体" w:hAnsi="宋体"/>
          <w:color w:val="auto"/>
          <w:sz w:val="24"/>
          <w:szCs w:val="24"/>
        </w:rPr>
      </w:pPr>
    </w:p>
    <w:p>
      <w:pPr>
        <w:tabs>
          <w:tab w:val="left" w:pos="9365"/>
        </w:tabs>
        <w:spacing w:before="57" w:after="57" w:line="400" w:lineRule="exact"/>
        <w:ind w:right="85"/>
        <w:jc w:val="left"/>
        <w:textAlignment w:val="top"/>
        <w:rPr>
          <w:rFonts w:ascii="宋体" w:hAnsi="宋体"/>
          <w:color w:val="auto"/>
          <w:sz w:val="24"/>
          <w:szCs w:val="24"/>
        </w:rPr>
      </w:pPr>
    </w:p>
    <w:p>
      <w:pPr>
        <w:autoSpaceDE w:val="0"/>
        <w:autoSpaceDN w:val="0"/>
        <w:adjustRightInd w:val="0"/>
        <w:spacing w:line="400" w:lineRule="exact"/>
        <w:rPr>
          <w:rFonts w:ascii="宋体" w:hAnsi="宋体" w:cs="楷体_GB2312"/>
          <w:color w:val="auto"/>
          <w:sz w:val="24"/>
          <w:lang w:val="zh-CN"/>
        </w:rPr>
      </w:pPr>
      <w:r>
        <w:rPr>
          <w:rFonts w:hint="eastAsia" w:ascii="宋体" w:hAnsi="宋体"/>
          <w:color w:val="auto"/>
          <w:sz w:val="24"/>
          <w:lang w:eastAsia="zh-CN"/>
        </w:rPr>
        <w:t>供应商</w:t>
      </w:r>
      <w:r>
        <w:rPr>
          <w:rFonts w:hint="eastAsia" w:ascii="宋体" w:hAnsi="宋体" w:cs="楷体_GB2312"/>
          <w:color w:val="auto"/>
          <w:sz w:val="24"/>
          <w:lang w:val="zh-CN"/>
        </w:rPr>
        <w:t>（电子签章）：</w:t>
      </w:r>
    </w:p>
    <w:p>
      <w:pPr>
        <w:autoSpaceDE w:val="0"/>
        <w:autoSpaceDN w:val="0"/>
        <w:adjustRightInd w:val="0"/>
        <w:spacing w:line="400" w:lineRule="exact"/>
        <w:ind w:left="-2" w:right="-817" w:firstLine="2"/>
        <w:rPr>
          <w:rFonts w:ascii="宋体" w:hAnsi="宋体" w:cs="楷体_GB2312"/>
          <w:color w:val="auto"/>
          <w:sz w:val="24"/>
          <w:lang w:val="zh-CN"/>
        </w:rPr>
      </w:pPr>
      <w:r>
        <w:rPr>
          <w:rFonts w:hint="eastAsia" w:ascii="宋体" w:hAnsi="宋体" w:cs="楷体_GB2312"/>
          <w:color w:val="auto"/>
          <w:sz w:val="24"/>
          <w:lang w:val="zh-CN"/>
        </w:rPr>
        <w:t>法定代表人（电子签名）：</w:t>
      </w:r>
    </w:p>
    <w:p>
      <w:pPr>
        <w:widowControl w:val="0"/>
        <w:snapToGrid w:val="0"/>
        <w:spacing w:before="56" w:after="56" w:line="400" w:lineRule="exact"/>
        <w:ind w:right="85"/>
        <w:rPr>
          <w:rFonts w:ascii="宋体" w:hAnsi="宋体"/>
          <w:color w:val="auto"/>
          <w:sz w:val="24"/>
          <w:szCs w:val="24"/>
        </w:rPr>
      </w:pPr>
      <w:r>
        <w:rPr>
          <w:rFonts w:hint="eastAsia" w:ascii="宋体" w:hAnsi="宋体" w:cs="楷体_GB2312"/>
          <w:color w:val="auto"/>
          <w:sz w:val="24"/>
          <w:lang w:val="zh-CN"/>
        </w:rPr>
        <w:t>日    期：  年  月  日</w:t>
      </w:r>
    </w:p>
    <w:p>
      <w:pPr>
        <w:pStyle w:val="5"/>
        <w:keepLines w:val="0"/>
        <w:pageBreakBefore/>
        <w:spacing w:before="0" w:after="0"/>
        <w:jc w:val="center"/>
        <w:rPr>
          <w:rFonts w:ascii="宋体" w:hAnsi="宋体" w:eastAsia="宋体"/>
          <w:color w:val="auto"/>
          <w:sz w:val="32"/>
          <w:szCs w:val="32"/>
        </w:rPr>
      </w:pPr>
      <w:r>
        <w:rPr>
          <w:rFonts w:hint="eastAsia" w:ascii="宋体" w:hAnsi="宋体" w:eastAsia="宋体"/>
          <w:color w:val="auto"/>
          <w:sz w:val="32"/>
          <w:szCs w:val="32"/>
        </w:rPr>
        <w:t>1</w:t>
      </w:r>
      <w:r>
        <w:rPr>
          <w:rFonts w:hint="eastAsia" w:ascii="宋体" w:hAnsi="宋体" w:eastAsia="宋体"/>
          <w:color w:val="auto"/>
          <w:sz w:val="32"/>
          <w:szCs w:val="32"/>
          <w:lang w:val="en-US" w:eastAsia="zh-CN"/>
        </w:rPr>
        <w:t>6</w:t>
      </w:r>
      <w:r>
        <w:rPr>
          <w:rFonts w:hint="eastAsia" w:ascii="宋体" w:hAnsi="宋体" w:eastAsia="宋体"/>
          <w:color w:val="auto"/>
          <w:sz w:val="32"/>
          <w:szCs w:val="32"/>
        </w:rPr>
        <w:t>-5.</w:t>
      </w:r>
      <w:r>
        <w:rPr>
          <w:rFonts w:hint="eastAsia" w:ascii="宋体" w:hAnsi="宋体" w:eastAsia="宋体"/>
          <w:color w:val="auto"/>
          <w:sz w:val="32"/>
          <w:szCs w:val="32"/>
          <w:lang w:eastAsia="zh-CN"/>
        </w:rPr>
        <w:t>供应商</w:t>
      </w:r>
      <w:r>
        <w:rPr>
          <w:rFonts w:hint="eastAsia" w:ascii="宋体" w:hAnsi="宋体" w:eastAsia="宋体"/>
          <w:color w:val="auto"/>
          <w:sz w:val="32"/>
          <w:szCs w:val="32"/>
        </w:rPr>
        <w:t>负责人控股、设计等相关承诺书</w:t>
      </w:r>
    </w:p>
    <w:p>
      <w:pPr>
        <w:tabs>
          <w:tab w:val="left" w:pos="9365"/>
        </w:tabs>
        <w:spacing w:before="360" w:after="360" w:line="400" w:lineRule="exact"/>
        <w:ind w:right="85"/>
        <w:jc w:val="left"/>
        <w:textAlignment w:val="top"/>
        <w:rPr>
          <w:rFonts w:ascii="宋体" w:hAnsi="宋体"/>
          <w:color w:val="auto"/>
          <w:sz w:val="24"/>
          <w:szCs w:val="24"/>
        </w:rPr>
      </w:pPr>
      <w:r>
        <w:rPr>
          <w:rFonts w:hint="eastAsia" w:ascii="宋体" w:hAnsi="宋体"/>
          <w:color w:val="auto"/>
          <w:sz w:val="24"/>
          <w:szCs w:val="24"/>
        </w:rPr>
        <w:t>致：</w:t>
      </w:r>
      <w:r>
        <w:rPr>
          <w:rFonts w:hint="eastAsia" w:ascii="宋体" w:hAnsi="宋体"/>
          <w:color w:val="auto"/>
          <w:spacing w:val="11"/>
          <w:sz w:val="24"/>
          <w:szCs w:val="24"/>
          <w:u w:val="single"/>
        </w:rPr>
        <w:t xml:space="preserve">(采购人名称）    </w:t>
      </w:r>
    </w:p>
    <w:p>
      <w:pPr>
        <w:tabs>
          <w:tab w:val="left" w:pos="65"/>
        </w:tabs>
        <w:spacing w:line="400" w:lineRule="exact"/>
        <w:ind w:firstLine="480" w:firstLineChars="200"/>
        <w:rPr>
          <w:rFonts w:ascii="宋体" w:hAnsi="宋体"/>
          <w:color w:val="auto"/>
          <w:sz w:val="24"/>
          <w:szCs w:val="24"/>
        </w:rPr>
      </w:pPr>
      <w:r>
        <w:rPr>
          <w:rFonts w:hint="eastAsia" w:ascii="宋体" w:hAnsi="宋体"/>
          <w:color w:val="auto"/>
          <w:sz w:val="24"/>
          <w:szCs w:val="24"/>
        </w:rPr>
        <w:t>在项目编号为</w:t>
      </w:r>
      <w:r>
        <w:rPr>
          <w:rFonts w:hint="eastAsia" w:ascii="宋体" w:hAnsi="宋体"/>
          <w:color w:val="auto"/>
          <w:sz w:val="24"/>
          <w:szCs w:val="24"/>
          <w:u w:val="single"/>
        </w:rPr>
        <w:t xml:space="preserve">        </w:t>
      </w:r>
      <w:r>
        <w:rPr>
          <w:rFonts w:hint="eastAsia" w:ascii="宋体" w:hAnsi="宋体"/>
          <w:color w:val="auto"/>
          <w:sz w:val="24"/>
          <w:szCs w:val="24"/>
        </w:rPr>
        <w:t>的</w:t>
      </w:r>
      <w:r>
        <w:rPr>
          <w:rFonts w:hint="eastAsia" w:ascii="宋体" w:hAnsi="宋体"/>
          <w:color w:val="auto"/>
          <w:sz w:val="24"/>
          <w:szCs w:val="24"/>
          <w:u w:val="single"/>
        </w:rPr>
        <w:t xml:space="preserve">    （项目名称）  </w:t>
      </w:r>
      <w:r>
        <w:rPr>
          <w:rFonts w:hint="eastAsia" w:ascii="宋体" w:hAnsi="宋体"/>
          <w:color w:val="auto"/>
          <w:sz w:val="24"/>
          <w:szCs w:val="24"/>
        </w:rPr>
        <w:t xml:space="preserve"> 招标活动中，我单位承诺满足以下要求：</w:t>
      </w:r>
    </w:p>
    <w:p>
      <w:pPr>
        <w:tabs>
          <w:tab w:val="left" w:pos="65"/>
        </w:tabs>
        <w:spacing w:line="400" w:lineRule="exact"/>
        <w:ind w:firstLine="480" w:firstLineChars="200"/>
        <w:rPr>
          <w:rFonts w:ascii="宋体" w:hAnsi="宋体"/>
          <w:color w:val="auto"/>
          <w:sz w:val="24"/>
          <w:szCs w:val="24"/>
        </w:rPr>
      </w:pPr>
      <w:r>
        <w:rPr>
          <w:rFonts w:hint="eastAsia" w:ascii="宋体" w:hAnsi="宋体"/>
          <w:color w:val="auto"/>
          <w:sz w:val="24"/>
          <w:szCs w:val="24"/>
        </w:rPr>
        <w:t>一、单位负责人为同一人或者存在直接控股、管理关系的不同</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，不参加同一合</w:t>
      </w:r>
      <w:r>
        <w:rPr>
          <w:rFonts w:hint="eastAsia" w:ascii="宋体" w:hAnsi="宋体"/>
          <w:color w:val="auto"/>
          <w:sz w:val="24"/>
          <w:szCs w:val="24"/>
        </w:rPr>
        <w:t>同项下的政府采购活动。</w:t>
      </w:r>
    </w:p>
    <w:p>
      <w:pPr>
        <w:tabs>
          <w:tab w:val="left" w:pos="65"/>
        </w:tabs>
        <w:spacing w:line="400" w:lineRule="exact"/>
        <w:ind w:firstLine="480" w:firstLineChars="200"/>
        <w:rPr>
          <w:rFonts w:ascii="宋体" w:hAnsi="宋体"/>
          <w:color w:val="auto"/>
          <w:sz w:val="24"/>
          <w:szCs w:val="24"/>
        </w:rPr>
      </w:pPr>
      <w:r>
        <w:rPr>
          <w:rFonts w:hint="eastAsia" w:ascii="宋体" w:hAnsi="宋体"/>
          <w:color w:val="auto"/>
          <w:sz w:val="24"/>
          <w:szCs w:val="24"/>
        </w:rPr>
        <w:t>二、没有为本项目提供整体设计、规范编制或者项目管理、监理、检测等服务。</w:t>
      </w:r>
    </w:p>
    <w:p>
      <w:pPr>
        <w:tabs>
          <w:tab w:val="left" w:pos="9365"/>
        </w:tabs>
        <w:spacing w:before="57" w:after="57" w:line="400" w:lineRule="exact"/>
        <w:ind w:right="85" w:firstLine="480" w:firstLineChars="200"/>
        <w:jc w:val="left"/>
        <w:textAlignment w:val="top"/>
        <w:rPr>
          <w:rFonts w:ascii="宋体" w:hAnsi="宋体"/>
          <w:color w:val="auto"/>
          <w:sz w:val="24"/>
          <w:szCs w:val="24"/>
        </w:rPr>
      </w:pPr>
      <w:r>
        <w:rPr>
          <w:rFonts w:hint="eastAsia" w:ascii="宋体" w:hAnsi="宋体"/>
          <w:color w:val="auto"/>
          <w:sz w:val="24"/>
          <w:szCs w:val="24"/>
        </w:rPr>
        <w:t>三、若出现上述行为，我单位确</w:t>
      </w:r>
      <w:r>
        <w:rPr>
          <w:rFonts w:ascii="宋体" w:hAnsi="宋体"/>
          <w:color w:val="auto"/>
          <w:sz w:val="24"/>
          <w:szCs w:val="24"/>
        </w:rPr>
        <w:t>认投标无</w:t>
      </w:r>
      <w:r>
        <w:rPr>
          <w:rFonts w:hint="eastAsia" w:ascii="宋体" w:hAnsi="宋体"/>
          <w:color w:val="auto"/>
          <w:sz w:val="24"/>
          <w:szCs w:val="24"/>
        </w:rPr>
        <w:t>效、</w:t>
      </w:r>
      <w:r>
        <w:rPr>
          <w:rFonts w:ascii="宋体" w:hAnsi="宋体"/>
          <w:color w:val="auto"/>
          <w:sz w:val="24"/>
          <w:szCs w:val="24"/>
        </w:rPr>
        <w:t>承诺</w:t>
      </w:r>
      <w:r>
        <w:rPr>
          <w:rFonts w:hint="eastAsia" w:ascii="宋体" w:hAnsi="宋体"/>
          <w:color w:val="auto"/>
          <w:sz w:val="24"/>
          <w:szCs w:val="24"/>
        </w:rPr>
        <w:t>书</w:t>
      </w:r>
      <w:r>
        <w:rPr>
          <w:rFonts w:ascii="宋体" w:hAnsi="宋体"/>
          <w:color w:val="auto"/>
          <w:sz w:val="24"/>
          <w:szCs w:val="24"/>
        </w:rPr>
        <w:t>虚假</w:t>
      </w:r>
      <w:r>
        <w:rPr>
          <w:rFonts w:hint="eastAsia" w:ascii="宋体" w:hAnsi="宋体"/>
          <w:color w:val="auto"/>
          <w:sz w:val="24"/>
          <w:szCs w:val="24"/>
        </w:rPr>
        <w:t>，接受相关部门按照国家法律法规等有关规定对</w:t>
      </w:r>
      <w:r>
        <w:rPr>
          <w:rFonts w:ascii="宋体" w:hAnsi="宋体"/>
          <w:color w:val="auto"/>
          <w:sz w:val="24"/>
          <w:szCs w:val="24"/>
        </w:rPr>
        <w:t>我单位虚假承诺所</w:t>
      </w:r>
      <w:r>
        <w:rPr>
          <w:rFonts w:hint="eastAsia" w:ascii="宋体" w:hAnsi="宋体"/>
          <w:color w:val="auto"/>
          <w:sz w:val="24"/>
          <w:szCs w:val="24"/>
        </w:rPr>
        <w:t>给予的处理。</w:t>
      </w:r>
    </w:p>
    <w:p>
      <w:pPr>
        <w:tabs>
          <w:tab w:val="left" w:pos="9365"/>
        </w:tabs>
        <w:spacing w:before="57" w:after="57" w:line="400" w:lineRule="exact"/>
        <w:ind w:right="85"/>
        <w:jc w:val="left"/>
        <w:textAlignment w:val="top"/>
        <w:rPr>
          <w:rFonts w:ascii="宋体" w:hAnsi="宋体"/>
          <w:color w:val="auto"/>
          <w:sz w:val="24"/>
          <w:szCs w:val="24"/>
        </w:rPr>
      </w:pPr>
      <w:r>
        <w:rPr>
          <w:rFonts w:ascii="宋体" w:hAnsi="宋体"/>
          <w:color w:val="auto"/>
          <w:sz w:val="24"/>
          <w:szCs w:val="24"/>
        </w:rPr>
        <w:t> </w:t>
      </w:r>
    </w:p>
    <w:p>
      <w:pPr>
        <w:pStyle w:val="11"/>
        <w:spacing w:line="400" w:lineRule="exact"/>
        <w:ind w:firstLine="480"/>
        <w:rPr>
          <w:rFonts w:ascii="宋体" w:hAnsi="宋体"/>
          <w:color w:val="auto"/>
          <w:sz w:val="24"/>
          <w:szCs w:val="24"/>
        </w:rPr>
      </w:pPr>
    </w:p>
    <w:p>
      <w:pPr>
        <w:pStyle w:val="22"/>
        <w:spacing w:line="400" w:lineRule="exact"/>
        <w:rPr>
          <w:rFonts w:ascii="宋体" w:hAnsi="宋体"/>
          <w:color w:val="auto"/>
          <w:sz w:val="24"/>
          <w:szCs w:val="24"/>
        </w:rPr>
      </w:pPr>
    </w:p>
    <w:p>
      <w:pPr>
        <w:pStyle w:val="22"/>
        <w:spacing w:line="400" w:lineRule="exact"/>
        <w:rPr>
          <w:rFonts w:ascii="宋体" w:hAnsi="宋体"/>
          <w:color w:val="auto"/>
          <w:sz w:val="24"/>
          <w:szCs w:val="24"/>
        </w:rPr>
      </w:pPr>
    </w:p>
    <w:p>
      <w:pPr>
        <w:pStyle w:val="22"/>
        <w:spacing w:line="400" w:lineRule="exact"/>
        <w:rPr>
          <w:rFonts w:ascii="宋体" w:hAnsi="宋体"/>
          <w:color w:val="auto"/>
          <w:sz w:val="24"/>
          <w:szCs w:val="24"/>
        </w:rPr>
      </w:pPr>
    </w:p>
    <w:p>
      <w:pPr>
        <w:pStyle w:val="8"/>
        <w:rPr>
          <w:rFonts w:ascii="宋体" w:hAnsi="宋体"/>
          <w:color w:val="auto"/>
          <w:sz w:val="24"/>
          <w:szCs w:val="24"/>
        </w:rPr>
      </w:pPr>
    </w:p>
    <w:p>
      <w:pPr>
        <w:pStyle w:val="22"/>
        <w:rPr>
          <w:rFonts w:ascii="宋体" w:hAnsi="宋体"/>
          <w:color w:val="auto"/>
          <w:sz w:val="24"/>
          <w:szCs w:val="24"/>
        </w:rPr>
      </w:pPr>
    </w:p>
    <w:p>
      <w:pPr>
        <w:pStyle w:val="8"/>
        <w:rPr>
          <w:rFonts w:ascii="宋体" w:hAnsi="宋体"/>
          <w:color w:val="auto"/>
          <w:sz w:val="24"/>
          <w:szCs w:val="24"/>
        </w:rPr>
      </w:pPr>
    </w:p>
    <w:p>
      <w:pPr>
        <w:pStyle w:val="22"/>
        <w:rPr>
          <w:rFonts w:ascii="宋体" w:hAnsi="宋体"/>
          <w:color w:val="auto"/>
          <w:sz w:val="24"/>
          <w:szCs w:val="24"/>
        </w:rPr>
      </w:pPr>
    </w:p>
    <w:p>
      <w:pPr>
        <w:pStyle w:val="8"/>
        <w:rPr>
          <w:rFonts w:ascii="宋体" w:hAnsi="宋体"/>
          <w:color w:val="auto"/>
          <w:sz w:val="24"/>
          <w:szCs w:val="24"/>
        </w:rPr>
      </w:pPr>
    </w:p>
    <w:p>
      <w:pPr>
        <w:pStyle w:val="8"/>
        <w:rPr>
          <w:rFonts w:ascii="宋体" w:hAnsi="宋体"/>
          <w:color w:val="auto"/>
        </w:rPr>
      </w:pPr>
    </w:p>
    <w:p>
      <w:pPr>
        <w:autoSpaceDE w:val="0"/>
        <w:autoSpaceDN w:val="0"/>
        <w:adjustRightInd w:val="0"/>
        <w:spacing w:line="400" w:lineRule="exact"/>
        <w:rPr>
          <w:rFonts w:ascii="宋体" w:hAnsi="宋体" w:cs="楷体_GB2312"/>
          <w:color w:val="auto"/>
          <w:sz w:val="24"/>
          <w:lang w:val="zh-CN"/>
        </w:rPr>
      </w:pPr>
      <w:r>
        <w:rPr>
          <w:rFonts w:hint="eastAsia" w:ascii="宋体" w:hAnsi="宋体"/>
          <w:color w:val="auto"/>
          <w:sz w:val="24"/>
          <w:lang w:eastAsia="zh-CN"/>
        </w:rPr>
        <w:t>供应商</w:t>
      </w:r>
      <w:r>
        <w:rPr>
          <w:rFonts w:hint="eastAsia" w:ascii="宋体" w:hAnsi="宋体" w:cs="楷体_GB2312"/>
          <w:color w:val="auto"/>
          <w:sz w:val="24"/>
          <w:lang w:val="zh-CN"/>
        </w:rPr>
        <w:t>（电子签章）：</w:t>
      </w:r>
    </w:p>
    <w:p>
      <w:pPr>
        <w:autoSpaceDE w:val="0"/>
        <w:autoSpaceDN w:val="0"/>
        <w:adjustRightInd w:val="0"/>
        <w:spacing w:line="400" w:lineRule="exact"/>
        <w:ind w:left="-2" w:right="-817" w:firstLine="2"/>
        <w:rPr>
          <w:rFonts w:ascii="宋体" w:hAnsi="宋体" w:cs="楷体_GB2312"/>
          <w:color w:val="auto"/>
          <w:sz w:val="24"/>
          <w:lang w:val="zh-CN"/>
        </w:rPr>
      </w:pPr>
      <w:r>
        <w:rPr>
          <w:rFonts w:hint="eastAsia" w:ascii="宋体" w:hAnsi="宋体" w:cs="楷体_GB2312"/>
          <w:color w:val="auto"/>
          <w:sz w:val="24"/>
          <w:lang w:val="zh-CN"/>
        </w:rPr>
        <w:t>法定代表人（电子签名）：</w:t>
      </w:r>
    </w:p>
    <w:p>
      <w:pPr>
        <w:pStyle w:val="22"/>
        <w:spacing w:line="400" w:lineRule="exact"/>
        <w:rPr>
          <w:rFonts w:ascii="宋体" w:hAnsi="宋体" w:cs="楷体_GB2312"/>
          <w:color w:val="auto"/>
          <w:sz w:val="24"/>
          <w:lang w:val="zh-CN"/>
        </w:rPr>
      </w:pPr>
      <w:r>
        <w:rPr>
          <w:rFonts w:hint="eastAsia" w:ascii="宋体" w:hAnsi="宋体" w:cs="楷体_GB2312"/>
          <w:color w:val="auto"/>
          <w:sz w:val="24"/>
          <w:lang w:val="zh-CN"/>
        </w:rPr>
        <w:t>日    期：  年  月  日</w:t>
      </w:r>
    </w:p>
    <w:p>
      <w:pPr>
        <w:pStyle w:val="5"/>
        <w:keepLines w:val="0"/>
        <w:pageBreakBefore/>
        <w:spacing w:before="0" w:after="0"/>
        <w:jc w:val="center"/>
        <w:rPr>
          <w:rFonts w:ascii="宋体" w:hAnsi="宋体" w:eastAsia="宋体"/>
          <w:color w:val="auto"/>
          <w:sz w:val="32"/>
          <w:szCs w:val="32"/>
        </w:rPr>
      </w:pPr>
      <w:r>
        <w:rPr>
          <w:rFonts w:hint="eastAsia" w:ascii="宋体" w:hAnsi="宋体" w:eastAsia="宋体"/>
          <w:color w:val="auto"/>
          <w:sz w:val="32"/>
          <w:szCs w:val="32"/>
        </w:rPr>
        <w:t>1</w:t>
      </w:r>
      <w:r>
        <w:rPr>
          <w:rFonts w:hint="eastAsia" w:ascii="宋体" w:hAnsi="宋体" w:eastAsia="宋体"/>
          <w:color w:val="auto"/>
          <w:sz w:val="32"/>
          <w:szCs w:val="32"/>
          <w:lang w:val="en-US" w:eastAsia="zh-CN"/>
        </w:rPr>
        <w:t>6</w:t>
      </w:r>
      <w:r>
        <w:rPr>
          <w:rFonts w:hint="eastAsia" w:ascii="宋体" w:hAnsi="宋体" w:eastAsia="宋体"/>
          <w:color w:val="auto"/>
          <w:sz w:val="32"/>
          <w:szCs w:val="32"/>
        </w:rPr>
        <w:t>-6.投标承诺函（替代投标保证金）</w:t>
      </w:r>
    </w:p>
    <w:p>
      <w:pPr>
        <w:widowControl w:val="0"/>
        <w:autoSpaceDE w:val="0"/>
        <w:autoSpaceDN w:val="0"/>
        <w:adjustRightInd w:val="0"/>
        <w:spacing w:line="240" w:lineRule="auto"/>
        <w:jc w:val="center"/>
        <w:textAlignment w:val="auto"/>
        <w:rPr>
          <w:rFonts w:ascii="宋体" w:hAnsi="宋体"/>
          <w:b/>
          <w:color w:val="auto"/>
          <w:sz w:val="30"/>
          <w:szCs w:val="30"/>
        </w:rPr>
      </w:pPr>
      <w:r>
        <w:rPr>
          <w:rFonts w:hint="eastAsia" w:ascii="宋体" w:hAnsi="宋体"/>
          <w:b/>
          <w:color w:val="auto"/>
          <w:sz w:val="30"/>
          <w:szCs w:val="30"/>
        </w:rPr>
        <w:t>（以投标承诺函形式，替代投标保证金的相关承诺事项）</w:t>
      </w:r>
    </w:p>
    <w:p>
      <w:pPr>
        <w:widowControl w:val="0"/>
        <w:tabs>
          <w:tab w:val="left" w:pos="9365"/>
        </w:tabs>
        <w:spacing w:before="360" w:after="360" w:line="400" w:lineRule="exact"/>
        <w:ind w:right="85"/>
        <w:jc w:val="left"/>
        <w:textAlignment w:val="top"/>
        <w:rPr>
          <w:rFonts w:hint="eastAsia" w:ascii="宋体" w:hAnsi="宋体" w:eastAsia="宋体"/>
          <w:color w:val="auto"/>
          <w:sz w:val="24"/>
          <w:szCs w:val="24"/>
          <w:lang w:eastAsia="zh-CN"/>
        </w:rPr>
      </w:pPr>
      <w:r>
        <w:rPr>
          <w:rFonts w:hint="eastAsia" w:ascii="宋体" w:hAnsi="宋体"/>
          <w:color w:val="auto"/>
          <w:sz w:val="24"/>
          <w:szCs w:val="24"/>
        </w:rPr>
        <w:t>致：</w:t>
      </w:r>
      <w:r>
        <w:rPr>
          <w:rFonts w:hint="eastAsia" w:ascii="宋体" w:hAnsi="宋体"/>
          <w:color w:val="auto"/>
          <w:spacing w:val="11"/>
          <w:sz w:val="24"/>
          <w:szCs w:val="24"/>
          <w:u w:val="single"/>
        </w:rPr>
        <w:t>(采购人名称） 、</w:t>
      </w:r>
      <w:r>
        <w:rPr>
          <w:rFonts w:hint="eastAsia" w:ascii="宋体" w:hAnsi="宋体"/>
          <w:color w:val="auto"/>
          <w:spacing w:val="11"/>
          <w:sz w:val="24"/>
          <w:szCs w:val="24"/>
          <w:u w:val="single"/>
          <w:lang w:eastAsia="zh-CN"/>
        </w:rPr>
        <w:t>安阳市中锟工程咨询有限公司</w:t>
      </w:r>
    </w:p>
    <w:p>
      <w:pPr>
        <w:widowControl w:val="0"/>
        <w:tabs>
          <w:tab w:val="left" w:pos="65"/>
        </w:tabs>
        <w:spacing w:after="0" w:line="400" w:lineRule="exact"/>
        <w:ind w:firstLine="480" w:firstLineChars="200"/>
        <w:textAlignment w:val="auto"/>
        <w:rPr>
          <w:rFonts w:ascii="宋体" w:hAnsi="宋体"/>
          <w:color w:val="auto"/>
          <w:sz w:val="24"/>
          <w:szCs w:val="24"/>
          <w:lang w:val="zh-CN"/>
        </w:rPr>
      </w:pPr>
      <w:r>
        <w:rPr>
          <w:rFonts w:hint="eastAsia" w:ascii="宋体" w:hAnsi="宋体"/>
          <w:color w:val="auto"/>
          <w:sz w:val="24"/>
          <w:szCs w:val="24"/>
        </w:rPr>
        <w:t>在项目编号为</w:t>
      </w:r>
      <w:r>
        <w:rPr>
          <w:rFonts w:hint="eastAsia" w:ascii="宋体" w:hAnsi="宋体"/>
          <w:color w:val="auto"/>
          <w:sz w:val="24"/>
          <w:szCs w:val="24"/>
          <w:u w:val="single"/>
        </w:rPr>
        <w:t xml:space="preserve">            </w:t>
      </w:r>
      <w:r>
        <w:rPr>
          <w:rFonts w:hint="eastAsia" w:ascii="宋体" w:hAnsi="宋体"/>
          <w:color w:val="auto"/>
          <w:sz w:val="24"/>
          <w:szCs w:val="24"/>
        </w:rPr>
        <w:t xml:space="preserve"> 的</w:t>
      </w:r>
      <w:r>
        <w:rPr>
          <w:rFonts w:hint="eastAsia" w:ascii="宋体" w:hAnsi="宋体"/>
          <w:color w:val="auto"/>
          <w:sz w:val="24"/>
          <w:szCs w:val="24"/>
          <w:u w:val="single"/>
        </w:rPr>
        <w:t xml:space="preserve">    （项目名称）  </w:t>
      </w:r>
      <w:r>
        <w:rPr>
          <w:rFonts w:hint="eastAsia" w:ascii="宋体" w:hAnsi="宋体"/>
          <w:color w:val="auto"/>
          <w:sz w:val="24"/>
          <w:szCs w:val="24"/>
        </w:rPr>
        <w:t xml:space="preserve"> 采购活动中，我</w:t>
      </w:r>
      <w:r>
        <w:rPr>
          <w:rFonts w:hint="eastAsia" w:ascii="宋体" w:hAnsi="宋体"/>
          <w:color w:val="auto"/>
          <w:sz w:val="24"/>
        </w:rPr>
        <w:t>单位</w:t>
      </w:r>
      <w:r>
        <w:rPr>
          <w:rFonts w:hint="eastAsia" w:ascii="宋体" w:hAnsi="宋体"/>
          <w:color w:val="auto"/>
          <w:sz w:val="24"/>
          <w:szCs w:val="24"/>
        </w:rPr>
        <w:t>承诺：</w:t>
      </w:r>
    </w:p>
    <w:p>
      <w:pPr>
        <w:widowControl w:val="0"/>
        <w:tabs>
          <w:tab w:val="left" w:pos="65"/>
        </w:tabs>
        <w:spacing w:after="0" w:line="400" w:lineRule="exact"/>
        <w:ind w:firstLine="480" w:firstLineChars="200"/>
        <w:textAlignment w:val="auto"/>
        <w:rPr>
          <w:rFonts w:hint="eastAsia" w:ascii="宋体" w:hAnsi="宋体" w:eastAsia="宋体"/>
          <w:color w:val="auto"/>
          <w:sz w:val="24"/>
          <w:szCs w:val="24"/>
          <w:lang w:eastAsia="zh-CN"/>
        </w:rPr>
      </w:pPr>
      <w:r>
        <w:rPr>
          <w:rFonts w:hint="eastAsia" w:ascii="宋体" w:hAnsi="宋体"/>
          <w:color w:val="auto"/>
          <w:sz w:val="24"/>
          <w:szCs w:val="24"/>
        </w:rPr>
        <w:t>一、遵循公开、公平、公正和</w:t>
      </w:r>
      <w:r>
        <w:fldChar w:fldCharType="begin"/>
      </w:r>
      <w:r>
        <w:instrText xml:space="preserve"> HYPERLINK "http://www.so.com/s?q=%E8%AF%9A%E5%AE%9E%E4%BF%A1%E7%94%A8&amp;ie=utf-8&amp;src=internal_wenda_recommend_textn" \t "https://wenda.so.com/q/_blank" </w:instrText>
      </w:r>
      <w:r>
        <w:fldChar w:fldCharType="separate"/>
      </w:r>
      <w:r>
        <w:rPr>
          <w:rFonts w:hint="eastAsia" w:ascii="宋体" w:hAnsi="宋体"/>
          <w:color w:val="auto"/>
          <w:sz w:val="24"/>
          <w:szCs w:val="24"/>
        </w:rPr>
        <w:t>诚实信用</w:t>
      </w:r>
      <w:r>
        <w:rPr>
          <w:rFonts w:hint="eastAsia" w:ascii="宋体" w:hAnsi="宋体"/>
          <w:color w:val="auto"/>
          <w:sz w:val="24"/>
          <w:szCs w:val="24"/>
        </w:rPr>
        <w:fldChar w:fldCharType="end"/>
      </w:r>
      <w:r>
        <w:rPr>
          <w:rFonts w:hint="eastAsia" w:ascii="宋体" w:hAnsi="宋体"/>
          <w:color w:val="auto"/>
          <w:sz w:val="24"/>
          <w:szCs w:val="24"/>
        </w:rPr>
        <w:t>的原则自愿参加本项目投标；</w:t>
      </w:r>
    </w:p>
    <w:p>
      <w:pPr>
        <w:widowControl w:val="0"/>
        <w:tabs>
          <w:tab w:val="left" w:pos="65"/>
        </w:tabs>
        <w:spacing w:after="0" w:line="400" w:lineRule="exact"/>
        <w:ind w:firstLine="480" w:firstLineChars="200"/>
        <w:textAlignment w:val="auto"/>
        <w:rPr>
          <w:rFonts w:ascii="宋体" w:hAnsi="宋体"/>
          <w:color w:val="auto"/>
          <w:sz w:val="24"/>
          <w:szCs w:val="24"/>
        </w:rPr>
      </w:pPr>
      <w:r>
        <w:rPr>
          <w:rFonts w:hint="eastAsia" w:ascii="宋体" w:hAnsi="宋体"/>
          <w:color w:val="auto"/>
          <w:sz w:val="24"/>
          <w:szCs w:val="24"/>
        </w:rPr>
        <w:t xml:space="preserve">    二、在政府采购活动中提供真实、准确、有效、合法的材料，不</w:t>
      </w:r>
      <w:r>
        <w:rPr>
          <w:rFonts w:hint="eastAsia" w:ascii="宋体" w:hAnsi="宋体"/>
          <w:color w:val="auto"/>
          <w:sz w:val="24"/>
          <w:szCs w:val="24"/>
          <w:lang w:val="zh-CN"/>
        </w:rPr>
        <w:t>提供虚假材料；</w:t>
      </w:r>
    </w:p>
    <w:p>
      <w:pPr>
        <w:widowControl w:val="0"/>
        <w:tabs>
          <w:tab w:val="left" w:pos="65"/>
        </w:tabs>
        <w:spacing w:after="0" w:line="400" w:lineRule="exact"/>
        <w:ind w:firstLine="480" w:firstLineChars="200"/>
        <w:textAlignment w:val="auto"/>
        <w:rPr>
          <w:rFonts w:ascii="宋体" w:hAnsi="宋体"/>
          <w:color w:val="auto"/>
          <w:sz w:val="24"/>
          <w:szCs w:val="24"/>
          <w:lang w:val="zh-CN"/>
        </w:rPr>
      </w:pPr>
      <w:r>
        <w:rPr>
          <w:rFonts w:hint="eastAsia" w:ascii="宋体" w:hAnsi="宋体"/>
          <w:color w:val="auto"/>
          <w:sz w:val="24"/>
          <w:szCs w:val="24"/>
        </w:rPr>
        <w:t>三、</w:t>
      </w:r>
      <w:r>
        <w:rPr>
          <w:rFonts w:hint="eastAsia" w:ascii="宋体" w:hAnsi="宋体"/>
          <w:color w:val="auto"/>
          <w:sz w:val="24"/>
          <w:szCs w:val="24"/>
          <w:lang w:val="zh-CN"/>
        </w:rPr>
        <w:t>按照磋商文件规定，在提交响应文件截止时间后，在磋商文件规定的投标有效期限内不撤回响应文件、修改响应文件；</w:t>
      </w:r>
    </w:p>
    <w:p>
      <w:pPr>
        <w:widowControl w:val="0"/>
        <w:tabs>
          <w:tab w:val="left" w:pos="65"/>
        </w:tabs>
        <w:spacing w:after="0" w:line="400" w:lineRule="exact"/>
        <w:ind w:firstLine="480" w:firstLineChars="200"/>
        <w:textAlignment w:val="auto"/>
        <w:rPr>
          <w:rFonts w:ascii="宋体" w:hAnsi="宋体"/>
          <w:color w:val="auto"/>
          <w:sz w:val="24"/>
          <w:szCs w:val="24"/>
          <w:lang w:val="zh-CN"/>
        </w:rPr>
      </w:pPr>
      <w:r>
        <w:rPr>
          <w:rFonts w:hint="eastAsia" w:ascii="宋体" w:hAnsi="宋体"/>
          <w:color w:val="auto"/>
          <w:sz w:val="24"/>
          <w:szCs w:val="24"/>
          <w:lang w:val="zh-CN"/>
        </w:rPr>
        <w:t>四、不与其他供应商、采购人或采购代理机构串通或恶意串通。</w:t>
      </w:r>
    </w:p>
    <w:p>
      <w:pPr>
        <w:widowControl w:val="0"/>
        <w:tabs>
          <w:tab w:val="left" w:pos="65"/>
        </w:tabs>
        <w:spacing w:after="0" w:line="400" w:lineRule="exact"/>
        <w:ind w:firstLine="480" w:firstLineChars="200"/>
        <w:textAlignment w:val="auto"/>
        <w:rPr>
          <w:rFonts w:hint="eastAsia" w:ascii="宋体" w:hAnsi="宋体"/>
          <w:color w:val="auto"/>
          <w:sz w:val="24"/>
          <w:szCs w:val="24"/>
          <w:lang w:val="zh-CN"/>
        </w:rPr>
      </w:pPr>
      <w:r>
        <w:rPr>
          <w:rFonts w:hint="eastAsia" w:ascii="宋体" w:hAnsi="宋体"/>
          <w:color w:val="auto"/>
          <w:sz w:val="24"/>
          <w:szCs w:val="24"/>
          <w:lang w:val="zh-CN"/>
        </w:rPr>
        <w:t>五、如我单位中标，除不可抗力或</w:t>
      </w:r>
      <w:r>
        <w:rPr>
          <w:rFonts w:hint="eastAsia" w:ascii="宋体" w:hAnsi="宋体"/>
          <w:color w:val="auto"/>
          <w:sz w:val="24"/>
          <w:szCs w:val="24"/>
          <w:lang w:eastAsia="zh-CN"/>
        </w:rPr>
        <w:t>磋商文件</w:t>
      </w:r>
      <w:r>
        <w:rPr>
          <w:rFonts w:hint="eastAsia" w:ascii="宋体" w:hAnsi="宋体"/>
          <w:color w:val="auto"/>
          <w:sz w:val="24"/>
          <w:szCs w:val="24"/>
          <w:lang w:val="zh-CN"/>
        </w:rPr>
        <w:t>认可的情形外，我单位承诺及时领取成交通知书，在成交通知书规定时间、地点与采购人签订合同；</w:t>
      </w:r>
    </w:p>
    <w:p>
      <w:pPr>
        <w:widowControl w:val="0"/>
        <w:tabs>
          <w:tab w:val="left" w:pos="65"/>
        </w:tabs>
        <w:spacing w:after="0" w:line="400" w:lineRule="exact"/>
        <w:ind w:firstLine="480" w:firstLineChars="200"/>
        <w:textAlignment w:val="auto"/>
        <w:rPr>
          <w:rFonts w:ascii="宋体" w:hAnsi="宋体"/>
          <w:color w:val="auto"/>
          <w:sz w:val="24"/>
          <w:szCs w:val="24"/>
          <w:lang w:val="zh-CN"/>
        </w:rPr>
      </w:pPr>
      <w:r>
        <w:rPr>
          <w:rFonts w:hint="eastAsia" w:ascii="宋体" w:hAnsi="宋体"/>
          <w:color w:val="auto"/>
          <w:sz w:val="24"/>
          <w:szCs w:val="24"/>
          <w:lang w:val="zh-CN"/>
        </w:rPr>
        <w:t xml:space="preserve">    六、遵守法律法规及磋商文件规定的其他情况；</w:t>
      </w:r>
    </w:p>
    <w:p>
      <w:pPr>
        <w:widowControl w:val="0"/>
        <w:tabs>
          <w:tab w:val="left" w:pos="65"/>
        </w:tabs>
        <w:spacing w:after="0" w:line="400" w:lineRule="exact"/>
        <w:ind w:firstLine="480" w:firstLineChars="200"/>
        <w:textAlignment w:val="auto"/>
        <w:rPr>
          <w:rFonts w:ascii="宋体" w:hAnsi="宋体"/>
          <w:color w:val="auto"/>
          <w:sz w:val="24"/>
          <w:szCs w:val="24"/>
          <w:lang w:val="zh-CN"/>
        </w:rPr>
      </w:pPr>
      <w:r>
        <w:rPr>
          <w:rFonts w:hint="eastAsia" w:ascii="宋体" w:hAnsi="宋体"/>
          <w:color w:val="auto"/>
          <w:sz w:val="24"/>
          <w:szCs w:val="24"/>
          <w:lang w:val="zh-CN"/>
        </w:rPr>
        <w:t>七、按磋商文件规定及时缴纳中标服务费。</w:t>
      </w:r>
    </w:p>
    <w:p>
      <w:pPr>
        <w:widowControl w:val="0"/>
        <w:tabs>
          <w:tab w:val="left" w:pos="65"/>
        </w:tabs>
        <w:spacing w:after="0" w:line="400" w:lineRule="exact"/>
        <w:ind w:firstLine="480" w:firstLineChars="200"/>
        <w:textAlignment w:val="auto"/>
        <w:rPr>
          <w:rFonts w:ascii="宋体" w:hAnsi="宋体"/>
          <w:color w:val="auto"/>
          <w:sz w:val="24"/>
          <w:szCs w:val="24"/>
          <w:lang w:val="zh-CN"/>
        </w:rPr>
      </w:pPr>
      <w:r>
        <w:rPr>
          <w:rFonts w:hint="eastAsia" w:ascii="宋体" w:hAnsi="宋体"/>
          <w:color w:val="auto"/>
          <w:sz w:val="24"/>
          <w:szCs w:val="24"/>
          <w:lang w:val="zh-CN"/>
        </w:rPr>
        <w:t>八、违背上述承诺事项的，我单位无条件接受以下责任追究：</w:t>
      </w:r>
    </w:p>
    <w:p>
      <w:pPr>
        <w:widowControl w:val="0"/>
        <w:tabs>
          <w:tab w:val="left" w:pos="65"/>
        </w:tabs>
        <w:spacing w:after="0" w:line="400" w:lineRule="exact"/>
        <w:ind w:firstLine="480" w:firstLineChars="200"/>
        <w:textAlignment w:val="auto"/>
        <w:rPr>
          <w:rFonts w:ascii="宋体" w:hAnsi="宋体"/>
          <w:color w:val="auto"/>
          <w:sz w:val="24"/>
          <w:szCs w:val="24"/>
          <w:lang w:val="zh-CN"/>
        </w:rPr>
      </w:pPr>
      <w:r>
        <w:rPr>
          <w:rFonts w:hint="eastAsia" w:ascii="宋体" w:hAnsi="宋体"/>
          <w:color w:val="auto"/>
          <w:sz w:val="24"/>
          <w:szCs w:val="24"/>
          <w:lang w:val="zh-CN"/>
        </w:rPr>
        <w:t>（一）法定责任：按照政府采购相关法规，处以罚款，列入不良行为记录名单，在一至三年内禁止参加政府采购活动，有违法所得的，并处没收违法所得，情节严重的，由工商行政管理机关（市场监督机关）吊销营业执照；构成犯罪的，依法追究刑事责任。</w:t>
      </w:r>
    </w:p>
    <w:p>
      <w:pPr>
        <w:widowControl w:val="0"/>
        <w:tabs>
          <w:tab w:val="left" w:pos="65"/>
        </w:tabs>
        <w:spacing w:after="0" w:line="400" w:lineRule="exact"/>
        <w:ind w:firstLine="480" w:firstLineChars="200"/>
        <w:textAlignment w:val="auto"/>
        <w:rPr>
          <w:rFonts w:ascii="宋体" w:hAnsi="宋体"/>
          <w:color w:val="auto"/>
          <w:sz w:val="24"/>
          <w:szCs w:val="24"/>
          <w:lang w:val="zh-CN"/>
        </w:rPr>
      </w:pPr>
      <w:r>
        <w:rPr>
          <w:rFonts w:hint="eastAsia" w:ascii="宋体" w:hAnsi="宋体"/>
          <w:color w:val="auto"/>
          <w:sz w:val="24"/>
          <w:szCs w:val="24"/>
          <w:lang w:val="zh-CN"/>
        </w:rPr>
        <w:t>给采购人及他人造成损失的，愿承担相应的赔偿责任。</w:t>
      </w:r>
    </w:p>
    <w:p>
      <w:pPr>
        <w:widowControl w:val="0"/>
        <w:tabs>
          <w:tab w:val="left" w:pos="65"/>
        </w:tabs>
        <w:spacing w:after="0" w:line="400" w:lineRule="exact"/>
        <w:ind w:firstLine="480" w:firstLineChars="200"/>
        <w:textAlignment w:val="auto"/>
        <w:rPr>
          <w:rFonts w:ascii="宋体" w:hAnsi="宋体"/>
          <w:color w:val="auto"/>
          <w:sz w:val="24"/>
          <w:szCs w:val="24"/>
          <w:lang w:val="zh-CN"/>
        </w:rPr>
      </w:pPr>
      <w:r>
        <w:rPr>
          <w:rFonts w:hint="eastAsia" w:ascii="宋体" w:hAnsi="宋体"/>
          <w:color w:val="auto"/>
          <w:sz w:val="24"/>
          <w:szCs w:val="24"/>
          <w:lang w:val="zh-CN"/>
        </w:rPr>
        <w:t xml:space="preserve">（二）违约责任： </w:t>
      </w:r>
    </w:p>
    <w:p>
      <w:pPr>
        <w:widowControl w:val="0"/>
        <w:tabs>
          <w:tab w:val="left" w:pos="65"/>
        </w:tabs>
        <w:spacing w:after="0" w:line="400" w:lineRule="exact"/>
        <w:ind w:firstLine="480" w:firstLineChars="200"/>
        <w:textAlignment w:val="auto"/>
        <w:rPr>
          <w:rFonts w:ascii="宋体" w:hAnsi="宋体"/>
          <w:color w:val="auto"/>
          <w:sz w:val="24"/>
          <w:szCs w:val="24"/>
          <w:lang w:val="zh-CN"/>
        </w:rPr>
      </w:pPr>
      <w:r>
        <w:rPr>
          <w:rFonts w:hint="eastAsia" w:ascii="宋体" w:hAnsi="宋体"/>
          <w:color w:val="auto"/>
          <w:sz w:val="24"/>
          <w:szCs w:val="24"/>
          <w:lang w:val="zh-CN"/>
        </w:rPr>
        <w:t>1、已中标（</w:t>
      </w:r>
      <w:r>
        <w:rPr>
          <w:rFonts w:hint="eastAsia" w:ascii="宋体" w:hAnsi="宋体"/>
          <w:color w:val="auto"/>
          <w:sz w:val="24"/>
          <w:szCs w:val="24"/>
        </w:rPr>
        <w:t>成交</w:t>
      </w:r>
      <w:r>
        <w:rPr>
          <w:rFonts w:hint="eastAsia" w:ascii="宋体" w:hAnsi="宋体"/>
          <w:color w:val="auto"/>
          <w:sz w:val="24"/>
          <w:szCs w:val="24"/>
          <w:lang w:val="zh-CN"/>
        </w:rPr>
        <w:t>）的，中标（</w:t>
      </w:r>
      <w:r>
        <w:rPr>
          <w:rFonts w:hint="eastAsia" w:ascii="宋体" w:hAnsi="宋体"/>
          <w:color w:val="auto"/>
          <w:sz w:val="24"/>
          <w:szCs w:val="24"/>
        </w:rPr>
        <w:t>成交</w:t>
      </w:r>
      <w:r>
        <w:rPr>
          <w:rFonts w:hint="eastAsia" w:ascii="宋体" w:hAnsi="宋体"/>
          <w:color w:val="auto"/>
          <w:sz w:val="24"/>
          <w:szCs w:val="24"/>
          <w:lang w:val="zh-CN"/>
        </w:rPr>
        <w:t>）无效；</w:t>
      </w:r>
    </w:p>
    <w:p>
      <w:pPr>
        <w:widowControl w:val="0"/>
        <w:tabs>
          <w:tab w:val="left" w:pos="65"/>
        </w:tabs>
        <w:spacing w:after="0" w:line="400" w:lineRule="exact"/>
        <w:ind w:firstLine="480" w:firstLineChars="200"/>
        <w:textAlignment w:val="auto"/>
        <w:rPr>
          <w:rFonts w:ascii="宋体" w:hAnsi="宋体"/>
          <w:color w:val="auto"/>
          <w:sz w:val="24"/>
          <w:szCs w:val="24"/>
          <w:lang w:val="zh-CN"/>
        </w:rPr>
      </w:pPr>
      <w:r>
        <w:rPr>
          <w:rFonts w:hint="eastAsia" w:ascii="宋体" w:hAnsi="宋体"/>
          <w:color w:val="auto"/>
          <w:sz w:val="24"/>
          <w:szCs w:val="24"/>
          <w:lang w:val="zh-CN"/>
        </w:rPr>
        <w:t>2、支付采购人违约标的预算金额2%的违约金；</w:t>
      </w:r>
    </w:p>
    <w:p>
      <w:pPr>
        <w:widowControl w:val="0"/>
        <w:tabs>
          <w:tab w:val="left" w:pos="65"/>
        </w:tabs>
        <w:spacing w:after="0" w:line="400" w:lineRule="exact"/>
        <w:ind w:firstLine="480" w:firstLineChars="200"/>
        <w:textAlignment w:val="auto"/>
        <w:rPr>
          <w:rFonts w:ascii="宋体" w:hAnsi="宋体"/>
          <w:color w:val="auto"/>
          <w:sz w:val="24"/>
          <w:szCs w:val="24"/>
          <w:lang w:val="zh-CN"/>
        </w:rPr>
      </w:pPr>
      <w:r>
        <w:rPr>
          <w:rFonts w:hint="eastAsia" w:ascii="宋体" w:hAnsi="宋体"/>
          <w:color w:val="auto"/>
          <w:sz w:val="24"/>
          <w:szCs w:val="24"/>
          <w:lang w:val="zh-CN"/>
        </w:rPr>
        <w:t>3、中标后未缴中标服务费的，作为违约及违背</w:t>
      </w:r>
      <w:r>
        <w:fldChar w:fldCharType="begin"/>
      </w:r>
      <w:r>
        <w:instrText xml:space="preserve"> HYPERLINK "http://www.so.com/s?q=%E8%AF%9A%E5%AE%9E%E4%BF%A1%E7%94%A8&amp;ie=utf-8&amp;src=internal_wenda_recommend_textn" \t "https://wenda.so.com/q/_blank" </w:instrText>
      </w:r>
      <w:r>
        <w:fldChar w:fldCharType="separate"/>
      </w:r>
      <w:r>
        <w:rPr>
          <w:rFonts w:hint="eastAsia" w:ascii="宋体" w:hAnsi="宋体"/>
          <w:color w:val="auto"/>
          <w:sz w:val="24"/>
          <w:szCs w:val="24"/>
          <w:lang w:val="zh-CN"/>
        </w:rPr>
        <w:t>诚实信用</w:t>
      </w:r>
      <w:r>
        <w:rPr>
          <w:rFonts w:hint="eastAsia" w:ascii="宋体" w:hAnsi="宋体"/>
          <w:color w:val="auto"/>
          <w:sz w:val="24"/>
          <w:szCs w:val="24"/>
          <w:lang w:val="zh-CN"/>
        </w:rPr>
        <w:fldChar w:fldCharType="end"/>
      </w:r>
      <w:r>
        <w:rPr>
          <w:rFonts w:hint="eastAsia" w:ascii="宋体" w:hAnsi="宋体"/>
          <w:color w:val="auto"/>
          <w:sz w:val="24"/>
          <w:szCs w:val="24"/>
          <w:lang w:val="zh-CN"/>
        </w:rPr>
        <w:t>原则，在履行承诺前，代理机构将视我单位为失信企业、不予办理其后相关业务。</w:t>
      </w:r>
    </w:p>
    <w:p>
      <w:pPr>
        <w:widowControl w:val="0"/>
        <w:autoSpaceDE w:val="0"/>
        <w:autoSpaceDN w:val="0"/>
        <w:adjustRightInd w:val="0"/>
        <w:spacing w:line="400" w:lineRule="exact"/>
        <w:ind w:left="-2" w:right="-817" w:hanging="149"/>
        <w:textAlignment w:val="auto"/>
        <w:rPr>
          <w:rFonts w:ascii="宋体" w:hAnsi="宋体" w:cs="楷体_GB2312"/>
          <w:color w:val="auto"/>
          <w:sz w:val="24"/>
          <w:lang w:val="zh-CN"/>
        </w:rPr>
      </w:pPr>
    </w:p>
    <w:p>
      <w:pPr>
        <w:autoSpaceDE w:val="0"/>
        <w:autoSpaceDN w:val="0"/>
        <w:adjustRightInd w:val="0"/>
        <w:spacing w:line="400" w:lineRule="exact"/>
        <w:rPr>
          <w:rFonts w:ascii="宋体" w:hAnsi="宋体" w:cs="楷体_GB2312"/>
          <w:color w:val="auto"/>
          <w:sz w:val="24"/>
          <w:lang w:val="zh-CN"/>
        </w:rPr>
      </w:pPr>
      <w:r>
        <w:rPr>
          <w:rFonts w:hint="eastAsia" w:ascii="宋体" w:hAnsi="宋体"/>
          <w:color w:val="auto"/>
          <w:sz w:val="24"/>
          <w:lang w:eastAsia="zh-CN"/>
        </w:rPr>
        <w:t>供应商</w:t>
      </w:r>
      <w:r>
        <w:rPr>
          <w:rFonts w:hint="eastAsia" w:ascii="宋体" w:hAnsi="宋体" w:cs="楷体_GB2312"/>
          <w:color w:val="auto"/>
          <w:sz w:val="24"/>
          <w:lang w:val="zh-CN"/>
        </w:rPr>
        <w:t>（电子签章）：</w:t>
      </w:r>
    </w:p>
    <w:p>
      <w:pPr>
        <w:autoSpaceDE w:val="0"/>
        <w:autoSpaceDN w:val="0"/>
        <w:adjustRightInd w:val="0"/>
        <w:spacing w:line="400" w:lineRule="exact"/>
        <w:ind w:left="-2" w:right="-817" w:firstLine="2"/>
        <w:rPr>
          <w:rFonts w:ascii="宋体" w:hAnsi="宋体" w:cs="楷体_GB2312"/>
          <w:color w:val="auto"/>
          <w:sz w:val="24"/>
          <w:lang w:val="zh-CN"/>
        </w:rPr>
      </w:pPr>
      <w:r>
        <w:rPr>
          <w:rFonts w:hint="eastAsia" w:ascii="宋体" w:hAnsi="宋体" w:cs="楷体_GB2312"/>
          <w:color w:val="auto"/>
          <w:sz w:val="24"/>
          <w:lang w:val="zh-CN"/>
        </w:rPr>
        <w:t>法定代表人（电子签名）：</w:t>
      </w:r>
    </w:p>
    <w:p>
      <w:pPr>
        <w:pStyle w:val="22"/>
        <w:spacing w:line="400" w:lineRule="exact"/>
        <w:rPr>
          <w:rFonts w:ascii="宋体" w:hAnsi="宋体" w:cs="楷体_GB2312"/>
          <w:color w:val="auto"/>
          <w:sz w:val="24"/>
          <w:lang w:val="zh-CN"/>
        </w:rPr>
      </w:pPr>
      <w:r>
        <w:rPr>
          <w:rFonts w:hint="eastAsia" w:ascii="宋体" w:hAnsi="宋体" w:cs="楷体_GB2312"/>
          <w:color w:val="auto"/>
          <w:sz w:val="24"/>
          <w:lang w:val="zh-CN"/>
        </w:rPr>
        <w:t>日    期：  年  月  日</w:t>
      </w:r>
    </w:p>
    <w:p>
      <w:pPr>
        <w:pStyle w:val="5"/>
        <w:keepLines w:val="0"/>
        <w:pageBreakBefore/>
        <w:spacing w:before="0" w:after="0"/>
        <w:jc w:val="center"/>
        <w:rPr>
          <w:rFonts w:ascii="宋体" w:hAnsi="宋体" w:eastAsia="宋体"/>
          <w:color w:val="auto"/>
          <w:sz w:val="32"/>
          <w:szCs w:val="32"/>
        </w:rPr>
      </w:pPr>
      <w:r>
        <w:rPr>
          <w:rFonts w:hint="eastAsia" w:ascii="宋体" w:hAnsi="宋体" w:eastAsia="宋体"/>
          <w:color w:val="auto"/>
          <w:sz w:val="32"/>
          <w:szCs w:val="32"/>
        </w:rPr>
        <w:t>1</w:t>
      </w:r>
      <w:r>
        <w:rPr>
          <w:rFonts w:hint="eastAsia" w:ascii="宋体" w:hAnsi="宋体" w:eastAsia="宋体"/>
          <w:color w:val="auto"/>
          <w:sz w:val="32"/>
          <w:szCs w:val="32"/>
          <w:lang w:val="en-US" w:eastAsia="zh-CN"/>
        </w:rPr>
        <w:t>6</w:t>
      </w:r>
      <w:r>
        <w:rPr>
          <w:rFonts w:hint="eastAsia" w:ascii="宋体" w:hAnsi="宋体" w:eastAsia="宋体"/>
          <w:color w:val="auto"/>
          <w:sz w:val="32"/>
          <w:szCs w:val="32"/>
        </w:rPr>
        <w:t>-7.其他资格证明材料</w:t>
      </w:r>
    </w:p>
    <w:p>
      <w:pPr>
        <w:snapToGrid w:val="0"/>
        <w:spacing w:line="560" w:lineRule="atLeast"/>
        <w:jc w:val="center"/>
        <w:rPr>
          <w:rFonts w:ascii="宋体" w:hAnsi="宋体"/>
          <w:b/>
          <w:color w:val="auto"/>
          <w:sz w:val="30"/>
          <w:szCs w:val="30"/>
        </w:rPr>
      </w:pPr>
    </w:p>
    <w:p>
      <w:pPr>
        <w:pStyle w:val="22"/>
        <w:ind w:firstLine="480" w:firstLineChars="200"/>
        <w:rPr>
          <w:rFonts w:ascii="宋体" w:hAnsi="宋体"/>
          <w:b/>
          <w:bCs/>
          <w:color w:val="auto"/>
        </w:rPr>
      </w:pPr>
      <w:r>
        <w:rPr>
          <w:rFonts w:hint="eastAsia" w:ascii="宋体" w:hAnsi="宋体"/>
          <w:color w:val="auto"/>
          <w:sz w:val="24"/>
          <w:szCs w:val="24"/>
        </w:rPr>
        <w:t>按</w:t>
      </w:r>
      <w:r>
        <w:rPr>
          <w:rFonts w:hint="eastAsia" w:ascii="宋体" w:hAnsi="宋体"/>
          <w:color w:val="auto"/>
          <w:sz w:val="24"/>
          <w:szCs w:val="24"/>
          <w:lang w:eastAsia="zh-CN"/>
        </w:rPr>
        <w:t>磋商文件</w:t>
      </w:r>
      <w:r>
        <w:rPr>
          <w:rFonts w:hint="eastAsia" w:ascii="宋体" w:hAnsi="宋体"/>
          <w:color w:val="auto"/>
          <w:sz w:val="24"/>
          <w:szCs w:val="24"/>
        </w:rPr>
        <w:t>要求提供的其他资格证明材料或</w:t>
      </w:r>
      <w:r>
        <w:rPr>
          <w:rFonts w:hint="eastAsia" w:ascii="宋体" w:hAnsi="宋体"/>
          <w:color w:val="auto"/>
          <w:sz w:val="24"/>
          <w:szCs w:val="24"/>
          <w:lang w:eastAsia="zh-CN"/>
        </w:rPr>
        <w:t>供应商</w:t>
      </w:r>
      <w:r>
        <w:rPr>
          <w:rFonts w:hint="eastAsia" w:ascii="宋体" w:hAnsi="宋体"/>
          <w:color w:val="auto"/>
          <w:sz w:val="24"/>
          <w:szCs w:val="24"/>
        </w:rPr>
        <w:t>认为有必要提供的其他证明材料。（按</w:t>
      </w:r>
      <w:r>
        <w:rPr>
          <w:rFonts w:hint="eastAsia" w:ascii="宋体" w:hAnsi="宋体"/>
          <w:color w:val="auto"/>
          <w:sz w:val="24"/>
          <w:szCs w:val="24"/>
          <w:lang w:eastAsia="zh-CN"/>
        </w:rPr>
        <w:t>磋商文件</w:t>
      </w:r>
      <w:r>
        <w:rPr>
          <w:rFonts w:hint="eastAsia" w:ascii="宋体" w:hAnsi="宋体"/>
          <w:color w:val="auto"/>
          <w:sz w:val="24"/>
          <w:szCs w:val="24"/>
        </w:rPr>
        <w:t>要求</w:t>
      </w:r>
      <w:r>
        <w:rPr>
          <w:rFonts w:hint="eastAsia" w:ascii="宋体" w:hAnsi="宋体" w:cs="楷体_GB2312"/>
          <w:color w:val="auto"/>
          <w:sz w:val="24"/>
          <w:lang w:val="zh-CN"/>
        </w:rPr>
        <w:t>电子签名&lt;</w:t>
      </w:r>
      <w:r>
        <w:rPr>
          <w:rFonts w:hint="eastAsia" w:ascii="宋体" w:hAnsi="宋体" w:cs="楷体_GB2312"/>
          <w:color w:val="auto"/>
          <w:sz w:val="24"/>
        </w:rPr>
        <w:t>或</w:t>
      </w:r>
      <w:r>
        <w:rPr>
          <w:rFonts w:hint="eastAsia" w:ascii="宋体" w:hAnsi="宋体" w:cs="楷体_GB2312"/>
          <w:color w:val="auto"/>
          <w:sz w:val="24"/>
          <w:lang w:val="zh-CN"/>
        </w:rPr>
        <w:t>签</w:t>
      </w:r>
      <w:r>
        <w:rPr>
          <w:rFonts w:hint="eastAsia" w:ascii="宋体" w:hAnsi="宋体"/>
          <w:color w:val="auto"/>
          <w:sz w:val="24"/>
          <w:szCs w:val="24"/>
        </w:rPr>
        <w:t>章&gt;。）</w:t>
      </w:r>
    </w:p>
    <w:sectPr>
      <w:headerReference r:id="rId11" w:type="default"/>
      <w:footerReference r:id="rId12" w:type="default"/>
      <w:pgSz w:w="11905" w:h="16837"/>
      <w:pgMar w:top="1361" w:right="1247" w:bottom="1361" w:left="1247" w:header="567" w:footer="567" w:gutter="0"/>
      <w:pgNumType w:fmt="decimal" w:start="45"/>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Monaco">
    <w:altName w:val="Courier New"/>
    <w:panose1 w:val="020B0509030404040204"/>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仿宋_GB2312">
    <w:altName w:val="仿宋"/>
    <w:panose1 w:val="00000000000000000000"/>
    <w:charset w:val="86"/>
    <w:family w:val="swiss"/>
    <w:pitch w:val="default"/>
    <w:sig w:usb0="00000000" w:usb1="00000000" w:usb2="00000010" w:usb3="00000000" w:csb0="00040000" w:csb1="00000000"/>
  </w:font>
  <w:font w:name="MicrosoftYaHei">
    <w:altName w:val="Segoe Print"/>
    <w:panose1 w:val="00000000000000000000"/>
    <w:charset w:val="00"/>
    <w:family w:val="auto"/>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ind w:right="21"/>
      <w:jc w:val="left"/>
      <w:rPr>
        <w:rFonts w:ascii="隶书" w:eastAsia="隶书"/>
        <w:b/>
        <w:szCs w:val="21"/>
        <w:u w:val="single"/>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60288" behindDoc="1" locked="0" layoutInCell="0" allowOverlap="1">
              <wp:simplePos x="0" y="0"/>
              <wp:positionH relativeFrom="page">
                <wp:posOffset>899795</wp:posOffset>
              </wp:positionH>
              <wp:positionV relativeFrom="page">
                <wp:posOffset>10151745</wp:posOffset>
              </wp:positionV>
              <wp:extent cx="5759450" cy="179705"/>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wps:spPr>
                    <wps:txbx>
                      <w:txbxContent>
                        <w:p/>
                      </w:txbxContent>
                    </wps:txbx>
                    <wps:bodyPr rot="0" vert="horz" wrap="square" lIns="0" tIns="0" rIns="0" bIns="0" anchor="t" anchorCtr="0" upright="1"/>
                  </wps:wsp>
                </a:graphicData>
              </a:graphic>
            </wp:anchor>
          </w:drawing>
        </mc:Choice>
        <mc:Fallback>
          <w:pict>
            <v:shape id="Text Box 2" o:spid="_x0000_s1026" o:spt="202" type="#_x0000_t202" style="position:absolute;left:0pt;margin-left:70.85pt;margin-top:799.35pt;height:14.15pt;width:453.5pt;mso-position-horizontal-relative:page;mso-position-vertical-relative:page;z-index:-251656192;mso-width-relative:page;mso-height-relative:page;" filled="f" stroked="f" coordsize="21600,21600" o:allowincell="f" o:gfxdata="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0ne5yNkAAAAOAQAADwAAAAAAAAABACAAAAAiAAAAZHJzL2Rvd25yZXYueG1sUEsBAhQA&#10;FAAAAAgAh07iQC+IPT3xAQAA6gMAAA4AAAAAAAAAAQAgAAAAKAEAAGRycy9lMm9Eb2MueG1sUEsF&#10;BgAAAAAGAAYAWQEAAIsFAAAAAA==&#10;">
              <v:fill on="f" focussize="0,0"/>
              <v:stroke on="f"/>
              <v:imagedata o:title=""/>
              <o:lock v:ext="edit" aspectratio="f"/>
              <v:textbox inset="0mm,0mm,0mm,0mm">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20"/>
      </w:tabs>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jc w:val="right"/>
      <w:rPr>
        <w:rFonts w:ascii="宋体" w:hAnsi="宋体" w:cs="宋体"/>
        <w:b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left" w:pos="3052"/>
      </w:tabs>
      <w:jc w:val="left"/>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left" w:pos="2865"/>
      </w:tabs>
      <w:jc w:val="left"/>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551F3"/>
    <w:multiLevelType w:val="singleLevel"/>
    <w:tmpl w:val="8EC551F3"/>
    <w:lvl w:ilvl="0" w:tentative="0">
      <w:start w:val="9"/>
      <w:numFmt w:val="decimal"/>
      <w:suff w:val="space"/>
      <w:lvlText w:val="%1."/>
      <w:lvlJc w:val="left"/>
    </w:lvl>
  </w:abstractNum>
  <w:abstractNum w:abstractNumId="1">
    <w:nsid w:val="9C14E0E6"/>
    <w:multiLevelType w:val="singleLevel"/>
    <w:tmpl w:val="9C14E0E6"/>
    <w:lvl w:ilvl="0" w:tentative="0">
      <w:start w:val="3"/>
      <w:numFmt w:val="decimal"/>
      <w:suff w:val="nothing"/>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E9774966"/>
    <w:multiLevelType w:val="singleLevel"/>
    <w:tmpl w:val="E9774966"/>
    <w:lvl w:ilvl="0" w:tentative="0">
      <w:start w:val="4"/>
      <w:numFmt w:val="decimal"/>
      <w:lvlText w:val="%1."/>
      <w:lvlJc w:val="left"/>
      <w:pPr>
        <w:tabs>
          <w:tab w:val="left" w:pos="312"/>
        </w:tabs>
      </w:pPr>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36EB24F6"/>
    <w:multiLevelType w:val="singleLevel"/>
    <w:tmpl w:val="36EB24F6"/>
    <w:lvl w:ilvl="0" w:tentative="0">
      <w:start w:val="5"/>
      <w:numFmt w:val="chineseCounting"/>
      <w:suff w:val="space"/>
      <w:lvlText w:val="第%1章"/>
      <w:lvlJc w:val="left"/>
      <w:rPr>
        <w:rFonts w:hint="eastAsia"/>
      </w:rPr>
    </w:lvl>
  </w:abstractNum>
  <w:abstractNum w:abstractNumId="10">
    <w:nsid w:val="7A0F6431"/>
    <w:multiLevelType w:val="singleLevel"/>
    <w:tmpl w:val="7A0F6431"/>
    <w:lvl w:ilvl="0" w:tentative="0">
      <w:start w:val="1"/>
      <w:numFmt w:val="decimal"/>
      <w:suff w:val="space"/>
      <w:lvlText w:val="%1."/>
      <w:lvlJc w:val="left"/>
    </w:lvl>
  </w:abstractNum>
  <w:num w:numId="1">
    <w:abstractNumId w:val="1"/>
  </w:num>
  <w:num w:numId="2">
    <w:abstractNumId w:val="0"/>
  </w:num>
  <w:num w:numId="3">
    <w:abstractNumId w:val="9"/>
  </w:num>
  <w:num w:numId="4">
    <w:abstractNumId w:val="10"/>
  </w:num>
  <w:num w:numId="5">
    <w:abstractNumId w:val="3"/>
  </w:num>
  <w:num w:numId="6">
    <w:abstractNumId w:val="8"/>
  </w:num>
  <w:num w:numId="7">
    <w:abstractNumId w:val="5"/>
  </w:num>
  <w:num w:numId="8">
    <w:abstractNumId w:val="4"/>
  </w:num>
  <w:num w:numId="9">
    <w:abstractNumId w:val="2"/>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wY2EyMWUyNmVkYjVlMWRlOWY0ZjZiYTZkY2I2MDkifQ=="/>
  </w:docVars>
  <w:rsids>
    <w:rsidRoot w:val="00172A27"/>
    <w:rsid w:val="00000496"/>
    <w:rsid w:val="00001D7A"/>
    <w:rsid w:val="000061D8"/>
    <w:rsid w:val="00013814"/>
    <w:rsid w:val="00013DB2"/>
    <w:rsid w:val="00017E1E"/>
    <w:rsid w:val="00021728"/>
    <w:rsid w:val="00023676"/>
    <w:rsid w:val="00024608"/>
    <w:rsid w:val="000256E3"/>
    <w:rsid w:val="00025803"/>
    <w:rsid w:val="00025F1E"/>
    <w:rsid w:val="0002701F"/>
    <w:rsid w:val="000329DA"/>
    <w:rsid w:val="0003351F"/>
    <w:rsid w:val="000339BC"/>
    <w:rsid w:val="00035118"/>
    <w:rsid w:val="0003567F"/>
    <w:rsid w:val="00036AA4"/>
    <w:rsid w:val="00041891"/>
    <w:rsid w:val="00042CA8"/>
    <w:rsid w:val="00043821"/>
    <w:rsid w:val="00043CBA"/>
    <w:rsid w:val="00044F84"/>
    <w:rsid w:val="00046A4B"/>
    <w:rsid w:val="00050743"/>
    <w:rsid w:val="0005199C"/>
    <w:rsid w:val="00057ECE"/>
    <w:rsid w:val="00057F78"/>
    <w:rsid w:val="000602CF"/>
    <w:rsid w:val="0006134B"/>
    <w:rsid w:val="00062821"/>
    <w:rsid w:val="00070FA8"/>
    <w:rsid w:val="00072834"/>
    <w:rsid w:val="0007390E"/>
    <w:rsid w:val="00073A45"/>
    <w:rsid w:val="00073DBF"/>
    <w:rsid w:val="000745D9"/>
    <w:rsid w:val="00074766"/>
    <w:rsid w:val="00075B97"/>
    <w:rsid w:val="00077629"/>
    <w:rsid w:val="0008083C"/>
    <w:rsid w:val="00080AE9"/>
    <w:rsid w:val="00081276"/>
    <w:rsid w:val="00081801"/>
    <w:rsid w:val="00081C6C"/>
    <w:rsid w:val="000823AD"/>
    <w:rsid w:val="000829A8"/>
    <w:rsid w:val="00085D10"/>
    <w:rsid w:val="00086B70"/>
    <w:rsid w:val="00086B8A"/>
    <w:rsid w:val="00090D6B"/>
    <w:rsid w:val="00090EB6"/>
    <w:rsid w:val="00091C5E"/>
    <w:rsid w:val="00093A6B"/>
    <w:rsid w:val="000956CE"/>
    <w:rsid w:val="000A152E"/>
    <w:rsid w:val="000A1C72"/>
    <w:rsid w:val="000A3FE8"/>
    <w:rsid w:val="000A4640"/>
    <w:rsid w:val="000A55EE"/>
    <w:rsid w:val="000A6CD3"/>
    <w:rsid w:val="000B1334"/>
    <w:rsid w:val="000B4758"/>
    <w:rsid w:val="000B5412"/>
    <w:rsid w:val="000B6571"/>
    <w:rsid w:val="000B7889"/>
    <w:rsid w:val="000C2342"/>
    <w:rsid w:val="000C2AA6"/>
    <w:rsid w:val="000C38AD"/>
    <w:rsid w:val="000C540C"/>
    <w:rsid w:val="000C64E8"/>
    <w:rsid w:val="000D1D5F"/>
    <w:rsid w:val="000D2631"/>
    <w:rsid w:val="000E02FC"/>
    <w:rsid w:val="000E54A0"/>
    <w:rsid w:val="000E6D5E"/>
    <w:rsid w:val="000F01A2"/>
    <w:rsid w:val="000F108C"/>
    <w:rsid w:val="000F1C87"/>
    <w:rsid w:val="000F3188"/>
    <w:rsid w:val="000F3D46"/>
    <w:rsid w:val="000F4146"/>
    <w:rsid w:val="000F4E95"/>
    <w:rsid w:val="000F629D"/>
    <w:rsid w:val="000F71A3"/>
    <w:rsid w:val="000F7917"/>
    <w:rsid w:val="00101EAB"/>
    <w:rsid w:val="00105596"/>
    <w:rsid w:val="00107435"/>
    <w:rsid w:val="00110434"/>
    <w:rsid w:val="001118D4"/>
    <w:rsid w:val="00115C64"/>
    <w:rsid w:val="001163D8"/>
    <w:rsid w:val="001205B9"/>
    <w:rsid w:val="00123128"/>
    <w:rsid w:val="001234C9"/>
    <w:rsid w:val="00126132"/>
    <w:rsid w:val="001263CF"/>
    <w:rsid w:val="00131B13"/>
    <w:rsid w:val="00131CCB"/>
    <w:rsid w:val="00132364"/>
    <w:rsid w:val="001342A5"/>
    <w:rsid w:val="00135227"/>
    <w:rsid w:val="001378C9"/>
    <w:rsid w:val="001401E4"/>
    <w:rsid w:val="00144E92"/>
    <w:rsid w:val="001532B2"/>
    <w:rsid w:val="001537D5"/>
    <w:rsid w:val="00153A06"/>
    <w:rsid w:val="00155D9C"/>
    <w:rsid w:val="001667B4"/>
    <w:rsid w:val="00166938"/>
    <w:rsid w:val="0016693E"/>
    <w:rsid w:val="0016783C"/>
    <w:rsid w:val="001678FA"/>
    <w:rsid w:val="001708C3"/>
    <w:rsid w:val="00170AE1"/>
    <w:rsid w:val="00170E55"/>
    <w:rsid w:val="0017121A"/>
    <w:rsid w:val="001719D7"/>
    <w:rsid w:val="00172A27"/>
    <w:rsid w:val="00172A7E"/>
    <w:rsid w:val="00174066"/>
    <w:rsid w:val="00175E3A"/>
    <w:rsid w:val="00181273"/>
    <w:rsid w:val="00183C38"/>
    <w:rsid w:val="00183CB1"/>
    <w:rsid w:val="00194451"/>
    <w:rsid w:val="0019697C"/>
    <w:rsid w:val="001A1BB5"/>
    <w:rsid w:val="001A1D5B"/>
    <w:rsid w:val="001A3DEB"/>
    <w:rsid w:val="001A6EC8"/>
    <w:rsid w:val="001A733E"/>
    <w:rsid w:val="001B2ACB"/>
    <w:rsid w:val="001B4506"/>
    <w:rsid w:val="001B5626"/>
    <w:rsid w:val="001B6072"/>
    <w:rsid w:val="001C050D"/>
    <w:rsid w:val="001C1300"/>
    <w:rsid w:val="001C2D34"/>
    <w:rsid w:val="001C397C"/>
    <w:rsid w:val="001C3CA6"/>
    <w:rsid w:val="001C6505"/>
    <w:rsid w:val="001D0DA4"/>
    <w:rsid w:val="001D14A1"/>
    <w:rsid w:val="001D17A7"/>
    <w:rsid w:val="001D2F63"/>
    <w:rsid w:val="001D3921"/>
    <w:rsid w:val="001D3B0B"/>
    <w:rsid w:val="001D6398"/>
    <w:rsid w:val="001E04F2"/>
    <w:rsid w:val="001E0A3F"/>
    <w:rsid w:val="001E1A46"/>
    <w:rsid w:val="001E30AE"/>
    <w:rsid w:val="001E45BE"/>
    <w:rsid w:val="001F4C70"/>
    <w:rsid w:val="001F6921"/>
    <w:rsid w:val="00204C63"/>
    <w:rsid w:val="002052BF"/>
    <w:rsid w:val="00205670"/>
    <w:rsid w:val="00205DC9"/>
    <w:rsid w:val="0020635B"/>
    <w:rsid w:val="002064E1"/>
    <w:rsid w:val="00210346"/>
    <w:rsid w:val="00211777"/>
    <w:rsid w:val="00211F89"/>
    <w:rsid w:val="00212022"/>
    <w:rsid w:val="002146E7"/>
    <w:rsid w:val="00214DD7"/>
    <w:rsid w:val="00214F54"/>
    <w:rsid w:val="002155C5"/>
    <w:rsid w:val="002174A6"/>
    <w:rsid w:val="002228C6"/>
    <w:rsid w:val="00222941"/>
    <w:rsid w:val="002238AE"/>
    <w:rsid w:val="0023012A"/>
    <w:rsid w:val="00231D21"/>
    <w:rsid w:val="0023255F"/>
    <w:rsid w:val="002341A2"/>
    <w:rsid w:val="00237A15"/>
    <w:rsid w:val="00240733"/>
    <w:rsid w:val="00241D3A"/>
    <w:rsid w:val="0024269B"/>
    <w:rsid w:val="00244532"/>
    <w:rsid w:val="0024541C"/>
    <w:rsid w:val="00246774"/>
    <w:rsid w:val="00247523"/>
    <w:rsid w:val="00247993"/>
    <w:rsid w:val="002511FE"/>
    <w:rsid w:val="0025206B"/>
    <w:rsid w:val="00252C6F"/>
    <w:rsid w:val="00256AED"/>
    <w:rsid w:val="002574D7"/>
    <w:rsid w:val="00257B22"/>
    <w:rsid w:val="002602F6"/>
    <w:rsid w:val="00262E7C"/>
    <w:rsid w:val="002665E4"/>
    <w:rsid w:val="00266F47"/>
    <w:rsid w:val="002673AF"/>
    <w:rsid w:val="0027067C"/>
    <w:rsid w:val="00270FE1"/>
    <w:rsid w:val="00271ABB"/>
    <w:rsid w:val="00272AE9"/>
    <w:rsid w:val="00272B6B"/>
    <w:rsid w:val="00272DEC"/>
    <w:rsid w:val="00274212"/>
    <w:rsid w:val="002759A2"/>
    <w:rsid w:val="00276204"/>
    <w:rsid w:val="002802B9"/>
    <w:rsid w:val="00280777"/>
    <w:rsid w:val="00280E45"/>
    <w:rsid w:val="002810F8"/>
    <w:rsid w:val="0028291D"/>
    <w:rsid w:val="00290D50"/>
    <w:rsid w:val="0029442F"/>
    <w:rsid w:val="0029595B"/>
    <w:rsid w:val="00295A34"/>
    <w:rsid w:val="00296501"/>
    <w:rsid w:val="002968C0"/>
    <w:rsid w:val="002975BF"/>
    <w:rsid w:val="002A0696"/>
    <w:rsid w:val="002A2B5C"/>
    <w:rsid w:val="002A4898"/>
    <w:rsid w:val="002A4F6F"/>
    <w:rsid w:val="002A5411"/>
    <w:rsid w:val="002A7814"/>
    <w:rsid w:val="002B1A64"/>
    <w:rsid w:val="002B5E0D"/>
    <w:rsid w:val="002C0081"/>
    <w:rsid w:val="002C00FF"/>
    <w:rsid w:val="002C11FF"/>
    <w:rsid w:val="002C3330"/>
    <w:rsid w:val="002D1708"/>
    <w:rsid w:val="002D40A9"/>
    <w:rsid w:val="002D5C62"/>
    <w:rsid w:val="002D6349"/>
    <w:rsid w:val="002D6B6F"/>
    <w:rsid w:val="002D7628"/>
    <w:rsid w:val="002D7A77"/>
    <w:rsid w:val="002D7BE8"/>
    <w:rsid w:val="002E098C"/>
    <w:rsid w:val="002E3E40"/>
    <w:rsid w:val="002E76EF"/>
    <w:rsid w:val="002E7E70"/>
    <w:rsid w:val="002F08C6"/>
    <w:rsid w:val="002F24F3"/>
    <w:rsid w:val="002F2754"/>
    <w:rsid w:val="002F37CB"/>
    <w:rsid w:val="002F4ADA"/>
    <w:rsid w:val="002F5465"/>
    <w:rsid w:val="002F7AD0"/>
    <w:rsid w:val="002F7EF3"/>
    <w:rsid w:val="002F7F3A"/>
    <w:rsid w:val="0030169A"/>
    <w:rsid w:val="0030257A"/>
    <w:rsid w:val="0030439B"/>
    <w:rsid w:val="00306123"/>
    <w:rsid w:val="00307CF1"/>
    <w:rsid w:val="0031007D"/>
    <w:rsid w:val="003105B9"/>
    <w:rsid w:val="00311B9B"/>
    <w:rsid w:val="00313D62"/>
    <w:rsid w:val="00314F12"/>
    <w:rsid w:val="003157D1"/>
    <w:rsid w:val="00316A48"/>
    <w:rsid w:val="00317222"/>
    <w:rsid w:val="00320DF9"/>
    <w:rsid w:val="003214B1"/>
    <w:rsid w:val="00322799"/>
    <w:rsid w:val="003241F1"/>
    <w:rsid w:val="00326BF6"/>
    <w:rsid w:val="00327654"/>
    <w:rsid w:val="00332A6F"/>
    <w:rsid w:val="00332C6F"/>
    <w:rsid w:val="00334CC7"/>
    <w:rsid w:val="003355B7"/>
    <w:rsid w:val="00336AAB"/>
    <w:rsid w:val="00342477"/>
    <w:rsid w:val="0034283D"/>
    <w:rsid w:val="00343634"/>
    <w:rsid w:val="00343A1D"/>
    <w:rsid w:val="00343D9C"/>
    <w:rsid w:val="0035121B"/>
    <w:rsid w:val="00352D4E"/>
    <w:rsid w:val="00356A9C"/>
    <w:rsid w:val="00357F64"/>
    <w:rsid w:val="0036067C"/>
    <w:rsid w:val="0036262C"/>
    <w:rsid w:val="0036276F"/>
    <w:rsid w:val="003634F4"/>
    <w:rsid w:val="00363B02"/>
    <w:rsid w:val="003642B6"/>
    <w:rsid w:val="00365BD8"/>
    <w:rsid w:val="00371760"/>
    <w:rsid w:val="00376869"/>
    <w:rsid w:val="00377AE0"/>
    <w:rsid w:val="00380598"/>
    <w:rsid w:val="00381B01"/>
    <w:rsid w:val="003829D9"/>
    <w:rsid w:val="00383B17"/>
    <w:rsid w:val="00384A92"/>
    <w:rsid w:val="003854F3"/>
    <w:rsid w:val="00386518"/>
    <w:rsid w:val="00387FBB"/>
    <w:rsid w:val="00391A61"/>
    <w:rsid w:val="00392BED"/>
    <w:rsid w:val="00393466"/>
    <w:rsid w:val="00397B1C"/>
    <w:rsid w:val="00397E86"/>
    <w:rsid w:val="003A1388"/>
    <w:rsid w:val="003A1789"/>
    <w:rsid w:val="003A1D20"/>
    <w:rsid w:val="003A258C"/>
    <w:rsid w:val="003A40E7"/>
    <w:rsid w:val="003A4472"/>
    <w:rsid w:val="003A5A83"/>
    <w:rsid w:val="003A78B7"/>
    <w:rsid w:val="003B5D7B"/>
    <w:rsid w:val="003B5F19"/>
    <w:rsid w:val="003B67A0"/>
    <w:rsid w:val="003B72E5"/>
    <w:rsid w:val="003C0E0B"/>
    <w:rsid w:val="003C1220"/>
    <w:rsid w:val="003C2490"/>
    <w:rsid w:val="003C5626"/>
    <w:rsid w:val="003C5D75"/>
    <w:rsid w:val="003C630F"/>
    <w:rsid w:val="003C6339"/>
    <w:rsid w:val="003C6B76"/>
    <w:rsid w:val="003D3B92"/>
    <w:rsid w:val="003D4056"/>
    <w:rsid w:val="003D415D"/>
    <w:rsid w:val="003D46D1"/>
    <w:rsid w:val="003E52C1"/>
    <w:rsid w:val="003E58E5"/>
    <w:rsid w:val="003E5EE1"/>
    <w:rsid w:val="003E7C9B"/>
    <w:rsid w:val="003E7D25"/>
    <w:rsid w:val="003F035C"/>
    <w:rsid w:val="003F0417"/>
    <w:rsid w:val="00400DD3"/>
    <w:rsid w:val="00401635"/>
    <w:rsid w:val="004028EE"/>
    <w:rsid w:val="00403958"/>
    <w:rsid w:val="004073DB"/>
    <w:rsid w:val="004137F3"/>
    <w:rsid w:val="0041457B"/>
    <w:rsid w:val="00415470"/>
    <w:rsid w:val="00415CFA"/>
    <w:rsid w:val="00415EFD"/>
    <w:rsid w:val="00416388"/>
    <w:rsid w:val="00417D4F"/>
    <w:rsid w:val="00423A87"/>
    <w:rsid w:val="004300B5"/>
    <w:rsid w:val="004340A5"/>
    <w:rsid w:val="004342C9"/>
    <w:rsid w:val="00440412"/>
    <w:rsid w:val="004418A7"/>
    <w:rsid w:val="0044353E"/>
    <w:rsid w:val="00443935"/>
    <w:rsid w:val="004440B2"/>
    <w:rsid w:val="004442B3"/>
    <w:rsid w:val="00444D59"/>
    <w:rsid w:val="00447654"/>
    <w:rsid w:val="004502BB"/>
    <w:rsid w:val="00450F1F"/>
    <w:rsid w:val="004513F9"/>
    <w:rsid w:val="00452F36"/>
    <w:rsid w:val="00453130"/>
    <w:rsid w:val="0045394E"/>
    <w:rsid w:val="00454B5D"/>
    <w:rsid w:val="00455B44"/>
    <w:rsid w:val="00456FA3"/>
    <w:rsid w:val="0045754E"/>
    <w:rsid w:val="00460E98"/>
    <w:rsid w:val="00461626"/>
    <w:rsid w:val="004617B9"/>
    <w:rsid w:val="004640E1"/>
    <w:rsid w:val="00465462"/>
    <w:rsid w:val="004669DE"/>
    <w:rsid w:val="0047305B"/>
    <w:rsid w:val="00473620"/>
    <w:rsid w:val="00475A0F"/>
    <w:rsid w:val="004771A7"/>
    <w:rsid w:val="00477DF1"/>
    <w:rsid w:val="004805E1"/>
    <w:rsid w:val="0048194E"/>
    <w:rsid w:val="00481D33"/>
    <w:rsid w:val="00486D4E"/>
    <w:rsid w:val="00487F50"/>
    <w:rsid w:val="00490966"/>
    <w:rsid w:val="004915DD"/>
    <w:rsid w:val="0049352F"/>
    <w:rsid w:val="004A465C"/>
    <w:rsid w:val="004A5A5E"/>
    <w:rsid w:val="004A7816"/>
    <w:rsid w:val="004A791C"/>
    <w:rsid w:val="004B10CD"/>
    <w:rsid w:val="004B2765"/>
    <w:rsid w:val="004B6984"/>
    <w:rsid w:val="004C05F2"/>
    <w:rsid w:val="004C1EBB"/>
    <w:rsid w:val="004C407E"/>
    <w:rsid w:val="004C506F"/>
    <w:rsid w:val="004C7A15"/>
    <w:rsid w:val="004D11B7"/>
    <w:rsid w:val="004D4506"/>
    <w:rsid w:val="004D57A0"/>
    <w:rsid w:val="004D5F36"/>
    <w:rsid w:val="004E0791"/>
    <w:rsid w:val="004E3860"/>
    <w:rsid w:val="004E44CC"/>
    <w:rsid w:val="004E50BC"/>
    <w:rsid w:val="004E50CC"/>
    <w:rsid w:val="004E587A"/>
    <w:rsid w:val="004E5CA5"/>
    <w:rsid w:val="004F02F2"/>
    <w:rsid w:val="004F04AC"/>
    <w:rsid w:val="004F16A1"/>
    <w:rsid w:val="004F1D0F"/>
    <w:rsid w:val="004F2DDA"/>
    <w:rsid w:val="004F4976"/>
    <w:rsid w:val="004F7A02"/>
    <w:rsid w:val="0050044A"/>
    <w:rsid w:val="005034FC"/>
    <w:rsid w:val="00503F67"/>
    <w:rsid w:val="005040DD"/>
    <w:rsid w:val="005044B9"/>
    <w:rsid w:val="005055E2"/>
    <w:rsid w:val="00507AFA"/>
    <w:rsid w:val="005106D5"/>
    <w:rsid w:val="005112F3"/>
    <w:rsid w:val="00515453"/>
    <w:rsid w:val="00515C5E"/>
    <w:rsid w:val="00517BF1"/>
    <w:rsid w:val="00520645"/>
    <w:rsid w:val="00520920"/>
    <w:rsid w:val="00520C09"/>
    <w:rsid w:val="00524D6D"/>
    <w:rsid w:val="005252C0"/>
    <w:rsid w:val="00530CE7"/>
    <w:rsid w:val="005316A8"/>
    <w:rsid w:val="0053173A"/>
    <w:rsid w:val="0053370B"/>
    <w:rsid w:val="00535C65"/>
    <w:rsid w:val="0053682D"/>
    <w:rsid w:val="00537ACC"/>
    <w:rsid w:val="00540FEC"/>
    <w:rsid w:val="005414D6"/>
    <w:rsid w:val="00541F83"/>
    <w:rsid w:val="00542A0C"/>
    <w:rsid w:val="005430C7"/>
    <w:rsid w:val="00543809"/>
    <w:rsid w:val="00543CB6"/>
    <w:rsid w:val="005446B0"/>
    <w:rsid w:val="005475A9"/>
    <w:rsid w:val="00547E4F"/>
    <w:rsid w:val="00551DFC"/>
    <w:rsid w:val="0055211A"/>
    <w:rsid w:val="00554187"/>
    <w:rsid w:val="00555958"/>
    <w:rsid w:val="005605F8"/>
    <w:rsid w:val="005615D4"/>
    <w:rsid w:val="005650C2"/>
    <w:rsid w:val="00565A8C"/>
    <w:rsid w:val="00573012"/>
    <w:rsid w:val="00574068"/>
    <w:rsid w:val="00574E60"/>
    <w:rsid w:val="00575394"/>
    <w:rsid w:val="005773BE"/>
    <w:rsid w:val="005804F3"/>
    <w:rsid w:val="00580954"/>
    <w:rsid w:val="005824F8"/>
    <w:rsid w:val="00583A5C"/>
    <w:rsid w:val="005850D6"/>
    <w:rsid w:val="00585E91"/>
    <w:rsid w:val="0058643C"/>
    <w:rsid w:val="00586EDA"/>
    <w:rsid w:val="005927CD"/>
    <w:rsid w:val="0059343A"/>
    <w:rsid w:val="005964EC"/>
    <w:rsid w:val="005A0661"/>
    <w:rsid w:val="005A10DD"/>
    <w:rsid w:val="005A1FDF"/>
    <w:rsid w:val="005A4F1F"/>
    <w:rsid w:val="005A6732"/>
    <w:rsid w:val="005B3FB5"/>
    <w:rsid w:val="005C71EA"/>
    <w:rsid w:val="005D2C74"/>
    <w:rsid w:val="005D2CB5"/>
    <w:rsid w:val="005D386F"/>
    <w:rsid w:val="005D72C1"/>
    <w:rsid w:val="005E276E"/>
    <w:rsid w:val="005E3DC5"/>
    <w:rsid w:val="005E4813"/>
    <w:rsid w:val="005E4B32"/>
    <w:rsid w:val="005E6E82"/>
    <w:rsid w:val="005F6167"/>
    <w:rsid w:val="005F6D71"/>
    <w:rsid w:val="006031DC"/>
    <w:rsid w:val="0060535C"/>
    <w:rsid w:val="00605C20"/>
    <w:rsid w:val="00606709"/>
    <w:rsid w:val="006114FF"/>
    <w:rsid w:val="00613D71"/>
    <w:rsid w:val="0061501F"/>
    <w:rsid w:val="00615523"/>
    <w:rsid w:val="006208F8"/>
    <w:rsid w:val="0062193D"/>
    <w:rsid w:val="006235C2"/>
    <w:rsid w:val="00625C51"/>
    <w:rsid w:val="00626E6E"/>
    <w:rsid w:val="00630A7B"/>
    <w:rsid w:val="00631059"/>
    <w:rsid w:val="006313EC"/>
    <w:rsid w:val="0063367F"/>
    <w:rsid w:val="0063507E"/>
    <w:rsid w:val="006369CC"/>
    <w:rsid w:val="006374EF"/>
    <w:rsid w:val="00643E16"/>
    <w:rsid w:val="00646631"/>
    <w:rsid w:val="00647906"/>
    <w:rsid w:val="00647F26"/>
    <w:rsid w:val="006536D6"/>
    <w:rsid w:val="00654B00"/>
    <w:rsid w:val="00654FE1"/>
    <w:rsid w:val="006560FF"/>
    <w:rsid w:val="00657569"/>
    <w:rsid w:val="00662875"/>
    <w:rsid w:val="00663399"/>
    <w:rsid w:val="006656A2"/>
    <w:rsid w:val="00665738"/>
    <w:rsid w:val="00666247"/>
    <w:rsid w:val="006679EB"/>
    <w:rsid w:val="00673B67"/>
    <w:rsid w:val="00674F5E"/>
    <w:rsid w:val="006763B3"/>
    <w:rsid w:val="006816DD"/>
    <w:rsid w:val="00682F0F"/>
    <w:rsid w:val="00683222"/>
    <w:rsid w:val="00686A7A"/>
    <w:rsid w:val="00686F46"/>
    <w:rsid w:val="00687B51"/>
    <w:rsid w:val="006900BC"/>
    <w:rsid w:val="006907CD"/>
    <w:rsid w:val="00692DDF"/>
    <w:rsid w:val="0069376A"/>
    <w:rsid w:val="00695074"/>
    <w:rsid w:val="00695D10"/>
    <w:rsid w:val="006A077D"/>
    <w:rsid w:val="006A1725"/>
    <w:rsid w:val="006A211F"/>
    <w:rsid w:val="006A344F"/>
    <w:rsid w:val="006A5EAE"/>
    <w:rsid w:val="006A76FE"/>
    <w:rsid w:val="006A7A0C"/>
    <w:rsid w:val="006B46DC"/>
    <w:rsid w:val="006B666A"/>
    <w:rsid w:val="006B6810"/>
    <w:rsid w:val="006B7F89"/>
    <w:rsid w:val="006C3846"/>
    <w:rsid w:val="006C3BF0"/>
    <w:rsid w:val="006C4725"/>
    <w:rsid w:val="006D221B"/>
    <w:rsid w:val="006D4845"/>
    <w:rsid w:val="006D4BED"/>
    <w:rsid w:val="006D7839"/>
    <w:rsid w:val="006E02B1"/>
    <w:rsid w:val="006E157D"/>
    <w:rsid w:val="006E6DDB"/>
    <w:rsid w:val="006F0AC4"/>
    <w:rsid w:val="006F2CEE"/>
    <w:rsid w:val="006F5195"/>
    <w:rsid w:val="006F61C3"/>
    <w:rsid w:val="006F7546"/>
    <w:rsid w:val="00700495"/>
    <w:rsid w:val="007011FF"/>
    <w:rsid w:val="00701B38"/>
    <w:rsid w:val="00702286"/>
    <w:rsid w:val="0070375B"/>
    <w:rsid w:val="00705F0C"/>
    <w:rsid w:val="007064D1"/>
    <w:rsid w:val="00710F95"/>
    <w:rsid w:val="007131C7"/>
    <w:rsid w:val="007163FC"/>
    <w:rsid w:val="00722DD9"/>
    <w:rsid w:val="0072306E"/>
    <w:rsid w:val="007269A4"/>
    <w:rsid w:val="00727C83"/>
    <w:rsid w:val="00733E60"/>
    <w:rsid w:val="00734BF0"/>
    <w:rsid w:val="007358D4"/>
    <w:rsid w:val="007362E1"/>
    <w:rsid w:val="007375A2"/>
    <w:rsid w:val="00737D3F"/>
    <w:rsid w:val="007402CA"/>
    <w:rsid w:val="00742808"/>
    <w:rsid w:val="00745FC7"/>
    <w:rsid w:val="00746653"/>
    <w:rsid w:val="00746871"/>
    <w:rsid w:val="007506CA"/>
    <w:rsid w:val="00753442"/>
    <w:rsid w:val="00754000"/>
    <w:rsid w:val="0075584E"/>
    <w:rsid w:val="00760447"/>
    <w:rsid w:val="00760C76"/>
    <w:rsid w:val="007623A6"/>
    <w:rsid w:val="00771BDB"/>
    <w:rsid w:val="00776732"/>
    <w:rsid w:val="00777626"/>
    <w:rsid w:val="007830DD"/>
    <w:rsid w:val="00784AE6"/>
    <w:rsid w:val="00784CA4"/>
    <w:rsid w:val="00784D51"/>
    <w:rsid w:val="0078521D"/>
    <w:rsid w:val="00787769"/>
    <w:rsid w:val="0079060C"/>
    <w:rsid w:val="00791384"/>
    <w:rsid w:val="00797162"/>
    <w:rsid w:val="007A092F"/>
    <w:rsid w:val="007A1908"/>
    <w:rsid w:val="007A293A"/>
    <w:rsid w:val="007A31E6"/>
    <w:rsid w:val="007A3201"/>
    <w:rsid w:val="007A4951"/>
    <w:rsid w:val="007A69E3"/>
    <w:rsid w:val="007A7D92"/>
    <w:rsid w:val="007B1D8C"/>
    <w:rsid w:val="007B2424"/>
    <w:rsid w:val="007B39B5"/>
    <w:rsid w:val="007B677B"/>
    <w:rsid w:val="007B76CF"/>
    <w:rsid w:val="007C06DB"/>
    <w:rsid w:val="007C07F2"/>
    <w:rsid w:val="007C3531"/>
    <w:rsid w:val="007C442F"/>
    <w:rsid w:val="007C4873"/>
    <w:rsid w:val="007C64C5"/>
    <w:rsid w:val="007C7F1C"/>
    <w:rsid w:val="007D2058"/>
    <w:rsid w:val="007D26D0"/>
    <w:rsid w:val="007D2F6E"/>
    <w:rsid w:val="007D502C"/>
    <w:rsid w:val="007D542C"/>
    <w:rsid w:val="007D5A21"/>
    <w:rsid w:val="007D71B9"/>
    <w:rsid w:val="007E03DA"/>
    <w:rsid w:val="007E21C1"/>
    <w:rsid w:val="007E7CC7"/>
    <w:rsid w:val="007F0F74"/>
    <w:rsid w:val="007F12B7"/>
    <w:rsid w:val="007F25A9"/>
    <w:rsid w:val="007F33A7"/>
    <w:rsid w:val="00800944"/>
    <w:rsid w:val="00801036"/>
    <w:rsid w:val="00801575"/>
    <w:rsid w:val="008032BA"/>
    <w:rsid w:val="00804A64"/>
    <w:rsid w:val="00804F81"/>
    <w:rsid w:val="00807806"/>
    <w:rsid w:val="00810E4C"/>
    <w:rsid w:val="00811C1B"/>
    <w:rsid w:val="00813D5B"/>
    <w:rsid w:val="00815D71"/>
    <w:rsid w:val="00816BAD"/>
    <w:rsid w:val="00820836"/>
    <w:rsid w:val="00822EC2"/>
    <w:rsid w:val="008231BA"/>
    <w:rsid w:val="008236C3"/>
    <w:rsid w:val="00824E2B"/>
    <w:rsid w:val="00826779"/>
    <w:rsid w:val="00826980"/>
    <w:rsid w:val="008306DE"/>
    <w:rsid w:val="008313B2"/>
    <w:rsid w:val="00831E17"/>
    <w:rsid w:val="00832B98"/>
    <w:rsid w:val="00835E18"/>
    <w:rsid w:val="00836E22"/>
    <w:rsid w:val="00837F0A"/>
    <w:rsid w:val="00840199"/>
    <w:rsid w:val="008405A7"/>
    <w:rsid w:val="00842423"/>
    <w:rsid w:val="00845AF7"/>
    <w:rsid w:val="00852A58"/>
    <w:rsid w:val="0085383D"/>
    <w:rsid w:val="00853B1B"/>
    <w:rsid w:val="00857676"/>
    <w:rsid w:val="008577D4"/>
    <w:rsid w:val="008607F5"/>
    <w:rsid w:val="00860BCB"/>
    <w:rsid w:val="00860DDC"/>
    <w:rsid w:val="00862065"/>
    <w:rsid w:val="00863DB6"/>
    <w:rsid w:val="00863FD0"/>
    <w:rsid w:val="00867539"/>
    <w:rsid w:val="00870C14"/>
    <w:rsid w:val="008720D8"/>
    <w:rsid w:val="0087367F"/>
    <w:rsid w:val="00873A06"/>
    <w:rsid w:val="008743C8"/>
    <w:rsid w:val="00874D70"/>
    <w:rsid w:val="00875555"/>
    <w:rsid w:val="00877210"/>
    <w:rsid w:val="008838C7"/>
    <w:rsid w:val="00883E6C"/>
    <w:rsid w:val="00885C18"/>
    <w:rsid w:val="008862B5"/>
    <w:rsid w:val="0088721E"/>
    <w:rsid w:val="0088740B"/>
    <w:rsid w:val="00887544"/>
    <w:rsid w:val="008908F5"/>
    <w:rsid w:val="00890A4C"/>
    <w:rsid w:val="00890DDA"/>
    <w:rsid w:val="00891914"/>
    <w:rsid w:val="008945FD"/>
    <w:rsid w:val="008951AC"/>
    <w:rsid w:val="008961B7"/>
    <w:rsid w:val="0089677E"/>
    <w:rsid w:val="008968BF"/>
    <w:rsid w:val="008978CC"/>
    <w:rsid w:val="008A1053"/>
    <w:rsid w:val="008A2418"/>
    <w:rsid w:val="008A5630"/>
    <w:rsid w:val="008A6931"/>
    <w:rsid w:val="008B5987"/>
    <w:rsid w:val="008C2A3C"/>
    <w:rsid w:val="008C2E65"/>
    <w:rsid w:val="008C37C8"/>
    <w:rsid w:val="008C7F13"/>
    <w:rsid w:val="008D0652"/>
    <w:rsid w:val="008D0BF5"/>
    <w:rsid w:val="008D114B"/>
    <w:rsid w:val="008D45D9"/>
    <w:rsid w:val="008D7DDB"/>
    <w:rsid w:val="008E08F8"/>
    <w:rsid w:val="008E1F19"/>
    <w:rsid w:val="008F11E2"/>
    <w:rsid w:val="008F3660"/>
    <w:rsid w:val="008F3F09"/>
    <w:rsid w:val="008F437A"/>
    <w:rsid w:val="008F5E33"/>
    <w:rsid w:val="008F7B87"/>
    <w:rsid w:val="00902C55"/>
    <w:rsid w:val="00905CB1"/>
    <w:rsid w:val="00906098"/>
    <w:rsid w:val="00907206"/>
    <w:rsid w:val="0090744F"/>
    <w:rsid w:val="00907611"/>
    <w:rsid w:val="00910724"/>
    <w:rsid w:val="00910DFD"/>
    <w:rsid w:val="00911C69"/>
    <w:rsid w:val="009129DD"/>
    <w:rsid w:val="00912DEC"/>
    <w:rsid w:val="0091364C"/>
    <w:rsid w:val="009149A9"/>
    <w:rsid w:val="00914C10"/>
    <w:rsid w:val="00915D80"/>
    <w:rsid w:val="00917556"/>
    <w:rsid w:val="009205BD"/>
    <w:rsid w:val="009209E2"/>
    <w:rsid w:val="009258F6"/>
    <w:rsid w:val="00927F3E"/>
    <w:rsid w:val="00930A46"/>
    <w:rsid w:val="00930D8F"/>
    <w:rsid w:val="00934A69"/>
    <w:rsid w:val="00935AC0"/>
    <w:rsid w:val="00936103"/>
    <w:rsid w:val="009362CD"/>
    <w:rsid w:val="00936722"/>
    <w:rsid w:val="009376A3"/>
    <w:rsid w:val="009405F0"/>
    <w:rsid w:val="00945087"/>
    <w:rsid w:val="009451C2"/>
    <w:rsid w:val="0095018E"/>
    <w:rsid w:val="00950C28"/>
    <w:rsid w:val="00950FA0"/>
    <w:rsid w:val="009528ED"/>
    <w:rsid w:val="009548FE"/>
    <w:rsid w:val="00954B36"/>
    <w:rsid w:val="00961C03"/>
    <w:rsid w:val="00964509"/>
    <w:rsid w:val="00965A62"/>
    <w:rsid w:val="00965A8D"/>
    <w:rsid w:val="00966C54"/>
    <w:rsid w:val="009673E1"/>
    <w:rsid w:val="009678FD"/>
    <w:rsid w:val="00972CB3"/>
    <w:rsid w:val="00973FB8"/>
    <w:rsid w:val="009755BE"/>
    <w:rsid w:val="00975828"/>
    <w:rsid w:val="00975DA4"/>
    <w:rsid w:val="0097649D"/>
    <w:rsid w:val="00976EC3"/>
    <w:rsid w:val="00977987"/>
    <w:rsid w:val="0098169D"/>
    <w:rsid w:val="0098287F"/>
    <w:rsid w:val="00984F86"/>
    <w:rsid w:val="009853EE"/>
    <w:rsid w:val="00986463"/>
    <w:rsid w:val="009865B8"/>
    <w:rsid w:val="00990627"/>
    <w:rsid w:val="00990D29"/>
    <w:rsid w:val="009916C7"/>
    <w:rsid w:val="00991914"/>
    <w:rsid w:val="009937E4"/>
    <w:rsid w:val="009944E0"/>
    <w:rsid w:val="009A32F5"/>
    <w:rsid w:val="009A4397"/>
    <w:rsid w:val="009A5462"/>
    <w:rsid w:val="009A58EC"/>
    <w:rsid w:val="009A5BBB"/>
    <w:rsid w:val="009A7DF7"/>
    <w:rsid w:val="009B0310"/>
    <w:rsid w:val="009B09C6"/>
    <w:rsid w:val="009B13D3"/>
    <w:rsid w:val="009B1ACA"/>
    <w:rsid w:val="009B4A2A"/>
    <w:rsid w:val="009B6DBB"/>
    <w:rsid w:val="009C0A02"/>
    <w:rsid w:val="009C3782"/>
    <w:rsid w:val="009C4B02"/>
    <w:rsid w:val="009D182C"/>
    <w:rsid w:val="009D1D7B"/>
    <w:rsid w:val="009D4ED5"/>
    <w:rsid w:val="009D5869"/>
    <w:rsid w:val="009D5EC8"/>
    <w:rsid w:val="009D7CE9"/>
    <w:rsid w:val="009E02A9"/>
    <w:rsid w:val="009E0EE1"/>
    <w:rsid w:val="009E3979"/>
    <w:rsid w:val="009E40DD"/>
    <w:rsid w:val="009E56B5"/>
    <w:rsid w:val="009E6BFC"/>
    <w:rsid w:val="009E731D"/>
    <w:rsid w:val="009E74C5"/>
    <w:rsid w:val="009E776F"/>
    <w:rsid w:val="009F0DB1"/>
    <w:rsid w:val="009F11A1"/>
    <w:rsid w:val="009F2104"/>
    <w:rsid w:val="009F2800"/>
    <w:rsid w:val="009F6808"/>
    <w:rsid w:val="00A00951"/>
    <w:rsid w:val="00A01ACF"/>
    <w:rsid w:val="00A034E8"/>
    <w:rsid w:val="00A03BF8"/>
    <w:rsid w:val="00A16685"/>
    <w:rsid w:val="00A17418"/>
    <w:rsid w:val="00A22797"/>
    <w:rsid w:val="00A23FAB"/>
    <w:rsid w:val="00A2594E"/>
    <w:rsid w:val="00A30F8F"/>
    <w:rsid w:val="00A32C0E"/>
    <w:rsid w:val="00A32EFD"/>
    <w:rsid w:val="00A3358B"/>
    <w:rsid w:val="00A34FE8"/>
    <w:rsid w:val="00A35F40"/>
    <w:rsid w:val="00A4131F"/>
    <w:rsid w:val="00A52E90"/>
    <w:rsid w:val="00A5535C"/>
    <w:rsid w:val="00A56314"/>
    <w:rsid w:val="00A60D25"/>
    <w:rsid w:val="00A637D6"/>
    <w:rsid w:val="00A6519F"/>
    <w:rsid w:val="00A6575E"/>
    <w:rsid w:val="00A65E12"/>
    <w:rsid w:val="00A66FC6"/>
    <w:rsid w:val="00A67467"/>
    <w:rsid w:val="00A71215"/>
    <w:rsid w:val="00A7196F"/>
    <w:rsid w:val="00A73592"/>
    <w:rsid w:val="00A74B2E"/>
    <w:rsid w:val="00A74F16"/>
    <w:rsid w:val="00A758F4"/>
    <w:rsid w:val="00A83A18"/>
    <w:rsid w:val="00A86081"/>
    <w:rsid w:val="00A866E0"/>
    <w:rsid w:val="00A9411B"/>
    <w:rsid w:val="00A943CA"/>
    <w:rsid w:val="00A94A12"/>
    <w:rsid w:val="00A97E0D"/>
    <w:rsid w:val="00AA347C"/>
    <w:rsid w:val="00AA51FF"/>
    <w:rsid w:val="00AA66A4"/>
    <w:rsid w:val="00AA6CAA"/>
    <w:rsid w:val="00AA7699"/>
    <w:rsid w:val="00AB089F"/>
    <w:rsid w:val="00AB1BB9"/>
    <w:rsid w:val="00AB3041"/>
    <w:rsid w:val="00AB3D2E"/>
    <w:rsid w:val="00AB4415"/>
    <w:rsid w:val="00AB6C79"/>
    <w:rsid w:val="00AB7B74"/>
    <w:rsid w:val="00AC298F"/>
    <w:rsid w:val="00AD067A"/>
    <w:rsid w:val="00AD2C6F"/>
    <w:rsid w:val="00AD5870"/>
    <w:rsid w:val="00AD5C4D"/>
    <w:rsid w:val="00AD5E53"/>
    <w:rsid w:val="00AE15D2"/>
    <w:rsid w:val="00AE35E2"/>
    <w:rsid w:val="00AE407C"/>
    <w:rsid w:val="00AE4B00"/>
    <w:rsid w:val="00AE5259"/>
    <w:rsid w:val="00AE6B15"/>
    <w:rsid w:val="00AF0B6C"/>
    <w:rsid w:val="00AF2763"/>
    <w:rsid w:val="00AF27C9"/>
    <w:rsid w:val="00AF4175"/>
    <w:rsid w:val="00B0328B"/>
    <w:rsid w:val="00B03E26"/>
    <w:rsid w:val="00B0583F"/>
    <w:rsid w:val="00B0669C"/>
    <w:rsid w:val="00B06911"/>
    <w:rsid w:val="00B10D13"/>
    <w:rsid w:val="00B11C68"/>
    <w:rsid w:val="00B11E69"/>
    <w:rsid w:val="00B12D11"/>
    <w:rsid w:val="00B12E1D"/>
    <w:rsid w:val="00B13A76"/>
    <w:rsid w:val="00B13F72"/>
    <w:rsid w:val="00B15AE4"/>
    <w:rsid w:val="00B222C9"/>
    <w:rsid w:val="00B22BED"/>
    <w:rsid w:val="00B26011"/>
    <w:rsid w:val="00B308A3"/>
    <w:rsid w:val="00B31DA0"/>
    <w:rsid w:val="00B33815"/>
    <w:rsid w:val="00B347DC"/>
    <w:rsid w:val="00B35E7F"/>
    <w:rsid w:val="00B36561"/>
    <w:rsid w:val="00B37DCA"/>
    <w:rsid w:val="00B400EA"/>
    <w:rsid w:val="00B40306"/>
    <w:rsid w:val="00B41904"/>
    <w:rsid w:val="00B46129"/>
    <w:rsid w:val="00B46ADD"/>
    <w:rsid w:val="00B504E9"/>
    <w:rsid w:val="00B50649"/>
    <w:rsid w:val="00B535E8"/>
    <w:rsid w:val="00B57631"/>
    <w:rsid w:val="00B57DB6"/>
    <w:rsid w:val="00B630CF"/>
    <w:rsid w:val="00B63F49"/>
    <w:rsid w:val="00B65358"/>
    <w:rsid w:val="00B65ACE"/>
    <w:rsid w:val="00B65C97"/>
    <w:rsid w:val="00B65EC2"/>
    <w:rsid w:val="00B6616F"/>
    <w:rsid w:val="00B66FE1"/>
    <w:rsid w:val="00B7007B"/>
    <w:rsid w:val="00B73982"/>
    <w:rsid w:val="00B73ECE"/>
    <w:rsid w:val="00B75D74"/>
    <w:rsid w:val="00B77029"/>
    <w:rsid w:val="00B77183"/>
    <w:rsid w:val="00B8089C"/>
    <w:rsid w:val="00B817E0"/>
    <w:rsid w:val="00B83416"/>
    <w:rsid w:val="00B843CD"/>
    <w:rsid w:val="00B84538"/>
    <w:rsid w:val="00B86B09"/>
    <w:rsid w:val="00B86B7A"/>
    <w:rsid w:val="00B876EF"/>
    <w:rsid w:val="00B905EB"/>
    <w:rsid w:val="00B909FE"/>
    <w:rsid w:val="00B92014"/>
    <w:rsid w:val="00B94616"/>
    <w:rsid w:val="00B96979"/>
    <w:rsid w:val="00B9746C"/>
    <w:rsid w:val="00BA19EC"/>
    <w:rsid w:val="00BA2225"/>
    <w:rsid w:val="00BA39C4"/>
    <w:rsid w:val="00BA3BB4"/>
    <w:rsid w:val="00BA474B"/>
    <w:rsid w:val="00BA60C9"/>
    <w:rsid w:val="00BA7E8F"/>
    <w:rsid w:val="00BB3AEE"/>
    <w:rsid w:val="00BB4461"/>
    <w:rsid w:val="00BB5EC0"/>
    <w:rsid w:val="00BB6334"/>
    <w:rsid w:val="00BC08FD"/>
    <w:rsid w:val="00BC2AA4"/>
    <w:rsid w:val="00BC375A"/>
    <w:rsid w:val="00BC3A64"/>
    <w:rsid w:val="00BC55A1"/>
    <w:rsid w:val="00BD25BF"/>
    <w:rsid w:val="00BD32FA"/>
    <w:rsid w:val="00BE0054"/>
    <w:rsid w:val="00BE0F2C"/>
    <w:rsid w:val="00BE0F82"/>
    <w:rsid w:val="00BE309E"/>
    <w:rsid w:val="00BE51FD"/>
    <w:rsid w:val="00BE5D49"/>
    <w:rsid w:val="00BE7914"/>
    <w:rsid w:val="00BE7CAC"/>
    <w:rsid w:val="00BF0778"/>
    <w:rsid w:val="00BF13A5"/>
    <w:rsid w:val="00BF184B"/>
    <w:rsid w:val="00BF23CC"/>
    <w:rsid w:val="00BF243B"/>
    <w:rsid w:val="00BF2441"/>
    <w:rsid w:val="00BF2689"/>
    <w:rsid w:val="00BF3213"/>
    <w:rsid w:val="00BF44BF"/>
    <w:rsid w:val="00BF760E"/>
    <w:rsid w:val="00C00872"/>
    <w:rsid w:val="00C0489E"/>
    <w:rsid w:val="00C04E48"/>
    <w:rsid w:val="00C0725D"/>
    <w:rsid w:val="00C10437"/>
    <w:rsid w:val="00C116D2"/>
    <w:rsid w:val="00C126FA"/>
    <w:rsid w:val="00C12952"/>
    <w:rsid w:val="00C14230"/>
    <w:rsid w:val="00C167AC"/>
    <w:rsid w:val="00C168A5"/>
    <w:rsid w:val="00C22776"/>
    <w:rsid w:val="00C2476B"/>
    <w:rsid w:val="00C250DA"/>
    <w:rsid w:val="00C25E5D"/>
    <w:rsid w:val="00C3000A"/>
    <w:rsid w:val="00C30089"/>
    <w:rsid w:val="00C32997"/>
    <w:rsid w:val="00C34254"/>
    <w:rsid w:val="00C34F94"/>
    <w:rsid w:val="00C35204"/>
    <w:rsid w:val="00C3609C"/>
    <w:rsid w:val="00C363AD"/>
    <w:rsid w:val="00C374B1"/>
    <w:rsid w:val="00C42C0F"/>
    <w:rsid w:val="00C430E3"/>
    <w:rsid w:val="00C45F57"/>
    <w:rsid w:val="00C460DF"/>
    <w:rsid w:val="00C46500"/>
    <w:rsid w:val="00C50250"/>
    <w:rsid w:val="00C520DF"/>
    <w:rsid w:val="00C5250C"/>
    <w:rsid w:val="00C56905"/>
    <w:rsid w:val="00C607C4"/>
    <w:rsid w:val="00C62CB0"/>
    <w:rsid w:val="00C671F1"/>
    <w:rsid w:val="00C67644"/>
    <w:rsid w:val="00C700AE"/>
    <w:rsid w:val="00C72DC4"/>
    <w:rsid w:val="00C8063C"/>
    <w:rsid w:val="00C8145D"/>
    <w:rsid w:val="00C8592B"/>
    <w:rsid w:val="00C94C31"/>
    <w:rsid w:val="00C9508F"/>
    <w:rsid w:val="00C96E35"/>
    <w:rsid w:val="00CA279F"/>
    <w:rsid w:val="00CA536F"/>
    <w:rsid w:val="00CA63E8"/>
    <w:rsid w:val="00CA652B"/>
    <w:rsid w:val="00CA6FFD"/>
    <w:rsid w:val="00CA7199"/>
    <w:rsid w:val="00CB275E"/>
    <w:rsid w:val="00CB303B"/>
    <w:rsid w:val="00CB6EAC"/>
    <w:rsid w:val="00CB7F74"/>
    <w:rsid w:val="00CC14C1"/>
    <w:rsid w:val="00CC157B"/>
    <w:rsid w:val="00CC25EB"/>
    <w:rsid w:val="00CC4269"/>
    <w:rsid w:val="00CC7CE2"/>
    <w:rsid w:val="00CD090C"/>
    <w:rsid w:val="00CD1819"/>
    <w:rsid w:val="00CD2896"/>
    <w:rsid w:val="00CD57D3"/>
    <w:rsid w:val="00CD6149"/>
    <w:rsid w:val="00CD69B2"/>
    <w:rsid w:val="00CD6FD1"/>
    <w:rsid w:val="00CD7D98"/>
    <w:rsid w:val="00CE06EC"/>
    <w:rsid w:val="00CE3598"/>
    <w:rsid w:val="00CE4C2C"/>
    <w:rsid w:val="00CE58AE"/>
    <w:rsid w:val="00CE6A45"/>
    <w:rsid w:val="00CE7708"/>
    <w:rsid w:val="00CF23E3"/>
    <w:rsid w:val="00CF328E"/>
    <w:rsid w:val="00CF5551"/>
    <w:rsid w:val="00CF6310"/>
    <w:rsid w:val="00CF7789"/>
    <w:rsid w:val="00D00C66"/>
    <w:rsid w:val="00D01398"/>
    <w:rsid w:val="00D02BF6"/>
    <w:rsid w:val="00D0357C"/>
    <w:rsid w:val="00D03688"/>
    <w:rsid w:val="00D05E3A"/>
    <w:rsid w:val="00D06DA1"/>
    <w:rsid w:val="00D1172E"/>
    <w:rsid w:val="00D14E9B"/>
    <w:rsid w:val="00D20263"/>
    <w:rsid w:val="00D21F09"/>
    <w:rsid w:val="00D24A23"/>
    <w:rsid w:val="00D24D40"/>
    <w:rsid w:val="00D25CA2"/>
    <w:rsid w:val="00D268CF"/>
    <w:rsid w:val="00D2700E"/>
    <w:rsid w:val="00D27F87"/>
    <w:rsid w:val="00D33262"/>
    <w:rsid w:val="00D363F6"/>
    <w:rsid w:val="00D37B8E"/>
    <w:rsid w:val="00D4118C"/>
    <w:rsid w:val="00D419A2"/>
    <w:rsid w:val="00D44FF9"/>
    <w:rsid w:val="00D4654C"/>
    <w:rsid w:val="00D46DF1"/>
    <w:rsid w:val="00D51C9A"/>
    <w:rsid w:val="00D541DC"/>
    <w:rsid w:val="00D56035"/>
    <w:rsid w:val="00D56AFD"/>
    <w:rsid w:val="00D6227C"/>
    <w:rsid w:val="00D63A07"/>
    <w:rsid w:val="00D63C60"/>
    <w:rsid w:val="00D64231"/>
    <w:rsid w:val="00D651DD"/>
    <w:rsid w:val="00D67F4E"/>
    <w:rsid w:val="00D70BC5"/>
    <w:rsid w:val="00D75E58"/>
    <w:rsid w:val="00D7649C"/>
    <w:rsid w:val="00D82AD9"/>
    <w:rsid w:val="00D83165"/>
    <w:rsid w:val="00D8376F"/>
    <w:rsid w:val="00D85B8D"/>
    <w:rsid w:val="00D87E6F"/>
    <w:rsid w:val="00D9279B"/>
    <w:rsid w:val="00D93C38"/>
    <w:rsid w:val="00D94630"/>
    <w:rsid w:val="00D94E6E"/>
    <w:rsid w:val="00D95299"/>
    <w:rsid w:val="00D96227"/>
    <w:rsid w:val="00D96679"/>
    <w:rsid w:val="00D966E7"/>
    <w:rsid w:val="00D97347"/>
    <w:rsid w:val="00DA19BC"/>
    <w:rsid w:val="00DA2952"/>
    <w:rsid w:val="00DA4D42"/>
    <w:rsid w:val="00DA5380"/>
    <w:rsid w:val="00DA6ACF"/>
    <w:rsid w:val="00DB0246"/>
    <w:rsid w:val="00DB08D6"/>
    <w:rsid w:val="00DB11F4"/>
    <w:rsid w:val="00DB4E9C"/>
    <w:rsid w:val="00DB6685"/>
    <w:rsid w:val="00DB68D7"/>
    <w:rsid w:val="00DB6C15"/>
    <w:rsid w:val="00DB74DE"/>
    <w:rsid w:val="00DC1986"/>
    <w:rsid w:val="00DC1CA3"/>
    <w:rsid w:val="00DC25CB"/>
    <w:rsid w:val="00DC26C4"/>
    <w:rsid w:val="00DC393D"/>
    <w:rsid w:val="00DC3DF5"/>
    <w:rsid w:val="00DC511E"/>
    <w:rsid w:val="00DC5DD9"/>
    <w:rsid w:val="00DC7935"/>
    <w:rsid w:val="00DD091C"/>
    <w:rsid w:val="00DD427D"/>
    <w:rsid w:val="00DE2EF4"/>
    <w:rsid w:val="00DE3830"/>
    <w:rsid w:val="00DE3DFD"/>
    <w:rsid w:val="00DE584B"/>
    <w:rsid w:val="00DE7CBA"/>
    <w:rsid w:val="00DF6A98"/>
    <w:rsid w:val="00E01619"/>
    <w:rsid w:val="00E03B1E"/>
    <w:rsid w:val="00E0520E"/>
    <w:rsid w:val="00E054BB"/>
    <w:rsid w:val="00E05DE6"/>
    <w:rsid w:val="00E06CC8"/>
    <w:rsid w:val="00E07BF0"/>
    <w:rsid w:val="00E107B3"/>
    <w:rsid w:val="00E10F19"/>
    <w:rsid w:val="00E1181B"/>
    <w:rsid w:val="00E11E49"/>
    <w:rsid w:val="00E11F5B"/>
    <w:rsid w:val="00E14D21"/>
    <w:rsid w:val="00E15791"/>
    <w:rsid w:val="00E159B3"/>
    <w:rsid w:val="00E16F68"/>
    <w:rsid w:val="00E1750C"/>
    <w:rsid w:val="00E200B1"/>
    <w:rsid w:val="00E20CA3"/>
    <w:rsid w:val="00E23D18"/>
    <w:rsid w:val="00E240A5"/>
    <w:rsid w:val="00E245B2"/>
    <w:rsid w:val="00E247F0"/>
    <w:rsid w:val="00E25817"/>
    <w:rsid w:val="00E25E6E"/>
    <w:rsid w:val="00E266D4"/>
    <w:rsid w:val="00E34126"/>
    <w:rsid w:val="00E34393"/>
    <w:rsid w:val="00E3531E"/>
    <w:rsid w:val="00E37B70"/>
    <w:rsid w:val="00E43021"/>
    <w:rsid w:val="00E449A7"/>
    <w:rsid w:val="00E45EEA"/>
    <w:rsid w:val="00E465EC"/>
    <w:rsid w:val="00E523EB"/>
    <w:rsid w:val="00E52EBE"/>
    <w:rsid w:val="00E530DB"/>
    <w:rsid w:val="00E63CFB"/>
    <w:rsid w:val="00E644E0"/>
    <w:rsid w:val="00E64B8A"/>
    <w:rsid w:val="00E65E72"/>
    <w:rsid w:val="00E679D7"/>
    <w:rsid w:val="00E70F72"/>
    <w:rsid w:val="00E76C6F"/>
    <w:rsid w:val="00E77246"/>
    <w:rsid w:val="00E80091"/>
    <w:rsid w:val="00E80344"/>
    <w:rsid w:val="00E80B46"/>
    <w:rsid w:val="00E818AD"/>
    <w:rsid w:val="00E84974"/>
    <w:rsid w:val="00E85EB4"/>
    <w:rsid w:val="00E917E6"/>
    <w:rsid w:val="00E92D1B"/>
    <w:rsid w:val="00EA1510"/>
    <w:rsid w:val="00EA3FCF"/>
    <w:rsid w:val="00EA4352"/>
    <w:rsid w:val="00EA499B"/>
    <w:rsid w:val="00EA4F20"/>
    <w:rsid w:val="00EA6050"/>
    <w:rsid w:val="00EA6552"/>
    <w:rsid w:val="00EA73DB"/>
    <w:rsid w:val="00EA77E5"/>
    <w:rsid w:val="00EB0C2C"/>
    <w:rsid w:val="00EB0E5E"/>
    <w:rsid w:val="00EB1EBB"/>
    <w:rsid w:val="00EB23AB"/>
    <w:rsid w:val="00EB471F"/>
    <w:rsid w:val="00EB4D7D"/>
    <w:rsid w:val="00EB5E0E"/>
    <w:rsid w:val="00EB6BC3"/>
    <w:rsid w:val="00EC1FFB"/>
    <w:rsid w:val="00EC5B6B"/>
    <w:rsid w:val="00EC5D28"/>
    <w:rsid w:val="00ED1498"/>
    <w:rsid w:val="00ED1FF5"/>
    <w:rsid w:val="00ED42CE"/>
    <w:rsid w:val="00ED4EAB"/>
    <w:rsid w:val="00EE04DA"/>
    <w:rsid w:val="00EE28AB"/>
    <w:rsid w:val="00EE29F1"/>
    <w:rsid w:val="00EE2C19"/>
    <w:rsid w:val="00EE5CB2"/>
    <w:rsid w:val="00EF44E4"/>
    <w:rsid w:val="00EF4DB3"/>
    <w:rsid w:val="00EF5D3F"/>
    <w:rsid w:val="00EF6756"/>
    <w:rsid w:val="00EF712B"/>
    <w:rsid w:val="00EF7D5A"/>
    <w:rsid w:val="00F020DD"/>
    <w:rsid w:val="00F03617"/>
    <w:rsid w:val="00F04EF2"/>
    <w:rsid w:val="00F05FA7"/>
    <w:rsid w:val="00F06801"/>
    <w:rsid w:val="00F06EAB"/>
    <w:rsid w:val="00F07B52"/>
    <w:rsid w:val="00F11194"/>
    <w:rsid w:val="00F111D6"/>
    <w:rsid w:val="00F112EA"/>
    <w:rsid w:val="00F113D4"/>
    <w:rsid w:val="00F13519"/>
    <w:rsid w:val="00F16C66"/>
    <w:rsid w:val="00F17781"/>
    <w:rsid w:val="00F25C21"/>
    <w:rsid w:val="00F25F07"/>
    <w:rsid w:val="00F2626E"/>
    <w:rsid w:val="00F26B4C"/>
    <w:rsid w:val="00F34DA5"/>
    <w:rsid w:val="00F35EC8"/>
    <w:rsid w:val="00F377A4"/>
    <w:rsid w:val="00F41368"/>
    <w:rsid w:val="00F41834"/>
    <w:rsid w:val="00F44420"/>
    <w:rsid w:val="00F45CFC"/>
    <w:rsid w:val="00F469BA"/>
    <w:rsid w:val="00F52628"/>
    <w:rsid w:val="00F532ED"/>
    <w:rsid w:val="00F55FA6"/>
    <w:rsid w:val="00F56DB2"/>
    <w:rsid w:val="00F5774B"/>
    <w:rsid w:val="00F60480"/>
    <w:rsid w:val="00F61E64"/>
    <w:rsid w:val="00F64D99"/>
    <w:rsid w:val="00F6590C"/>
    <w:rsid w:val="00F676D1"/>
    <w:rsid w:val="00F678E0"/>
    <w:rsid w:val="00F703CA"/>
    <w:rsid w:val="00F715E6"/>
    <w:rsid w:val="00F7263B"/>
    <w:rsid w:val="00F73A38"/>
    <w:rsid w:val="00F743FE"/>
    <w:rsid w:val="00F76B51"/>
    <w:rsid w:val="00F774B6"/>
    <w:rsid w:val="00F779CD"/>
    <w:rsid w:val="00F80A6A"/>
    <w:rsid w:val="00F837B8"/>
    <w:rsid w:val="00F838CE"/>
    <w:rsid w:val="00F84D96"/>
    <w:rsid w:val="00F84F5C"/>
    <w:rsid w:val="00F91422"/>
    <w:rsid w:val="00F9167A"/>
    <w:rsid w:val="00F91D6B"/>
    <w:rsid w:val="00F91DBB"/>
    <w:rsid w:val="00F93D10"/>
    <w:rsid w:val="00F961B9"/>
    <w:rsid w:val="00FA3EAA"/>
    <w:rsid w:val="00FA6AC1"/>
    <w:rsid w:val="00FB2B62"/>
    <w:rsid w:val="00FB3398"/>
    <w:rsid w:val="00FB38B9"/>
    <w:rsid w:val="00FB3EF3"/>
    <w:rsid w:val="00FB4FC4"/>
    <w:rsid w:val="00FB50D6"/>
    <w:rsid w:val="00FB665C"/>
    <w:rsid w:val="00FB668B"/>
    <w:rsid w:val="00FC072E"/>
    <w:rsid w:val="00FC26B1"/>
    <w:rsid w:val="00FC7D1D"/>
    <w:rsid w:val="00FD1E67"/>
    <w:rsid w:val="00FD37C5"/>
    <w:rsid w:val="00FD3F38"/>
    <w:rsid w:val="00FD5E24"/>
    <w:rsid w:val="00FE1080"/>
    <w:rsid w:val="00FE133D"/>
    <w:rsid w:val="00FE2A23"/>
    <w:rsid w:val="00FE4A3F"/>
    <w:rsid w:val="00FE4D17"/>
    <w:rsid w:val="00FE5427"/>
    <w:rsid w:val="00FE63A1"/>
    <w:rsid w:val="00FE71C5"/>
    <w:rsid w:val="00FF23BD"/>
    <w:rsid w:val="00FF33F5"/>
    <w:rsid w:val="00FF3546"/>
    <w:rsid w:val="00FF536D"/>
    <w:rsid w:val="00FF5408"/>
    <w:rsid w:val="00FF623A"/>
    <w:rsid w:val="00FF6240"/>
    <w:rsid w:val="00FF680E"/>
    <w:rsid w:val="010379FD"/>
    <w:rsid w:val="010423E1"/>
    <w:rsid w:val="011511BA"/>
    <w:rsid w:val="01155BAF"/>
    <w:rsid w:val="011D0C1E"/>
    <w:rsid w:val="014E6DA6"/>
    <w:rsid w:val="01536B3C"/>
    <w:rsid w:val="015717F3"/>
    <w:rsid w:val="015901DC"/>
    <w:rsid w:val="015C59E8"/>
    <w:rsid w:val="01661B13"/>
    <w:rsid w:val="0177693F"/>
    <w:rsid w:val="019108C7"/>
    <w:rsid w:val="01921456"/>
    <w:rsid w:val="01A27184"/>
    <w:rsid w:val="01A3073B"/>
    <w:rsid w:val="01A57514"/>
    <w:rsid w:val="01BB53AD"/>
    <w:rsid w:val="01DD0B10"/>
    <w:rsid w:val="01E054EB"/>
    <w:rsid w:val="01E2176E"/>
    <w:rsid w:val="01EB1299"/>
    <w:rsid w:val="01FD4C32"/>
    <w:rsid w:val="020C6CE2"/>
    <w:rsid w:val="02107EAC"/>
    <w:rsid w:val="02111109"/>
    <w:rsid w:val="0213766F"/>
    <w:rsid w:val="02163081"/>
    <w:rsid w:val="022D526C"/>
    <w:rsid w:val="023247E7"/>
    <w:rsid w:val="02432953"/>
    <w:rsid w:val="02442292"/>
    <w:rsid w:val="024A5730"/>
    <w:rsid w:val="02527916"/>
    <w:rsid w:val="02546B1E"/>
    <w:rsid w:val="026A0881"/>
    <w:rsid w:val="029E6408"/>
    <w:rsid w:val="02AB764C"/>
    <w:rsid w:val="02B01361"/>
    <w:rsid w:val="02B61EF6"/>
    <w:rsid w:val="02BC1998"/>
    <w:rsid w:val="02C24AD2"/>
    <w:rsid w:val="02D97880"/>
    <w:rsid w:val="02DC1837"/>
    <w:rsid w:val="02E40A19"/>
    <w:rsid w:val="02EE71AF"/>
    <w:rsid w:val="02F83F64"/>
    <w:rsid w:val="031654E5"/>
    <w:rsid w:val="031D3E4A"/>
    <w:rsid w:val="032965E6"/>
    <w:rsid w:val="03495038"/>
    <w:rsid w:val="0361417F"/>
    <w:rsid w:val="036208AE"/>
    <w:rsid w:val="036A2EDE"/>
    <w:rsid w:val="036C7120"/>
    <w:rsid w:val="038D6BF3"/>
    <w:rsid w:val="038F70D2"/>
    <w:rsid w:val="039A47CF"/>
    <w:rsid w:val="039B43CB"/>
    <w:rsid w:val="039E4492"/>
    <w:rsid w:val="03A13E3F"/>
    <w:rsid w:val="03A325BB"/>
    <w:rsid w:val="03B07483"/>
    <w:rsid w:val="03B93497"/>
    <w:rsid w:val="03CF6028"/>
    <w:rsid w:val="03D47D25"/>
    <w:rsid w:val="03D8525C"/>
    <w:rsid w:val="03E33819"/>
    <w:rsid w:val="03E33A35"/>
    <w:rsid w:val="03FF434E"/>
    <w:rsid w:val="0405386A"/>
    <w:rsid w:val="04130FE4"/>
    <w:rsid w:val="041B6CAE"/>
    <w:rsid w:val="041E6FBA"/>
    <w:rsid w:val="042528CD"/>
    <w:rsid w:val="04304B61"/>
    <w:rsid w:val="043337D9"/>
    <w:rsid w:val="043A1ABF"/>
    <w:rsid w:val="043C2FBC"/>
    <w:rsid w:val="04473600"/>
    <w:rsid w:val="044A6712"/>
    <w:rsid w:val="044B1342"/>
    <w:rsid w:val="045610B8"/>
    <w:rsid w:val="046728EA"/>
    <w:rsid w:val="04714B33"/>
    <w:rsid w:val="047D3767"/>
    <w:rsid w:val="047D7EA6"/>
    <w:rsid w:val="048D6D6A"/>
    <w:rsid w:val="048F7CF9"/>
    <w:rsid w:val="04B614AB"/>
    <w:rsid w:val="04C2712A"/>
    <w:rsid w:val="04C77037"/>
    <w:rsid w:val="04D67EBE"/>
    <w:rsid w:val="04D83580"/>
    <w:rsid w:val="04E53143"/>
    <w:rsid w:val="04F20408"/>
    <w:rsid w:val="04F37D63"/>
    <w:rsid w:val="04F55751"/>
    <w:rsid w:val="050A4A1E"/>
    <w:rsid w:val="050F56E9"/>
    <w:rsid w:val="05114BE7"/>
    <w:rsid w:val="053D5669"/>
    <w:rsid w:val="055316EC"/>
    <w:rsid w:val="05571019"/>
    <w:rsid w:val="055F2BCB"/>
    <w:rsid w:val="057523EE"/>
    <w:rsid w:val="057A79B2"/>
    <w:rsid w:val="05883ED0"/>
    <w:rsid w:val="05AB2747"/>
    <w:rsid w:val="05B22460"/>
    <w:rsid w:val="05BA060A"/>
    <w:rsid w:val="05C35170"/>
    <w:rsid w:val="05C35DFD"/>
    <w:rsid w:val="05D55C3A"/>
    <w:rsid w:val="05D84E57"/>
    <w:rsid w:val="05EB141F"/>
    <w:rsid w:val="05EC1C1B"/>
    <w:rsid w:val="05EC7582"/>
    <w:rsid w:val="05F72BF1"/>
    <w:rsid w:val="060336BE"/>
    <w:rsid w:val="060E19D4"/>
    <w:rsid w:val="061C2F1A"/>
    <w:rsid w:val="0624009C"/>
    <w:rsid w:val="063E36EA"/>
    <w:rsid w:val="063F3D60"/>
    <w:rsid w:val="06595EBD"/>
    <w:rsid w:val="065E601D"/>
    <w:rsid w:val="0679775C"/>
    <w:rsid w:val="067A3519"/>
    <w:rsid w:val="06B84A7B"/>
    <w:rsid w:val="06BC24F5"/>
    <w:rsid w:val="06C90C44"/>
    <w:rsid w:val="06D4681E"/>
    <w:rsid w:val="06E44DAE"/>
    <w:rsid w:val="06F15E1D"/>
    <w:rsid w:val="06F35CC1"/>
    <w:rsid w:val="07000D1F"/>
    <w:rsid w:val="07034A42"/>
    <w:rsid w:val="071F6AB6"/>
    <w:rsid w:val="072606DC"/>
    <w:rsid w:val="074F739B"/>
    <w:rsid w:val="075D4EEE"/>
    <w:rsid w:val="075E313A"/>
    <w:rsid w:val="07610E7C"/>
    <w:rsid w:val="07706D1E"/>
    <w:rsid w:val="077C42C3"/>
    <w:rsid w:val="0784103D"/>
    <w:rsid w:val="078D26C0"/>
    <w:rsid w:val="079F191F"/>
    <w:rsid w:val="07A87985"/>
    <w:rsid w:val="07B23486"/>
    <w:rsid w:val="07B526D4"/>
    <w:rsid w:val="07BB058C"/>
    <w:rsid w:val="07BF7F07"/>
    <w:rsid w:val="07C63D3D"/>
    <w:rsid w:val="07CF2955"/>
    <w:rsid w:val="07D70458"/>
    <w:rsid w:val="07D920B5"/>
    <w:rsid w:val="07FA0816"/>
    <w:rsid w:val="07FC0412"/>
    <w:rsid w:val="07FC3ADB"/>
    <w:rsid w:val="081A00BF"/>
    <w:rsid w:val="081E6D6D"/>
    <w:rsid w:val="08215BB4"/>
    <w:rsid w:val="08217EC9"/>
    <w:rsid w:val="08332934"/>
    <w:rsid w:val="08381BDD"/>
    <w:rsid w:val="083B7A54"/>
    <w:rsid w:val="083F3415"/>
    <w:rsid w:val="08405942"/>
    <w:rsid w:val="085512C1"/>
    <w:rsid w:val="085C4DDB"/>
    <w:rsid w:val="08673522"/>
    <w:rsid w:val="086E1AA3"/>
    <w:rsid w:val="08772BDC"/>
    <w:rsid w:val="08773553"/>
    <w:rsid w:val="089A1322"/>
    <w:rsid w:val="08B53EE1"/>
    <w:rsid w:val="08B96FF2"/>
    <w:rsid w:val="08BC5025"/>
    <w:rsid w:val="08BF7E2A"/>
    <w:rsid w:val="08C15D28"/>
    <w:rsid w:val="08C16076"/>
    <w:rsid w:val="08D06088"/>
    <w:rsid w:val="08DF26F5"/>
    <w:rsid w:val="08F523FB"/>
    <w:rsid w:val="08F655F4"/>
    <w:rsid w:val="09004BBD"/>
    <w:rsid w:val="09061CDB"/>
    <w:rsid w:val="090D1CA1"/>
    <w:rsid w:val="09112BA5"/>
    <w:rsid w:val="092A6AC7"/>
    <w:rsid w:val="093A75D8"/>
    <w:rsid w:val="093B002C"/>
    <w:rsid w:val="09434BF3"/>
    <w:rsid w:val="0955526D"/>
    <w:rsid w:val="09615163"/>
    <w:rsid w:val="09622C8A"/>
    <w:rsid w:val="096A04BC"/>
    <w:rsid w:val="097B08DE"/>
    <w:rsid w:val="097D40EC"/>
    <w:rsid w:val="098554AF"/>
    <w:rsid w:val="09977274"/>
    <w:rsid w:val="099A6D39"/>
    <w:rsid w:val="09A63D61"/>
    <w:rsid w:val="09AB485B"/>
    <w:rsid w:val="09B01D43"/>
    <w:rsid w:val="09B46957"/>
    <w:rsid w:val="09B51C30"/>
    <w:rsid w:val="09B61DB9"/>
    <w:rsid w:val="09C23EE4"/>
    <w:rsid w:val="09D13548"/>
    <w:rsid w:val="09DA36AC"/>
    <w:rsid w:val="09E045E9"/>
    <w:rsid w:val="09E16671"/>
    <w:rsid w:val="09E34AA3"/>
    <w:rsid w:val="0A050C49"/>
    <w:rsid w:val="0A0D309D"/>
    <w:rsid w:val="0A152519"/>
    <w:rsid w:val="0A1F7F92"/>
    <w:rsid w:val="0A300C44"/>
    <w:rsid w:val="0A390E5E"/>
    <w:rsid w:val="0A3B657F"/>
    <w:rsid w:val="0A400ACD"/>
    <w:rsid w:val="0A5B0EAD"/>
    <w:rsid w:val="0A973341"/>
    <w:rsid w:val="0A99448F"/>
    <w:rsid w:val="0AAB251E"/>
    <w:rsid w:val="0ABC652E"/>
    <w:rsid w:val="0AC419C3"/>
    <w:rsid w:val="0AC45873"/>
    <w:rsid w:val="0AD32EBB"/>
    <w:rsid w:val="0AD4272B"/>
    <w:rsid w:val="0ADA098D"/>
    <w:rsid w:val="0AE55228"/>
    <w:rsid w:val="0AEB72FC"/>
    <w:rsid w:val="0AEF5AB2"/>
    <w:rsid w:val="0AF10DF3"/>
    <w:rsid w:val="0AF74847"/>
    <w:rsid w:val="0AFF69E2"/>
    <w:rsid w:val="0B125CF5"/>
    <w:rsid w:val="0B2A1C7D"/>
    <w:rsid w:val="0B360AAA"/>
    <w:rsid w:val="0B460421"/>
    <w:rsid w:val="0B6A755E"/>
    <w:rsid w:val="0B6B26E5"/>
    <w:rsid w:val="0B705D1D"/>
    <w:rsid w:val="0B7E404D"/>
    <w:rsid w:val="0B883877"/>
    <w:rsid w:val="0BB056F6"/>
    <w:rsid w:val="0BB70DC4"/>
    <w:rsid w:val="0BD173CE"/>
    <w:rsid w:val="0BE03456"/>
    <w:rsid w:val="0BEA0866"/>
    <w:rsid w:val="0BF4406D"/>
    <w:rsid w:val="0BF61346"/>
    <w:rsid w:val="0C0D1D24"/>
    <w:rsid w:val="0C2F03F4"/>
    <w:rsid w:val="0C353613"/>
    <w:rsid w:val="0C3E65A0"/>
    <w:rsid w:val="0C5D60B6"/>
    <w:rsid w:val="0C7A571E"/>
    <w:rsid w:val="0C904513"/>
    <w:rsid w:val="0C95205F"/>
    <w:rsid w:val="0CDA7707"/>
    <w:rsid w:val="0CF02931"/>
    <w:rsid w:val="0CF232D6"/>
    <w:rsid w:val="0D076675"/>
    <w:rsid w:val="0D0B19EC"/>
    <w:rsid w:val="0D0C1B25"/>
    <w:rsid w:val="0D0E19D7"/>
    <w:rsid w:val="0D0F7774"/>
    <w:rsid w:val="0D2A57D4"/>
    <w:rsid w:val="0D35545E"/>
    <w:rsid w:val="0D4D377A"/>
    <w:rsid w:val="0D650F1E"/>
    <w:rsid w:val="0D746817"/>
    <w:rsid w:val="0D81135A"/>
    <w:rsid w:val="0D880E1A"/>
    <w:rsid w:val="0D932B54"/>
    <w:rsid w:val="0DA10F0A"/>
    <w:rsid w:val="0DA8748F"/>
    <w:rsid w:val="0DA9726A"/>
    <w:rsid w:val="0DBB3A96"/>
    <w:rsid w:val="0DC03EB2"/>
    <w:rsid w:val="0DE10621"/>
    <w:rsid w:val="0DE5429D"/>
    <w:rsid w:val="0DF45A41"/>
    <w:rsid w:val="0DF73E21"/>
    <w:rsid w:val="0DFE4BBD"/>
    <w:rsid w:val="0DFF1C18"/>
    <w:rsid w:val="0E187284"/>
    <w:rsid w:val="0E1B7FAC"/>
    <w:rsid w:val="0E263079"/>
    <w:rsid w:val="0E2672C4"/>
    <w:rsid w:val="0E2834DE"/>
    <w:rsid w:val="0E2A7C65"/>
    <w:rsid w:val="0E3165B4"/>
    <w:rsid w:val="0E343BD4"/>
    <w:rsid w:val="0E354BFA"/>
    <w:rsid w:val="0E4D40B7"/>
    <w:rsid w:val="0E4F3191"/>
    <w:rsid w:val="0E567815"/>
    <w:rsid w:val="0E5C58D4"/>
    <w:rsid w:val="0E6F3C29"/>
    <w:rsid w:val="0E824AEE"/>
    <w:rsid w:val="0E8C6B9D"/>
    <w:rsid w:val="0EA85CDD"/>
    <w:rsid w:val="0EB6385C"/>
    <w:rsid w:val="0EBA4230"/>
    <w:rsid w:val="0EBC1367"/>
    <w:rsid w:val="0EC266A4"/>
    <w:rsid w:val="0ED42A12"/>
    <w:rsid w:val="0EF33754"/>
    <w:rsid w:val="0EF66D28"/>
    <w:rsid w:val="0EF95E3E"/>
    <w:rsid w:val="0EFE3455"/>
    <w:rsid w:val="0EFE4332"/>
    <w:rsid w:val="0F0D4C1D"/>
    <w:rsid w:val="0F1D7034"/>
    <w:rsid w:val="0F286DC7"/>
    <w:rsid w:val="0F2B4A28"/>
    <w:rsid w:val="0F4415DB"/>
    <w:rsid w:val="0F663BD2"/>
    <w:rsid w:val="0F6964B1"/>
    <w:rsid w:val="0F7200B9"/>
    <w:rsid w:val="0F7A76A9"/>
    <w:rsid w:val="0F984BD6"/>
    <w:rsid w:val="0F9E6A18"/>
    <w:rsid w:val="0F9E7DA0"/>
    <w:rsid w:val="0FA7789B"/>
    <w:rsid w:val="0FA83AEC"/>
    <w:rsid w:val="0FAD1E3C"/>
    <w:rsid w:val="0FC72FD7"/>
    <w:rsid w:val="10150A56"/>
    <w:rsid w:val="10170073"/>
    <w:rsid w:val="1032010A"/>
    <w:rsid w:val="103557CE"/>
    <w:rsid w:val="1039207B"/>
    <w:rsid w:val="10437171"/>
    <w:rsid w:val="104F1504"/>
    <w:rsid w:val="105253F2"/>
    <w:rsid w:val="105B580B"/>
    <w:rsid w:val="10667197"/>
    <w:rsid w:val="106D4FE4"/>
    <w:rsid w:val="10797EFF"/>
    <w:rsid w:val="10BE733F"/>
    <w:rsid w:val="10C85A2F"/>
    <w:rsid w:val="10CC6F3A"/>
    <w:rsid w:val="10CD7582"/>
    <w:rsid w:val="10DC05A4"/>
    <w:rsid w:val="10DF448F"/>
    <w:rsid w:val="10E40958"/>
    <w:rsid w:val="10E82A49"/>
    <w:rsid w:val="10FD2EA7"/>
    <w:rsid w:val="11036AF9"/>
    <w:rsid w:val="11146C3B"/>
    <w:rsid w:val="11203587"/>
    <w:rsid w:val="112366BB"/>
    <w:rsid w:val="11451875"/>
    <w:rsid w:val="1149668C"/>
    <w:rsid w:val="116B3023"/>
    <w:rsid w:val="11733C86"/>
    <w:rsid w:val="11737921"/>
    <w:rsid w:val="117453E4"/>
    <w:rsid w:val="11761633"/>
    <w:rsid w:val="117D7AFA"/>
    <w:rsid w:val="11834AF1"/>
    <w:rsid w:val="118916FB"/>
    <w:rsid w:val="11B30FF6"/>
    <w:rsid w:val="11BF3C96"/>
    <w:rsid w:val="11D0273B"/>
    <w:rsid w:val="11D55D47"/>
    <w:rsid w:val="11D803E6"/>
    <w:rsid w:val="11E47B8C"/>
    <w:rsid w:val="12151DDB"/>
    <w:rsid w:val="121715D1"/>
    <w:rsid w:val="12296A32"/>
    <w:rsid w:val="123A3D9C"/>
    <w:rsid w:val="123C65D5"/>
    <w:rsid w:val="123D0C43"/>
    <w:rsid w:val="124B60F1"/>
    <w:rsid w:val="1255782F"/>
    <w:rsid w:val="12591E5B"/>
    <w:rsid w:val="126927C7"/>
    <w:rsid w:val="12723F3D"/>
    <w:rsid w:val="12910C6D"/>
    <w:rsid w:val="1296041A"/>
    <w:rsid w:val="12B26A30"/>
    <w:rsid w:val="12C21147"/>
    <w:rsid w:val="12E82B19"/>
    <w:rsid w:val="12F0631F"/>
    <w:rsid w:val="12F708AE"/>
    <w:rsid w:val="12FA05E5"/>
    <w:rsid w:val="130B3556"/>
    <w:rsid w:val="133C75ED"/>
    <w:rsid w:val="134A033B"/>
    <w:rsid w:val="13516249"/>
    <w:rsid w:val="13665BC0"/>
    <w:rsid w:val="1369566A"/>
    <w:rsid w:val="13801CCD"/>
    <w:rsid w:val="13AF61B6"/>
    <w:rsid w:val="13B649C2"/>
    <w:rsid w:val="13BF2F78"/>
    <w:rsid w:val="13C45596"/>
    <w:rsid w:val="13C95395"/>
    <w:rsid w:val="13D22338"/>
    <w:rsid w:val="13D27110"/>
    <w:rsid w:val="13D337B6"/>
    <w:rsid w:val="13D60B37"/>
    <w:rsid w:val="14105522"/>
    <w:rsid w:val="142B7A40"/>
    <w:rsid w:val="143701B1"/>
    <w:rsid w:val="143E7644"/>
    <w:rsid w:val="143F69EF"/>
    <w:rsid w:val="144638D4"/>
    <w:rsid w:val="144868B0"/>
    <w:rsid w:val="14544BB1"/>
    <w:rsid w:val="14580DC7"/>
    <w:rsid w:val="146829EC"/>
    <w:rsid w:val="148744FB"/>
    <w:rsid w:val="1490254B"/>
    <w:rsid w:val="14961A71"/>
    <w:rsid w:val="14B05B25"/>
    <w:rsid w:val="14B654E0"/>
    <w:rsid w:val="14B9337D"/>
    <w:rsid w:val="14D4656C"/>
    <w:rsid w:val="14D5785A"/>
    <w:rsid w:val="14D94537"/>
    <w:rsid w:val="14E50A88"/>
    <w:rsid w:val="14E71A63"/>
    <w:rsid w:val="14FD6908"/>
    <w:rsid w:val="14FF0E97"/>
    <w:rsid w:val="14FF5209"/>
    <w:rsid w:val="15011C23"/>
    <w:rsid w:val="150F5FDA"/>
    <w:rsid w:val="150F74B7"/>
    <w:rsid w:val="151B264C"/>
    <w:rsid w:val="15211C4B"/>
    <w:rsid w:val="153656F6"/>
    <w:rsid w:val="153D61E9"/>
    <w:rsid w:val="15404613"/>
    <w:rsid w:val="15735BAC"/>
    <w:rsid w:val="157E6516"/>
    <w:rsid w:val="15846304"/>
    <w:rsid w:val="158D108E"/>
    <w:rsid w:val="15C73D33"/>
    <w:rsid w:val="15C873A7"/>
    <w:rsid w:val="15CE0B7C"/>
    <w:rsid w:val="15D074C7"/>
    <w:rsid w:val="15D3745C"/>
    <w:rsid w:val="15EC0F41"/>
    <w:rsid w:val="15EE3295"/>
    <w:rsid w:val="15EE3F3A"/>
    <w:rsid w:val="15F555B1"/>
    <w:rsid w:val="15F716A1"/>
    <w:rsid w:val="15FD60B3"/>
    <w:rsid w:val="1601480E"/>
    <w:rsid w:val="16023F51"/>
    <w:rsid w:val="1603639E"/>
    <w:rsid w:val="161B74B8"/>
    <w:rsid w:val="163C0FC5"/>
    <w:rsid w:val="16475A1E"/>
    <w:rsid w:val="1647748F"/>
    <w:rsid w:val="165556BE"/>
    <w:rsid w:val="166109FA"/>
    <w:rsid w:val="166A26FF"/>
    <w:rsid w:val="16910409"/>
    <w:rsid w:val="16AB6A8C"/>
    <w:rsid w:val="16B15D3E"/>
    <w:rsid w:val="16B96055"/>
    <w:rsid w:val="16CB01BF"/>
    <w:rsid w:val="16CF1EFA"/>
    <w:rsid w:val="16D16BB1"/>
    <w:rsid w:val="16E25879"/>
    <w:rsid w:val="16F65EDE"/>
    <w:rsid w:val="17082E3B"/>
    <w:rsid w:val="171C73C9"/>
    <w:rsid w:val="17343D57"/>
    <w:rsid w:val="173E10B7"/>
    <w:rsid w:val="1741095B"/>
    <w:rsid w:val="17483D5F"/>
    <w:rsid w:val="174C1201"/>
    <w:rsid w:val="174E73D2"/>
    <w:rsid w:val="17572AD4"/>
    <w:rsid w:val="17646D39"/>
    <w:rsid w:val="1773506F"/>
    <w:rsid w:val="17806F30"/>
    <w:rsid w:val="178270E5"/>
    <w:rsid w:val="178B1A95"/>
    <w:rsid w:val="17A3661D"/>
    <w:rsid w:val="17B063EB"/>
    <w:rsid w:val="17BA2103"/>
    <w:rsid w:val="17C1061C"/>
    <w:rsid w:val="17CB0ADB"/>
    <w:rsid w:val="17D21978"/>
    <w:rsid w:val="17D928D8"/>
    <w:rsid w:val="17DF5506"/>
    <w:rsid w:val="17E458DD"/>
    <w:rsid w:val="17E529DF"/>
    <w:rsid w:val="17F5082E"/>
    <w:rsid w:val="17FB2C27"/>
    <w:rsid w:val="18030D7C"/>
    <w:rsid w:val="18073A29"/>
    <w:rsid w:val="1818077F"/>
    <w:rsid w:val="181E376F"/>
    <w:rsid w:val="1826236A"/>
    <w:rsid w:val="182F095C"/>
    <w:rsid w:val="183560C4"/>
    <w:rsid w:val="18424526"/>
    <w:rsid w:val="184A25A0"/>
    <w:rsid w:val="18656EF1"/>
    <w:rsid w:val="18853B7D"/>
    <w:rsid w:val="18A847D2"/>
    <w:rsid w:val="18AA6E2A"/>
    <w:rsid w:val="18AD2EDC"/>
    <w:rsid w:val="18CB1E94"/>
    <w:rsid w:val="18CE1028"/>
    <w:rsid w:val="18D222E7"/>
    <w:rsid w:val="190151A9"/>
    <w:rsid w:val="19153875"/>
    <w:rsid w:val="191A5CC2"/>
    <w:rsid w:val="19255C97"/>
    <w:rsid w:val="19301406"/>
    <w:rsid w:val="194B7296"/>
    <w:rsid w:val="19661678"/>
    <w:rsid w:val="197B140A"/>
    <w:rsid w:val="19AC0DFA"/>
    <w:rsid w:val="19AD3BC9"/>
    <w:rsid w:val="19B901F7"/>
    <w:rsid w:val="19D42FC1"/>
    <w:rsid w:val="19D774A7"/>
    <w:rsid w:val="19DC1639"/>
    <w:rsid w:val="19DD1536"/>
    <w:rsid w:val="19F82FA9"/>
    <w:rsid w:val="19FC0769"/>
    <w:rsid w:val="1A0D6498"/>
    <w:rsid w:val="1A13291B"/>
    <w:rsid w:val="1A2226ED"/>
    <w:rsid w:val="1A2962B8"/>
    <w:rsid w:val="1A325313"/>
    <w:rsid w:val="1A345F7C"/>
    <w:rsid w:val="1A6935FC"/>
    <w:rsid w:val="1A6F2F16"/>
    <w:rsid w:val="1A7A344D"/>
    <w:rsid w:val="1A865843"/>
    <w:rsid w:val="1AA03874"/>
    <w:rsid w:val="1AB013F7"/>
    <w:rsid w:val="1ABD43DC"/>
    <w:rsid w:val="1ABF1545"/>
    <w:rsid w:val="1AF11BF6"/>
    <w:rsid w:val="1B0132C9"/>
    <w:rsid w:val="1B1A2A4E"/>
    <w:rsid w:val="1B2D7051"/>
    <w:rsid w:val="1B345647"/>
    <w:rsid w:val="1B5460E2"/>
    <w:rsid w:val="1B5468D6"/>
    <w:rsid w:val="1B5570ED"/>
    <w:rsid w:val="1B587F82"/>
    <w:rsid w:val="1B596184"/>
    <w:rsid w:val="1B7B64C6"/>
    <w:rsid w:val="1B817728"/>
    <w:rsid w:val="1B8254F6"/>
    <w:rsid w:val="1B9114AD"/>
    <w:rsid w:val="1B91277E"/>
    <w:rsid w:val="1B9E5068"/>
    <w:rsid w:val="1BAA4748"/>
    <w:rsid w:val="1BB35846"/>
    <w:rsid w:val="1BB542AB"/>
    <w:rsid w:val="1BBD1E2B"/>
    <w:rsid w:val="1BC52759"/>
    <w:rsid w:val="1BE908A2"/>
    <w:rsid w:val="1BFE0EB6"/>
    <w:rsid w:val="1C0430BF"/>
    <w:rsid w:val="1C074A56"/>
    <w:rsid w:val="1C124D24"/>
    <w:rsid w:val="1C1A182F"/>
    <w:rsid w:val="1C2F6D13"/>
    <w:rsid w:val="1C3B7AF9"/>
    <w:rsid w:val="1C3E30E2"/>
    <w:rsid w:val="1C4D22DE"/>
    <w:rsid w:val="1C4E6604"/>
    <w:rsid w:val="1C4F667D"/>
    <w:rsid w:val="1C6A42B6"/>
    <w:rsid w:val="1C8127D9"/>
    <w:rsid w:val="1CC409AB"/>
    <w:rsid w:val="1CC513AF"/>
    <w:rsid w:val="1CDE505F"/>
    <w:rsid w:val="1CEA1F66"/>
    <w:rsid w:val="1CEF7E5F"/>
    <w:rsid w:val="1D135EFE"/>
    <w:rsid w:val="1D2C4424"/>
    <w:rsid w:val="1D3C5121"/>
    <w:rsid w:val="1D4330A6"/>
    <w:rsid w:val="1D43492A"/>
    <w:rsid w:val="1D546098"/>
    <w:rsid w:val="1D7E640F"/>
    <w:rsid w:val="1D903887"/>
    <w:rsid w:val="1D913FC8"/>
    <w:rsid w:val="1D9C2E04"/>
    <w:rsid w:val="1D9D2DE5"/>
    <w:rsid w:val="1DB063E3"/>
    <w:rsid w:val="1DC97ED7"/>
    <w:rsid w:val="1DD17576"/>
    <w:rsid w:val="1DDE5F01"/>
    <w:rsid w:val="1DE859FC"/>
    <w:rsid w:val="1E0B17BE"/>
    <w:rsid w:val="1E14632C"/>
    <w:rsid w:val="1E1551EB"/>
    <w:rsid w:val="1E1555C5"/>
    <w:rsid w:val="1E1C44C7"/>
    <w:rsid w:val="1E242697"/>
    <w:rsid w:val="1E400BBD"/>
    <w:rsid w:val="1E601104"/>
    <w:rsid w:val="1E66024F"/>
    <w:rsid w:val="1E673BD0"/>
    <w:rsid w:val="1E707ECB"/>
    <w:rsid w:val="1E74577B"/>
    <w:rsid w:val="1E874681"/>
    <w:rsid w:val="1E8B7DF8"/>
    <w:rsid w:val="1E91399D"/>
    <w:rsid w:val="1E917367"/>
    <w:rsid w:val="1E9D0594"/>
    <w:rsid w:val="1EA239EF"/>
    <w:rsid w:val="1EA27CAC"/>
    <w:rsid w:val="1EC929E3"/>
    <w:rsid w:val="1ED00CDD"/>
    <w:rsid w:val="1ED34033"/>
    <w:rsid w:val="1EE96313"/>
    <w:rsid w:val="1EF86B56"/>
    <w:rsid w:val="1F0A75FE"/>
    <w:rsid w:val="1F0B36E6"/>
    <w:rsid w:val="1F233F81"/>
    <w:rsid w:val="1F322F9A"/>
    <w:rsid w:val="1F596260"/>
    <w:rsid w:val="1F5A335E"/>
    <w:rsid w:val="1F632F0D"/>
    <w:rsid w:val="1F6A571E"/>
    <w:rsid w:val="1F813A12"/>
    <w:rsid w:val="1F897715"/>
    <w:rsid w:val="1F8F1794"/>
    <w:rsid w:val="1FBA037E"/>
    <w:rsid w:val="1FC574DC"/>
    <w:rsid w:val="1FCD4EA9"/>
    <w:rsid w:val="1FF62DB3"/>
    <w:rsid w:val="1FFD68DB"/>
    <w:rsid w:val="200B6F16"/>
    <w:rsid w:val="200E7830"/>
    <w:rsid w:val="20195332"/>
    <w:rsid w:val="2020491B"/>
    <w:rsid w:val="20216EB3"/>
    <w:rsid w:val="202E1DCB"/>
    <w:rsid w:val="203E0538"/>
    <w:rsid w:val="20515641"/>
    <w:rsid w:val="205813D3"/>
    <w:rsid w:val="205C46B3"/>
    <w:rsid w:val="206510ED"/>
    <w:rsid w:val="207108B2"/>
    <w:rsid w:val="20723475"/>
    <w:rsid w:val="2076213E"/>
    <w:rsid w:val="20907722"/>
    <w:rsid w:val="20A073AD"/>
    <w:rsid w:val="20A74936"/>
    <w:rsid w:val="20AB075F"/>
    <w:rsid w:val="20AD388D"/>
    <w:rsid w:val="20D52187"/>
    <w:rsid w:val="20DE7A33"/>
    <w:rsid w:val="20E60231"/>
    <w:rsid w:val="21031550"/>
    <w:rsid w:val="2112137F"/>
    <w:rsid w:val="21131967"/>
    <w:rsid w:val="211C3D1D"/>
    <w:rsid w:val="213C3EFB"/>
    <w:rsid w:val="21403F72"/>
    <w:rsid w:val="214116AB"/>
    <w:rsid w:val="214B32B1"/>
    <w:rsid w:val="214B7308"/>
    <w:rsid w:val="215375FD"/>
    <w:rsid w:val="216F6FDD"/>
    <w:rsid w:val="217F1AED"/>
    <w:rsid w:val="218445CC"/>
    <w:rsid w:val="218D2B42"/>
    <w:rsid w:val="21964DD6"/>
    <w:rsid w:val="21C36564"/>
    <w:rsid w:val="21ED2809"/>
    <w:rsid w:val="21FA3316"/>
    <w:rsid w:val="21FB662A"/>
    <w:rsid w:val="220A08E0"/>
    <w:rsid w:val="220E2463"/>
    <w:rsid w:val="2215136C"/>
    <w:rsid w:val="22234B5D"/>
    <w:rsid w:val="222B4EC3"/>
    <w:rsid w:val="222F34FC"/>
    <w:rsid w:val="2235290C"/>
    <w:rsid w:val="2245762F"/>
    <w:rsid w:val="224B6C69"/>
    <w:rsid w:val="224C51D6"/>
    <w:rsid w:val="224E2E8F"/>
    <w:rsid w:val="22514155"/>
    <w:rsid w:val="22521E60"/>
    <w:rsid w:val="22617B2B"/>
    <w:rsid w:val="22697C90"/>
    <w:rsid w:val="226B3A6C"/>
    <w:rsid w:val="226D1A11"/>
    <w:rsid w:val="226D47EB"/>
    <w:rsid w:val="22765384"/>
    <w:rsid w:val="22765A80"/>
    <w:rsid w:val="227A4C38"/>
    <w:rsid w:val="22855E88"/>
    <w:rsid w:val="229E0D7F"/>
    <w:rsid w:val="22AB0191"/>
    <w:rsid w:val="22D95913"/>
    <w:rsid w:val="22EA7F3C"/>
    <w:rsid w:val="22EE5862"/>
    <w:rsid w:val="22F07D2A"/>
    <w:rsid w:val="22F2455C"/>
    <w:rsid w:val="22F96E54"/>
    <w:rsid w:val="230E4D28"/>
    <w:rsid w:val="231E44AA"/>
    <w:rsid w:val="23234CAB"/>
    <w:rsid w:val="232D09BC"/>
    <w:rsid w:val="235515A1"/>
    <w:rsid w:val="23570770"/>
    <w:rsid w:val="235A0020"/>
    <w:rsid w:val="235C4C36"/>
    <w:rsid w:val="23647E86"/>
    <w:rsid w:val="23692DF3"/>
    <w:rsid w:val="236D5262"/>
    <w:rsid w:val="2374405B"/>
    <w:rsid w:val="2378709F"/>
    <w:rsid w:val="23CE5CAC"/>
    <w:rsid w:val="23D83E1C"/>
    <w:rsid w:val="23DD0EC4"/>
    <w:rsid w:val="23DD5C4D"/>
    <w:rsid w:val="23EE31D5"/>
    <w:rsid w:val="24052EBD"/>
    <w:rsid w:val="240E7718"/>
    <w:rsid w:val="241061FF"/>
    <w:rsid w:val="241312D1"/>
    <w:rsid w:val="2420414A"/>
    <w:rsid w:val="242B38EC"/>
    <w:rsid w:val="24305A06"/>
    <w:rsid w:val="24347BB1"/>
    <w:rsid w:val="24380862"/>
    <w:rsid w:val="24472915"/>
    <w:rsid w:val="245463DD"/>
    <w:rsid w:val="2470543A"/>
    <w:rsid w:val="24803136"/>
    <w:rsid w:val="24984A8D"/>
    <w:rsid w:val="249A413D"/>
    <w:rsid w:val="249A6D8C"/>
    <w:rsid w:val="24BC2A75"/>
    <w:rsid w:val="24C849AF"/>
    <w:rsid w:val="24D61F47"/>
    <w:rsid w:val="24D8378A"/>
    <w:rsid w:val="24DD41A5"/>
    <w:rsid w:val="24DF106B"/>
    <w:rsid w:val="24E76672"/>
    <w:rsid w:val="250C6371"/>
    <w:rsid w:val="251A0E04"/>
    <w:rsid w:val="252460A2"/>
    <w:rsid w:val="25343D72"/>
    <w:rsid w:val="25383810"/>
    <w:rsid w:val="25693FFA"/>
    <w:rsid w:val="256A49CA"/>
    <w:rsid w:val="257C1BF5"/>
    <w:rsid w:val="257D56AB"/>
    <w:rsid w:val="2594363E"/>
    <w:rsid w:val="25A61756"/>
    <w:rsid w:val="25B13984"/>
    <w:rsid w:val="25C52367"/>
    <w:rsid w:val="25C54238"/>
    <w:rsid w:val="25D4328A"/>
    <w:rsid w:val="25E03367"/>
    <w:rsid w:val="25FA1212"/>
    <w:rsid w:val="26060DE5"/>
    <w:rsid w:val="260B3D7B"/>
    <w:rsid w:val="260C53E5"/>
    <w:rsid w:val="26122006"/>
    <w:rsid w:val="261D6033"/>
    <w:rsid w:val="263552F9"/>
    <w:rsid w:val="26371942"/>
    <w:rsid w:val="26546D3C"/>
    <w:rsid w:val="265A3487"/>
    <w:rsid w:val="268901C4"/>
    <w:rsid w:val="26904B16"/>
    <w:rsid w:val="26963F3D"/>
    <w:rsid w:val="26995FD1"/>
    <w:rsid w:val="269C1C67"/>
    <w:rsid w:val="26AC7C84"/>
    <w:rsid w:val="26AF70B6"/>
    <w:rsid w:val="26BC0149"/>
    <w:rsid w:val="26E112A5"/>
    <w:rsid w:val="26FF663E"/>
    <w:rsid w:val="270A7BC5"/>
    <w:rsid w:val="27165ECE"/>
    <w:rsid w:val="27241DAC"/>
    <w:rsid w:val="2726495A"/>
    <w:rsid w:val="274D564A"/>
    <w:rsid w:val="27555564"/>
    <w:rsid w:val="2758372C"/>
    <w:rsid w:val="27585C18"/>
    <w:rsid w:val="27644345"/>
    <w:rsid w:val="2770757F"/>
    <w:rsid w:val="27717AD5"/>
    <w:rsid w:val="27750F34"/>
    <w:rsid w:val="27753AF0"/>
    <w:rsid w:val="277A1468"/>
    <w:rsid w:val="27867EC1"/>
    <w:rsid w:val="27955687"/>
    <w:rsid w:val="27B26BF2"/>
    <w:rsid w:val="27BA5D13"/>
    <w:rsid w:val="27CC21A6"/>
    <w:rsid w:val="27D166A1"/>
    <w:rsid w:val="27D668C5"/>
    <w:rsid w:val="27D67551"/>
    <w:rsid w:val="27D76A22"/>
    <w:rsid w:val="27DE40E7"/>
    <w:rsid w:val="27E05546"/>
    <w:rsid w:val="27E6001E"/>
    <w:rsid w:val="28055405"/>
    <w:rsid w:val="281078B7"/>
    <w:rsid w:val="28302A61"/>
    <w:rsid w:val="283459B4"/>
    <w:rsid w:val="283F0DB4"/>
    <w:rsid w:val="28427A55"/>
    <w:rsid w:val="28487B2F"/>
    <w:rsid w:val="284B4EFC"/>
    <w:rsid w:val="285E7AC9"/>
    <w:rsid w:val="285F21AB"/>
    <w:rsid w:val="286914E7"/>
    <w:rsid w:val="286916C5"/>
    <w:rsid w:val="287029F3"/>
    <w:rsid w:val="28713093"/>
    <w:rsid w:val="287703C2"/>
    <w:rsid w:val="287D0ED7"/>
    <w:rsid w:val="288F3013"/>
    <w:rsid w:val="28CB0A33"/>
    <w:rsid w:val="28CC36DF"/>
    <w:rsid w:val="28D848BB"/>
    <w:rsid w:val="28DF1D0A"/>
    <w:rsid w:val="28E6023C"/>
    <w:rsid w:val="290446D3"/>
    <w:rsid w:val="29085016"/>
    <w:rsid w:val="29450054"/>
    <w:rsid w:val="29471828"/>
    <w:rsid w:val="295C1B4B"/>
    <w:rsid w:val="29612F88"/>
    <w:rsid w:val="29982084"/>
    <w:rsid w:val="299B1B74"/>
    <w:rsid w:val="29AB2222"/>
    <w:rsid w:val="29B024F6"/>
    <w:rsid w:val="29CC2523"/>
    <w:rsid w:val="29E17A66"/>
    <w:rsid w:val="2A013096"/>
    <w:rsid w:val="2A1268B7"/>
    <w:rsid w:val="2A140B9A"/>
    <w:rsid w:val="2A166F27"/>
    <w:rsid w:val="2A305628"/>
    <w:rsid w:val="2A4525E1"/>
    <w:rsid w:val="2A495EC8"/>
    <w:rsid w:val="2A65275A"/>
    <w:rsid w:val="2A6E602F"/>
    <w:rsid w:val="2A8A7D64"/>
    <w:rsid w:val="2A97508E"/>
    <w:rsid w:val="2A997067"/>
    <w:rsid w:val="2AAA44ED"/>
    <w:rsid w:val="2AB3353A"/>
    <w:rsid w:val="2AB72491"/>
    <w:rsid w:val="2ACA4A59"/>
    <w:rsid w:val="2AEF3000"/>
    <w:rsid w:val="2AF42300"/>
    <w:rsid w:val="2B004258"/>
    <w:rsid w:val="2B0F5542"/>
    <w:rsid w:val="2B242FDB"/>
    <w:rsid w:val="2B2829AB"/>
    <w:rsid w:val="2B2A3323"/>
    <w:rsid w:val="2B393699"/>
    <w:rsid w:val="2B5246E7"/>
    <w:rsid w:val="2B6900DD"/>
    <w:rsid w:val="2B6C7B04"/>
    <w:rsid w:val="2B6F5D46"/>
    <w:rsid w:val="2B915A1E"/>
    <w:rsid w:val="2B960B8A"/>
    <w:rsid w:val="2BA711D9"/>
    <w:rsid w:val="2BA76198"/>
    <w:rsid w:val="2BA86521"/>
    <w:rsid w:val="2BAA42F0"/>
    <w:rsid w:val="2BB07D63"/>
    <w:rsid w:val="2BB15A9F"/>
    <w:rsid w:val="2BC8726A"/>
    <w:rsid w:val="2BD76690"/>
    <w:rsid w:val="2BE63950"/>
    <w:rsid w:val="2BE658DB"/>
    <w:rsid w:val="2BF65788"/>
    <w:rsid w:val="2C0E2D8A"/>
    <w:rsid w:val="2C1270AB"/>
    <w:rsid w:val="2C4518C9"/>
    <w:rsid w:val="2C572ABC"/>
    <w:rsid w:val="2C5E0C59"/>
    <w:rsid w:val="2C712D9B"/>
    <w:rsid w:val="2C804C93"/>
    <w:rsid w:val="2C8840F4"/>
    <w:rsid w:val="2C922708"/>
    <w:rsid w:val="2CA76B89"/>
    <w:rsid w:val="2CA84B4F"/>
    <w:rsid w:val="2CAE41EC"/>
    <w:rsid w:val="2CBA20E1"/>
    <w:rsid w:val="2CD67975"/>
    <w:rsid w:val="2CE52A25"/>
    <w:rsid w:val="2D0478FA"/>
    <w:rsid w:val="2D15219B"/>
    <w:rsid w:val="2D1543AD"/>
    <w:rsid w:val="2D441EB0"/>
    <w:rsid w:val="2D443311"/>
    <w:rsid w:val="2D4E2EA9"/>
    <w:rsid w:val="2D6B041C"/>
    <w:rsid w:val="2D770CA6"/>
    <w:rsid w:val="2D7E2CD3"/>
    <w:rsid w:val="2D8B0AE2"/>
    <w:rsid w:val="2D92634C"/>
    <w:rsid w:val="2DA656F4"/>
    <w:rsid w:val="2DAA682A"/>
    <w:rsid w:val="2DAE4974"/>
    <w:rsid w:val="2DC2096D"/>
    <w:rsid w:val="2DCF47A3"/>
    <w:rsid w:val="2DE749D0"/>
    <w:rsid w:val="2E087001"/>
    <w:rsid w:val="2E1326D0"/>
    <w:rsid w:val="2E132E58"/>
    <w:rsid w:val="2E1F6CE3"/>
    <w:rsid w:val="2E21401F"/>
    <w:rsid w:val="2E3D2B28"/>
    <w:rsid w:val="2E450300"/>
    <w:rsid w:val="2E537B3E"/>
    <w:rsid w:val="2E6657A6"/>
    <w:rsid w:val="2E666BF4"/>
    <w:rsid w:val="2E693FEF"/>
    <w:rsid w:val="2E6948AB"/>
    <w:rsid w:val="2E6D37AB"/>
    <w:rsid w:val="2E9A689E"/>
    <w:rsid w:val="2EBB19A5"/>
    <w:rsid w:val="2ECA4009"/>
    <w:rsid w:val="2ECD27D0"/>
    <w:rsid w:val="2EE04CBC"/>
    <w:rsid w:val="2EF35A24"/>
    <w:rsid w:val="2F094C18"/>
    <w:rsid w:val="2F1202AE"/>
    <w:rsid w:val="2F417F26"/>
    <w:rsid w:val="2F4F0610"/>
    <w:rsid w:val="2F581DFF"/>
    <w:rsid w:val="2F5D6FD0"/>
    <w:rsid w:val="2F6C658F"/>
    <w:rsid w:val="2F751D66"/>
    <w:rsid w:val="2F7B0CA0"/>
    <w:rsid w:val="2F7C74C8"/>
    <w:rsid w:val="2F827369"/>
    <w:rsid w:val="2F993EFF"/>
    <w:rsid w:val="2FA612A1"/>
    <w:rsid w:val="2FB92665"/>
    <w:rsid w:val="2FD44032"/>
    <w:rsid w:val="2FE30492"/>
    <w:rsid w:val="2FE65B7D"/>
    <w:rsid w:val="2FF16F56"/>
    <w:rsid w:val="30060E21"/>
    <w:rsid w:val="30126D8F"/>
    <w:rsid w:val="301515B4"/>
    <w:rsid w:val="30216045"/>
    <w:rsid w:val="303309F8"/>
    <w:rsid w:val="304D174B"/>
    <w:rsid w:val="3051503B"/>
    <w:rsid w:val="30716BDD"/>
    <w:rsid w:val="30744ECD"/>
    <w:rsid w:val="3079333C"/>
    <w:rsid w:val="307B4D26"/>
    <w:rsid w:val="30813CEE"/>
    <w:rsid w:val="30933403"/>
    <w:rsid w:val="30A86570"/>
    <w:rsid w:val="30AA5D61"/>
    <w:rsid w:val="30B71B6A"/>
    <w:rsid w:val="30C220DC"/>
    <w:rsid w:val="30E12562"/>
    <w:rsid w:val="30EA7150"/>
    <w:rsid w:val="31003AA1"/>
    <w:rsid w:val="310F6E82"/>
    <w:rsid w:val="31324C46"/>
    <w:rsid w:val="313873D4"/>
    <w:rsid w:val="313905F0"/>
    <w:rsid w:val="31535DEB"/>
    <w:rsid w:val="315E327E"/>
    <w:rsid w:val="31720C69"/>
    <w:rsid w:val="31823FF5"/>
    <w:rsid w:val="318517AC"/>
    <w:rsid w:val="31924F31"/>
    <w:rsid w:val="319401FF"/>
    <w:rsid w:val="319D5F97"/>
    <w:rsid w:val="31BF3AB0"/>
    <w:rsid w:val="31C37EBA"/>
    <w:rsid w:val="31DB47A6"/>
    <w:rsid w:val="320475EB"/>
    <w:rsid w:val="320D5801"/>
    <w:rsid w:val="321255BC"/>
    <w:rsid w:val="321E6BE8"/>
    <w:rsid w:val="322B3935"/>
    <w:rsid w:val="323273BA"/>
    <w:rsid w:val="3254643F"/>
    <w:rsid w:val="32623966"/>
    <w:rsid w:val="32623CC9"/>
    <w:rsid w:val="32666F19"/>
    <w:rsid w:val="32696213"/>
    <w:rsid w:val="327817FE"/>
    <w:rsid w:val="32931453"/>
    <w:rsid w:val="32C57265"/>
    <w:rsid w:val="32D67D36"/>
    <w:rsid w:val="32FD76DE"/>
    <w:rsid w:val="33021365"/>
    <w:rsid w:val="330B4353"/>
    <w:rsid w:val="33101EBE"/>
    <w:rsid w:val="33195D43"/>
    <w:rsid w:val="33447661"/>
    <w:rsid w:val="335740B3"/>
    <w:rsid w:val="33593F48"/>
    <w:rsid w:val="335E4452"/>
    <w:rsid w:val="3367545B"/>
    <w:rsid w:val="33731245"/>
    <w:rsid w:val="338536D6"/>
    <w:rsid w:val="339470F7"/>
    <w:rsid w:val="339A6A4A"/>
    <w:rsid w:val="33A16E9E"/>
    <w:rsid w:val="33BD0918"/>
    <w:rsid w:val="33C0607F"/>
    <w:rsid w:val="33C92B4C"/>
    <w:rsid w:val="33D126FC"/>
    <w:rsid w:val="33FD67E9"/>
    <w:rsid w:val="33FE013C"/>
    <w:rsid w:val="340A5E19"/>
    <w:rsid w:val="341113B0"/>
    <w:rsid w:val="342729D0"/>
    <w:rsid w:val="3442724B"/>
    <w:rsid w:val="344D5A8A"/>
    <w:rsid w:val="345444CE"/>
    <w:rsid w:val="345C742C"/>
    <w:rsid w:val="34683E0A"/>
    <w:rsid w:val="347F2859"/>
    <w:rsid w:val="34877A56"/>
    <w:rsid w:val="348832CD"/>
    <w:rsid w:val="3492176D"/>
    <w:rsid w:val="34AD4440"/>
    <w:rsid w:val="34D008C1"/>
    <w:rsid w:val="34D1524E"/>
    <w:rsid w:val="34D50FB9"/>
    <w:rsid w:val="34DE3D56"/>
    <w:rsid w:val="34EA48F1"/>
    <w:rsid w:val="34FA16BA"/>
    <w:rsid w:val="35086FED"/>
    <w:rsid w:val="35150CE8"/>
    <w:rsid w:val="35576CDA"/>
    <w:rsid w:val="357A7D68"/>
    <w:rsid w:val="35847960"/>
    <w:rsid w:val="35915131"/>
    <w:rsid w:val="35AE5DEE"/>
    <w:rsid w:val="35BE22C4"/>
    <w:rsid w:val="35E477DF"/>
    <w:rsid w:val="35E54D72"/>
    <w:rsid w:val="35F27B28"/>
    <w:rsid w:val="35FD7590"/>
    <w:rsid w:val="36001C3B"/>
    <w:rsid w:val="361B6516"/>
    <w:rsid w:val="361F389B"/>
    <w:rsid w:val="362251E9"/>
    <w:rsid w:val="362A7F62"/>
    <w:rsid w:val="362D71D1"/>
    <w:rsid w:val="363A1D85"/>
    <w:rsid w:val="363E1DDE"/>
    <w:rsid w:val="364D394A"/>
    <w:rsid w:val="364F1AA0"/>
    <w:rsid w:val="365B4287"/>
    <w:rsid w:val="367A36BE"/>
    <w:rsid w:val="367F609B"/>
    <w:rsid w:val="36805917"/>
    <w:rsid w:val="36837A70"/>
    <w:rsid w:val="368411E6"/>
    <w:rsid w:val="36C675C8"/>
    <w:rsid w:val="36D641EB"/>
    <w:rsid w:val="36D84166"/>
    <w:rsid w:val="36EA19BF"/>
    <w:rsid w:val="36F41733"/>
    <w:rsid w:val="370D18C3"/>
    <w:rsid w:val="371644ED"/>
    <w:rsid w:val="371B53E3"/>
    <w:rsid w:val="372E432B"/>
    <w:rsid w:val="373F6D54"/>
    <w:rsid w:val="374133CB"/>
    <w:rsid w:val="374A6032"/>
    <w:rsid w:val="37510E68"/>
    <w:rsid w:val="37595877"/>
    <w:rsid w:val="37670688"/>
    <w:rsid w:val="376978F7"/>
    <w:rsid w:val="37703E09"/>
    <w:rsid w:val="377D781C"/>
    <w:rsid w:val="37842E07"/>
    <w:rsid w:val="37845BBF"/>
    <w:rsid w:val="37887CCC"/>
    <w:rsid w:val="378B29CE"/>
    <w:rsid w:val="37914794"/>
    <w:rsid w:val="37961157"/>
    <w:rsid w:val="37A8462F"/>
    <w:rsid w:val="37BF4AC1"/>
    <w:rsid w:val="37C76FD8"/>
    <w:rsid w:val="37CB5D1A"/>
    <w:rsid w:val="37D255E8"/>
    <w:rsid w:val="37E74B44"/>
    <w:rsid w:val="37FD028A"/>
    <w:rsid w:val="38076F83"/>
    <w:rsid w:val="38080E6B"/>
    <w:rsid w:val="380F3AF7"/>
    <w:rsid w:val="38157890"/>
    <w:rsid w:val="381B0A50"/>
    <w:rsid w:val="38384A6F"/>
    <w:rsid w:val="383C0FF0"/>
    <w:rsid w:val="3855196F"/>
    <w:rsid w:val="38743CBC"/>
    <w:rsid w:val="3877240B"/>
    <w:rsid w:val="387A3DF1"/>
    <w:rsid w:val="388228EC"/>
    <w:rsid w:val="38880424"/>
    <w:rsid w:val="388B5E48"/>
    <w:rsid w:val="388C47C0"/>
    <w:rsid w:val="38907352"/>
    <w:rsid w:val="389456D7"/>
    <w:rsid w:val="38A071A7"/>
    <w:rsid w:val="38BC4E24"/>
    <w:rsid w:val="38D86A38"/>
    <w:rsid w:val="38D90E09"/>
    <w:rsid w:val="38EC6F08"/>
    <w:rsid w:val="38F30F92"/>
    <w:rsid w:val="38F516A0"/>
    <w:rsid w:val="38FE0896"/>
    <w:rsid w:val="391A0288"/>
    <w:rsid w:val="39280ACB"/>
    <w:rsid w:val="392C6E31"/>
    <w:rsid w:val="394A2C6F"/>
    <w:rsid w:val="39663B61"/>
    <w:rsid w:val="3967046E"/>
    <w:rsid w:val="3968324B"/>
    <w:rsid w:val="396947E6"/>
    <w:rsid w:val="39704497"/>
    <w:rsid w:val="398042D7"/>
    <w:rsid w:val="398260BB"/>
    <w:rsid w:val="39876CDF"/>
    <w:rsid w:val="398877BF"/>
    <w:rsid w:val="39A479BD"/>
    <w:rsid w:val="39BE6908"/>
    <w:rsid w:val="39BF0CE5"/>
    <w:rsid w:val="39C15B1C"/>
    <w:rsid w:val="39C67939"/>
    <w:rsid w:val="39D61721"/>
    <w:rsid w:val="39D65D24"/>
    <w:rsid w:val="39F439C0"/>
    <w:rsid w:val="39FA6A02"/>
    <w:rsid w:val="39FC044D"/>
    <w:rsid w:val="39FE7FDD"/>
    <w:rsid w:val="3A184FE2"/>
    <w:rsid w:val="3A254AB3"/>
    <w:rsid w:val="3A31193B"/>
    <w:rsid w:val="3A344B85"/>
    <w:rsid w:val="3A3F6B6C"/>
    <w:rsid w:val="3A481E32"/>
    <w:rsid w:val="3A4F11EB"/>
    <w:rsid w:val="3A7539FB"/>
    <w:rsid w:val="3A7B72CA"/>
    <w:rsid w:val="3A906564"/>
    <w:rsid w:val="3A90679C"/>
    <w:rsid w:val="3A9838A6"/>
    <w:rsid w:val="3AAC252C"/>
    <w:rsid w:val="3AB079D3"/>
    <w:rsid w:val="3AB4207F"/>
    <w:rsid w:val="3ABA2EBD"/>
    <w:rsid w:val="3AE93C47"/>
    <w:rsid w:val="3AFE5835"/>
    <w:rsid w:val="3B000993"/>
    <w:rsid w:val="3B2E3916"/>
    <w:rsid w:val="3B3450C7"/>
    <w:rsid w:val="3B3C154F"/>
    <w:rsid w:val="3B4756B8"/>
    <w:rsid w:val="3B4F2C7D"/>
    <w:rsid w:val="3B5C4508"/>
    <w:rsid w:val="3B5F6359"/>
    <w:rsid w:val="3B711E30"/>
    <w:rsid w:val="3B731BBE"/>
    <w:rsid w:val="3B7B7B0F"/>
    <w:rsid w:val="3B8A37F6"/>
    <w:rsid w:val="3B8B047F"/>
    <w:rsid w:val="3B96663F"/>
    <w:rsid w:val="3BAA3399"/>
    <w:rsid w:val="3BAD08C3"/>
    <w:rsid w:val="3BAE2513"/>
    <w:rsid w:val="3BB329A8"/>
    <w:rsid w:val="3BB70016"/>
    <w:rsid w:val="3BC0105B"/>
    <w:rsid w:val="3BC962EF"/>
    <w:rsid w:val="3BDA64D9"/>
    <w:rsid w:val="3BF6162E"/>
    <w:rsid w:val="3C01795C"/>
    <w:rsid w:val="3C17299C"/>
    <w:rsid w:val="3C187CF3"/>
    <w:rsid w:val="3C2416AC"/>
    <w:rsid w:val="3C323EF2"/>
    <w:rsid w:val="3C365250"/>
    <w:rsid w:val="3C585A53"/>
    <w:rsid w:val="3C5E1A3F"/>
    <w:rsid w:val="3C5F0746"/>
    <w:rsid w:val="3C611788"/>
    <w:rsid w:val="3C7A426E"/>
    <w:rsid w:val="3C7C000B"/>
    <w:rsid w:val="3C804485"/>
    <w:rsid w:val="3C8F2BD9"/>
    <w:rsid w:val="3CA75AB9"/>
    <w:rsid w:val="3CE36D96"/>
    <w:rsid w:val="3CED22CB"/>
    <w:rsid w:val="3D00450C"/>
    <w:rsid w:val="3D236415"/>
    <w:rsid w:val="3D312D69"/>
    <w:rsid w:val="3D347C6A"/>
    <w:rsid w:val="3D393573"/>
    <w:rsid w:val="3D40191A"/>
    <w:rsid w:val="3D4044FA"/>
    <w:rsid w:val="3D601858"/>
    <w:rsid w:val="3D630650"/>
    <w:rsid w:val="3D69039E"/>
    <w:rsid w:val="3D6F4834"/>
    <w:rsid w:val="3D782E58"/>
    <w:rsid w:val="3D7C6292"/>
    <w:rsid w:val="3D8A1252"/>
    <w:rsid w:val="3DA4476D"/>
    <w:rsid w:val="3DA60724"/>
    <w:rsid w:val="3DB6243B"/>
    <w:rsid w:val="3DCE4785"/>
    <w:rsid w:val="3DF24DFC"/>
    <w:rsid w:val="3DFB05FF"/>
    <w:rsid w:val="3E0C01A5"/>
    <w:rsid w:val="3E0C125F"/>
    <w:rsid w:val="3E176AAC"/>
    <w:rsid w:val="3E2F1FDE"/>
    <w:rsid w:val="3E3839DE"/>
    <w:rsid w:val="3E4C7624"/>
    <w:rsid w:val="3E4D12F0"/>
    <w:rsid w:val="3E7F1191"/>
    <w:rsid w:val="3E7F70FD"/>
    <w:rsid w:val="3E86000F"/>
    <w:rsid w:val="3E8B7FB1"/>
    <w:rsid w:val="3E8F285C"/>
    <w:rsid w:val="3E91084D"/>
    <w:rsid w:val="3E9450B8"/>
    <w:rsid w:val="3E9A28D9"/>
    <w:rsid w:val="3E9A6446"/>
    <w:rsid w:val="3EE3620F"/>
    <w:rsid w:val="3EFF5C41"/>
    <w:rsid w:val="3F0D6530"/>
    <w:rsid w:val="3F1441C9"/>
    <w:rsid w:val="3F275DA3"/>
    <w:rsid w:val="3F2A3058"/>
    <w:rsid w:val="3F35753F"/>
    <w:rsid w:val="3F38392C"/>
    <w:rsid w:val="3F3E1513"/>
    <w:rsid w:val="3F50171F"/>
    <w:rsid w:val="3F6A58B3"/>
    <w:rsid w:val="3F7967E4"/>
    <w:rsid w:val="3F84657F"/>
    <w:rsid w:val="3F9134EE"/>
    <w:rsid w:val="3F9724D4"/>
    <w:rsid w:val="3FA51C8F"/>
    <w:rsid w:val="3FAC23D9"/>
    <w:rsid w:val="3FB93B8D"/>
    <w:rsid w:val="400E42AD"/>
    <w:rsid w:val="4011165D"/>
    <w:rsid w:val="40157A39"/>
    <w:rsid w:val="40183AC7"/>
    <w:rsid w:val="40211521"/>
    <w:rsid w:val="402D0BC8"/>
    <w:rsid w:val="40362AC3"/>
    <w:rsid w:val="40367C81"/>
    <w:rsid w:val="403B7B97"/>
    <w:rsid w:val="404016FD"/>
    <w:rsid w:val="404457C1"/>
    <w:rsid w:val="40532E82"/>
    <w:rsid w:val="40685988"/>
    <w:rsid w:val="4081341A"/>
    <w:rsid w:val="40813AA7"/>
    <w:rsid w:val="40827192"/>
    <w:rsid w:val="40962C5B"/>
    <w:rsid w:val="409656D5"/>
    <w:rsid w:val="40AC5DE1"/>
    <w:rsid w:val="40BF5E9F"/>
    <w:rsid w:val="40ED496A"/>
    <w:rsid w:val="411054A4"/>
    <w:rsid w:val="41126A4E"/>
    <w:rsid w:val="41152754"/>
    <w:rsid w:val="412233F1"/>
    <w:rsid w:val="41374DCE"/>
    <w:rsid w:val="413E57AF"/>
    <w:rsid w:val="41691CCC"/>
    <w:rsid w:val="41726D3D"/>
    <w:rsid w:val="41760580"/>
    <w:rsid w:val="41810F33"/>
    <w:rsid w:val="418F0F7B"/>
    <w:rsid w:val="419D2EDB"/>
    <w:rsid w:val="41B07D3E"/>
    <w:rsid w:val="41B80080"/>
    <w:rsid w:val="41CA3EEF"/>
    <w:rsid w:val="41CB35B6"/>
    <w:rsid w:val="41CC13AE"/>
    <w:rsid w:val="41D37CA5"/>
    <w:rsid w:val="41ED556A"/>
    <w:rsid w:val="41F7358B"/>
    <w:rsid w:val="42005811"/>
    <w:rsid w:val="420C31B7"/>
    <w:rsid w:val="42100EF9"/>
    <w:rsid w:val="4215073F"/>
    <w:rsid w:val="421710DA"/>
    <w:rsid w:val="42276B63"/>
    <w:rsid w:val="42431351"/>
    <w:rsid w:val="425252C6"/>
    <w:rsid w:val="425906DD"/>
    <w:rsid w:val="425F7F74"/>
    <w:rsid w:val="426D3D4C"/>
    <w:rsid w:val="42904BD6"/>
    <w:rsid w:val="42995782"/>
    <w:rsid w:val="429C216D"/>
    <w:rsid w:val="42B279CF"/>
    <w:rsid w:val="42EB101F"/>
    <w:rsid w:val="430B4E07"/>
    <w:rsid w:val="4332032E"/>
    <w:rsid w:val="433913E1"/>
    <w:rsid w:val="43394C32"/>
    <w:rsid w:val="433D2782"/>
    <w:rsid w:val="435F6D51"/>
    <w:rsid w:val="436B1B0B"/>
    <w:rsid w:val="43863462"/>
    <w:rsid w:val="438C718F"/>
    <w:rsid w:val="43A15B81"/>
    <w:rsid w:val="43BA3A1F"/>
    <w:rsid w:val="43C401ED"/>
    <w:rsid w:val="43D30EF3"/>
    <w:rsid w:val="43DA6128"/>
    <w:rsid w:val="43FD5D45"/>
    <w:rsid w:val="44025FBC"/>
    <w:rsid w:val="440A6A42"/>
    <w:rsid w:val="441A6739"/>
    <w:rsid w:val="441B3B85"/>
    <w:rsid w:val="44257592"/>
    <w:rsid w:val="443A3304"/>
    <w:rsid w:val="444C0445"/>
    <w:rsid w:val="44570D45"/>
    <w:rsid w:val="445D0979"/>
    <w:rsid w:val="44651933"/>
    <w:rsid w:val="44684BF4"/>
    <w:rsid w:val="446A290A"/>
    <w:rsid w:val="446A440B"/>
    <w:rsid w:val="446B08F4"/>
    <w:rsid w:val="447574A9"/>
    <w:rsid w:val="448A3F85"/>
    <w:rsid w:val="44AF0D39"/>
    <w:rsid w:val="44AF1DA3"/>
    <w:rsid w:val="44D068F3"/>
    <w:rsid w:val="44DB5F08"/>
    <w:rsid w:val="44DC5472"/>
    <w:rsid w:val="44E61E5E"/>
    <w:rsid w:val="44E77EBF"/>
    <w:rsid w:val="44F13EDB"/>
    <w:rsid w:val="451731DD"/>
    <w:rsid w:val="45393641"/>
    <w:rsid w:val="453E5DCA"/>
    <w:rsid w:val="4540427E"/>
    <w:rsid w:val="45437BF7"/>
    <w:rsid w:val="454C4EC5"/>
    <w:rsid w:val="455455A1"/>
    <w:rsid w:val="45620AD7"/>
    <w:rsid w:val="45663240"/>
    <w:rsid w:val="457A5ADF"/>
    <w:rsid w:val="45867F87"/>
    <w:rsid w:val="45914E4B"/>
    <w:rsid w:val="459C7745"/>
    <w:rsid w:val="45AD5FF5"/>
    <w:rsid w:val="45C36026"/>
    <w:rsid w:val="45C67123"/>
    <w:rsid w:val="45EF6778"/>
    <w:rsid w:val="45F10B19"/>
    <w:rsid w:val="45F65B08"/>
    <w:rsid w:val="46031D97"/>
    <w:rsid w:val="461D671E"/>
    <w:rsid w:val="462A5B62"/>
    <w:rsid w:val="46331C23"/>
    <w:rsid w:val="464C457C"/>
    <w:rsid w:val="46506BE5"/>
    <w:rsid w:val="465F62F0"/>
    <w:rsid w:val="468633F9"/>
    <w:rsid w:val="468E751E"/>
    <w:rsid w:val="469B2D5C"/>
    <w:rsid w:val="46A25A24"/>
    <w:rsid w:val="46A80CFC"/>
    <w:rsid w:val="46A84195"/>
    <w:rsid w:val="46A97367"/>
    <w:rsid w:val="46B91307"/>
    <w:rsid w:val="46C40157"/>
    <w:rsid w:val="46C81D59"/>
    <w:rsid w:val="46ED5FAF"/>
    <w:rsid w:val="46F235E8"/>
    <w:rsid w:val="46FC2092"/>
    <w:rsid w:val="47095419"/>
    <w:rsid w:val="47121AC1"/>
    <w:rsid w:val="471F573B"/>
    <w:rsid w:val="472A2A14"/>
    <w:rsid w:val="473567A3"/>
    <w:rsid w:val="473B2ABC"/>
    <w:rsid w:val="4743767B"/>
    <w:rsid w:val="47570D94"/>
    <w:rsid w:val="475C698F"/>
    <w:rsid w:val="47611A1C"/>
    <w:rsid w:val="477E40DA"/>
    <w:rsid w:val="47856B74"/>
    <w:rsid w:val="47862356"/>
    <w:rsid w:val="47897C35"/>
    <w:rsid w:val="478F212D"/>
    <w:rsid w:val="47A56A51"/>
    <w:rsid w:val="47BC7C8E"/>
    <w:rsid w:val="47D6092C"/>
    <w:rsid w:val="47D60D7A"/>
    <w:rsid w:val="47DB3D58"/>
    <w:rsid w:val="47DE2CF7"/>
    <w:rsid w:val="47DF1C02"/>
    <w:rsid w:val="47E909BB"/>
    <w:rsid w:val="47FF0175"/>
    <w:rsid w:val="48045427"/>
    <w:rsid w:val="48061433"/>
    <w:rsid w:val="48093BD1"/>
    <w:rsid w:val="48140EEE"/>
    <w:rsid w:val="481F6EFD"/>
    <w:rsid w:val="482011B5"/>
    <w:rsid w:val="48344C2D"/>
    <w:rsid w:val="48386FED"/>
    <w:rsid w:val="48392935"/>
    <w:rsid w:val="484366D8"/>
    <w:rsid w:val="48453561"/>
    <w:rsid w:val="484A52E2"/>
    <w:rsid w:val="484D6E18"/>
    <w:rsid w:val="485676F6"/>
    <w:rsid w:val="48642F20"/>
    <w:rsid w:val="486C2A3E"/>
    <w:rsid w:val="48703BB2"/>
    <w:rsid w:val="48743C9D"/>
    <w:rsid w:val="488169A2"/>
    <w:rsid w:val="4893018E"/>
    <w:rsid w:val="48A40D59"/>
    <w:rsid w:val="48A73C24"/>
    <w:rsid w:val="48AE6880"/>
    <w:rsid w:val="48B6445C"/>
    <w:rsid w:val="48B905EA"/>
    <w:rsid w:val="48BC7419"/>
    <w:rsid w:val="48C055EE"/>
    <w:rsid w:val="48C9234E"/>
    <w:rsid w:val="48DF6208"/>
    <w:rsid w:val="48ED5342"/>
    <w:rsid w:val="48FB5D34"/>
    <w:rsid w:val="490E0464"/>
    <w:rsid w:val="49107A4C"/>
    <w:rsid w:val="49334BF9"/>
    <w:rsid w:val="493556E9"/>
    <w:rsid w:val="493E5D68"/>
    <w:rsid w:val="494771B5"/>
    <w:rsid w:val="498668DA"/>
    <w:rsid w:val="498D39B9"/>
    <w:rsid w:val="49905DED"/>
    <w:rsid w:val="49A05393"/>
    <w:rsid w:val="49B11209"/>
    <w:rsid w:val="49B65B37"/>
    <w:rsid w:val="49C232AC"/>
    <w:rsid w:val="49E9590E"/>
    <w:rsid w:val="49ED1C69"/>
    <w:rsid w:val="49F85775"/>
    <w:rsid w:val="4A023236"/>
    <w:rsid w:val="4A096352"/>
    <w:rsid w:val="4A0D3F70"/>
    <w:rsid w:val="4A230D5D"/>
    <w:rsid w:val="4A2C30CD"/>
    <w:rsid w:val="4A2F038B"/>
    <w:rsid w:val="4A360328"/>
    <w:rsid w:val="4A392FB7"/>
    <w:rsid w:val="4A3D6BDB"/>
    <w:rsid w:val="4A4D0B5E"/>
    <w:rsid w:val="4A5E6D70"/>
    <w:rsid w:val="4A6179DA"/>
    <w:rsid w:val="4A6426DC"/>
    <w:rsid w:val="4A7208AC"/>
    <w:rsid w:val="4A79193F"/>
    <w:rsid w:val="4AAE1C6C"/>
    <w:rsid w:val="4AC542A1"/>
    <w:rsid w:val="4AE27A8E"/>
    <w:rsid w:val="4B0610EB"/>
    <w:rsid w:val="4B1D1C77"/>
    <w:rsid w:val="4B2A3375"/>
    <w:rsid w:val="4B346567"/>
    <w:rsid w:val="4B3B4E15"/>
    <w:rsid w:val="4B460197"/>
    <w:rsid w:val="4B697A45"/>
    <w:rsid w:val="4B805DDB"/>
    <w:rsid w:val="4B8D38A5"/>
    <w:rsid w:val="4B9B321A"/>
    <w:rsid w:val="4BB87FC6"/>
    <w:rsid w:val="4BB95EC5"/>
    <w:rsid w:val="4BE22405"/>
    <w:rsid w:val="4BF1672E"/>
    <w:rsid w:val="4BFD6D60"/>
    <w:rsid w:val="4C045DBB"/>
    <w:rsid w:val="4C231829"/>
    <w:rsid w:val="4C2E4627"/>
    <w:rsid w:val="4C445254"/>
    <w:rsid w:val="4C451BD1"/>
    <w:rsid w:val="4C453E95"/>
    <w:rsid w:val="4C4A325A"/>
    <w:rsid w:val="4C502ABA"/>
    <w:rsid w:val="4C59506D"/>
    <w:rsid w:val="4C714F51"/>
    <w:rsid w:val="4C7B460B"/>
    <w:rsid w:val="4C93716E"/>
    <w:rsid w:val="4CAA2C7F"/>
    <w:rsid w:val="4CB357CB"/>
    <w:rsid w:val="4CDB2544"/>
    <w:rsid w:val="4CF07144"/>
    <w:rsid w:val="4D0B67FE"/>
    <w:rsid w:val="4D390E04"/>
    <w:rsid w:val="4D475D5D"/>
    <w:rsid w:val="4D540459"/>
    <w:rsid w:val="4D55268E"/>
    <w:rsid w:val="4D6A1134"/>
    <w:rsid w:val="4D701979"/>
    <w:rsid w:val="4D7651C3"/>
    <w:rsid w:val="4D782049"/>
    <w:rsid w:val="4D9763DF"/>
    <w:rsid w:val="4D9A59B1"/>
    <w:rsid w:val="4DA45495"/>
    <w:rsid w:val="4DAA67DF"/>
    <w:rsid w:val="4DE634E9"/>
    <w:rsid w:val="4E005892"/>
    <w:rsid w:val="4E040F6F"/>
    <w:rsid w:val="4E0A5746"/>
    <w:rsid w:val="4E171692"/>
    <w:rsid w:val="4E2533D9"/>
    <w:rsid w:val="4E2A41D1"/>
    <w:rsid w:val="4E442D4F"/>
    <w:rsid w:val="4E5060E8"/>
    <w:rsid w:val="4E5B13EB"/>
    <w:rsid w:val="4E6953CA"/>
    <w:rsid w:val="4E6B0D1B"/>
    <w:rsid w:val="4E6B5A4B"/>
    <w:rsid w:val="4E83089E"/>
    <w:rsid w:val="4E955CA4"/>
    <w:rsid w:val="4E9C183C"/>
    <w:rsid w:val="4EA808CE"/>
    <w:rsid w:val="4EAA6232"/>
    <w:rsid w:val="4EAD47F4"/>
    <w:rsid w:val="4EB912A9"/>
    <w:rsid w:val="4EBB597E"/>
    <w:rsid w:val="4EBF5FAF"/>
    <w:rsid w:val="4ED5067D"/>
    <w:rsid w:val="4ED64F9C"/>
    <w:rsid w:val="4EE11147"/>
    <w:rsid w:val="4EE12D1E"/>
    <w:rsid w:val="4EF11648"/>
    <w:rsid w:val="4EF604DC"/>
    <w:rsid w:val="4EFC2F34"/>
    <w:rsid w:val="4F0D18C8"/>
    <w:rsid w:val="4F185B89"/>
    <w:rsid w:val="4F203549"/>
    <w:rsid w:val="4F205753"/>
    <w:rsid w:val="4F234286"/>
    <w:rsid w:val="4F3233E3"/>
    <w:rsid w:val="4F4823D7"/>
    <w:rsid w:val="4F4D353B"/>
    <w:rsid w:val="4F4D3939"/>
    <w:rsid w:val="4F4E4E0F"/>
    <w:rsid w:val="4F523623"/>
    <w:rsid w:val="4F8435A2"/>
    <w:rsid w:val="4F9021FC"/>
    <w:rsid w:val="4F9B1B67"/>
    <w:rsid w:val="4FAD50A7"/>
    <w:rsid w:val="4FCC3F86"/>
    <w:rsid w:val="4FCE2D32"/>
    <w:rsid w:val="4FD86DCF"/>
    <w:rsid w:val="4FDE695B"/>
    <w:rsid w:val="4FEF00F5"/>
    <w:rsid w:val="4FEF6EB7"/>
    <w:rsid w:val="50016325"/>
    <w:rsid w:val="50023734"/>
    <w:rsid w:val="50080620"/>
    <w:rsid w:val="502372EA"/>
    <w:rsid w:val="502A03C2"/>
    <w:rsid w:val="503329DC"/>
    <w:rsid w:val="50420EDF"/>
    <w:rsid w:val="504B6F24"/>
    <w:rsid w:val="50701031"/>
    <w:rsid w:val="50752ABD"/>
    <w:rsid w:val="50816DED"/>
    <w:rsid w:val="509A67CB"/>
    <w:rsid w:val="50E41127"/>
    <w:rsid w:val="50EA6C3D"/>
    <w:rsid w:val="50EE653B"/>
    <w:rsid w:val="50F6575E"/>
    <w:rsid w:val="511078D0"/>
    <w:rsid w:val="513279D4"/>
    <w:rsid w:val="513808F2"/>
    <w:rsid w:val="515E3D26"/>
    <w:rsid w:val="516820E6"/>
    <w:rsid w:val="516A79EC"/>
    <w:rsid w:val="516E53CB"/>
    <w:rsid w:val="517537DD"/>
    <w:rsid w:val="518A1695"/>
    <w:rsid w:val="519D2F37"/>
    <w:rsid w:val="51B80FAF"/>
    <w:rsid w:val="51BA3DD3"/>
    <w:rsid w:val="51D27066"/>
    <w:rsid w:val="51DD3E20"/>
    <w:rsid w:val="51E54FEE"/>
    <w:rsid w:val="51EC3942"/>
    <w:rsid w:val="52000509"/>
    <w:rsid w:val="52033933"/>
    <w:rsid w:val="521A02D6"/>
    <w:rsid w:val="523453EA"/>
    <w:rsid w:val="52357AFE"/>
    <w:rsid w:val="523C15A5"/>
    <w:rsid w:val="524E4985"/>
    <w:rsid w:val="526037D7"/>
    <w:rsid w:val="52662412"/>
    <w:rsid w:val="526E2B83"/>
    <w:rsid w:val="526E6EE3"/>
    <w:rsid w:val="526F3800"/>
    <w:rsid w:val="527A0A17"/>
    <w:rsid w:val="527D4627"/>
    <w:rsid w:val="52822A9F"/>
    <w:rsid w:val="529E7E5B"/>
    <w:rsid w:val="52A452A6"/>
    <w:rsid w:val="52A6626B"/>
    <w:rsid w:val="52AB6C9C"/>
    <w:rsid w:val="52BA2944"/>
    <w:rsid w:val="52C13E02"/>
    <w:rsid w:val="52C41CD2"/>
    <w:rsid w:val="52D23C6A"/>
    <w:rsid w:val="52D8094E"/>
    <w:rsid w:val="52E06864"/>
    <w:rsid w:val="52E867D1"/>
    <w:rsid w:val="52EA027D"/>
    <w:rsid w:val="533809A4"/>
    <w:rsid w:val="536B7124"/>
    <w:rsid w:val="53746987"/>
    <w:rsid w:val="537E25AB"/>
    <w:rsid w:val="5383620C"/>
    <w:rsid w:val="53902CAC"/>
    <w:rsid w:val="53986BCE"/>
    <w:rsid w:val="539B083F"/>
    <w:rsid w:val="539B25ED"/>
    <w:rsid w:val="539C0EE3"/>
    <w:rsid w:val="53AD3B6D"/>
    <w:rsid w:val="53B95BB3"/>
    <w:rsid w:val="53BD5FC6"/>
    <w:rsid w:val="53E8225E"/>
    <w:rsid w:val="54110822"/>
    <w:rsid w:val="54396F36"/>
    <w:rsid w:val="54515927"/>
    <w:rsid w:val="545A50DA"/>
    <w:rsid w:val="5466638A"/>
    <w:rsid w:val="546944FC"/>
    <w:rsid w:val="547215A0"/>
    <w:rsid w:val="5474356A"/>
    <w:rsid w:val="548E4495"/>
    <w:rsid w:val="548F2152"/>
    <w:rsid w:val="548F4BE1"/>
    <w:rsid w:val="549332C4"/>
    <w:rsid w:val="549B5C50"/>
    <w:rsid w:val="54A22CEE"/>
    <w:rsid w:val="54C42BCE"/>
    <w:rsid w:val="54C64244"/>
    <w:rsid w:val="54CC5E8D"/>
    <w:rsid w:val="54CF7DD8"/>
    <w:rsid w:val="54D64BE9"/>
    <w:rsid w:val="54DC59CB"/>
    <w:rsid w:val="54DE6974"/>
    <w:rsid w:val="54E015EF"/>
    <w:rsid w:val="54E82647"/>
    <w:rsid w:val="54FF641B"/>
    <w:rsid w:val="5507618C"/>
    <w:rsid w:val="55266B07"/>
    <w:rsid w:val="552F5526"/>
    <w:rsid w:val="553130AD"/>
    <w:rsid w:val="5543118E"/>
    <w:rsid w:val="554A7E27"/>
    <w:rsid w:val="554E7F8B"/>
    <w:rsid w:val="555A30C2"/>
    <w:rsid w:val="555B2034"/>
    <w:rsid w:val="555B596F"/>
    <w:rsid w:val="555C7C7E"/>
    <w:rsid w:val="55632428"/>
    <w:rsid w:val="55645E9E"/>
    <w:rsid w:val="55650FEC"/>
    <w:rsid w:val="55762277"/>
    <w:rsid w:val="557F3A59"/>
    <w:rsid w:val="558513B7"/>
    <w:rsid w:val="5588550D"/>
    <w:rsid w:val="558E301D"/>
    <w:rsid w:val="558E347D"/>
    <w:rsid w:val="559F5194"/>
    <w:rsid w:val="55A45F9D"/>
    <w:rsid w:val="55AF5915"/>
    <w:rsid w:val="55C17C1F"/>
    <w:rsid w:val="55C40E2A"/>
    <w:rsid w:val="55CC1BEA"/>
    <w:rsid w:val="55CF34AF"/>
    <w:rsid w:val="55D652B5"/>
    <w:rsid w:val="55F630F0"/>
    <w:rsid w:val="55F932E1"/>
    <w:rsid w:val="56094A3C"/>
    <w:rsid w:val="562B54EF"/>
    <w:rsid w:val="563034C0"/>
    <w:rsid w:val="563D602D"/>
    <w:rsid w:val="564A1930"/>
    <w:rsid w:val="564D5096"/>
    <w:rsid w:val="56501479"/>
    <w:rsid w:val="56644E68"/>
    <w:rsid w:val="56777341"/>
    <w:rsid w:val="56792400"/>
    <w:rsid w:val="568C51A3"/>
    <w:rsid w:val="56971675"/>
    <w:rsid w:val="56A05CEC"/>
    <w:rsid w:val="56A77BEA"/>
    <w:rsid w:val="56BF506B"/>
    <w:rsid w:val="56C33DE9"/>
    <w:rsid w:val="56C854A7"/>
    <w:rsid w:val="56D2272C"/>
    <w:rsid w:val="56D36FB6"/>
    <w:rsid w:val="56ED2A6B"/>
    <w:rsid w:val="56F43FD2"/>
    <w:rsid w:val="56F60D92"/>
    <w:rsid w:val="57156FCD"/>
    <w:rsid w:val="5715758C"/>
    <w:rsid w:val="57282E26"/>
    <w:rsid w:val="572A348E"/>
    <w:rsid w:val="572F4830"/>
    <w:rsid w:val="57335455"/>
    <w:rsid w:val="575248B1"/>
    <w:rsid w:val="575723E8"/>
    <w:rsid w:val="575B4AFE"/>
    <w:rsid w:val="57661CD9"/>
    <w:rsid w:val="57686183"/>
    <w:rsid w:val="577E025B"/>
    <w:rsid w:val="577F3B46"/>
    <w:rsid w:val="578E7D69"/>
    <w:rsid w:val="579636E5"/>
    <w:rsid w:val="57CB35F5"/>
    <w:rsid w:val="57E07469"/>
    <w:rsid w:val="57E2378C"/>
    <w:rsid w:val="57E30CF4"/>
    <w:rsid w:val="58021DAF"/>
    <w:rsid w:val="580C6D7B"/>
    <w:rsid w:val="581029F1"/>
    <w:rsid w:val="58171066"/>
    <w:rsid w:val="581D5E76"/>
    <w:rsid w:val="58234B2B"/>
    <w:rsid w:val="58334CF0"/>
    <w:rsid w:val="583B6561"/>
    <w:rsid w:val="585A10EA"/>
    <w:rsid w:val="58615C2B"/>
    <w:rsid w:val="58702489"/>
    <w:rsid w:val="58743ADD"/>
    <w:rsid w:val="587558D0"/>
    <w:rsid w:val="58836CE7"/>
    <w:rsid w:val="58891778"/>
    <w:rsid w:val="58892C4B"/>
    <w:rsid w:val="588E3DE7"/>
    <w:rsid w:val="589407A6"/>
    <w:rsid w:val="589C2179"/>
    <w:rsid w:val="58A7052E"/>
    <w:rsid w:val="58AC0A7D"/>
    <w:rsid w:val="58D82814"/>
    <w:rsid w:val="58F034EA"/>
    <w:rsid w:val="58F57FB9"/>
    <w:rsid w:val="58FB6CF0"/>
    <w:rsid w:val="591D6090"/>
    <w:rsid w:val="593600D5"/>
    <w:rsid w:val="593C7B39"/>
    <w:rsid w:val="594B05A8"/>
    <w:rsid w:val="595905D7"/>
    <w:rsid w:val="59820444"/>
    <w:rsid w:val="598A66DB"/>
    <w:rsid w:val="598D5950"/>
    <w:rsid w:val="59906A2C"/>
    <w:rsid w:val="59B51EE4"/>
    <w:rsid w:val="59CB2DFC"/>
    <w:rsid w:val="59D40607"/>
    <w:rsid w:val="59D656FE"/>
    <w:rsid w:val="59EB0770"/>
    <w:rsid w:val="59FA174D"/>
    <w:rsid w:val="59FC2E52"/>
    <w:rsid w:val="59FE03CF"/>
    <w:rsid w:val="5A043E34"/>
    <w:rsid w:val="5A14080C"/>
    <w:rsid w:val="5A255273"/>
    <w:rsid w:val="5A2B5308"/>
    <w:rsid w:val="5A42200D"/>
    <w:rsid w:val="5A505F70"/>
    <w:rsid w:val="5A5A0B0C"/>
    <w:rsid w:val="5A5C7731"/>
    <w:rsid w:val="5A5F0B1D"/>
    <w:rsid w:val="5A7152B2"/>
    <w:rsid w:val="5A8601B3"/>
    <w:rsid w:val="5A8E5BDE"/>
    <w:rsid w:val="5A8F6234"/>
    <w:rsid w:val="5A9B6F57"/>
    <w:rsid w:val="5AAA0B8B"/>
    <w:rsid w:val="5AB60E6A"/>
    <w:rsid w:val="5AB67BF5"/>
    <w:rsid w:val="5AB945D2"/>
    <w:rsid w:val="5AD41D3B"/>
    <w:rsid w:val="5AEE49AB"/>
    <w:rsid w:val="5AF51CF5"/>
    <w:rsid w:val="5B0A14EC"/>
    <w:rsid w:val="5B0B6565"/>
    <w:rsid w:val="5B1F3B03"/>
    <w:rsid w:val="5B3204B1"/>
    <w:rsid w:val="5B3205B1"/>
    <w:rsid w:val="5B435A44"/>
    <w:rsid w:val="5B513355"/>
    <w:rsid w:val="5B594CC5"/>
    <w:rsid w:val="5B853008"/>
    <w:rsid w:val="5B9814B7"/>
    <w:rsid w:val="5B98714D"/>
    <w:rsid w:val="5B9E2C7A"/>
    <w:rsid w:val="5BA67D81"/>
    <w:rsid w:val="5BA748A4"/>
    <w:rsid w:val="5BBE1246"/>
    <w:rsid w:val="5BC33400"/>
    <w:rsid w:val="5BC64E96"/>
    <w:rsid w:val="5BE10DB9"/>
    <w:rsid w:val="5BE14F69"/>
    <w:rsid w:val="5BEF7714"/>
    <w:rsid w:val="5C11169E"/>
    <w:rsid w:val="5C123477"/>
    <w:rsid w:val="5C133F92"/>
    <w:rsid w:val="5C1677A5"/>
    <w:rsid w:val="5C225659"/>
    <w:rsid w:val="5C234F12"/>
    <w:rsid w:val="5C306C4F"/>
    <w:rsid w:val="5C367357"/>
    <w:rsid w:val="5C5872CD"/>
    <w:rsid w:val="5C5A1297"/>
    <w:rsid w:val="5C8230F2"/>
    <w:rsid w:val="5C876274"/>
    <w:rsid w:val="5C8D08A0"/>
    <w:rsid w:val="5C965957"/>
    <w:rsid w:val="5CA0292E"/>
    <w:rsid w:val="5CA243B2"/>
    <w:rsid w:val="5CA86360"/>
    <w:rsid w:val="5CA975A9"/>
    <w:rsid w:val="5CBF68B7"/>
    <w:rsid w:val="5CCC3817"/>
    <w:rsid w:val="5CCD5619"/>
    <w:rsid w:val="5D060C16"/>
    <w:rsid w:val="5D113C67"/>
    <w:rsid w:val="5D133922"/>
    <w:rsid w:val="5D304033"/>
    <w:rsid w:val="5D396B96"/>
    <w:rsid w:val="5D444063"/>
    <w:rsid w:val="5D4A4F33"/>
    <w:rsid w:val="5D5977A1"/>
    <w:rsid w:val="5D6B3D05"/>
    <w:rsid w:val="5D6E71F6"/>
    <w:rsid w:val="5D746389"/>
    <w:rsid w:val="5D7D7D5F"/>
    <w:rsid w:val="5D881C6D"/>
    <w:rsid w:val="5DFB4366"/>
    <w:rsid w:val="5DFD7762"/>
    <w:rsid w:val="5E011C3C"/>
    <w:rsid w:val="5E050BCC"/>
    <w:rsid w:val="5E131CE1"/>
    <w:rsid w:val="5E2A2082"/>
    <w:rsid w:val="5E4105E7"/>
    <w:rsid w:val="5E463E13"/>
    <w:rsid w:val="5E540656"/>
    <w:rsid w:val="5E5E6E7C"/>
    <w:rsid w:val="5E6C7060"/>
    <w:rsid w:val="5E7453AA"/>
    <w:rsid w:val="5E934B3B"/>
    <w:rsid w:val="5E9A5F13"/>
    <w:rsid w:val="5EA13DD0"/>
    <w:rsid w:val="5EA639C7"/>
    <w:rsid w:val="5EB71750"/>
    <w:rsid w:val="5EB96A91"/>
    <w:rsid w:val="5EC60670"/>
    <w:rsid w:val="5ED93A91"/>
    <w:rsid w:val="5EDC0EEC"/>
    <w:rsid w:val="5EDC6762"/>
    <w:rsid w:val="5EE017FC"/>
    <w:rsid w:val="5EF724B8"/>
    <w:rsid w:val="5EFA6D3D"/>
    <w:rsid w:val="5EFB4E9F"/>
    <w:rsid w:val="5F1361DE"/>
    <w:rsid w:val="5F190922"/>
    <w:rsid w:val="5F414D03"/>
    <w:rsid w:val="5F426012"/>
    <w:rsid w:val="5F532981"/>
    <w:rsid w:val="5F661278"/>
    <w:rsid w:val="5F7020FD"/>
    <w:rsid w:val="5F7417E4"/>
    <w:rsid w:val="5F75458E"/>
    <w:rsid w:val="5F8323BC"/>
    <w:rsid w:val="5F864E16"/>
    <w:rsid w:val="5F873A93"/>
    <w:rsid w:val="5FBC68FA"/>
    <w:rsid w:val="5FD47993"/>
    <w:rsid w:val="5FDA41D7"/>
    <w:rsid w:val="5FEC6ED4"/>
    <w:rsid w:val="5FEE4FC9"/>
    <w:rsid w:val="5FF965FE"/>
    <w:rsid w:val="5FFB1BAC"/>
    <w:rsid w:val="600D3ED1"/>
    <w:rsid w:val="604069F6"/>
    <w:rsid w:val="605E6FA2"/>
    <w:rsid w:val="60685B14"/>
    <w:rsid w:val="606C358D"/>
    <w:rsid w:val="607C6189"/>
    <w:rsid w:val="608E5A9B"/>
    <w:rsid w:val="609F62C9"/>
    <w:rsid w:val="60AC7BE7"/>
    <w:rsid w:val="60BA3928"/>
    <w:rsid w:val="60CA1845"/>
    <w:rsid w:val="60CC691E"/>
    <w:rsid w:val="60CE0F29"/>
    <w:rsid w:val="60D40B77"/>
    <w:rsid w:val="60D82EC6"/>
    <w:rsid w:val="60DA37B3"/>
    <w:rsid w:val="60E20FF1"/>
    <w:rsid w:val="60EA5B59"/>
    <w:rsid w:val="60EE0FF5"/>
    <w:rsid w:val="60F0753B"/>
    <w:rsid w:val="60FC7D25"/>
    <w:rsid w:val="61054B16"/>
    <w:rsid w:val="610D7FC6"/>
    <w:rsid w:val="611971FE"/>
    <w:rsid w:val="611B38F2"/>
    <w:rsid w:val="611F71C6"/>
    <w:rsid w:val="612450BA"/>
    <w:rsid w:val="612602A7"/>
    <w:rsid w:val="612B6765"/>
    <w:rsid w:val="61465986"/>
    <w:rsid w:val="61516114"/>
    <w:rsid w:val="61545938"/>
    <w:rsid w:val="6160097B"/>
    <w:rsid w:val="616651BE"/>
    <w:rsid w:val="61676DCD"/>
    <w:rsid w:val="616D4E1F"/>
    <w:rsid w:val="617D306F"/>
    <w:rsid w:val="619F4A9D"/>
    <w:rsid w:val="61A4740D"/>
    <w:rsid w:val="61A6479A"/>
    <w:rsid w:val="61AE798F"/>
    <w:rsid w:val="61BA0ED6"/>
    <w:rsid w:val="61E734C1"/>
    <w:rsid w:val="61E93675"/>
    <w:rsid w:val="61EA3ECC"/>
    <w:rsid w:val="61EA681A"/>
    <w:rsid w:val="61F24274"/>
    <w:rsid w:val="61F61469"/>
    <w:rsid w:val="620939DA"/>
    <w:rsid w:val="621B03CF"/>
    <w:rsid w:val="62220B79"/>
    <w:rsid w:val="62264345"/>
    <w:rsid w:val="622E2AD0"/>
    <w:rsid w:val="62311E98"/>
    <w:rsid w:val="62615370"/>
    <w:rsid w:val="627935EF"/>
    <w:rsid w:val="627961EF"/>
    <w:rsid w:val="62824A82"/>
    <w:rsid w:val="628B0CE0"/>
    <w:rsid w:val="628F0785"/>
    <w:rsid w:val="628F5A13"/>
    <w:rsid w:val="629264EF"/>
    <w:rsid w:val="62970010"/>
    <w:rsid w:val="62A90649"/>
    <w:rsid w:val="62B445F5"/>
    <w:rsid w:val="62B84286"/>
    <w:rsid w:val="62BC6E3C"/>
    <w:rsid w:val="62DC317D"/>
    <w:rsid w:val="62E7530F"/>
    <w:rsid w:val="62F8166C"/>
    <w:rsid w:val="630138D7"/>
    <w:rsid w:val="63023E35"/>
    <w:rsid w:val="630B001C"/>
    <w:rsid w:val="630E4762"/>
    <w:rsid w:val="632227F3"/>
    <w:rsid w:val="633002C7"/>
    <w:rsid w:val="6333359D"/>
    <w:rsid w:val="63500D0A"/>
    <w:rsid w:val="635D1376"/>
    <w:rsid w:val="635E40CF"/>
    <w:rsid w:val="635F7193"/>
    <w:rsid w:val="637025E6"/>
    <w:rsid w:val="63857EB1"/>
    <w:rsid w:val="63877A66"/>
    <w:rsid w:val="638A7208"/>
    <w:rsid w:val="638E59AC"/>
    <w:rsid w:val="63977888"/>
    <w:rsid w:val="639B5E22"/>
    <w:rsid w:val="63A27078"/>
    <w:rsid w:val="63A84EF4"/>
    <w:rsid w:val="63AB7CB2"/>
    <w:rsid w:val="63C26AA6"/>
    <w:rsid w:val="63CF6D26"/>
    <w:rsid w:val="63D04168"/>
    <w:rsid w:val="63DD46A3"/>
    <w:rsid w:val="63E478B5"/>
    <w:rsid w:val="63F324C0"/>
    <w:rsid w:val="63F42AC3"/>
    <w:rsid w:val="63F778DC"/>
    <w:rsid w:val="63F952CA"/>
    <w:rsid w:val="63FB2F12"/>
    <w:rsid w:val="641977F1"/>
    <w:rsid w:val="641B57B0"/>
    <w:rsid w:val="642A771A"/>
    <w:rsid w:val="644B1540"/>
    <w:rsid w:val="644D490C"/>
    <w:rsid w:val="645C0E1F"/>
    <w:rsid w:val="646152E4"/>
    <w:rsid w:val="647E3FE0"/>
    <w:rsid w:val="647E5FA1"/>
    <w:rsid w:val="64973D6E"/>
    <w:rsid w:val="64A36EC4"/>
    <w:rsid w:val="64B06554"/>
    <w:rsid w:val="64B366FC"/>
    <w:rsid w:val="64E40A17"/>
    <w:rsid w:val="64E42046"/>
    <w:rsid w:val="64ED061E"/>
    <w:rsid w:val="64F63B27"/>
    <w:rsid w:val="64FA26C5"/>
    <w:rsid w:val="65066CFA"/>
    <w:rsid w:val="65090A40"/>
    <w:rsid w:val="650A6691"/>
    <w:rsid w:val="65130813"/>
    <w:rsid w:val="65347B1B"/>
    <w:rsid w:val="653C6F49"/>
    <w:rsid w:val="653D0B18"/>
    <w:rsid w:val="653D4940"/>
    <w:rsid w:val="65540417"/>
    <w:rsid w:val="655507E5"/>
    <w:rsid w:val="6589396E"/>
    <w:rsid w:val="658E2EAD"/>
    <w:rsid w:val="65AC644D"/>
    <w:rsid w:val="65B3649A"/>
    <w:rsid w:val="65D2729E"/>
    <w:rsid w:val="65DD79E9"/>
    <w:rsid w:val="65E35DD0"/>
    <w:rsid w:val="65FF6DB5"/>
    <w:rsid w:val="66001366"/>
    <w:rsid w:val="662221A7"/>
    <w:rsid w:val="662F088D"/>
    <w:rsid w:val="66380CD1"/>
    <w:rsid w:val="663A14A1"/>
    <w:rsid w:val="664D6E66"/>
    <w:rsid w:val="664F3335"/>
    <w:rsid w:val="666E7097"/>
    <w:rsid w:val="668212B6"/>
    <w:rsid w:val="66862D1A"/>
    <w:rsid w:val="66865B93"/>
    <w:rsid w:val="66974F0F"/>
    <w:rsid w:val="66A355E9"/>
    <w:rsid w:val="66A80F47"/>
    <w:rsid w:val="66B4291C"/>
    <w:rsid w:val="66C11651"/>
    <w:rsid w:val="66D308A9"/>
    <w:rsid w:val="66ED7B36"/>
    <w:rsid w:val="66F24AFA"/>
    <w:rsid w:val="66F3391B"/>
    <w:rsid w:val="66FD51FD"/>
    <w:rsid w:val="67002F65"/>
    <w:rsid w:val="67066D08"/>
    <w:rsid w:val="670724FF"/>
    <w:rsid w:val="67145A14"/>
    <w:rsid w:val="67335294"/>
    <w:rsid w:val="67353124"/>
    <w:rsid w:val="6752139A"/>
    <w:rsid w:val="677B39AA"/>
    <w:rsid w:val="67825379"/>
    <w:rsid w:val="67961A7C"/>
    <w:rsid w:val="679960D8"/>
    <w:rsid w:val="67A91D2A"/>
    <w:rsid w:val="67C7336C"/>
    <w:rsid w:val="67C9004B"/>
    <w:rsid w:val="67D0471F"/>
    <w:rsid w:val="67D130AF"/>
    <w:rsid w:val="67F67785"/>
    <w:rsid w:val="68002E58"/>
    <w:rsid w:val="681A3D4C"/>
    <w:rsid w:val="681E35E9"/>
    <w:rsid w:val="68316FF2"/>
    <w:rsid w:val="6833299C"/>
    <w:rsid w:val="683B2248"/>
    <w:rsid w:val="6873723D"/>
    <w:rsid w:val="6876058A"/>
    <w:rsid w:val="688D3443"/>
    <w:rsid w:val="68927AE7"/>
    <w:rsid w:val="689F0C20"/>
    <w:rsid w:val="68A530B8"/>
    <w:rsid w:val="68A80E24"/>
    <w:rsid w:val="68B57855"/>
    <w:rsid w:val="68B91B58"/>
    <w:rsid w:val="690677B9"/>
    <w:rsid w:val="69124CA8"/>
    <w:rsid w:val="69142E18"/>
    <w:rsid w:val="6918511A"/>
    <w:rsid w:val="692A0243"/>
    <w:rsid w:val="692E23E7"/>
    <w:rsid w:val="692F53B3"/>
    <w:rsid w:val="69341F19"/>
    <w:rsid w:val="69356691"/>
    <w:rsid w:val="693834D1"/>
    <w:rsid w:val="693845C3"/>
    <w:rsid w:val="693B6CE8"/>
    <w:rsid w:val="694D338A"/>
    <w:rsid w:val="69516E04"/>
    <w:rsid w:val="695C24D5"/>
    <w:rsid w:val="696304D4"/>
    <w:rsid w:val="697312D3"/>
    <w:rsid w:val="697B31A0"/>
    <w:rsid w:val="69A006D6"/>
    <w:rsid w:val="69A64BF9"/>
    <w:rsid w:val="69A969D0"/>
    <w:rsid w:val="69CC5AFE"/>
    <w:rsid w:val="69D66E04"/>
    <w:rsid w:val="6A002D29"/>
    <w:rsid w:val="6A08174D"/>
    <w:rsid w:val="6A222CC8"/>
    <w:rsid w:val="6A323DBE"/>
    <w:rsid w:val="6A420743"/>
    <w:rsid w:val="6A554D40"/>
    <w:rsid w:val="6A592776"/>
    <w:rsid w:val="6A623431"/>
    <w:rsid w:val="6A6A2CDA"/>
    <w:rsid w:val="6A783581"/>
    <w:rsid w:val="6A79310D"/>
    <w:rsid w:val="6A7B7A5F"/>
    <w:rsid w:val="6AB846AE"/>
    <w:rsid w:val="6AD74417"/>
    <w:rsid w:val="6AF22160"/>
    <w:rsid w:val="6AF61540"/>
    <w:rsid w:val="6AFA5CE5"/>
    <w:rsid w:val="6B07251D"/>
    <w:rsid w:val="6B0C0DE2"/>
    <w:rsid w:val="6B0C3EAC"/>
    <w:rsid w:val="6B2113AF"/>
    <w:rsid w:val="6B287A06"/>
    <w:rsid w:val="6B2B2545"/>
    <w:rsid w:val="6B2D4235"/>
    <w:rsid w:val="6B400B3D"/>
    <w:rsid w:val="6B4C6B92"/>
    <w:rsid w:val="6B4E4307"/>
    <w:rsid w:val="6B62446F"/>
    <w:rsid w:val="6B6E0B7E"/>
    <w:rsid w:val="6B80239C"/>
    <w:rsid w:val="6B8B6191"/>
    <w:rsid w:val="6B9E0FF1"/>
    <w:rsid w:val="6BA153EC"/>
    <w:rsid w:val="6BA41503"/>
    <w:rsid w:val="6BAC69A7"/>
    <w:rsid w:val="6BB96957"/>
    <w:rsid w:val="6BBA6CA4"/>
    <w:rsid w:val="6BCB25C0"/>
    <w:rsid w:val="6BD3071E"/>
    <w:rsid w:val="6BE15D4D"/>
    <w:rsid w:val="6BED071C"/>
    <w:rsid w:val="6BF445AF"/>
    <w:rsid w:val="6BF85C60"/>
    <w:rsid w:val="6BFC329E"/>
    <w:rsid w:val="6C0B56E1"/>
    <w:rsid w:val="6C1539C6"/>
    <w:rsid w:val="6C1547FF"/>
    <w:rsid w:val="6C340553"/>
    <w:rsid w:val="6C555B68"/>
    <w:rsid w:val="6C6B6BAF"/>
    <w:rsid w:val="6C8817F1"/>
    <w:rsid w:val="6C897880"/>
    <w:rsid w:val="6CA25B00"/>
    <w:rsid w:val="6CC606C3"/>
    <w:rsid w:val="6CD71844"/>
    <w:rsid w:val="6CF05CCA"/>
    <w:rsid w:val="6CF278E5"/>
    <w:rsid w:val="6CF657D6"/>
    <w:rsid w:val="6CFC31E6"/>
    <w:rsid w:val="6D341690"/>
    <w:rsid w:val="6D425D85"/>
    <w:rsid w:val="6D462E42"/>
    <w:rsid w:val="6D547513"/>
    <w:rsid w:val="6D5553DA"/>
    <w:rsid w:val="6D66391B"/>
    <w:rsid w:val="6D6C0DB0"/>
    <w:rsid w:val="6D852EFC"/>
    <w:rsid w:val="6D8B36C7"/>
    <w:rsid w:val="6D9164E7"/>
    <w:rsid w:val="6D931154"/>
    <w:rsid w:val="6DC878A3"/>
    <w:rsid w:val="6DCF0F79"/>
    <w:rsid w:val="6DD110C3"/>
    <w:rsid w:val="6DD2245E"/>
    <w:rsid w:val="6DD56262"/>
    <w:rsid w:val="6DDE70D7"/>
    <w:rsid w:val="6DE46ADE"/>
    <w:rsid w:val="6DEA4E4D"/>
    <w:rsid w:val="6DFE21A9"/>
    <w:rsid w:val="6E0C293C"/>
    <w:rsid w:val="6E10503C"/>
    <w:rsid w:val="6E1E7267"/>
    <w:rsid w:val="6E2532E7"/>
    <w:rsid w:val="6E413283"/>
    <w:rsid w:val="6E491015"/>
    <w:rsid w:val="6E4C1C73"/>
    <w:rsid w:val="6E571A1A"/>
    <w:rsid w:val="6E5F65BC"/>
    <w:rsid w:val="6E6404EB"/>
    <w:rsid w:val="6E7F0537"/>
    <w:rsid w:val="6E994418"/>
    <w:rsid w:val="6EB12302"/>
    <w:rsid w:val="6EB962AA"/>
    <w:rsid w:val="6EC053FB"/>
    <w:rsid w:val="6EC823ED"/>
    <w:rsid w:val="6ECC5503"/>
    <w:rsid w:val="6ED25332"/>
    <w:rsid w:val="6EED6163"/>
    <w:rsid w:val="6EFE0E88"/>
    <w:rsid w:val="6F0B2FC3"/>
    <w:rsid w:val="6F1878C1"/>
    <w:rsid w:val="6F372C14"/>
    <w:rsid w:val="6F39022E"/>
    <w:rsid w:val="6F390F0B"/>
    <w:rsid w:val="6F5211D0"/>
    <w:rsid w:val="6F5E4799"/>
    <w:rsid w:val="6F8419A9"/>
    <w:rsid w:val="6F875DDF"/>
    <w:rsid w:val="6F9F0236"/>
    <w:rsid w:val="6FA356CC"/>
    <w:rsid w:val="6FD044F4"/>
    <w:rsid w:val="6FD277C1"/>
    <w:rsid w:val="6FDF5494"/>
    <w:rsid w:val="6FF608D1"/>
    <w:rsid w:val="701E22E3"/>
    <w:rsid w:val="702D5C06"/>
    <w:rsid w:val="70604D36"/>
    <w:rsid w:val="70674A98"/>
    <w:rsid w:val="70770BBF"/>
    <w:rsid w:val="70862616"/>
    <w:rsid w:val="709B4B12"/>
    <w:rsid w:val="70AB262B"/>
    <w:rsid w:val="70AB421C"/>
    <w:rsid w:val="70E37655"/>
    <w:rsid w:val="70F17F32"/>
    <w:rsid w:val="70F47562"/>
    <w:rsid w:val="70FA54BB"/>
    <w:rsid w:val="70FD7FEB"/>
    <w:rsid w:val="711440AA"/>
    <w:rsid w:val="71153832"/>
    <w:rsid w:val="712B0804"/>
    <w:rsid w:val="71327FA9"/>
    <w:rsid w:val="71391E95"/>
    <w:rsid w:val="71640B36"/>
    <w:rsid w:val="716B20C4"/>
    <w:rsid w:val="717E5941"/>
    <w:rsid w:val="718E3C05"/>
    <w:rsid w:val="71977EF7"/>
    <w:rsid w:val="719C4D13"/>
    <w:rsid w:val="71A019E7"/>
    <w:rsid w:val="71A532A4"/>
    <w:rsid w:val="71C00CD2"/>
    <w:rsid w:val="71CD426A"/>
    <w:rsid w:val="71D834C5"/>
    <w:rsid w:val="71DB543D"/>
    <w:rsid w:val="71F15DA2"/>
    <w:rsid w:val="71F17B50"/>
    <w:rsid w:val="720535FB"/>
    <w:rsid w:val="7207170D"/>
    <w:rsid w:val="72086B06"/>
    <w:rsid w:val="721D05E8"/>
    <w:rsid w:val="721F16E3"/>
    <w:rsid w:val="722544B4"/>
    <w:rsid w:val="72306AD4"/>
    <w:rsid w:val="72307D69"/>
    <w:rsid w:val="723D44BC"/>
    <w:rsid w:val="724405AB"/>
    <w:rsid w:val="724A02AC"/>
    <w:rsid w:val="725B4AFD"/>
    <w:rsid w:val="728301C6"/>
    <w:rsid w:val="728A1BA3"/>
    <w:rsid w:val="728C33C7"/>
    <w:rsid w:val="72937166"/>
    <w:rsid w:val="72A2299B"/>
    <w:rsid w:val="72C214EC"/>
    <w:rsid w:val="72C720D9"/>
    <w:rsid w:val="72D72841"/>
    <w:rsid w:val="72EA318B"/>
    <w:rsid w:val="72EB3263"/>
    <w:rsid w:val="73107B37"/>
    <w:rsid w:val="732900AC"/>
    <w:rsid w:val="733817AF"/>
    <w:rsid w:val="73445A01"/>
    <w:rsid w:val="73545A1E"/>
    <w:rsid w:val="736C66A7"/>
    <w:rsid w:val="73B03426"/>
    <w:rsid w:val="73C43D7B"/>
    <w:rsid w:val="73DD04C6"/>
    <w:rsid w:val="73EB30F2"/>
    <w:rsid w:val="73ED191A"/>
    <w:rsid w:val="73F5682D"/>
    <w:rsid w:val="73FA5D1E"/>
    <w:rsid w:val="73FD3D09"/>
    <w:rsid w:val="74024548"/>
    <w:rsid w:val="740716FE"/>
    <w:rsid w:val="7416389E"/>
    <w:rsid w:val="741C4C2C"/>
    <w:rsid w:val="741F4662"/>
    <w:rsid w:val="74251D33"/>
    <w:rsid w:val="743C7182"/>
    <w:rsid w:val="743F208D"/>
    <w:rsid w:val="744E5160"/>
    <w:rsid w:val="746E1C72"/>
    <w:rsid w:val="746F15F1"/>
    <w:rsid w:val="746F6019"/>
    <w:rsid w:val="74716686"/>
    <w:rsid w:val="747A7BAA"/>
    <w:rsid w:val="747B6681"/>
    <w:rsid w:val="747D391D"/>
    <w:rsid w:val="748719BE"/>
    <w:rsid w:val="748D7C5D"/>
    <w:rsid w:val="749C5ADA"/>
    <w:rsid w:val="74A8332D"/>
    <w:rsid w:val="74AD25FC"/>
    <w:rsid w:val="74C6272A"/>
    <w:rsid w:val="74F00078"/>
    <w:rsid w:val="74F94D08"/>
    <w:rsid w:val="7510653F"/>
    <w:rsid w:val="752711F1"/>
    <w:rsid w:val="752A498E"/>
    <w:rsid w:val="75646EE8"/>
    <w:rsid w:val="756B4B85"/>
    <w:rsid w:val="757C193E"/>
    <w:rsid w:val="757E5346"/>
    <w:rsid w:val="7591489E"/>
    <w:rsid w:val="75C612F4"/>
    <w:rsid w:val="75CB4D3A"/>
    <w:rsid w:val="75DB7C58"/>
    <w:rsid w:val="75E01C48"/>
    <w:rsid w:val="75E06B66"/>
    <w:rsid w:val="75E50948"/>
    <w:rsid w:val="75FF6FE3"/>
    <w:rsid w:val="7602232F"/>
    <w:rsid w:val="760B4AF0"/>
    <w:rsid w:val="760D17C3"/>
    <w:rsid w:val="76101874"/>
    <w:rsid w:val="76231460"/>
    <w:rsid w:val="764F32B5"/>
    <w:rsid w:val="764F4DB2"/>
    <w:rsid w:val="7665502D"/>
    <w:rsid w:val="76825067"/>
    <w:rsid w:val="76897C9C"/>
    <w:rsid w:val="769904DA"/>
    <w:rsid w:val="76A27B6D"/>
    <w:rsid w:val="76B841AB"/>
    <w:rsid w:val="76BE10E5"/>
    <w:rsid w:val="76C76838"/>
    <w:rsid w:val="76D4197C"/>
    <w:rsid w:val="76D436F3"/>
    <w:rsid w:val="76DE44F4"/>
    <w:rsid w:val="76F2314F"/>
    <w:rsid w:val="76FD369E"/>
    <w:rsid w:val="77057BFA"/>
    <w:rsid w:val="770943E5"/>
    <w:rsid w:val="770F75B4"/>
    <w:rsid w:val="77253E35"/>
    <w:rsid w:val="77272CCB"/>
    <w:rsid w:val="77316692"/>
    <w:rsid w:val="77422BFC"/>
    <w:rsid w:val="77447328"/>
    <w:rsid w:val="7761661E"/>
    <w:rsid w:val="77684118"/>
    <w:rsid w:val="77695D86"/>
    <w:rsid w:val="776A4A1A"/>
    <w:rsid w:val="77780E1E"/>
    <w:rsid w:val="77856800"/>
    <w:rsid w:val="7786323E"/>
    <w:rsid w:val="779F602F"/>
    <w:rsid w:val="77A77CCE"/>
    <w:rsid w:val="77B565E1"/>
    <w:rsid w:val="77C91AD6"/>
    <w:rsid w:val="77C92493"/>
    <w:rsid w:val="77CA6BA6"/>
    <w:rsid w:val="77D77D4D"/>
    <w:rsid w:val="77E10F62"/>
    <w:rsid w:val="77ED2B68"/>
    <w:rsid w:val="780B5240"/>
    <w:rsid w:val="781167FD"/>
    <w:rsid w:val="78172639"/>
    <w:rsid w:val="78210B07"/>
    <w:rsid w:val="783B1B19"/>
    <w:rsid w:val="78517A4E"/>
    <w:rsid w:val="78545270"/>
    <w:rsid w:val="78602B16"/>
    <w:rsid w:val="78734053"/>
    <w:rsid w:val="78814AC5"/>
    <w:rsid w:val="78842FF7"/>
    <w:rsid w:val="788C6AF0"/>
    <w:rsid w:val="788F28FD"/>
    <w:rsid w:val="78910EC7"/>
    <w:rsid w:val="78997A15"/>
    <w:rsid w:val="78B13B95"/>
    <w:rsid w:val="78B83176"/>
    <w:rsid w:val="78B91D74"/>
    <w:rsid w:val="78CC61D1"/>
    <w:rsid w:val="78EC5CD4"/>
    <w:rsid w:val="78FB0AB1"/>
    <w:rsid w:val="78FE0972"/>
    <w:rsid w:val="79013054"/>
    <w:rsid w:val="79013252"/>
    <w:rsid w:val="790E3C62"/>
    <w:rsid w:val="79154DA8"/>
    <w:rsid w:val="79247F86"/>
    <w:rsid w:val="794B271A"/>
    <w:rsid w:val="795A256B"/>
    <w:rsid w:val="79766B8D"/>
    <w:rsid w:val="79811653"/>
    <w:rsid w:val="798F0795"/>
    <w:rsid w:val="7999359E"/>
    <w:rsid w:val="79A06FAF"/>
    <w:rsid w:val="79A164A7"/>
    <w:rsid w:val="79A52F4B"/>
    <w:rsid w:val="79A56596"/>
    <w:rsid w:val="79AF4B82"/>
    <w:rsid w:val="79B30FB9"/>
    <w:rsid w:val="79C03ACA"/>
    <w:rsid w:val="79C34CB2"/>
    <w:rsid w:val="79D71019"/>
    <w:rsid w:val="79DF3488"/>
    <w:rsid w:val="79EB1329"/>
    <w:rsid w:val="79EB373C"/>
    <w:rsid w:val="7A03565E"/>
    <w:rsid w:val="7A0659D0"/>
    <w:rsid w:val="7A1448BE"/>
    <w:rsid w:val="7A440A39"/>
    <w:rsid w:val="7A445578"/>
    <w:rsid w:val="7A562444"/>
    <w:rsid w:val="7A590988"/>
    <w:rsid w:val="7A637111"/>
    <w:rsid w:val="7A660FCC"/>
    <w:rsid w:val="7A7E4D58"/>
    <w:rsid w:val="7A81028F"/>
    <w:rsid w:val="7A8E47CF"/>
    <w:rsid w:val="7AA5019D"/>
    <w:rsid w:val="7AB0241F"/>
    <w:rsid w:val="7AB2733B"/>
    <w:rsid w:val="7AC6520D"/>
    <w:rsid w:val="7AC87D69"/>
    <w:rsid w:val="7AE00E8E"/>
    <w:rsid w:val="7AE74EEC"/>
    <w:rsid w:val="7AEE67F0"/>
    <w:rsid w:val="7AEF57F9"/>
    <w:rsid w:val="7AF75AAB"/>
    <w:rsid w:val="7B0A1970"/>
    <w:rsid w:val="7B0B3385"/>
    <w:rsid w:val="7B215919"/>
    <w:rsid w:val="7B2D700D"/>
    <w:rsid w:val="7B4B116A"/>
    <w:rsid w:val="7B504984"/>
    <w:rsid w:val="7B571FEA"/>
    <w:rsid w:val="7B587AFB"/>
    <w:rsid w:val="7B5F7630"/>
    <w:rsid w:val="7B617E21"/>
    <w:rsid w:val="7B6575E3"/>
    <w:rsid w:val="7B6E2BC9"/>
    <w:rsid w:val="7B720016"/>
    <w:rsid w:val="7B764774"/>
    <w:rsid w:val="7B84489A"/>
    <w:rsid w:val="7B8723C0"/>
    <w:rsid w:val="7B8A015A"/>
    <w:rsid w:val="7BCE3D40"/>
    <w:rsid w:val="7BD03D8A"/>
    <w:rsid w:val="7BE7511D"/>
    <w:rsid w:val="7BF5167B"/>
    <w:rsid w:val="7C222F8E"/>
    <w:rsid w:val="7C28173E"/>
    <w:rsid w:val="7C3709C4"/>
    <w:rsid w:val="7C46740C"/>
    <w:rsid w:val="7C674BBD"/>
    <w:rsid w:val="7C6834EE"/>
    <w:rsid w:val="7C86304F"/>
    <w:rsid w:val="7C8D043C"/>
    <w:rsid w:val="7C8E5093"/>
    <w:rsid w:val="7C8F71B9"/>
    <w:rsid w:val="7C941C7D"/>
    <w:rsid w:val="7C9F1681"/>
    <w:rsid w:val="7CA84F76"/>
    <w:rsid w:val="7CAB04E6"/>
    <w:rsid w:val="7CB0568C"/>
    <w:rsid w:val="7CCF55F2"/>
    <w:rsid w:val="7CD80D57"/>
    <w:rsid w:val="7CF76A7C"/>
    <w:rsid w:val="7D30498C"/>
    <w:rsid w:val="7D483C92"/>
    <w:rsid w:val="7D484954"/>
    <w:rsid w:val="7D4F1058"/>
    <w:rsid w:val="7D5D253D"/>
    <w:rsid w:val="7D6B1191"/>
    <w:rsid w:val="7D6D639C"/>
    <w:rsid w:val="7D727C9C"/>
    <w:rsid w:val="7D78206C"/>
    <w:rsid w:val="7D8E40C3"/>
    <w:rsid w:val="7D9275A4"/>
    <w:rsid w:val="7D936581"/>
    <w:rsid w:val="7DA42E59"/>
    <w:rsid w:val="7DA71C68"/>
    <w:rsid w:val="7DAD07C9"/>
    <w:rsid w:val="7DCC4119"/>
    <w:rsid w:val="7DD34397"/>
    <w:rsid w:val="7DD62744"/>
    <w:rsid w:val="7DDC3C0B"/>
    <w:rsid w:val="7E0208B7"/>
    <w:rsid w:val="7E067F6E"/>
    <w:rsid w:val="7E33504C"/>
    <w:rsid w:val="7E355847"/>
    <w:rsid w:val="7E543247"/>
    <w:rsid w:val="7E55064D"/>
    <w:rsid w:val="7E5630E5"/>
    <w:rsid w:val="7E5F497E"/>
    <w:rsid w:val="7E622E96"/>
    <w:rsid w:val="7E7A24B4"/>
    <w:rsid w:val="7E92700E"/>
    <w:rsid w:val="7E927FC5"/>
    <w:rsid w:val="7E953F59"/>
    <w:rsid w:val="7E975D79"/>
    <w:rsid w:val="7E9B3DE3"/>
    <w:rsid w:val="7EA372BE"/>
    <w:rsid w:val="7EB10D93"/>
    <w:rsid w:val="7ECD28C1"/>
    <w:rsid w:val="7ED266D5"/>
    <w:rsid w:val="7ED316EB"/>
    <w:rsid w:val="7EE1758E"/>
    <w:rsid w:val="7EE5119E"/>
    <w:rsid w:val="7EEF5417"/>
    <w:rsid w:val="7EF25ED4"/>
    <w:rsid w:val="7EF9649E"/>
    <w:rsid w:val="7EFC29DC"/>
    <w:rsid w:val="7F01514B"/>
    <w:rsid w:val="7F06544B"/>
    <w:rsid w:val="7F0A3A61"/>
    <w:rsid w:val="7F1A050C"/>
    <w:rsid w:val="7F40621E"/>
    <w:rsid w:val="7F456F12"/>
    <w:rsid w:val="7F557E66"/>
    <w:rsid w:val="7F5A275B"/>
    <w:rsid w:val="7F5A6B51"/>
    <w:rsid w:val="7F5D387B"/>
    <w:rsid w:val="7F6C0C3F"/>
    <w:rsid w:val="7F710522"/>
    <w:rsid w:val="7F786139"/>
    <w:rsid w:val="7F7A59D0"/>
    <w:rsid w:val="7F7D0C75"/>
    <w:rsid w:val="7F9271FE"/>
    <w:rsid w:val="7F962F85"/>
    <w:rsid w:val="7FA71C74"/>
    <w:rsid w:val="7FB0502B"/>
    <w:rsid w:val="7FB5605E"/>
    <w:rsid w:val="7FCD24AC"/>
    <w:rsid w:val="7FCE7671"/>
    <w:rsid w:val="7FD91C23"/>
    <w:rsid w:val="7FD92506"/>
    <w:rsid w:val="7FD93989"/>
    <w:rsid w:val="7FFC614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ocked="1"/>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0"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0"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name="Body Text First Indent" w:locked="1"/>
    <w:lsdException w:qFormat="1" w:uiPriority="99" w:semiHidden="0"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qFormat="1" w:uiPriority="99" w:name="HTML Keyboard" w:locked="1"/>
    <w:lsdException w:qFormat="1" w:unhideWhenUsed="0" w:uiPriority="0" w:semiHidden="0" w:name="HTML Preformatted" w:locked="1"/>
    <w:lsdException w:qFormat="1" w:uiPriority="99" w:name="HTML Sample" w:locked="1"/>
    <w:lsdException w:qFormat="1" w:uiPriority="99" w:name="HTML Typewriter" w:locked="1"/>
    <w:lsdException w:qFormat="1" w:uiPriority="99" w:name="HTML Variable" w:locked="1"/>
    <w:lsdException w:qFormat="1" w:uiPriority="99" w:name="Normal Table"/>
    <w:lsdException w:qFormat="1" w:unhideWhenUsed="0"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200" w:line="357"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2">
    <w:name w:val="heading 1"/>
    <w:basedOn w:val="1"/>
    <w:next w:val="1"/>
    <w:link w:val="49"/>
    <w:autoRedefine/>
    <w:qFormat/>
    <w:uiPriority w:val="99"/>
    <w:pPr>
      <w:keepNext/>
      <w:keepLines/>
      <w:widowControl w:val="0"/>
      <w:spacing w:before="340" w:after="330" w:line="576" w:lineRule="auto"/>
      <w:textAlignment w:val="auto"/>
      <w:outlineLvl w:val="0"/>
    </w:pPr>
    <w:rPr>
      <w:b/>
      <w:bCs/>
      <w:kern w:val="44"/>
      <w:sz w:val="44"/>
      <w:szCs w:val="44"/>
    </w:rPr>
  </w:style>
  <w:style w:type="paragraph" w:styleId="3">
    <w:name w:val="heading 2"/>
    <w:basedOn w:val="1"/>
    <w:next w:val="1"/>
    <w:link w:val="89"/>
    <w:autoRedefine/>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50"/>
    <w:autoRedefine/>
    <w:qFormat/>
    <w:uiPriority w:val="99"/>
    <w:pPr>
      <w:keepNext/>
      <w:keepLines/>
      <w:spacing w:before="260" w:after="260" w:line="416" w:lineRule="atLeast"/>
      <w:outlineLvl w:val="2"/>
    </w:pPr>
    <w:rPr>
      <w:b/>
      <w:bCs/>
      <w:sz w:val="32"/>
      <w:szCs w:val="32"/>
    </w:rPr>
  </w:style>
  <w:style w:type="paragraph" w:styleId="5">
    <w:name w:val="heading 4"/>
    <w:basedOn w:val="1"/>
    <w:next w:val="1"/>
    <w:autoRedefine/>
    <w:semiHidden/>
    <w:unhideWhenUsed/>
    <w:qFormat/>
    <w:uiPriority w:val="0"/>
    <w:pPr>
      <w:keepNext/>
      <w:keepLines/>
      <w:spacing w:before="280" w:after="290" w:line="372" w:lineRule="auto"/>
      <w:outlineLvl w:val="3"/>
    </w:pPr>
    <w:rPr>
      <w:rFonts w:ascii="Arial" w:hAnsi="Arial" w:eastAsia="黑体"/>
      <w:b/>
      <w:sz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semiHidden/>
    <w:unhideWhenUsed/>
    <w:qFormat/>
    <w:locked/>
    <w:uiPriority w:val="99"/>
    <w:pPr>
      <w:ind w:firstLine="420" w:firstLineChars="200"/>
    </w:pPr>
  </w:style>
  <w:style w:type="paragraph" w:styleId="7">
    <w:name w:val="annotation text"/>
    <w:basedOn w:val="1"/>
    <w:link w:val="83"/>
    <w:autoRedefine/>
    <w:semiHidden/>
    <w:unhideWhenUsed/>
    <w:qFormat/>
    <w:locked/>
    <w:uiPriority w:val="99"/>
    <w:pPr>
      <w:jc w:val="left"/>
    </w:pPr>
  </w:style>
  <w:style w:type="paragraph" w:styleId="8">
    <w:name w:val="Body Text"/>
    <w:basedOn w:val="1"/>
    <w:next w:val="9"/>
    <w:link w:val="86"/>
    <w:autoRedefine/>
    <w:semiHidden/>
    <w:unhideWhenUsed/>
    <w:qFormat/>
    <w:locked/>
    <w:uiPriority w:val="99"/>
    <w:pPr>
      <w:spacing w:after="120"/>
    </w:pPr>
  </w:style>
  <w:style w:type="paragraph" w:customStyle="1" w:styleId="9">
    <w:name w:val="Default"/>
    <w:autoRedefine/>
    <w:qFormat/>
    <w:uiPriority w:val="99"/>
    <w:pPr>
      <w:widowControl w:val="0"/>
      <w:autoSpaceDE w:val="0"/>
      <w:autoSpaceDN w:val="0"/>
      <w:adjustRightInd w:val="0"/>
      <w:spacing w:after="200" w:line="276" w:lineRule="auto"/>
    </w:pPr>
    <w:rPr>
      <w:rFonts w:ascii="宋体" w:hAnsi="Times New Roman" w:eastAsia="宋体" w:cs="Times New Roman"/>
      <w:color w:val="000000"/>
      <w:sz w:val="24"/>
      <w:lang w:val="en-US" w:eastAsia="zh-CN" w:bidi="ar-SA"/>
    </w:rPr>
  </w:style>
  <w:style w:type="paragraph" w:styleId="10">
    <w:name w:val="Body Text Indent"/>
    <w:basedOn w:val="1"/>
    <w:next w:val="11"/>
    <w:link w:val="51"/>
    <w:autoRedefine/>
    <w:qFormat/>
    <w:uiPriority w:val="99"/>
    <w:pPr>
      <w:widowControl w:val="0"/>
      <w:snapToGrid w:val="0"/>
      <w:spacing w:before="283" w:line="560" w:lineRule="exact"/>
      <w:ind w:firstLine="510"/>
    </w:pPr>
    <w:rPr>
      <w:sz w:val="20"/>
    </w:rPr>
  </w:style>
  <w:style w:type="paragraph" w:styleId="11">
    <w:name w:val="Body Text First Indent 2"/>
    <w:basedOn w:val="10"/>
    <w:next w:val="12"/>
    <w:link w:val="88"/>
    <w:autoRedefine/>
    <w:unhideWhenUsed/>
    <w:qFormat/>
    <w:locked/>
    <w:uiPriority w:val="99"/>
    <w:pPr>
      <w:widowControl/>
      <w:snapToGrid/>
      <w:spacing w:before="0" w:after="120" w:line="357" w:lineRule="atLeast"/>
      <w:ind w:left="420" w:leftChars="200" w:firstLine="420" w:firstLineChars="200"/>
    </w:pPr>
    <w:rPr>
      <w:sz w:val="21"/>
    </w:rPr>
  </w:style>
  <w:style w:type="paragraph" w:styleId="12">
    <w:name w:val="Date"/>
    <w:basedOn w:val="1"/>
    <w:next w:val="1"/>
    <w:link w:val="53"/>
    <w:autoRedefine/>
    <w:qFormat/>
    <w:uiPriority w:val="99"/>
    <w:pPr>
      <w:ind w:left="100" w:leftChars="2500"/>
    </w:pPr>
  </w:style>
  <w:style w:type="paragraph" w:styleId="13">
    <w:name w:val="List 2"/>
    <w:basedOn w:val="1"/>
    <w:autoRedefine/>
    <w:qFormat/>
    <w:locked/>
    <w:uiPriority w:val="0"/>
    <w:pPr>
      <w:ind w:left="100" w:leftChars="200" w:hanging="200" w:hangingChars="200"/>
    </w:pPr>
  </w:style>
  <w:style w:type="paragraph" w:styleId="14">
    <w:name w:val="toc 3"/>
    <w:basedOn w:val="1"/>
    <w:next w:val="1"/>
    <w:autoRedefine/>
    <w:qFormat/>
    <w:uiPriority w:val="0"/>
    <w:pPr>
      <w:ind w:left="840" w:leftChars="400"/>
    </w:pPr>
  </w:style>
  <w:style w:type="paragraph" w:styleId="15">
    <w:name w:val="Plain Text"/>
    <w:basedOn w:val="1"/>
    <w:link w:val="52"/>
    <w:autoRedefine/>
    <w:qFormat/>
    <w:uiPriority w:val="99"/>
    <w:pPr>
      <w:widowControl w:val="0"/>
      <w:spacing w:line="240" w:lineRule="auto"/>
      <w:textAlignment w:val="auto"/>
    </w:pPr>
    <w:rPr>
      <w:rFonts w:ascii="宋体" w:hAnsi="Courier New"/>
      <w:color w:val="auto"/>
      <w:kern w:val="2"/>
    </w:rPr>
  </w:style>
  <w:style w:type="paragraph" w:styleId="16">
    <w:name w:val="Balloon Text"/>
    <w:basedOn w:val="1"/>
    <w:link w:val="54"/>
    <w:autoRedefine/>
    <w:qFormat/>
    <w:uiPriority w:val="99"/>
    <w:pPr>
      <w:spacing w:line="240" w:lineRule="auto"/>
    </w:pPr>
    <w:rPr>
      <w:sz w:val="18"/>
      <w:szCs w:val="18"/>
    </w:rPr>
  </w:style>
  <w:style w:type="paragraph" w:styleId="17">
    <w:name w:val="footer"/>
    <w:basedOn w:val="1"/>
    <w:link w:val="55"/>
    <w:autoRedefine/>
    <w:qFormat/>
    <w:uiPriority w:val="99"/>
    <w:pPr>
      <w:tabs>
        <w:tab w:val="center" w:pos="4153"/>
        <w:tab w:val="right" w:pos="8306"/>
      </w:tabs>
      <w:snapToGrid w:val="0"/>
      <w:spacing w:line="240" w:lineRule="atLeast"/>
      <w:jc w:val="left"/>
    </w:pPr>
    <w:rPr>
      <w:sz w:val="18"/>
      <w:szCs w:val="18"/>
    </w:rPr>
  </w:style>
  <w:style w:type="paragraph" w:styleId="18">
    <w:name w:val="envelope return"/>
    <w:basedOn w:val="1"/>
    <w:autoRedefine/>
    <w:qFormat/>
    <w:locked/>
    <w:uiPriority w:val="0"/>
    <w:pPr>
      <w:snapToGrid w:val="0"/>
    </w:pPr>
    <w:rPr>
      <w:rFonts w:ascii="Arial" w:hAnsi="Arial"/>
    </w:rPr>
  </w:style>
  <w:style w:type="paragraph" w:styleId="19">
    <w:name w:val="header"/>
    <w:basedOn w:val="1"/>
    <w:link w:val="56"/>
    <w:autoRedefine/>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0">
    <w:name w:val="toc 1"/>
    <w:basedOn w:val="1"/>
    <w:next w:val="1"/>
    <w:autoRedefine/>
    <w:qFormat/>
    <w:uiPriority w:val="99"/>
  </w:style>
  <w:style w:type="paragraph" w:styleId="21">
    <w:name w:val="toc 2"/>
    <w:basedOn w:val="1"/>
    <w:next w:val="1"/>
    <w:autoRedefine/>
    <w:qFormat/>
    <w:uiPriority w:val="99"/>
    <w:pPr>
      <w:ind w:left="420" w:leftChars="200"/>
    </w:pPr>
  </w:style>
  <w:style w:type="paragraph" w:styleId="22">
    <w:name w:val="Body Text 2"/>
    <w:basedOn w:val="1"/>
    <w:next w:val="8"/>
    <w:link w:val="57"/>
    <w:autoRedefine/>
    <w:qFormat/>
    <w:uiPriority w:val="99"/>
    <w:pPr>
      <w:spacing w:after="120" w:line="480" w:lineRule="auto"/>
    </w:pPr>
    <w:rPr>
      <w:sz w:val="20"/>
    </w:rPr>
  </w:style>
  <w:style w:type="paragraph" w:styleId="23">
    <w:name w:val="Message Header"/>
    <w:basedOn w:val="1"/>
    <w:autoRedefine/>
    <w:semiHidden/>
    <w:unhideWhenUsed/>
    <w:qFormat/>
    <w:locked/>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24">
    <w:name w:val="HTML Preformatted"/>
    <w:basedOn w:val="1"/>
    <w:autoRedefine/>
    <w:qFormat/>
    <w:locked/>
    <w:uiPriority w:val="0"/>
    <w:rPr>
      <w:rFonts w:ascii="Courier New" w:hAnsi="Courier New"/>
      <w:sz w:val="20"/>
    </w:rPr>
  </w:style>
  <w:style w:type="paragraph" w:styleId="25">
    <w:name w:val="Normal (Web)"/>
    <w:basedOn w:val="1"/>
    <w:autoRedefine/>
    <w:qFormat/>
    <w:uiPriority w:val="99"/>
    <w:pPr>
      <w:spacing w:before="100" w:beforeAutospacing="1" w:after="100" w:afterAutospacing="1" w:line="240" w:lineRule="auto"/>
      <w:jc w:val="left"/>
      <w:textAlignment w:val="auto"/>
    </w:pPr>
    <w:rPr>
      <w:rFonts w:ascii="宋体" w:hAnsi="宋体" w:cs="宋体"/>
      <w:sz w:val="24"/>
      <w:szCs w:val="24"/>
    </w:rPr>
  </w:style>
  <w:style w:type="paragraph" w:styleId="26">
    <w:name w:val="annotation subject"/>
    <w:basedOn w:val="7"/>
    <w:next w:val="7"/>
    <w:link w:val="84"/>
    <w:autoRedefine/>
    <w:semiHidden/>
    <w:qFormat/>
    <w:locked/>
    <w:uiPriority w:val="99"/>
    <w:rPr>
      <w:b/>
      <w:bCs/>
    </w:rPr>
  </w:style>
  <w:style w:type="paragraph" w:styleId="27">
    <w:name w:val="Body Text First Indent"/>
    <w:basedOn w:val="8"/>
    <w:next w:val="1"/>
    <w:link w:val="87"/>
    <w:autoRedefine/>
    <w:semiHidden/>
    <w:unhideWhenUsed/>
    <w:qFormat/>
    <w:locked/>
    <w:uiPriority w:val="99"/>
    <w:pPr>
      <w:widowControl w:val="0"/>
      <w:spacing w:line="276" w:lineRule="auto"/>
      <w:ind w:firstLine="420" w:firstLineChars="100"/>
      <w:textAlignment w:val="auto"/>
    </w:pPr>
    <w:rPr>
      <w:rFonts w:ascii="Calibri" w:hAnsi="Calibri" w:cs="宋体"/>
      <w:color w:val="auto"/>
      <w:kern w:val="2"/>
      <w:szCs w:val="22"/>
    </w:rPr>
  </w:style>
  <w:style w:type="table" w:styleId="29">
    <w:name w:val="Table Grid"/>
    <w:basedOn w:val="2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99"/>
    <w:rPr>
      <w:rFonts w:cs="Times New Roman"/>
      <w:b/>
    </w:rPr>
  </w:style>
  <w:style w:type="character" w:styleId="32">
    <w:name w:val="page number"/>
    <w:basedOn w:val="30"/>
    <w:autoRedefine/>
    <w:qFormat/>
    <w:uiPriority w:val="99"/>
    <w:rPr>
      <w:rFonts w:cs="Times New Roman"/>
    </w:rPr>
  </w:style>
  <w:style w:type="character" w:styleId="33">
    <w:name w:val="FollowedHyperlink"/>
    <w:basedOn w:val="30"/>
    <w:autoRedefine/>
    <w:semiHidden/>
    <w:unhideWhenUsed/>
    <w:qFormat/>
    <w:locked/>
    <w:uiPriority w:val="99"/>
    <w:rPr>
      <w:color w:val="000000"/>
      <w:u w:val="none"/>
    </w:rPr>
  </w:style>
  <w:style w:type="character" w:styleId="34">
    <w:name w:val="HTML Definition"/>
    <w:basedOn w:val="30"/>
    <w:autoRedefine/>
    <w:semiHidden/>
    <w:unhideWhenUsed/>
    <w:qFormat/>
    <w:locked/>
    <w:uiPriority w:val="99"/>
    <w:rPr>
      <w:i/>
      <w:iCs/>
    </w:rPr>
  </w:style>
  <w:style w:type="character" w:styleId="35">
    <w:name w:val="HTML Typewriter"/>
    <w:basedOn w:val="30"/>
    <w:autoRedefine/>
    <w:semiHidden/>
    <w:unhideWhenUsed/>
    <w:qFormat/>
    <w:locked/>
    <w:uiPriority w:val="99"/>
    <w:rPr>
      <w:rFonts w:hint="default" w:ascii="monospace" w:hAnsi="monospace" w:eastAsia="monospace" w:cs="monospace"/>
      <w:sz w:val="20"/>
    </w:rPr>
  </w:style>
  <w:style w:type="character" w:styleId="36">
    <w:name w:val="HTML Acronym"/>
    <w:basedOn w:val="30"/>
    <w:autoRedefine/>
    <w:semiHidden/>
    <w:unhideWhenUsed/>
    <w:qFormat/>
    <w:locked/>
    <w:uiPriority w:val="99"/>
  </w:style>
  <w:style w:type="character" w:styleId="37">
    <w:name w:val="HTML Variable"/>
    <w:basedOn w:val="30"/>
    <w:autoRedefine/>
    <w:semiHidden/>
    <w:unhideWhenUsed/>
    <w:qFormat/>
    <w:locked/>
    <w:uiPriority w:val="99"/>
  </w:style>
  <w:style w:type="character" w:styleId="38">
    <w:name w:val="Hyperlink"/>
    <w:basedOn w:val="30"/>
    <w:autoRedefine/>
    <w:qFormat/>
    <w:uiPriority w:val="99"/>
    <w:rPr>
      <w:rFonts w:cs="Times New Roman"/>
      <w:color w:val="0368A8"/>
      <w:u w:val="none"/>
    </w:rPr>
  </w:style>
  <w:style w:type="character" w:styleId="39">
    <w:name w:val="HTML Code"/>
    <w:basedOn w:val="30"/>
    <w:autoRedefine/>
    <w:semiHidden/>
    <w:unhideWhenUsed/>
    <w:qFormat/>
    <w:locked/>
    <w:uiPriority w:val="99"/>
    <w:rPr>
      <w:rFonts w:hint="default" w:ascii="Monaco" w:hAnsi="Monaco" w:eastAsia="Monaco" w:cs="Monaco"/>
      <w:color w:val="C7254E"/>
      <w:sz w:val="21"/>
      <w:szCs w:val="21"/>
      <w:shd w:val="clear" w:color="auto" w:fill="F9F2F4"/>
    </w:rPr>
  </w:style>
  <w:style w:type="character" w:styleId="40">
    <w:name w:val="annotation reference"/>
    <w:autoRedefine/>
    <w:qFormat/>
    <w:locked/>
    <w:uiPriority w:val="0"/>
    <w:rPr>
      <w:rFonts w:ascii="Times New Roman" w:hAnsi="Times New Roman" w:eastAsia="宋体" w:cs="Times New Roman"/>
      <w:sz w:val="16"/>
      <w:szCs w:val="16"/>
    </w:rPr>
  </w:style>
  <w:style w:type="character" w:styleId="41">
    <w:name w:val="HTML Cite"/>
    <w:basedOn w:val="30"/>
    <w:autoRedefine/>
    <w:semiHidden/>
    <w:unhideWhenUsed/>
    <w:qFormat/>
    <w:locked/>
    <w:uiPriority w:val="99"/>
  </w:style>
  <w:style w:type="character" w:styleId="42">
    <w:name w:val="HTML Keyboard"/>
    <w:basedOn w:val="30"/>
    <w:autoRedefine/>
    <w:semiHidden/>
    <w:unhideWhenUsed/>
    <w:qFormat/>
    <w:locked/>
    <w:uiPriority w:val="99"/>
    <w:rPr>
      <w:rFonts w:ascii="Monaco" w:hAnsi="Monaco" w:eastAsia="Monaco" w:cs="Monaco"/>
      <w:color w:val="FFFFFF"/>
      <w:sz w:val="21"/>
      <w:szCs w:val="21"/>
      <w:shd w:val="clear" w:color="auto" w:fill="333333"/>
    </w:rPr>
  </w:style>
  <w:style w:type="character" w:styleId="43">
    <w:name w:val="HTML Sample"/>
    <w:basedOn w:val="30"/>
    <w:autoRedefine/>
    <w:semiHidden/>
    <w:unhideWhenUsed/>
    <w:qFormat/>
    <w:locked/>
    <w:uiPriority w:val="99"/>
    <w:rPr>
      <w:rFonts w:hint="default" w:ascii="Monaco" w:hAnsi="Monaco" w:eastAsia="Monaco" w:cs="Monaco"/>
      <w:sz w:val="21"/>
      <w:szCs w:val="21"/>
    </w:rPr>
  </w:style>
  <w:style w:type="paragraph" w:customStyle="1" w:styleId="44">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5">
    <w:name w:val="BodyText1I"/>
    <w:basedOn w:val="46"/>
    <w:autoRedefine/>
    <w:qFormat/>
    <w:uiPriority w:val="99"/>
    <w:pPr>
      <w:ind w:firstLine="420" w:firstLineChars="100"/>
    </w:pPr>
  </w:style>
  <w:style w:type="paragraph" w:customStyle="1" w:styleId="46">
    <w:name w:val="BodyText"/>
    <w:basedOn w:val="1"/>
    <w:autoRedefine/>
    <w:qFormat/>
    <w:uiPriority w:val="99"/>
    <w:pPr>
      <w:spacing w:after="120"/>
    </w:pPr>
  </w:style>
  <w:style w:type="paragraph" w:customStyle="1" w:styleId="47">
    <w:name w:val="无间隔1"/>
    <w:basedOn w:val="1"/>
    <w:autoRedefine/>
    <w:qFormat/>
    <w:uiPriority w:val="0"/>
    <w:pPr>
      <w:widowControl w:val="0"/>
      <w:spacing w:line="400" w:lineRule="exact"/>
      <w:textAlignment w:val="auto"/>
    </w:pPr>
    <w:rPr>
      <w:color w:val="auto"/>
      <w:kern w:val="2"/>
      <w:sz w:val="24"/>
      <w:szCs w:val="24"/>
    </w:rPr>
  </w:style>
  <w:style w:type="paragraph" w:customStyle="1" w:styleId="48">
    <w:name w:val="_Style 3"/>
    <w:basedOn w:val="1"/>
    <w:autoRedefine/>
    <w:qFormat/>
    <w:uiPriority w:val="99"/>
    <w:rPr>
      <w:szCs w:val="21"/>
    </w:rPr>
  </w:style>
  <w:style w:type="character" w:customStyle="1" w:styleId="49">
    <w:name w:val="标题 1 字符"/>
    <w:basedOn w:val="30"/>
    <w:link w:val="2"/>
    <w:autoRedefine/>
    <w:qFormat/>
    <w:locked/>
    <w:uiPriority w:val="99"/>
    <w:rPr>
      <w:rFonts w:cs="Times New Roman"/>
      <w:b/>
      <w:color w:val="000000"/>
      <w:kern w:val="44"/>
      <w:sz w:val="44"/>
      <w:u w:val="none" w:color="000000"/>
    </w:rPr>
  </w:style>
  <w:style w:type="character" w:customStyle="1" w:styleId="50">
    <w:name w:val="标题 3 字符"/>
    <w:basedOn w:val="30"/>
    <w:link w:val="4"/>
    <w:autoRedefine/>
    <w:semiHidden/>
    <w:qFormat/>
    <w:locked/>
    <w:uiPriority w:val="99"/>
    <w:rPr>
      <w:rFonts w:cs="Times New Roman"/>
      <w:b/>
      <w:color w:val="000000"/>
      <w:sz w:val="32"/>
      <w:u w:val="none" w:color="000000"/>
    </w:rPr>
  </w:style>
  <w:style w:type="character" w:customStyle="1" w:styleId="51">
    <w:name w:val="正文文本缩进 字符"/>
    <w:basedOn w:val="30"/>
    <w:link w:val="10"/>
    <w:autoRedefine/>
    <w:semiHidden/>
    <w:qFormat/>
    <w:locked/>
    <w:uiPriority w:val="99"/>
    <w:rPr>
      <w:rFonts w:cs="Times New Roman"/>
      <w:color w:val="000000"/>
      <w:kern w:val="0"/>
      <w:sz w:val="20"/>
      <w:u w:val="none" w:color="000000"/>
    </w:rPr>
  </w:style>
  <w:style w:type="character" w:customStyle="1" w:styleId="52">
    <w:name w:val="纯文本 字符"/>
    <w:basedOn w:val="30"/>
    <w:link w:val="15"/>
    <w:autoRedefine/>
    <w:semiHidden/>
    <w:qFormat/>
    <w:locked/>
    <w:uiPriority w:val="99"/>
    <w:rPr>
      <w:rFonts w:ascii="宋体" w:hAnsi="Courier New" w:cs="Times New Roman"/>
      <w:color w:val="000000"/>
      <w:kern w:val="0"/>
      <w:sz w:val="21"/>
      <w:u w:val="none" w:color="000000"/>
    </w:rPr>
  </w:style>
  <w:style w:type="character" w:customStyle="1" w:styleId="53">
    <w:name w:val="日期 字符"/>
    <w:basedOn w:val="30"/>
    <w:link w:val="12"/>
    <w:autoRedefine/>
    <w:qFormat/>
    <w:locked/>
    <w:uiPriority w:val="99"/>
    <w:rPr>
      <w:rFonts w:cs="Times New Roman"/>
      <w:color w:val="000000"/>
      <w:sz w:val="21"/>
      <w:u w:val="none" w:color="000000"/>
    </w:rPr>
  </w:style>
  <w:style w:type="character" w:customStyle="1" w:styleId="54">
    <w:name w:val="批注框文本 字符"/>
    <w:basedOn w:val="30"/>
    <w:link w:val="16"/>
    <w:autoRedefine/>
    <w:qFormat/>
    <w:locked/>
    <w:uiPriority w:val="99"/>
    <w:rPr>
      <w:rFonts w:cs="Times New Roman"/>
      <w:color w:val="000000"/>
      <w:sz w:val="18"/>
      <w:u w:val="none" w:color="000000"/>
    </w:rPr>
  </w:style>
  <w:style w:type="character" w:customStyle="1" w:styleId="55">
    <w:name w:val="页脚 字符"/>
    <w:basedOn w:val="30"/>
    <w:link w:val="17"/>
    <w:autoRedefine/>
    <w:qFormat/>
    <w:locked/>
    <w:uiPriority w:val="99"/>
    <w:rPr>
      <w:rFonts w:cs="Times New Roman"/>
      <w:color w:val="000000"/>
      <w:kern w:val="0"/>
      <w:sz w:val="18"/>
      <w:u w:val="none" w:color="000000"/>
    </w:rPr>
  </w:style>
  <w:style w:type="character" w:customStyle="1" w:styleId="56">
    <w:name w:val="页眉 字符"/>
    <w:basedOn w:val="30"/>
    <w:link w:val="19"/>
    <w:autoRedefine/>
    <w:semiHidden/>
    <w:qFormat/>
    <w:locked/>
    <w:uiPriority w:val="99"/>
    <w:rPr>
      <w:rFonts w:cs="Times New Roman"/>
      <w:color w:val="000000"/>
      <w:kern w:val="0"/>
      <w:sz w:val="18"/>
      <w:u w:val="none" w:color="000000"/>
    </w:rPr>
  </w:style>
  <w:style w:type="character" w:customStyle="1" w:styleId="57">
    <w:name w:val="正文文本 2 字符"/>
    <w:basedOn w:val="30"/>
    <w:link w:val="22"/>
    <w:autoRedefine/>
    <w:semiHidden/>
    <w:qFormat/>
    <w:locked/>
    <w:uiPriority w:val="99"/>
    <w:rPr>
      <w:rFonts w:cs="Times New Roman"/>
      <w:color w:val="000000"/>
      <w:kern w:val="0"/>
      <w:sz w:val="20"/>
      <w:u w:val="none" w:color="000000"/>
    </w:rPr>
  </w:style>
  <w:style w:type="paragraph" w:customStyle="1" w:styleId="58">
    <w:name w:val="目录1"/>
    <w:basedOn w:val="1"/>
    <w:next w:val="1"/>
    <w:autoRedefine/>
    <w:qFormat/>
    <w:uiPriority w:val="99"/>
    <w:pPr>
      <w:tabs>
        <w:tab w:val="left" w:leader="dot" w:pos="8503"/>
      </w:tabs>
      <w:spacing w:after="136" w:line="289" w:lineRule="atLeast"/>
      <w:jc w:val="left"/>
    </w:pPr>
    <w:rPr>
      <w:rFonts w:ascii="Arial" w:eastAsia="黑体"/>
      <w:sz w:val="28"/>
    </w:rPr>
  </w:style>
  <w:style w:type="paragraph" w:customStyle="1" w:styleId="59">
    <w:name w:val="章标题"/>
    <w:basedOn w:val="1"/>
    <w:next w:val="60"/>
    <w:autoRedefine/>
    <w:qFormat/>
    <w:uiPriority w:val="99"/>
    <w:pPr>
      <w:spacing w:before="158" w:after="153" w:line="323" w:lineRule="atLeast"/>
      <w:jc w:val="center"/>
    </w:pPr>
    <w:rPr>
      <w:rFonts w:ascii="Arial" w:eastAsia="黑体"/>
      <w:sz w:val="31"/>
    </w:rPr>
  </w:style>
  <w:style w:type="paragraph" w:customStyle="1" w:styleId="60">
    <w:name w:val="节标题"/>
    <w:basedOn w:val="1"/>
    <w:next w:val="61"/>
    <w:autoRedefine/>
    <w:qFormat/>
    <w:uiPriority w:val="99"/>
    <w:pPr>
      <w:spacing w:line="289" w:lineRule="atLeast"/>
      <w:jc w:val="center"/>
    </w:pPr>
    <w:rPr>
      <w:sz w:val="28"/>
    </w:rPr>
  </w:style>
  <w:style w:type="paragraph" w:customStyle="1" w:styleId="61">
    <w:name w:val="小节标题"/>
    <w:basedOn w:val="1"/>
    <w:next w:val="1"/>
    <w:autoRedefine/>
    <w:qFormat/>
    <w:uiPriority w:val="99"/>
    <w:pPr>
      <w:spacing w:before="175" w:after="102" w:line="351" w:lineRule="atLeast"/>
    </w:pPr>
    <w:rPr>
      <w:rFonts w:eastAsia="黑体"/>
    </w:rPr>
  </w:style>
  <w:style w:type="paragraph" w:customStyle="1" w:styleId="62">
    <w:name w:val="目录2"/>
    <w:basedOn w:val="1"/>
    <w:next w:val="1"/>
    <w:autoRedefine/>
    <w:qFormat/>
    <w:uiPriority w:val="99"/>
    <w:pPr>
      <w:tabs>
        <w:tab w:val="left" w:leader="dot" w:pos="8503"/>
      </w:tabs>
      <w:spacing w:line="317" w:lineRule="atLeast"/>
      <w:ind w:firstLine="209"/>
    </w:pPr>
  </w:style>
  <w:style w:type="paragraph" w:customStyle="1" w:styleId="63">
    <w:name w:val="目录4"/>
    <w:basedOn w:val="1"/>
    <w:next w:val="1"/>
    <w:autoRedefine/>
    <w:qFormat/>
    <w:uiPriority w:val="99"/>
    <w:pPr>
      <w:tabs>
        <w:tab w:val="left" w:leader="dot" w:pos="8503"/>
      </w:tabs>
      <w:spacing w:line="317" w:lineRule="atLeast"/>
      <w:ind w:firstLine="629"/>
    </w:pPr>
  </w:style>
  <w:style w:type="paragraph" w:customStyle="1" w:styleId="64">
    <w:name w:val="1 Char Char Char Char"/>
    <w:basedOn w:val="1"/>
    <w:autoRedefine/>
    <w:qFormat/>
    <w:uiPriority w:val="99"/>
    <w:pPr>
      <w:widowControl w:val="0"/>
      <w:spacing w:line="240" w:lineRule="auto"/>
      <w:textAlignment w:val="auto"/>
    </w:pPr>
    <w:rPr>
      <w:rFonts w:ascii="Tahoma" w:hAnsi="Tahoma" w:cs="Tahoma"/>
      <w:color w:val="auto"/>
      <w:kern w:val="2"/>
      <w:sz w:val="24"/>
      <w:szCs w:val="24"/>
    </w:rPr>
  </w:style>
  <w:style w:type="paragraph" w:customStyle="1" w:styleId="65">
    <w:name w:val="Char Char Char"/>
    <w:basedOn w:val="1"/>
    <w:autoRedefine/>
    <w:qFormat/>
    <w:uiPriority w:val="99"/>
    <w:pPr>
      <w:widowControl w:val="0"/>
      <w:spacing w:line="240" w:lineRule="auto"/>
      <w:textAlignment w:val="auto"/>
    </w:pPr>
    <w:rPr>
      <w:rFonts w:ascii="Tahoma" w:hAnsi="Tahoma"/>
      <w:color w:val="auto"/>
      <w:kern w:val="2"/>
      <w:sz w:val="24"/>
    </w:rPr>
  </w:style>
  <w:style w:type="paragraph" w:customStyle="1" w:styleId="66">
    <w:name w:val="目录3"/>
    <w:basedOn w:val="1"/>
    <w:next w:val="1"/>
    <w:autoRedefine/>
    <w:qFormat/>
    <w:uiPriority w:val="99"/>
    <w:pPr>
      <w:tabs>
        <w:tab w:val="left" w:leader="dot" w:pos="8503"/>
      </w:tabs>
      <w:spacing w:line="317" w:lineRule="atLeast"/>
      <w:ind w:firstLine="419"/>
    </w:pPr>
  </w:style>
  <w:style w:type="paragraph" w:customStyle="1" w:styleId="67">
    <w:name w:val="目录标题"/>
    <w:basedOn w:val="1"/>
    <w:next w:val="1"/>
    <w:autoRedefine/>
    <w:qFormat/>
    <w:uiPriority w:val="99"/>
    <w:pPr>
      <w:spacing w:before="566" w:after="544" w:line="566" w:lineRule="atLeast"/>
      <w:ind w:firstLine="419"/>
      <w:jc w:val="center"/>
    </w:pPr>
    <w:rPr>
      <w:rFonts w:ascii="Arial" w:eastAsia="黑体"/>
      <w:spacing w:val="566"/>
      <w:sz w:val="54"/>
    </w:rPr>
  </w:style>
  <w:style w:type="paragraph" w:customStyle="1" w:styleId="68">
    <w:name w:val="文章总标题"/>
    <w:basedOn w:val="1"/>
    <w:next w:val="69"/>
    <w:autoRedefine/>
    <w:qFormat/>
    <w:uiPriority w:val="99"/>
    <w:pPr>
      <w:spacing w:before="566" w:after="544" w:line="566" w:lineRule="atLeast"/>
      <w:jc w:val="center"/>
    </w:pPr>
    <w:rPr>
      <w:rFonts w:ascii="Arial" w:eastAsia="黑体"/>
      <w:sz w:val="54"/>
    </w:rPr>
  </w:style>
  <w:style w:type="paragraph" w:customStyle="1" w:styleId="69">
    <w:name w:val="文章附标题"/>
    <w:basedOn w:val="1"/>
    <w:next w:val="59"/>
    <w:autoRedefine/>
    <w:qFormat/>
    <w:uiPriority w:val="99"/>
    <w:pPr>
      <w:spacing w:before="187" w:after="175" w:line="374" w:lineRule="atLeast"/>
      <w:jc w:val="center"/>
    </w:pPr>
    <w:rPr>
      <w:sz w:val="36"/>
    </w:rPr>
  </w:style>
  <w:style w:type="paragraph" w:customStyle="1" w:styleId="70">
    <w:name w:val="Char1"/>
    <w:basedOn w:val="1"/>
    <w:autoRedefine/>
    <w:qFormat/>
    <w:uiPriority w:val="99"/>
    <w:pPr>
      <w:widowControl w:val="0"/>
      <w:spacing w:line="240" w:lineRule="auto"/>
      <w:textAlignment w:val="auto"/>
    </w:pPr>
    <w:rPr>
      <w:rFonts w:ascii="Tahoma" w:hAnsi="Tahoma"/>
      <w:color w:val="auto"/>
      <w:kern w:val="2"/>
      <w:sz w:val="24"/>
    </w:rPr>
  </w:style>
  <w:style w:type="paragraph" w:customStyle="1" w:styleId="71">
    <w:name w:val="Char11"/>
    <w:basedOn w:val="1"/>
    <w:autoRedefine/>
    <w:qFormat/>
    <w:uiPriority w:val="99"/>
    <w:pPr>
      <w:widowControl w:val="0"/>
      <w:spacing w:line="240" w:lineRule="auto"/>
      <w:textAlignment w:val="auto"/>
    </w:pPr>
    <w:rPr>
      <w:rFonts w:ascii="Tahoma" w:hAnsi="Tahoma"/>
      <w:color w:val="auto"/>
      <w:kern w:val="2"/>
      <w:sz w:val="24"/>
    </w:rPr>
  </w:style>
  <w:style w:type="paragraph" w:customStyle="1" w:styleId="72">
    <w:name w:val="Char Char Char Char Char Char Char"/>
    <w:basedOn w:val="1"/>
    <w:autoRedefine/>
    <w:qFormat/>
    <w:uiPriority w:val="99"/>
    <w:pPr>
      <w:widowControl w:val="0"/>
      <w:spacing w:line="240" w:lineRule="auto"/>
      <w:textAlignment w:val="auto"/>
    </w:pPr>
    <w:rPr>
      <w:rFonts w:ascii="Tahoma" w:hAnsi="Tahoma"/>
      <w:color w:val="auto"/>
      <w:kern w:val="2"/>
      <w:sz w:val="24"/>
    </w:rPr>
  </w:style>
  <w:style w:type="paragraph" w:customStyle="1" w:styleId="73">
    <w:name w:val="WPS Plain"/>
    <w:autoRedefine/>
    <w:qFormat/>
    <w:uiPriority w:val="99"/>
    <w:pPr>
      <w:spacing w:after="200" w:line="276" w:lineRule="auto"/>
    </w:pPr>
    <w:rPr>
      <w:rFonts w:ascii="Times New Roman" w:hAnsi="Times New Roman" w:eastAsia="宋体" w:cs="Times New Roman"/>
      <w:lang w:val="en-US" w:eastAsia="zh-CN" w:bidi="ar-SA"/>
    </w:rPr>
  </w:style>
  <w:style w:type="paragraph" w:customStyle="1" w:styleId="74">
    <w:name w:val="cjk"/>
    <w:basedOn w:val="1"/>
    <w:autoRedefine/>
    <w:qFormat/>
    <w:uiPriority w:val="99"/>
    <w:pPr>
      <w:spacing w:before="100" w:beforeAutospacing="1" w:after="100" w:afterAutospacing="1" w:line="240" w:lineRule="auto"/>
      <w:jc w:val="left"/>
      <w:textAlignment w:val="auto"/>
    </w:pPr>
    <w:rPr>
      <w:rFonts w:ascii="宋体" w:hAnsi="宋体" w:cs="宋体"/>
      <w:color w:val="auto"/>
      <w:sz w:val="18"/>
      <w:szCs w:val="18"/>
    </w:rPr>
  </w:style>
  <w:style w:type="paragraph" w:customStyle="1" w:styleId="75">
    <w:name w:val="TOC 标题1"/>
    <w:basedOn w:val="2"/>
    <w:next w:val="1"/>
    <w:autoRedefine/>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76">
    <w:name w:val="链接"/>
    <w:autoRedefine/>
    <w:qFormat/>
    <w:uiPriority w:val="99"/>
    <w:rPr>
      <w:rFonts w:ascii="Times New Roman" w:eastAsia="宋体"/>
      <w:color w:val="0000FF"/>
      <w:sz w:val="21"/>
      <w:u w:val="single" w:color="0000FF"/>
      <w:lang w:val="en-US" w:eastAsia="zh-CN"/>
    </w:rPr>
  </w:style>
  <w:style w:type="character" w:customStyle="1" w:styleId="77">
    <w:name w:val="超级链接"/>
    <w:autoRedefine/>
    <w:qFormat/>
    <w:uiPriority w:val="99"/>
    <w:rPr>
      <w:rFonts w:ascii="Times New Roman" w:eastAsia="宋体"/>
      <w:color w:val="0000FF"/>
      <w:sz w:val="21"/>
      <w:u w:val="single" w:color="0000FF"/>
      <w:lang w:val="en-US" w:eastAsia="zh-CN"/>
    </w:rPr>
  </w:style>
  <w:style w:type="character" w:customStyle="1" w:styleId="78">
    <w:name w:val="param_td12"/>
    <w:autoRedefine/>
    <w:qFormat/>
    <w:uiPriority w:val="99"/>
  </w:style>
  <w:style w:type="character" w:customStyle="1" w:styleId="79">
    <w:name w:val="纯文本 Char"/>
    <w:autoRedefine/>
    <w:qFormat/>
    <w:locked/>
    <w:uiPriority w:val="99"/>
    <w:rPr>
      <w:rFonts w:ascii="宋体" w:hAnsi="Courier New" w:eastAsia="宋体"/>
      <w:kern w:val="2"/>
      <w:sz w:val="21"/>
      <w:lang w:val="en-US" w:eastAsia="zh-CN"/>
    </w:rPr>
  </w:style>
  <w:style w:type="character" w:customStyle="1" w:styleId="80">
    <w:name w:val="纯文本 Char Char"/>
    <w:autoRedefine/>
    <w:qFormat/>
    <w:uiPriority w:val="99"/>
    <w:rPr>
      <w:rFonts w:ascii="宋体" w:hAnsi="Courier New" w:eastAsia="宋体"/>
      <w:kern w:val="2"/>
      <w:sz w:val="21"/>
      <w:lang w:val="en-US" w:eastAsia="zh-CN"/>
    </w:rPr>
  </w:style>
  <w:style w:type="character" w:customStyle="1" w:styleId="81">
    <w:name w:val="Char Char4"/>
    <w:autoRedefine/>
    <w:qFormat/>
    <w:uiPriority w:val="99"/>
    <w:rPr>
      <w:rFonts w:ascii="宋体" w:eastAsia="宋体"/>
      <w:kern w:val="2"/>
      <w:sz w:val="28"/>
    </w:rPr>
  </w:style>
  <w:style w:type="paragraph" w:customStyle="1" w:styleId="82">
    <w:name w:val="Char Char1 Char Char Char Char Char Char Char"/>
    <w:basedOn w:val="1"/>
    <w:autoRedefine/>
    <w:qFormat/>
    <w:uiPriority w:val="0"/>
    <w:pPr>
      <w:pageBreakBefore/>
      <w:widowControl w:val="0"/>
      <w:spacing w:line="240" w:lineRule="auto"/>
      <w:textAlignment w:val="auto"/>
    </w:pPr>
    <w:rPr>
      <w:color w:val="auto"/>
      <w:kern w:val="2"/>
      <w:szCs w:val="24"/>
    </w:rPr>
  </w:style>
  <w:style w:type="character" w:customStyle="1" w:styleId="83">
    <w:name w:val="批注文字 字符"/>
    <w:basedOn w:val="30"/>
    <w:link w:val="7"/>
    <w:autoRedefine/>
    <w:semiHidden/>
    <w:qFormat/>
    <w:uiPriority w:val="99"/>
    <w:rPr>
      <w:color w:val="000000"/>
      <w:kern w:val="0"/>
      <w:szCs w:val="20"/>
      <w:u w:color="000000"/>
    </w:rPr>
  </w:style>
  <w:style w:type="character" w:customStyle="1" w:styleId="84">
    <w:name w:val="批注主题 字符"/>
    <w:basedOn w:val="83"/>
    <w:link w:val="26"/>
    <w:autoRedefine/>
    <w:semiHidden/>
    <w:qFormat/>
    <w:uiPriority w:val="99"/>
    <w:rPr>
      <w:b/>
      <w:bCs/>
      <w:color w:val="000000"/>
      <w:kern w:val="0"/>
      <w:szCs w:val="20"/>
      <w:u w:color="000000"/>
    </w:rPr>
  </w:style>
  <w:style w:type="paragraph" w:customStyle="1" w:styleId="85">
    <w:name w:val="p0"/>
    <w:basedOn w:val="1"/>
    <w:autoRedefine/>
    <w:qFormat/>
    <w:uiPriority w:val="0"/>
    <w:pPr>
      <w:spacing w:line="240" w:lineRule="auto"/>
      <w:textAlignment w:val="auto"/>
    </w:pPr>
    <w:rPr>
      <w:rFonts w:ascii="Calibri" w:hAnsi="Calibri"/>
      <w:color w:val="auto"/>
      <w:kern w:val="2"/>
    </w:rPr>
  </w:style>
  <w:style w:type="character" w:customStyle="1" w:styleId="86">
    <w:name w:val="正文文本 字符"/>
    <w:basedOn w:val="30"/>
    <w:link w:val="8"/>
    <w:autoRedefine/>
    <w:semiHidden/>
    <w:qFormat/>
    <w:uiPriority w:val="99"/>
    <w:rPr>
      <w:color w:val="000000"/>
      <w:kern w:val="0"/>
      <w:szCs w:val="20"/>
      <w:u w:color="000000"/>
    </w:rPr>
  </w:style>
  <w:style w:type="character" w:customStyle="1" w:styleId="87">
    <w:name w:val="正文文本首行缩进 字符"/>
    <w:basedOn w:val="86"/>
    <w:link w:val="27"/>
    <w:autoRedefine/>
    <w:semiHidden/>
    <w:qFormat/>
    <w:uiPriority w:val="99"/>
    <w:rPr>
      <w:rFonts w:ascii="Calibri" w:hAnsi="Calibri" w:cs="宋体"/>
      <w:color w:val="000000"/>
      <w:kern w:val="0"/>
      <w:szCs w:val="20"/>
      <w:u w:color="000000"/>
    </w:rPr>
  </w:style>
  <w:style w:type="character" w:customStyle="1" w:styleId="88">
    <w:name w:val="正文文本首行缩进 2 字符"/>
    <w:basedOn w:val="51"/>
    <w:link w:val="11"/>
    <w:autoRedefine/>
    <w:qFormat/>
    <w:uiPriority w:val="99"/>
    <w:rPr>
      <w:rFonts w:cs="Times New Roman"/>
      <w:color w:val="000000"/>
      <w:kern w:val="0"/>
      <w:sz w:val="21"/>
      <w:u w:val="none" w:color="000000"/>
    </w:rPr>
  </w:style>
  <w:style w:type="character" w:customStyle="1" w:styleId="89">
    <w:name w:val="标题 2 字符"/>
    <w:link w:val="3"/>
    <w:autoRedefine/>
    <w:qFormat/>
    <w:uiPriority w:val="0"/>
    <w:rPr>
      <w:rFonts w:ascii="Arial" w:hAnsi="Arial" w:eastAsia="黑体"/>
      <w:b/>
      <w:sz w:val="32"/>
    </w:rPr>
  </w:style>
  <w:style w:type="paragraph" w:customStyle="1" w:styleId="90">
    <w:name w:val="Table Paragraph"/>
    <w:basedOn w:val="1"/>
    <w:autoRedefine/>
    <w:qFormat/>
    <w:uiPriority w:val="1"/>
    <w:rPr>
      <w:rFonts w:eastAsia="Times New Roman"/>
    </w:rPr>
  </w:style>
  <w:style w:type="character" w:customStyle="1" w:styleId="91">
    <w:name w:val="fr"/>
    <w:basedOn w:val="30"/>
    <w:autoRedefine/>
    <w:qFormat/>
    <w:uiPriority w:val="0"/>
  </w:style>
  <w:style w:type="character" w:customStyle="1" w:styleId="92">
    <w:name w:val="first-child"/>
    <w:basedOn w:val="30"/>
    <w:autoRedefine/>
    <w:qFormat/>
    <w:uiPriority w:val="0"/>
    <w:rPr>
      <w:color w:val="1F3149"/>
      <w:sz w:val="24"/>
      <w:szCs w:val="24"/>
    </w:rPr>
  </w:style>
  <w:style w:type="character" w:customStyle="1" w:styleId="93">
    <w:name w:val="first-child1"/>
    <w:basedOn w:val="30"/>
    <w:autoRedefine/>
    <w:qFormat/>
    <w:uiPriority w:val="0"/>
    <w:rPr>
      <w:color w:val="1F3149"/>
      <w:sz w:val="24"/>
      <w:szCs w:val="24"/>
    </w:rPr>
  </w:style>
  <w:style w:type="character" w:customStyle="1" w:styleId="94">
    <w:name w:val="xiadan"/>
    <w:basedOn w:val="30"/>
    <w:autoRedefine/>
    <w:qFormat/>
    <w:uiPriority w:val="0"/>
    <w:rPr>
      <w:shd w:val="clear" w:color="auto" w:fill="E4393C"/>
    </w:rPr>
  </w:style>
  <w:style w:type="character" w:customStyle="1" w:styleId="95">
    <w:name w:val="icon_ds"/>
    <w:basedOn w:val="30"/>
    <w:autoRedefine/>
    <w:qFormat/>
    <w:uiPriority w:val="0"/>
  </w:style>
  <w:style w:type="character" w:customStyle="1" w:styleId="96">
    <w:name w:val="icon_ds1"/>
    <w:basedOn w:val="30"/>
    <w:autoRedefine/>
    <w:qFormat/>
    <w:uiPriority w:val="0"/>
    <w:rPr>
      <w:sz w:val="21"/>
      <w:szCs w:val="21"/>
    </w:rPr>
  </w:style>
  <w:style w:type="character" w:customStyle="1" w:styleId="97">
    <w:name w:val="icon_gys"/>
    <w:basedOn w:val="30"/>
    <w:autoRedefine/>
    <w:qFormat/>
    <w:uiPriority w:val="0"/>
    <w:rPr>
      <w:sz w:val="21"/>
      <w:szCs w:val="21"/>
    </w:rPr>
  </w:style>
  <w:style w:type="character" w:customStyle="1" w:styleId="98">
    <w:name w:val="first-child2"/>
    <w:basedOn w:val="30"/>
    <w:autoRedefine/>
    <w:qFormat/>
    <w:uiPriority w:val="0"/>
    <w:rPr>
      <w:color w:val="1F3149"/>
      <w:sz w:val="24"/>
      <w:szCs w:val="24"/>
    </w:rPr>
  </w:style>
  <w:style w:type="character" w:customStyle="1" w:styleId="99">
    <w:name w:val="hover5"/>
    <w:basedOn w:val="30"/>
    <w:autoRedefine/>
    <w:qFormat/>
    <w:uiPriority w:val="0"/>
  </w:style>
  <w:style w:type="character" w:customStyle="1" w:styleId="100">
    <w:name w:val="hover"/>
    <w:basedOn w:val="30"/>
    <w:autoRedefine/>
    <w:qFormat/>
    <w:uiPriority w:val="0"/>
  </w:style>
  <w:style w:type="character" w:customStyle="1" w:styleId="101">
    <w:name w:val="hover4"/>
    <w:basedOn w:val="30"/>
    <w:autoRedefine/>
    <w:qFormat/>
    <w:uiPriority w:val="0"/>
  </w:style>
  <w:style w:type="character" w:customStyle="1" w:styleId="102">
    <w:name w:val="hover3"/>
    <w:basedOn w:val="30"/>
    <w:autoRedefine/>
    <w:qFormat/>
    <w:uiPriority w:val="0"/>
  </w:style>
  <w:style w:type="character" w:customStyle="1" w:styleId="103">
    <w:name w:val="font101"/>
    <w:basedOn w:val="30"/>
    <w:autoRedefine/>
    <w:qFormat/>
    <w:uiPriority w:val="0"/>
    <w:rPr>
      <w:rFonts w:hint="eastAsia" w:ascii="宋体" w:hAnsi="宋体" w:eastAsia="宋体" w:cs="宋体"/>
      <w:color w:val="000000"/>
      <w:sz w:val="28"/>
      <w:szCs w:val="28"/>
      <w:u w:val="none"/>
    </w:rPr>
  </w:style>
  <w:style w:type="character" w:customStyle="1" w:styleId="104">
    <w:name w:val="页眉或页脚 + Calibri"/>
    <w:autoRedefine/>
    <w:qFormat/>
    <w:uiPriority w:val="0"/>
    <w:rPr>
      <w:rFonts w:ascii="Calibri" w:hAnsi="Calibri" w:eastAsia="Calibri" w:cs="Calibri"/>
      <w:color w:val="000000"/>
      <w:spacing w:val="0"/>
      <w:w w:val="100"/>
      <w:position w:val="0"/>
      <w:sz w:val="20"/>
      <w:szCs w:val="20"/>
      <w:u w:val="none"/>
      <w:lang w:val="zh-CN" w:eastAsia="zh-CN" w:bidi="zh-CN"/>
    </w:rPr>
  </w:style>
  <w:style w:type="character" w:customStyle="1" w:styleId="105">
    <w:name w:val="页眉或页脚"/>
    <w:autoRedefine/>
    <w:qFormat/>
    <w:uiPriority w:val="0"/>
    <w:rPr>
      <w:rFonts w:ascii="MingLiU" w:hAnsi="MingLiU" w:eastAsia="MingLiU" w:cs="MingLiU"/>
      <w:color w:val="000000"/>
      <w:spacing w:val="0"/>
      <w:w w:val="100"/>
      <w:position w:val="0"/>
      <w:sz w:val="18"/>
      <w:szCs w:val="18"/>
      <w:u w:val="none"/>
      <w:lang w:val="zh-CN" w:eastAsia="zh-CN" w:bidi="zh-CN"/>
    </w:rPr>
  </w:style>
  <w:style w:type="paragraph" w:customStyle="1" w:styleId="106">
    <w:name w:val="A正文"/>
    <w:basedOn w:val="1"/>
    <w:autoRedefine/>
    <w:qFormat/>
    <w:uiPriority w:val="0"/>
    <w:pPr>
      <w:snapToGrid w:val="0"/>
      <w:spacing w:line="360" w:lineRule="auto"/>
      <w:ind w:firstLine="200" w:firstLineChars="200"/>
    </w:pPr>
    <w:rPr>
      <w:sz w:val="24"/>
      <w:lang w:eastAsia="en-US" w:bidi="en-US"/>
    </w:rPr>
  </w:style>
  <w:style w:type="paragraph" w:styleId="107">
    <w:name w:val="List Paragraph"/>
    <w:basedOn w:val="1"/>
    <w:autoRedefine/>
    <w:qFormat/>
    <w:uiPriority w:val="34"/>
    <w:pPr>
      <w:ind w:firstLine="420" w:firstLineChars="200"/>
    </w:pPr>
  </w:style>
  <w:style w:type="paragraph" w:customStyle="1" w:styleId="108">
    <w:name w:val="_Style 15"/>
    <w:basedOn w:val="1"/>
    <w:next w:val="107"/>
    <w:autoRedefine/>
    <w:qFormat/>
    <w:uiPriority w:val="34"/>
    <w:pPr>
      <w:ind w:firstLine="420" w:firstLineChars="200"/>
    </w:pPr>
  </w:style>
  <w:style w:type="paragraph" w:customStyle="1" w:styleId="109">
    <w:name w:val="正文缩进1"/>
    <w:basedOn w:val="1"/>
    <w:autoRedefine/>
    <w:qFormat/>
    <w:uiPriority w:val="0"/>
    <w:pPr>
      <w:autoSpaceDE w:val="0"/>
      <w:autoSpaceDN w:val="0"/>
      <w:adjustRightInd w:val="0"/>
      <w:ind w:firstLine="420"/>
      <w:jc w:val="left"/>
    </w:pPr>
    <w:rPr>
      <w:rFonts w:ascii="宋体" w:hAnsi="Calibri"/>
      <w:sz w:val="24"/>
      <w:szCs w:val="22"/>
    </w:rPr>
  </w:style>
  <w:style w:type="paragraph" w:customStyle="1" w:styleId="110">
    <w:name w:val="索引 11"/>
    <w:basedOn w:val="1"/>
    <w:next w:val="1"/>
    <w:autoRedefine/>
    <w:qFormat/>
    <w:uiPriority w:val="0"/>
    <w:pPr>
      <w:spacing w:line="360" w:lineRule="auto"/>
    </w:pPr>
    <w:rPr>
      <w:rFonts w:ascii="仿宋_GB2312" w:eastAsia="仿宋_GB2312"/>
      <w:sz w:val="24"/>
    </w:rPr>
  </w:style>
  <w:style w:type="paragraph" w:customStyle="1" w:styleId="111">
    <w:name w:val="纯文本1"/>
    <w:basedOn w:val="1"/>
    <w:autoRedefine/>
    <w:qFormat/>
    <w:uiPriority w:val="0"/>
    <w:rPr>
      <w:rFonts w:ascii="宋体" w:hAnsi="Courier New"/>
      <w:szCs w:val="22"/>
    </w:rPr>
  </w:style>
  <w:style w:type="paragraph" w:customStyle="1" w:styleId="112">
    <w:name w:val="List Paragraph_e8b88512-dd4e-4e85-903d-9d8280df679a"/>
    <w:basedOn w:val="1"/>
    <w:autoRedefine/>
    <w:qFormat/>
    <w:uiPriority w:val="34"/>
    <w:pPr>
      <w:ind w:firstLine="420" w:firstLineChars="200"/>
    </w:pPr>
  </w:style>
  <w:style w:type="character" w:customStyle="1" w:styleId="113">
    <w:name w:val="fontstyle01"/>
    <w:autoRedefine/>
    <w:qFormat/>
    <w:uiPriority w:val="0"/>
    <w:rPr>
      <w:rFonts w:hint="eastAsia" w:ascii="宋体" w:hAnsi="宋体" w:eastAsia="宋体"/>
      <w:color w:val="000000"/>
      <w:sz w:val="22"/>
      <w:szCs w:val="22"/>
    </w:rPr>
  </w:style>
  <w:style w:type="character" w:customStyle="1" w:styleId="114">
    <w:name w:val="Anrede1IhrZeichen"/>
    <w:autoRedefine/>
    <w:qFormat/>
    <w:uiPriority w:val="0"/>
    <w:rPr>
      <w:rFonts w:ascii="Arial" w:hAnsi="Arial" w:eastAsia="宋体" w:cs="Times New Roman"/>
      <w:sz w:val="20"/>
    </w:rPr>
  </w:style>
  <w:style w:type="character" w:customStyle="1" w:styleId="115">
    <w:name w:val="hover17"/>
    <w:basedOn w:val="30"/>
    <w:autoRedefine/>
    <w:qFormat/>
    <w:uiPriority w:val="0"/>
  </w:style>
  <w:style w:type="character" w:customStyle="1" w:styleId="116">
    <w:name w:val="NormalCharacter"/>
    <w:autoRedefine/>
    <w:qFormat/>
    <w:uiPriority w:val="0"/>
    <w:rPr>
      <w:rFonts w:ascii="Calibri" w:hAnsi="Calibri" w:eastAsia="宋体"/>
    </w:rPr>
  </w:style>
  <w:style w:type="paragraph" w:customStyle="1" w:styleId="117">
    <w:name w:val="列出段落1"/>
    <w:basedOn w:val="1"/>
    <w:autoRedefine/>
    <w:qFormat/>
    <w:uiPriority w:val="0"/>
    <w:pPr>
      <w:ind w:firstLine="420" w:firstLineChars="200"/>
    </w:pPr>
    <w:rPr>
      <w:szCs w:val="21"/>
    </w:rPr>
  </w:style>
  <w:style w:type="character" w:customStyle="1" w:styleId="118">
    <w:name w:val="not([class*=suffix])"/>
    <w:basedOn w:val="30"/>
    <w:autoRedefine/>
    <w:qFormat/>
    <w:uiPriority w:val="0"/>
    <w:rPr>
      <w:sz w:val="19"/>
      <w:szCs w:val="19"/>
    </w:rPr>
  </w:style>
  <w:style w:type="character" w:customStyle="1" w:styleId="119">
    <w:name w:val="not([class*=suffix])1"/>
    <w:basedOn w:val="30"/>
    <w:autoRedefine/>
    <w:qFormat/>
    <w:uiPriority w:val="0"/>
  </w:style>
  <w:style w:type="character" w:customStyle="1" w:styleId="120">
    <w:name w:val="active[data-v-3f5430ea]"/>
    <w:basedOn w:val="30"/>
    <w:autoRedefine/>
    <w:qFormat/>
    <w:uiPriority w:val="0"/>
    <w:rPr>
      <w:rFonts w:ascii="MicrosoftYaHei" w:hAnsi="MicrosoftYaHei" w:eastAsia="MicrosoftYaHei" w:cs="MicrosoftYaHei"/>
      <w:b/>
      <w:bCs/>
      <w:color w:val="2874E4"/>
      <w:sz w:val="24"/>
      <w:szCs w:val="24"/>
    </w:rPr>
  </w:style>
  <w:style w:type="character" w:customStyle="1" w:styleId="121">
    <w:name w:val="current[data-v-5e1194b2]"/>
    <w:basedOn w:val="30"/>
    <w:autoRedefine/>
    <w:qFormat/>
    <w:uiPriority w:val="0"/>
    <w:rPr>
      <w:color w:val="FFFFFF"/>
      <w:shd w:val="clear" w:fill="065CBC"/>
    </w:rPr>
  </w:style>
  <w:style w:type="character" w:customStyle="1" w:styleId="122">
    <w:name w:val="current[data-v-3f48f332]"/>
    <w:basedOn w:val="30"/>
    <w:autoRedefine/>
    <w:qFormat/>
    <w:uiPriority w:val="0"/>
    <w:rPr>
      <w:color w:val="FFFFFF"/>
      <w:shd w:val="clear" w:fill="065CBC"/>
    </w:rPr>
  </w:style>
  <w:style w:type="character" w:customStyle="1" w:styleId="123">
    <w:name w:val="layui-layer-tabnow"/>
    <w:basedOn w:val="30"/>
    <w:autoRedefine/>
    <w:qFormat/>
    <w:uiPriority w:val="0"/>
    <w:rPr>
      <w:bdr w:val="single" w:color="CCCCCC" w:sz="6" w:space="0"/>
      <w:shd w:val="clear" w:fill="FFFFFF"/>
    </w:rPr>
  </w:style>
  <w:style w:type="character" w:customStyle="1" w:styleId="124">
    <w:name w:val="before"/>
    <w:basedOn w:val="30"/>
    <w:autoRedefine/>
    <w:qFormat/>
    <w:uiPriority w:val="0"/>
    <w:rPr>
      <w:shd w:val="clear" w:fill="0085FF"/>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88</Pages>
  <Words>35447</Words>
  <Characters>37360</Characters>
  <Lines>251</Lines>
  <Paragraphs>70</Paragraphs>
  <TotalTime>95</TotalTime>
  <ScaleCrop>false</ScaleCrop>
  <LinksUpToDate>false</LinksUpToDate>
  <CharactersWithSpaces>38493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2020-09-15T03:54:00Z</dcterms:created>
  <dc:creator>ZM</dc:creator>
  <cp:lastModifiedBy>美美</cp:lastModifiedBy>
  <cp:lastPrinted>2024-05-20T01:16:00Z</cp:lastPrinted>
  <dcterms:modified xsi:type="dcterms:W3CDTF">2024-05-31T08:10:25Z</dcterms:modified>
  <dc:title>内黄县第一高级中学所需多媒体教室设备项目</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6D1B0A1528FC43058A19C10B2A4C07E7_13</vt:lpwstr>
  </property>
  <property fmtid="{D5CDD505-2E9C-101B-9397-08002B2CF9AE}" pid="3" name="KSOProductBuildVer">
    <vt:lpwstr>2052-12.1.0.16417</vt:lpwstr>
  </property>
</Properties>
</file>