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D14F2">
      <w:pPr>
        <w:jc w:val="center"/>
        <w:rPr>
          <w:rFonts w:hint="eastAsia" w:asciiTheme="minorEastAsia" w:hAnsiTheme="minorEastAsia" w:eastAsiaTheme="minorEastAsia" w:cstheme="minorEastAsia"/>
          <w:b/>
          <w:bCs/>
          <w:i w:val="0"/>
          <w:iCs w:val="0"/>
          <w:caps w:val="0"/>
          <w:color w:val="auto"/>
          <w:spacing w:val="0"/>
          <w:sz w:val="32"/>
          <w:szCs w:val="32"/>
          <w:shd w:val="clear" w:fill="FFFFFF"/>
          <w:lang w:val="en-US" w:eastAsia="zh-CN"/>
        </w:rPr>
      </w:pPr>
      <w:r>
        <w:rPr>
          <w:rFonts w:hint="eastAsia" w:asciiTheme="minorEastAsia" w:hAnsiTheme="minorEastAsia" w:cstheme="minorEastAsia"/>
          <w:b/>
          <w:bCs/>
          <w:i w:val="0"/>
          <w:iCs w:val="0"/>
          <w:caps w:val="0"/>
          <w:color w:val="auto"/>
          <w:spacing w:val="0"/>
          <w:sz w:val="32"/>
          <w:szCs w:val="32"/>
          <w:shd w:val="clear" w:fill="FFFFFF"/>
          <w:lang w:eastAsia="zh-CN"/>
        </w:rPr>
        <w:t>安阳市殷都区农业农村局殷都区农村生活污水处理设施运维项目二次</w:t>
      </w:r>
      <w:r>
        <w:rPr>
          <w:rFonts w:hint="eastAsia" w:asciiTheme="minorEastAsia" w:hAnsiTheme="minorEastAsia" w:eastAsiaTheme="minorEastAsia" w:cstheme="minorEastAsia"/>
          <w:b/>
          <w:bCs/>
          <w:i w:val="0"/>
          <w:iCs w:val="0"/>
          <w:caps w:val="0"/>
          <w:color w:val="auto"/>
          <w:spacing w:val="0"/>
          <w:sz w:val="32"/>
          <w:szCs w:val="32"/>
          <w:shd w:val="clear" w:fill="FFFFFF"/>
          <w:lang w:val="en-US" w:eastAsia="zh-CN"/>
        </w:rPr>
        <w:t>成交公告</w:t>
      </w:r>
    </w:p>
    <w:p w14:paraId="5B680F65">
      <w:pPr>
        <w:keepNext w:val="0"/>
        <w:keepLines w:val="0"/>
        <w:pageBreakBefore w:val="0"/>
        <w:kinsoku/>
        <w:wordWrap/>
        <w:overflowPunct/>
        <w:topLinePunct w:val="0"/>
        <w:autoSpaceDE/>
        <w:autoSpaceDN/>
        <w:bidi w:val="0"/>
        <w:adjustRightInd/>
        <w:snapToGrid/>
        <w:spacing w:line="440" w:lineRule="exact"/>
        <w:jc w:val="both"/>
        <w:textAlignment w:val="auto"/>
        <w:rPr>
          <w:rFonts w:hint="default" w:asciiTheme="minorEastAsia" w:hAnsiTheme="minorEastAsia" w:eastAsiaTheme="minorEastAsia" w:cstheme="minorEastAsia"/>
          <w:b w:val="0"/>
          <w:bCs w:val="0"/>
          <w:i w:val="0"/>
          <w:iCs w:val="0"/>
          <w:caps w:val="0"/>
          <w:color w:val="auto"/>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auto"/>
          <w:spacing w:val="0"/>
          <w:sz w:val="24"/>
          <w:szCs w:val="24"/>
          <w:shd w:val="clear" w:fill="FFFFFF"/>
          <w:lang w:val="en-US" w:eastAsia="zh-CN"/>
        </w:rPr>
        <w:t>一、</w:t>
      </w:r>
      <w:r>
        <w:rPr>
          <w:rFonts w:hint="default" w:asciiTheme="minorEastAsia" w:hAnsiTheme="minorEastAsia" w:eastAsiaTheme="minorEastAsia" w:cstheme="minorEastAsia"/>
          <w:b w:val="0"/>
          <w:bCs w:val="0"/>
          <w:i w:val="0"/>
          <w:iCs w:val="0"/>
          <w:caps w:val="0"/>
          <w:color w:val="auto"/>
          <w:spacing w:val="0"/>
          <w:sz w:val="24"/>
          <w:szCs w:val="24"/>
          <w:shd w:val="clear" w:fill="FFFFFF"/>
          <w:lang w:val="en-US" w:eastAsia="zh-CN"/>
        </w:rPr>
        <w:t>项目基本情况</w:t>
      </w:r>
    </w:p>
    <w:p w14:paraId="42C09259">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cstheme="minorEastAsia"/>
          <w:b w:val="0"/>
          <w:bCs w:val="0"/>
          <w:i w:val="0"/>
          <w:iCs w:val="0"/>
          <w:caps w:val="0"/>
          <w:color w:val="auto"/>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1、</w:t>
      </w:r>
      <w:r>
        <w:rPr>
          <w:rFonts w:hint="eastAsia" w:asciiTheme="minorEastAsia" w:hAnsiTheme="minorEastAsia" w:cstheme="minorEastAsia"/>
          <w:b w:val="0"/>
          <w:bCs w:val="0"/>
          <w:i w:val="0"/>
          <w:iCs w:val="0"/>
          <w:caps w:val="0"/>
          <w:color w:val="auto"/>
          <w:spacing w:val="0"/>
          <w:sz w:val="24"/>
          <w:szCs w:val="24"/>
          <w:shd w:val="clear" w:fill="FFFFFF"/>
          <w:lang w:val="en-US" w:eastAsia="zh-CN"/>
        </w:rPr>
        <w:t>采购项目编号：殷磋商-2025-7</w:t>
      </w:r>
    </w:p>
    <w:p w14:paraId="2707BDDB">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Theme="minorEastAsia" w:hAnsiTheme="minorEastAsia" w:cstheme="minorEastAsia"/>
          <w:b w:val="0"/>
          <w:bCs w:val="0"/>
          <w:i w:val="0"/>
          <w:iCs w:val="0"/>
          <w:caps w:val="0"/>
          <w:color w:val="auto"/>
          <w:spacing w:val="0"/>
          <w:sz w:val="24"/>
          <w:szCs w:val="24"/>
          <w:shd w:val="clear" w:fill="FFFFFF"/>
          <w:lang w:val="en-US" w:eastAsia="zh-CN"/>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2、</w:t>
      </w:r>
      <w:r>
        <w:rPr>
          <w:rFonts w:hint="eastAsia" w:asciiTheme="minorEastAsia" w:hAnsiTheme="minorEastAsia" w:cstheme="minorEastAsia"/>
          <w:b w:val="0"/>
          <w:bCs w:val="0"/>
          <w:i w:val="0"/>
          <w:iCs w:val="0"/>
          <w:caps w:val="0"/>
          <w:color w:val="auto"/>
          <w:spacing w:val="0"/>
          <w:sz w:val="24"/>
          <w:szCs w:val="24"/>
          <w:shd w:val="clear" w:fill="FFFFFF"/>
          <w:lang w:val="en-US" w:eastAsia="zh-CN"/>
        </w:rPr>
        <w:t>采购项目名称：</w:t>
      </w:r>
      <w:bookmarkStart w:id="0" w:name="OLE_LINK1"/>
      <w:r>
        <w:rPr>
          <w:rFonts w:hint="eastAsia" w:asciiTheme="minorEastAsia" w:hAnsiTheme="minorEastAsia" w:cstheme="minorEastAsia"/>
          <w:b w:val="0"/>
          <w:bCs w:val="0"/>
          <w:i w:val="0"/>
          <w:iCs w:val="0"/>
          <w:caps w:val="0"/>
          <w:color w:val="auto"/>
          <w:spacing w:val="0"/>
          <w:sz w:val="24"/>
          <w:szCs w:val="24"/>
          <w:shd w:val="clear" w:fill="FFFFFF"/>
          <w:lang w:val="en-US" w:eastAsia="zh-CN"/>
        </w:rPr>
        <w:t>安阳市殷都区农业农村局殷都区农村生活污水处理设施运维项目二次</w:t>
      </w:r>
    </w:p>
    <w:bookmarkEnd w:id="0"/>
    <w:p w14:paraId="4E2443C8">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Theme="minorEastAsia" w:hAnsiTheme="minorEastAsia" w:cstheme="minorEastAsia"/>
          <w:b w:val="0"/>
          <w:bCs w:val="0"/>
          <w:i w:val="0"/>
          <w:iCs w:val="0"/>
          <w:caps w:val="0"/>
          <w:color w:val="auto"/>
          <w:spacing w:val="0"/>
          <w:sz w:val="24"/>
          <w:szCs w:val="24"/>
          <w:shd w:val="clear" w:fill="FFFFFF"/>
          <w:lang w:val="en-US" w:eastAsia="zh-CN"/>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3、</w:t>
      </w:r>
      <w:r>
        <w:rPr>
          <w:rFonts w:hint="eastAsia" w:asciiTheme="minorEastAsia" w:hAnsiTheme="minorEastAsia" w:cstheme="minorEastAsia"/>
          <w:b w:val="0"/>
          <w:bCs w:val="0"/>
          <w:i w:val="0"/>
          <w:iCs w:val="0"/>
          <w:caps w:val="0"/>
          <w:color w:val="auto"/>
          <w:spacing w:val="0"/>
          <w:sz w:val="24"/>
          <w:szCs w:val="24"/>
          <w:shd w:val="clear" w:fill="FFFFFF"/>
          <w:lang w:val="en-US" w:eastAsia="zh-CN"/>
        </w:rPr>
        <w:t>采购方式：竞争性磋商</w:t>
      </w:r>
    </w:p>
    <w:p w14:paraId="7CEE055E">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Theme="minorEastAsia" w:hAnsiTheme="minorEastAsia" w:cstheme="minorEastAsia"/>
          <w:b w:val="0"/>
          <w:bCs w:val="0"/>
          <w:i w:val="0"/>
          <w:iCs w:val="0"/>
          <w:caps w:val="0"/>
          <w:color w:val="auto"/>
          <w:spacing w:val="0"/>
          <w:sz w:val="24"/>
          <w:szCs w:val="24"/>
          <w:shd w:val="clear" w:fill="FFFFFF"/>
          <w:lang w:val="en-US" w:eastAsia="zh-CN"/>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4、</w:t>
      </w:r>
      <w:r>
        <w:rPr>
          <w:rFonts w:hint="eastAsia" w:asciiTheme="minorEastAsia" w:hAnsiTheme="minorEastAsia" w:cstheme="minorEastAsia"/>
          <w:b w:val="0"/>
          <w:bCs w:val="0"/>
          <w:i w:val="0"/>
          <w:iCs w:val="0"/>
          <w:caps w:val="0"/>
          <w:color w:val="auto"/>
          <w:spacing w:val="0"/>
          <w:sz w:val="24"/>
          <w:szCs w:val="24"/>
          <w:shd w:val="clear" w:fill="FFFFFF"/>
          <w:lang w:val="en-US" w:eastAsia="zh-CN"/>
        </w:rPr>
        <w:t>招标公告发布日期：2025-10-09</w:t>
      </w:r>
    </w:p>
    <w:p w14:paraId="5C82994A">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Theme="minorEastAsia" w:hAnsiTheme="minorEastAsia" w:cstheme="minorEastAsia"/>
          <w:b w:val="0"/>
          <w:bCs w:val="0"/>
          <w:i w:val="0"/>
          <w:iCs w:val="0"/>
          <w:caps w:val="0"/>
          <w:color w:val="auto"/>
          <w:spacing w:val="0"/>
          <w:sz w:val="24"/>
          <w:szCs w:val="24"/>
          <w:shd w:val="clear" w:fill="FFFFFF"/>
          <w:lang w:val="en-US" w:eastAsia="zh-CN"/>
        </w:rPr>
      </w:pPr>
      <w:r>
        <w:rPr>
          <w:rFonts w:hint="default"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5、</w:t>
      </w:r>
      <w:r>
        <w:rPr>
          <w:rFonts w:hint="eastAsia" w:asciiTheme="minorEastAsia" w:hAnsiTheme="minorEastAsia" w:cstheme="minorEastAsia"/>
          <w:b w:val="0"/>
          <w:bCs w:val="0"/>
          <w:i w:val="0"/>
          <w:iCs w:val="0"/>
          <w:caps w:val="0"/>
          <w:color w:val="auto"/>
          <w:spacing w:val="0"/>
          <w:sz w:val="24"/>
          <w:szCs w:val="24"/>
          <w:shd w:val="clear" w:fill="FFFFFF"/>
          <w:lang w:val="en-US" w:eastAsia="zh-CN"/>
        </w:rPr>
        <w:t>评审日期：2025-10-20</w:t>
      </w:r>
    </w:p>
    <w:p w14:paraId="53A45FD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32"/>
        </w:rPr>
      </w:pPr>
      <w:r>
        <w:rPr>
          <w:rFonts w:hint="eastAsia" w:asciiTheme="minorEastAsia" w:hAnsiTheme="minorEastAsia" w:cstheme="minorEastAsia"/>
          <w:b w:val="0"/>
          <w:bCs w:val="0"/>
          <w:i w:val="0"/>
          <w:iCs w:val="0"/>
          <w:caps w:val="0"/>
          <w:color w:val="auto"/>
          <w:spacing w:val="0"/>
          <w:sz w:val="24"/>
          <w:szCs w:val="24"/>
          <w:shd w:val="clear" w:fill="FFFFFF"/>
          <w:lang w:val="en-US" w:eastAsia="zh-CN"/>
        </w:rPr>
        <w:t>二、成交</w:t>
      </w:r>
      <w:r>
        <w:rPr>
          <w:rFonts w:hint="eastAsia" w:ascii="宋体" w:hAnsi="宋体" w:eastAsia="宋体" w:cs="宋体"/>
          <w:sz w:val="24"/>
          <w:szCs w:val="32"/>
        </w:rPr>
        <w:t>情况</w:t>
      </w:r>
    </w:p>
    <w:tbl>
      <w:tblPr>
        <w:tblStyle w:val="7"/>
        <w:tblpPr w:leftFromText="180" w:rightFromText="180" w:vertAnchor="text" w:horzAnchor="page" w:tblpX="1145" w:tblpY="141"/>
        <w:tblOverlap w:val="never"/>
        <w:tblW w:w="5895" w:type="pct"/>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Layout w:type="fixed"/>
        <w:tblCellMar>
          <w:top w:w="0" w:type="dxa"/>
          <w:left w:w="0" w:type="dxa"/>
          <w:bottom w:w="0" w:type="dxa"/>
          <w:right w:w="0" w:type="dxa"/>
        </w:tblCellMar>
      </w:tblPr>
      <w:tblGrid>
        <w:gridCol w:w="1568"/>
        <w:gridCol w:w="701"/>
        <w:gridCol w:w="1670"/>
        <w:gridCol w:w="1192"/>
        <w:gridCol w:w="1660"/>
        <w:gridCol w:w="1126"/>
        <w:gridCol w:w="981"/>
        <w:gridCol w:w="913"/>
      </w:tblGrid>
      <w:tr w14:paraId="7D50A770">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299" w:hRule="atLeast"/>
        </w:trPr>
        <w:tc>
          <w:tcPr>
            <w:tcW w:w="799" w:type="pct"/>
            <w:tcBorders>
              <w:tl2br w:val="nil"/>
              <w:tr2bl w:val="nil"/>
            </w:tcBorders>
            <w:shd w:val="clear" w:color="auto" w:fill="auto"/>
            <w:vAlign w:val="center"/>
          </w:tcPr>
          <w:p w14:paraId="3D509573">
            <w:pPr>
              <w:bidi w:val="0"/>
              <w:jc w:val="center"/>
              <w:rPr>
                <w:rFonts w:hint="eastAsia" w:ascii="宋体" w:hAnsi="宋体" w:eastAsia="宋体" w:cs="宋体"/>
                <w:sz w:val="21"/>
                <w:szCs w:val="21"/>
              </w:rPr>
            </w:pPr>
            <w:r>
              <w:rPr>
                <w:rFonts w:hint="eastAsia" w:ascii="宋体" w:hAnsi="宋体" w:eastAsia="宋体" w:cs="宋体"/>
                <w:sz w:val="21"/>
                <w:szCs w:val="21"/>
                <w:lang w:val="en-US" w:eastAsia="zh-CN"/>
              </w:rPr>
              <w:t>包号</w:t>
            </w:r>
          </w:p>
        </w:tc>
        <w:tc>
          <w:tcPr>
            <w:tcW w:w="1208" w:type="pct"/>
            <w:gridSpan w:val="2"/>
            <w:tcBorders>
              <w:tl2br w:val="nil"/>
              <w:tr2bl w:val="nil"/>
            </w:tcBorders>
            <w:shd w:val="clear" w:color="auto" w:fill="auto"/>
            <w:vAlign w:val="center"/>
          </w:tcPr>
          <w:p w14:paraId="26079393">
            <w:pPr>
              <w:bidi w:val="0"/>
              <w:jc w:val="center"/>
              <w:rPr>
                <w:rFonts w:hint="eastAsia" w:ascii="宋体" w:hAnsi="宋体" w:eastAsia="宋体" w:cs="宋体"/>
                <w:sz w:val="21"/>
                <w:szCs w:val="21"/>
              </w:rPr>
            </w:pPr>
            <w:r>
              <w:rPr>
                <w:rFonts w:hint="eastAsia" w:ascii="宋体" w:hAnsi="宋体" w:eastAsia="宋体" w:cs="宋体"/>
                <w:sz w:val="21"/>
                <w:szCs w:val="21"/>
                <w:lang w:val="en-US" w:eastAsia="zh-CN"/>
              </w:rPr>
              <w:t>采购内容</w:t>
            </w:r>
          </w:p>
        </w:tc>
        <w:tc>
          <w:tcPr>
            <w:tcW w:w="607" w:type="pct"/>
            <w:tcBorders>
              <w:tl2br w:val="nil"/>
              <w:tr2bl w:val="nil"/>
            </w:tcBorders>
            <w:shd w:val="clear" w:color="auto" w:fill="auto"/>
            <w:vAlign w:val="center"/>
          </w:tcPr>
          <w:p w14:paraId="12A75B58">
            <w:pPr>
              <w:bidi w:val="0"/>
              <w:jc w:val="center"/>
              <w:rPr>
                <w:rFonts w:hint="eastAsia" w:ascii="宋体" w:hAnsi="宋体" w:eastAsia="宋体" w:cs="宋体"/>
                <w:sz w:val="21"/>
                <w:szCs w:val="21"/>
              </w:rPr>
            </w:pPr>
            <w:r>
              <w:rPr>
                <w:rFonts w:hint="eastAsia" w:ascii="宋体" w:hAnsi="宋体" w:eastAsia="宋体" w:cs="宋体"/>
                <w:sz w:val="21"/>
                <w:szCs w:val="21"/>
                <w:lang w:val="en-US" w:eastAsia="zh-CN"/>
              </w:rPr>
              <w:t>供应商名称</w:t>
            </w:r>
          </w:p>
        </w:tc>
        <w:tc>
          <w:tcPr>
            <w:tcW w:w="846" w:type="pct"/>
            <w:tcBorders>
              <w:tl2br w:val="nil"/>
              <w:tr2bl w:val="nil"/>
            </w:tcBorders>
            <w:shd w:val="clear" w:color="auto" w:fill="auto"/>
            <w:vAlign w:val="center"/>
          </w:tcPr>
          <w:p w14:paraId="3B53DFB2">
            <w:pPr>
              <w:bidi w:val="0"/>
              <w:jc w:val="center"/>
              <w:rPr>
                <w:rFonts w:hint="eastAsia" w:ascii="宋体" w:hAnsi="宋体" w:eastAsia="宋体" w:cs="宋体"/>
                <w:sz w:val="21"/>
                <w:szCs w:val="21"/>
              </w:rPr>
            </w:pPr>
            <w:r>
              <w:rPr>
                <w:rFonts w:hint="eastAsia" w:ascii="宋体" w:hAnsi="宋体" w:eastAsia="宋体" w:cs="宋体"/>
                <w:sz w:val="21"/>
                <w:szCs w:val="21"/>
                <w:lang w:val="en-US" w:eastAsia="zh-CN"/>
              </w:rPr>
              <w:t>地址</w:t>
            </w:r>
          </w:p>
        </w:tc>
        <w:tc>
          <w:tcPr>
            <w:tcW w:w="573" w:type="pct"/>
            <w:tcBorders>
              <w:tl2br w:val="nil"/>
              <w:tr2bl w:val="nil"/>
            </w:tcBorders>
            <w:shd w:val="clear" w:color="auto" w:fill="auto"/>
            <w:vAlign w:val="center"/>
          </w:tcPr>
          <w:p w14:paraId="3D67C44A">
            <w:pPr>
              <w:bidi w:val="0"/>
              <w:jc w:val="center"/>
              <w:rPr>
                <w:rFonts w:hint="eastAsia" w:ascii="宋体" w:hAnsi="宋体" w:eastAsia="宋体" w:cs="宋体"/>
                <w:sz w:val="21"/>
                <w:szCs w:val="21"/>
              </w:rPr>
            </w:pPr>
            <w:r>
              <w:rPr>
                <w:rFonts w:hint="eastAsia" w:ascii="宋体" w:hAnsi="宋体" w:eastAsia="宋体" w:cs="宋体"/>
                <w:sz w:val="21"/>
                <w:szCs w:val="21"/>
                <w:lang w:val="en-US" w:eastAsia="zh-CN"/>
              </w:rPr>
              <w:t>中标金额</w:t>
            </w:r>
          </w:p>
        </w:tc>
        <w:tc>
          <w:tcPr>
            <w:tcW w:w="499" w:type="pct"/>
            <w:tcBorders>
              <w:tl2br w:val="nil"/>
              <w:tr2bl w:val="nil"/>
            </w:tcBorders>
            <w:shd w:val="clear" w:color="auto" w:fill="auto"/>
            <w:vAlign w:val="center"/>
          </w:tcPr>
          <w:p w14:paraId="52A5DC7F">
            <w:pPr>
              <w:bidi w:val="0"/>
              <w:jc w:val="center"/>
              <w:rPr>
                <w:rFonts w:hint="eastAsia" w:ascii="宋体" w:hAnsi="宋体" w:eastAsia="宋体" w:cs="宋体"/>
                <w:sz w:val="21"/>
                <w:szCs w:val="21"/>
              </w:rPr>
            </w:pPr>
            <w:r>
              <w:rPr>
                <w:rFonts w:hint="eastAsia" w:ascii="宋体" w:hAnsi="宋体" w:eastAsia="宋体" w:cs="宋体"/>
                <w:sz w:val="21"/>
                <w:szCs w:val="21"/>
                <w:lang w:val="en-US" w:eastAsia="zh-CN"/>
              </w:rPr>
              <w:t>单位</w:t>
            </w:r>
          </w:p>
        </w:tc>
        <w:tc>
          <w:tcPr>
            <w:tcW w:w="465" w:type="pct"/>
            <w:tcBorders>
              <w:tl2br w:val="nil"/>
              <w:tr2bl w:val="nil"/>
            </w:tcBorders>
            <w:shd w:val="clear" w:color="auto" w:fill="auto"/>
            <w:vAlign w:val="center"/>
          </w:tcPr>
          <w:p w14:paraId="07E73086">
            <w:pPr>
              <w:bidi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备注信息</w:t>
            </w:r>
          </w:p>
        </w:tc>
      </w:tr>
      <w:tr w14:paraId="13AC11D4">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1107" w:hRule="atLeast"/>
        </w:trPr>
        <w:tc>
          <w:tcPr>
            <w:tcW w:w="799" w:type="pct"/>
            <w:vMerge w:val="restart"/>
            <w:tcBorders>
              <w:tl2br w:val="nil"/>
              <w:tr2bl w:val="nil"/>
            </w:tcBorders>
            <w:shd w:val="clear" w:color="auto" w:fill="auto"/>
            <w:vAlign w:val="center"/>
          </w:tcPr>
          <w:p w14:paraId="550B4ED2">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殷磋商-2025-7-1</w:t>
            </w:r>
          </w:p>
        </w:tc>
        <w:tc>
          <w:tcPr>
            <w:tcW w:w="1208" w:type="pct"/>
            <w:gridSpan w:val="2"/>
            <w:tcBorders>
              <w:tl2br w:val="nil"/>
              <w:tr2bl w:val="nil"/>
            </w:tcBorders>
            <w:shd w:val="clear" w:color="auto" w:fill="auto"/>
            <w:vAlign w:val="center"/>
          </w:tcPr>
          <w:p w14:paraId="619B6E67">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为确保殷都区农村生活污水处理站正常运行，对殷都区农村生活污水处理设施运行维护。</w:t>
            </w:r>
          </w:p>
        </w:tc>
        <w:tc>
          <w:tcPr>
            <w:tcW w:w="607" w:type="pct"/>
            <w:tcBorders>
              <w:tl2br w:val="nil"/>
              <w:tr2bl w:val="nil"/>
            </w:tcBorders>
            <w:shd w:val="clear" w:color="auto" w:fill="auto"/>
            <w:vAlign w:val="center"/>
          </w:tcPr>
          <w:p w14:paraId="0D8F06C1">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安阳恒峰钢结构制造有限公司</w:t>
            </w:r>
          </w:p>
        </w:tc>
        <w:tc>
          <w:tcPr>
            <w:tcW w:w="846" w:type="pct"/>
            <w:tcBorders>
              <w:tl2br w:val="nil"/>
              <w:tr2bl w:val="nil"/>
            </w:tcBorders>
            <w:shd w:val="clear" w:color="auto" w:fill="auto"/>
            <w:vAlign w:val="center"/>
          </w:tcPr>
          <w:p w14:paraId="64F52070">
            <w:pPr>
              <w:bidi w:val="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河南省安阳市殷都区水冶镇孟蒋路与荣昌大道交叉口向东500米路北</w:t>
            </w:r>
          </w:p>
        </w:tc>
        <w:tc>
          <w:tcPr>
            <w:tcW w:w="573" w:type="pct"/>
            <w:tcBorders>
              <w:tl2br w:val="nil"/>
              <w:tr2bl w:val="nil"/>
            </w:tcBorders>
            <w:shd w:val="clear" w:color="auto" w:fill="auto"/>
            <w:vAlign w:val="center"/>
          </w:tcPr>
          <w:p w14:paraId="729E2982">
            <w:pPr>
              <w:bidi w:val="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1499890</w:t>
            </w:r>
          </w:p>
        </w:tc>
        <w:tc>
          <w:tcPr>
            <w:tcW w:w="499" w:type="pct"/>
            <w:tcBorders>
              <w:tl2br w:val="nil"/>
              <w:tr2bl w:val="nil"/>
            </w:tcBorders>
            <w:shd w:val="clear" w:color="auto" w:fill="auto"/>
            <w:vAlign w:val="center"/>
          </w:tcPr>
          <w:p w14:paraId="6763F0AD">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元</w:t>
            </w:r>
          </w:p>
        </w:tc>
        <w:tc>
          <w:tcPr>
            <w:tcW w:w="465" w:type="pct"/>
            <w:vMerge w:val="restart"/>
            <w:tcBorders>
              <w:tl2br w:val="nil"/>
              <w:tr2bl w:val="nil"/>
            </w:tcBorders>
            <w:shd w:val="clear" w:color="auto" w:fill="auto"/>
            <w:vAlign w:val="center"/>
          </w:tcPr>
          <w:p w14:paraId="5C0AE0DF">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评审总得分:95.13</w:t>
            </w:r>
            <w:bookmarkStart w:id="5" w:name="_GoBack"/>
            <w:bookmarkEnd w:id="5"/>
            <w:r>
              <w:rPr>
                <w:rFonts w:hint="eastAsia" w:ascii="宋体" w:hAnsi="宋体" w:eastAsia="宋体" w:cs="宋体"/>
                <w:sz w:val="21"/>
                <w:szCs w:val="21"/>
                <w:lang w:val="en-US" w:eastAsia="zh-CN"/>
              </w:rPr>
              <w:t>分</w:t>
            </w:r>
          </w:p>
        </w:tc>
      </w:tr>
      <w:tr w14:paraId="26646603">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565" w:hRule="atLeast"/>
        </w:trPr>
        <w:tc>
          <w:tcPr>
            <w:tcW w:w="799" w:type="pct"/>
            <w:vMerge w:val="continue"/>
            <w:tcBorders>
              <w:tl2br w:val="nil"/>
              <w:tr2bl w:val="nil"/>
            </w:tcBorders>
            <w:shd w:val="clear" w:color="auto" w:fill="auto"/>
            <w:vAlign w:val="center"/>
          </w:tcPr>
          <w:p w14:paraId="3950559C">
            <w:pPr>
              <w:bidi w:val="0"/>
              <w:jc w:val="center"/>
              <w:rPr>
                <w:rFonts w:hint="eastAsia" w:ascii="宋体" w:hAnsi="宋体" w:eastAsia="宋体" w:cs="宋体"/>
                <w:sz w:val="21"/>
                <w:szCs w:val="21"/>
                <w:lang w:val="en-US" w:eastAsia="zh-CN"/>
              </w:rPr>
            </w:pPr>
          </w:p>
        </w:tc>
        <w:tc>
          <w:tcPr>
            <w:tcW w:w="357" w:type="pct"/>
            <w:tcBorders>
              <w:bottom w:val="single" w:color="auto" w:sz="4" w:space="0"/>
              <w:right w:val="single" w:color="auto" w:sz="4" w:space="0"/>
              <w:tl2br w:val="nil"/>
              <w:tr2bl w:val="nil"/>
            </w:tcBorders>
            <w:shd w:val="clear" w:color="auto" w:fill="auto"/>
            <w:vAlign w:val="center"/>
          </w:tcPr>
          <w:p w14:paraId="4795E352">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851" w:type="pct"/>
            <w:tcBorders>
              <w:left w:val="single" w:color="auto" w:sz="4" w:space="0"/>
              <w:bottom w:val="single" w:color="auto" w:sz="4" w:space="0"/>
              <w:right w:val="single" w:color="auto" w:sz="4" w:space="0"/>
              <w:tl2br w:val="nil"/>
              <w:tr2bl w:val="nil"/>
            </w:tcBorders>
            <w:shd w:val="clear" w:color="auto" w:fill="auto"/>
            <w:vAlign w:val="center"/>
          </w:tcPr>
          <w:p w14:paraId="6A87CD1F">
            <w:pPr>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名称</w:t>
            </w:r>
          </w:p>
        </w:tc>
        <w:tc>
          <w:tcPr>
            <w:tcW w:w="607" w:type="pct"/>
            <w:tcBorders>
              <w:left w:val="single" w:color="auto" w:sz="4" w:space="0"/>
              <w:bottom w:val="single" w:color="auto" w:sz="4" w:space="0"/>
              <w:right w:val="single" w:color="auto" w:sz="4" w:space="0"/>
              <w:tl2br w:val="nil"/>
              <w:tr2bl w:val="nil"/>
            </w:tcBorders>
            <w:shd w:val="clear" w:color="auto" w:fill="auto"/>
            <w:vAlign w:val="center"/>
          </w:tcPr>
          <w:p w14:paraId="49F66520">
            <w:pPr>
              <w:bidi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服务范围</w:t>
            </w:r>
          </w:p>
        </w:tc>
        <w:tc>
          <w:tcPr>
            <w:tcW w:w="846" w:type="pct"/>
            <w:tcBorders>
              <w:left w:val="single" w:color="auto" w:sz="4" w:space="0"/>
              <w:bottom w:val="single" w:color="auto" w:sz="4" w:space="0"/>
              <w:right w:val="single" w:color="auto" w:sz="4" w:space="0"/>
              <w:tl2br w:val="nil"/>
              <w:tr2bl w:val="nil"/>
            </w:tcBorders>
            <w:shd w:val="clear" w:color="auto" w:fill="auto"/>
            <w:vAlign w:val="center"/>
          </w:tcPr>
          <w:p w14:paraId="57B28B1B">
            <w:pPr>
              <w:bidi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服务要求</w:t>
            </w:r>
          </w:p>
        </w:tc>
        <w:tc>
          <w:tcPr>
            <w:tcW w:w="573" w:type="pct"/>
            <w:tcBorders>
              <w:left w:val="single" w:color="auto" w:sz="4" w:space="0"/>
              <w:bottom w:val="single" w:color="auto" w:sz="4" w:space="0"/>
              <w:right w:val="single" w:color="auto" w:sz="4" w:space="0"/>
              <w:tl2br w:val="nil"/>
              <w:tr2bl w:val="nil"/>
            </w:tcBorders>
            <w:shd w:val="clear" w:color="auto" w:fill="auto"/>
            <w:vAlign w:val="center"/>
          </w:tcPr>
          <w:p w14:paraId="3AD16285">
            <w:pPr>
              <w:bidi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服务时间</w:t>
            </w:r>
          </w:p>
        </w:tc>
        <w:tc>
          <w:tcPr>
            <w:tcW w:w="499" w:type="pct"/>
            <w:tcBorders>
              <w:left w:val="single" w:color="auto" w:sz="4" w:space="0"/>
              <w:bottom w:val="single" w:color="auto" w:sz="4" w:space="0"/>
              <w:tl2br w:val="nil"/>
              <w:tr2bl w:val="nil"/>
            </w:tcBorders>
            <w:shd w:val="clear" w:color="auto" w:fill="auto"/>
            <w:vAlign w:val="center"/>
          </w:tcPr>
          <w:p w14:paraId="6EB0FE83">
            <w:pPr>
              <w:bidi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服务标准</w:t>
            </w:r>
          </w:p>
        </w:tc>
        <w:tc>
          <w:tcPr>
            <w:tcW w:w="465" w:type="pct"/>
            <w:vMerge w:val="continue"/>
            <w:tcBorders>
              <w:tl2br w:val="nil"/>
              <w:tr2bl w:val="nil"/>
            </w:tcBorders>
            <w:shd w:val="clear" w:color="auto" w:fill="auto"/>
            <w:vAlign w:val="center"/>
          </w:tcPr>
          <w:p w14:paraId="3336CF3F">
            <w:pPr>
              <w:bidi w:val="0"/>
              <w:jc w:val="center"/>
              <w:rPr>
                <w:rFonts w:hint="eastAsia" w:ascii="宋体" w:hAnsi="宋体" w:cs="宋体"/>
                <w:sz w:val="21"/>
                <w:szCs w:val="21"/>
                <w:lang w:val="en-US" w:eastAsia="zh-CN"/>
              </w:rPr>
            </w:pPr>
          </w:p>
        </w:tc>
      </w:tr>
      <w:tr w14:paraId="7E2F6524">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744" w:hRule="atLeast"/>
        </w:trPr>
        <w:tc>
          <w:tcPr>
            <w:tcW w:w="799" w:type="pct"/>
            <w:vMerge w:val="continue"/>
            <w:tcBorders>
              <w:tl2br w:val="nil"/>
              <w:tr2bl w:val="nil"/>
            </w:tcBorders>
            <w:shd w:val="clear" w:color="auto" w:fill="auto"/>
            <w:vAlign w:val="center"/>
          </w:tcPr>
          <w:p w14:paraId="53BD49B2">
            <w:pPr>
              <w:bidi w:val="0"/>
              <w:jc w:val="center"/>
              <w:rPr>
                <w:rFonts w:hint="eastAsia" w:ascii="宋体" w:hAnsi="宋体" w:eastAsia="宋体" w:cs="宋体"/>
                <w:sz w:val="21"/>
                <w:szCs w:val="21"/>
                <w:lang w:val="en-US" w:eastAsia="zh-CN"/>
              </w:rPr>
            </w:pPr>
          </w:p>
        </w:tc>
        <w:tc>
          <w:tcPr>
            <w:tcW w:w="357" w:type="pct"/>
            <w:tcBorders>
              <w:top w:val="single" w:color="auto" w:sz="4" w:space="0"/>
              <w:bottom w:val="single" w:color="auto" w:sz="4" w:space="0"/>
              <w:right w:val="single" w:color="auto" w:sz="4" w:space="0"/>
              <w:tl2br w:val="nil"/>
              <w:tr2bl w:val="nil"/>
            </w:tcBorders>
            <w:shd w:val="clear" w:color="auto" w:fill="auto"/>
            <w:vAlign w:val="center"/>
          </w:tcPr>
          <w:p w14:paraId="21778DF3">
            <w:pPr>
              <w:bidi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51"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9C72E85">
            <w:pPr>
              <w:bidi w:val="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安阳市殷都区农业农村局殷都区农村生活污水处理设施运维项目二次</w:t>
            </w:r>
          </w:p>
        </w:tc>
        <w:tc>
          <w:tcPr>
            <w:tcW w:w="60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F1ACB96">
            <w:pPr>
              <w:bidi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详见招标文件</w:t>
            </w:r>
          </w:p>
        </w:tc>
        <w:tc>
          <w:tcPr>
            <w:tcW w:w="846"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622E793">
            <w:pPr>
              <w:keepNext w:val="0"/>
              <w:keepLines w:val="0"/>
              <w:widowControl/>
              <w:suppressLineNumbers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详见招标文件</w:t>
            </w:r>
          </w:p>
        </w:tc>
        <w:tc>
          <w:tcPr>
            <w:tcW w:w="573"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E7B7B6E">
            <w:pPr>
              <w:bidi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一年</w:t>
            </w:r>
          </w:p>
        </w:tc>
        <w:tc>
          <w:tcPr>
            <w:tcW w:w="499" w:type="pct"/>
            <w:tcBorders>
              <w:top w:val="single" w:color="auto" w:sz="4" w:space="0"/>
              <w:left w:val="single" w:color="auto" w:sz="4" w:space="0"/>
              <w:bottom w:val="single" w:color="auto" w:sz="4" w:space="0"/>
              <w:tl2br w:val="nil"/>
              <w:tr2bl w:val="nil"/>
            </w:tcBorders>
            <w:shd w:val="clear" w:color="auto" w:fill="auto"/>
            <w:vAlign w:val="center"/>
          </w:tcPr>
          <w:p w14:paraId="133C7040">
            <w:pPr>
              <w:bidi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详见招标文件</w:t>
            </w:r>
          </w:p>
        </w:tc>
        <w:tc>
          <w:tcPr>
            <w:tcW w:w="465" w:type="pct"/>
            <w:vMerge w:val="continue"/>
            <w:tcBorders>
              <w:tl2br w:val="nil"/>
              <w:tr2bl w:val="nil"/>
            </w:tcBorders>
            <w:shd w:val="clear" w:color="auto" w:fill="auto"/>
            <w:vAlign w:val="center"/>
          </w:tcPr>
          <w:p w14:paraId="6D65D82E">
            <w:pPr>
              <w:bidi w:val="0"/>
              <w:jc w:val="center"/>
              <w:rPr>
                <w:rFonts w:hint="eastAsia" w:ascii="宋体" w:hAnsi="宋体" w:eastAsia="宋体" w:cs="宋体"/>
                <w:sz w:val="21"/>
                <w:szCs w:val="21"/>
                <w:lang w:val="en-US" w:eastAsia="zh-CN"/>
              </w:rPr>
            </w:pPr>
          </w:p>
        </w:tc>
      </w:tr>
    </w:tbl>
    <w:p w14:paraId="543AA1D0">
      <w:pPr>
        <w:keepNext w:val="0"/>
        <w:keepLines w:val="0"/>
        <w:pageBreakBefore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rPr>
      </w:pPr>
      <w:r>
        <w:rPr>
          <w:rFonts w:hint="eastAsia" w:asciiTheme="minorEastAsia" w:hAnsiTheme="minorEastAsia" w:cstheme="minorEastAsia"/>
          <w:b w:val="0"/>
          <w:bCs w:val="0"/>
          <w:i w:val="0"/>
          <w:iCs w:val="0"/>
          <w:caps w:val="0"/>
          <w:color w:val="auto"/>
          <w:spacing w:val="0"/>
          <w:kern w:val="0"/>
          <w:sz w:val="24"/>
          <w:szCs w:val="24"/>
          <w:highlight w:val="none"/>
          <w:shd w:val="clear" w:fill="FFFFFF"/>
          <w:lang w:val="en-US" w:eastAsia="zh-CN" w:bidi="ar"/>
        </w:rPr>
        <w:t>三</w:t>
      </w: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w:t>
      </w:r>
      <w:r>
        <w:rPr>
          <w:rFonts w:hint="eastAsia" w:asciiTheme="minorEastAsia" w:hAnsiTheme="minorEastAsia" w:eastAsiaTheme="minorEastAsia" w:cstheme="minorEastAsia"/>
          <w:b w:val="0"/>
          <w:bCs w:val="0"/>
          <w:i w:val="0"/>
          <w:iCs w:val="0"/>
          <w:caps w:val="0"/>
          <w:color w:val="auto"/>
          <w:spacing w:val="0"/>
          <w:sz w:val="24"/>
          <w:szCs w:val="24"/>
          <w:highlight w:val="none"/>
          <w:shd w:val="clear" w:fill="FFFFFF"/>
          <w:lang w:val="en-US" w:eastAsia="zh-CN"/>
        </w:rPr>
        <w:t>评审专家名单</w:t>
      </w:r>
    </w:p>
    <w:p w14:paraId="2BAF0193">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cstheme="minorEastAsia"/>
          <w:b w:val="0"/>
          <w:bCs w:val="0"/>
          <w:i w:val="0"/>
          <w:iCs w:val="0"/>
          <w:caps w:val="0"/>
          <w:color w:val="auto"/>
          <w:spacing w:val="0"/>
          <w:kern w:val="0"/>
          <w:sz w:val="24"/>
          <w:szCs w:val="24"/>
          <w:highlight w:val="none"/>
          <w:shd w:val="clear" w:fill="FFFFFF"/>
          <w:lang w:val="en-US" w:eastAsia="zh-CN" w:bidi="ar"/>
        </w:rPr>
        <w:t>黄鑫、冯彩风、皇甫爱民（采购人代表）</w:t>
      </w:r>
    </w:p>
    <w:p w14:paraId="651694E1">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b w:val="0"/>
          <w:bCs w:val="0"/>
          <w:i w:val="0"/>
          <w:iCs w:val="0"/>
          <w:caps w:val="0"/>
          <w:color w:val="auto"/>
          <w:spacing w:val="0"/>
          <w:sz w:val="24"/>
          <w:szCs w:val="24"/>
          <w:shd w:val="clear" w:fill="FFFFFF"/>
          <w:lang w:val="en-US" w:eastAsia="zh-CN"/>
        </w:rPr>
      </w:pPr>
      <w:r>
        <w:rPr>
          <w:rFonts w:hint="eastAsia" w:asciiTheme="minorEastAsia" w:hAnsiTheme="minorEastAsia" w:cstheme="minorEastAsia"/>
          <w:b w:val="0"/>
          <w:bCs w:val="0"/>
          <w:i w:val="0"/>
          <w:iCs w:val="0"/>
          <w:caps w:val="0"/>
          <w:color w:val="auto"/>
          <w:spacing w:val="0"/>
          <w:sz w:val="24"/>
          <w:szCs w:val="24"/>
          <w:shd w:val="clear" w:fill="FFFFFF"/>
          <w:lang w:val="en-US" w:eastAsia="zh-CN"/>
        </w:rPr>
        <w:t>四</w:t>
      </w:r>
      <w:r>
        <w:rPr>
          <w:rFonts w:hint="eastAsia" w:asciiTheme="minorEastAsia" w:hAnsiTheme="minorEastAsia" w:eastAsiaTheme="minorEastAsia" w:cstheme="minorEastAsia"/>
          <w:b w:val="0"/>
          <w:bCs w:val="0"/>
          <w:i w:val="0"/>
          <w:iCs w:val="0"/>
          <w:caps w:val="0"/>
          <w:color w:val="auto"/>
          <w:spacing w:val="0"/>
          <w:sz w:val="24"/>
          <w:szCs w:val="24"/>
          <w:shd w:val="clear" w:fill="FFFFFF"/>
          <w:lang w:val="en-US" w:eastAsia="zh-CN"/>
        </w:rPr>
        <w:t>、代理服务收费标准及金额</w:t>
      </w:r>
    </w:p>
    <w:p w14:paraId="2C2955BF">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default"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收费标准</w:t>
      </w:r>
      <w:r>
        <w:rPr>
          <w:rFonts w:hint="eastAsia" w:asciiTheme="minorEastAsia" w:hAnsiTheme="minorEastAsia" w:cstheme="minorEastAsia"/>
          <w:b w:val="0"/>
          <w:bCs w:val="0"/>
          <w:i w:val="0"/>
          <w:iCs w:val="0"/>
          <w:caps w:val="0"/>
          <w:color w:val="auto"/>
          <w:spacing w:val="0"/>
          <w:kern w:val="0"/>
          <w:sz w:val="24"/>
          <w:szCs w:val="24"/>
          <w:highlight w:val="none"/>
          <w:shd w:val="clear" w:fill="FFFFFF"/>
          <w:lang w:val="en-US" w:eastAsia="zh-CN" w:bidi="ar"/>
        </w:rPr>
        <w:t>：参照国家计委《招标代理服务收费管理暂行办法》（计价格〔2002〕1980号）、《国家发展和改革委员会办公厅关于招标代理服务费有关问题的通知》（发改办价格〔2003〕857号）、发改价格〔2011〕534号文件规定，中标（成交）供应商在领取中标通知书前向招标代理机构支付招标代理服务费。</w:t>
      </w:r>
    </w:p>
    <w:p w14:paraId="75CA2681">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default"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收费金额：</w:t>
      </w:r>
      <w:r>
        <w:rPr>
          <w:rFonts w:hint="eastAsia" w:asciiTheme="minorEastAsia" w:hAnsiTheme="minorEastAsia" w:cstheme="minorEastAsia"/>
          <w:b w:val="0"/>
          <w:bCs w:val="0"/>
          <w:i w:val="0"/>
          <w:iCs w:val="0"/>
          <w:caps w:val="0"/>
          <w:color w:val="auto"/>
          <w:spacing w:val="0"/>
          <w:kern w:val="0"/>
          <w:sz w:val="24"/>
          <w:szCs w:val="24"/>
          <w:highlight w:val="none"/>
          <w:shd w:val="clear" w:fill="FFFFFF"/>
          <w:lang w:val="en-US" w:eastAsia="zh-CN" w:bidi="ar"/>
        </w:rPr>
        <w:t>20600</w:t>
      </w: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元</w:t>
      </w:r>
    </w:p>
    <w:p w14:paraId="2CF3442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32"/>
        </w:rPr>
      </w:pPr>
      <w:r>
        <w:rPr>
          <w:rFonts w:hint="eastAsia" w:asciiTheme="minorEastAsia" w:hAnsiTheme="minorEastAsia" w:cstheme="minorEastAsia"/>
          <w:b w:val="0"/>
          <w:bCs w:val="0"/>
          <w:i w:val="0"/>
          <w:iCs w:val="0"/>
          <w:caps w:val="0"/>
          <w:color w:val="auto"/>
          <w:spacing w:val="0"/>
          <w:kern w:val="0"/>
          <w:sz w:val="24"/>
          <w:szCs w:val="24"/>
          <w:highlight w:val="none"/>
          <w:shd w:val="clear" w:fill="FFFFFF"/>
          <w:lang w:val="en-US" w:eastAsia="zh-CN" w:bidi="ar"/>
        </w:rPr>
        <w:t>五</w:t>
      </w: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w:t>
      </w:r>
      <w:r>
        <w:rPr>
          <w:rFonts w:hint="eastAsia" w:ascii="宋体" w:hAnsi="宋体" w:cs="宋体"/>
          <w:sz w:val="24"/>
          <w:szCs w:val="32"/>
          <w:highlight w:val="none"/>
          <w:lang w:val="en-US" w:eastAsia="zh-CN"/>
        </w:rPr>
        <w:t>成交</w:t>
      </w:r>
      <w:r>
        <w:rPr>
          <w:rFonts w:hint="eastAsia" w:ascii="宋体" w:hAnsi="宋体" w:eastAsia="宋体" w:cs="宋体"/>
          <w:sz w:val="24"/>
          <w:szCs w:val="32"/>
          <w:highlight w:val="none"/>
        </w:rPr>
        <w:t>公告发布的媒介及</w:t>
      </w:r>
      <w:r>
        <w:rPr>
          <w:rFonts w:hint="eastAsia" w:ascii="宋体" w:hAnsi="宋体" w:cs="宋体"/>
          <w:sz w:val="24"/>
          <w:szCs w:val="32"/>
          <w:highlight w:val="none"/>
          <w:lang w:val="en-US" w:eastAsia="zh-CN"/>
        </w:rPr>
        <w:t>成交</w:t>
      </w:r>
      <w:r>
        <w:rPr>
          <w:rFonts w:hint="eastAsia" w:ascii="宋体" w:hAnsi="宋体" w:eastAsia="宋体" w:cs="宋体"/>
          <w:sz w:val="24"/>
          <w:szCs w:val="32"/>
        </w:rPr>
        <w:t>公告期限</w:t>
      </w:r>
    </w:p>
    <w:p w14:paraId="508D6B0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32"/>
        </w:rPr>
      </w:pPr>
      <w:r>
        <w:rPr>
          <w:rFonts w:hint="eastAsia" w:ascii="宋体" w:hAnsi="宋体" w:eastAsia="宋体" w:cs="宋体"/>
          <w:sz w:val="24"/>
          <w:szCs w:val="32"/>
        </w:rPr>
        <w:t>本次中标公告在</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河南省政府采购网</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安阳市政府采购网</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2"/>
          <w:highlight w:val="none"/>
          <w:lang w:eastAsia="zh-CN"/>
        </w:rPr>
        <w:t>全国公共资源交易平台（河南省·安阳市·殷都区）</w:t>
      </w:r>
      <w:r>
        <w:rPr>
          <w:rFonts w:hint="eastAsia" w:ascii="宋体" w:hAnsi="宋体" w:eastAsia="宋体" w:cs="宋体"/>
          <w:color w:val="auto"/>
          <w:sz w:val="24"/>
          <w:szCs w:val="24"/>
          <w:highlight w:val="none"/>
          <w:lang w:val="en-US" w:eastAsia="zh-CN"/>
        </w:rPr>
        <w:t>》</w:t>
      </w:r>
      <w:r>
        <w:rPr>
          <w:rFonts w:hint="eastAsia" w:ascii="宋体" w:hAnsi="宋体" w:eastAsia="宋体" w:cs="宋体"/>
          <w:sz w:val="24"/>
          <w:szCs w:val="32"/>
          <w:lang w:eastAsia="zh-CN"/>
        </w:rPr>
        <w:t>上发布，</w:t>
      </w:r>
      <w:r>
        <w:rPr>
          <w:rFonts w:hint="eastAsia" w:ascii="宋体" w:hAnsi="宋体" w:cs="宋体"/>
          <w:sz w:val="24"/>
          <w:szCs w:val="32"/>
          <w:lang w:val="en-US" w:eastAsia="zh-CN"/>
        </w:rPr>
        <w:t>成交</w:t>
      </w:r>
      <w:r>
        <w:rPr>
          <w:rFonts w:hint="eastAsia" w:ascii="宋体" w:hAnsi="宋体" w:eastAsia="宋体" w:cs="宋体"/>
          <w:sz w:val="24"/>
          <w:szCs w:val="32"/>
          <w:lang w:eastAsia="zh-CN"/>
        </w:rPr>
        <w:t>公告期限为1个工作日。</w:t>
      </w:r>
    </w:p>
    <w:p w14:paraId="1F568E87">
      <w:pPr>
        <w:keepNext w:val="0"/>
        <w:keepLines w:val="0"/>
        <w:pageBreakBefore w:val="0"/>
        <w:numPr>
          <w:ilvl w:val="0"/>
          <w:numId w:val="0"/>
        </w:numPr>
        <w:kinsoku/>
        <w:wordWrap/>
        <w:overflowPunct/>
        <w:topLinePunct w:val="0"/>
        <w:autoSpaceDE/>
        <w:autoSpaceDN/>
        <w:bidi w:val="0"/>
        <w:adjustRightInd/>
        <w:snapToGrid/>
        <w:spacing w:line="440" w:lineRule="exact"/>
        <w:jc w:val="both"/>
        <w:textAlignment w:val="auto"/>
        <w:rPr>
          <w:rFonts w:hint="eastAsia" w:ascii="Segoe UI" w:hAnsi="Segoe UI" w:eastAsia="宋体" w:cs="Segoe UI"/>
          <w:i w:val="0"/>
          <w:iCs w:val="0"/>
          <w:caps w:val="0"/>
          <w:color w:val="auto"/>
          <w:spacing w:val="0"/>
          <w:sz w:val="24"/>
          <w:szCs w:val="24"/>
          <w:shd w:val="clear" w:fill="FFFFFF"/>
          <w:lang w:val="en-US" w:eastAsia="zh-CN"/>
        </w:rPr>
      </w:pPr>
      <w:r>
        <w:rPr>
          <w:rFonts w:hint="eastAsia" w:ascii="Segoe UI" w:hAnsi="Segoe UI" w:eastAsia="宋体" w:cs="Segoe UI"/>
          <w:i w:val="0"/>
          <w:iCs w:val="0"/>
          <w:caps w:val="0"/>
          <w:color w:val="auto"/>
          <w:spacing w:val="0"/>
          <w:sz w:val="24"/>
          <w:szCs w:val="24"/>
          <w:shd w:val="clear" w:fill="FFFFFF"/>
          <w:lang w:val="en-US" w:eastAsia="zh-CN"/>
        </w:rPr>
        <w:t>六、其他补充事宜</w:t>
      </w:r>
    </w:p>
    <w:p w14:paraId="7FAC0F7A">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1、</w:t>
      </w: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各有关当事人对成交结果有异议的，可以在成交公告期限届满之日起七个工作日内，以书面形式同时向采购人和采购代理机构提出质疑（加盖单位公章</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和</w:t>
      </w: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法人签字），依据法规规定，质疑函应当有明确的</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请</w:t>
      </w: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求和必要的证明材料。以质疑函</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接收</w:t>
      </w: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确认日期作为受理时间，逾期提交或未按照要求提交的质疑函将</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不予</w:t>
      </w: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受理。</w:t>
      </w:r>
    </w:p>
    <w:p w14:paraId="731B0C19">
      <w:pPr>
        <w:keepNext w:val="0"/>
        <w:keepLines w:val="0"/>
        <w:pageBreakBefore w:val="0"/>
        <w:numPr>
          <w:ilvl w:val="0"/>
          <w:numId w:val="0"/>
        </w:numPr>
        <w:kinsoku/>
        <w:wordWrap/>
        <w:overflowPunct/>
        <w:topLinePunct w:val="0"/>
        <w:autoSpaceDE/>
        <w:autoSpaceDN/>
        <w:bidi w:val="0"/>
        <w:adjustRightInd/>
        <w:snapToGrid/>
        <w:spacing w:line="440" w:lineRule="exact"/>
        <w:jc w:val="both"/>
        <w:textAlignment w:val="auto"/>
        <w:rPr>
          <w:rFonts w:hint="eastAsia" w:ascii="Segoe UI" w:hAnsi="Segoe UI" w:eastAsia="宋体" w:cs="Segoe UI"/>
          <w:i w:val="0"/>
          <w:iCs w:val="0"/>
          <w:caps w:val="0"/>
          <w:color w:val="auto"/>
          <w:spacing w:val="0"/>
          <w:sz w:val="24"/>
          <w:szCs w:val="24"/>
          <w:shd w:val="clear" w:fill="FFFFFF"/>
          <w:lang w:val="en-US" w:eastAsia="zh-CN"/>
        </w:rPr>
      </w:pPr>
      <w:r>
        <w:rPr>
          <w:rFonts w:hint="eastAsia" w:ascii="Segoe UI" w:hAnsi="Segoe UI" w:eastAsia="宋体" w:cs="Segoe UI"/>
          <w:i w:val="0"/>
          <w:iCs w:val="0"/>
          <w:caps w:val="0"/>
          <w:color w:val="auto"/>
          <w:spacing w:val="0"/>
          <w:kern w:val="0"/>
          <w:sz w:val="24"/>
          <w:szCs w:val="24"/>
          <w:shd w:val="clear" w:fill="FFFFFF"/>
          <w:lang w:val="en-US" w:eastAsia="zh-CN" w:bidi="ar"/>
        </w:rPr>
        <w:t>七、</w:t>
      </w:r>
      <w:r>
        <w:rPr>
          <w:rFonts w:hint="eastAsia" w:ascii="Segoe UI" w:hAnsi="Segoe UI" w:eastAsia="宋体" w:cs="Segoe UI"/>
          <w:i w:val="0"/>
          <w:iCs w:val="0"/>
          <w:caps w:val="0"/>
          <w:color w:val="auto"/>
          <w:spacing w:val="0"/>
          <w:sz w:val="24"/>
          <w:szCs w:val="24"/>
          <w:shd w:val="clear" w:fill="FFFFFF"/>
          <w:lang w:val="en-US" w:eastAsia="zh-CN"/>
        </w:rPr>
        <w:t>凡对本次公告内容提出询问，请按以下方式联系</w:t>
      </w:r>
    </w:p>
    <w:p w14:paraId="67E51BF7">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1、采购人信息</w:t>
      </w:r>
    </w:p>
    <w:p w14:paraId="27099CB3">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名称：安阳市殷都区农业农村局</w:t>
      </w:r>
    </w:p>
    <w:p w14:paraId="6F3615F3">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地址：安阳市殷都区钢一路46号</w:t>
      </w:r>
    </w:p>
    <w:p w14:paraId="4A030D70">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联系人：冯爱国</w:t>
      </w:r>
    </w:p>
    <w:p w14:paraId="6042896B">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联系方式</w:t>
      </w:r>
      <w:bookmarkStart w:id="1" w:name="_Toc28359009"/>
      <w:bookmarkStart w:id="2" w:name="_Toc28359086"/>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：18537289232</w:t>
      </w:r>
    </w:p>
    <w:p w14:paraId="1455B3E4">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2、采购代理机构信息</w:t>
      </w:r>
      <w:bookmarkEnd w:id="1"/>
      <w:bookmarkEnd w:id="2"/>
    </w:p>
    <w:p w14:paraId="226570EB">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名称：</w:t>
      </w:r>
      <w:bookmarkStart w:id="3" w:name="_Toc28359087"/>
      <w:bookmarkStart w:id="4" w:name="_Toc28359010"/>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中科天一工程管理有限公司</w:t>
      </w:r>
    </w:p>
    <w:p w14:paraId="2C6DF41F">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地址：河南省郑州市高新技术开发区冬青街46号B区014号</w:t>
      </w:r>
    </w:p>
    <w:p w14:paraId="777F432D">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联系人：宋改方</w:t>
      </w:r>
    </w:p>
    <w:p w14:paraId="4C601375">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联系方式：18837267069</w:t>
      </w:r>
    </w:p>
    <w:p w14:paraId="04BA365C">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3、项目联系方式</w:t>
      </w:r>
      <w:bookmarkEnd w:id="3"/>
      <w:bookmarkEnd w:id="4"/>
    </w:p>
    <w:p w14:paraId="0FB65F68">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项目联系人：宋改方</w:t>
      </w:r>
    </w:p>
    <w:p w14:paraId="58187181">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联系方式：18837267069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华文宋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华文宋体">
    <w:panose1 w:val="02010600040101010101"/>
    <w:charset w:val="86"/>
    <w:family w:val="auto"/>
    <w:pitch w:val="default"/>
    <w:sig w:usb0="00000287" w:usb1="080F0000" w:usb2="00000000" w:usb3="00000000" w:csb0="0004009F" w:csb1="DFD70000"/>
  </w:font>
  <w:font w:name="SourceHanSansCN-Regular">
    <w:altName w:val="XcGJSymbol"/>
    <w:panose1 w:val="00000000000000000000"/>
    <w:charset w:val="00"/>
    <w:family w:val="auto"/>
    <w:pitch w:val="default"/>
    <w:sig w:usb0="00000000" w:usb1="00000000" w:usb2="00000000" w:usb3="00000000" w:csb0="00000000" w:csb1="00000000"/>
  </w:font>
  <w:font w:name="XcGJSymbol">
    <w:panose1 w:val="020005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yYzdmNjMwMzM5OTdiYzE0MjU1YWYxZTc4NmVkNmIifQ=="/>
  </w:docVars>
  <w:rsids>
    <w:rsidRoot w:val="00000000"/>
    <w:rsid w:val="03AB184E"/>
    <w:rsid w:val="04A2565D"/>
    <w:rsid w:val="04F10E45"/>
    <w:rsid w:val="063E7880"/>
    <w:rsid w:val="079E5401"/>
    <w:rsid w:val="07A46D57"/>
    <w:rsid w:val="09F754C0"/>
    <w:rsid w:val="1C99392D"/>
    <w:rsid w:val="24CB6E6C"/>
    <w:rsid w:val="267C2231"/>
    <w:rsid w:val="27AB4AC0"/>
    <w:rsid w:val="27BE4865"/>
    <w:rsid w:val="27E4018D"/>
    <w:rsid w:val="287B7B98"/>
    <w:rsid w:val="295B71C5"/>
    <w:rsid w:val="2ABC70CB"/>
    <w:rsid w:val="2CA34CF2"/>
    <w:rsid w:val="2FE36A1D"/>
    <w:rsid w:val="304979FA"/>
    <w:rsid w:val="31554CFE"/>
    <w:rsid w:val="33115FB6"/>
    <w:rsid w:val="370F76FD"/>
    <w:rsid w:val="39EE7748"/>
    <w:rsid w:val="3A744BBD"/>
    <w:rsid w:val="3B396844"/>
    <w:rsid w:val="41FF010B"/>
    <w:rsid w:val="46274A64"/>
    <w:rsid w:val="46860B82"/>
    <w:rsid w:val="47E50732"/>
    <w:rsid w:val="485B09F4"/>
    <w:rsid w:val="4A73647A"/>
    <w:rsid w:val="4AEE6DF3"/>
    <w:rsid w:val="4B4257D0"/>
    <w:rsid w:val="4C93089C"/>
    <w:rsid w:val="4E807407"/>
    <w:rsid w:val="523E73BD"/>
    <w:rsid w:val="529B480F"/>
    <w:rsid w:val="541773BB"/>
    <w:rsid w:val="55264138"/>
    <w:rsid w:val="55A559A5"/>
    <w:rsid w:val="58C032E5"/>
    <w:rsid w:val="592A069B"/>
    <w:rsid w:val="62413B44"/>
    <w:rsid w:val="63F65129"/>
    <w:rsid w:val="66B973FE"/>
    <w:rsid w:val="68E84145"/>
    <w:rsid w:val="695E3987"/>
    <w:rsid w:val="729351C7"/>
    <w:rsid w:val="73351324"/>
    <w:rsid w:val="734F1B6D"/>
    <w:rsid w:val="757730F6"/>
    <w:rsid w:val="760342F6"/>
    <w:rsid w:val="7E023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List 2"/>
    <w:basedOn w:val="1"/>
    <w:unhideWhenUsed/>
    <w:qFormat/>
    <w:uiPriority w:val="99"/>
    <w:pPr>
      <w:spacing w:beforeAutospacing="1" w:afterAutospacing="1" w:line="360" w:lineRule="auto"/>
      <w:ind w:left="100" w:leftChars="200" w:hanging="200" w:hangingChars="200"/>
      <w:contextualSpacing/>
    </w:pPr>
    <w:rPr>
      <w:rFonts w:ascii="Times New Roman" w:hAnsi="Times New Roman" w:cs="Times New Roman"/>
      <w:sz w:val="24"/>
    </w:rPr>
  </w:style>
  <w:style w:type="paragraph" w:styleId="4">
    <w:name w:val="Plain Text"/>
    <w:basedOn w:val="1"/>
    <w:next w:val="5"/>
    <w:qFormat/>
    <w:uiPriority w:val="99"/>
    <w:pPr>
      <w:widowControl w:val="0"/>
      <w:spacing w:line="240" w:lineRule="auto"/>
      <w:textAlignment w:val="auto"/>
    </w:pPr>
    <w:rPr>
      <w:rFonts w:ascii="宋体" w:hAnsi="Courier New"/>
      <w:color w:val="auto"/>
      <w:kern w:val="2"/>
    </w:rPr>
  </w:style>
  <w:style w:type="paragraph" w:styleId="5">
    <w:name w:val="Body Text Indent 2"/>
    <w:basedOn w:val="1"/>
    <w:next w:val="6"/>
    <w:qFormat/>
    <w:uiPriority w:val="0"/>
    <w:pPr>
      <w:spacing w:line="480" w:lineRule="auto"/>
      <w:ind w:firstLine="480" w:firstLineChars="200"/>
    </w:pPr>
    <w:rPr>
      <w:rFonts w:ascii="仿宋_GB2312" w:hAnsi="宋体" w:eastAsia="仿宋_GB2312"/>
      <w:sz w:val="24"/>
      <w:szCs w:val="24"/>
    </w:rPr>
  </w:style>
  <w:style w:type="paragraph" w:customStyle="1" w:styleId="6">
    <w:name w:val="z正文"/>
    <w:basedOn w:val="4"/>
    <w:qFormat/>
    <w:uiPriority w:val="0"/>
    <w:pPr>
      <w:tabs>
        <w:tab w:val="left" w:pos="525"/>
      </w:tabs>
      <w:snapToGrid w:val="0"/>
      <w:spacing w:line="360" w:lineRule="auto"/>
    </w:pPr>
    <w:rPr>
      <w:rFonts w:ascii="Times New Roman" w:hAnsi="宋体"/>
      <w:sz w:val="24"/>
      <w:szCs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842</Words>
  <Characters>924</Characters>
  <Lines>0</Lines>
  <Paragraphs>0</Paragraphs>
  <TotalTime>6</TotalTime>
  <ScaleCrop>false</ScaleCrop>
  <LinksUpToDate>false</LinksUpToDate>
  <CharactersWithSpaces>928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2024-10-09T05:37:00Z</dcterms:created>
  <dc:creator>ltgxa</dc:creator>
  <cp:lastModifiedBy>安阳北关分公司宋慧芳</cp:lastModifiedBy>
  <cp:lastPrinted>2025-05-22T08:23:00Z</cp:lastPrinted>
  <dcterms:modified xsi:type="dcterms:W3CDTF">2025-10-20T07:16:14Z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F3CAC83613414B9CB7FE7256E0A2A8D8_13</vt:lpwstr>
  </property>
  <property fmtid="{D5CDD505-2E9C-101B-9397-08002B2CF9AE}" pid="4" name="KSOTemplateDocerSaveRecord">
    <vt:lpwstr>eyJoZGlkIjoiYTQyYzdmNjMwMzM5OTdiYzE0MjU1YWYxZTc4NmVkNmIiLCJ1c2VySWQiOiIxMTQzNTUwNjI4In0=</vt:lpwstr>
  </property>
</Properties>
</file>