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Times New Roman" w:hAnsi="Times New Roman" w:eastAsia="宋体" w:cs="Times New Roman"/>
          <w:b/>
          <w:sz w:val="16"/>
          <w:szCs w:val="16"/>
          <w:lang w:val="en-US" w:eastAsia="zh-CN"/>
        </w:rPr>
      </w:pPr>
    </w:p>
    <w:p>
      <w:pPr>
        <w:spacing w:line="720" w:lineRule="auto"/>
        <w:jc w:val="center"/>
        <w:rPr>
          <w:rFonts w:hint="default" w:ascii="Times New Roman" w:hAnsi="Times New Roman" w:eastAsia="宋体" w:cs="Times New Roman"/>
          <w:b/>
          <w:sz w:val="52"/>
          <w:szCs w:val="52"/>
          <w:lang w:eastAsia="zh-CN"/>
        </w:rPr>
      </w:pPr>
      <w:r>
        <w:rPr>
          <w:rFonts w:hint="eastAsia" w:ascii="Times New Roman" w:hAnsi="Times New Roman" w:cs="Times New Roman"/>
          <w:b/>
          <w:sz w:val="52"/>
          <w:szCs w:val="52"/>
          <w:lang w:eastAsia="zh-CN"/>
        </w:rPr>
        <w:t>淇县公路事业发展中心淇县G107京港线折胫桥上下行维修加固工程项目</w:t>
      </w:r>
    </w:p>
    <w:p>
      <w:pPr>
        <w:spacing w:line="720" w:lineRule="auto"/>
        <w:jc w:val="center"/>
        <w:rPr>
          <w:rFonts w:hint="eastAsia" w:ascii="Times New Roman" w:hAnsi="Times New Roman" w:cs="Times New Roman"/>
          <w:b/>
          <w:sz w:val="56"/>
          <w:szCs w:val="56"/>
          <w:lang w:val="en-US" w:eastAsia="zh-CN"/>
        </w:rPr>
      </w:pPr>
    </w:p>
    <w:p>
      <w:pPr>
        <w:spacing w:line="720" w:lineRule="auto"/>
        <w:jc w:val="center"/>
        <w:rPr>
          <w:rFonts w:hint="eastAsia" w:ascii="Times New Roman" w:hAnsi="Times New Roman" w:cs="Times New Roman"/>
          <w:b/>
          <w:sz w:val="56"/>
          <w:szCs w:val="56"/>
          <w:lang w:val="en-US" w:eastAsia="zh-CN"/>
        </w:rPr>
      </w:pPr>
    </w:p>
    <w:p>
      <w:pPr>
        <w:spacing w:line="720" w:lineRule="auto"/>
        <w:jc w:val="center"/>
        <w:rPr>
          <w:rFonts w:hint="default" w:ascii="Times New Roman" w:hAnsi="Times New Roman" w:cs="Times New Roman"/>
          <w:b/>
          <w:sz w:val="56"/>
          <w:szCs w:val="56"/>
          <w:lang w:eastAsia="zh-CN"/>
        </w:rPr>
      </w:pPr>
      <w:r>
        <w:rPr>
          <w:rFonts w:hint="eastAsia" w:ascii="Times New Roman" w:hAnsi="Times New Roman" w:cs="Times New Roman"/>
          <w:b/>
          <w:sz w:val="56"/>
          <w:szCs w:val="56"/>
          <w:lang w:val="en-US" w:eastAsia="zh-CN"/>
        </w:rPr>
        <w:t>竞争性磋商</w:t>
      </w:r>
      <w:r>
        <w:rPr>
          <w:rFonts w:hint="default" w:ascii="Times New Roman" w:hAnsi="Times New Roman" w:cs="Times New Roman"/>
          <w:b/>
          <w:sz w:val="56"/>
          <w:szCs w:val="56"/>
          <w:lang w:eastAsia="zh-CN"/>
        </w:rPr>
        <w:t>文件</w:t>
      </w:r>
    </w:p>
    <w:p>
      <w:pPr>
        <w:pStyle w:val="37"/>
        <w:rPr>
          <w:rFonts w:hint="default"/>
          <w:lang w:eastAsia="zh-CN"/>
        </w:rPr>
      </w:pPr>
    </w:p>
    <w:p>
      <w:pPr>
        <w:pStyle w:val="37"/>
        <w:jc w:val="center"/>
        <w:rPr>
          <w:rFonts w:hint="default" w:eastAsia="宋体"/>
          <w:lang w:val="en-US" w:eastAsia="zh-CN"/>
        </w:rPr>
      </w:pPr>
      <w:r>
        <w:rPr>
          <w:rFonts w:hint="default" w:ascii="Times New Roman" w:hAnsi="Times New Roman" w:cs="Times New Roman"/>
          <w:b/>
          <w:bCs/>
          <w:color w:val="auto"/>
          <w:sz w:val="28"/>
          <w:szCs w:val="28"/>
        </w:rPr>
        <w:t>采购编号</w:t>
      </w:r>
      <w:r>
        <w:rPr>
          <w:rFonts w:hint="default" w:ascii="Times New Roman" w:hAnsi="Times New Roman" w:cs="Times New Roman"/>
          <w:b/>
          <w:bCs/>
          <w:color w:val="auto"/>
          <w:sz w:val="28"/>
          <w:szCs w:val="28"/>
          <w:highlight w:val="none"/>
        </w:rPr>
        <w:t>：淇财磋商采购-2024-</w:t>
      </w:r>
      <w:r>
        <w:rPr>
          <w:rFonts w:hint="eastAsia" w:ascii="Times New Roman" w:hAnsi="Times New Roman" w:cs="Times New Roman"/>
          <w:b/>
          <w:bCs/>
          <w:color w:val="auto"/>
          <w:sz w:val="28"/>
          <w:szCs w:val="28"/>
          <w:highlight w:val="none"/>
          <w:lang w:val="en-US" w:eastAsia="zh-CN"/>
        </w:rPr>
        <w:t>38</w:t>
      </w:r>
    </w:p>
    <w:p>
      <w:pPr>
        <w:tabs>
          <w:tab w:val="left" w:pos="1883"/>
        </w:tabs>
        <w:spacing w:line="360" w:lineRule="auto"/>
        <w:jc w:val="center"/>
        <w:rPr>
          <w:rFonts w:hint="default" w:ascii="Times New Roman" w:hAnsi="Times New Roman" w:cs="Times New Roman"/>
          <w:b/>
          <w:bCs/>
          <w:sz w:val="28"/>
          <w:szCs w:val="28"/>
          <w:lang w:eastAsia="zh-CN"/>
        </w:rPr>
      </w:pPr>
    </w:p>
    <w:p>
      <w:pPr>
        <w:spacing w:line="360" w:lineRule="auto"/>
        <w:rPr>
          <w:rFonts w:hint="default" w:ascii="Times New Roman" w:hAnsi="Times New Roman" w:cs="Times New Roman"/>
          <w:b/>
          <w:bCs/>
          <w:sz w:val="28"/>
          <w:szCs w:val="28"/>
          <w:lang w:eastAsia="zh-CN"/>
        </w:rPr>
      </w:pPr>
    </w:p>
    <w:p>
      <w:pPr>
        <w:spacing w:line="360" w:lineRule="auto"/>
        <w:ind w:firstLine="2249" w:firstLineChars="800"/>
        <w:rPr>
          <w:rFonts w:hint="default" w:ascii="Times New Roman" w:hAnsi="Times New Roman" w:cs="Times New Roman"/>
          <w:b/>
          <w:bCs/>
          <w:sz w:val="28"/>
          <w:szCs w:val="28"/>
          <w:lang w:eastAsia="zh-CN"/>
        </w:rPr>
      </w:pPr>
    </w:p>
    <w:p>
      <w:pPr>
        <w:spacing w:line="360" w:lineRule="auto"/>
        <w:rPr>
          <w:rFonts w:hint="default" w:ascii="Times New Roman" w:hAnsi="Times New Roman" w:cs="Times New Roman"/>
          <w:b/>
          <w:bCs/>
          <w:sz w:val="28"/>
          <w:szCs w:val="28"/>
          <w:lang w:eastAsia="zh-CN"/>
        </w:rPr>
      </w:pPr>
    </w:p>
    <w:p>
      <w:pPr>
        <w:spacing w:line="360" w:lineRule="auto"/>
        <w:rPr>
          <w:rFonts w:hint="default" w:ascii="Times New Roman" w:hAnsi="Times New Roman" w:cs="Times New Roman"/>
          <w:b/>
          <w:bCs/>
          <w:sz w:val="28"/>
          <w:szCs w:val="28"/>
          <w:lang w:eastAsia="zh-CN"/>
        </w:rPr>
      </w:pPr>
    </w:p>
    <w:p>
      <w:pPr>
        <w:spacing w:line="360" w:lineRule="auto"/>
        <w:ind w:firstLine="2249" w:firstLineChars="800"/>
        <w:rPr>
          <w:rFonts w:hint="default" w:ascii="Times New Roman" w:hAnsi="Times New Roman" w:cs="Times New Roman"/>
          <w:b/>
          <w:bCs/>
          <w:sz w:val="28"/>
          <w:szCs w:val="28"/>
          <w:lang w:eastAsia="zh-CN"/>
        </w:rPr>
      </w:pPr>
    </w:p>
    <w:p>
      <w:pPr>
        <w:spacing w:line="360" w:lineRule="auto"/>
        <w:ind w:firstLine="2249" w:firstLineChars="800"/>
        <w:rPr>
          <w:rFonts w:hint="default" w:ascii="Times New Roman" w:hAnsi="Times New Roman" w:eastAsia="宋体" w:cs="Times New Roman"/>
          <w:b/>
          <w:bCs/>
          <w:sz w:val="28"/>
          <w:szCs w:val="28"/>
          <w:lang w:eastAsia="zh-CN"/>
        </w:rPr>
      </w:pPr>
      <w:r>
        <w:rPr>
          <w:rFonts w:hint="default" w:ascii="Times New Roman" w:hAnsi="Times New Roman" w:cs="Times New Roman"/>
          <w:b/>
          <w:bCs/>
          <w:sz w:val="28"/>
          <w:szCs w:val="28"/>
          <w:lang w:eastAsia="zh-CN"/>
        </w:rPr>
        <w:t>采</w:t>
      </w:r>
      <w:r>
        <w:rPr>
          <w:rFonts w:hint="default"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lang w:eastAsia="zh-CN"/>
        </w:rPr>
        <w:t>购</w:t>
      </w:r>
      <w:r>
        <w:rPr>
          <w:rFonts w:hint="default"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rPr>
        <w:t>人：</w:t>
      </w:r>
      <w:r>
        <w:rPr>
          <w:rFonts w:hint="eastAsia" w:ascii="Times New Roman" w:hAnsi="Times New Roman" w:cs="Times New Roman"/>
          <w:b/>
          <w:bCs/>
          <w:sz w:val="28"/>
          <w:szCs w:val="28"/>
          <w:lang w:eastAsia="zh-CN"/>
        </w:rPr>
        <w:t>淇县公路事业发展中心</w:t>
      </w:r>
    </w:p>
    <w:p>
      <w:pPr>
        <w:spacing w:line="360" w:lineRule="auto"/>
        <w:ind w:firstLine="2249" w:firstLineChars="800"/>
        <w:rPr>
          <w:rFonts w:hint="default" w:ascii="Times New Roman" w:hAnsi="Times New Roman" w:cs="Times New Roman"/>
          <w:b/>
          <w:bCs/>
          <w:sz w:val="28"/>
          <w:szCs w:val="28"/>
          <w:lang w:eastAsia="zh-CN"/>
        </w:rPr>
      </w:pPr>
      <w:r>
        <w:rPr>
          <w:rFonts w:hint="default" w:ascii="Times New Roman" w:hAnsi="Times New Roman" w:cs="Times New Roman"/>
          <w:b/>
          <w:bCs/>
          <w:sz w:val="28"/>
          <w:szCs w:val="28"/>
        </w:rPr>
        <w:t>代理机构：</w:t>
      </w:r>
      <w:r>
        <w:rPr>
          <w:rFonts w:hint="eastAsia" w:ascii="Times New Roman" w:hAnsi="Times New Roman" w:cs="Times New Roman"/>
          <w:b/>
          <w:bCs/>
          <w:sz w:val="28"/>
          <w:szCs w:val="28"/>
          <w:lang w:eastAsia="zh-CN"/>
        </w:rPr>
        <w:t>河南弘新工程咨询有限公司</w:t>
      </w:r>
    </w:p>
    <w:p>
      <w:pPr>
        <w:spacing w:line="360" w:lineRule="auto"/>
        <w:ind w:firstLine="2249" w:firstLineChars="800"/>
        <w:rPr>
          <w:rFonts w:hint="default" w:ascii="Times New Roman" w:hAnsi="Times New Roman" w:cs="Times New Roman"/>
          <w:b/>
          <w:bCs/>
          <w:sz w:val="28"/>
          <w:szCs w:val="28"/>
        </w:rPr>
      </w:pPr>
      <w:r>
        <w:rPr>
          <w:rFonts w:hint="default" w:ascii="Times New Roman" w:hAnsi="Times New Roman" w:cs="Times New Roman"/>
          <w:b/>
          <w:bCs/>
          <w:sz w:val="28"/>
          <w:szCs w:val="28"/>
        </w:rPr>
        <w:t>日    期：二零二</w:t>
      </w:r>
      <w:r>
        <w:rPr>
          <w:rFonts w:hint="eastAsia" w:ascii="Times New Roman" w:hAnsi="Times New Roman" w:cs="Times New Roman"/>
          <w:b/>
          <w:bCs/>
          <w:sz w:val="28"/>
          <w:szCs w:val="28"/>
          <w:lang w:eastAsia="zh-CN"/>
        </w:rPr>
        <w:t>四</w:t>
      </w:r>
      <w:r>
        <w:rPr>
          <w:rFonts w:hint="default" w:ascii="Times New Roman" w:hAnsi="Times New Roman" w:cs="Times New Roman"/>
          <w:b/>
          <w:bCs/>
          <w:sz w:val="28"/>
          <w:szCs w:val="28"/>
        </w:rPr>
        <w:t>年</w:t>
      </w:r>
      <w:r>
        <w:rPr>
          <w:rFonts w:hint="eastAsia" w:ascii="Times New Roman" w:hAnsi="Times New Roman" w:cs="Times New Roman"/>
          <w:b/>
          <w:bCs/>
          <w:sz w:val="28"/>
          <w:szCs w:val="28"/>
          <w:lang w:eastAsia="zh-CN"/>
        </w:rPr>
        <w:t>二</w:t>
      </w:r>
      <w:r>
        <w:rPr>
          <w:rFonts w:hint="default" w:ascii="Times New Roman" w:hAnsi="Times New Roman" w:cs="Times New Roman"/>
          <w:b/>
          <w:bCs/>
          <w:sz w:val="28"/>
          <w:szCs w:val="28"/>
        </w:rPr>
        <w:t>月</w:t>
      </w:r>
    </w:p>
    <w:p>
      <w:pPr>
        <w:spacing w:line="360" w:lineRule="auto"/>
        <w:jc w:val="center"/>
        <w:rPr>
          <w:rFonts w:hint="default" w:ascii="Times New Roman" w:hAnsi="Times New Roman" w:cs="Times New Roman"/>
        </w:rPr>
        <w:sectPr>
          <w:headerReference r:id="rId3" w:type="default"/>
          <w:headerReference r:id="rId4" w:type="even"/>
          <w:footerReference r:id="rId5" w:type="even"/>
          <w:pgSz w:w="11906" w:h="16838"/>
          <w:pgMar w:top="1497" w:right="1247" w:bottom="1440" w:left="1757" w:header="851" w:footer="992" w:gutter="0"/>
          <w:pgNumType w:fmt="numberInDash" w:start="1"/>
          <w:cols w:space="720" w:num="1"/>
          <w:titlePg/>
          <w:docGrid w:type="lines" w:linePitch="312" w:charSpace="0"/>
        </w:sectPr>
      </w:pPr>
    </w:p>
    <w:sdt>
      <w:sdtPr>
        <w:rPr>
          <w:rFonts w:hint="default" w:ascii="Times New Roman" w:hAnsi="Times New Roman" w:cs="Times New Roman"/>
          <w:kern w:val="0"/>
          <w:sz w:val="44"/>
          <w:szCs w:val="44"/>
        </w:rPr>
        <w:id w:val="147469373"/>
        <w:docPartObj>
          <w:docPartGallery w:val="Table of Contents"/>
          <w:docPartUnique/>
        </w:docPartObj>
      </w:sdtPr>
      <w:sdtEndPr>
        <w:rPr>
          <w:rFonts w:hint="default" w:ascii="Times New Roman" w:hAnsi="Times New Roman" w:cs="Times New Roman"/>
          <w:kern w:val="0"/>
          <w:sz w:val="20"/>
          <w:szCs w:val="20"/>
          <w:lang w:val="en-US"/>
        </w:rPr>
      </w:sdtEndPr>
      <w:sdtContent>
        <w:p>
          <w:pPr>
            <w:spacing w:line="360" w:lineRule="auto"/>
            <w:jc w:val="center"/>
            <w:rPr>
              <w:rFonts w:hint="default" w:ascii="Times New Roman" w:hAnsi="Times New Roman" w:cs="Times New Roman"/>
              <w:sz w:val="44"/>
              <w:szCs w:val="44"/>
            </w:rPr>
          </w:pPr>
          <w:r>
            <w:rPr>
              <w:rFonts w:hint="default" w:ascii="Times New Roman" w:hAnsi="Times New Roman" w:cs="Times New Roman"/>
              <w:sz w:val="44"/>
              <w:szCs w:val="44"/>
            </w:rPr>
            <w:t>目录</w:t>
          </w:r>
        </w:p>
        <w:p>
          <w:pPr>
            <w:pStyle w:val="41"/>
            <w:tabs>
              <w:tab w:val="right" w:leader="dot" w:pos="9071"/>
            </w:tabs>
            <w:spacing w:line="360" w:lineRule="auto"/>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"_Toc29986_WPSOffice_Level1" </w:instrText>
          </w:r>
          <w:r>
            <w:rPr>
              <w:rFonts w:hint="default" w:ascii="Times New Roman" w:hAnsi="Times New Roman" w:cs="Times New Roman"/>
            </w:rPr>
            <w:fldChar w:fldCharType="separate"/>
          </w:r>
          <w:r>
            <w:rPr>
              <w:rFonts w:hint="default" w:ascii="Times New Roman" w:hAnsi="Times New Roman" w:cs="Times New Roman"/>
              <w:sz w:val="32"/>
              <w:szCs w:val="32"/>
            </w:rPr>
            <w:t>第一章 竞争性磋商公告</w:t>
          </w:r>
          <w:r>
            <w:rPr>
              <w:rFonts w:hint="default" w:ascii="Times New Roman" w:hAnsi="Times New Roman" w:cs="Times New Roman"/>
              <w:sz w:val="32"/>
              <w:szCs w:val="32"/>
            </w:rPr>
            <w:tab/>
          </w:r>
          <w:bookmarkStart w:id="0" w:name="_Toc29986_WPSOffice_Level1Page"/>
          <w:r>
            <w:rPr>
              <w:rFonts w:hint="default" w:ascii="Times New Roman" w:hAnsi="Times New Roman" w:cs="Times New Roman"/>
              <w:sz w:val="32"/>
              <w:szCs w:val="32"/>
            </w:rPr>
            <w:t>2</w:t>
          </w:r>
          <w:bookmarkEnd w:id="0"/>
          <w:r>
            <w:rPr>
              <w:rFonts w:hint="default" w:ascii="Times New Roman" w:hAnsi="Times New Roman" w:cs="Times New Roman"/>
              <w:sz w:val="32"/>
              <w:szCs w:val="32"/>
            </w:rPr>
            <w:fldChar w:fldCharType="end"/>
          </w:r>
        </w:p>
        <w:p>
          <w:pPr>
            <w:pStyle w:val="41"/>
            <w:tabs>
              <w:tab w:val="right" w:leader="dot" w:pos="9071"/>
            </w:tabs>
            <w:spacing w:line="360" w:lineRule="auto"/>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"_Toc15771_WPSOffice_Level1" </w:instrText>
          </w:r>
          <w:r>
            <w:rPr>
              <w:rFonts w:hint="default" w:ascii="Times New Roman" w:hAnsi="Times New Roman" w:cs="Times New Roman"/>
            </w:rPr>
            <w:fldChar w:fldCharType="separate"/>
          </w:r>
          <w:r>
            <w:rPr>
              <w:rFonts w:hint="default" w:ascii="Times New Roman" w:hAnsi="Times New Roman" w:cs="Times New Roman"/>
              <w:sz w:val="32"/>
              <w:szCs w:val="32"/>
            </w:rPr>
            <w:t xml:space="preserve">第二章 </w:t>
          </w:r>
          <w:r>
            <w:rPr>
              <w:rFonts w:hint="default" w:ascii="Times New Roman" w:hAnsi="Times New Roman" w:cs="Times New Roman"/>
              <w:sz w:val="32"/>
              <w:szCs w:val="32"/>
              <w:lang w:eastAsia="zh-CN"/>
            </w:rPr>
            <w:t>投标</w:t>
          </w:r>
          <w:r>
            <w:rPr>
              <w:rFonts w:hint="default" w:ascii="Times New Roman" w:hAnsi="Times New Roman" w:cs="Times New Roman"/>
              <w:sz w:val="32"/>
              <w:szCs w:val="32"/>
            </w:rPr>
            <w:t>须知</w:t>
          </w:r>
          <w:r>
            <w:rPr>
              <w:rFonts w:hint="default" w:ascii="Times New Roman" w:hAnsi="Times New Roman" w:cs="Times New Roman"/>
              <w:sz w:val="32"/>
              <w:szCs w:val="32"/>
            </w:rPr>
            <w:tab/>
          </w:r>
          <w:r>
            <w:rPr>
              <w:rFonts w:hint="eastAsia" w:cs="Times New Roman"/>
              <w:sz w:val="32"/>
              <w:szCs w:val="32"/>
              <w:lang w:val="en-US" w:eastAsia="zh-CN"/>
            </w:rPr>
            <w:t>6</w:t>
          </w:r>
          <w:r>
            <w:rPr>
              <w:rFonts w:hint="default" w:ascii="Times New Roman" w:hAnsi="Times New Roman" w:cs="Times New Roman"/>
              <w:sz w:val="32"/>
              <w:szCs w:val="32"/>
            </w:rPr>
            <w:fldChar w:fldCharType="end"/>
          </w:r>
        </w:p>
        <w:p>
          <w:pPr>
            <w:pStyle w:val="41"/>
            <w:tabs>
              <w:tab w:val="right" w:leader="dot" w:pos="9071"/>
            </w:tabs>
            <w:spacing w:line="360" w:lineRule="auto"/>
            <w:rPr>
              <w:rFonts w:hint="eastAsia" w:ascii="Times New Roman" w:hAnsi="Times New Roman" w:eastAsia="宋体"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"_Toc127_WPSOffice_Level1" </w:instrText>
          </w:r>
          <w:r>
            <w:rPr>
              <w:rFonts w:hint="default" w:ascii="Times New Roman" w:hAnsi="Times New Roman" w:cs="Times New Roman"/>
            </w:rPr>
            <w:fldChar w:fldCharType="separate"/>
          </w:r>
          <w:r>
            <w:rPr>
              <w:rFonts w:hint="default" w:ascii="Times New Roman" w:hAnsi="Times New Roman" w:cs="Times New Roman"/>
              <w:sz w:val="32"/>
              <w:szCs w:val="32"/>
            </w:rPr>
            <w:t>第三章 评标办法</w:t>
          </w:r>
          <w:r>
            <w:rPr>
              <w:rFonts w:hint="default" w:ascii="Times New Roman" w:hAnsi="Times New Roman" w:cs="Times New Roman"/>
              <w:sz w:val="32"/>
              <w:szCs w:val="32"/>
            </w:rPr>
            <w:tab/>
          </w:r>
          <w:r>
            <w:rPr>
              <w:rFonts w:hint="eastAsia" w:cs="Times New Roman"/>
              <w:sz w:val="32"/>
              <w:szCs w:val="32"/>
              <w:lang w:val="en-US" w:eastAsia="zh-CN"/>
            </w:rPr>
            <w:t>2</w:t>
          </w:r>
          <w:r>
            <w:rPr>
              <w:rFonts w:hint="default" w:ascii="Times New Roman" w:hAnsi="Times New Roman" w:cs="Times New Roman"/>
              <w:sz w:val="32"/>
              <w:szCs w:val="32"/>
            </w:rPr>
            <w:fldChar w:fldCharType="end"/>
          </w:r>
          <w:r>
            <w:rPr>
              <w:rFonts w:hint="eastAsia" w:cs="Times New Roman"/>
              <w:sz w:val="32"/>
              <w:szCs w:val="32"/>
              <w:lang w:val="en-US" w:eastAsia="zh-CN"/>
            </w:rPr>
            <w:t>5</w:t>
          </w:r>
        </w:p>
        <w:p>
          <w:pPr>
            <w:pStyle w:val="41"/>
            <w:tabs>
              <w:tab w:val="right" w:leader="dot" w:pos="9071"/>
            </w:tabs>
            <w:spacing w:line="360" w:lineRule="auto"/>
            <w:rPr>
              <w:rFonts w:hint="default" w:ascii="Times New Roman" w:hAnsi="Times New Roman" w:eastAsia="宋体"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"_Toc16632_WPSOffice_Level1" </w:instrText>
          </w:r>
          <w:r>
            <w:rPr>
              <w:rFonts w:hint="default" w:ascii="Times New Roman" w:hAnsi="Times New Roman" w:cs="Times New Roman"/>
            </w:rPr>
            <w:fldChar w:fldCharType="separate"/>
          </w:r>
          <w:r>
            <w:rPr>
              <w:rFonts w:hint="default" w:ascii="Times New Roman" w:hAnsi="Times New Roman" w:cs="Times New Roman"/>
              <w:sz w:val="32"/>
              <w:szCs w:val="32"/>
            </w:rPr>
            <w:t>第四章 项目需求</w:t>
          </w:r>
          <w:r>
            <w:rPr>
              <w:rFonts w:hint="default" w:ascii="Times New Roman" w:hAnsi="Times New Roman" w:cs="Times New Roman"/>
              <w:sz w:val="32"/>
              <w:szCs w:val="32"/>
            </w:rPr>
            <w:tab/>
          </w:r>
          <w:r>
            <w:rPr>
              <w:rFonts w:hint="default" w:ascii="Times New Roman" w:hAnsi="Times New Roman" w:cs="Times New Roman"/>
              <w:sz w:val="32"/>
              <w:szCs w:val="32"/>
            </w:rPr>
            <w:fldChar w:fldCharType="end"/>
          </w:r>
          <w:r>
            <w:rPr>
              <w:rFonts w:hint="eastAsia" w:cs="Times New Roman"/>
              <w:sz w:val="32"/>
              <w:szCs w:val="32"/>
              <w:lang w:val="en-US" w:eastAsia="zh-CN"/>
            </w:rPr>
            <w:t>31</w:t>
          </w:r>
        </w:p>
        <w:p>
          <w:pPr>
            <w:pStyle w:val="41"/>
            <w:tabs>
              <w:tab w:val="right" w:leader="dot" w:pos="9071"/>
            </w:tabs>
            <w:spacing w:line="360" w:lineRule="auto"/>
            <w:rPr>
              <w:rFonts w:hint="eastAsia" w:ascii="Times New Roman" w:hAnsi="Times New Roman" w:eastAsia="宋体"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"_Toc4305_WPSOffice_Level1" </w:instrText>
          </w:r>
          <w:r>
            <w:rPr>
              <w:rFonts w:hint="default" w:ascii="Times New Roman" w:hAnsi="Times New Roman" w:cs="Times New Roman"/>
            </w:rPr>
            <w:fldChar w:fldCharType="separate"/>
          </w:r>
          <w:r>
            <w:rPr>
              <w:rFonts w:hint="default" w:ascii="Times New Roman" w:hAnsi="Times New Roman" w:cs="Times New Roman"/>
              <w:sz w:val="32"/>
              <w:szCs w:val="32"/>
            </w:rPr>
            <w:t>第五章 合同格式（仅供参考）</w:t>
          </w:r>
          <w:r>
            <w:rPr>
              <w:rFonts w:hint="default" w:ascii="Times New Roman" w:hAnsi="Times New Roman" w:cs="Times New Roman"/>
              <w:sz w:val="32"/>
              <w:szCs w:val="32"/>
            </w:rPr>
            <w:tab/>
          </w:r>
          <w:r>
            <w:rPr>
              <w:rFonts w:hint="eastAsia" w:cs="Times New Roman"/>
              <w:sz w:val="32"/>
              <w:szCs w:val="32"/>
              <w:lang w:val="en-US" w:eastAsia="zh-CN"/>
            </w:rPr>
            <w:t>3</w:t>
          </w:r>
          <w:r>
            <w:rPr>
              <w:rFonts w:hint="default" w:ascii="Times New Roman" w:hAnsi="Times New Roman" w:cs="Times New Roman"/>
              <w:sz w:val="32"/>
              <w:szCs w:val="32"/>
            </w:rPr>
            <w:fldChar w:fldCharType="end"/>
          </w:r>
          <w:r>
            <w:rPr>
              <w:rFonts w:hint="eastAsia" w:cs="Times New Roman"/>
              <w:sz w:val="32"/>
              <w:szCs w:val="32"/>
              <w:lang w:val="en-US" w:eastAsia="zh-CN"/>
            </w:rPr>
            <w:t>2</w:t>
          </w:r>
        </w:p>
        <w:p>
          <w:pPr>
            <w:pStyle w:val="41"/>
            <w:tabs>
              <w:tab w:val="right" w:leader="dot" w:pos="9071"/>
            </w:tabs>
            <w:spacing w:line="360" w:lineRule="auto"/>
            <w:rPr>
              <w:rFonts w:hint="default" w:ascii="Times New Roman" w:hAnsi="Times New Roman" w:cs="Times New Roman"/>
              <w:lang w:val="en-US"/>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"_Toc10086_WPSOffice_Level1" </w:instrText>
          </w:r>
          <w:r>
            <w:rPr>
              <w:rFonts w:hint="default" w:ascii="Times New Roman" w:hAnsi="Times New Roman" w:cs="Times New Roman"/>
            </w:rPr>
            <w:fldChar w:fldCharType="separate"/>
          </w:r>
          <w:r>
            <w:rPr>
              <w:rFonts w:hint="default" w:ascii="Times New Roman" w:hAnsi="Times New Roman" w:cs="Times New Roman"/>
              <w:sz w:val="32"/>
              <w:szCs w:val="32"/>
            </w:rPr>
            <w:t xml:space="preserve">第六章 </w:t>
          </w:r>
          <w:r>
            <w:rPr>
              <w:rFonts w:hint="default" w:ascii="Times New Roman" w:hAnsi="Times New Roman" w:cs="Times New Roman"/>
              <w:sz w:val="32"/>
              <w:szCs w:val="32"/>
              <w:lang w:eastAsia="zh-CN"/>
            </w:rPr>
            <w:t>投标文件</w:t>
          </w:r>
          <w:r>
            <w:rPr>
              <w:rFonts w:hint="default" w:ascii="Times New Roman" w:hAnsi="Times New Roman" w:cs="Times New Roman"/>
              <w:sz w:val="32"/>
              <w:szCs w:val="32"/>
            </w:rPr>
            <w:t>格式</w:t>
          </w:r>
          <w:r>
            <w:rPr>
              <w:rFonts w:hint="default" w:ascii="Times New Roman" w:hAnsi="Times New Roman" w:cs="Times New Roman"/>
              <w:sz w:val="32"/>
              <w:szCs w:val="32"/>
            </w:rPr>
            <w:tab/>
          </w:r>
          <w:r>
            <w:rPr>
              <w:rFonts w:hint="default" w:ascii="Times New Roman" w:hAnsi="Times New Roman" w:cs="Times New Roman"/>
              <w:sz w:val="32"/>
              <w:szCs w:val="32"/>
            </w:rPr>
            <w:fldChar w:fldCharType="end"/>
          </w:r>
          <w:r>
            <w:rPr>
              <w:rFonts w:hint="eastAsia" w:cs="Times New Roman"/>
              <w:sz w:val="32"/>
              <w:szCs w:val="32"/>
              <w:lang w:val="en-US" w:eastAsia="zh-CN"/>
            </w:rPr>
            <w:t>36</w:t>
          </w:r>
        </w:p>
      </w:sdtContent>
    </w:sdt>
    <w:p>
      <w:pPr>
        <w:keepNext/>
        <w:keepLines/>
        <w:spacing w:before="260" w:after="260" w:line="360" w:lineRule="auto"/>
        <w:jc w:val="center"/>
        <w:outlineLvl w:val="2"/>
        <w:rPr>
          <w:rFonts w:hint="default" w:ascii="Times New Roman" w:hAnsi="Times New Roman" w:cs="Times New Roman"/>
          <w:b/>
          <w:bCs/>
          <w:sz w:val="36"/>
          <w:szCs w:val="36"/>
        </w:rPr>
      </w:pPr>
    </w:p>
    <w:p>
      <w:pPr>
        <w:pStyle w:val="9"/>
        <w:spacing w:line="360" w:lineRule="auto"/>
        <w:rPr>
          <w:rFonts w:hint="default" w:ascii="Times New Roman" w:hAnsi="Times New Roman" w:cs="Times New Roman"/>
          <w:b/>
          <w:bCs/>
          <w:sz w:val="36"/>
          <w:szCs w:val="36"/>
        </w:rPr>
      </w:pPr>
    </w:p>
    <w:p>
      <w:pPr>
        <w:pStyle w:val="38"/>
        <w:spacing w:line="360" w:lineRule="auto"/>
        <w:rPr>
          <w:rFonts w:hint="default" w:ascii="Times New Roman" w:hAnsi="Times New Roman" w:cs="Times New Roman"/>
          <w:b/>
          <w:bCs/>
          <w:color w:val="auto"/>
          <w:sz w:val="36"/>
          <w:szCs w:val="36"/>
        </w:rPr>
      </w:pPr>
    </w:p>
    <w:p>
      <w:pPr>
        <w:pStyle w:val="39"/>
        <w:spacing w:line="360" w:lineRule="auto"/>
        <w:rPr>
          <w:rFonts w:hint="default" w:ascii="Times New Roman" w:hAnsi="Times New Roman" w:cs="Times New Roman"/>
          <w:bCs/>
          <w:sz w:val="36"/>
          <w:szCs w:val="36"/>
        </w:rPr>
      </w:pPr>
    </w:p>
    <w:p>
      <w:pPr>
        <w:pStyle w:val="20"/>
        <w:spacing w:line="360" w:lineRule="auto"/>
        <w:ind w:firstLine="739"/>
        <w:rPr>
          <w:rFonts w:hint="default" w:ascii="Times New Roman" w:hAnsi="Times New Roman" w:cs="Times New Roman"/>
          <w:b/>
          <w:bCs/>
          <w:sz w:val="36"/>
          <w:szCs w:val="36"/>
        </w:rPr>
      </w:pPr>
    </w:p>
    <w:p>
      <w:pPr>
        <w:spacing w:line="360" w:lineRule="auto"/>
        <w:rPr>
          <w:rFonts w:hint="default" w:ascii="Times New Roman" w:hAnsi="Times New Roman" w:cs="Times New Roman"/>
          <w:b/>
          <w:bCs/>
          <w:sz w:val="36"/>
          <w:szCs w:val="36"/>
        </w:rPr>
      </w:pPr>
    </w:p>
    <w:p>
      <w:pPr>
        <w:pStyle w:val="9"/>
        <w:spacing w:line="360" w:lineRule="auto"/>
        <w:rPr>
          <w:rFonts w:hint="default" w:ascii="Times New Roman" w:hAnsi="Times New Roman" w:cs="Times New Roman"/>
          <w:b/>
          <w:bCs/>
          <w:sz w:val="36"/>
          <w:szCs w:val="36"/>
        </w:rPr>
      </w:pPr>
    </w:p>
    <w:p>
      <w:pPr>
        <w:pStyle w:val="38"/>
        <w:spacing w:line="360" w:lineRule="auto"/>
        <w:rPr>
          <w:rFonts w:hint="default" w:ascii="Times New Roman" w:hAnsi="Times New Roman" w:cs="Times New Roman"/>
          <w:b/>
          <w:bCs/>
          <w:color w:val="auto"/>
          <w:sz w:val="36"/>
          <w:szCs w:val="36"/>
        </w:rPr>
      </w:pPr>
    </w:p>
    <w:p>
      <w:pPr>
        <w:pStyle w:val="39"/>
        <w:spacing w:line="360" w:lineRule="auto"/>
        <w:jc w:val="both"/>
        <w:rPr>
          <w:rFonts w:hint="default" w:ascii="Times New Roman" w:hAnsi="Times New Roman" w:cs="Times New Roman"/>
          <w:bCs/>
          <w:sz w:val="36"/>
          <w:szCs w:val="36"/>
        </w:rPr>
      </w:pPr>
    </w:p>
    <w:p>
      <w:pPr>
        <w:pStyle w:val="20"/>
        <w:spacing w:line="360" w:lineRule="auto"/>
        <w:ind w:firstLine="739"/>
        <w:rPr>
          <w:rFonts w:hint="default" w:ascii="Times New Roman" w:hAnsi="Times New Roman" w:cs="Times New Roman"/>
          <w:b/>
          <w:bCs/>
          <w:sz w:val="36"/>
          <w:szCs w:val="36"/>
        </w:rPr>
      </w:pPr>
    </w:p>
    <w:p>
      <w:pPr>
        <w:spacing w:line="360" w:lineRule="auto"/>
        <w:rPr>
          <w:rFonts w:hint="default" w:ascii="Times New Roman" w:hAnsi="Times New Roman" w:cs="Times New Roman"/>
          <w:b/>
          <w:bCs/>
          <w:sz w:val="36"/>
          <w:szCs w:val="36"/>
        </w:rPr>
      </w:pPr>
    </w:p>
    <w:p>
      <w:pPr>
        <w:pStyle w:val="9"/>
        <w:spacing w:line="360" w:lineRule="auto"/>
        <w:rPr>
          <w:rFonts w:hint="default" w:ascii="Times New Roman" w:hAnsi="Times New Roman" w:cs="Times New Roman"/>
        </w:rPr>
      </w:pPr>
    </w:p>
    <w:p>
      <w:pPr>
        <w:spacing w:line="360" w:lineRule="auto"/>
        <w:ind w:firstLine="480" w:firstLineChars="200"/>
        <w:jc w:val="center"/>
        <w:rPr>
          <w:rFonts w:hint="default" w:ascii="Times New Roman" w:hAnsi="Times New Roman" w:cs="Times New Roman" w:eastAsiaTheme="minorEastAsia"/>
          <w:sz w:val="24"/>
          <w:lang w:eastAsia="zh-CN"/>
        </w:rPr>
      </w:pPr>
    </w:p>
    <w:p>
      <w:pPr>
        <w:spacing w:line="360" w:lineRule="auto"/>
        <w:ind w:firstLine="480" w:firstLineChars="200"/>
        <w:jc w:val="center"/>
        <w:rPr>
          <w:rFonts w:hint="default" w:ascii="Times New Roman" w:hAnsi="Times New Roman" w:cs="Times New Roman" w:eastAsiaTheme="minorEastAsia"/>
          <w:sz w:val="24"/>
          <w:lang w:eastAsia="zh-CN"/>
        </w:rPr>
      </w:pPr>
    </w:p>
    <w:p>
      <w:pPr>
        <w:spacing w:line="360" w:lineRule="auto"/>
        <w:ind w:firstLine="643" w:firstLineChars="200"/>
        <w:jc w:val="center"/>
        <w:rPr>
          <w:rFonts w:hint="default" w:ascii="Times New Roman" w:hAnsi="Times New Roman" w:cs="Times New Roman" w:eastAsiaTheme="minorEastAsia"/>
          <w:b/>
          <w:bCs/>
          <w:color w:val="auto"/>
          <w:sz w:val="32"/>
          <w:szCs w:val="32"/>
          <w:lang w:eastAsia="zh-CN"/>
        </w:rPr>
        <w:sectPr>
          <w:footerReference r:id="rId6" w:type="default"/>
          <w:pgSz w:w="11906" w:h="16838"/>
          <w:pgMar w:top="1440" w:right="1304" w:bottom="1318" w:left="1531" w:header="851" w:footer="992" w:gutter="0"/>
          <w:pgNumType w:fmt="decimal" w:start="1"/>
          <w:cols w:space="720" w:num="1"/>
          <w:docGrid w:type="lines" w:linePitch="312" w:charSpace="0"/>
        </w:sectPr>
      </w:pPr>
    </w:p>
    <w:p>
      <w:pPr>
        <w:spacing w:line="360" w:lineRule="auto"/>
        <w:ind w:firstLine="643" w:firstLineChars="200"/>
        <w:jc w:val="center"/>
        <w:rPr>
          <w:rFonts w:hint="default" w:ascii="Times New Roman" w:hAnsi="Times New Roman" w:cs="Times New Roman" w:eastAsiaTheme="minorEastAsia"/>
          <w:b/>
          <w:bCs/>
          <w:color w:val="auto"/>
          <w:sz w:val="32"/>
          <w:szCs w:val="32"/>
          <w:lang w:eastAsia="zh-CN"/>
        </w:rPr>
      </w:pPr>
      <w:r>
        <w:rPr>
          <w:rFonts w:hint="eastAsia" w:ascii="Times New Roman" w:hAnsi="Times New Roman" w:cs="Times New Roman" w:eastAsiaTheme="minorEastAsia"/>
          <w:b/>
          <w:bCs/>
          <w:color w:val="auto"/>
          <w:sz w:val="32"/>
          <w:szCs w:val="32"/>
          <w:lang w:val="en-US" w:eastAsia="zh-CN"/>
        </w:rPr>
        <w:t>第一章</w:t>
      </w:r>
      <w:r>
        <w:rPr>
          <w:rFonts w:hint="default" w:ascii="Times New Roman" w:hAnsi="Times New Roman" w:cs="Times New Roman" w:eastAsiaTheme="minorEastAsia"/>
          <w:b/>
          <w:bCs/>
          <w:color w:val="auto"/>
          <w:sz w:val="32"/>
          <w:szCs w:val="32"/>
          <w:lang w:eastAsia="zh-CN"/>
        </w:rPr>
        <w:t xml:space="preserve"> </w:t>
      </w:r>
      <w:r>
        <w:rPr>
          <w:rFonts w:hint="eastAsia" w:ascii="Times New Roman" w:hAnsi="Times New Roman" w:cs="Times New Roman" w:eastAsiaTheme="minorEastAsia"/>
          <w:b/>
          <w:bCs/>
          <w:color w:val="auto"/>
          <w:sz w:val="32"/>
          <w:szCs w:val="32"/>
          <w:lang w:val="en-US" w:eastAsia="zh-CN"/>
        </w:rPr>
        <w:t>竞争性磋商</w:t>
      </w:r>
      <w:r>
        <w:rPr>
          <w:rFonts w:hint="default" w:ascii="Times New Roman" w:hAnsi="Times New Roman" w:cs="Times New Roman" w:eastAsiaTheme="minorEastAsia"/>
          <w:b/>
          <w:bCs/>
          <w:color w:val="auto"/>
          <w:sz w:val="32"/>
          <w:szCs w:val="32"/>
          <w:lang w:eastAsia="zh-CN"/>
        </w:rPr>
        <w:t>公告</w:t>
      </w:r>
    </w:p>
    <w:p>
      <w:pPr>
        <w:spacing w:line="360" w:lineRule="auto"/>
        <w:ind w:firstLine="643" w:firstLineChars="200"/>
        <w:jc w:val="center"/>
        <w:rPr>
          <w:rFonts w:hint="default" w:ascii="Times New Roman" w:hAnsi="Times New Roman" w:cs="Times New Roman" w:eastAsiaTheme="minorEastAsia"/>
          <w:b/>
          <w:bCs/>
          <w:sz w:val="32"/>
          <w:szCs w:val="32"/>
          <w:lang w:eastAsia="zh-CN"/>
        </w:rPr>
      </w:pPr>
      <w:r>
        <w:rPr>
          <w:rFonts w:hint="eastAsia" w:ascii="Times New Roman" w:hAnsi="Times New Roman" w:cs="Times New Roman" w:eastAsiaTheme="minorEastAsia"/>
          <w:b/>
          <w:bCs/>
          <w:sz w:val="32"/>
          <w:szCs w:val="32"/>
          <w:lang w:eastAsia="zh-CN"/>
        </w:rPr>
        <w:t>淇县公路事业发展中心淇县G107京港线折胫桥上下行维修加固工程项目</w:t>
      </w:r>
      <w:r>
        <w:rPr>
          <w:rFonts w:hint="eastAsia" w:ascii="Times New Roman" w:hAnsi="Times New Roman" w:cs="Times New Roman" w:eastAsiaTheme="minorEastAsia"/>
          <w:b/>
          <w:bCs/>
          <w:sz w:val="32"/>
          <w:szCs w:val="32"/>
          <w:lang w:val="en-US" w:eastAsia="zh-CN"/>
        </w:rPr>
        <w:t>竞争性磋商</w:t>
      </w:r>
      <w:r>
        <w:rPr>
          <w:rFonts w:hint="default" w:ascii="Times New Roman" w:hAnsi="Times New Roman" w:cs="Times New Roman" w:eastAsiaTheme="minorEastAsia"/>
          <w:b/>
          <w:bCs/>
          <w:sz w:val="32"/>
          <w:szCs w:val="32"/>
          <w:lang w:eastAsia="zh-CN"/>
        </w:rPr>
        <w:t>公告</w:t>
      </w:r>
    </w:p>
    <w:p>
      <w:pPr>
        <w:spacing w:line="360" w:lineRule="auto"/>
        <w:rPr>
          <w:rFonts w:hint="default" w:ascii="Times New Roman" w:hAnsi="Times New Roman" w:cs="Times New Roman" w:eastAsiaTheme="minorEastAsia"/>
          <w:b/>
          <w:bCs/>
          <w:sz w:val="24"/>
        </w:rPr>
      </w:pPr>
      <w:r>
        <w:rPr>
          <w:rFonts w:hint="default" w:ascii="Times New Roman" w:hAnsi="Times New Roman" w:cs="Times New Roman" w:eastAsiaTheme="minorEastAsia"/>
          <w:b/>
          <w:bCs/>
          <w:sz w:val="24"/>
        </w:rPr>
        <w:t>项目概况</w:t>
      </w:r>
    </w:p>
    <w:p>
      <w:pPr>
        <w:spacing w:line="360" w:lineRule="auto"/>
        <w:ind w:firstLine="480" w:firstLineChars="200"/>
        <w:rPr>
          <w:rFonts w:hint="default" w:ascii="Times New Roman" w:hAnsi="Times New Roman" w:cs="Times New Roman"/>
          <w:b w:val="0"/>
          <w:bCs w:val="0"/>
          <w:color w:val="auto"/>
          <w:sz w:val="24"/>
        </w:rPr>
      </w:pPr>
      <w:r>
        <w:rPr>
          <w:rFonts w:hint="eastAsia" w:ascii="Times New Roman" w:hAnsi="Times New Roman" w:cs="Times New Roman"/>
          <w:b w:val="0"/>
          <w:bCs w:val="0"/>
          <w:color w:val="auto"/>
          <w:sz w:val="24"/>
          <w:lang w:eastAsia="zh-CN"/>
        </w:rPr>
        <w:t>淇县公路事业发展中心淇县G107京港线折胫桥上下行维修加固工程项目</w:t>
      </w:r>
      <w:r>
        <w:rPr>
          <w:rFonts w:hint="default" w:ascii="Times New Roman" w:hAnsi="Times New Roman" w:cs="Times New Roman"/>
          <w:b w:val="0"/>
          <w:bCs w:val="0"/>
          <w:color w:val="auto"/>
          <w:sz w:val="24"/>
        </w:rPr>
        <w:t>的潜在投标人可在有效时间内在鹤壁市公共资源交易服务平台（https://ggzy.hebi.gov.cn:8060/)自行下载采购文件、答疑文件及其他资料。获取招标文件，并于</w:t>
      </w:r>
      <w:r>
        <w:rPr>
          <w:rFonts w:hint="eastAsia" w:ascii="Times New Roman" w:hAnsi="Times New Roman" w:cs="Times New Roman"/>
          <w:b w:val="0"/>
          <w:bCs w:val="0"/>
          <w:color w:val="auto"/>
          <w:sz w:val="24"/>
          <w:highlight w:val="none"/>
          <w:lang w:val="en-US" w:eastAsia="zh-CN"/>
        </w:rPr>
        <w:t>2024</w:t>
      </w:r>
      <w:r>
        <w:rPr>
          <w:rFonts w:hint="default" w:ascii="Times New Roman" w:hAnsi="Times New Roman" w:cs="Times New Roman"/>
          <w:b w:val="0"/>
          <w:bCs w:val="0"/>
          <w:color w:val="auto"/>
          <w:sz w:val="24"/>
          <w:highlight w:val="none"/>
        </w:rPr>
        <w:t>年</w:t>
      </w:r>
      <w:r>
        <w:rPr>
          <w:rFonts w:hint="eastAsia" w:ascii="Times New Roman" w:hAnsi="Times New Roman" w:cs="Times New Roman"/>
          <w:b w:val="0"/>
          <w:bCs w:val="0"/>
          <w:color w:val="auto"/>
          <w:sz w:val="24"/>
          <w:highlight w:val="none"/>
          <w:lang w:val="en-US" w:eastAsia="zh-CN"/>
        </w:rPr>
        <w:t>6</w:t>
      </w:r>
      <w:r>
        <w:rPr>
          <w:rFonts w:hint="default" w:ascii="Times New Roman" w:hAnsi="Times New Roman" w:cs="Times New Roman"/>
          <w:b w:val="0"/>
          <w:bCs w:val="0"/>
          <w:color w:val="auto"/>
          <w:sz w:val="24"/>
          <w:highlight w:val="none"/>
        </w:rPr>
        <w:t>月</w:t>
      </w:r>
      <w:r>
        <w:rPr>
          <w:rFonts w:hint="eastAsia" w:ascii="Times New Roman" w:hAnsi="Times New Roman" w:cs="Times New Roman"/>
          <w:b w:val="0"/>
          <w:bCs w:val="0"/>
          <w:color w:val="auto"/>
          <w:sz w:val="24"/>
          <w:highlight w:val="none"/>
          <w:lang w:val="en-US" w:eastAsia="zh-CN"/>
        </w:rPr>
        <w:t xml:space="preserve">6 </w:t>
      </w:r>
      <w:r>
        <w:rPr>
          <w:rFonts w:hint="default" w:ascii="Times New Roman" w:hAnsi="Times New Roman" w:cs="Times New Roman"/>
          <w:b w:val="0"/>
          <w:bCs w:val="0"/>
          <w:color w:val="auto"/>
          <w:sz w:val="24"/>
          <w:highlight w:val="none"/>
        </w:rPr>
        <w:t>日9:</w:t>
      </w:r>
      <w:r>
        <w:rPr>
          <w:rFonts w:hint="eastAsia" w:ascii="Times New Roman" w:hAnsi="Times New Roman" w:cs="Times New Roman"/>
          <w:b w:val="0"/>
          <w:bCs w:val="0"/>
          <w:color w:val="auto"/>
          <w:sz w:val="24"/>
          <w:highlight w:val="none"/>
          <w:lang w:val="en-US" w:eastAsia="zh-CN"/>
        </w:rPr>
        <w:t>0</w:t>
      </w:r>
      <w:r>
        <w:rPr>
          <w:rFonts w:hint="default" w:ascii="Times New Roman" w:hAnsi="Times New Roman" w:cs="Times New Roman"/>
          <w:b w:val="0"/>
          <w:bCs w:val="0"/>
          <w:color w:val="auto"/>
          <w:sz w:val="24"/>
          <w:highlight w:val="none"/>
        </w:rPr>
        <w:t>0（北</w:t>
      </w:r>
      <w:r>
        <w:rPr>
          <w:rFonts w:hint="default" w:ascii="Times New Roman" w:hAnsi="Times New Roman" w:cs="Times New Roman"/>
          <w:b w:val="0"/>
          <w:bCs w:val="0"/>
          <w:color w:val="auto"/>
          <w:sz w:val="24"/>
        </w:rPr>
        <w:t>京时间）前提交投标文件。</w:t>
      </w:r>
    </w:p>
    <w:p>
      <w:pPr>
        <w:spacing w:line="360" w:lineRule="auto"/>
        <w:rPr>
          <w:rFonts w:hint="default" w:ascii="Times New Roman" w:hAnsi="Times New Roman" w:cs="Times New Roman"/>
          <w:b/>
          <w:bCs/>
          <w:color w:val="auto"/>
          <w:sz w:val="24"/>
        </w:rPr>
      </w:pPr>
      <w:r>
        <w:rPr>
          <w:rFonts w:hint="default" w:ascii="Times New Roman" w:hAnsi="Times New Roman" w:cs="Times New Roman"/>
          <w:b/>
          <w:bCs/>
          <w:color w:val="auto"/>
          <w:sz w:val="24"/>
        </w:rPr>
        <w:t>一、项目基本情况</w:t>
      </w:r>
      <w:r>
        <w:rPr>
          <w:rFonts w:hint="eastAsia" w:ascii="Times New Roman" w:hAnsi="Times New Roman" w:cs="Times New Roman"/>
          <w:b/>
          <w:bCs/>
          <w:color w:val="auto"/>
          <w:sz w:val="24"/>
          <w:lang w:eastAsia="zh-CN"/>
        </w:rPr>
        <w:t>：</w:t>
      </w:r>
      <w:r>
        <w:rPr>
          <w:rFonts w:hint="default" w:ascii="Times New Roman" w:hAnsi="Times New Roman" w:cs="Times New Roman"/>
          <w:b/>
          <w:bCs/>
          <w:color w:val="auto"/>
          <w:sz w:val="24"/>
        </w:rPr>
        <w:t xml:space="preserve"> </w:t>
      </w:r>
    </w:p>
    <w:p>
      <w:pPr>
        <w:spacing w:line="360" w:lineRule="auto"/>
        <w:ind w:firstLine="420" w:firstLineChars="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1、采购</w:t>
      </w:r>
      <w:r>
        <w:rPr>
          <w:rFonts w:hint="default" w:ascii="Times New Roman" w:hAnsi="Times New Roman" w:cs="Times New Roman"/>
          <w:color w:val="auto"/>
          <w:sz w:val="24"/>
          <w:highlight w:val="none"/>
        </w:rPr>
        <w:t>项目编号：淇财磋商采购-2024-</w:t>
      </w:r>
      <w:r>
        <w:rPr>
          <w:rFonts w:hint="eastAsia" w:ascii="Times New Roman" w:hAnsi="Times New Roman" w:cs="Times New Roman"/>
          <w:color w:val="auto"/>
          <w:sz w:val="24"/>
          <w:highlight w:val="none"/>
          <w:lang w:val="en-US" w:eastAsia="zh-CN"/>
        </w:rPr>
        <w:t>38</w:t>
      </w:r>
    </w:p>
    <w:p>
      <w:pPr>
        <w:spacing w:line="360" w:lineRule="auto"/>
        <w:ind w:left="2699" w:leftChars="228" w:hanging="2220" w:hangingChars="925"/>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2、采购项目名称：</w:t>
      </w:r>
      <w:r>
        <w:rPr>
          <w:rFonts w:hint="eastAsia" w:ascii="Times New Roman" w:hAnsi="Times New Roman" w:cs="Times New Roman"/>
          <w:color w:val="auto"/>
          <w:sz w:val="24"/>
          <w:lang w:eastAsia="zh-CN"/>
        </w:rPr>
        <w:t>淇县公路事业发展中心淇县G107京港线折胫桥上下行维修加固工程项目</w:t>
      </w:r>
    </w:p>
    <w:p>
      <w:pPr>
        <w:spacing w:line="360" w:lineRule="auto"/>
        <w:ind w:firstLine="420" w:firstLineChars="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3、采购方式：</w:t>
      </w:r>
      <w:r>
        <w:rPr>
          <w:rFonts w:hint="eastAsia" w:ascii="Times New Roman" w:hAnsi="Times New Roman" w:cs="Times New Roman"/>
          <w:color w:val="auto"/>
          <w:sz w:val="24"/>
          <w:lang w:val="en-US" w:eastAsia="zh-CN"/>
        </w:rPr>
        <w:t>竞争性磋商</w:t>
      </w:r>
    </w:p>
    <w:p>
      <w:pPr>
        <w:spacing w:line="360" w:lineRule="auto"/>
        <w:ind w:firstLine="420" w:firstLineChars="0"/>
        <w:rPr>
          <w:rFonts w:hint="default" w:ascii="Times New Roman" w:hAnsi="Times New Roman" w:cs="Times New Roman"/>
          <w:color w:val="auto"/>
          <w:sz w:val="24"/>
          <w:highlight w:val="red"/>
        </w:rPr>
      </w:pPr>
      <w:r>
        <w:rPr>
          <w:rFonts w:hint="default" w:ascii="Times New Roman" w:hAnsi="Times New Roman" w:cs="Times New Roman"/>
          <w:color w:val="auto"/>
          <w:sz w:val="24"/>
        </w:rPr>
        <w:t>4、预算金额</w:t>
      </w: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834002.00</w:t>
      </w:r>
      <w:r>
        <w:rPr>
          <w:rFonts w:hint="default" w:ascii="Times New Roman" w:hAnsi="Times New Roman" w:cs="Times New Roman"/>
          <w:color w:val="auto"/>
          <w:sz w:val="24"/>
          <w:highlight w:val="none"/>
        </w:rPr>
        <w:t xml:space="preserve">元 </w:t>
      </w:r>
    </w:p>
    <w:p>
      <w:pPr>
        <w:spacing w:line="360" w:lineRule="auto"/>
        <w:ind w:left="420" w:leftChars="0" w:firstLine="458" w:firstLineChars="191"/>
        <w:rPr>
          <w:rFonts w:hint="default" w:ascii="Times New Roman" w:hAnsi="Times New Roman" w:cs="Times New Roman"/>
          <w:color w:val="auto"/>
          <w:sz w:val="24"/>
          <w:highlight w:val="red"/>
        </w:rPr>
      </w:pPr>
      <w:r>
        <w:rPr>
          <w:rFonts w:hint="default" w:ascii="Times New Roman" w:hAnsi="Times New Roman" w:cs="Times New Roman"/>
          <w:color w:val="auto"/>
          <w:sz w:val="24"/>
        </w:rPr>
        <w:t>最高限价：</w:t>
      </w:r>
      <w:r>
        <w:rPr>
          <w:rFonts w:hint="default" w:ascii="Times New Roman" w:hAnsi="Times New Roman" w:cs="Times New Roman"/>
          <w:color w:val="auto"/>
          <w:sz w:val="24"/>
          <w:lang w:val="en-US" w:eastAsia="zh-CN"/>
        </w:rPr>
        <w:t>834002.00</w:t>
      </w:r>
      <w:r>
        <w:rPr>
          <w:rFonts w:hint="default" w:ascii="Times New Roman" w:hAnsi="Times New Roman" w:cs="Times New Roman"/>
          <w:color w:val="auto"/>
          <w:sz w:val="24"/>
          <w:highlight w:val="none"/>
          <w:lang w:val="en-US" w:eastAsia="zh-CN"/>
        </w:rPr>
        <w:t xml:space="preserve">元 </w:t>
      </w:r>
    </w:p>
    <w:tbl>
      <w:tblPr>
        <w:tblStyle w:val="22"/>
        <w:tblpPr w:leftFromText="180" w:rightFromText="180" w:vertAnchor="text" w:horzAnchor="page" w:tblpX="1827" w:tblpY="67"/>
        <w:tblOverlap w:val="never"/>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887"/>
        <w:gridCol w:w="2925"/>
        <w:gridCol w:w="1540"/>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8" w:type="dxa"/>
            <w:vAlign w:val="center"/>
          </w:tcPr>
          <w:p>
            <w:pPr>
              <w:spacing w:line="360" w:lineRule="auto"/>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序号</w:t>
            </w:r>
          </w:p>
        </w:tc>
        <w:tc>
          <w:tcPr>
            <w:tcW w:w="1887" w:type="dxa"/>
            <w:vAlign w:val="center"/>
          </w:tcPr>
          <w:p>
            <w:pPr>
              <w:spacing w:line="360" w:lineRule="auto"/>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包号</w:t>
            </w:r>
          </w:p>
        </w:tc>
        <w:tc>
          <w:tcPr>
            <w:tcW w:w="2925" w:type="dxa"/>
            <w:vAlign w:val="center"/>
          </w:tcPr>
          <w:p>
            <w:pPr>
              <w:spacing w:line="360" w:lineRule="auto"/>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包名称</w:t>
            </w:r>
          </w:p>
        </w:tc>
        <w:tc>
          <w:tcPr>
            <w:tcW w:w="1540" w:type="dxa"/>
            <w:vAlign w:val="center"/>
          </w:tcPr>
          <w:p>
            <w:pPr>
              <w:spacing w:line="360" w:lineRule="auto"/>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包预算（元）</w:t>
            </w:r>
          </w:p>
        </w:tc>
        <w:tc>
          <w:tcPr>
            <w:tcW w:w="1967" w:type="dxa"/>
            <w:vAlign w:val="center"/>
          </w:tcPr>
          <w:p>
            <w:pPr>
              <w:spacing w:line="360" w:lineRule="auto"/>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18" w:type="dxa"/>
            <w:vAlign w:val="center"/>
          </w:tcPr>
          <w:p>
            <w:pPr>
              <w:spacing w:line="360" w:lineRule="auto"/>
              <w:jc w:val="center"/>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rPr>
              <w:t>1</w:t>
            </w:r>
          </w:p>
        </w:tc>
        <w:tc>
          <w:tcPr>
            <w:tcW w:w="1887" w:type="dxa"/>
            <w:vAlign w:val="center"/>
          </w:tcPr>
          <w:p>
            <w:pPr>
              <w:spacing w:line="360" w:lineRule="auto"/>
              <w:jc w:val="center"/>
              <w:rPr>
                <w:rFonts w:hint="default" w:ascii="Times New Roman" w:hAnsi="Times New Roman" w:eastAsia="宋体" w:cs="Times New Roman"/>
                <w:b w:val="0"/>
                <w:bCs w:val="0"/>
                <w:color w:val="auto"/>
                <w:sz w:val="24"/>
                <w:szCs w:val="24"/>
                <w:lang w:val="en-US" w:eastAsia="zh-CN"/>
              </w:rPr>
            </w:pPr>
            <w:r>
              <w:rPr>
                <w:rFonts w:hint="default" w:ascii="Times New Roman" w:hAnsi="Times New Roman" w:eastAsia="宋体" w:cs="Times New Roman"/>
                <w:b w:val="0"/>
                <w:bCs w:val="0"/>
                <w:color w:val="auto"/>
                <w:sz w:val="24"/>
                <w:szCs w:val="24"/>
                <w:lang w:val="en-US" w:eastAsia="zh-CN"/>
              </w:rPr>
              <w:t>QXCG-2024-0287-01</w:t>
            </w:r>
          </w:p>
        </w:tc>
        <w:tc>
          <w:tcPr>
            <w:tcW w:w="2925" w:type="dxa"/>
            <w:vAlign w:val="center"/>
          </w:tcPr>
          <w:p>
            <w:pPr>
              <w:spacing w:line="360" w:lineRule="auto"/>
              <w:jc w:val="center"/>
              <w:rPr>
                <w:rFonts w:hint="default" w:ascii="Times New Roman" w:hAnsi="Times New Roman" w:eastAsia="宋体"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淇县公路事业发展中心淇县G107京港线折胫桥上下行维修加固工程项目</w:t>
            </w:r>
          </w:p>
        </w:tc>
        <w:tc>
          <w:tcPr>
            <w:tcW w:w="1540" w:type="dxa"/>
            <w:vAlign w:val="center"/>
          </w:tcPr>
          <w:p>
            <w:pPr>
              <w:spacing w:line="360" w:lineRule="auto"/>
              <w:jc w:val="center"/>
              <w:rPr>
                <w:rFonts w:hint="default" w:ascii="Times New Roman" w:hAnsi="Times New Roman" w:eastAsia="宋体" w:cs="Times New Roman"/>
                <w:b w:val="0"/>
                <w:bCs w:val="0"/>
                <w:color w:val="auto"/>
                <w:sz w:val="24"/>
                <w:szCs w:val="24"/>
                <w:highlight w:val="red"/>
                <w:lang w:val="en-US" w:eastAsia="zh-CN"/>
              </w:rPr>
            </w:pPr>
            <w:r>
              <w:rPr>
                <w:rFonts w:hint="default" w:ascii="Times New Roman" w:hAnsi="Times New Roman" w:cs="Times New Roman"/>
                <w:color w:val="auto"/>
                <w:sz w:val="24"/>
                <w:lang w:val="en-US" w:eastAsia="zh-CN"/>
              </w:rPr>
              <w:t>834002.00</w:t>
            </w:r>
          </w:p>
        </w:tc>
        <w:tc>
          <w:tcPr>
            <w:tcW w:w="1967" w:type="dxa"/>
            <w:vAlign w:val="center"/>
          </w:tcPr>
          <w:p>
            <w:pPr>
              <w:spacing w:line="360" w:lineRule="auto"/>
              <w:jc w:val="center"/>
              <w:rPr>
                <w:rFonts w:hint="default" w:ascii="Times New Roman" w:hAnsi="Times New Roman" w:eastAsia="宋体" w:cs="Times New Roman"/>
                <w:b w:val="0"/>
                <w:bCs w:val="0"/>
                <w:color w:val="auto"/>
                <w:sz w:val="24"/>
                <w:szCs w:val="24"/>
                <w:highlight w:val="red"/>
                <w:lang w:val="en-US" w:eastAsia="zh-CN"/>
              </w:rPr>
            </w:pPr>
            <w:r>
              <w:rPr>
                <w:rFonts w:hint="default" w:ascii="Times New Roman" w:hAnsi="Times New Roman" w:cs="Times New Roman"/>
                <w:color w:val="auto"/>
                <w:sz w:val="24"/>
                <w:lang w:val="en-US" w:eastAsia="zh-CN"/>
              </w:rPr>
              <w:t>834002.00</w:t>
            </w:r>
          </w:p>
        </w:tc>
      </w:tr>
    </w:tbl>
    <w:p>
      <w:pPr>
        <w:spacing w:line="360" w:lineRule="auto"/>
        <w:ind w:firstLine="420" w:firstLineChars="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rPr>
        <w:t>采购需求</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（包括但不限于标的的名称、数量、简要技术需求或服务要求等）</w:t>
      </w:r>
    </w:p>
    <w:p>
      <w:pPr>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5.1项目概况：具体内容以详见磋商文件、工程量清单及图纸所示全部内容</w:t>
      </w:r>
      <w:r>
        <w:rPr>
          <w:rFonts w:hint="default" w:ascii="Times New Roman" w:hAnsi="Times New Roman" w:cs="Times New Roman"/>
          <w:color w:val="auto"/>
          <w:sz w:val="24"/>
        </w:rPr>
        <w:t>。</w:t>
      </w:r>
    </w:p>
    <w:p>
      <w:pPr>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5.2</w:t>
      </w:r>
      <w:r>
        <w:rPr>
          <w:rFonts w:hint="default" w:ascii="Times New Roman" w:hAnsi="Times New Roman" w:cs="Times New Roman"/>
          <w:color w:val="auto"/>
          <w:sz w:val="24"/>
        </w:rPr>
        <w:t>合同履行</w:t>
      </w:r>
      <w:r>
        <w:rPr>
          <w:rFonts w:hint="default" w:ascii="Times New Roman" w:hAnsi="Times New Roman" w:cs="Times New Roman"/>
          <w:color w:val="auto"/>
          <w:sz w:val="24"/>
          <w:highlight w:val="none"/>
        </w:rPr>
        <w:t>期限：</w:t>
      </w:r>
      <w:r>
        <w:rPr>
          <w:rFonts w:hint="eastAsia" w:ascii="Times New Roman" w:hAnsi="Times New Roman" w:cs="Times New Roman"/>
          <w:color w:val="auto"/>
          <w:sz w:val="24"/>
          <w:highlight w:val="none"/>
          <w:lang w:eastAsia="zh-CN"/>
        </w:rPr>
        <w:t>合同签订后</w:t>
      </w:r>
      <w:r>
        <w:rPr>
          <w:rFonts w:hint="eastAsia" w:ascii="Times New Roman" w:hAnsi="Times New Roman" w:cs="Times New Roman"/>
          <w:color w:val="auto"/>
          <w:sz w:val="24"/>
          <w:highlight w:val="none"/>
          <w:lang w:val="en-US" w:eastAsia="zh-CN"/>
        </w:rPr>
        <w:t>90</w:t>
      </w:r>
      <w:r>
        <w:rPr>
          <w:rFonts w:hint="eastAsia" w:ascii="Times New Roman" w:hAnsi="Times New Roman" w:cs="Times New Roman"/>
          <w:color w:val="auto"/>
          <w:sz w:val="24"/>
          <w:highlight w:val="none"/>
          <w:lang w:eastAsia="zh-CN"/>
        </w:rPr>
        <w:t>日历天</w:t>
      </w:r>
      <w:r>
        <w:rPr>
          <w:rFonts w:hint="default" w:ascii="Times New Roman" w:hAnsi="Times New Roman" w:cs="Times New Roman"/>
          <w:color w:val="auto"/>
          <w:sz w:val="24"/>
          <w:highlight w:val="none"/>
        </w:rPr>
        <w:t>。</w:t>
      </w:r>
    </w:p>
    <w:p>
      <w:pPr>
        <w:spacing w:line="360" w:lineRule="auto"/>
        <w:ind w:firstLine="420" w:firstLineChars="0"/>
        <w:rPr>
          <w:rFonts w:hint="default" w:ascii="Times New Roman" w:hAnsi="Times New Roman" w:cs="Times New Roman"/>
          <w:color w:val="auto"/>
          <w:sz w:val="24"/>
        </w:rPr>
      </w:pPr>
      <w:r>
        <w:rPr>
          <w:rFonts w:hint="default" w:ascii="Times New Roman" w:hAnsi="Times New Roman" w:cs="Times New Roman"/>
          <w:color w:val="auto"/>
          <w:sz w:val="24"/>
        </w:rPr>
        <w:t xml:space="preserve">7、本项目是否接受联合体投标：否  </w:t>
      </w:r>
    </w:p>
    <w:p>
      <w:pPr>
        <w:spacing w:line="360" w:lineRule="auto"/>
        <w:ind w:firstLine="420" w:firstLineChars="0"/>
        <w:rPr>
          <w:rFonts w:hint="default" w:ascii="Times New Roman" w:hAnsi="Times New Roman" w:cs="Times New Roman"/>
          <w:color w:val="auto"/>
          <w:sz w:val="24"/>
        </w:rPr>
      </w:pPr>
      <w:r>
        <w:rPr>
          <w:rFonts w:hint="default" w:ascii="Times New Roman" w:hAnsi="Times New Roman" w:cs="Times New Roman"/>
          <w:color w:val="auto"/>
          <w:sz w:val="24"/>
        </w:rPr>
        <w:t>8、是否接受进口产品：否</w:t>
      </w:r>
    </w:p>
    <w:p>
      <w:pPr>
        <w:spacing w:line="360" w:lineRule="auto"/>
        <w:ind w:firstLine="420" w:firstLineChars="0"/>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rPr>
        <w:t>9、是否专门面向中小企业：</w:t>
      </w:r>
      <w:r>
        <w:rPr>
          <w:rFonts w:hint="eastAsia" w:ascii="Times New Roman" w:hAnsi="Times New Roman" w:cs="Times New Roman"/>
          <w:color w:val="auto"/>
          <w:sz w:val="24"/>
          <w:lang w:eastAsia="zh-CN"/>
        </w:rPr>
        <w:t>是</w:t>
      </w:r>
    </w:p>
    <w:p>
      <w:pPr>
        <w:spacing w:line="360" w:lineRule="auto"/>
        <w:rPr>
          <w:rFonts w:hint="default" w:ascii="Times New Roman" w:hAnsi="Times New Roman" w:cs="Times New Roman"/>
          <w:color w:val="auto"/>
          <w:sz w:val="24"/>
        </w:rPr>
      </w:pPr>
      <w:r>
        <w:rPr>
          <w:rFonts w:hint="default" w:ascii="Times New Roman" w:hAnsi="Times New Roman" w:cs="Times New Roman"/>
          <w:b/>
          <w:bCs/>
          <w:color w:val="auto"/>
          <w:sz w:val="24"/>
        </w:rPr>
        <w:t>二、申请人资格要求：</w:t>
      </w:r>
    </w:p>
    <w:p>
      <w:pPr>
        <w:spacing w:line="360" w:lineRule="auto"/>
        <w:ind w:firstLine="420" w:firstLineChars="0"/>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满足《中华人民共和国政府采购法》第二十二条规定；</w:t>
      </w:r>
    </w:p>
    <w:p>
      <w:pPr>
        <w:spacing w:line="360" w:lineRule="auto"/>
        <w:ind w:firstLine="420" w:firstLineChars="0"/>
        <w:rPr>
          <w:rFonts w:hint="eastAsia" w:ascii="Times New Roman" w:hAnsi="Times New Roman" w:cs="Times New Roman"/>
          <w:color w:val="auto"/>
          <w:sz w:val="24"/>
          <w:lang w:val="en-US" w:eastAsia="zh-CN"/>
        </w:rPr>
      </w:pPr>
      <w:r>
        <w:rPr>
          <w:rFonts w:hint="default" w:ascii="Times New Roman" w:hAnsi="Times New Roman" w:cs="Times New Roman"/>
          <w:color w:val="auto"/>
          <w:sz w:val="24"/>
        </w:rPr>
        <w:t>2</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落实政府采购政策需满足的资格要求：本项目落实节约能源、保护环境、促进中小企业、监狱企业、残疾人福利性单位发展等政府采购政策</w:t>
      </w:r>
      <w:r>
        <w:rPr>
          <w:rFonts w:hint="eastAsia" w:ascii="Times New Roman" w:hAnsi="Times New Roman" w:cs="Times New Roman"/>
          <w:color w:val="auto"/>
          <w:sz w:val="24"/>
          <w:lang w:eastAsia="zh-CN"/>
        </w:rPr>
        <w:t>。</w:t>
      </w:r>
    </w:p>
    <w:p>
      <w:pPr>
        <w:spacing w:line="360" w:lineRule="auto"/>
        <w:ind w:firstLine="420" w:firstLineChars="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本项目的特定资格要求：</w:t>
      </w:r>
    </w:p>
    <w:p>
      <w:pPr>
        <w:spacing w:line="360" w:lineRule="auto"/>
        <w:ind w:firstLine="420" w:firstLineChars="0"/>
        <w:rPr>
          <w:rFonts w:hint="default" w:ascii="Times New Roman" w:hAnsi="Times New Roman" w:cs="Times New Roman"/>
          <w:color w:val="auto"/>
          <w:sz w:val="24"/>
          <w:lang w:eastAsia="zh-CN"/>
        </w:rPr>
      </w:pPr>
      <w:r>
        <w:rPr>
          <w:rFonts w:hint="default" w:ascii="Times New Roman" w:hAnsi="Times New Roman" w:cs="Times New Roman"/>
          <w:color w:val="auto"/>
          <w:sz w:val="24"/>
        </w:rPr>
        <w:t>3.1</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具有有效的营业执照</w:t>
      </w:r>
      <w:r>
        <w:rPr>
          <w:rFonts w:hint="default" w:ascii="Times New Roman" w:hAnsi="Times New Roman" w:cs="Times New Roman"/>
          <w:color w:val="auto"/>
          <w:sz w:val="24"/>
          <w:lang w:eastAsia="zh-CN"/>
        </w:rPr>
        <w:t>。</w:t>
      </w:r>
    </w:p>
    <w:p>
      <w:pPr>
        <w:spacing w:line="360" w:lineRule="auto"/>
        <w:ind w:firstLine="420" w:firstLineChars="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eastAsia="zh-CN"/>
        </w:rPr>
        <w:t>3.</w:t>
      </w:r>
      <w:r>
        <w:rPr>
          <w:rFonts w:hint="default" w:ascii="Times New Roman" w:hAnsi="Times New Roman" w:cs="Times New Roman"/>
          <w:color w:val="auto"/>
          <w:sz w:val="24"/>
          <w:lang w:val="en-US" w:eastAsia="zh-CN"/>
        </w:rPr>
        <w:t>2</w:t>
      </w:r>
      <w:r>
        <w:rPr>
          <w:rFonts w:hint="eastAsia" w:ascii="Times New Roman" w:hAnsi="Times New Roman" w:cs="Times New Roman"/>
          <w:color w:val="auto"/>
          <w:sz w:val="24"/>
          <w:lang w:eastAsia="zh-CN"/>
        </w:rPr>
        <w:t>、</w:t>
      </w:r>
      <w:r>
        <w:rPr>
          <w:rFonts w:hint="default" w:ascii="Times New Roman" w:hAnsi="Times New Roman" w:cs="Times New Roman"/>
          <w:color w:val="auto"/>
          <w:sz w:val="24"/>
          <w:lang w:eastAsia="zh-CN"/>
        </w:rPr>
        <w:t>符合《中华人民共和国政府采购法》第22条规定</w:t>
      </w:r>
      <w:r>
        <w:rPr>
          <w:rFonts w:hint="eastAsia" w:ascii="Times New Roman" w:hAnsi="Times New Roman" w:cs="Times New Roman"/>
          <w:color w:val="auto"/>
          <w:sz w:val="24"/>
          <w:lang w:val="en-US" w:eastAsia="zh-CN"/>
        </w:rPr>
        <w:t>;</w:t>
      </w:r>
    </w:p>
    <w:p>
      <w:pPr>
        <w:spacing w:line="360" w:lineRule="auto"/>
        <w:ind w:firstLine="420" w:firstLineChars="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3.3、投标人须具备省交通运输主管部门颁发的桥梁养护乙级及以上资质,并提供在人员、设备、资金等方面具有相应的施工能力。</w:t>
      </w:r>
    </w:p>
    <w:p>
      <w:pPr>
        <w:spacing w:line="360" w:lineRule="auto"/>
        <w:ind w:firstLine="420" w:firstLineChars="0"/>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val="en-US" w:eastAsia="zh-CN"/>
        </w:rPr>
        <w:t>3.4、项目负责人：拟派项目经理须具有公路工程专业贰级及以上注册建造师执业资格和有效的安全生产考核合格证书，且未担任其他在建工程项目的项目经理（提供无在建承诺）；拟派项目经理在投标截止日前 120 天内，有在其他工程项目上担任项目经理任职变更事项的，请在响应文件中说明情况并附经建设行政主管部门备案的相关证明材料；须提供近半年以来任意一个月在本单位缴纳社保的证明，须提供加盖社会保障主管部门公章的证明或社保参保网页查询截图。</w:t>
      </w:r>
    </w:p>
    <w:p>
      <w:pPr>
        <w:spacing w:line="360" w:lineRule="auto"/>
        <w:ind w:firstLine="420" w:firstLineChars="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3.</w:t>
      </w:r>
      <w:r>
        <w:rPr>
          <w:rFonts w:hint="eastAsia" w:ascii="Times New Roman" w:hAnsi="Times New Roman" w:cs="Times New Roman"/>
          <w:color w:val="auto"/>
          <w:sz w:val="24"/>
          <w:lang w:val="en-US" w:eastAsia="zh-CN"/>
        </w:rPr>
        <w:t>5、被列入“信用中国”网站（www.creditchina.gov.cn）重大税收违法失信主体和“中国执行信息公开网”（http://zxgk.court.gov.cn ）失信被执行人和“中国政府采购”网站 （www.ccgp.gov.cn） 政府采购严重违法失信行为记录名单的，不得参与本次投标。投标人需提供承诺书，对承诺书真实性负责，提供虚假承诺投标人承担全部责任。</w:t>
      </w:r>
    </w:p>
    <w:p>
      <w:pPr>
        <w:spacing w:line="360" w:lineRule="auto"/>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rPr>
        <w:t>三、获取采购</w:t>
      </w:r>
      <w:r>
        <w:rPr>
          <w:rFonts w:hint="default" w:ascii="Times New Roman" w:hAnsi="Times New Roman" w:cs="Times New Roman"/>
          <w:b/>
          <w:bCs/>
          <w:color w:val="auto"/>
          <w:sz w:val="24"/>
          <w:highlight w:val="none"/>
        </w:rPr>
        <w:t>文件</w:t>
      </w:r>
      <w:r>
        <w:rPr>
          <w:rFonts w:hint="eastAsia"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rPr>
        <w:t xml:space="preserve"> </w:t>
      </w:r>
    </w:p>
    <w:p>
      <w:pPr>
        <w:spacing w:line="360" w:lineRule="auto"/>
        <w:ind w:firstLine="420" w:firstLineChars="0"/>
        <w:rPr>
          <w:rFonts w:hint="default" w:ascii="Times New Roman" w:hAnsi="Times New Roman" w:cs="Times New Roman"/>
          <w:color w:val="auto"/>
          <w:sz w:val="24"/>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时间：202</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年</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24</w:t>
      </w:r>
      <w:r>
        <w:rPr>
          <w:rFonts w:hint="default" w:ascii="Times New Roman" w:hAnsi="Times New Roman" w:cs="Times New Roman"/>
          <w:color w:val="auto"/>
          <w:sz w:val="24"/>
          <w:highlight w:val="none"/>
        </w:rPr>
        <w:t>日至202</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年</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5</w:t>
      </w:r>
      <w:r>
        <w:rPr>
          <w:rFonts w:hint="default" w:ascii="Times New Roman" w:hAnsi="Times New Roman" w:cs="Times New Roman"/>
          <w:color w:val="auto"/>
          <w:sz w:val="24"/>
          <w:highlight w:val="none"/>
        </w:rPr>
        <w:t>日每</w:t>
      </w:r>
      <w:r>
        <w:rPr>
          <w:rFonts w:hint="default" w:ascii="Times New Roman" w:hAnsi="Times New Roman" w:cs="Times New Roman"/>
          <w:color w:val="auto"/>
          <w:sz w:val="24"/>
        </w:rPr>
        <w:t>天上午</w:t>
      </w:r>
      <w:r>
        <w:rPr>
          <w:rFonts w:hint="eastAsia" w:ascii="Times New Roman" w:hAnsi="Times New Roman" w:cs="Times New Roman"/>
          <w:color w:val="auto"/>
          <w:sz w:val="24"/>
          <w:lang w:val="en-US" w:eastAsia="zh-CN"/>
        </w:rPr>
        <w:t>0</w:t>
      </w:r>
      <w:r>
        <w:rPr>
          <w:rFonts w:hint="default" w:ascii="Times New Roman" w:hAnsi="Times New Roman" w:cs="Times New Roman"/>
          <w:color w:val="auto"/>
          <w:sz w:val="24"/>
        </w:rPr>
        <w:t>：00至12：00，下午</w:t>
      </w:r>
      <w:r>
        <w:rPr>
          <w:rFonts w:hint="eastAsia" w:ascii="Times New Roman" w:hAnsi="Times New Roman" w:cs="Times New Roman"/>
          <w:color w:val="auto"/>
          <w:sz w:val="24"/>
          <w:lang w:val="en-US" w:eastAsia="zh-CN"/>
        </w:rPr>
        <w:t>12</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0</w:t>
      </w:r>
      <w:r>
        <w:rPr>
          <w:rFonts w:hint="default" w:ascii="Times New Roman" w:hAnsi="Times New Roman" w:cs="Times New Roman"/>
          <w:color w:val="auto"/>
          <w:sz w:val="24"/>
        </w:rPr>
        <w:t>0至</w:t>
      </w:r>
      <w:r>
        <w:rPr>
          <w:rFonts w:hint="eastAsia" w:ascii="Times New Roman" w:hAnsi="Times New Roman" w:cs="Times New Roman"/>
          <w:color w:val="auto"/>
          <w:sz w:val="24"/>
          <w:lang w:val="en-US" w:eastAsia="zh-CN"/>
        </w:rPr>
        <w:t>23</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59</w:t>
      </w:r>
      <w:r>
        <w:rPr>
          <w:rFonts w:hint="default" w:ascii="Times New Roman" w:hAnsi="Times New Roman" w:cs="Times New Roman"/>
          <w:color w:val="auto"/>
          <w:sz w:val="24"/>
        </w:rPr>
        <w:t xml:space="preserve">（北京时间，法定节假日除外。）  </w:t>
      </w:r>
    </w:p>
    <w:p>
      <w:pPr>
        <w:numPr>
          <w:ilvl w:val="0"/>
          <w:numId w:val="0"/>
        </w:numPr>
        <w:spacing w:line="360" w:lineRule="auto"/>
        <w:ind w:firstLine="420" w:firstLineChars="0"/>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t>地点：鹤壁市公共资源交易服务平台（https://ggzy.hebi.gov.cn:8060/)</w:t>
      </w:r>
      <w:r>
        <w:rPr>
          <w:rFonts w:hint="eastAsia" w:ascii="Times New Roman" w:hAnsi="Times New Roman" w:cs="Times New Roman"/>
          <w:color w:val="auto"/>
          <w:sz w:val="24"/>
          <w:lang w:eastAsia="zh-CN"/>
        </w:rPr>
        <w:t>自行下载；</w:t>
      </w:r>
    </w:p>
    <w:p>
      <w:pPr>
        <w:numPr>
          <w:ilvl w:val="0"/>
          <w:numId w:val="0"/>
        </w:numPr>
        <w:spacing w:line="360" w:lineRule="auto"/>
        <w:ind w:firstLine="420" w:firstLineChars="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t>方式：潜在</w:t>
      </w:r>
      <w:r>
        <w:rPr>
          <w:rFonts w:hint="default" w:ascii="Times New Roman" w:hAnsi="Times New Roman" w:cs="Times New Roman"/>
          <w:color w:val="auto"/>
          <w:sz w:val="24"/>
          <w:lang w:eastAsia="zh-CN"/>
        </w:rPr>
        <w:t>投标人</w:t>
      </w:r>
      <w:r>
        <w:rPr>
          <w:rFonts w:hint="default" w:ascii="Times New Roman" w:hAnsi="Times New Roman" w:cs="Times New Roman"/>
          <w:color w:val="auto"/>
          <w:sz w:val="24"/>
        </w:rPr>
        <w:t>凭本单位CA数字证书，请在有效时间内登录鹤壁市公共资源交易服务平台（</w:t>
      </w:r>
      <w:r>
        <w:rPr>
          <w:rFonts w:hint="default" w:ascii="Times New Roman" w:hAnsi="Times New Roman" w:cs="Times New Roman"/>
          <w:b w:val="0"/>
          <w:bCs w:val="0"/>
          <w:color w:val="auto"/>
          <w:sz w:val="24"/>
        </w:rPr>
        <w:t>https://ggzy.hebi.gov.cn:8060/</w:t>
      </w:r>
      <w:r>
        <w:rPr>
          <w:rFonts w:hint="default" w:ascii="Times New Roman" w:hAnsi="Times New Roman" w:cs="Times New Roman"/>
          <w:color w:val="auto"/>
          <w:sz w:val="24"/>
        </w:rPr>
        <w:t>)，点击“政府采购”，登陆鹤壁市政府采购交易系统后自行下载招标文件、答疑文件及其他资料；</w:t>
      </w:r>
    </w:p>
    <w:p>
      <w:pPr>
        <w:spacing w:line="360" w:lineRule="auto"/>
        <w:ind w:firstLine="420" w:firstLineChars="0"/>
        <w:rPr>
          <w:rFonts w:hint="default" w:ascii="Times New Roman" w:hAnsi="Times New Roman" w:cs="Times New Roman"/>
          <w:color w:val="auto"/>
          <w:sz w:val="24"/>
        </w:rPr>
      </w:pPr>
      <w:r>
        <w:rPr>
          <w:rFonts w:hint="default" w:ascii="Times New Roman" w:hAnsi="Times New Roman" w:cs="Times New Roman"/>
          <w:color w:val="auto"/>
          <w:sz w:val="24"/>
        </w:rPr>
        <w:t>4</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售价：0元</w:t>
      </w:r>
    </w:p>
    <w:p>
      <w:pPr>
        <w:spacing w:line="360" w:lineRule="auto"/>
        <w:rPr>
          <w:rFonts w:hint="eastAsia" w:ascii="Times New Roman" w:hAnsi="Times New Roman" w:eastAsia="宋体" w:cs="Times New Roman"/>
          <w:b/>
          <w:bCs/>
          <w:color w:val="auto"/>
          <w:sz w:val="24"/>
          <w:lang w:eastAsia="zh-CN"/>
        </w:rPr>
      </w:pPr>
      <w:r>
        <w:rPr>
          <w:rFonts w:hint="default" w:ascii="Times New Roman" w:hAnsi="Times New Roman" w:cs="Times New Roman"/>
          <w:b/>
          <w:bCs/>
          <w:color w:val="auto"/>
          <w:sz w:val="24"/>
        </w:rPr>
        <w:t>四、</w:t>
      </w:r>
      <w:r>
        <w:rPr>
          <w:rFonts w:hint="default" w:ascii="Times New Roman" w:hAnsi="Times New Roman" w:cs="Times New Roman"/>
          <w:b/>
          <w:bCs/>
          <w:color w:val="auto"/>
          <w:sz w:val="24"/>
          <w:lang w:eastAsia="zh-CN"/>
        </w:rPr>
        <w:t>投标文件</w:t>
      </w:r>
      <w:r>
        <w:rPr>
          <w:rFonts w:hint="default" w:ascii="Times New Roman" w:hAnsi="Times New Roman" w:cs="Times New Roman"/>
          <w:b/>
          <w:bCs/>
          <w:color w:val="auto"/>
          <w:sz w:val="24"/>
        </w:rPr>
        <w:t>提交</w:t>
      </w:r>
      <w:r>
        <w:rPr>
          <w:rFonts w:hint="eastAsia" w:ascii="Times New Roman" w:hAnsi="Times New Roman" w:cs="Times New Roman"/>
          <w:b/>
          <w:bCs/>
          <w:color w:val="auto"/>
          <w:sz w:val="24"/>
          <w:lang w:eastAsia="zh-CN"/>
        </w:rPr>
        <w:t>：</w:t>
      </w:r>
    </w:p>
    <w:p>
      <w:pPr>
        <w:spacing w:line="360" w:lineRule="auto"/>
        <w:ind w:firstLine="420" w:firstLineChars="0"/>
        <w:rPr>
          <w:rFonts w:hint="default" w:ascii="Times New Roman" w:hAnsi="Times New Roman" w:cs="Times New Roman"/>
          <w:color w:val="auto"/>
          <w:sz w:val="24"/>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截</w:t>
      </w:r>
      <w:r>
        <w:rPr>
          <w:rFonts w:hint="default" w:ascii="Times New Roman" w:hAnsi="Times New Roman" w:cs="Times New Roman"/>
          <w:color w:val="auto"/>
          <w:sz w:val="24"/>
          <w:highlight w:val="none"/>
          <w:lang w:eastAsia="zh-CN"/>
        </w:rPr>
        <w:t>止</w:t>
      </w:r>
      <w:r>
        <w:rPr>
          <w:rFonts w:hint="default" w:ascii="Times New Roman" w:hAnsi="Times New Roman" w:cs="Times New Roman"/>
          <w:color w:val="auto"/>
          <w:sz w:val="24"/>
          <w:highlight w:val="none"/>
        </w:rPr>
        <w:t>时间：202</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年</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日09点</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0分（北京</w:t>
      </w:r>
      <w:r>
        <w:rPr>
          <w:rFonts w:hint="default" w:ascii="Times New Roman" w:hAnsi="Times New Roman" w:cs="Times New Roman"/>
          <w:color w:val="auto"/>
          <w:sz w:val="24"/>
        </w:rPr>
        <w:t>时间）</w:t>
      </w:r>
    </w:p>
    <w:p>
      <w:pPr>
        <w:spacing w:line="360" w:lineRule="auto"/>
        <w:ind w:firstLine="420" w:firstLineChars="0"/>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地点：潜在投标人应在投标文件提交截止时间前，通过鹤壁市公共资源交易公共服务平台</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rPr>
        <w:t>全国公共资源交易平台(河南省·鹤壁市）（ https://ggzy.hebi.gov.cn:8060/）</w:t>
      </w:r>
      <w:r>
        <w:rPr>
          <w:rFonts w:hint="eastAsia" w:ascii="Times New Roman" w:hAnsi="Times New Roman" w:cs="Times New Roman"/>
          <w:color w:val="auto"/>
          <w:sz w:val="24"/>
          <w:lang w:val="en-US" w:eastAsia="zh-CN"/>
        </w:rPr>
        <w:t>网站</w:t>
      </w:r>
      <w:r>
        <w:rPr>
          <w:rFonts w:hint="default" w:ascii="Times New Roman" w:hAnsi="Times New Roman" w:cs="Times New Roman"/>
          <w:color w:val="auto"/>
          <w:sz w:val="24"/>
        </w:rPr>
        <w:t>上传加密电子投标文件。</w:t>
      </w:r>
    </w:p>
    <w:p>
      <w:pPr>
        <w:spacing w:line="360" w:lineRule="auto"/>
        <w:rPr>
          <w:rFonts w:hint="eastAsia" w:ascii="Times New Roman" w:hAnsi="Times New Roman" w:eastAsia="宋体" w:cs="Times New Roman"/>
          <w:color w:val="auto"/>
          <w:sz w:val="24"/>
          <w:lang w:eastAsia="zh-CN"/>
        </w:rPr>
      </w:pPr>
      <w:r>
        <w:rPr>
          <w:rFonts w:hint="default" w:ascii="Times New Roman" w:hAnsi="Times New Roman" w:cs="Times New Roman"/>
          <w:b/>
          <w:bCs/>
          <w:color w:val="auto"/>
          <w:sz w:val="24"/>
        </w:rPr>
        <w:t>五、</w:t>
      </w:r>
      <w:r>
        <w:rPr>
          <w:rFonts w:hint="default" w:ascii="Times New Roman" w:hAnsi="Times New Roman" w:cs="Times New Roman"/>
          <w:b/>
          <w:bCs/>
          <w:color w:val="auto"/>
          <w:sz w:val="24"/>
          <w:lang w:eastAsia="zh-CN"/>
        </w:rPr>
        <w:t>投标文件</w:t>
      </w:r>
      <w:r>
        <w:rPr>
          <w:rFonts w:hint="default" w:ascii="Times New Roman" w:hAnsi="Times New Roman" w:cs="Times New Roman"/>
          <w:b/>
          <w:bCs/>
          <w:color w:val="auto"/>
          <w:sz w:val="24"/>
        </w:rPr>
        <w:t>开启</w:t>
      </w:r>
      <w:r>
        <w:rPr>
          <w:rFonts w:hint="eastAsia" w:ascii="Times New Roman" w:hAnsi="Times New Roman" w:cs="Times New Roman"/>
          <w:b/>
          <w:bCs/>
          <w:color w:val="auto"/>
          <w:sz w:val="24"/>
          <w:lang w:eastAsia="zh-CN"/>
        </w:rPr>
        <w:t>：</w:t>
      </w:r>
    </w:p>
    <w:p>
      <w:pPr>
        <w:spacing w:line="360" w:lineRule="auto"/>
        <w:ind w:firstLine="420" w:firstLineChars="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时间：202</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年</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6</w:t>
      </w:r>
      <w:r>
        <w:rPr>
          <w:rFonts w:hint="default" w:ascii="Times New Roman" w:hAnsi="Times New Roman" w:cs="Times New Roman"/>
          <w:color w:val="auto"/>
          <w:sz w:val="24"/>
          <w:highlight w:val="none"/>
        </w:rPr>
        <w:t>日09点</w:t>
      </w:r>
      <w:r>
        <w:rPr>
          <w:rFonts w:hint="eastAsia" w:ascii="Times New Roman" w:hAnsi="Times New Roman" w:cs="Times New Roman"/>
          <w:color w:val="auto"/>
          <w:sz w:val="24"/>
          <w:highlight w:val="none"/>
          <w:lang w:val="en-US" w:eastAsia="zh-CN"/>
        </w:rPr>
        <w:t>0</w:t>
      </w:r>
      <w:r>
        <w:rPr>
          <w:rFonts w:hint="default" w:ascii="Times New Roman" w:hAnsi="Times New Roman" w:cs="Times New Roman"/>
          <w:color w:val="auto"/>
          <w:sz w:val="24"/>
          <w:highlight w:val="none"/>
        </w:rPr>
        <w:t>0分（北京时间）</w:t>
      </w:r>
    </w:p>
    <w:p>
      <w:pPr>
        <w:spacing w:line="360" w:lineRule="auto"/>
        <w:ind w:firstLine="420" w:firstLineChars="0"/>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地点：淇县公共资源交易中心</w:t>
      </w:r>
      <w:r>
        <w:rPr>
          <w:rFonts w:hint="eastAsia" w:ascii="Times New Roman" w:hAnsi="Times New Roman" w:cs="Times New Roman"/>
          <w:color w:val="auto"/>
          <w:sz w:val="24"/>
          <w:lang w:val="en-US" w:eastAsia="zh-CN"/>
        </w:rPr>
        <w:t>淇县</w:t>
      </w:r>
      <w:r>
        <w:rPr>
          <w:rFonts w:hint="default" w:ascii="Times New Roman" w:hAnsi="Times New Roman" w:cs="Times New Roman"/>
          <w:color w:val="auto"/>
          <w:sz w:val="24"/>
        </w:rPr>
        <w:t>开标室，</w:t>
      </w:r>
      <w:r>
        <w:rPr>
          <w:rFonts w:hint="default" w:ascii="Times New Roman" w:hAnsi="Times New Roman" w:cs="Times New Roman"/>
          <w:color w:val="auto"/>
          <w:sz w:val="24"/>
          <w:lang w:eastAsia="zh-CN"/>
        </w:rPr>
        <w:t>投标人</w:t>
      </w:r>
      <w:r>
        <w:rPr>
          <w:rFonts w:hint="default" w:ascii="Times New Roman" w:hAnsi="Times New Roman" w:cs="Times New Roman"/>
          <w:color w:val="auto"/>
          <w:sz w:val="24"/>
        </w:rPr>
        <w:t>自行选择任意地点参加远程开标。</w:t>
      </w:r>
    </w:p>
    <w:p>
      <w:pPr>
        <w:spacing w:line="360" w:lineRule="auto"/>
        <w:rPr>
          <w:rFonts w:hint="eastAsia" w:ascii="Times New Roman" w:hAnsi="Times New Roman" w:eastAsia="宋体" w:cs="Times New Roman"/>
          <w:color w:val="auto"/>
          <w:sz w:val="24"/>
          <w:lang w:eastAsia="zh-CN"/>
        </w:rPr>
      </w:pPr>
      <w:r>
        <w:rPr>
          <w:rFonts w:hint="default" w:ascii="Times New Roman" w:hAnsi="Times New Roman" w:cs="Times New Roman"/>
          <w:b/>
          <w:bCs/>
          <w:color w:val="auto"/>
          <w:sz w:val="24"/>
        </w:rPr>
        <w:t>六、发布公告的媒介及公告期限</w:t>
      </w:r>
      <w:r>
        <w:rPr>
          <w:rFonts w:hint="eastAsia" w:ascii="Times New Roman" w:hAnsi="Times New Roman" w:cs="Times New Roman"/>
          <w:b/>
          <w:bCs/>
          <w:color w:val="auto"/>
          <w:sz w:val="24"/>
          <w:lang w:eastAsia="zh-CN"/>
        </w:rPr>
        <w:t>：</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本次公告在</w:t>
      </w:r>
      <w:r>
        <w:rPr>
          <w:rFonts w:hint="default" w:ascii="Times New Roman" w:hAnsi="Times New Roman" w:cs="Times New Roman"/>
          <w:color w:val="auto"/>
          <w:spacing w:val="15"/>
          <w:sz w:val="24"/>
          <w:shd w:val="clear" w:color="auto" w:fill="FFFFFF"/>
        </w:rPr>
        <w:t>《河南省政府采购网》、《鹤壁市政府采购网》</w:t>
      </w:r>
      <w:r>
        <w:rPr>
          <w:rFonts w:hint="eastAsia" w:ascii="Times New Roman" w:hAnsi="Times New Roman" w:cs="Times New Roman"/>
          <w:color w:val="auto"/>
          <w:spacing w:val="15"/>
          <w:sz w:val="24"/>
          <w:shd w:val="clear" w:color="auto" w:fill="FFFFFF"/>
          <w:lang w:eastAsia="zh-CN"/>
        </w:rPr>
        <w:t>、</w:t>
      </w:r>
      <w:r>
        <w:rPr>
          <w:rFonts w:hint="default" w:ascii="Times New Roman" w:hAnsi="Times New Roman" w:cs="Times New Roman"/>
          <w:color w:val="auto"/>
          <w:spacing w:val="15"/>
          <w:sz w:val="24"/>
          <w:shd w:val="clear" w:color="auto" w:fill="FFFFFF"/>
        </w:rPr>
        <w:t>《鹤壁市公共资源交易公共服务平台-全国公共资源交易平台(河南省·鹤壁市）》</w:t>
      </w:r>
      <w:r>
        <w:rPr>
          <w:rFonts w:hint="default" w:ascii="Times New Roman" w:hAnsi="Times New Roman" w:cs="Times New Roman"/>
          <w:color w:val="auto"/>
          <w:sz w:val="24"/>
        </w:rPr>
        <w:t>上发布。</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公告期限为五个工作日</w:t>
      </w:r>
    </w:p>
    <w:p>
      <w:pPr>
        <w:spacing w:line="360" w:lineRule="auto"/>
        <w:rPr>
          <w:rFonts w:hint="eastAsia" w:ascii="Times New Roman" w:hAnsi="Times New Roman" w:eastAsia="宋体" w:cs="Times New Roman"/>
          <w:b/>
          <w:bCs/>
          <w:color w:val="auto"/>
          <w:sz w:val="24"/>
          <w:lang w:eastAsia="zh-CN"/>
        </w:rPr>
      </w:pPr>
      <w:r>
        <w:rPr>
          <w:rFonts w:hint="default" w:ascii="Times New Roman" w:hAnsi="Times New Roman" w:cs="Times New Roman"/>
          <w:b/>
          <w:bCs/>
          <w:color w:val="auto"/>
          <w:sz w:val="24"/>
        </w:rPr>
        <w:t>七、其他补充事宜</w:t>
      </w:r>
      <w:r>
        <w:rPr>
          <w:rFonts w:hint="eastAsia" w:ascii="Times New Roman" w:hAnsi="Times New Roman" w:cs="Times New Roman"/>
          <w:b/>
          <w:bCs/>
          <w:color w:val="auto"/>
          <w:sz w:val="24"/>
          <w:lang w:eastAsia="zh-CN"/>
        </w:rPr>
        <w:t>：</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1、投标供应商有政府采购合同融资意向的，请登录鹤壁市政府采购网进行融资意向登记，或者在通知公告栏目中获取融资渠道和联系方式。</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2、特别说明：各潜在投标人请关注交易中心网站“关于启用河南省市场主体库CA互认助手和河南省市场主体共享系统的通知”，尽快按要求办理相关事宜，以免影响投标。</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3、电子标说明：</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①本项目使用电子交易系统进行业务办理，供应商需先完成办理CA数字证书办理，并在鹤壁市政府采购交易系统中进行企业注册入库，详见《鹤壁市公共资源交易公共服务平台 全国公共资源交易平台</w:t>
      </w:r>
      <w:r>
        <w:rPr>
          <w:rFonts w:hint="eastAsia" w:ascii="Times New Roman" w:hAnsi="Times New Roman"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河南省·鹤壁市）》(https://ggzy.hebi.gov.cn:8060/)“服务指南”相关说明；</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②关于本项目的疑问答复、澄清、修改等情况，均在《鹤壁市公共资源交易公共服务平台 全国公共资源交易平台（河南省·鹤壁市）》网站进行公告，同时在鹤壁市政府采购交易系统内部以“答疑文件”形式告知各潜在供应商，各潜在供应商应及时关注并下载“答疑文件”（即最新的采购文件）；</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③各潜在供应商可在获取招标文件有效时间内自行下载招标（采购）文件，因鹤壁市政府采购交易系统在开标前具有保密性，各潜在供应商在“递交响应文件截止时间”前须自行查看项目进度、疑问答复、澄清、修改等，因供应商未及时查看造成的后果由供应商自己承担。</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④本项目采用“远程不见面”开标方式，不见面开标大厅的网址为 https://zgcg.ggzy.hebi.gov.cn/bidopen_login，投标人无需到淇县公共资源交易中心现场参加开标会议，无需到达现场提交原件资料。招标人或代理机构和所有投标人应当在投标文件递交截止时间前，登录远程不见面开标大厅进行在线签到，在线准时参加开标活动。</w:t>
      </w:r>
    </w:p>
    <w:p>
      <w:pPr>
        <w:spacing w:line="360" w:lineRule="auto"/>
        <w:ind w:firstLine="480" w:firstLineChars="200"/>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⑤远程不见面开标的具体手册查阅“鹤壁市公共资源交易公共服务平台 全国公共资源交易平台(河南省·鹤壁市）”（https://ggzy.hebi.gov.cn:8060）网站-服务指南-操作手册及视频栏目。</w:t>
      </w:r>
    </w:p>
    <w:p>
      <w:pPr>
        <w:rPr>
          <w:rFonts w:hint="default" w:ascii="Times New Roman" w:hAnsi="Times New Roman" w:cs="Times New Roman"/>
          <w:b/>
          <w:bCs/>
          <w:sz w:val="24"/>
        </w:rPr>
      </w:pPr>
    </w:p>
    <w:p>
      <w:pPr>
        <w:rPr>
          <w:rFonts w:hint="default" w:ascii="Times New Roman" w:hAnsi="Times New Roman" w:cs="Times New Roman"/>
          <w:b/>
          <w:bCs/>
          <w:sz w:val="24"/>
        </w:rPr>
      </w:pPr>
      <w:r>
        <w:rPr>
          <w:rFonts w:hint="default" w:ascii="Times New Roman" w:hAnsi="Times New Roman" w:cs="Times New Roman"/>
          <w:b/>
          <w:bCs/>
          <w:sz w:val="24"/>
        </w:rPr>
        <w:t>八、凡对本次招标提出询问，请按照以下</w:t>
      </w:r>
      <w:r>
        <w:rPr>
          <w:rFonts w:hint="eastAsia" w:ascii="Times New Roman" w:hAnsi="Times New Roman" w:cs="Times New Roman"/>
          <w:b/>
          <w:bCs/>
          <w:sz w:val="24"/>
          <w:lang w:val="en-US" w:eastAsia="zh-CN"/>
        </w:rPr>
        <w:t>联系</w:t>
      </w:r>
      <w:r>
        <w:rPr>
          <w:rFonts w:hint="default" w:ascii="Times New Roman" w:hAnsi="Times New Roman" w:cs="Times New Roman"/>
          <w:b/>
          <w:bCs/>
          <w:sz w:val="24"/>
        </w:rPr>
        <w:t>方式</w:t>
      </w:r>
      <w:r>
        <w:rPr>
          <w:rFonts w:hint="eastAsia" w:ascii="Times New Roman" w:hAnsi="Times New Roman" w:cs="Times New Roman"/>
          <w:b/>
          <w:bCs/>
          <w:sz w:val="24"/>
          <w:lang w:eastAsia="zh-CN"/>
        </w:rPr>
        <w:t>：</w:t>
      </w:r>
      <w:r>
        <w:rPr>
          <w:rFonts w:hint="default" w:ascii="Times New Roman" w:hAnsi="Times New Roman" w:cs="Times New Roman"/>
          <w:b/>
          <w:bCs/>
          <w:sz w:val="24"/>
        </w:rPr>
        <w:t xml:space="preserve"> </w:t>
      </w:r>
    </w:p>
    <w:p>
      <w:pPr>
        <w:spacing w:line="360" w:lineRule="auto"/>
        <w:ind w:firstLine="240" w:firstLineChars="100"/>
        <w:rPr>
          <w:rFonts w:hint="default" w:ascii="Times New Roman" w:hAnsi="Times New Roman" w:cs="Times New Roman"/>
          <w:sz w:val="24"/>
        </w:rPr>
      </w:pPr>
      <w:r>
        <w:rPr>
          <w:rFonts w:hint="eastAsia" w:ascii="Times New Roman" w:hAnsi="Times New Roman" w:cs="Times New Roman"/>
          <w:sz w:val="24"/>
          <w:lang w:val="en-US" w:eastAsia="zh-CN"/>
        </w:rPr>
        <w:t>1.</w:t>
      </w:r>
      <w:r>
        <w:rPr>
          <w:rFonts w:hint="default" w:ascii="Times New Roman" w:hAnsi="Times New Roman" w:cs="Times New Roman"/>
          <w:sz w:val="24"/>
        </w:rPr>
        <w:t xml:space="preserve">采购人信息 </w:t>
      </w:r>
    </w:p>
    <w:p>
      <w:pPr>
        <w:spacing w:line="360" w:lineRule="auto"/>
        <w:ind w:firstLine="480" w:firstLineChars="200"/>
        <w:rPr>
          <w:rFonts w:hint="eastAsia" w:ascii="Times New Roman" w:hAnsi="Times New Roman" w:eastAsia="宋体" w:cs="Times New Roman"/>
          <w:sz w:val="24"/>
          <w:lang w:eastAsia="zh-CN"/>
        </w:rPr>
      </w:pPr>
      <w:r>
        <w:rPr>
          <w:rFonts w:hint="default" w:ascii="Times New Roman" w:hAnsi="Times New Roman" w:cs="Times New Roman"/>
          <w:sz w:val="24"/>
        </w:rPr>
        <w:t>名称：</w:t>
      </w:r>
      <w:r>
        <w:rPr>
          <w:rFonts w:hint="eastAsia" w:ascii="Times New Roman" w:hAnsi="Times New Roman" w:cs="Times New Roman"/>
          <w:sz w:val="24"/>
          <w:lang w:eastAsia="zh-CN"/>
        </w:rPr>
        <w:t>淇县公路事业发展中心</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cs="Times New Roman"/>
          <w:sz w:val="24"/>
        </w:rPr>
        <w:t>地址：</w:t>
      </w:r>
      <w:r>
        <w:rPr>
          <w:rFonts w:hint="default" w:ascii="Times New Roman" w:hAnsi="Times New Roman" w:cs="Times New Roman"/>
          <w:sz w:val="24"/>
          <w:lang w:eastAsia="zh-CN"/>
        </w:rPr>
        <w:t>淇县永盛路中段</w:t>
      </w:r>
    </w:p>
    <w:p>
      <w:pPr>
        <w:spacing w:line="360" w:lineRule="auto"/>
        <w:ind w:firstLine="480" w:firstLineChars="200"/>
        <w:rPr>
          <w:rFonts w:hint="eastAsia" w:ascii="Times New Roman" w:hAnsi="Times New Roman" w:eastAsia="宋体" w:cs="Times New Roman"/>
          <w:color w:val="auto"/>
          <w:sz w:val="24"/>
          <w:lang w:val="en-US" w:eastAsia="zh-CN"/>
        </w:rPr>
      </w:pPr>
      <w:r>
        <w:rPr>
          <w:rFonts w:hint="default" w:ascii="Times New Roman" w:hAnsi="Times New Roman" w:cs="Times New Roman"/>
          <w:sz w:val="24"/>
        </w:rPr>
        <w:t>联系</w:t>
      </w:r>
      <w:r>
        <w:rPr>
          <w:rFonts w:hint="default" w:ascii="Times New Roman" w:hAnsi="Times New Roman" w:cs="Times New Roman"/>
          <w:color w:val="auto"/>
          <w:sz w:val="24"/>
        </w:rPr>
        <w:t>人：</w:t>
      </w:r>
      <w:r>
        <w:rPr>
          <w:rFonts w:hint="eastAsia" w:ascii="Times New Roman" w:hAnsi="Times New Roman" w:cs="Times New Roman"/>
          <w:color w:val="auto"/>
          <w:sz w:val="24"/>
          <w:lang w:eastAsia="zh-CN"/>
        </w:rPr>
        <w:t>裴</w:t>
      </w:r>
      <w:r>
        <w:rPr>
          <w:rFonts w:hint="eastAsia" w:ascii="Times New Roman" w:hAnsi="Times New Roman" w:cs="Times New Roman"/>
          <w:color w:val="auto"/>
          <w:sz w:val="24"/>
          <w:lang w:val="en-US" w:eastAsia="zh-CN"/>
        </w:rPr>
        <w:t>先生</w:t>
      </w:r>
    </w:p>
    <w:p>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联系方式：</w:t>
      </w:r>
      <w:r>
        <w:rPr>
          <w:rFonts w:hint="eastAsia" w:ascii="Times New Roman" w:hAnsi="Times New Roman" w:cs="Times New Roman"/>
          <w:color w:val="auto"/>
          <w:sz w:val="24"/>
          <w:lang w:val="en-US" w:eastAsia="zh-CN"/>
        </w:rPr>
        <w:t>13939236137</w:t>
      </w:r>
    </w:p>
    <w:p>
      <w:pPr>
        <w:spacing w:line="360" w:lineRule="auto"/>
        <w:ind w:firstLine="240" w:firstLineChars="100"/>
        <w:rPr>
          <w:rFonts w:hint="default" w:ascii="Times New Roman" w:hAnsi="Times New Roman" w:cs="Times New Roman"/>
          <w:sz w:val="24"/>
        </w:rPr>
      </w:pPr>
      <w:r>
        <w:rPr>
          <w:rFonts w:hint="eastAsia" w:ascii="Times New Roman" w:hAnsi="Times New Roman" w:cs="Times New Roman"/>
          <w:sz w:val="24"/>
          <w:lang w:val="en-US" w:eastAsia="zh-CN"/>
        </w:rPr>
        <w:t>2.</w:t>
      </w:r>
      <w:r>
        <w:rPr>
          <w:rFonts w:hint="default" w:ascii="Times New Roman" w:hAnsi="Times New Roman" w:cs="Times New Roman"/>
          <w:sz w:val="24"/>
        </w:rPr>
        <w:t xml:space="preserve">采购代理机构信息（如有） </w:t>
      </w:r>
    </w:p>
    <w:p>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采购代理机构：河南弘新工程咨询有限公司</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地  址：郑州市金水区金成时代广场9号楼803室</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联系人：姚女士</w:t>
      </w:r>
    </w:p>
    <w:p>
      <w:pPr>
        <w:spacing w:line="360" w:lineRule="auto"/>
        <w:ind w:firstLine="42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联系电话：17339288878</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 xml:space="preserve">3.项目联系方式 </w:t>
      </w:r>
    </w:p>
    <w:p>
      <w:pPr>
        <w:spacing w:line="360" w:lineRule="auto"/>
        <w:ind w:firstLine="420" w:firstLineChars="0"/>
        <w:rPr>
          <w:rFonts w:hint="default" w:ascii="Times New Roman" w:hAnsi="Times New Roman" w:cs="Times New Roman"/>
          <w:sz w:val="24"/>
        </w:rPr>
      </w:pPr>
      <w:r>
        <w:rPr>
          <w:rFonts w:hint="default" w:ascii="Times New Roman" w:hAnsi="Times New Roman" w:cs="Times New Roman"/>
          <w:sz w:val="24"/>
        </w:rPr>
        <w:t>项目联系人：</w:t>
      </w:r>
      <w:r>
        <w:rPr>
          <w:rFonts w:hint="default" w:ascii="Times New Roman" w:hAnsi="Times New Roman" w:cs="Times New Roman"/>
          <w:sz w:val="24"/>
          <w:lang w:val="en-US" w:eastAsia="zh-CN"/>
        </w:rPr>
        <w:t>姚女士</w:t>
      </w:r>
    </w:p>
    <w:p>
      <w:pPr>
        <w:spacing w:line="360" w:lineRule="auto"/>
        <w:ind w:firstLine="420" w:firstLineChars="0"/>
        <w:rPr>
          <w:rFonts w:hint="default" w:ascii="Times New Roman" w:hAnsi="Times New Roman" w:cs="Times New Roman"/>
          <w:b/>
          <w:bCs/>
          <w:sz w:val="24"/>
        </w:rPr>
      </w:pPr>
      <w:r>
        <w:rPr>
          <w:rFonts w:hint="default" w:ascii="Times New Roman" w:hAnsi="Times New Roman" w:cs="Times New Roman"/>
          <w:sz w:val="24"/>
        </w:rPr>
        <w:t>联系方式：</w:t>
      </w:r>
      <w:r>
        <w:rPr>
          <w:rFonts w:hint="default" w:ascii="Times New Roman" w:hAnsi="Times New Roman" w:cs="Times New Roman"/>
          <w:sz w:val="24"/>
          <w:lang w:val="en-US" w:eastAsia="zh-CN"/>
        </w:rPr>
        <w:t>17339288878</w:t>
      </w:r>
      <w:r>
        <w:rPr>
          <w:rFonts w:hint="default" w:ascii="Times New Roman" w:hAnsi="Times New Roman" w:cs="Times New Roman"/>
          <w:bCs/>
          <w:sz w:val="28"/>
          <w:szCs w:val="28"/>
        </w:rPr>
        <w:br w:type="page"/>
      </w:r>
    </w:p>
    <w:p>
      <w:pPr>
        <w:pStyle w:val="2"/>
        <w:spacing w:before="156" w:after="156" w:line="360" w:lineRule="auto"/>
        <w:rPr>
          <w:rFonts w:hint="default" w:ascii="Times New Roman" w:hAnsi="Times New Roman" w:cs="Times New Roman"/>
          <w:szCs w:val="36"/>
        </w:rPr>
      </w:pPr>
      <w:bookmarkStart w:id="1" w:name="_Toc15771_WPSOffice_Level1"/>
      <w:r>
        <w:rPr>
          <w:rFonts w:hint="default" w:ascii="Times New Roman" w:hAnsi="Times New Roman" w:cs="Times New Roman"/>
          <w:szCs w:val="36"/>
        </w:rPr>
        <w:t>第二章</w:t>
      </w:r>
      <w:r>
        <w:rPr>
          <w:rFonts w:hint="default" w:ascii="Times New Roman" w:hAnsi="Times New Roman" w:cs="Times New Roman"/>
          <w:szCs w:val="36"/>
          <w:lang w:val="en-US" w:eastAsia="zh-CN"/>
        </w:rPr>
        <w:t xml:space="preserve"> </w:t>
      </w:r>
      <w:r>
        <w:rPr>
          <w:rFonts w:hint="default" w:ascii="Times New Roman" w:hAnsi="Times New Roman" w:cs="Times New Roman"/>
          <w:szCs w:val="36"/>
          <w:lang w:eastAsia="zh-CN"/>
        </w:rPr>
        <w:t>投标</w:t>
      </w:r>
      <w:r>
        <w:rPr>
          <w:rFonts w:hint="default" w:ascii="Times New Roman" w:hAnsi="Times New Roman" w:cs="Times New Roman"/>
          <w:szCs w:val="36"/>
        </w:rPr>
        <w:t>须知</w:t>
      </w:r>
      <w:bookmarkEnd w:id="1"/>
      <w:bookmarkStart w:id="2" w:name="_Toc369773276"/>
    </w:p>
    <w:p>
      <w:pPr>
        <w:tabs>
          <w:tab w:val="left" w:pos="784"/>
        </w:tabs>
        <w:spacing w:line="360" w:lineRule="auto"/>
        <w:jc w:val="center"/>
        <w:outlineLvl w:val="1"/>
        <w:rPr>
          <w:rFonts w:hint="default" w:ascii="Times New Roman" w:hAnsi="Times New Roman" w:cs="Times New Roman"/>
          <w:b/>
          <w:sz w:val="24"/>
        </w:rPr>
      </w:pPr>
      <w:r>
        <w:rPr>
          <w:rFonts w:hint="default" w:ascii="Times New Roman" w:hAnsi="Times New Roman" w:cs="Times New Roman"/>
          <w:b/>
          <w:sz w:val="24"/>
          <w:lang w:eastAsia="zh-CN"/>
        </w:rPr>
        <w:t>投标人</w:t>
      </w:r>
      <w:r>
        <w:rPr>
          <w:rFonts w:hint="default" w:ascii="Times New Roman" w:hAnsi="Times New Roman" w:cs="Times New Roman"/>
          <w:b/>
          <w:sz w:val="24"/>
        </w:rPr>
        <w:t>须知前附表</w:t>
      </w:r>
      <w:bookmarkEnd w:id="2"/>
    </w:p>
    <w:tbl>
      <w:tblPr>
        <w:tblStyle w:val="21"/>
        <w:tblW w:w="9682"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06"/>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41" w:type="dxa"/>
            <w:vAlign w:val="center"/>
          </w:tcPr>
          <w:p>
            <w:pPr>
              <w:tabs>
                <w:tab w:val="left" w:pos="784"/>
              </w:tabs>
              <w:spacing w:line="360" w:lineRule="auto"/>
              <w:jc w:val="center"/>
              <w:outlineLvl w:val="0"/>
              <w:rPr>
                <w:rFonts w:hint="default" w:ascii="Times New Roman" w:hAnsi="Times New Roman" w:cs="Times New Roman"/>
                <w:b/>
                <w:sz w:val="24"/>
              </w:rPr>
            </w:pPr>
            <w:bookmarkStart w:id="3" w:name="_Toc369773277"/>
            <w:bookmarkStart w:id="4" w:name="_Toc265139133"/>
            <w:r>
              <w:rPr>
                <w:rFonts w:hint="default" w:ascii="Times New Roman" w:hAnsi="Times New Roman" w:cs="Times New Roman"/>
                <w:b/>
                <w:sz w:val="24"/>
              </w:rPr>
              <w:t>序号</w:t>
            </w:r>
            <w:bookmarkEnd w:id="3"/>
          </w:p>
        </w:tc>
        <w:tc>
          <w:tcPr>
            <w:tcW w:w="2006" w:type="dxa"/>
            <w:vAlign w:val="center"/>
          </w:tcPr>
          <w:p>
            <w:pPr>
              <w:tabs>
                <w:tab w:val="left" w:pos="784"/>
              </w:tabs>
              <w:spacing w:line="360" w:lineRule="auto"/>
              <w:jc w:val="center"/>
              <w:outlineLvl w:val="0"/>
              <w:rPr>
                <w:rFonts w:hint="default" w:ascii="Times New Roman" w:hAnsi="Times New Roman" w:cs="Times New Roman"/>
                <w:b/>
                <w:sz w:val="24"/>
              </w:rPr>
            </w:pPr>
            <w:bookmarkStart w:id="5" w:name="_Toc369773278"/>
            <w:r>
              <w:rPr>
                <w:rFonts w:hint="default" w:ascii="Times New Roman" w:hAnsi="Times New Roman" w:cs="Times New Roman"/>
                <w:b/>
                <w:sz w:val="24"/>
              </w:rPr>
              <w:t>名  称</w:t>
            </w:r>
            <w:bookmarkEnd w:id="5"/>
          </w:p>
        </w:tc>
        <w:tc>
          <w:tcPr>
            <w:tcW w:w="6935" w:type="dxa"/>
            <w:vAlign w:val="center"/>
          </w:tcPr>
          <w:p>
            <w:pPr>
              <w:tabs>
                <w:tab w:val="left" w:pos="784"/>
              </w:tabs>
              <w:spacing w:line="360" w:lineRule="auto"/>
              <w:jc w:val="center"/>
              <w:outlineLvl w:val="0"/>
              <w:rPr>
                <w:rFonts w:hint="default" w:ascii="Times New Roman" w:hAnsi="Times New Roman" w:cs="Times New Roman"/>
                <w:b/>
                <w:sz w:val="24"/>
              </w:rPr>
            </w:pPr>
            <w:bookmarkStart w:id="6" w:name="_Toc369773279"/>
            <w:r>
              <w:rPr>
                <w:rFonts w:hint="default" w:ascii="Times New Roman" w:hAnsi="Times New Roman" w:cs="Times New Roman"/>
                <w:b/>
                <w:sz w:val="24"/>
              </w:rPr>
              <w:t>内     容</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bookmarkStart w:id="7" w:name="_Toc369773280"/>
            <w:r>
              <w:rPr>
                <w:rFonts w:hint="default" w:ascii="Times New Roman" w:hAnsi="Times New Roman" w:cs="Times New Roman"/>
                <w:sz w:val="24"/>
              </w:rPr>
              <w:t>1</w:t>
            </w:r>
            <w:bookmarkEnd w:id="7"/>
          </w:p>
        </w:tc>
        <w:tc>
          <w:tcPr>
            <w:tcW w:w="2006" w:type="dxa"/>
            <w:vAlign w:val="center"/>
          </w:tcPr>
          <w:p>
            <w:pPr>
              <w:tabs>
                <w:tab w:val="left" w:pos="784"/>
              </w:tabs>
              <w:spacing w:line="360" w:lineRule="auto"/>
              <w:jc w:val="center"/>
              <w:outlineLvl w:val="0"/>
              <w:rPr>
                <w:rFonts w:hint="default" w:ascii="Times New Roman" w:hAnsi="Times New Roman" w:cs="Times New Roman"/>
                <w:color w:val="auto"/>
                <w:sz w:val="24"/>
              </w:rPr>
            </w:pPr>
            <w:bookmarkStart w:id="8" w:name="_Toc369773281"/>
            <w:r>
              <w:rPr>
                <w:rFonts w:hint="default" w:ascii="Times New Roman" w:hAnsi="Times New Roman" w:cs="Times New Roman"/>
                <w:color w:val="auto"/>
                <w:sz w:val="24"/>
              </w:rPr>
              <w:t>项目名称</w:t>
            </w:r>
            <w:bookmarkEnd w:id="8"/>
          </w:p>
        </w:tc>
        <w:tc>
          <w:tcPr>
            <w:tcW w:w="6935" w:type="dxa"/>
            <w:vAlign w:val="center"/>
          </w:tcPr>
          <w:p>
            <w:pPr>
              <w:autoSpaceDE w:val="0"/>
              <w:autoSpaceDN w:val="0"/>
              <w:spacing w:line="360" w:lineRule="auto"/>
              <w:rPr>
                <w:rFonts w:hint="default" w:ascii="Times New Roman" w:hAnsi="Times New Roman" w:eastAsia="宋体" w:cs="Times New Roman"/>
                <w:color w:val="auto"/>
                <w:sz w:val="24"/>
                <w:lang w:eastAsia="zh-CN"/>
              </w:rPr>
            </w:pPr>
            <w:r>
              <w:rPr>
                <w:rFonts w:hint="eastAsia" w:ascii="Times New Roman" w:hAnsi="Times New Roman" w:cs="Times New Roman"/>
                <w:color w:val="auto"/>
                <w:sz w:val="24"/>
                <w:szCs w:val="32"/>
                <w:lang w:eastAsia="zh-CN"/>
              </w:rPr>
              <w:t>淇县公路事业发展中心淇县G107京港线折胫桥上下行维修加固工程项目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bookmarkStart w:id="9" w:name="_Toc369773283"/>
            <w:r>
              <w:rPr>
                <w:rFonts w:hint="default" w:ascii="Times New Roman" w:hAnsi="Times New Roman" w:cs="Times New Roman"/>
                <w:sz w:val="24"/>
              </w:rPr>
              <w:t>2</w:t>
            </w:r>
            <w:bookmarkEnd w:id="9"/>
          </w:p>
        </w:tc>
        <w:tc>
          <w:tcPr>
            <w:tcW w:w="2006" w:type="dxa"/>
            <w:vAlign w:val="center"/>
          </w:tcPr>
          <w:p>
            <w:pPr>
              <w:tabs>
                <w:tab w:val="left" w:pos="784"/>
              </w:tabs>
              <w:spacing w:line="360" w:lineRule="auto"/>
              <w:jc w:val="center"/>
              <w:outlineLvl w:val="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采购编号</w:t>
            </w:r>
          </w:p>
        </w:tc>
        <w:tc>
          <w:tcPr>
            <w:tcW w:w="6935" w:type="dxa"/>
            <w:vAlign w:val="center"/>
          </w:tcPr>
          <w:p>
            <w:pPr>
              <w:tabs>
                <w:tab w:val="left" w:pos="784"/>
              </w:tabs>
              <w:spacing w:line="360" w:lineRule="auto"/>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淇财磋商采购-2024-</w:t>
            </w:r>
            <w:r>
              <w:rPr>
                <w:rFonts w:hint="eastAsia" w:ascii="Times New Roman" w:hAnsi="Times New Roman" w:cs="Times New Roman"/>
                <w:color w:val="auto"/>
                <w:sz w:val="24"/>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bookmarkStart w:id="10" w:name="_Toc369773286"/>
            <w:r>
              <w:rPr>
                <w:rFonts w:hint="default" w:ascii="Times New Roman" w:hAnsi="Times New Roman" w:cs="Times New Roman"/>
                <w:sz w:val="24"/>
              </w:rPr>
              <w:t>3</w:t>
            </w:r>
            <w:bookmarkEnd w:id="10"/>
          </w:p>
        </w:tc>
        <w:tc>
          <w:tcPr>
            <w:tcW w:w="2006" w:type="dxa"/>
            <w:vAlign w:val="center"/>
          </w:tcPr>
          <w:p>
            <w:pPr>
              <w:tabs>
                <w:tab w:val="left" w:pos="784"/>
              </w:tabs>
              <w:spacing w:line="360" w:lineRule="auto"/>
              <w:jc w:val="center"/>
              <w:outlineLvl w:val="0"/>
              <w:rPr>
                <w:rFonts w:hint="default" w:ascii="Times New Roman" w:hAnsi="Times New Roman" w:cs="Times New Roman"/>
                <w:color w:val="auto"/>
                <w:sz w:val="24"/>
              </w:rPr>
            </w:pPr>
            <w:bookmarkStart w:id="11" w:name="_Toc369773287"/>
            <w:r>
              <w:rPr>
                <w:rFonts w:hint="default" w:ascii="Times New Roman" w:hAnsi="Times New Roman" w:cs="Times New Roman"/>
                <w:color w:val="auto"/>
                <w:sz w:val="24"/>
              </w:rPr>
              <w:t>采购方式</w:t>
            </w:r>
            <w:bookmarkEnd w:id="11"/>
          </w:p>
        </w:tc>
        <w:tc>
          <w:tcPr>
            <w:tcW w:w="6935" w:type="dxa"/>
            <w:vAlign w:val="center"/>
          </w:tcPr>
          <w:p>
            <w:pPr>
              <w:tabs>
                <w:tab w:val="left" w:pos="784"/>
              </w:tabs>
              <w:spacing w:line="360" w:lineRule="auto"/>
              <w:outlineLvl w:val="0"/>
              <w:rPr>
                <w:rFonts w:hint="default" w:ascii="Times New Roman" w:hAnsi="Times New Roman" w:eastAsia="宋体" w:cs="Times New Roman"/>
                <w:color w:val="auto"/>
                <w:sz w:val="24"/>
                <w:lang w:val="en-US" w:eastAsia="zh-CN"/>
              </w:rPr>
            </w:pPr>
            <w:r>
              <w:rPr>
                <w:rFonts w:hint="eastAsia" w:ascii="Times New Roman" w:hAnsi="Times New Roman" w:cs="Times New Roman"/>
                <w:color w:val="auto"/>
                <w:sz w:val="24"/>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bookmarkStart w:id="12" w:name="_Toc369773289"/>
            <w:r>
              <w:rPr>
                <w:rFonts w:hint="default" w:ascii="Times New Roman" w:hAnsi="Times New Roman" w:cs="Times New Roman"/>
                <w:sz w:val="24"/>
              </w:rPr>
              <w:t>4</w:t>
            </w:r>
            <w:bookmarkEnd w:id="12"/>
          </w:p>
        </w:tc>
        <w:tc>
          <w:tcPr>
            <w:tcW w:w="2006" w:type="dxa"/>
            <w:vAlign w:val="center"/>
          </w:tcPr>
          <w:p>
            <w:pPr>
              <w:tabs>
                <w:tab w:val="left" w:pos="784"/>
              </w:tabs>
              <w:spacing w:line="360" w:lineRule="auto"/>
              <w:jc w:val="center"/>
              <w:outlineLvl w:val="0"/>
              <w:rPr>
                <w:rFonts w:hint="default" w:ascii="Times New Roman" w:hAnsi="Times New Roman" w:cs="Times New Roman"/>
                <w:sz w:val="24"/>
              </w:rPr>
            </w:pPr>
            <w:bookmarkStart w:id="13" w:name="_Toc369773290"/>
            <w:r>
              <w:rPr>
                <w:rFonts w:hint="default" w:ascii="Times New Roman" w:hAnsi="Times New Roman" w:cs="Times New Roman"/>
                <w:sz w:val="24"/>
              </w:rPr>
              <w:t>资金来源</w:t>
            </w:r>
            <w:bookmarkEnd w:id="13"/>
          </w:p>
        </w:tc>
        <w:tc>
          <w:tcPr>
            <w:tcW w:w="6935" w:type="dxa"/>
            <w:vAlign w:val="center"/>
          </w:tcPr>
          <w:p>
            <w:pPr>
              <w:tabs>
                <w:tab w:val="left" w:pos="784"/>
              </w:tabs>
              <w:spacing w:line="360" w:lineRule="auto"/>
              <w:outlineLvl w:val="0"/>
              <w:rPr>
                <w:rFonts w:hint="default" w:ascii="Times New Roman" w:hAnsi="Times New Roman" w:cs="Times New Roman"/>
                <w:sz w:val="24"/>
              </w:rPr>
            </w:pPr>
            <w:r>
              <w:rPr>
                <w:rFonts w:hint="eastAsia" w:ascii="Times New Roman" w:hAnsi="Times New Roman" w:cs="Times New Roman"/>
                <w:sz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r>
              <w:rPr>
                <w:rFonts w:hint="default" w:ascii="Times New Roman" w:hAnsi="Times New Roman" w:cs="Times New Roman"/>
                <w:sz w:val="24"/>
              </w:rPr>
              <w:t>5</w:t>
            </w:r>
          </w:p>
        </w:tc>
        <w:tc>
          <w:tcPr>
            <w:tcW w:w="2006" w:type="dxa"/>
            <w:vAlign w:val="center"/>
          </w:tcPr>
          <w:p>
            <w:pPr>
              <w:tabs>
                <w:tab w:val="left" w:pos="784"/>
              </w:tabs>
              <w:spacing w:line="360" w:lineRule="auto"/>
              <w:jc w:val="center"/>
              <w:outlineLvl w:val="0"/>
              <w:rPr>
                <w:rFonts w:hint="default" w:ascii="Times New Roman" w:hAnsi="Times New Roman" w:cs="Times New Roman"/>
                <w:color w:val="auto"/>
                <w:sz w:val="24"/>
                <w:highlight w:val="none"/>
                <w:lang w:val="en-US"/>
              </w:rPr>
            </w:pPr>
            <w:r>
              <w:rPr>
                <w:rFonts w:hint="eastAsia" w:ascii="Times New Roman" w:hAnsi="Times New Roman" w:cs="Times New Roman"/>
                <w:color w:val="auto"/>
                <w:sz w:val="24"/>
                <w:highlight w:val="none"/>
                <w:lang w:val="en-US" w:eastAsia="zh-CN"/>
              </w:rPr>
              <w:t>项目最高限价</w:t>
            </w:r>
          </w:p>
        </w:tc>
        <w:tc>
          <w:tcPr>
            <w:tcW w:w="6935" w:type="dxa"/>
            <w:vAlign w:val="center"/>
          </w:tcPr>
          <w:p>
            <w:pPr>
              <w:tabs>
                <w:tab w:val="left" w:pos="784"/>
              </w:tabs>
              <w:spacing w:line="360" w:lineRule="auto"/>
              <w:outlineLvl w:val="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834002.00元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r>
              <w:rPr>
                <w:rFonts w:hint="default" w:ascii="Times New Roman" w:hAnsi="Times New Roman" w:cs="Times New Roman"/>
                <w:sz w:val="24"/>
              </w:rPr>
              <w:t>6</w:t>
            </w:r>
          </w:p>
        </w:tc>
        <w:tc>
          <w:tcPr>
            <w:tcW w:w="2006" w:type="dxa"/>
            <w:vAlign w:val="center"/>
          </w:tcPr>
          <w:p>
            <w:pPr>
              <w:tabs>
                <w:tab w:val="left" w:pos="784"/>
              </w:tabs>
              <w:spacing w:line="360" w:lineRule="auto"/>
              <w:jc w:val="center"/>
              <w:outlineLvl w:val="0"/>
              <w:rPr>
                <w:rFonts w:hint="default" w:ascii="Times New Roman" w:hAnsi="Times New Roman" w:cs="Times New Roman"/>
                <w:sz w:val="24"/>
              </w:rPr>
            </w:pPr>
            <w:bookmarkStart w:id="14" w:name="_Toc369773293"/>
            <w:r>
              <w:rPr>
                <w:rFonts w:hint="default" w:ascii="Times New Roman" w:hAnsi="Times New Roman" w:cs="Times New Roman"/>
                <w:sz w:val="24"/>
              </w:rPr>
              <w:t>招标人</w:t>
            </w:r>
            <w:bookmarkEnd w:id="14"/>
          </w:p>
        </w:tc>
        <w:tc>
          <w:tcPr>
            <w:tcW w:w="6935" w:type="dxa"/>
            <w:vAlign w:val="center"/>
          </w:tcPr>
          <w:p>
            <w:pPr>
              <w:tabs>
                <w:tab w:val="left" w:pos="784"/>
              </w:tabs>
              <w:spacing w:line="360" w:lineRule="auto"/>
              <w:outlineLvl w:val="0"/>
              <w:rPr>
                <w:rFonts w:hint="default" w:ascii="Times New Roman" w:hAnsi="Times New Roman" w:eastAsia="宋体" w:cs="Times New Roman"/>
                <w:color w:val="auto"/>
                <w:sz w:val="24"/>
                <w:lang w:eastAsia="zh-CN"/>
              </w:rPr>
            </w:pPr>
            <w:bookmarkStart w:id="15" w:name="_Toc369773294"/>
            <w:r>
              <w:rPr>
                <w:rFonts w:hint="default" w:ascii="Times New Roman" w:hAnsi="Times New Roman" w:cs="Times New Roman"/>
                <w:sz w:val="24"/>
              </w:rPr>
              <w:t>招标人</w:t>
            </w:r>
            <w:bookmarkEnd w:id="15"/>
            <w:r>
              <w:rPr>
                <w:rFonts w:hint="default" w:ascii="Times New Roman" w:hAnsi="Times New Roman" w:cs="Times New Roman"/>
                <w:sz w:val="24"/>
              </w:rPr>
              <w:t>：</w:t>
            </w:r>
            <w:bookmarkStart w:id="16" w:name="_Toc369773295"/>
            <w:r>
              <w:rPr>
                <w:rFonts w:hint="eastAsia" w:ascii="Times New Roman" w:hAnsi="Times New Roman" w:cs="Times New Roman"/>
                <w:color w:val="auto"/>
                <w:sz w:val="24"/>
                <w:lang w:eastAsia="zh-CN"/>
              </w:rPr>
              <w:t>淇县公路事业发展中心</w:t>
            </w:r>
          </w:p>
          <w:bookmarkEnd w:id="16"/>
          <w:p>
            <w:pPr>
              <w:tabs>
                <w:tab w:val="left" w:pos="784"/>
              </w:tabs>
              <w:spacing w:line="360" w:lineRule="auto"/>
              <w:outlineLvl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联系人及联系方式：</w:t>
            </w:r>
            <w:r>
              <w:rPr>
                <w:rFonts w:hint="eastAsia" w:ascii="Times New Roman" w:hAnsi="Times New Roman" w:cs="Times New Roman"/>
                <w:sz w:val="24"/>
                <w:lang w:val="en-US" w:eastAsia="zh-CN"/>
              </w:rPr>
              <w:t>裴</w:t>
            </w:r>
            <w:r>
              <w:rPr>
                <w:rFonts w:hint="default" w:ascii="Times New Roman" w:hAnsi="Times New Roman" w:eastAsia="宋体" w:cs="Times New Roman"/>
                <w:sz w:val="24"/>
                <w:lang w:val="en-US" w:eastAsia="zh-CN"/>
              </w:rPr>
              <w:t>先生</w:t>
            </w:r>
            <w:r>
              <w:rPr>
                <w:rFonts w:hint="eastAsia" w:ascii="Times New Roman" w:hAnsi="Times New Roman" w:cs="Times New Roman"/>
                <w:color w:val="auto"/>
                <w:sz w:val="24"/>
                <w:lang w:val="en-US" w:eastAsia="zh-CN"/>
              </w:rPr>
              <w:t>13939236137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r>
              <w:rPr>
                <w:rFonts w:hint="default" w:ascii="Times New Roman" w:hAnsi="Times New Roman" w:cs="Times New Roman"/>
                <w:sz w:val="24"/>
              </w:rPr>
              <w:t>7</w:t>
            </w:r>
          </w:p>
        </w:tc>
        <w:tc>
          <w:tcPr>
            <w:tcW w:w="2006" w:type="dxa"/>
            <w:vAlign w:val="center"/>
          </w:tcPr>
          <w:p>
            <w:pPr>
              <w:tabs>
                <w:tab w:val="left" w:pos="784"/>
              </w:tabs>
              <w:spacing w:line="360" w:lineRule="auto"/>
              <w:jc w:val="center"/>
              <w:outlineLvl w:val="0"/>
              <w:rPr>
                <w:rFonts w:hint="default" w:ascii="Times New Roman" w:hAnsi="Times New Roman" w:cs="Times New Roman"/>
                <w:sz w:val="24"/>
              </w:rPr>
            </w:pPr>
            <w:bookmarkStart w:id="17" w:name="_Toc369773297"/>
            <w:r>
              <w:rPr>
                <w:rFonts w:hint="default" w:ascii="Times New Roman" w:hAnsi="Times New Roman" w:cs="Times New Roman"/>
                <w:sz w:val="24"/>
              </w:rPr>
              <w:t>代理机构</w:t>
            </w:r>
            <w:bookmarkEnd w:id="17"/>
          </w:p>
        </w:tc>
        <w:tc>
          <w:tcPr>
            <w:tcW w:w="6935" w:type="dxa"/>
            <w:vAlign w:val="center"/>
          </w:tcPr>
          <w:p>
            <w:pPr>
              <w:tabs>
                <w:tab w:val="left" w:pos="784"/>
              </w:tabs>
              <w:spacing w:line="360" w:lineRule="auto"/>
              <w:outlineLvl w:val="0"/>
              <w:rPr>
                <w:rFonts w:hint="default" w:ascii="Times New Roman" w:hAnsi="Times New Roman" w:cs="Times New Roman"/>
                <w:sz w:val="24"/>
              </w:rPr>
            </w:pPr>
            <w:bookmarkStart w:id="18" w:name="_Toc369773298"/>
            <w:r>
              <w:rPr>
                <w:rFonts w:hint="default" w:ascii="Times New Roman" w:hAnsi="Times New Roman" w:cs="Times New Roman"/>
                <w:sz w:val="24"/>
              </w:rPr>
              <w:t>招标代理机构：</w:t>
            </w:r>
            <w:bookmarkEnd w:id="18"/>
            <w:r>
              <w:rPr>
                <w:rFonts w:hint="eastAsia" w:ascii="Times New Roman" w:hAnsi="Times New Roman" w:cs="Times New Roman"/>
                <w:sz w:val="24"/>
                <w:lang w:eastAsia="zh-CN"/>
              </w:rPr>
              <w:t>河南弘新工程咨询有限公司</w:t>
            </w:r>
          </w:p>
          <w:p>
            <w:pPr>
              <w:tabs>
                <w:tab w:val="left" w:pos="784"/>
              </w:tabs>
              <w:spacing w:line="360" w:lineRule="auto"/>
              <w:outlineLvl w:val="0"/>
              <w:rPr>
                <w:rFonts w:hint="default" w:ascii="Times New Roman" w:hAnsi="Times New Roman" w:eastAsia="宋体" w:cs="Times New Roman"/>
                <w:sz w:val="24"/>
                <w:lang w:val="en-US" w:eastAsia="zh-CN"/>
              </w:rPr>
            </w:pPr>
            <w:bookmarkStart w:id="19" w:name="_Toc369773299"/>
            <w:r>
              <w:rPr>
                <w:rFonts w:hint="default" w:ascii="Times New Roman" w:hAnsi="Times New Roman" w:cs="Times New Roman"/>
                <w:sz w:val="24"/>
              </w:rPr>
              <w:t>联系人及联系方式：</w:t>
            </w:r>
            <w:bookmarkEnd w:id="19"/>
            <w:r>
              <w:rPr>
                <w:rFonts w:hint="eastAsia" w:ascii="Times New Roman" w:hAnsi="Times New Roman" w:cs="Times New Roman"/>
                <w:sz w:val="24"/>
                <w:lang w:val="en-US" w:eastAsia="zh-CN"/>
              </w:rPr>
              <w:t>姚女士    17339288878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r>
              <w:rPr>
                <w:rFonts w:hint="default" w:ascii="Times New Roman" w:hAnsi="Times New Roman" w:cs="Times New Roman"/>
                <w:sz w:val="24"/>
              </w:rPr>
              <w:t>8</w:t>
            </w:r>
          </w:p>
        </w:tc>
        <w:tc>
          <w:tcPr>
            <w:tcW w:w="2006" w:type="dxa"/>
            <w:vAlign w:val="center"/>
          </w:tcPr>
          <w:p>
            <w:pPr>
              <w:tabs>
                <w:tab w:val="left" w:pos="784"/>
              </w:tabs>
              <w:spacing w:line="360" w:lineRule="auto"/>
              <w:jc w:val="center"/>
              <w:outlineLvl w:val="0"/>
              <w:rPr>
                <w:rFonts w:hint="default" w:ascii="Times New Roman" w:hAnsi="Times New Roman" w:cs="Times New Roman"/>
                <w:sz w:val="24"/>
              </w:rPr>
            </w:pPr>
            <w:bookmarkStart w:id="20" w:name="_Toc369773301"/>
            <w:r>
              <w:rPr>
                <w:rFonts w:hint="default" w:ascii="Times New Roman" w:hAnsi="Times New Roman" w:cs="Times New Roman"/>
                <w:sz w:val="24"/>
              </w:rPr>
              <w:t>采购内容</w:t>
            </w:r>
            <w:bookmarkEnd w:id="20"/>
          </w:p>
        </w:tc>
        <w:tc>
          <w:tcPr>
            <w:tcW w:w="6935" w:type="dxa"/>
            <w:vAlign w:val="center"/>
          </w:tcPr>
          <w:p>
            <w:pPr>
              <w:tabs>
                <w:tab w:val="left" w:pos="784"/>
              </w:tabs>
              <w:spacing w:line="360" w:lineRule="auto"/>
              <w:outlineLvl w:val="0"/>
              <w:rPr>
                <w:rFonts w:hint="default" w:ascii="Times New Roman" w:hAnsi="Times New Roman" w:cs="Times New Roman"/>
                <w:sz w:val="24"/>
              </w:rPr>
            </w:pPr>
            <w:r>
              <w:rPr>
                <w:rFonts w:hint="default" w:ascii="Times New Roman" w:hAnsi="Times New Roman" w:cs="Times New Roman"/>
                <w:sz w:val="24"/>
                <w:lang w:val="en-US" w:eastAsia="zh-CN"/>
              </w:rPr>
              <w:t>具体内容以详见磋商文件</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工程量清单</w:t>
            </w:r>
            <w:r>
              <w:rPr>
                <w:rFonts w:hint="eastAsia" w:ascii="Times New Roman" w:hAnsi="Times New Roman" w:cs="Times New Roman"/>
                <w:sz w:val="24"/>
                <w:lang w:val="en-US" w:eastAsia="zh-CN"/>
              </w:rPr>
              <w:t>及图纸</w:t>
            </w:r>
            <w:r>
              <w:rPr>
                <w:rFonts w:hint="default" w:ascii="Times New Roman" w:hAnsi="Times New Roman" w:cs="Times New Roman"/>
                <w:sz w:val="24"/>
                <w:lang w:val="en-US" w:eastAsia="zh-CN"/>
              </w:rPr>
              <w:t>所示全部内容</w:t>
            </w:r>
            <w:r>
              <w:rPr>
                <w:rFonts w:hint="eastAsia" w:ascii="Times New Roman" w:hAnsi="Times New Roman" w:cs="Times New Roman"/>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r>
              <w:rPr>
                <w:rFonts w:hint="default" w:ascii="Times New Roman" w:hAnsi="Times New Roman" w:cs="Times New Roman"/>
                <w:sz w:val="24"/>
              </w:rPr>
              <w:t>9</w:t>
            </w:r>
          </w:p>
        </w:tc>
        <w:tc>
          <w:tcPr>
            <w:tcW w:w="2006" w:type="dxa"/>
            <w:vAlign w:val="center"/>
          </w:tcPr>
          <w:p>
            <w:pPr>
              <w:tabs>
                <w:tab w:val="left" w:pos="784"/>
              </w:tabs>
              <w:spacing w:line="360" w:lineRule="auto"/>
              <w:jc w:val="center"/>
              <w:outlineLvl w:val="0"/>
              <w:rPr>
                <w:rFonts w:hint="default" w:ascii="Times New Roman" w:hAnsi="Times New Roman" w:cs="Times New Roman"/>
                <w:sz w:val="24"/>
              </w:rPr>
            </w:pPr>
            <w:bookmarkStart w:id="21" w:name="_Toc369773304"/>
            <w:r>
              <w:rPr>
                <w:rFonts w:hint="default" w:ascii="Times New Roman" w:hAnsi="Times New Roman" w:cs="Times New Roman"/>
                <w:sz w:val="24"/>
              </w:rPr>
              <w:t>投标供应商资格条件要求</w:t>
            </w:r>
            <w:bookmarkEnd w:id="21"/>
          </w:p>
        </w:tc>
        <w:tc>
          <w:tcPr>
            <w:tcW w:w="6935" w:type="dxa"/>
            <w:vAlign w:val="center"/>
          </w:tcPr>
          <w:p>
            <w:pPr>
              <w:spacing w:line="360" w:lineRule="auto"/>
              <w:rPr>
                <w:rFonts w:hint="default" w:ascii="Times New Roman" w:hAnsi="Times New Roman" w:cs="Times New Roman"/>
                <w:sz w:val="24"/>
              </w:rPr>
            </w:pPr>
            <w:r>
              <w:rPr>
                <w:rFonts w:hint="default" w:ascii="Times New Roman" w:hAnsi="Times New Roman" w:cs="Times New Roman"/>
                <w:sz w:val="24"/>
              </w:rPr>
              <w:t>详见</w:t>
            </w:r>
            <w:r>
              <w:rPr>
                <w:rFonts w:hint="eastAsia" w:ascii="Times New Roman" w:hAnsi="Times New Roman" w:cs="Times New Roman"/>
                <w:sz w:val="24"/>
                <w:lang w:val="en-US" w:eastAsia="zh-CN"/>
              </w:rPr>
              <w:t>竞争性磋商</w:t>
            </w:r>
            <w:r>
              <w:rPr>
                <w:rFonts w:hint="default" w:ascii="Times New Roman" w:hAnsi="Times New Roman" w:cs="Times New Roman"/>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r>
              <w:rPr>
                <w:rFonts w:hint="default" w:ascii="Times New Roman" w:hAnsi="Times New Roman" w:cs="Times New Roman"/>
                <w:sz w:val="24"/>
              </w:rPr>
              <w:t>10</w:t>
            </w:r>
          </w:p>
        </w:tc>
        <w:tc>
          <w:tcPr>
            <w:tcW w:w="2006" w:type="dxa"/>
            <w:vAlign w:val="center"/>
          </w:tcPr>
          <w:p>
            <w:pPr>
              <w:spacing w:line="360" w:lineRule="auto"/>
              <w:jc w:val="center"/>
              <w:rPr>
                <w:rFonts w:hint="eastAsia" w:ascii="Times New Roman" w:hAnsi="Times New Roman" w:eastAsia="宋体" w:cs="Times New Roman"/>
                <w:spacing w:val="-2"/>
                <w:sz w:val="24"/>
                <w:highlight w:val="none"/>
                <w:lang w:eastAsia="zh-CN"/>
              </w:rPr>
            </w:pPr>
            <w:r>
              <w:rPr>
                <w:rFonts w:hint="eastAsia" w:ascii="Times New Roman" w:hAnsi="Times New Roman" w:cs="Times New Roman"/>
                <w:spacing w:val="-2"/>
                <w:sz w:val="24"/>
                <w:highlight w:val="none"/>
                <w:lang w:eastAsia="zh-CN"/>
              </w:rPr>
              <w:t>合同履行期及</w:t>
            </w:r>
            <w:r>
              <w:rPr>
                <w:rFonts w:hint="eastAsia" w:ascii="Times New Roman" w:hAnsi="Times New Roman" w:eastAsia="宋体" w:cs="Times New Roman"/>
                <w:spacing w:val="-2"/>
                <w:sz w:val="24"/>
                <w:highlight w:val="none"/>
                <w:lang w:eastAsia="zh-CN"/>
              </w:rPr>
              <w:t>缺陷责任期</w:t>
            </w:r>
          </w:p>
        </w:tc>
        <w:tc>
          <w:tcPr>
            <w:tcW w:w="6935" w:type="dxa"/>
            <w:vAlign w:val="center"/>
          </w:tcPr>
          <w:p>
            <w:pPr>
              <w:tabs>
                <w:tab w:val="left" w:pos="784"/>
              </w:tabs>
              <w:spacing w:line="360" w:lineRule="auto"/>
              <w:outlineLvl w:val="0"/>
              <w:rPr>
                <w:rFonts w:hint="eastAsia" w:ascii="Times New Roman" w:hAnsi="Times New Roman" w:cs="Times New Roman"/>
                <w:color w:val="auto"/>
                <w:sz w:val="24"/>
                <w:highlight w:val="none"/>
                <w:lang w:eastAsia="zh-CN"/>
              </w:rPr>
            </w:pPr>
            <w:r>
              <w:rPr>
                <w:rFonts w:hint="eastAsia" w:ascii="Times New Roman" w:hAnsi="Times New Roman" w:cs="Times New Roman"/>
                <w:spacing w:val="-2"/>
                <w:sz w:val="24"/>
                <w:highlight w:val="none"/>
                <w:lang w:eastAsia="zh-CN"/>
              </w:rPr>
              <w:t>合同履行期</w:t>
            </w:r>
            <w:r>
              <w:rPr>
                <w:rFonts w:hint="eastAsia" w:ascii="Times New Roman" w:hAnsi="Times New Roman" w:cs="Times New Roman"/>
                <w:spacing w:val="-2"/>
                <w:sz w:val="24"/>
                <w:highlight w:val="none"/>
                <w:lang w:val="en-US" w:eastAsia="zh-CN"/>
              </w:rPr>
              <w:t>:</w:t>
            </w:r>
            <w:r>
              <w:rPr>
                <w:rFonts w:hint="eastAsia" w:ascii="Times New Roman" w:hAnsi="Times New Roman" w:cs="Times New Roman"/>
                <w:color w:val="auto"/>
                <w:sz w:val="24"/>
                <w:highlight w:val="none"/>
                <w:lang w:eastAsia="zh-CN"/>
              </w:rPr>
              <w:t>合同签订后</w:t>
            </w:r>
            <w:r>
              <w:rPr>
                <w:rFonts w:hint="eastAsia" w:ascii="Times New Roman" w:hAnsi="Times New Roman" w:cs="Times New Roman"/>
                <w:color w:val="auto"/>
                <w:sz w:val="24"/>
                <w:highlight w:val="none"/>
                <w:lang w:val="en-US" w:eastAsia="zh-CN"/>
              </w:rPr>
              <w:t>90</w:t>
            </w:r>
            <w:r>
              <w:rPr>
                <w:rFonts w:hint="eastAsia" w:ascii="Times New Roman" w:hAnsi="Times New Roman" w:cs="Times New Roman"/>
                <w:color w:val="auto"/>
                <w:sz w:val="24"/>
                <w:highlight w:val="none"/>
                <w:lang w:eastAsia="zh-CN"/>
              </w:rPr>
              <w:t>日历天</w:t>
            </w:r>
          </w:p>
          <w:p>
            <w:pPr>
              <w:pStyle w:val="37"/>
              <w:rPr>
                <w:rFonts w:hint="eastAsia" w:eastAsia="宋体"/>
                <w:highlight w:val="none"/>
                <w:lang w:val="en-US" w:eastAsia="zh-CN"/>
              </w:rPr>
            </w:pPr>
            <w:r>
              <w:rPr>
                <w:rFonts w:hint="eastAsia" w:ascii="Times New Roman" w:hAnsi="Times New Roman" w:eastAsia="宋体" w:cs="Times New Roman"/>
                <w:spacing w:val="-2"/>
                <w:sz w:val="24"/>
                <w:highlight w:val="none"/>
                <w:lang w:eastAsia="zh-CN"/>
              </w:rPr>
              <w:t>缺陷责任期</w:t>
            </w:r>
            <w:r>
              <w:rPr>
                <w:rFonts w:hint="eastAsia" w:ascii="Times New Roman" w:hAnsi="Times New Roman" w:eastAsia="宋体" w:cs="Times New Roman"/>
                <w:spacing w:val="-2"/>
                <w:sz w:val="24"/>
                <w:highlight w:val="none"/>
                <w:lang w:val="en-US" w:eastAsia="zh-CN"/>
              </w:rPr>
              <w:t>:</w:t>
            </w:r>
            <w:r>
              <w:rPr>
                <w:rFonts w:hint="eastAsia" w:ascii="Times New Roman" w:hAnsi="Times New Roman" w:cs="Times New Roman"/>
                <w:spacing w:val="-2"/>
                <w:sz w:val="24"/>
                <w:highlight w:val="none"/>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bookmarkStart w:id="22" w:name="_Toc369773315"/>
            <w:r>
              <w:rPr>
                <w:rFonts w:hint="default" w:ascii="Times New Roman" w:hAnsi="Times New Roman" w:cs="Times New Roman"/>
                <w:sz w:val="24"/>
              </w:rPr>
              <w:t>1</w:t>
            </w:r>
            <w:bookmarkEnd w:id="22"/>
            <w:r>
              <w:rPr>
                <w:rFonts w:hint="default" w:ascii="Times New Roman" w:hAnsi="Times New Roman" w:cs="Times New Roman"/>
                <w:sz w:val="24"/>
              </w:rPr>
              <w:t>1</w:t>
            </w:r>
          </w:p>
        </w:tc>
        <w:tc>
          <w:tcPr>
            <w:tcW w:w="2006" w:type="dxa"/>
            <w:vAlign w:val="center"/>
          </w:tcPr>
          <w:p>
            <w:pPr>
              <w:tabs>
                <w:tab w:val="left" w:pos="784"/>
              </w:tabs>
              <w:spacing w:line="360" w:lineRule="auto"/>
              <w:jc w:val="center"/>
              <w:outlineLvl w:val="0"/>
              <w:rPr>
                <w:rFonts w:hint="default" w:ascii="Times New Roman" w:hAnsi="Times New Roman" w:cs="Times New Roman"/>
                <w:sz w:val="24"/>
              </w:rPr>
            </w:pPr>
            <w:r>
              <w:rPr>
                <w:rFonts w:hint="default" w:ascii="Times New Roman" w:hAnsi="Times New Roman" w:cs="Times New Roman"/>
                <w:sz w:val="24"/>
                <w:lang w:eastAsia="zh-CN"/>
              </w:rPr>
              <w:t>投标文件</w:t>
            </w:r>
            <w:r>
              <w:rPr>
                <w:rFonts w:hint="default" w:ascii="Times New Roman" w:hAnsi="Times New Roman" w:cs="Times New Roman"/>
                <w:sz w:val="24"/>
              </w:rPr>
              <w:t>递交截止时间及地点</w:t>
            </w:r>
          </w:p>
        </w:tc>
        <w:tc>
          <w:tcPr>
            <w:tcW w:w="6935" w:type="dxa"/>
            <w:vAlign w:val="center"/>
          </w:tcPr>
          <w:p>
            <w:pPr>
              <w:tabs>
                <w:tab w:val="center" w:pos="3070"/>
              </w:tabs>
              <w:spacing w:line="360" w:lineRule="auto"/>
              <w:rPr>
                <w:rFonts w:hint="default" w:ascii="Times New Roman" w:hAnsi="Times New Roman" w:cs="Times New Roman"/>
                <w:spacing w:val="-2"/>
                <w:sz w:val="24"/>
              </w:rPr>
            </w:pPr>
            <w:r>
              <w:rPr>
                <w:rFonts w:hint="default" w:ascii="Times New Roman" w:hAnsi="Times New Roman" w:cs="Times New Roman"/>
                <w:spacing w:val="-2"/>
                <w:sz w:val="24"/>
              </w:rPr>
              <w:t>详见</w:t>
            </w:r>
            <w:r>
              <w:rPr>
                <w:rFonts w:hint="eastAsia" w:ascii="Times New Roman" w:hAnsi="Times New Roman" w:cs="Times New Roman"/>
                <w:sz w:val="24"/>
                <w:lang w:val="en-US" w:eastAsia="zh-CN"/>
              </w:rPr>
              <w:t>磋商</w:t>
            </w:r>
            <w:r>
              <w:rPr>
                <w:rFonts w:hint="default" w:ascii="Times New Roman" w:hAnsi="Times New Roman" w:cs="Times New Roman"/>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41" w:type="dxa"/>
            <w:vAlign w:val="center"/>
          </w:tcPr>
          <w:p>
            <w:pPr>
              <w:tabs>
                <w:tab w:val="left" w:pos="784"/>
              </w:tabs>
              <w:spacing w:line="360" w:lineRule="auto"/>
              <w:jc w:val="center"/>
              <w:outlineLvl w:val="0"/>
              <w:rPr>
                <w:rFonts w:hint="default" w:ascii="Times New Roman" w:hAnsi="Times New Roman" w:cs="Times New Roman"/>
                <w:sz w:val="24"/>
              </w:rPr>
            </w:pPr>
            <w:bookmarkStart w:id="23" w:name="_Toc369773317"/>
            <w:r>
              <w:rPr>
                <w:rFonts w:hint="default" w:ascii="Times New Roman" w:hAnsi="Times New Roman" w:cs="Times New Roman"/>
                <w:sz w:val="24"/>
              </w:rPr>
              <w:t>1</w:t>
            </w:r>
            <w:bookmarkEnd w:id="23"/>
            <w:r>
              <w:rPr>
                <w:rFonts w:hint="default" w:ascii="Times New Roman" w:hAnsi="Times New Roman" w:cs="Times New Roman"/>
                <w:sz w:val="24"/>
              </w:rPr>
              <w:t>2</w:t>
            </w:r>
          </w:p>
        </w:tc>
        <w:tc>
          <w:tcPr>
            <w:tcW w:w="2006" w:type="dxa"/>
            <w:vAlign w:val="center"/>
          </w:tcPr>
          <w:p>
            <w:pPr>
              <w:tabs>
                <w:tab w:val="left" w:pos="784"/>
              </w:tabs>
              <w:spacing w:line="360" w:lineRule="auto"/>
              <w:jc w:val="center"/>
              <w:outlineLvl w:val="0"/>
              <w:rPr>
                <w:rFonts w:hint="default" w:ascii="Times New Roman" w:hAnsi="Times New Roman" w:cs="Times New Roman"/>
                <w:sz w:val="24"/>
              </w:rPr>
            </w:pPr>
            <w:r>
              <w:rPr>
                <w:rFonts w:hint="default" w:ascii="Times New Roman" w:hAnsi="Times New Roman" w:cs="Times New Roman"/>
                <w:sz w:val="24"/>
              </w:rPr>
              <w:t>开标时间及地点</w:t>
            </w:r>
          </w:p>
        </w:tc>
        <w:tc>
          <w:tcPr>
            <w:tcW w:w="6935" w:type="dxa"/>
            <w:vAlign w:val="center"/>
          </w:tcPr>
          <w:p>
            <w:pPr>
              <w:spacing w:line="360" w:lineRule="auto"/>
              <w:rPr>
                <w:rFonts w:hint="default" w:ascii="Times New Roman" w:hAnsi="Times New Roman" w:cs="Times New Roman"/>
                <w:sz w:val="24"/>
              </w:rPr>
            </w:pPr>
            <w:r>
              <w:rPr>
                <w:rFonts w:hint="default" w:ascii="Times New Roman" w:hAnsi="Times New Roman" w:cs="Times New Roman"/>
                <w:sz w:val="24"/>
              </w:rPr>
              <w:t>详见</w:t>
            </w:r>
            <w:r>
              <w:rPr>
                <w:rFonts w:hint="eastAsia" w:ascii="Times New Roman" w:hAnsi="Times New Roman" w:cs="Times New Roman"/>
                <w:sz w:val="24"/>
                <w:lang w:val="en-US" w:eastAsia="zh-CN"/>
              </w:rPr>
              <w:t>磋商</w:t>
            </w:r>
            <w:r>
              <w:rPr>
                <w:rFonts w:hint="default" w:ascii="Times New Roman" w:hAnsi="Times New Roman" w:cs="Times New Roman"/>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13</w:t>
            </w:r>
          </w:p>
        </w:tc>
        <w:tc>
          <w:tcPr>
            <w:tcW w:w="2006" w:type="dxa"/>
            <w:vAlign w:val="center"/>
          </w:tcPr>
          <w:p>
            <w:pPr>
              <w:tabs>
                <w:tab w:val="left" w:pos="784"/>
              </w:tabs>
              <w:spacing w:line="360" w:lineRule="auto"/>
              <w:jc w:val="center"/>
              <w:outlineLvl w:val="0"/>
              <w:rPr>
                <w:rFonts w:hint="default" w:ascii="Times New Roman" w:hAnsi="Times New Roman" w:eastAsia="宋体" w:cs="Times New Roman"/>
                <w:sz w:val="24"/>
                <w:lang w:eastAsia="zh-CN"/>
              </w:rPr>
            </w:pPr>
            <w:r>
              <w:rPr>
                <w:rFonts w:hint="default" w:ascii="Times New Roman" w:hAnsi="Times New Roman" w:cs="Times New Roman"/>
                <w:sz w:val="24"/>
                <w:lang w:eastAsia="zh-CN"/>
              </w:rPr>
              <w:t>开标程序</w:t>
            </w:r>
          </w:p>
        </w:tc>
        <w:tc>
          <w:tcPr>
            <w:tcW w:w="6935" w:type="dxa"/>
            <w:vAlign w:val="center"/>
          </w:tcPr>
          <w:p>
            <w:pPr>
              <w:spacing w:line="360" w:lineRule="auto"/>
              <w:rPr>
                <w:rFonts w:hint="default" w:ascii="Times New Roman" w:hAnsi="Times New Roman" w:cs="Times New Roman"/>
                <w:sz w:val="24"/>
              </w:rPr>
            </w:pPr>
            <w:r>
              <w:rPr>
                <w:rFonts w:hint="default" w:ascii="Times New Roman" w:hAnsi="Times New Roman" w:cs="Times New Roman"/>
                <w:sz w:val="24"/>
              </w:rPr>
              <w:t>（1）投标截止时间点宣布投标截止，宣布开标纪律；</w:t>
            </w:r>
          </w:p>
          <w:p>
            <w:pPr>
              <w:spacing w:line="360" w:lineRule="auto"/>
              <w:rPr>
                <w:rFonts w:hint="default" w:ascii="Times New Roman" w:hAnsi="Times New Roman" w:cs="Times New Roman"/>
                <w:sz w:val="24"/>
              </w:rPr>
            </w:pPr>
            <w:r>
              <w:rPr>
                <w:rFonts w:hint="default" w:ascii="Times New Roman" w:hAnsi="Times New Roman" w:cs="Times New Roman"/>
                <w:sz w:val="24"/>
              </w:rPr>
              <w:t>（2）公布投标单位信息；</w:t>
            </w:r>
          </w:p>
          <w:p>
            <w:pPr>
              <w:spacing w:line="360" w:lineRule="auto"/>
              <w:rPr>
                <w:rFonts w:hint="default" w:ascii="Times New Roman" w:hAnsi="Times New Roman" w:cs="Times New Roman"/>
                <w:sz w:val="24"/>
              </w:rPr>
            </w:pPr>
            <w:r>
              <w:rPr>
                <w:rFonts w:hint="default" w:ascii="Times New Roman" w:hAnsi="Times New Roman" w:cs="Times New Roman"/>
                <w:sz w:val="24"/>
              </w:rPr>
              <w:t>（3）响应人使用与制作响应文件时同一数字认证证书对响应文件进行解密（解密时间为30分钟，未在规定时间完成解密的视为自动放弃）；</w:t>
            </w:r>
          </w:p>
          <w:p>
            <w:pPr>
              <w:spacing w:line="360" w:lineRule="auto"/>
              <w:rPr>
                <w:rFonts w:hint="default" w:ascii="Times New Roman" w:hAnsi="Times New Roman" w:cs="Times New Roman"/>
                <w:sz w:val="24"/>
              </w:rPr>
            </w:pPr>
            <w:r>
              <w:rPr>
                <w:rFonts w:hint="default" w:ascii="Times New Roman" w:hAnsi="Times New Roman" w:cs="Times New Roman"/>
                <w:sz w:val="24"/>
              </w:rPr>
              <w:t>（4）响应人对开标过程进行确认；</w:t>
            </w:r>
          </w:p>
          <w:p>
            <w:pPr>
              <w:spacing w:line="360" w:lineRule="auto"/>
              <w:rPr>
                <w:rFonts w:hint="default" w:ascii="Times New Roman" w:hAnsi="Times New Roman" w:cs="Times New Roman"/>
                <w:sz w:val="24"/>
              </w:rPr>
            </w:pPr>
            <w:r>
              <w:rPr>
                <w:rFonts w:hint="default" w:ascii="Times New Roman" w:hAnsi="Times New Roman" w:cs="Times New Roman"/>
                <w:sz w:val="24"/>
              </w:rPr>
              <w:t>（5）开标结束。</w:t>
            </w:r>
          </w:p>
          <w:p>
            <w:pPr>
              <w:spacing w:line="360" w:lineRule="auto"/>
              <w:rPr>
                <w:rFonts w:hint="default" w:ascii="Times New Roman" w:hAnsi="Times New Roman" w:cs="Times New Roman"/>
                <w:sz w:val="24"/>
              </w:rPr>
            </w:pPr>
            <w:r>
              <w:rPr>
                <w:rFonts w:hint="default" w:ascii="Times New Roman" w:hAnsi="Times New Roman" w:cs="Times New Roman"/>
                <w:sz w:val="24"/>
              </w:rPr>
              <w:t>注：① 响应人的法定代表人或委托代理人在开标前及</w:t>
            </w:r>
          </w:p>
          <w:p>
            <w:pPr>
              <w:spacing w:line="360" w:lineRule="auto"/>
              <w:rPr>
                <w:rFonts w:hint="default" w:ascii="Times New Roman" w:hAnsi="Times New Roman" w:cs="Times New Roman"/>
                <w:sz w:val="24"/>
              </w:rPr>
            </w:pPr>
            <w:r>
              <w:rPr>
                <w:rFonts w:hint="default" w:ascii="Times New Roman" w:hAnsi="Times New Roman" w:cs="Times New Roman"/>
                <w:sz w:val="24"/>
              </w:rPr>
              <w:t>开标过程中必须保证全过程登陆系统在线。</w:t>
            </w:r>
          </w:p>
          <w:p>
            <w:pPr>
              <w:keepNext w:val="0"/>
              <w:keepLines w:val="0"/>
              <w:widowControl/>
              <w:suppressLineNumbers w:val="0"/>
              <w:jc w:val="left"/>
              <w:rPr>
                <w:rFonts w:hint="default" w:ascii="Times New Roman" w:hAnsi="Times New Roman" w:cs="Times New Roman"/>
                <w:sz w:val="24"/>
              </w:rPr>
            </w:pPr>
            <w:r>
              <w:rPr>
                <w:rFonts w:hint="default" w:ascii="Times New Roman" w:hAnsi="Times New Roman" w:cs="Times New Roman"/>
                <w:sz w:val="24"/>
              </w:rPr>
              <w:t>② 在评审过程中，请潜在响应人保证登陆并保持“ 政府采购交易系统” 在线，专家会对潜在响应人发起澄清、说明，要求响应人对专家提出的澄清、说明及时做出响应、答复；</w:t>
            </w:r>
            <w:r>
              <w:rPr>
                <w:rFonts w:hint="eastAsia" w:ascii="宋体" w:hAnsi="宋体" w:eastAsia="宋体" w:cs="宋体"/>
                <w:b/>
                <w:bCs/>
                <w:color w:val="000000"/>
                <w:kern w:val="0"/>
                <w:sz w:val="24"/>
                <w:szCs w:val="24"/>
                <w:lang w:val="en-US" w:eastAsia="zh-CN" w:bidi="ar"/>
              </w:rPr>
              <w:t>本项目涉及二次报价，请响应人随时关注本项目评审进度，避免错过报价，专家发起报价时，会在潜在响应人系统弹出窗口，请响应人在规定的 30分钟内进行报价。如超时未报价的，视为第一次报价为最终报价。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eastAsia="zh-CN"/>
              </w:rPr>
            </w:pPr>
            <w:r>
              <w:rPr>
                <w:rFonts w:hint="default" w:ascii="Times New Roman" w:hAnsi="Times New Roman" w:cs="Times New Roman"/>
                <w:sz w:val="24"/>
              </w:rPr>
              <w:t>1</w:t>
            </w:r>
            <w:r>
              <w:rPr>
                <w:rFonts w:hint="default" w:ascii="Times New Roman" w:hAnsi="Times New Roman" w:cs="Times New Roman"/>
                <w:sz w:val="24"/>
                <w:lang w:val="en-US" w:eastAsia="zh-CN"/>
              </w:rPr>
              <w:t>4</w:t>
            </w:r>
          </w:p>
        </w:tc>
        <w:tc>
          <w:tcPr>
            <w:tcW w:w="2006" w:type="dxa"/>
            <w:vAlign w:val="center"/>
          </w:tcPr>
          <w:p>
            <w:pPr>
              <w:spacing w:line="360" w:lineRule="auto"/>
              <w:jc w:val="center"/>
              <w:outlineLvl w:val="0"/>
              <w:rPr>
                <w:rFonts w:hint="default" w:ascii="Times New Roman" w:hAnsi="Times New Roman" w:cs="Times New Roman"/>
                <w:sz w:val="24"/>
              </w:rPr>
            </w:pPr>
            <w:r>
              <w:rPr>
                <w:rFonts w:hint="default" w:ascii="Times New Roman" w:hAnsi="Times New Roman" w:cs="Times New Roman"/>
                <w:sz w:val="24"/>
                <w:lang w:eastAsia="zh-CN"/>
              </w:rPr>
              <w:t>投标文件</w:t>
            </w:r>
            <w:r>
              <w:rPr>
                <w:rFonts w:hint="default" w:ascii="Times New Roman" w:hAnsi="Times New Roman" w:cs="Times New Roman"/>
                <w:sz w:val="24"/>
              </w:rPr>
              <w:t>的份数</w:t>
            </w:r>
          </w:p>
        </w:tc>
        <w:tc>
          <w:tcPr>
            <w:tcW w:w="6935" w:type="dxa"/>
            <w:vAlign w:val="center"/>
          </w:tcPr>
          <w:p>
            <w:pPr>
              <w:tabs>
                <w:tab w:val="left" w:pos="784"/>
              </w:tabs>
              <w:spacing w:line="360" w:lineRule="auto"/>
              <w:jc w:val="left"/>
              <w:outlineLvl w:val="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无需递交纸质文件，潜在供应商应在投标文件提交截止时间前，通过鹤壁市公共资源交易公共服务平台政府采购交易系统上传加密电子投标文件</w:t>
            </w:r>
            <w:r>
              <w:rPr>
                <w:rFonts w:hint="eastAsia" w:ascii="Times New Roman" w:hAnsi="Times New Roman" w:cs="Times New Roman"/>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eastAsia="zh-CN"/>
              </w:rPr>
            </w:pPr>
            <w:r>
              <w:rPr>
                <w:rFonts w:hint="default" w:ascii="Times New Roman" w:hAnsi="Times New Roman" w:cs="Times New Roman"/>
                <w:sz w:val="24"/>
              </w:rPr>
              <w:t>1</w:t>
            </w:r>
            <w:r>
              <w:rPr>
                <w:rFonts w:hint="default" w:ascii="Times New Roman" w:hAnsi="Times New Roman" w:cs="Times New Roman"/>
                <w:sz w:val="24"/>
                <w:lang w:val="en-US" w:eastAsia="zh-CN"/>
              </w:rPr>
              <w:t>5</w:t>
            </w:r>
          </w:p>
        </w:tc>
        <w:tc>
          <w:tcPr>
            <w:tcW w:w="2006" w:type="dxa"/>
            <w:vAlign w:val="center"/>
          </w:tcPr>
          <w:p>
            <w:pPr>
              <w:spacing w:line="360" w:lineRule="auto"/>
              <w:jc w:val="center"/>
              <w:outlineLvl w:val="0"/>
              <w:rPr>
                <w:rFonts w:hint="default" w:ascii="Times New Roman" w:hAnsi="Times New Roman" w:cs="Times New Roman"/>
                <w:sz w:val="24"/>
              </w:rPr>
            </w:pPr>
            <w:r>
              <w:rPr>
                <w:rFonts w:hint="default" w:ascii="Times New Roman" w:hAnsi="Times New Roman" w:cs="Times New Roman"/>
                <w:sz w:val="24"/>
              </w:rPr>
              <w:t>签字和盖章</w:t>
            </w:r>
          </w:p>
        </w:tc>
        <w:tc>
          <w:tcPr>
            <w:tcW w:w="6935" w:type="dxa"/>
            <w:vAlign w:val="center"/>
          </w:tcPr>
          <w:p>
            <w:pPr>
              <w:tabs>
                <w:tab w:val="left" w:pos="784"/>
              </w:tabs>
              <w:spacing w:line="360" w:lineRule="auto"/>
              <w:jc w:val="left"/>
              <w:outlineLvl w:val="0"/>
              <w:rPr>
                <w:rFonts w:hint="default" w:ascii="Times New Roman" w:hAnsi="Times New Roman" w:eastAsia="宋体" w:cs="Times New Roman"/>
                <w:sz w:val="24"/>
                <w:lang w:eastAsia="zh-CN"/>
              </w:rPr>
            </w:pPr>
            <w:r>
              <w:rPr>
                <w:rFonts w:hint="default" w:ascii="Times New Roman" w:hAnsi="Times New Roman" w:cs="Times New Roman"/>
                <w:sz w:val="24"/>
              </w:rPr>
              <w:t>符合</w:t>
            </w:r>
            <w:r>
              <w:rPr>
                <w:rFonts w:hint="default" w:ascii="Times New Roman" w:hAnsi="Times New Roman" w:cs="Times New Roman"/>
                <w:sz w:val="24"/>
                <w:lang w:eastAsia="zh-CN"/>
              </w:rPr>
              <w:t>投标文件</w:t>
            </w:r>
            <w:r>
              <w:rPr>
                <w:rFonts w:hint="default" w:ascii="Times New Roman" w:hAnsi="Times New Roman" w:cs="Times New Roman"/>
                <w:sz w:val="24"/>
              </w:rPr>
              <w:t>格式中要求。</w:t>
            </w:r>
            <w:r>
              <w:rPr>
                <w:rFonts w:hint="default" w:ascii="Times New Roman" w:hAnsi="Times New Roman" w:cs="Times New Roman"/>
                <w:sz w:val="24"/>
                <w:lang w:eastAsia="zh-CN"/>
              </w:rPr>
              <w:t>投标文件</w:t>
            </w:r>
            <w:r>
              <w:rPr>
                <w:rFonts w:hint="default" w:ascii="Times New Roman" w:hAnsi="Times New Roman" w:cs="Times New Roman"/>
                <w:sz w:val="24"/>
              </w:rPr>
              <w:t>格式中的签字和盖章，均可使用电子印章或电子签名章代替</w:t>
            </w:r>
            <w:r>
              <w:rPr>
                <w:rFonts w:hint="default" w:ascii="Times New Roman" w:hAnsi="Times New Roman" w:cs="Times New Roman"/>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16</w:t>
            </w:r>
          </w:p>
        </w:tc>
        <w:tc>
          <w:tcPr>
            <w:tcW w:w="2006" w:type="dxa"/>
            <w:vAlign w:val="center"/>
          </w:tcPr>
          <w:p>
            <w:pPr>
              <w:spacing w:line="360" w:lineRule="auto"/>
              <w:jc w:val="center"/>
              <w:outlineLvl w:val="0"/>
              <w:rPr>
                <w:rFonts w:hint="default" w:ascii="Times New Roman" w:hAnsi="Times New Roman" w:cs="Times New Roman"/>
                <w:sz w:val="24"/>
                <w:highlight w:val="magenta"/>
              </w:rPr>
            </w:pPr>
            <w:r>
              <w:rPr>
                <w:rFonts w:hint="default" w:ascii="Times New Roman" w:hAnsi="Times New Roman" w:cs="Times New Roman"/>
                <w:sz w:val="24"/>
                <w:lang w:eastAsia="zh-CN"/>
              </w:rPr>
              <w:t>投标文件</w:t>
            </w:r>
            <w:r>
              <w:rPr>
                <w:rFonts w:hint="default" w:ascii="Times New Roman" w:hAnsi="Times New Roman" w:cs="Times New Roman"/>
                <w:sz w:val="24"/>
              </w:rPr>
              <w:t>有效期</w:t>
            </w:r>
          </w:p>
        </w:tc>
        <w:tc>
          <w:tcPr>
            <w:tcW w:w="6935" w:type="dxa"/>
            <w:vAlign w:val="center"/>
          </w:tcPr>
          <w:p>
            <w:pPr>
              <w:spacing w:line="360" w:lineRule="auto"/>
              <w:outlineLvl w:val="0"/>
              <w:rPr>
                <w:rFonts w:hint="default" w:ascii="Times New Roman" w:hAnsi="Times New Roman" w:cs="Times New Roman"/>
                <w:sz w:val="24"/>
                <w:highlight w:val="magenta"/>
              </w:rPr>
            </w:pPr>
            <w:r>
              <w:rPr>
                <w:rFonts w:hint="default" w:ascii="Times New Roman" w:hAnsi="Times New Roman" w:cs="Times New Roman"/>
                <w:sz w:val="24"/>
                <w:lang w:eastAsia="zh-CN"/>
              </w:rPr>
              <w:t>投标文件</w:t>
            </w:r>
            <w:r>
              <w:rPr>
                <w:rFonts w:hint="default" w:ascii="Times New Roman" w:hAnsi="Times New Roman" w:cs="Times New Roman"/>
                <w:sz w:val="24"/>
              </w:rPr>
              <w:t>递交截止时间后</w:t>
            </w:r>
            <w:r>
              <w:rPr>
                <w:rFonts w:hint="default" w:ascii="Times New Roman" w:hAnsi="Times New Roman" w:cs="Times New Roman"/>
                <w:sz w:val="24"/>
                <w:lang w:val="en-US" w:eastAsia="zh-CN"/>
              </w:rPr>
              <w:t>60</w:t>
            </w:r>
            <w:r>
              <w:rPr>
                <w:rFonts w:hint="default" w:ascii="Times New Roman" w:hAnsi="Times New Roman" w:cs="Times New Roman"/>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rPr>
              <w:t>1</w:t>
            </w:r>
            <w:r>
              <w:rPr>
                <w:rFonts w:hint="default" w:ascii="Times New Roman" w:hAnsi="Times New Roman" w:cs="Times New Roman"/>
                <w:color w:val="auto"/>
                <w:sz w:val="24"/>
                <w:lang w:val="en-US" w:eastAsia="zh-CN"/>
              </w:rPr>
              <w:t>7</w:t>
            </w:r>
          </w:p>
        </w:tc>
        <w:tc>
          <w:tcPr>
            <w:tcW w:w="2006" w:type="dxa"/>
            <w:vAlign w:val="center"/>
          </w:tcPr>
          <w:p>
            <w:pPr>
              <w:tabs>
                <w:tab w:val="left" w:pos="784"/>
              </w:tabs>
              <w:spacing w:line="360" w:lineRule="auto"/>
              <w:jc w:val="center"/>
              <w:outlineLvl w:val="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付款方式</w:t>
            </w:r>
          </w:p>
        </w:tc>
        <w:tc>
          <w:tcPr>
            <w:tcW w:w="6935" w:type="dxa"/>
            <w:vAlign w:val="center"/>
          </w:tcPr>
          <w:p>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工程交工验收合格后支付至合同价款的90％，结算评审后支付至审定金额的97％，剩余3％做为质保金，缺陷责任期满后一次性无息付清.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eastAsia="zh-CN"/>
              </w:rPr>
            </w:pPr>
            <w:r>
              <w:rPr>
                <w:rFonts w:hint="default" w:ascii="Times New Roman" w:hAnsi="Times New Roman" w:cs="Times New Roman"/>
                <w:sz w:val="24"/>
              </w:rPr>
              <w:t>1</w:t>
            </w:r>
            <w:r>
              <w:rPr>
                <w:rFonts w:hint="default" w:ascii="Times New Roman" w:hAnsi="Times New Roman" w:cs="Times New Roman"/>
                <w:sz w:val="24"/>
                <w:lang w:val="en-US" w:eastAsia="zh-CN"/>
              </w:rPr>
              <w:t>8</w:t>
            </w:r>
          </w:p>
        </w:tc>
        <w:tc>
          <w:tcPr>
            <w:tcW w:w="2006" w:type="dxa"/>
            <w:vAlign w:val="center"/>
          </w:tcPr>
          <w:p>
            <w:pPr>
              <w:tabs>
                <w:tab w:val="left" w:pos="848"/>
              </w:tabs>
              <w:snapToGrid w:val="0"/>
              <w:spacing w:line="400" w:lineRule="exact"/>
              <w:jc w:val="center"/>
              <w:rPr>
                <w:rFonts w:hint="default" w:ascii="Times New Roman" w:hAnsi="Times New Roman" w:cs="Times New Roman"/>
                <w:sz w:val="24"/>
              </w:rPr>
            </w:pPr>
            <w:r>
              <w:rPr>
                <w:rFonts w:hint="eastAsia" w:ascii="宋体" w:hAnsi="宋体" w:cs="宋体"/>
                <w:sz w:val="24"/>
              </w:rPr>
              <w:t>供应商提出问题或要求澄清磋商文件的截止时间</w:t>
            </w:r>
          </w:p>
        </w:tc>
        <w:tc>
          <w:tcPr>
            <w:tcW w:w="6935" w:type="dxa"/>
            <w:vAlign w:val="center"/>
          </w:tcPr>
          <w:p>
            <w:pPr>
              <w:tabs>
                <w:tab w:val="left" w:pos="848"/>
              </w:tabs>
              <w:snapToGrid w:val="0"/>
              <w:spacing w:line="400" w:lineRule="exact"/>
              <w:rPr>
                <w:rFonts w:hint="default" w:ascii="Times New Roman" w:hAnsi="Times New Roman" w:cs="Times New Roman"/>
                <w:sz w:val="24"/>
              </w:rPr>
            </w:pPr>
            <w:r>
              <w:rPr>
                <w:rFonts w:hint="eastAsia" w:ascii="宋体" w:hAnsi="宋体" w:cs="宋体"/>
                <w:sz w:val="24"/>
              </w:rPr>
              <w:t>投标供应商应至少在开标前一个工作日提出问题，要求招标人对竞争性磋商文件予以澄清。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eastAsia="zh-CN"/>
              </w:rPr>
            </w:pPr>
            <w:r>
              <w:rPr>
                <w:rFonts w:hint="default" w:ascii="Times New Roman" w:hAnsi="Times New Roman" w:cs="Times New Roman"/>
                <w:sz w:val="24"/>
              </w:rPr>
              <w:t>1</w:t>
            </w:r>
            <w:r>
              <w:rPr>
                <w:rFonts w:hint="default" w:ascii="Times New Roman" w:hAnsi="Times New Roman" w:cs="Times New Roman"/>
                <w:sz w:val="24"/>
                <w:lang w:val="en-US" w:eastAsia="zh-CN"/>
              </w:rPr>
              <w:t>9</w:t>
            </w:r>
          </w:p>
        </w:tc>
        <w:tc>
          <w:tcPr>
            <w:tcW w:w="2006" w:type="dxa"/>
            <w:vAlign w:val="top"/>
          </w:tcPr>
          <w:p>
            <w:pPr>
              <w:pStyle w:val="42"/>
              <w:jc w:val="left"/>
              <w:rPr>
                <w:rFonts w:ascii="宋体" w:hAnsi="宋体" w:cs="宋体"/>
                <w:sz w:val="24"/>
              </w:rPr>
            </w:pPr>
          </w:p>
          <w:p>
            <w:pPr>
              <w:pStyle w:val="42"/>
              <w:spacing w:before="11"/>
              <w:jc w:val="left"/>
              <w:rPr>
                <w:rFonts w:ascii="宋体" w:hAnsi="宋体" w:cs="宋体"/>
                <w:sz w:val="24"/>
              </w:rPr>
            </w:pPr>
          </w:p>
          <w:p>
            <w:pPr>
              <w:pStyle w:val="42"/>
              <w:ind w:right="156" w:rightChars="0"/>
              <w:jc w:val="center"/>
              <w:rPr>
                <w:rFonts w:hint="default" w:ascii="Times New Roman" w:hAnsi="Times New Roman" w:cs="Times New Roman"/>
                <w:sz w:val="24"/>
              </w:rPr>
            </w:pPr>
            <w:r>
              <w:rPr>
                <w:rFonts w:ascii="宋体" w:hAnsi="宋体" w:cs="宋体"/>
                <w:sz w:val="24"/>
              </w:rPr>
              <w:t>供应商代表出席开标会的要求</w:t>
            </w:r>
          </w:p>
        </w:tc>
        <w:tc>
          <w:tcPr>
            <w:tcW w:w="6935" w:type="dxa"/>
            <w:vAlign w:val="top"/>
          </w:tcPr>
          <w:p>
            <w:pPr>
              <w:tabs>
                <w:tab w:val="left" w:pos="848"/>
              </w:tabs>
              <w:snapToGrid w:val="0"/>
              <w:spacing w:line="400" w:lineRule="exact"/>
              <w:jc w:val="left"/>
              <w:rPr>
                <w:rFonts w:hint="default" w:ascii="Times New Roman" w:hAnsi="Times New Roman" w:cs="Times New Roman"/>
                <w:sz w:val="24"/>
              </w:rPr>
            </w:pPr>
            <w:r>
              <w:rPr>
                <w:rFonts w:hint="default" w:ascii="Times New Roman" w:hAnsi="Times New Roman" w:cs="Times New Roman"/>
                <w:sz w:val="24"/>
              </w:rPr>
              <w:t>本项目采用“远程开标”开标方式，远程开标大厅的网址</w:t>
            </w:r>
          </w:p>
          <w:p>
            <w:pPr>
              <w:tabs>
                <w:tab w:val="left" w:pos="848"/>
              </w:tabs>
              <w:snapToGrid w:val="0"/>
              <w:spacing w:line="400" w:lineRule="exact"/>
              <w:jc w:val="left"/>
              <w:rPr>
                <w:rFonts w:hint="default" w:ascii="Times New Roman" w:hAnsi="Times New Roman" w:cs="Times New Roman"/>
                <w:sz w:val="24"/>
              </w:rPr>
            </w:pPr>
            <w:r>
              <w:rPr>
                <w:rFonts w:hint="default" w:ascii="Times New Roman" w:hAnsi="Times New Roman" w:cs="Times New Roman"/>
                <w:sz w:val="24"/>
              </w:rPr>
              <w:t>（http://zgcg.ggzy.hebi.gov.cn/bidopen_login），供应商无需到</w:t>
            </w:r>
            <w:r>
              <w:rPr>
                <w:rFonts w:hint="eastAsia" w:ascii="Times New Roman" w:hAnsi="Times New Roman" w:cs="Times New Roman"/>
                <w:sz w:val="24"/>
                <w:lang w:val="en-US" w:eastAsia="zh-CN"/>
              </w:rPr>
              <w:t>淇县</w:t>
            </w:r>
            <w:r>
              <w:rPr>
                <w:rFonts w:hint="default" w:ascii="Times New Roman" w:hAnsi="Times New Roman" w:cs="Times New Roman"/>
                <w:sz w:val="24"/>
              </w:rPr>
              <w:t>公共资源交易中心现场参加开标会议，采购人或代理机构和所有供应商应当在投标文件递交截止时间前，登录远程开标大厅进行在线签到，在线准时参加开标活动。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20</w:t>
            </w:r>
          </w:p>
        </w:tc>
        <w:tc>
          <w:tcPr>
            <w:tcW w:w="2006" w:type="dxa"/>
            <w:vAlign w:val="center"/>
          </w:tcPr>
          <w:p>
            <w:pPr>
              <w:tabs>
                <w:tab w:val="left" w:pos="848"/>
              </w:tabs>
              <w:snapToGrid w:val="0"/>
              <w:spacing w:line="400" w:lineRule="exact"/>
              <w:jc w:val="center"/>
              <w:rPr>
                <w:rFonts w:hint="default" w:ascii="Times New Roman" w:hAnsi="Times New Roman" w:cs="Times New Roman"/>
                <w:sz w:val="24"/>
              </w:rPr>
            </w:pPr>
            <w:r>
              <w:rPr>
                <w:rFonts w:ascii="宋体" w:hAnsi="宋体" w:eastAsia="宋体" w:cs="宋体"/>
                <w:kern w:val="2"/>
                <w:sz w:val="24"/>
                <w:szCs w:val="24"/>
                <w:lang w:val="en-US" w:eastAsia="zh-CN" w:bidi="ar-SA"/>
              </w:rPr>
              <w:t>磋商文件澄清、修改发出的形式</w:t>
            </w:r>
          </w:p>
        </w:tc>
        <w:tc>
          <w:tcPr>
            <w:tcW w:w="6935" w:type="dxa"/>
            <w:vAlign w:val="top"/>
          </w:tcPr>
          <w:p>
            <w:pPr>
              <w:tabs>
                <w:tab w:val="left" w:pos="848"/>
              </w:tabs>
              <w:snapToGrid w:val="0"/>
              <w:spacing w:line="400" w:lineRule="exact"/>
              <w:rPr>
                <w:rFonts w:hint="default" w:ascii="Times New Roman" w:hAnsi="Times New Roman" w:cs="Times New Roman"/>
                <w:sz w:val="24"/>
              </w:rPr>
            </w:pPr>
            <w:r>
              <w:rPr>
                <w:rFonts w:hint="default" w:ascii="Times New Roman" w:hAnsi="Times New Roman" w:cs="Times New Roman"/>
                <w:sz w:val="24"/>
              </w:rPr>
              <w:t>关于本项目的疑问答复、澄清、修改等情况，均在《鹤壁市公共资源交易公共服务平台 全国公共资源交易平台(河南省·鹤壁市）》网站进行公告，同时在鹤壁市政府采购交易系统内部以“答疑文件”形式告知各潜在供应商，各潜在供应商应及时关注并下载“答疑文件”（即最新的采购文件），并以此编制投标文件。如不以最新发布的“答疑文件”编制投标文件，造成响应无效的后果由供应商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21</w:t>
            </w:r>
          </w:p>
        </w:tc>
        <w:tc>
          <w:tcPr>
            <w:tcW w:w="2006" w:type="dxa"/>
            <w:vAlign w:val="center"/>
          </w:tcPr>
          <w:p>
            <w:pPr>
              <w:tabs>
                <w:tab w:val="left" w:pos="784"/>
              </w:tabs>
              <w:spacing w:line="400" w:lineRule="exact"/>
              <w:jc w:val="center"/>
              <w:outlineLvl w:val="0"/>
              <w:rPr>
                <w:rFonts w:hint="default" w:ascii="Times New Roman" w:hAnsi="Times New Roman" w:cs="Times New Roman"/>
                <w:sz w:val="24"/>
              </w:rPr>
            </w:pPr>
            <w:r>
              <w:rPr>
                <w:rFonts w:hint="eastAsia" w:ascii="宋体" w:hAnsi="宋体" w:cs="宋体"/>
                <w:sz w:val="24"/>
              </w:rPr>
              <w:t>磋商小组的组建</w:t>
            </w:r>
          </w:p>
        </w:tc>
        <w:tc>
          <w:tcPr>
            <w:tcW w:w="6935" w:type="dxa"/>
            <w:vAlign w:val="center"/>
          </w:tcPr>
          <w:p>
            <w:pPr>
              <w:tabs>
                <w:tab w:val="left" w:pos="784"/>
              </w:tabs>
              <w:spacing w:line="400" w:lineRule="exact"/>
              <w:outlineLvl w:val="0"/>
              <w:rPr>
                <w:rFonts w:ascii="宋体" w:hAnsi="宋体" w:cs="宋体"/>
                <w:sz w:val="24"/>
              </w:rPr>
            </w:pPr>
            <w:r>
              <w:rPr>
                <w:rFonts w:hint="eastAsia" w:ascii="宋体" w:hAnsi="宋体" w:cs="宋体"/>
                <w:sz w:val="24"/>
              </w:rPr>
              <w:t>1.磋商小组构成：共3人，其中采购人代表1人、经济、技术类专家2人 。</w:t>
            </w:r>
          </w:p>
          <w:p>
            <w:pPr>
              <w:tabs>
                <w:tab w:val="left" w:pos="784"/>
              </w:tabs>
              <w:spacing w:line="400" w:lineRule="exact"/>
              <w:outlineLvl w:val="0"/>
              <w:rPr>
                <w:rFonts w:hint="default" w:ascii="Times New Roman" w:hAnsi="Times New Roman" w:cs="Times New Roman"/>
                <w:sz w:val="24"/>
              </w:rPr>
            </w:pPr>
            <w:r>
              <w:rPr>
                <w:rFonts w:hint="eastAsia" w:ascii="宋体" w:hAnsi="宋体" w:cs="宋体"/>
                <w:sz w:val="24"/>
              </w:rPr>
              <w:t>2.评审专家确定方式从政府采购专家库中随机抽取评审专家。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22</w:t>
            </w:r>
          </w:p>
        </w:tc>
        <w:tc>
          <w:tcPr>
            <w:tcW w:w="2006" w:type="dxa"/>
            <w:vAlign w:val="center"/>
          </w:tcPr>
          <w:p>
            <w:pPr>
              <w:tabs>
                <w:tab w:val="left" w:pos="784"/>
              </w:tabs>
              <w:spacing w:line="360" w:lineRule="auto"/>
              <w:jc w:val="center"/>
              <w:outlineLvl w:val="0"/>
              <w:rPr>
                <w:rFonts w:hint="default" w:ascii="Times New Roman" w:hAnsi="Times New Roman" w:cs="Times New Roman"/>
                <w:sz w:val="24"/>
                <w:lang w:eastAsia="zh-CN"/>
              </w:rPr>
            </w:pPr>
            <w:r>
              <w:rPr>
                <w:rFonts w:hint="default" w:ascii="Times New Roman" w:hAnsi="Times New Roman" w:cs="Times New Roman"/>
                <w:sz w:val="24"/>
                <w:lang w:eastAsia="zh-CN"/>
              </w:rPr>
              <w:t>评标办法</w:t>
            </w:r>
          </w:p>
        </w:tc>
        <w:tc>
          <w:tcPr>
            <w:tcW w:w="6935" w:type="dxa"/>
            <w:vAlign w:val="center"/>
          </w:tcPr>
          <w:p>
            <w:pPr>
              <w:tabs>
                <w:tab w:val="left" w:pos="784"/>
              </w:tabs>
              <w:spacing w:line="360" w:lineRule="auto"/>
              <w:jc w:val="left"/>
              <w:outlineLvl w:val="0"/>
              <w:rPr>
                <w:rFonts w:hint="default" w:ascii="Times New Roman" w:hAnsi="Times New Roman" w:cs="Times New Roman"/>
                <w:sz w:val="24"/>
                <w:lang w:eastAsia="zh-CN"/>
              </w:rPr>
            </w:pPr>
            <w:r>
              <w:rPr>
                <w:rFonts w:hint="default" w:ascii="Times New Roman" w:hAnsi="Times New Roman" w:cs="Times New Roman"/>
                <w:sz w:val="24"/>
                <w:lang w:eastAsia="zh-CN"/>
              </w:rPr>
              <w:t>详见招标文件的评标办法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eastAsia="zh-CN"/>
              </w:rPr>
            </w:pPr>
            <w:r>
              <w:rPr>
                <w:rFonts w:hint="default" w:ascii="Times New Roman" w:hAnsi="Times New Roman" w:cs="Times New Roman"/>
                <w:sz w:val="24"/>
              </w:rPr>
              <w:t>2</w:t>
            </w:r>
            <w:r>
              <w:rPr>
                <w:rFonts w:hint="default" w:ascii="Times New Roman" w:hAnsi="Times New Roman" w:cs="Times New Roman"/>
                <w:sz w:val="24"/>
                <w:lang w:val="en-US" w:eastAsia="zh-CN"/>
              </w:rPr>
              <w:t>3</w:t>
            </w:r>
          </w:p>
        </w:tc>
        <w:tc>
          <w:tcPr>
            <w:tcW w:w="2006" w:type="dxa"/>
            <w:vAlign w:val="center"/>
          </w:tcPr>
          <w:p>
            <w:pPr>
              <w:tabs>
                <w:tab w:val="left" w:pos="784"/>
              </w:tabs>
              <w:spacing w:line="400" w:lineRule="exact"/>
              <w:jc w:val="center"/>
              <w:outlineLvl w:val="0"/>
              <w:rPr>
                <w:rFonts w:hint="default" w:ascii="Times New Roman" w:hAnsi="Times New Roman" w:cs="Times New Roman"/>
                <w:sz w:val="24"/>
              </w:rPr>
            </w:pPr>
            <w:r>
              <w:rPr>
                <w:rFonts w:hint="eastAsia" w:ascii="宋体" w:hAnsi="宋体" w:cs="宋体"/>
                <w:sz w:val="24"/>
              </w:rPr>
              <w:t>磋商小组推荐成交候选人的人数</w:t>
            </w:r>
          </w:p>
        </w:tc>
        <w:tc>
          <w:tcPr>
            <w:tcW w:w="6935" w:type="dxa"/>
            <w:vAlign w:val="center"/>
          </w:tcPr>
          <w:p>
            <w:pPr>
              <w:tabs>
                <w:tab w:val="left" w:pos="784"/>
              </w:tabs>
              <w:spacing w:line="400" w:lineRule="exact"/>
              <w:outlineLvl w:val="0"/>
              <w:rPr>
                <w:rFonts w:ascii="宋体" w:hAnsi="宋体" w:cs="宋体"/>
                <w:color w:val="auto"/>
                <w:sz w:val="24"/>
              </w:rPr>
            </w:pPr>
            <w:r>
              <w:rPr>
                <w:rFonts w:hint="eastAsia" w:ascii="宋体" w:hAnsi="宋体" w:cs="宋体"/>
                <w:color w:val="auto"/>
                <w:sz w:val="24"/>
              </w:rPr>
              <w:t>推荐的中标候选人数：</w:t>
            </w:r>
            <w:r>
              <w:rPr>
                <w:rFonts w:hint="eastAsia" w:ascii="宋体" w:hAnsi="宋体" w:cs="宋体"/>
                <w:color w:val="auto"/>
                <w:sz w:val="24"/>
                <w:lang w:val="en-US" w:eastAsia="zh-CN"/>
              </w:rPr>
              <w:t>3</w:t>
            </w:r>
            <w:r>
              <w:rPr>
                <w:rFonts w:hint="eastAsia" w:ascii="宋体" w:hAnsi="宋体" w:cs="宋体"/>
                <w:color w:val="auto"/>
                <w:sz w:val="24"/>
              </w:rPr>
              <w:t>名</w:t>
            </w:r>
          </w:p>
          <w:p>
            <w:pPr>
              <w:tabs>
                <w:tab w:val="left" w:pos="784"/>
              </w:tabs>
              <w:spacing w:line="400" w:lineRule="exact"/>
              <w:outlineLvl w:val="0"/>
              <w:rPr>
                <w:rFonts w:ascii="宋体" w:hAnsi="宋体" w:cs="宋体"/>
                <w:sz w:val="24"/>
              </w:rPr>
            </w:pPr>
            <w:r>
              <w:rPr>
                <w:rFonts w:hint="eastAsia" w:ascii="宋体" w:hAnsi="宋体" w:cs="宋体"/>
                <w:sz w:val="24"/>
              </w:rPr>
              <w:t>1.采购人将确定排名第一的中标候选人为成交供</w:t>
            </w:r>
            <w:r>
              <w:rPr>
                <w:rFonts w:hint="eastAsia" w:ascii="宋体" w:hAnsi="宋体" w:cs="宋体"/>
                <w:sz w:val="24"/>
                <w:lang w:val="en-US" w:eastAsia="zh-CN"/>
              </w:rPr>
              <w:t>应</w:t>
            </w:r>
            <w:r>
              <w:rPr>
                <w:rFonts w:hint="eastAsia" w:ascii="宋体" w:hAnsi="宋体" w:cs="宋体"/>
                <w:sz w:val="24"/>
              </w:rPr>
              <w:t>商。</w:t>
            </w:r>
          </w:p>
          <w:p>
            <w:pPr>
              <w:tabs>
                <w:tab w:val="left" w:pos="784"/>
              </w:tabs>
              <w:spacing w:line="400" w:lineRule="exact"/>
              <w:outlineLvl w:val="0"/>
              <w:rPr>
                <w:rFonts w:ascii="宋体" w:hAnsi="宋体" w:cs="宋体"/>
                <w:sz w:val="24"/>
              </w:rPr>
            </w:pPr>
            <w:r>
              <w:rPr>
                <w:rFonts w:hint="eastAsia" w:ascii="宋体" w:hAnsi="宋体" w:cs="宋体"/>
                <w:sz w:val="24"/>
              </w:rPr>
              <w:t>2.如果排名第一的中标候选人放弃中标、因不可抗力提出不能履行合同，或者被</w:t>
            </w:r>
            <w:bookmarkStart w:id="291" w:name="_GoBack"/>
            <w:bookmarkEnd w:id="291"/>
            <w:r>
              <w:rPr>
                <w:rFonts w:hint="eastAsia" w:ascii="宋体" w:hAnsi="宋体" w:cs="宋体"/>
                <w:sz w:val="24"/>
              </w:rPr>
              <w:t>查实存在影响中标结果的违法行为等况，不符合中标条件的，采购人可以按照评标委员会提出的中标候选人名单顺序依次确定排名第二的中标候选人为成交供应商；依次类推。</w:t>
            </w:r>
          </w:p>
          <w:p>
            <w:pPr>
              <w:tabs>
                <w:tab w:val="left" w:pos="784"/>
              </w:tabs>
              <w:spacing w:line="400" w:lineRule="exact"/>
              <w:outlineLvl w:val="0"/>
              <w:rPr>
                <w:rFonts w:hint="default" w:ascii="Times New Roman" w:hAnsi="Times New Roman" w:eastAsia="宋体" w:cs="Times New Roman"/>
                <w:sz w:val="24"/>
                <w:lang w:val="en-US" w:eastAsia="zh-CN"/>
              </w:rPr>
            </w:pPr>
            <w:r>
              <w:rPr>
                <w:rFonts w:hint="eastAsia" w:ascii="宋体" w:hAnsi="宋体" w:cs="宋体"/>
                <w:sz w:val="24"/>
              </w:rPr>
              <w:t>3.当所有中标候选人因上述同样原因不能签订合同的，采购人将依法重新招标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24</w:t>
            </w:r>
          </w:p>
        </w:tc>
        <w:tc>
          <w:tcPr>
            <w:tcW w:w="2006" w:type="dxa"/>
            <w:vAlign w:val="center"/>
          </w:tcPr>
          <w:p>
            <w:pPr>
              <w:tabs>
                <w:tab w:val="left" w:pos="784"/>
              </w:tabs>
              <w:spacing w:line="360" w:lineRule="auto"/>
              <w:jc w:val="center"/>
              <w:outlineLvl w:val="0"/>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成交公告公示</w:t>
            </w:r>
          </w:p>
        </w:tc>
        <w:tc>
          <w:tcPr>
            <w:tcW w:w="6935" w:type="dxa"/>
            <w:vAlign w:val="center"/>
          </w:tcPr>
          <w:p>
            <w:pPr>
              <w:tabs>
                <w:tab w:val="left" w:pos="784"/>
              </w:tabs>
              <w:spacing w:line="360" w:lineRule="auto"/>
              <w:outlineLvl w:val="0"/>
              <w:rPr>
                <w:rFonts w:hint="default" w:ascii="Times New Roman" w:hAnsi="Times New Roman" w:eastAsia="宋体" w:cs="Times New Roman"/>
                <w:sz w:val="24"/>
                <w:lang w:val="en-US" w:eastAsia="zh-CN"/>
              </w:rPr>
            </w:pPr>
            <w:r>
              <w:rPr>
                <w:rFonts w:hint="default" w:ascii="Times New Roman" w:hAnsi="Times New Roman" w:cs="Times New Roman"/>
                <w:sz w:val="24"/>
                <w:lang w:eastAsia="zh-CN"/>
              </w:rPr>
              <w:t>代理机构在接到采购人通知后，将在公告信息发布同一媒体上发布</w:t>
            </w:r>
            <w:r>
              <w:rPr>
                <w:rFonts w:hint="eastAsia" w:ascii="Times New Roman" w:hAnsi="Times New Roman" w:cs="Times New Roman"/>
                <w:sz w:val="24"/>
                <w:lang w:val="en-US" w:eastAsia="zh-CN"/>
              </w:rPr>
              <w:t>成交公告</w:t>
            </w:r>
            <w:r>
              <w:rPr>
                <w:rFonts w:hint="default" w:ascii="Times New Roman" w:hAnsi="Times New Roman" w:cs="Times New Roman"/>
                <w:sz w:val="24"/>
                <w:lang w:eastAsia="zh-CN"/>
              </w:rPr>
              <w:t>公示，</w:t>
            </w:r>
            <w:r>
              <w:rPr>
                <w:rFonts w:hint="eastAsia" w:ascii="Times New Roman" w:hAnsi="Times New Roman" w:cs="Times New Roman"/>
                <w:sz w:val="24"/>
                <w:lang w:val="en-US" w:eastAsia="zh-CN"/>
              </w:rPr>
              <w:t>成交</w:t>
            </w:r>
            <w:r>
              <w:rPr>
                <w:rFonts w:hint="default" w:ascii="Times New Roman" w:hAnsi="Times New Roman" w:cs="Times New Roman"/>
                <w:sz w:val="24"/>
                <w:lang w:eastAsia="zh-CN"/>
              </w:rPr>
              <w:t>公告期限为</w:t>
            </w:r>
            <w:r>
              <w:rPr>
                <w:rFonts w:hint="default" w:ascii="Times New Roman" w:hAnsi="Times New Roman" w:cs="Times New Roman"/>
                <w:sz w:val="24"/>
                <w:lang w:val="en-US" w:eastAsia="zh-CN"/>
              </w:rPr>
              <w:t>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eastAsia="zh-CN"/>
              </w:rPr>
            </w:pPr>
            <w:r>
              <w:rPr>
                <w:rFonts w:hint="default" w:ascii="Times New Roman" w:hAnsi="Times New Roman" w:cs="Times New Roman"/>
                <w:sz w:val="24"/>
              </w:rPr>
              <w:t>2</w:t>
            </w:r>
            <w:r>
              <w:rPr>
                <w:rFonts w:hint="default" w:ascii="Times New Roman" w:hAnsi="Times New Roman" w:cs="Times New Roman"/>
                <w:sz w:val="24"/>
                <w:lang w:val="en-US" w:eastAsia="zh-CN"/>
              </w:rPr>
              <w:t>5</w:t>
            </w:r>
          </w:p>
        </w:tc>
        <w:tc>
          <w:tcPr>
            <w:tcW w:w="2006" w:type="dxa"/>
            <w:vAlign w:val="center"/>
          </w:tcPr>
          <w:p>
            <w:pPr>
              <w:tabs>
                <w:tab w:val="left" w:pos="784"/>
              </w:tabs>
              <w:spacing w:line="400" w:lineRule="exact"/>
              <w:jc w:val="center"/>
              <w:outlineLvl w:val="0"/>
              <w:rPr>
                <w:rFonts w:hint="default" w:ascii="Times New Roman" w:hAnsi="Times New Roman" w:cs="Times New Roman"/>
                <w:sz w:val="24"/>
              </w:rPr>
            </w:pPr>
            <w:r>
              <w:rPr>
                <w:rFonts w:hint="eastAsia" w:ascii="宋体" w:hAnsi="宋体" w:cs="宋体"/>
                <w:sz w:val="24"/>
              </w:rPr>
              <w:t>成交通知书</w:t>
            </w:r>
          </w:p>
        </w:tc>
        <w:tc>
          <w:tcPr>
            <w:tcW w:w="6935" w:type="dxa"/>
            <w:vAlign w:val="center"/>
          </w:tcPr>
          <w:p>
            <w:pPr>
              <w:spacing w:line="400" w:lineRule="exact"/>
              <w:rPr>
                <w:rFonts w:hint="default" w:ascii="Times New Roman" w:hAnsi="Times New Roman" w:cs="Times New Roman"/>
                <w:spacing w:val="-2"/>
                <w:sz w:val="24"/>
              </w:rPr>
            </w:pPr>
            <w:r>
              <w:rPr>
                <w:rFonts w:hint="eastAsia" w:ascii="宋体" w:hAnsi="宋体" w:cs="宋体"/>
                <w:spacing w:val="-2"/>
                <w:sz w:val="24"/>
              </w:rPr>
              <w:t>中标候选人在中标公告结束之日起3日内必须到代理机构领取中标通知书，逾期未领取的视为放弃中标资格。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26</w:t>
            </w:r>
          </w:p>
        </w:tc>
        <w:tc>
          <w:tcPr>
            <w:tcW w:w="2006" w:type="dxa"/>
            <w:vAlign w:val="center"/>
          </w:tcPr>
          <w:p>
            <w:pPr>
              <w:tabs>
                <w:tab w:val="left" w:pos="784"/>
              </w:tabs>
              <w:spacing w:line="360" w:lineRule="auto"/>
              <w:jc w:val="center"/>
              <w:outlineLvl w:val="0"/>
              <w:rPr>
                <w:rFonts w:hint="eastAsia" w:ascii="宋体" w:hAnsi="宋体" w:cs="宋体"/>
                <w:sz w:val="24"/>
              </w:rPr>
            </w:pPr>
            <w:r>
              <w:rPr>
                <w:rFonts w:hint="eastAsia" w:ascii="Times New Roman" w:hAnsi="Times New Roman" w:cs="Times New Roman"/>
                <w:color w:val="auto"/>
                <w:sz w:val="24"/>
                <w:lang w:val="en-US" w:eastAsia="zh-CN"/>
              </w:rPr>
              <w:t>磋商文件质疑</w:t>
            </w:r>
          </w:p>
        </w:tc>
        <w:tc>
          <w:tcPr>
            <w:tcW w:w="6935" w:type="dxa"/>
            <w:vAlign w:val="center"/>
          </w:tcPr>
          <w:p>
            <w:pPr>
              <w:spacing w:line="360" w:lineRule="auto"/>
              <w:rPr>
                <w:rFonts w:hint="eastAsia" w:ascii="宋体" w:hAnsi="宋体" w:cs="宋体"/>
                <w:spacing w:val="-2"/>
                <w:sz w:val="24"/>
              </w:rPr>
            </w:pPr>
            <w:r>
              <w:rPr>
                <w:rFonts w:hint="default" w:ascii="Times New Roman" w:hAnsi="Times New Roman" w:cs="Times New Roman"/>
                <w:color w:val="auto"/>
                <w:spacing w:val="-2"/>
                <w:sz w:val="24"/>
              </w:rPr>
              <w:t>供应商认为采购文件、采购过程和成交结果使自己的权益受到损害的</w:t>
            </w:r>
            <w:r>
              <w:rPr>
                <w:rFonts w:hint="eastAsia" w:ascii="Times New Roman" w:hAnsi="Times New Roman" w:cs="Times New Roman"/>
                <w:color w:val="auto"/>
                <w:spacing w:val="-2"/>
                <w:sz w:val="24"/>
                <w:lang w:eastAsia="zh-CN"/>
              </w:rPr>
              <w:t>，</w:t>
            </w:r>
            <w:r>
              <w:rPr>
                <w:rFonts w:hint="default" w:ascii="Times New Roman" w:hAnsi="Times New Roman" w:cs="Times New Roman"/>
                <w:color w:val="auto"/>
                <w:spacing w:val="-2"/>
                <w:sz w:val="24"/>
              </w:rPr>
              <w:t>可以在知道或者应知其权益受到损害之日起七个工作日内，按照政府采购质疑和投诉办法（中华人民共和国财政部令94 号）以书面形式向采购人或采购代理机构提出质疑，逾期不再接收。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eastAsia="zh-CN"/>
              </w:rPr>
            </w:pPr>
            <w:r>
              <w:rPr>
                <w:rFonts w:hint="default" w:ascii="Times New Roman" w:hAnsi="Times New Roman" w:cs="Times New Roman"/>
                <w:sz w:val="24"/>
              </w:rPr>
              <w:t>2</w:t>
            </w:r>
            <w:r>
              <w:rPr>
                <w:rFonts w:hint="eastAsia" w:ascii="Times New Roman" w:hAnsi="Times New Roman" w:cs="Times New Roman"/>
                <w:sz w:val="24"/>
                <w:lang w:val="en-US" w:eastAsia="zh-CN"/>
              </w:rPr>
              <w:t>7</w:t>
            </w:r>
          </w:p>
        </w:tc>
        <w:tc>
          <w:tcPr>
            <w:tcW w:w="2006" w:type="dxa"/>
            <w:vAlign w:val="center"/>
          </w:tcPr>
          <w:p>
            <w:pPr>
              <w:tabs>
                <w:tab w:val="left" w:pos="784"/>
              </w:tabs>
              <w:spacing w:line="400" w:lineRule="exact"/>
              <w:jc w:val="center"/>
              <w:outlineLvl w:val="0"/>
              <w:rPr>
                <w:rFonts w:hint="default" w:ascii="Times New Roman" w:hAnsi="Times New Roman" w:cs="Times New Roman"/>
                <w:sz w:val="24"/>
              </w:rPr>
            </w:pPr>
            <w:r>
              <w:rPr>
                <w:rFonts w:hint="eastAsia" w:ascii="宋体" w:hAnsi="宋体" w:cs="宋体"/>
                <w:sz w:val="24"/>
              </w:rPr>
              <w:t>解释权</w:t>
            </w:r>
          </w:p>
        </w:tc>
        <w:tc>
          <w:tcPr>
            <w:tcW w:w="6935" w:type="dxa"/>
            <w:vAlign w:val="center"/>
          </w:tcPr>
          <w:p>
            <w:pPr>
              <w:tabs>
                <w:tab w:val="left" w:pos="784"/>
              </w:tabs>
              <w:spacing w:line="400" w:lineRule="exact"/>
              <w:outlineLvl w:val="0"/>
              <w:rPr>
                <w:rFonts w:hint="default" w:ascii="Times New Roman" w:hAnsi="Times New Roman" w:cs="Times New Roman"/>
                <w:sz w:val="24"/>
              </w:rPr>
            </w:pPr>
            <w:r>
              <w:rPr>
                <w:rFonts w:hint="eastAsia" w:ascii="宋体" w:hAnsi="宋体" w:cs="宋体"/>
                <w:sz w:val="24"/>
              </w:rPr>
              <w:t>构成本采购文件的各个组成文件应互为解释，互为说明；如有不明确或不一致，构成合同文件组成内容的，以合同文件约定内容为准；除采购文件中有特别规定外，仅适用于招标投标阶段的规定，按组成文件的先后顺序解释；同一组成文件中就同一事项的规定或约定不一致的，以编排顺序在后者为准；同一组成文件不同版本之间有不一致的，以形成时间在后者为准。按本款前述规定仍不能形成结论的，由招标人负责解释。不论中标与否，响应性文件均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41" w:type="dxa"/>
            <w:vAlign w:val="center"/>
          </w:tcPr>
          <w:p>
            <w:pPr>
              <w:tabs>
                <w:tab w:val="left" w:pos="784"/>
              </w:tabs>
              <w:spacing w:line="360" w:lineRule="auto"/>
              <w:jc w:val="center"/>
              <w:outlineLvl w:val="0"/>
              <w:rPr>
                <w:rFonts w:hint="default" w:ascii="Times New Roman" w:hAnsi="Times New Roman" w:eastAsia="宋体" w:cs="Times New Roman"/>
                <w:sz w:val="24"/>
                <w:lang w:eastAsia="zh-CN"/>
              </w:rPr>
            </w:pPr>
            <w:r>
              <w:rPr>
                <w:rFonts w:hint="default" w:ascii="Times New Roman" w:hAnsi="Times New Roman" w:cs="Times New Roman"/>
                <w:sz w:val="24"/>
              </w:rPr>
              <w:t>2</w:t>
            </w:r>
            <w:r>
              <w:rPr>
                <w:rFonts w:hint="eastAsia" w:ascii="Times New Roman" w:hAnsi="Times New Roman" w:cs="Times New Roman"/>
                <w:sz w:val="24"/>
                <w:lang w:val="en-US" w:eastAsia="zh-CN"/>
              </w:rPr>
              <w:t>8</w:t>
            </w:r>
          </w:p>
        </w:tc>
        <w:tc>
          <w:tcPr>
            <w:tcW w:w="2006" w:type="dxa"/>
            <w:vAlign w:val="center"/>
          </w:tcPr>
          <w:p>
            <w:pPr>
              <w:tabs>
                <w:tab w:val="left" w:pos="784"/>
              </w:tabs>
              <w:spacing w:line="400" w:lineRule="exact"/>
              <w:jc w:val="center"/>
              <w:outlineLvl w:val="0"/>
              <w:rPr>
                <w:rFonts w:hint="default" w:ascii="Times New Roman" w:hAnsi="Times New Roman" w:cs="Times New Roman"/>
                <w:sz w:val="24"/>
              </w:rPr>
            </w:pPr>
            <w:r>
              <w:rPr>
                <w:rFonts w:hint="eastAsia" w:ascii="宋体" w:hAnsi="宋体" w:cs="宋体"/>
                <w:sz w:val="24"/>
              </w:rPr>
              <w:t>注意</w:t>
            </w:r>
          </w:p>
        </w:tc>
        <w:tc>
          <w:tcPr>
            <w:tcW w:w="6935" w:type="dxa"/>
            <w:vAlign w:val="center"/>
          </w:tcPr>
          <w:p>
            <w:pPr>
              <w:tabs>
                <w:tab w:val="left" w:pos="784"/>
              </w:tabs>
              <w:spacing w:line="400" w:lineRule="exact"/>
              <w:outlineLvl w:val="0"/>
              <w:rPr>
                <w:rFonts w:ascii="宋体" w:hAnsi="宋体" w:cs="宋体"/>
                <w:sz w:val="24"/>
              </w:rPr>
            </w:pPr>
            <w:r>
              <w:rPr>
                <w:rFonts w:hint="eastAsia" w:ascii="宋体" w:hAnsi="宋体" w:cs="宋体"/>
                <w:sz w:val="24"/>
              </w:rPr>
              <w:t>1.供应商须知前附表与正文部分出现不一致时，以供应商须知前附表为准。</w:t>
            </w:r>
          </w:p>
          <w:p>
            <w:pPr>
              <w:tabs>
                <w:tab w:val="left" w:pos="784"/>
              </w:tabs>
              <w:spacing w:line="400" w:lineRule="exact"/>
              <w:outlineLvl w:val="0"/>
              <w:rPr>
                <w:rFonts w:ascii="宋体" w:hAnsi="宋体" w:cs="宋体"/>
                <w:sz w:val="24"/>
              </w:rPr>
            </w:pPr>
            <w:r>
              <w:rPr>
                <w:rFonts w:hint="eastAsia" w:ascii="宋体" w:hAnsi="宋体" w:cs="宋体"/>
                <w:sz w:val="24"/>
              </w:rPr>
              <w:t>2.供应商如认为本竞争性磋商（招标）文件含有标明特定的生产供应者、含有倾向性或排斥潜在供应商的条款而使自己的权益受到损害，请于下载竞争性磋商（招标）文件后，至少开标前一个工作日以书面形式提出澄清要求，否则将视为对本竞争性磋商文件要求无任何异议。</w:t>
            </w:r>
          </w:p>
          <w:p>
            <w:pPr>
              <w:tabs>
                <w:tab w:val="left" w:pos="784"/>
              </w:tabs>
              <w:spacing w:line="400" w:lineRule="exact"/>
              <w:outlineLvl w:val="0"/>
              <w:rPr>
                <w:rFonts w:ascii="宋体" w:hAnsi="宋体" w:cs="宋体"/>
                <w:sz w:val="24"/>
              </w:rPr>
            </w:pPr>
            <w:r>
              <w:rPr>
                <w:rFonts w:hint="eastAsia" w:ascii="宋体" w:hAnsi="宋体" w:cs="宋体"/>
                <w:sz w:val="24"/>
              </w:rPr>
              <w:t>3.竞争性磋商文件及响应文件法定代表人同等经营者或负责人。</w:t>
            </w:r>
          </w:p>
          <w:p>
            <w:pPr>
              <w:tabs>
                <w:tab w:val="left" w:pos="784"/>
              </w:tabs>
              <w:spacing w:line="400" w:lineRule="exact"/>
              <w:outlineLvl w:val="0"/>
              <w:rPr>
                <w:rFonts w:hint="default" w:ascii="Times New Roman" w:hAnsi="Times New Roman" w:eastAsia="宋体" w:cs="Times New Roman"/>
                <w:spacing w:val="-2"/>
                <w:sz w:val="24"/>
                <w:lang w:val="en-US" w:eastAsia="zh-CN"/>
              </w:rPr>
            </w:pPr>
            <w:r>
              <w:rPr>
                <w:rFonts w:hint="eastAsia" w:ascii="宋体" w:hAnsi="宋体" w:cs="宋体"/>
                <w:sz w:val="24"/>
              </w:rPr>
              <w:t>4.“招标人”与“采购人”，“投标人”与“供应商”，“招标文件”与“采购文件”，“投标文件”与“报价响应文件”按照同一意思理解。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741" w:type="dxa"/>
            <w:vMerge w:val="restart"/>
            <w:vAlign w:val="center"/>
          </w:tcPr>
          <w:p>
            <w:pPr>
              <w:tabs>
                <w:tab w:val="left" w:pos="784"/>
              </w:tabs>
              <w:spacing w:line="360" w:lineRule="auto"/>
              <w:jc w:val="center"/>
              <w:outlineLvl w:val="0"/>
              <w:rPr>
                <w:rFonts w:hint="default" w:ascii="Times New Roman" w:hAnsi="Times New Roman" w:eastAsia="宋体" w:cs="Times New Roman"/>
                <w:sz w:val="24"/>
                <w:lang w:val="en-US" w:eastAsia="zh-CN"/>
              </w:rPr>
            </w:pPr>
            <w:r>
              <w:rPr>
                <w:rFonts w:hint="eastAsia" w:ascii="Times New Roman" w:hAnsi="Times New Roman" w:cs="Times New Roman"/>
                <w:sz w:val="24"/>
                <w:lang w:val="en-US" w:eastAsia="zh-CN"/>
              </w:rPr>
              <w:t>29</w:t>
            </w:r>
          </w:p>
        </w:tc>
        <w:tc>
          <w:tcPr>
            <w:tcW w:w="2006" w:type="dxa"/>
            <w:vMerge w:val="restart"/>
            <w:vAlign w:val="top"/>
          </w:tcPr>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line="240" w:lineRule="auto"/>
              <w:ind w:right="0"/>
              <w:jc w:val="left"/>
              <w:rPr>
                <w:rFonts w:ascii="Times New Roman" w:hAnsi="Times New Roman" w:eastAsia="Times New Roman" w:cs="Times New Roman"/>
                <w:sz w:val="20"/>
                <w:szCs w:val="20"/>
              </w:rPr>
            </w:pPr>
          </w:p>
          <w:p>
            <w:pPr>
              <w:pStyle w:val="42"/>
              <w:spacing w:before="0" w:line="240" w:lineRule="auto"/>
              <w:ind w:right="0"/>
              <w:jc w:val="left"/>
              <w:rPr>
                <w:rFonts w:ascii="Times New Roman" w:hAnsi="Times New Roman" w:eastAsia="Times New Roman" w:cs="Times New Roman"/>
                <w:sz w:val="24"/>
                <w:szCs w:val="24"/>
              </w:rPr>
            </w:pPr>
          </w:p>
          <w:p>
            <w:pPr>
              <w:pStyle w:val="42"/>
              <w:spacing w:line="240" w:lineRule="auto"/>
              <w:ind w:left="474" w:leftChars="0" w:right="0" w:rightChars="0"/>
              <w:jc w:val="left"/>
              <w:rPr>
                <w:rFonts w:hint="eastAsia" w:ascii="宋体" w:hAnsi="宋体" w:cs="宋体"/>
                <w:sz w:val="24"/>
              </w:rPr>
            </w:pPr>
            <w:r>
              <w:rPr>
                <w:rFonts w:ascii="宋体" w:hAnsi="宋体" w:eastAsia="宋体" w:cs="宋体"/>
                <w:sz w:val="24"/>
                <w:szCs w:val="24"/>
              </w:rPr>
              <w:t>其他说明</w:t>
            </w:r>
          </w:p>
        </w:tc>
        <w:tc>
          <w:tcPr>
            <w:tcW w:w="6935" w:type="dxa"/>
            <w:vAlign w:val="top"/>
          </w:tcPr>
          <w:p>
            <w:pPr>
              <w:pStyle w:val="42"/>
              <w:spacing w:before="12" w:line="345" w:lineRule="auto"/>
              <w:ind w:left="100" w:right="5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中小企业扶持政策依据《政府采购促进中小企业发展管理 办法》之规定，本项目专门面向中小企业采购；</w:t>
            </w:r>
          </w:p>
          <w:p>
            <w:pPr>
              <w:pStyle w:val="42"/>
              <w:spacing w:before="12" w:line="345" w:lineRule="auto"/>
              <w:ind w:left="100" w:right="5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 大型企业不得参与投标响应，参与投标的供应商应提供 《中小企业声明函》；</w:t>
            </w:r>
          </w:p>
          <w:p>
            <w:pPr>
              <w:pStyle w:val="42"/>
              <w:spacing w:before="12" w:line="345" w:lineRule="auto"/>
              <w:ind w:left="100" w:right="5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 不执行价格扣除或者价格分加分；</w:t>
            </w:r>
          </w:p>
          <w:p>
            <w:pPr>
              <w:pStyle w:val="42"/>
              <w:spacing w:before="12" w:line="345" w:lineRule="auto"/>
              <w:ind w:left="100" w:right="5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 中标人获得政府采购合同的，小微企业不得将合同分包给大型企业，</w:t>
            </w:r>
          </w:p>
          <w:p>
            <w:pPr>
              <w:pStyle w:val="42"/>
              <w:spacing w:before="12" w:line="345" w:lineRule="auto"/>
              <w:ind w:left="100" w:right="55"/>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 采购标的对应的中小企业划分标准所属行业：根据工信部联企业[2011]300 号文的规定，本项目采购标的对应的中小企业划分标准所属行业为：建筑业。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41" w:type="dxa"/>
            <w:vMerge w:val="continue"/>
            <w:vAlign w:val="center"/>
          </w:tcPr>
          <w:p>
            <w:pPr>
              <w:tabs>
                <w:tab w:val="left" w:pos="784"/>
              </w:tabs>
              <w:spacing w:line="360" w:lineRule="auto"/>
              <w:jc w:val="center"/>
              <w:outlineLvl w:val="0"/>
              <w:rPr>
                <w:rFonts w:hint="default" w:ascii="Times New Roman" w:hAnsi="Times New Roman" w:eastAsia="宋体" w:cs="Times New Roman"/>
                <w:sz w:val="24"/>
                <w:lang w:val="en-US" w:eastAsia="zh-CN"/>
              </w:rPr>
            </w:pPr>
          </w:p>
        </w:tc>
        <w:tc>
          <w:tcPr>
            <w:tcW w:w="2006" w:type="dxa"/>
            <w:vMerge w:val="continue"/>
            <w:vAlign w:val="top"/>
          </w:tcPr>
          <w:p>
            <w:pPr>
              <w:pStyle w:val="42"/>
              <w:spacing w:line="240" w:lineRule="auto"/>
              <w:ind w:left="474" w:leftChars="0" w:right="0" w:rightChars="0"/>
              <w:jc w:val="left"/>
              <w:rPr>
                <w:rFonts w:hint="eastAsia" w:ascii="宋体" w:hAnsi="宋体" w:cs="宋体"/>
                <w:sz w:val="24"/>
              </w:rPr>
            </w:pPr>
          </w:p>
        </w:tc>
        <w:tc>
          <w:tcPr>
            <w:tcW w:w="6935" w:type="dxa"/>
            <w:vAlign w:val="top"/>
          </w:tcPr>
          <w:p>
            <w:pPr>
              <w:pStyle w:val="42"/>
              <w:spacing w:before="76" w:line="338" w:lineRule="auto"/>
              <w:ind w:left="100" w:right="41"/>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电子招标说明： 1.本项目采用电子化招投标，全部通过网上下载采购文件、制作电子投标文件、网上加密上传、评标等相关事宜。 </w:t>
            </w:r>
          </w:p>
          <w:p>
            <w:pPr>
              <w:pStyle w:val="42"/>
              <w:numPr>
                <w:ilvl w:val="0"/>
                <w:numId w:val="1"/>
              </w:numPr>
              <w:spacing w:before="76" w:line="338" w:lineRule="auto"/>
              <w:ind w:left="100" w:right="41"/>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潜在供应商首次网上报名前需办理 CA 数字证书（进入河南互认 的 CA 数字证书），在 “《鹤壁市公共资源交易公共服务平台- 全国公共资源交易平台(河南省·鹤壁市）》”点击“统一注册” 完成企业注册，具体操作程序请参考《鹤壁市公共资源交易公共服务平台-全国公共资源交易平台(河南省·鹤壁市）》下载中心的 相关说明。 </w:t>
            </w:r>
          </w:p>
          <w:p>
            <w:pPr>
              <w:pStyle w:val="42"/>
              <w:numPr>
                <w:ilvl w:val="0"/>
                <w:numId w:val="1"/>
              </w:numPr>
              <w:spacing w:before="76" w:line="338" w:lineRule="auto"/>
              <w:ind w:left="100" w:leftChars="0" w:right="41" w:righ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潜在供应商须登录“《鹤壁市公共资源交易公共服务平台-全国 公共资源交易平台(河南省·鹤壁市）》”-“交易系统”选择登录鹤壁市政府采购交易系统，领取采购文件。 </w:t>
            </w:r>
          </w:p>
          <w:p>
            <w:pPr>
              <w:pStyle w:val="42"/>
              <w:numPr>
                <w:ilvl w:val="0"/>
                <w:numId w:val="0"/>
              </w:numPr>
              <w:spacing w:before="76" w:line="338" w:lineRule="auto"/>
              <w:ind w:left="100" w:leftChars="0" w:right="41" w:right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4.登录《鹤壁市公共资源交易公共服务平台-全国公共资源交易平台(河南省·鹤壁市）》网站，下载“制作软件”，制作所投标段电子投标文件。电子投标文件制作流程详见采购文件有关要求。 </w:t>
            </w:r>
          </w:p>
          <w:p>
            <w:pPr>
              <w:pStyle w:val="42"/>
              <w:numPr>
                <w:ilvl w:val="0"/>
                <w:numId w:val="0"/>
              </w:numPr>
              <w:spacing w:before="76" w:line="338" w:lineRule="auto"/>
              <w:ind w:left="100" w:leftChars="0" w:right="41" w:rightChars="0"/>
              <w:jc w:val="left"/>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请供应商根据自身互联网网速和稳定性、网络及系统平台可能 存在的非正常情况等多种因素，尽量提前上传电子投标文件，并确保加密电子投标文件上传成功。</w:t>
            </w:r>
          </w:p>
          <w:p>
            <w:pPr>
              <w:pStyle w:val="42"/>
              <w:numPr>
                <w:ilvl w:val="0"/>
                <w:numId w:val="0"/>
              </w:numPr>
              <w:spacing w:before="76" w:line="338" w:lineRule="auto"/>
              <w:ind w:left="100" w:leftChars="0" w:right="41" w:rightChars="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6.本项目采用“远程开标”开标方式，远程开标大厅的网址为</w:t>
            </w:r>
          </w:p>
          <w:p>
            <w:pPr>
              <w:pStyle w:val="42"/>
              <w:spacing w:before="12" w:line="345" w:lineRule="auto"/>
              <w:ind w:left="100" w:right="55"/>
              <w:jc w:val="both"/>
              <w:rPr>
                <w:rFonts w:hint="eastAsia" w:ascii="宋体" w:hAnsi="宋体" w:cs="宋体"/>
                <w:sz w:val="24"/>
              </w:rPr>
            </w:pPr>
            <w:r>
              <w:rPr>
                <w:rFonts w:hint="eastAsia" w:ascii="宋体" w:hAnsi="宋体" w:eastAsia="宋体" w:cs="宋体"/>
                <w:kern w:val="2"/>
                <w:sz w:val="24"/>
                <w:szCs w:val="24"/>
                <w:lang w:val="en-US" w:eastAsia="zh-CN" w:bidi="ar-SA"/>
              </w:rPr>
              <w:t>（https://zgcg.ggzy.hebi.gov.cn/bidopen_login），供应商无需到公共 资源交易中心现场参加开标会议，采购人或代理机构和所有投标 人应当在投标文件递交截止时间前，登录远程开标大厅进行在线 签到，在线准时参加开标活动。远程开标的具体事宜请查阅《鹤 壁市公共资源交易公共服务平台-全国公共资源交易平台(河南省·鹤壁市）》“下载中心”专区的相关说明。</w:t>
            </w:r>
          </w:p>
        </w:tc>
      </w:tr>
      <w:bookmarkEnd w:id="4"/>
    </w:tbl>
    <w:p>
      <w:pPr>
        <w:rPr>
          <w:rFonts w:hint="eastAsia" w:ascii="宋体" w:hAnsi="宋体" w:cs="宋体"/>
          <w:b/>
          <w:sz w:val="24"/>
        </w:rPr>
      </w:pPr>
      <w:bookmarkStart w:id="24" w:name="_Toc369773336"/>
      <w:r>
        <w:rPr>
          <w:rFonts w:hint="eastAsia" w:ascii="宋体" w:hAnsi="宋体" w:cs="宋体"/>
          <w:b/>
          <w:sz w:val="24"/>
        </w:rPr>
        <w:br w:type="page"/>
      </w:r>
    </w:p>
    <w:p>
      <w:pPr>
        <w:tabs>
          <w:tab w:val="left" w:pos="784"/>
        </w:tabs>
        <w:spacing w:line="440" w:lineRule="exact"/>
        <w:outlineLvl w:val="1"/>
        <w:rPr>
          <w:rFonts w:ascii="宋体" w:hAnsi="宋体" w:cs="宋体"/>
          <w:b/>
          <w:sz w:val="24"/>
        </w:rPr>
      </w:pPr>
      <w:r>
        <w:rPr>
          <w:rFonts w:hint="eastAsia" w:ascii="宋体" w:hAnsi="宋体" w:cs="宋体"/>
          <w:b/>
          <w:sz w:val="24"/>
        </w:rPr>
        <w:t>一、总则</w:t>
      </w:r>
      <w:bookmarkEnd w:id="24"/>
    </w:p>
    <w:p>
      <w:pPr>
        <w:tabs>
          <w:tab w:val="left" w:pos="784"/>
        </w:tabs>
        <w:spacing w:line="440" w:lineRule="exact"/>
        <w:ind w:firstLine="482" w:firstLineChars="200"/>
        <w:rPr>
          <w:rFonts w:ascii="宋体" w:hAnsi="宋体" w:cs="宋体"/>
          <w:b/>
          <w:bCs/>
          <w:sz w:val="24"/>
        </w:rPr>
      </w:pPr>
      <w:r>
        <w:rPr>
          <w:rFonts w:hint="eastAsia" w:ascii="宋体" w:hAnsi="宋体" w:cs="宋体"/>
          <w:b/>
          <w:bCs/>
          <w:sz w:val="24"/>
        </w:rPr>
        <w:t>1．项目说明：</w:t>
      </w:r>
    </w:p>
    <w:p>
      <w:pPr>
        <w:tabs>
          <w:tab w:val="left" w:pos="784"/>
        </w:tabs>
        <w:spacing w:line="440" w:lineRule="exact"/>
        <w:ind w:firstLine="480" w:firstLineChars="200"/>
        <w:rPr>
          <w:rFonts w:ascii="宋体" w:hAnsi="宋体" w:cs="宋体"/>
          <w:bCs/>
          <w:sz w:val="24"/>
        </w:rPr>
      </w:pPr>
      <w:r>
        <w:rPr>
          <w:rFonts w:hint="eastAsia" w:ascii="宋体" w:hAnsi="宋体" w:cs="宋体"/>
          <w:sz w:val="24"/>
        </w:rPr>
        <w:t>1.1项目名称：见供应商须知前附表</w:t>
      </w:r>
    </w:p>
    <w:p>
      <w:pPr>
        <w:tabs>
          <w:tab w:val="left" w:pos="784"/>
        </w:tabs>
        <w:spacing w:line="440" w:lineRule="exact"/>
        <w:ind w:firstLine="480" w:firstLineChars="200"/>
        <w:rPr>
          <w:rFonts w:ascii="宋体" w:hAnsi="宋体" w:cs="宋体"/>
          <w:sz w:val="24"/>
        </w:rPr>
      </w:pPr>
      <w:r>
        <w:rPr>
          <w:rFonts w:hint="eastAsia" w:ascii="宋体" w:hAnsi="宋体" w:cs="宋体"/>
          <w:sz w:val="24"/>
        </w:rPr>
        <w:t>1.2采购方式：见供应商须知前附表</w:t>
      </w:r>
    </w:p>
    <w:p>
      <w:pPr>
        <w:tabs>
          <w:tab w:val="left" w:pos="784"/>
        </w:tabs>
        <w:spacing w:line="440" w:lineRule="exact"/>
        <w:ind w:firstLine="480" w:firstLineChars="200"/>
        <w:rPr>
          <w:rFonts w:ascii="宋体" w:hAnsi="宋体" w:cs="宋体"/>
          <w:sz w:val="24"/>
        </w:rPr>
      </w:pPr>
      <w:r>
        <w:rPr>
          <w:rFonts w:hint="eastAsia" w:ascii="宋体" w:hAnsi="宋体" w:cs="宋体"/>
          <w:sz w:val="24"/>
        </w:rPr>
        <w:t>1.3资金来源：见供应商须知前附表</w:t>
      </w:r>
    </w:p>
    <w:p>
      <w:pPr>
        <w:tabs>
          <w:tab w:val="left" w:pos="784"/>
        </w:tabs>
        <w:spacing w:line="440" w:lineRule="exact"/>
        <w:ind w:firstLine="480" w:firstLineChars="200"/>
        <w:rPr>
          <w:rFonts w:ascii="宋体" w:hAnsi="宋体" w:cs="宋体"/>
          <w:sz w:val="24"/>
        </w:rPr>
      </w:pPr>
      <w:r>
        <w:rPr>
          <w:rFonts w:hint="eastAsia" w:ascii="宋体" w:hAnsi="宋体" w:cs="宋体"/>
          <w:sz w:val="24"/>
        </w:rPr>
        <w:t>1.4招标人：见供应商须知前附表</w:t>
      </w:r>
    </w:p>
    <w:p>
      <w:pPr>
        <w:tabs>
          <w:tab w:val="left" w:pos="784"/>
        </w:tabs>
        <w:spacing w:line="440" w:lineRule="exact"/>
        <w:ind w:firstLine="480" w:firstLineChars="200"/>
        <w:rPr>
          <w:rFonts w:ascii="宋体" w:hAnsi="宋体" w:cs="宋体"/>
          <w:sz w:val="24"/>
        </w:rPr>
      </w:pPr>
      <w:r>
        <w:rPr>
          <w:rFonts w:hint="eastAsia" w:ascii="宋体" w:hAnsi="宋体" w:cs="宋体"/>
          <w:sz w:val="24"/>
        </w:rPr>
        <w:t>1.5代理机构：见供应商须知前附表</w:t>
      </w:r>
    </w:p>
    <w:p>
      <w:pPr>
        <w:tabs>
          <w:tab w:val="left" w:pos="784"/>
        </w:tabs>
        <w:spacing w:line="440" w:lineRule="exact"/>
        <w:ind w:firstLine="480" w:firstLineChars="200"/>
        <w:rPr>
          <w:rFonts w:ascii="宋体" w:hAnsi="宋体" w:cs="宋体"/>
          <w:sz w:val="24"/>
        </w:rPr>
      </w:pPr>
      <w:r>
        <w:rPr>
          <w:rFonts w:hint="eastAsia" w:ascii="宋体" w:hAnsi="宋体" w:cs="宋体"/>
          <w:sz w:val="24"/>
        </w:rPr>
        <w:t>1.6采购内容：见第四章项目需求</w:t>
      </w:r>
    </w:p>
    <w:p>
      <w:pPr>
        <w:tabs>
          <w:tab w:val="left" w:pos="784"/>
        </w:tabs>
        <w:spacing w:line="440" w:lineRule="exact"/>
        <w:ind w:firstLine="480" w:firstLineChars="200"/>
        <w:rPr>
          <w:rFonts w:ascii="宋体" w:hAnsi="宋体" w:cs="宋体"/>
          <w:sz w:val="24"/>
        </w:rPr>
      </w:pPr>
      <w:r>
        <w:rPr>
          <w:rFonts w:hint="eastAsia" w:ascii="宋体" w:hAnsi="宋体" w:cs="宋体"/>
          <w:sz w:val="24"/>
        </w:rPr>
        <w:t>1.7交货时间和地点：见供应商须知前附表</w:t>
      </w:r>
    </w:p>
    <w:p>
      <w:pPr>
        <w:tabs>
          <w:tab w:val="left" w:pos="784"/>
        </w:tabs>
        <w:spacing w:line="440" w:lineRule="exact"/>
        <w:ind w:firstLine="482" w:firstLineChars="200"/>
        <w:rPr>
          <w:rFonts w:ascii="宋体" w:hAnsi="宋体" w:cs="宋体"/>
          <w:b/>
          <w:bCs/>
          <w:sz w:val="24"/>
        </w:rPr>
      </w:pPr>
      <w:r>
        <w:rPr>
          <w:rFonts w:hint="eastAsia" w:ascii="宋体" w:hAnsi="宋体" w:cs="宋体"/>
          <w:b/>
          <w:bCs/>
          <w:sz w:val="24"/>
        </w:rPr>
        <w:t>2．供应商资格要求</w:t>
      </w:r>
    </w:p>
    <w:p>
      <w:pPr>
        <w:tabs>
          <w:tab w:val="left" w:pos="784"/>
        </w:tabs>
        <w:spacing w:line="440" w:lineRule="exact"/>
        <w:ind w:firstLine="480" w:firstLineChars="200"/>
        <w:rPr>
          <w:rFonts w:ascii="宋体" w:hAnsi="宋体" w:cs="宋体"/>
          <w:bCs/>
          <w:sz w:val="24"/>
        </w:rPr>
      </w:pPr>
      <w:r>
        <w:rPr>
          <w:rFonts w:hint="eastAsia" w:ascii="宋体" w:hAnsi="宋体" w:cs="宋体"/>
          <w:bCs/>
          <w:sz w:val="24"/>
        </w:rPr>
        <w:t>供应商参加本招标活动应当符合供应商须知前附表中投标供应商资格条件要求的规定。请供应商务必详细阅读本竞争性磋商文件的全部条款，以减少不必要的失误。凡参加本次投标的供应商被视为已充分认识和理解了任何与本项目有关的影响事项和困难、风险等情况。</w:t>
      </w:r>
    </w:p>
    <w:p>
      <w:pPr>
        <w:tabs>
          <w:tab w:val="left" w:pos="540"/>
          <w:tab w:val="left" w:pos="784"/>
        </w:tabs>
        <w:spacing w:line="440" w:lineRule="exact"/>
        <w:ind w:firstLine="482" w:firstLineChars="200"/>
        <w:rPr>
          <w:rFonts w:ascii="宋体" w:hAnsi="宋体" w:cs="宋体"/>
          <w:bCs/>
          <w:sz w:val="24"/>
        </w:rPr>
      </w:pPr>
      <w:r>
        <w:rPr>
          <w:rFonts w:hint="eastAsia" w:ascii="宋体" w:hAnsi="宋体" w:cs="宋体"/>
          <w:b/>
          <w:bCs/>
          <w:sz w:val="24"/>
        </w:rPr>
        <w:t>3．费用承担</w:t>
      </w:r>
    </w:p>
    <w:p>
      <w:pPr>
        <w:tabs>
          <w:tab w:val="left" w:pos="784"/>
        </w:tabs>
        <w:spacing w:line="440" w:lineRule="exact"/>
        <w:ind w:firstLine="480" w:firstLineChars="200"/>
        <w:rPr>
          <w:rFonts w:hint="eastAsia" w:ascii="宋体" w:hAnsi="宋体" w:cs="宋体"/>
          <w:bCs/>
          <w:sz w:val="24"/>
        </w:rPr>
      </w:pPr>
      <w:r>
        <w:rPr>
          <w:rFonts w:hint="eastAsia" w:ascii="宋体" w:hAnsi="宋体" w:cs="宋体"/>
          <w:bCs/>
          <w:sz w:val="24"/>
        </w:rPr>
        <w:t>3.1供应商应承担所有与准备和参加招标有关的费用。不论招标的结果如何，代理机构和招标方均无义务和责任承担这些费用。</w:t>
      </w:r>
    </w:p>
    <w:p>
      <w:pPr>
        <w:widowControl/>
        <w:tabs>
          <w:tab w:val="left" w:pos="636"/>
        </w:tabs>
        <w:spacing w:line="440" w:lineRule="exact"/>
        <w:jc w:val="left"/>
        <w:outlineLvl w:val="1"/>
        <w:rPr>
          <w:rFonts w:ascii="宋体" w:hAnsi="宋体" w:cs="宋体"/>
          <w:b/>
          <w:sz w:val="24"/>
        </w:rPr>
      </w:pPr>
      <w:bookmarkStart w:id="25" w:name="_Toc369773337"/>
      <w:r>
        <w:rPr>
          <w:rFonts w:hint="eastAsia" w:ascii="宋体" w:hAnsi="宋体" w:cs="宋体"/>
          <w:b/>
          <w:sz w:val="24"/>
        </w:rPr>
        <w:t>二、</w:t>
      </w:r>
      <w:bookmarkEnd w:id="25"/>
      <w:r>
        <w:rPr>
          <w:rFonts w:hint="eastAsia" w:ascii="宋体" w:hAnsi="宋体" w:cs="宋体"/>
          <w:b/>
          <w:sz w:val="24"/>
        </w:rPr>
        <w:t>竞争性磋商文件</w:t>
      </w:r>
    </w:p>
    <w:p>
      <w:pPr>
        <w:widowControl/>
        <w:tabs>
          <w:tab w:val="left" w:pos="636"/>
        </w:tabs>
        <w:spacing w:line="440" w:lineRule="exact"/>
        <w:ind w:firstLine="482" w:firstLineChars="200"/>
        <w:jc w:val="left"/>
        <w:rPr>
          <w:rFonts w:ascii="宋体" w:hAnsi="宋体" w:cs="宋体"/>
          <w:b/>
          <w:bCs/>
          <w:sz w:val="24"/>
        </w:rPr>
      </w:pPr>
      <w:r>
        <w:rPr>
          <w:rFonts w:hint="eastAsia" w:ascii="宋体" w:hAnsi="宋体" w:cs="宋体"/>
          <w:b/>
          <w:bCs/>
          <w:sz w:val="24"/>
        </w:rPr>
        <w:t>4．竞争性磋商文件的构成</w:t>
      </w:r>
    </w:p>
    <w:p>
      <w:pPr>
        <w:tabs>
          <w:tab w:val="left" w:pos="784"/>
        </w:tabs>
        <w:spacing w:line="440" w:lineRule="exact"/>
        <w:ind w:firstLine="480" w:firstLineChars="200"/>
        <w:rPr>
          <w:rFonts w:ascii="宋体" w:hAnsi="宋体" w:cs="宋体"/>
          <w:sz w:val="24"/>
        </w:rPr>
      </w:pPr>
      <w:r>
        <w:rPr>
          <w:rFonts w:hint="eastAsia" w:ascii="宋体" w:hAnsi="宋体" w:cs="宋体"/>
          <w:sz w:val="24"/>
        </w:rPr>
        <w:t>竞争性磋商文件由下述部分组成：</w:t>
      </w:r>
    </w:p>
    <w:p>
      <w:pPr>
        <w:tabs>
          <w:tab w:val="left" w:pos="784"/>
        </w:tabs>
        <w:spacing w:line="440" w:lineRule="exact"/>
        <w:ind w:firstLine="480" w:firstLineChars="200"/>
        <w:rPr>
          <w:rFonts w:ascii="宋体" w:hAnsi="宋体" w:cs="宋体"/>
          <w:sz w:val="24"/>
        </w:rPr>
      </w:pPr>
      <w:r>
        <w:rPr>
          <w:rFonts w:hint="eastAsia" w:ascii="宋体" w:hAnsi="宋体" w:cs="宋体"/>
          <w:sz w:val="24"/>
        </w:rPr>
        <w:t>（1）竞争性磋商公告</w:t>
      </w:r>
    </w:p>
    <w:p>
      <w:pPr>
        <w:tabs>
          <w:tab w:val="left" w:pos="784"/>
        </w:tabs>
        <w:spacing w:line="440" w:lineRule="exact"/>
        <w:ind w:firstLine="480" w:firstLineChars="200"/>
        <w:rPr>
          <w:rFonts w:ascii="宋体" w:hAnsi="宋体" w:cs="宋体"/>
          <w:sz w:val="24"/>
        </w:rPr>
      </w:pPr>
      <w:r>
        <w:rPr>
          <w:rFonts w:hint="eastAsia" w:ascii="宋体" w:hAnsi="宋体" w:cs="宋体"/>
          <w:sz w:val="24"/>
        </w:rPr>
        <w:t>（2）供应商须知</w:t>
      </w:r>
    </w:p>
    <w:p>
      <w:pPr>
        <w:tabs>
          <w:tab w:val="left" w:pos="784"/>
        </w:tabs>
        <w:spacing w:line="440" w:lineRule="exact"/>
        <w:ind w:firstLine="480" w:firstLineChars="200"/>
        <w:rPr>
          <w:rFonts w:ascii="宋体" w:hAnsi="宋体" w:cs="宋体"/>
          <w:sz w:val="24"/>
        </w:rPr>
      </w:pPr>
      <w:r>
        <w:rPr>
          <w:rFonts w:hint="eastAsia" w:ascii="宋体" w:hAnsi="宋体" w:cs="宋体"/>
          <w:sz w:val="24"/>
        </w:rPr>
        <w:t>（3）评标办法</w:t>
      </w:r>
    </w:p>
    <w:p>
      <w:pPr>
        <w:tabs>
          <w:tab w:val="left" w:pos="784"/>
        </w:tabs>
        <w:spacing w:line="440" w:lineRule="exact"/>
        <w:ind w:firstLine="480" w:firstLineChars="200"/>
        <w:rPr>
          <w:rFonts w:ascii="宋体" w:hAnsi="宋体" w:cs="宋体"/>
          <w:sz w:val="24"/>
        </w:rPr>
      </w:pPr>
      <w:r>
        <w:rPr>
          <w:rFonts w:hint="eastAsia" w:ascii="宋体" w:hAnsi="宋体" w:cs="宋体"/>
          <w:sz w:val="24"/>
        </w:rPr>
        <w:t>（4）项目需求</w:t>
      </w:r>
    </w:p>
    <w:p>
      <w:pPr>
        <w:tabs>
          <w:tab w:val="left" w:pos="784"/>
        </w:tabs>
        <w:spacing w:line="440" w:lineRule="exact"/>
        <w:ind w:firstLine="480" w:firstLineChars="200"/>
        <w:rPr>
          <w:rFonts w:ascii="宋体" w:hAnsi="宋体" w:cs="宋体"/>
          <w:sz w:val="24"/>
        </w:rPr>
      </w:pPr>
      <w:r>
        <w:rPr>
          <w:rFonts w:hint="eastAsia" w:ascii="宋体" w:hAnsi="宋体" w:cs="宋体"/>
          <w:sz w:val="24"/>
        </w:rPr>
        <w:t>（5）合同格式</w:t>
      </w:r>
    </w:p>
    <w:p>
      <w:pPr>
        <w:tabs>
          <w:tab w:val="left" w:pos="784"/>
        </w:tabs>
        <w:spacing w:line="440" w:lineRule="exact"/>
        <w:ind w:firstLine="480" w:firstLineChars="200"/>
        <w:rPr>
          <w:rFonts w:ascii="宋体" w:hAnsi="宋体" w:cs="宋体"/>
          <w:sz w:val="24"/>
        </w:rPr>
      </w:pPr>
      <w:r>
        <w:rPr>
          <w:rFonts w:hint="eastAsia" w:ascii="宋体" w:hAnsi="宋体" w:cs="宋体"/>
          <w:sz w:val="24"/>
        </w:rPr>
        <w:t>（6）响应文件格式</w:t>
      </w:r>
    </w:p>
    <w:p>
      <w:pPr>
        <w:tabs>
          <w:tab w:val="left" w:pos="784"/>
        </w:tabs>
        <w:spacing w:line="440" w:lineRule="exact"/>
        <w:ind w:firstLine="480" w:firstLineChars="200"/>
        <w:rPr>
          <w:rFonts w:ascii="宋体" w:hAnsi="宋体" w:cs="宋体"/>
          <w:sz w:val="24"/>
        </w:rPr>
      </w:pPr>
      <w:r>
        <w:rPr>
          <w:rFonts w:hint="eastAsia" w:ascii="宋体" w:hAnsi="宋体" w:cs="宋体"/>
          <w:sz w:val="24"/>
        </w:rPr>
        <w:t>根据本章对竞争性磋商文件所作的澄清、修改，构成竞争性磋商文件的组成部分。</w:t>
      </w:r>
    </w:p>
    <w:p>
      <w:pPr>
        <w:widowControl/>
        <w:tabs>
          <w:tab w:val="left" w:pos="636"/>
        </w:tabs>
        <w:spacing w:line="360" w:lineRule="auto"/>
        <w:jc w:val="left"/>
        <w:outlineLvl w:val="1"/>
        <w:rPr>
          <w:rFonts w:ascii="宋体" w:hAnsi="宋体" w:cs="宋体"/>
          <w:b/>
          <w:sz w:val="24"/>
        </w:rPr>
      </w:pPr>
      <w:bookmarkStart w:id="26" w:name="_Toc369773338"/>
      <w:r>
        <w:rPr>
          <w:rFonts w:hint="eastAsia" w:ascii="宋体" w:hAnsi="宋体" w:cs="宋体"/>
          <w:b/>
          <w:sz w:val="24"/>
        </w:rPr>
        <w:t>三、</w:t>
      </w:r>
      <w:bookmarkEnd w:id="26"/>
      <w:r>
        <w:rPr>
          <w:rFonts w:hint="eastAsia" w:ascii="宋体" w:hAnsi="宋体" w:cs="宋体"/>
          <w:b/>
          <w:sz w:val="24"/>
        </w:rPr>
        <w:t>响应文件</w:t>
      </w:r>
    </w:p>
    <w:p>
      <w:pPr>
        <w:widowControl/>
        <w:tabs>
          <w:tab w:val="left" w:pos="636"/>
        </w:tabs>
        <w:spacing w:line="360" w:lineRule="auto"/>
        <w:ind w:firstLine="472" w:firstLineChars="196"/>
        <w:jc w:val="left"/>
        <w:rPr>
          <w:rFonts w:ascii="宋体" w:hAnsi="宋体" w:cs="宋体"/>
          <w:b/>
          <w:bCs/>
          <w:sz w:val="24"/>
        </w:rPr>
      </w:pPr>
      <w:r>
        <w:rPr>
          <w:rFonts w:hint="eastAsia" w:ascii="宋体" w:hAnsi="宋体" w:cs="宋体"/>
          <w:b/>
          <w:bCs/>
          <w:sz w:val="24"/>
        </w:rPr>
        <w:t>5．响应文件的构成</w:t>
      </w:r>
    </w:p>
    <w:p>
      <w:pPr>
        <w:spacing w:line="360" w:lineRule="auto"/>
        <w:ind w:firstLine="480" w:firstLineChars="200"/>
        <w:rPr>
          <w:rFonts w:ascii="宋体" w:hAnsi="宋体" w:cs="宋体"/>
          <w:bCs/>
          <w:sz w:val="24"/>
        </w:rPr>
      </w:pPr>
      <w:r>
        <w:rPr>
          <w:rFonts w:hint="eastAsia" w:ascii="宋体" w:hAnsi="宋体" w:cs="宋体"/>
          <w:bCs/>
          <w:sz w:val="24"/>
        </w:rPr>
        <w:t>响应文件应包括下列内容（但不限于）：</w:t>
      </w:r>
    </w:p>
    <w:p>
      <w:pPr>
        <w:tabs>
          <w:tab w:val="left" w:pos="784"/>
        </w:tabs>
        <w:spacing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lang w:eastAsia="zh-CN"/>
        </w:rPr>
        <w:t>响应函</w:t>
      </w:r>
      <w:r>
        <w:rPr>
          <w:rFonts w:hint="eastAsia" w:ascii="宋体" w:hAnsi="宋体" w:cs="宋体"/>
          <w:sz w:val="24"/>
        </w:rPr>
        <w:t>及开标一览表</w:t>
      </w:r>
    </w:p>
    <w:p>
      <w:pPr>
        <w:tabs>
          <w:tab w:val="left" w:pos="784"/>
        </w:tabs>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法定代表人身份证明书或授权委托书</w:t>
      </w:r>
    </w:p>
    <w:p>
      <w:pPr>
        <w:tabs>
          <w:tab w:val="left" w:pos="784"/>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3）已标价工程量清单</w:t>
      </w:r>
    </w:p>
    <w:p>
      <w:pPr>
        <w:tabs>
          <w:tab w:val="left" w:pos="784"/>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4）承诺函</w:t>
      </w:r>
    </w:p>
    <w:p>
      <w:pPr>
        <w:tabs>
          <w:tab w:val="left" w:pos="784"/>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5）资格条件承诺函</w:t>
      </w:r>
    </w:p>
    <w:p>
      <w:pPr>
        <w:tabs>
          <w:tab w:val="left" w:pos="784"/>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6）资格证明材料</w:t>
      </w:r>
    </w:p>
    <w:p>
      <w:pPr>
        <w:tabs>
          <w:tab w:val="left" w:pos="784"/>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7）项目管理机构</w:t>
      </w:r>
    </w:p>
    <w:p>
      <w:pPr>
        <w:tabs>
          <w:tab w:val="left" w:pos="784"/>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8）技术部分</w:t>
      </w:r>
    </w:p>
    <w:p>
      <w:pPr>
        <w:tabs>
          <w:tab w:val="left" w:pos="784"/>
        </w:tabs>
        <w:spacing w:line="360" w:lineRule="auto"/>
        <w:ind w:firstLine="480" w:firstLineChars="200"/>
        <w:rPr>
          <w:rFonts w:hint="eastAsia" w:ascii="宋体" w:hAnsi="宋体" w:cs="宋体"/>
          <w:sz w:val="24"/>
        </w:rPr>
      </w:pPr>
      <w:r>
        <w:rPr>
          <w:rFonts w:hint="eastAsia" w:ascii="宋体" w:hAnsi="宋体" w:cs="宋体"/>
          <w:sz w:val="24"/>
          <w:lang w:val="en-US" w:eastAsia="zh-CN"/>
        </w:rPr>
        <w:t>9）商务部分</w:t>
      </w:r>
    </w:p>
    <w:p>
      <w:pPr>
        <w:tabs>
          <w:tab w:val="left" w:pos="784"/>
        </w:tabs>
        <w:spacing w:line="360" w:lineRule="auto"/>
        <w:ind w:firstLine="480" w:firstLineChars="200"/>
        <w:rPr>
          <w:rFonts w:hint="eastAsia" w:ascii="宋体" w:hAnsi="宋体" w:cs="宋体"/>
          <w:sz w:val="24"/>
        </w:rPr>
      </w:pPr>
      <w:r>
        <w:rPr>
          <w:rFonts w:hint="eastAsia" w:ascii="宋体" w:hAnsi="宋体" w:cs="宋体"/>
          <w:sz w:val="24"/>
          <w:lang w:val="en-US" w:eastAsia="zh-CN"/>
        </w:rPr>
        <w:t>10）其他材料</w:t>
      </w:r>
    </w:p>
    <w:p>
      <w:pPr>
        <w:tabs>
          <w:tab w:val="left" w:pos="784"/>
        </w:tabs>
        <w:spacing w:line="360" w:lineRule="auto"/>
        <w:ind w:firstLine="480" w:firstLineChars="200"/>
        <w:rPr>
          <w:rFonts w:ascii="宋体" w:hAnsi="宋体" w:cs="宋体"/>
          <w:sz w:val="24"/>
        </w:rPr>
      </w:pPr>
      <w:r>
        <w:rPr>
          <w:rFonts w:hint="eastAsia" w:ascii="宋体" w:hAnsi="宋体" w:cs="宋体"/>
          <w:sz w:val="24"/>
        </w:rPr>
        <w:t>响应文件应以中文书写。除在竞争性磋商文件的技术规格中另有规定外，计量单位应使用中华人民共和国法定计量单位(国际单位制和国家选定的其他计量单位)。</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 xml:space="preserve">、报价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.1供应商应按本文件提出的采购范围、内容及要求进行报价；估算错误或漏项的风险由供应商自行承担；</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.2参加磋商活动的供应商，应当按照</w:t>
      </w:r>
      <w:r>
        <w:rPr>
          <w:rFonts w:hint="eastAsia" w:ascii="宋体" w:hAnsi="宋体" w:cs="宋体"/>
          <w:sz w:val="24"/>
          <w:szCs w:val="24"/>
          <w:lang w:eastAsia="zh-CN"/>
        </w:rPr>
        <w:t>磋商</w:t>
      </w:r>
      <w:r>
        <w:rPr>
          <w:rFonts w:hint="eastAsia" w:ascii="宋体" w:hAnsi="宋体" w:eastAsia="宋体" w:cs="宋体"/>
          <w:sz w:val="24"/>
          <w:szCs w:val="24"/>
        </w:rPr>
        <w:t>文件的规定报价，报价以人民币表示，单位：元。报价应包含包括到完成本项目</w:t>
      </w:r>
      <w:r>
        <w:rPr>
          <w:rFonts w:hint="eastAsia" w:ascii="宋体" w:hAnsi="宋体" w:eastAsia="宋体" w:cs="宋体"/>
          <w:sz w:val="24"/>
          <w:szCs w:val="24"/>
          <w:lang w:eastAsia="zh-CN"/>
        </w:rPr>
        <w:t>施工的</w:t>
      </w:r>
      <w:r>
        <w:rPr>
          <w:rFonts w:hint="eastAsia" w:ascii="宋体" w:hAnsi="宋体" w:eastAsia="宋体" w:cs="宋体"/>
          <w:sz w:val="24"/>
          <w:szCs w:val="24"/>
        </w:rPr>
        <w:t>所有有关费用</w:t>
      </w:r>
      <w:r>
        <w:rPr>
          <w:rFonts w:hint="eastAsia" w:ascii="宋体" w:hAnsi="宋体" w:eastAsia="宋体" w:cs="宋体"/>
          <w:sz w:val="24"/>
          <w:szCs w:val="24"/>
          <w:lang w:eastAsia="zh-CN"/>
        </w:rPr>
        <w:t>，其应包括施工费、施工设备、</w:t>
      </w:r>
      <w:r>
        <w:rPr>
          <w:rFonts w:hint="eastAsia" w:ascii="宋体" w:hAnsi="宋体" w:eastAsia="宋体" w:cs="宋体"/>
          <w:color w:val="auto"/>
          <w:sz w:val="24"/>
          <w:szCs w:val="24"/>
          <w:lang w:eastAsia="zh-CN"/>
        </w:rPr>
        <w:t>劳务、管理、材料、垃圾外运、利润、税金、及政策性文件规定的各项应有费用</w:t>
      </w:r>
      <w:r>
        <w:rPr>
          <w:rFonts w:hint="eastAsia" w:ascii="宋体" w:hAnsi="宋体" w:eastAsia="宋体" w:cs="宋体"/>
          <w:color w:val="auto"/>
          <w:sz w:val="24"/>
          <w:szCs w:val="24"/>
        </w:rPr>
        <w:t>；</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3报价分为初次报价（书面报价）和最后报价，均不得超过采购最高限价。供应商的最后报价一经提交，即不得以任何理由予以变更。</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最后报价</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6.4.1 供应商应在规定时间内提交最后报价，出现下列情况之一的，本次报价无效，供应商初次报价视同为最后报价。</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6.4.1.1 未在规定时间内提交最后报价的；</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6.4.1.2 有选择性报价的。</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6.4.1.3 二次报价高于初次报价的。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报价均不得超过采购</w:t>
      </w:r>
      <w:r>
        <w:rPr>
          <w:rFonts w:hint="eastAsia" w:ascii="宋体" w:hAnsi="宋体" w:eastAsia="宋体" w:cs="宋体"/>
          <w:sz w:val="24"/>
          <w:szCs w:val="24"/>
          <w:lang w:val="en-US" w:eastAsia="zh-CN"/>
        </w:rPr>
        <w:t>预算</w:t>
      </w:r>
      <w:r>
        <w:rPr>
          <w:rFonts w:hint="eastAsia" w:ascii="宋体" w:hAnsi="宋体" w:eastAsia="宋体" w:cs="宋体"/>
          <w:sz w:val="24"/>
          <w:szCs w:val="24"/>
        </w:rPr>
        <w:t>，否则按照无效响应处理。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根据《政府采购促进中小企业发展暂行办法》（财库〔2020〕46号）、《关于印发中小企业划型标准规定的通知》工信部联企业〔2011〕300号</w:t>
      </w:r>
      <w:r>
        <w:rPr>
          <w:rFonts w:hint="eastAsia" w:ascii="宋体" w:hAnsi="宋体" w:eastAsia="宋体" w:cs="宋体"/>
          <w:sz w:val="24"/>
          <w:szCs w:val="24"/>
          <w:lang w:eastAsia="zh-CN"/>
        </w:rPr>
        <w:t>文</w:t>
      </w:r>
      <w:r>
        <w:rPr>
          <w:rFonts w:hint="eastAsia" w:ascii="宋体" w:hAnsi="宋体" w:eastAsia="宋体" w:cs="宋体"/>
          <w:sz w:val="24"/>
          <w:szCs w:val="24"/>
        </w:rPr>
        <w:t>要求：</w:t>
      </w:r>
      <w:r>
        <w:rPr>
          <w:rFonts w:hint="eastAsia" w:ascii="宋体" w:hAnsi="宋体" w:eastAsia="宋体" w:cs="宋体"/>
          <w:sz w:val="24"/>
          <w:szCs w:val="24"/>
          <w:lang w:eastAsia="zh-CN"/>
        </w:rPr>
        <w:t>本项目为工程施工项目，</w:t>
      </w:r>
      <w:r>
        <w:rPr>
          <w:rFonts w:hint="eastAsia" w:ascii="宋体" w:hAnsi="宋体" w:eastAsia="宋体" w:cs="宋体"/>
          <w:sz w:val="24"/>
          <w:szCs w:val="24"/>
        </w:rPr>
        <w:t>对小型、微型企业单位产品的价格给予</w:t>
      </w:r>
      <w:r>
        <w:rPr>
          <w:rFonts w:hint="eastAsia" w:ascii="宋体" w:hAnsi="宋体" w:eastAsia="宋体" w:cs="宋体"/>
          <w:sz w:val="24"/>
          <w:szCs w:val="24"/>
          <w:lang w:val="en-US" w:eastAsia="zh-CN"/>
        </w:rPr>
        <w:t>5</w:t>
      </w:r>
      <w:r>
        <w:rPr>
          <w:rFonts w:hint="eastAsia" w:ascii="宋体" w:hAnsi="宋体" w:eastAsia="宋体" w:cs="宋体"/>
          <w:sz w:val="24"/>
          <w:szCs w:val="24"/>
        </w:rPr>
        <w:t>%的扣除，用扣除后的价格参与评审。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参与评审价格=最后有效报价×（1-</w:t>
      </w:r>
      <w:r>
        <w:rPr>
          <w:rFonts w:hint="eastAsia" w:ascii="宋体" w:hAnsi="宋体" w:eastAsia="宋体" w:cs="宋体"/>
          <w:sz w:val="24"/>
          <w:szCs w:val="24"/>
          <w:lang w:val="en-US" w:eastAsia="zh-CN"/>
        </w:rPr>
        <w:t>5</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需提供声明函（证明函），格式见第</w:t>
      </w:r>
      <w:r>
        <w:rPr>
          <w:rFonts w:hint="eastAsia" w:ascii="宋体" w:hAnsi="宋体" w:cs="宋体"/>
          <w:sz w:val="24"/>
          <w:szCs w:val="24"/>
          <w:lang w:val="en-US" w:eastAsia="zh-CN"/>
        </w:rPr>
        <w:t>六</w:t>
      </w:r>
      <w:r>
        <w:rPr>
          <w:rFonts w:hint="eastAsia" w:ascii="宋体" w:hAnsi="宋体" w:eastAsia="宋体" w:cs="宋体"/>
          <w:sz w:val="24"/>
          <w:szCs w:val="24"/>
        </w:rPr>
        <w:t>章</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6.7工程报价采用工程量清单计价方式，投标报价有算术错误的，磋商小组按以下原则对投标报价进行修正，修正的价格经供应商书面确认后具有约束力。供应商不接受修正价格的，磋商小组应否决其投标。</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（1）投标文件中的大写金额与小写金额不一致的，以大写金额为准；</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（2）总价金额与依据单价计算出的结果不一致的，以单价金额为准修正总价，但单价金额小数点有明显错误的除外。</w:t>
      </w:r>
    </w:p>
    <w:p>
      <w:pPr>
        <w:tabs>
          <w:tab w:val="left" w:pos="720"/>
          <w:tab w:val="left" w:pos="784"/>
        </w:tabs>
        <w:spacing w:line="360" w:lineRule="auto"/>
        <w:ind w:firstLine="482" w:firstLineChars="200"/>
        <w:rPr>
          <w:rFonts w:ascii="宋体" w:hAnsi="宋体" w:cs="宋体"/>
          <w:b/>
          <w:bCs/>
          <w:sz w:val="24"/>
        </w:rPr>
      </w:pPr>
      <w:r>
        <w:rPr>
          <w:rFonts w:hint="eastAsia" w:ascii="宋体" w:hAnsi="宋体" w:cs="宋体"/>
          <w:b/>
          <w:bCs/>
          <w:sz w:val="24"/>
        </w:rPr>
        <w:t>7．供应商证明文件</w:t>
      </w:r>
    </w:p>
    <w:p>
      <w:pPr>
        <w:tabs>
          <w:tab w:val="left" w:pos="784"/>
        </w:tabs>
        <w:spacing w:line="360" w:lineRule="auto"/>
        <w:ind w:firstLine="480" w:firstLineChars="200"/>
        <w:rPr>
          <w:rFonts w:ascii="宋体" w:hAnsi="宋体" w:cs="宋体"/>
          <w:bCs/>
          <w:sz w:val="24"/>
        </w:rPr>
      </w:pPr>
      <w:r>
        <w:rPr>
          <w:rFonts w:hint="eastAsia" w:ascii="宋体" w:hAnsi="宋体" w:cs="宋体"/>
          <w:bCs/>
          <w:sz w:val="24"/>
        </w:rPr>
        <w:t>7.1 供应商提交的证明文件应满足竞争性磋商文件中的要求，包括但不限于营业执照副本复印件、授权委托书、及其他竞争性磋商文件中要求提供的证明文件。</w:t>
      </w:r>
    </w:p>
    <w:p>
      <w:pPr>
        <w:tabs>
          <w:tab w:val="left" w:pos="784"/>
        </w:tabs>
        <w:spacing w:line="360" w:lineRule="auto"/>
        <w:ind w:firstLine="482" w:firstLineChars="200"/>
        <w:rPr>
          <w:rFonts w:ascii="宋体" w:hAnsi="宋体" w:cs="宋体"/>
          <w:bCs/>
          <w:sz w:val="24"/>
        </w:rPr>
      </w:pPr>
      <w:r>
        <w:rPr>
          <w:rFonts w:hint="eastAsia" w:ascii="宋体" w:hAnsi="宋体" w:cs="宋体"/>
          <w:b/>
          <w:bCs w:val="0"/>
          <w:color w:val="auto"/>
          <w:sz w:val="24"/>
        </w:rPr>
        <w:t>7.2 供应商对所提供的资格证明文件的真实性负全部责任。</w:t>
      </w:r>
      <w:r>
        <w:rPr>
          <w:rFonts w:hint="eastAsia" w:ascii="宋体" w:hAnsi="宋体" w:cs="宋体"/>
          <w:b w:val="0"/>
          <w:bCs/>
          <w:color w:val="auto"/>
          <w:sz w:val="24"/>
        </w:rPr>
        <w:t>即</w:t>
      </w:r>
      <w:r>
        <w:rPr>
          <w:rFonts w:hint="eastAsia" w:ascii="宋体" w:hAnsi="宋体" w:cs="宋体"/>
          <w:bCs/>
          <w:color w:val="auto"/>
          <w:sz w:val="24"/>
        </w:rPr>
        <w:t>使</w:t>
      </w:r>
      <w:r>
        <w:rPr>
          <w:rFonts w:hint="eastAsia" w:ascii="宋体" w:hAnsi="宋体" w:cs="宋体"/>
          <w:bCs/>
          <w:sz w:val="24"/>
        </w:rPr>
        <w:t>供应商提交的资格证明文件通过了审核，在招标过程中乃至定标后，如发现供应商所提供的资格证明文件不合法或不真实，仍可追究供应商的法律责任。</w:t>
      </w:r>
    </w:p>
    <w:p>
      <w:pPr>
        <w:tabs>
          <w:tab w:val="left" w:pos="720"/>
          <w:tab w:val="left" w:pos="784"/>
        </w:tabs>
        <w:spacing w:line="360" w:lineRule="auto"/>
        <w:ind w:firstLine="482" w:firstLineChars="200"/>
        <w:rPr>
          <w:rFonts w:ascii="宋体" w:hAnsi="宋体" w:cs="宋体"/>
          <w:b/>
          <w:bCs/>
          <w:sz w:val="24"/>
        </w:rPr>
      </w:pPr>
      <w:r>
        <w:rPr>
          <w:rFonts w:hint="eastAsia" w:ascii="宋体" w:hAnsi="宋体" w:cs="宋体"/>
          <w:b/>
          <w:bCs/>
          <w:sz w:val="24"/>
        </w:rPr>
        <w:t>8．响应文件有效期</w:t>
      </w:r>
    </w:p>
    <w:p>
      <w:pPr>
        <w:tabs>
          <w:tab w:val="left" w:pos="784"/>
        </w:tabs>
        <w:spacing w:line="360" w:lineRule="auto"/>
        <w:ind w:firstLine="480" w:firstLineChars="200"/>
        <w:rPr>
          <w:rFonts w:ascii="宋体" w:hAnsi="宋体" w:cs="宋体"/>
          <w:bCs/>
          <w:sz w:val="24"/>
        </w:rPr>
      </w:pPr>
      <w:r>
        <w:rPr>
          <w:rFonts w:hint="eastAsia" w:ascii="宋体" w:hAnsi="宋体" w:cs="宋体"/>
          <w:bCs/>
          <w:sz w:val="24"/>
        </w:rPr>
        <w:t>8.1在供应商须知前附表规定的响应文件有效期，供应商不得要求撤销或修改响应文件。</w:t>
      </w:r>
    </w:p>
    <w:p>
      <w:pPr>
        <w:tabs>
          <w:tab w:val="left" w:pos="784"/>
        </w:tabs>
        <w:spacing w:line="360" w:lineRule="auto"/>
        <w:ind w:firstLine="480" w:firstLineChars="200"/>
        <w:rPr>
          <w:rFonts w:ascii="宋体" w:hAnsi="宋体" w:cs="宋体"/>
          <w:bCs/>
          <w:sz w:val="24"/>
        </w:rPr>
      </w:pPr>
      <w:r>
        <w:rPr>
          <w:rFonts w:hint="eastAsia" w:ascii="宋体" w:hAnsi="宋体" w:cs="宋体"/>
          <w:bCs/>
          <w:sz w:val="24"/>
        </w:rPr>
        <w:t>8.2出现特殊情况需要延长响应文件有效期的，招标人以书面形式通知所有供应商延长响应文件有效期。供应商同意延长的，不得要求或被允许修改其响应文件的实质性内容或撤销其响应文件；供应商拒绝延长的，其投标失效。</w:t>
      </w:r>
    </w:p>
    <w:p>
      <w:pPr>
        <w:numPr>
          <w:ilvl w:val="0"/>
          <w:numId w:val="2"/>
        </w:numPr>
        <w:tabs>
          <w:tab w:val="left" w:pos="784"/>
        </w:tabs>
        <w:snapToGrid w:val="0"/>
        <w:spacing w:line="360" w:lineRule="auto"/>
        <w:ind w:firstLine="482" w:firstLineChars="200"/>
        <w:rPr>
          <w:rFonts w:ascii="宋体" w:hAnsi="宋体" w:cs="宋体"/>
          <w:b/>
          <w:bCs/>
          <w:sz w:val="24"/>
        </w:rPr>
      </w:pPr>
      <w:r>
        <w:rPr>
          <w:rFonts w:hint="eastAsia" w:ascii="宋体" w:hAnsi="宋体" w:cs="宋体"/>
          <w:b/>
          <w:bCs/>
          <w:sz w:val="24"/>
        </w:rPr>
        <w:t>响应文件编制一般要求</w:t>
      </w:r>
    </w:p>
    <w:p>
      <w:pPr>
        <w:tabs>
          <w:tab w:val="left" w:pos="784"/>
        </w:tabs>
        <w:snapToGrid w:val="0"/>
        <w:spacing w:line="360" w:lineRule="auto"/>
        <w:ind w:firstLine="480" w:firstLineChars="200"/>
        <w:rPr>
          <w:rFonts w:ascii="宋体" w:hAnsi="宋体" w:cs="宋体"/>
          <w:sz w:val="24"/>
        </w:rPr>
      </w:pPr>
      <w:r>
        <w:rPr>
          <w:rFonts w:hint="eastAsia" w:ascii="宋体" w:hAnsi="宋体" w:cs="宋体"/>
          <w:sz w:val="24"/>
        </w:rPr>
        <w:t>9.1投标人应仔细阅读本文件的所有内容，按本文要求编制投标文件，并保证所提供的全部资料真实有效；</w:t>
      </w:r>
    </w:p>
    <w:p>
      <w:pPr>
        <w:tabs>
          <w:tab w:val="left" w:pos="784"/>
        </w:tabs>
        <w:snapToGrid w:val="0"/>
        <w:spacing w:line="360" w:lineRule="auto"/>
        <w:ind w:firstLine="480" w:firstLineChars="200"/>
        <w:rPr>
          <w:rFonts w:ascii="宋体" w:hAnsi="宋体" w:cs="宋体"/>
          <w:sz w:val="24"/>
        </w:rPr>
      </w:pPr>
      <w:r>
        <w:rPr>
          <w:rFonts w:hint="eastAsia" w:ascii="宋体" w:hAnsi="宋体" w:cs="宋体"/>
          <w:sz w:val="24"/>
        </w:rPr>
        <w:t>9.2投标文件应以中文编写。如投标文件出现中英文不一致的，以中文为准；</w:t>
      </w:r>
    </w:p>
    <w:p>
      <w:pPr>
        <w:tabs>
          <w:tab w:val="left" w:pos="784"/>
        </w:tabs>
        <w:snapToGrid w:val="0"/>
        <w:spacing w:line="360" w:lineRule="auto"/>
        <w:ind w:firstLine="480" w:firstLineChars="200"/>
        <w:rPr>
          <w:rFonts w:ascii="宋体" w:hAnsi="宋体" w:cs="宋体"/>
          <w:sz w:val="24"/>
        </w:rPr>
      </w:pPr>
      <w:r>
        <w:rPr>
          <w:rFonts w:hint="eastAsia" w:ascii="宋体" w:hAnsi="宋体" w:cs="宋体"/>
          <w:sz w:val="24"/>
        </w:rPr>
        <w:t>9.3投标文件应当按照本文件指定的方式进行上传和递交，采购人不接受电报、电话、传真、邮寄等方式投标；</w:t>
      </w:r>
    </w:p>
    <w:p>
      <w:pPr>
        <w:tabs>
          <w:tab w:val="left" w:pos="784"/>
        </w:tabs>
        <w:snapToGrid w:val="0"/>
        <w:spacing w:line="360" w:lineRule="auto"/>
        <w:ind w:firstLine="480" w:firstLineChars="200"/>
        <w:rPr>
          <w:rFonts w:ascii="宋体" w:hAnsi="宋体" w:cs="宋体"/>
          <w:sz w:val="24"/>
        </w:rPr>
      </w:pPr>
      <w:r>
        <w:rPr>
          <w:rFonts w:hint="eastAsia" w:ascii="宋体" w:hAnsi="宋体" w:cs="宋体"/>
          <w:sz w:val="24"/>
        </w:rPr>
        <w:t>9.4本项目投标文件以加密电子投标文件为准，开标、评标均使用加密电子投标文件。</w:t>
      </w:r>
    </w:p>
    <w:p>
      <w:pPr>
        <w:tabs>
          <w:tab w:val="left" w:pos="784"/>
        </w:tabs>
        <w:snapToGrid w:val="0"/>
        <w:spacing w:line="360" w:lineRule="auto"/>
        <w:ind w:firstLine="480" w:firstLineChars="200"/>
        <w:rPr>
          <w:rFonts w:ascii="宋体" w:hAnsi="宋体" w:cs="宋体"/>
          <w:sz w:val="24"/>
        </w:rPr>
      </w:pPr>
      <w:r>
        <w:rPr>
          <w:rFonts w:hint="eastAsia" w:ascii="宋体" w:hAnsi="宋体" w:cs="宋体"/>
          <w:sz w:val="24"/>
        </w:rPr>
        <w:t>9.5除本文件另有规定外，计量单位为我国法定计量单位。</w:t>
      </w:r>
    </w:p>
    <w:p>
      <w:pPr>
        <w:tabs>
          <w:tab w:val="left" w:pos="784"/>
        </w:tabs>
        <w:snapToGrid w:val="0"/>
        <w:spacing w:line="360" w:lineRule="auto"/>
        <w:ind w:firstLine="482" w:firstLineChars="200"/>
        <w:rPr>
          <w:rFonts w:ascii="宋体" w:hAnsi="宋体" w:cs="宋体"/>
          <w:b/>
          <w:bCs/>
          <w:sz w:val="24"/>
        </w:rPr>
      </w:pPr>
      <w:r>
        <w:rPr>
          <w:rFonts w:hint="eastAsia" w:ascii="宋体" w:hAnsi="宋体" w:cs="宋体"/>
          <w:b/>
          <w:bCs/>
          <w:sz w:val="24"/>
        </w:rPr>
        <w:t>10.响应文件的编制及组成</w:t>
      </w:r>
    </w:p>
    <w:p>
      <w:pPr>
        <w:tabs>
          <w:tab w:val="left" w:pos="784"/>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10.1投标文件应标明项目名称、项目编号、投标人名称</w:t>
      </w:r>
      <w:r>
        <w:rPr>
          <w:rFonts w:hint="default" w:ascii="Times New Roman" w:hAnsi="Times New Roman" w:cs="Times New Roman"/>
          <w:color w:val="auto"/>
          <w:sz w:val="24"/>
          <w:lang w:val="en-US" w:eastAsia="zh-CN"/>
        </w:rPr>
        <w:t>全称</w:t>
      </w:r>
      <w:r>
        <w:rPr>
          <w:rFonts w:hint="default" w:ascii="Times New Roman" w:hAnsi="Times New Roman" w:cs="Times New Roman"/>
          <w:color w:val="auto"/>
          <w:sz w:val="24"/>
        </w:rPr>
        <w:t>等字样。</w:t>
      </w:r>
    </w:p>
    <w:p>
      <w:pPr>
        <w:tabs>
          <w:tab w:val="left" w:pos="784"/>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10.2</w:t>
      </w:r>
      <w:r>
        <w:rPr>
          <w:rFonts w:hint="default" w:ascii="Times New Roman" w:hAnsi="Times New Roman" w:cs="Times New Roman"/>
          <w:color w:val="auto"/>
          <w:sz w:val="24"/>
          <w:lang w:eastAsia="zh-CN"/>
        </w:rPr>
        <w:t>投标文件</w:t>
      </w:r>
      <w:r>
        <w:rPr>
          <w:rFonts w:hint="default" w:ascii="Times New Roman" w:hAnsi="Times New Roman" w:cs="Times New Roman"/>
          <w:color w:val="auto"/>
          <w:sz w:val="24"/>
        </w:rPr>
        <w:t>应包括的内容详见本文件“第六章</w:t>
      </w:r>
      <w:r>
        <w:rPr>
          <w:rFonts w:hint="default" w:ascii="Times New Roman" w:hAnsi="Times New Roman" w:cs="Times New Roman"/>
          <w:color w:val="auto"/>
          <w:sz w:val="24"/>
          <w:lang w:eastAsia="zh-CN"/>
        </w:rPr>
        <w:t>投标文件</w:t>
      </w:r>
      <w:r>
        <w:rPr>
          <w:rFonts w:hint="default" w:ascii="Times New Roman" w:hAnsi="Times New Roman" w:cs="Times New Roman"/>
          <w:color w:val="auto"/>
          <w:sz w:val="24"/>
        </w:rPr>
        <w:t>格式”和</w:t>
      </w:r>
      <w:r>
        <w:rPr>
          <w:rFonts w:hint="default" w:ascii="Times New Roman" w:hAnsi="Times New Roman" w:cs="Times New Roman"/>
          <w:color w:val="auto"/>
          <w:sz w:val="24"/>
          <w:lang w:eastAsia="zh-CN"/>
        </w:rPr>
        <w:t>招标</w:t>
      </w:r>
      <w:r>
        <w:rPr>
          <w:rFonts w:hint="default" w:ascii="Times New Roman" w:hAnsi="Times New Roman" w:cs="Times New Roman"/>
          <w:color w:val="auto"/>
          <w:sz w:val="24"/>
        </w:rPr>
        <w:t>文件中规定的其他内容，未按照</w:t>
      </w:r>
      <w:r>
        <w:rPr>
          <w:rFonts w:hint="default" w:ascii="Times New Roman" w:hAnsi="Times New Roman" w:cs="Times New Roman"/>
          <w:color w:val="auto"/>
          <w:sz w:val="24"/>
          <w:lang w:eastAsia="zh-CN"/>
        </w:rPr>
        <w:t>招标</w:t>
      </w:r>
      <w:r>
        <w:rPr>
          <w:rFonts w:hint="default" w:ascii="Times New Roman" w:hAnsi="Times New Roman" w:cs="Times New Roman"/>
          <w:color w:val="auto"/>
          <w:sz w:val="24"/>
        </w:rPr>
        <w:t>文件规定的格式要求编制且影响项目评审或项目履约的，按照无效</w:t>
      </w:r>
      <w:r>
        <w:rPr>
          <w:rFonts w:hint="eastAsia" w:ascii="Times New Roman" w:hAnsi="Times New Roman" w:cs="Times New Roman"/>
          <w:color w:val="auto"/>
          <w:sz w:val="24"/>
          <w:lang w:eastAsia="zh-CN"/>
        </w:rPr>
        <w:t>投标</w:t>
      </w:r>
      <w:r>
        <w:rPr>
          <w:rFonts w:hint="default" w:ascii="Times New Roman" w:hAnsi="Times New Roman" w:cs="Times New Roman"/>
          <w:color w:val="auto"/>
          <w:sz w:val="24"/>
        </w:rPr>
        <w:t>处理。</w:t>
      </w:r>
    </w:p>
    <w:p>
      <w:pPr>
        <w:tabs>
          <w:tab w:val="left" w:pos="784"/>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10.3投标文件的制作流程。本项目采用电子化招投标，潜在投标人须通过网上报名方式进行报名、下载招标文件、制作电子投标文件、网上加密上传等相关事宜。</w:t>
      </w:r>
    </w:p>
    <w:p>
      <w:pPr>
        <w:tabs>
          <w:tab w:val="left" w:pos="784"/>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10.3.1办理CA数字证书、企业入库：本项目使用电子交易系统进行业务办理，供应商需先完成办理CA数字证书办理，并在鹤壁市政府采购交易系统中进行企业注册入库，详见《鹤壁市公共资源交易公共服务平台 全国公共资源交易平台(河南省·鹤壁市）》(https://ggzy.hebi.gov.cn:8060/)“服务指南”相关说明；</w:t>
      </w:r>
    </w:p>
    <w:p>
      <w:pPr>
        <w:tabs>
          <w:tab w:val="left" w:pos="784"/>
        </w:tabs>
        <w:snapToGrid w:val="0"/>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10.3.2报名和下载招标文件。点击“鹤壁市公共资源交易公共服务平台 全国公共资源交易平台（河南省·鹤壁市））(https://ggzy.hebi.gov.cn:8060/)”上的“政府采购”按钮选择进入该系统后即可找到对应的项目公告，在公告上方点击【我要投标】按钮进入系统找到该项目进行报名及招标文件下载</w:t>
      </w:r>
      <w:r>
        <w:rPr>
          <w:rFonts w:hint="eastAsia" w:ascii="Times New Roman" w:hAnsi="Times New Roman" w:cs="Times New Roman"/>
          <w:color w:val="auto"/>
          <w:sz w:val="24"/>
          <w:lang w:eastAsia="zh-CN"/>
        </w:rPr>
        <w:t>。</w:t>
      </w:r>
    </w:p>
    <w:p>
      <w:pPr>
        <w:tabs>
          <w:tab w:val="left" w:pos="784"/>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10.3.3编制电子</w:t>
      </w:r>
      <w:r>
        <w:rPr>
          <w:rFonts w:hint="default" w:ascii="Times New Roman" w:hAnsi="Times New Roman" w:cs="Times New Roman"/>
          <w:color w:val="auto"/>
          <w:sz w:val="24"/>
          <w:lang w:eastAsia="zh-CN"/>
        </w:rPr>
        <w:t>投标文件</w:t>
      </w:r>
      <w:r>
        <w:rPr>
          <w:rFonts w:hint="default" w:ascii="Times New Roman" w:hAnsi="Times New Roman" w:cs="Times New Roman"/>
          <w:color w:val="auto"/>
          <w:sz w:val="24"/>
        </w:rPr>
        <w:t>。供应商须登录“鹤壁市公共资源交易公共服务平台(http://ggfw.ggzy.hebi.gov.cn)”网站，点击“下载中心”，下载“鹤壁投标文件制作软件”，安装该客户端制作电子投标文件，制作完成后，须导出（*.已加密投标文件）加密电子投标文件，电子投标文件制作流程详见“下载中心”-“投标文件制作手册”。</w:t>
      </w:r>
    </w:p>
    <w:p>
      <w:pPr>
        <w:tabs>
          <w:tab w:val="left" w:pos="784"/>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10.3.4上传加密电子</w:t>
      </w:r>
      <w:r>
        <w:rPr>
          <w:rFonts w:hint="default" w:ascii="Times New Roman" w:hAnsi="Times New Roman" w:cs="Times New Roman"/>
          <w:color w:val="auto"/>
          <w:sz w:val="24"/>
          <w:lang w:eastAsia="zh-CN"/>
        </w:rPr>
        <w:t>投标文件</w:t>
      </w:r>
      <w:r>
        <w:rPr>
          <w:rFonts w:hint="default" w:ascii="Times New Roman" w:hAnsi="Times New Roman" w:cs="Times New Roman"/>
          <w:color w:val="auto"/>
          <w:sz w:val="24"/>
        </w:rPr>
        <w:t>。登录“鹤壁市公共资源交易公共服务平台”网站，点击“政府采购登陆”按钮选择进入“鹤壁市政府采购交易系统”，插入CA数字证书，点击CA登录，进入系统上传电子投标文件，上传加密的电子投标文件（*.已加密投标文件）。上传时必须点击“保存”并提示“保存成功”显示二维码、文件名称、文件大小、上传时间方为上传成功。请各供应商在上传前务必认真检查上传电子投标文件是否完整、正确。</w:t>
      </w:r>
    </w:p>
    <w:p>
      <w:pPr>
        <w:tabs>
          <w:tab w:val="left" w:pos="784"/>
        </w:tabs>
        <w:snapToGrid w:val="0"/>
        <w:spacing w:line="360" w:lineRule="auto"/>
        <w:ind w:firstLine="482" w:firstLineChars="200"/>
        <w:rPr>
          <w:rFonts w:hint="eastAsia" w:ascii="Times New Roman" w:hAnsi="Times New Roman" w:eastAsia="宋体" w:cs="Times New Roman"/>
          <w:b/>
          <w:bCs/>
          <w:color w:val="auto"/>
          <w:sz w:val="24"/>
          <w:lang w:eastAsia="zh-CN"/>
        </w:rPr>
      </w:pPr>
      <w:r>
        <w:rPr>
          <w:rFonts w:hint="eastAsia" w:ascii="Times New Roman" w:hAnsi="Times New Roman" w:cs="Times New Roman"/>
          <w:b/>
          <w:bCs/>
          <w:color w:val="auto"/>
          <w:sz w:val="24"/>
          <w:lang w:val="en-US" w:eastAsia="zh-CN"/>
        </w:rPr>
        <w:t>10.3.5</w:t>
      </w:r>
      <w:r>
        <w:rPr>
          <w:rFonts w:hint="default" w:ascii="Times New Roman" w:hAnsi="Times New Roman" w:cs="Times New Roman"/>
          <w:b/>
          <w:bCs/>
          <w:color w:val="auto"/>
          <w:sz w:val="24"/>
        </w:rPr>
        <w:t>依据《河南省财政厅关于防范供应商串通投标促进政府采购公平竞争的通知》豫财购﹝2021﹞6号文要求，供应商存在下列情形之一的，其响应文件无效：</w:t>
      </w:r>
    </w:p>
    <w:p>
      <w:pPr>
        <w:tabs>
          <w:tab w:val="left" w:pos="784"/>
        </w:tabs>
        <w:snapToGrid w:val="0"/>
        <w:spacing w:line="360" w:lineRule="auto"/>
        <w:ind w:firstLine="482" w:firstLineChars="200"/>
        <w:rPr>
          <w:rFonts w:hint="eastAsia" w:ascii="Times New Roman" w:hAnsi="Times New Roman" w:eastAsia="宋体" w:cs="Times New Roman"/>
          <w:b/>
          <w:bCs/>
          <w:color w:val="auto"/>
          <w:sz w:val="24"/>
          <w:lang w:eastAsia="zh-CN"/>
        </w:rPr>
      </w:pPr>
      <w:r>
        <w:rPr>
          <w:rFonts w:hint="default" w:ascii="Times New Roman" w:hAnsi="Times New Roman" w:cs="Times New Roman"/>
          <w:b/>
          <w:bCs/>
          <w:color w:val="auto"/>
          <w:sz w:val="24"/>
        </w:rPr>
        <w:t>（一）不同供应商的电子投标（响应）文件上传计算机的网卡MAC地址、CPU序列号和硬盘序列号等硬件信息相同的；</w:t>
      </w:r>
    </w:p>
    <w:p>
      <w:pPr>
        <w:tabs>
          <w:tab w:val="left" w:pos="784"/>
        </w:tabs>
        <w:snapToGrid w:val="0"/>
        <w:spacing w:line="360" w:lineRule="auto"/>
        <w:ind w:firstLine="482" w:firstLineChars="200"/>
        <w:rPr>
          <w:rFonts w:hint="eastAsia" w:ascii="Times New Roman" w:hAnsi="Times New Roman" w:eastAsia="宋体" w:cs="Times New Roman"/>
          <w:b/>
          <w:bCs/>
          <w:color w:val="auto"/>
          <w:sz w:val="24"/>
          <w:lang w:eastAsia="zh-CN"/>
        </w:rPr>
      </w:pPr>
      <w:r>
        <w:rPr>
          <w:rFonts w:hint="default" w:ascii="Times New Roman" w:hAnsi="Times New Roman" w:cs="Times New Roman"/>
          <w:b/>
          <w:bCs/>
          <w:color w:val="auto"/>
          <w:sz w:val="24"/>
        </w:rPr>
        <w:t>（二）不同供应商的投标（响应）文件由同一电子设备编制、 打印加密或者上传；</w:t>
      </w:r>
    </w:p>
    <w:p>
      <w:pPr>
        <w:tabs>
          <w:tab w:val="left" w:pos="784"/>
        </w:tabs>
        <w:snapToGrid w:val="0"/>
        <w:spacing w:line="360" w:lineRule="auto"/>
        <w:ind w:firstLine="482" w:firstLineChars="200"/>
        <w:rPr>
          <w:rFonts w:hint="eastAsia" w:ascii="Times New Roman" w:hAnsi="Times New Roman" w:eastAsia="宋体" w:cs="Times New Roman"/>
          <w:b/>
          <w:bCs/>
          <w:color w:val="auto"/>
          <w:sz w:val="24"/>
          <w:lang w:eastAsia="zh-CN"/>
        </w:rPr>
      </w:pPr>
      <w:r>
        <w:rPr>
          <w:rFonts w:hint="default" w:ascii="Times New Roman" w:hAnsi="Times New Roman" w:cs="Times New Roman"/>
          <w:b/>
          <w:bCs/>
          <w:color w:val="auto"/>
          <w:sz w:val="24"/>
        </w:rPr>
        <w:t>（三）不同供应商的投标（响应）文件由同一电子设备打印、 复印；</w:t>
      </w:r>
    </w:p>
    <w:p>
      <w:pPr>
        <w:tabs>
          <w:tab w:val="left" w:pos="784"/>
        </w:tabs>
        <w:snapToGrid w:val="0"/>
        <w:spacing w:line="360" w:lineRule="auto"/>
        <w:ind w:firstLine="482" w:firstLineChars="200"/>
        <w:rPr>
          <w:rFonts w:hint="eastAsia" w:ascii="Times New Roman" w:hAnsi="Times New Roman" w:eastAsia="宋体" w:cs="Times New Roman"/>
          <w:b/>
          <w:bCs/>
          <w:color w:val="auto"/>
          <w:sz w:val="24"/>
          <w:lang w:eastAsia="zh-CN"/>
        </w:rPr>
      </w:pPr>
      <w:r>
        <w:rPr>
          <w:rFonts w:hint="default" w:ascii="Times New Roman" w:hAnsi="Times New Roman" w:cs="Times New Roman"/>
          <w:b/>
          <w:bCs/>
          <w:color w:val="auto"/>
          <w:sz w:val="24"/>
        </w:rPr>
        <w:t xml:space="preserve">（四）不同供应商的投标（响应）文件由同一人送达或者分发，或者不同供应商联系人为同一人或不同联系人的联系电话一致的； </w:t>
      </w:r>
    </w:p>
    <w:p>
      <w:pPr>
        <w:tabs>
          <w:tab w:val="left" w:pos="784"/>
        </w:tabs>
        <w:snapToGrid w:val="0"/>
        <w:spacing w:line="360" w:lineRule="auto"/>
        <w:ind w:firstLine="482" w:firstLineChars="200"/>
        <w:rPr>
          <w:rFonts w:hint="eastAsia" w:ascii="Times New Roman" w:hAnsi="Times New Roman" w:eastAsia="宋体" w:cs="Times New Roman"/>
          <w:b/>
          <w:bCs/>
          <w:color w:val="auto"/>
          <w:sz w:val="24"/>
          <w:lang w:eastAsia="zh-CN"/>
        </w:rPr>
      </w:pPr>
      <w:r>
        <w:rPr>
          <w:rFonts w:hint="default" w:ascii="Times New Roman" w:hAnsi="Times New Roman" w:cs="Times New Roman"/>
          <w:b/>
          <w:bCs/>
          <w:color w:val="auto"/>
          <w:sz w:val="24"/>
        </w:rPr>
        <w:t>（五）不同供应商的投标（响应）文件的内容存在两处以上细节错误一致；</w:t>
      </w:r>
    </w:p>
    <w:p>
      <w:pPr>
        <w:tabs>
          <w:tab w:val="left" w:pos="784"/>
        </w:tabs>
        <w:snapToGrid w:val="0"/>
        <w:spacing w:line="360" w:lineRule="auto"/>
        <w:ind w:firstLine="482" w:firstLineChars="200"/>
        <w:rPr>
          <w:rFonts w:hint="eastAsia" w:ascii="Times New Roman" w:hAnsi="Times New Roman" w:eastAsia="宋体" w:cs="Times New Roman"/>
          <w:b/>
          <w:bCs/>
          <w:color w:val="auto"/>
          <w:sz w:val="24"/>
          <w:lang w:eastAsia="zh-CN"/>
        </w:rPr>
      </w:pPr>
      <w:r>
        <w:rPr>
          <w:rFonts w:hint="default" w:ascii="Times New Roman" w:hAnsi="Times New Roman" w:cs="Times New Roman"/>
          <w:b/>
          <w:bCs/>
          <w:color w:val="auto"/>
          <w:sz w:val="24"/>
        </w:rPr>
        <w:t>（六）不同供应商的法定代表人、委托代理人、项目经理、 项目负责人等由同一个单位缴纳社会保险或者领取报酬的；</w:t>
      </w:r>
    </w:p>
    <w:p>
      <w:pPr>
        <w:tabs>
          <w:tab w:val="left" w:pos="784"/>
        </w:tabs>
        <w:snapToGrid w:val="0"/>
        <w:spacing w:line="360" w:lineRule="auto"/>
        <w:ind w:firstLine="482" w:firstLineChars="200"/>
        <w:rPr>
          <w:rFonts w:hint="eastAsia" w:ascii="Times New Roman" w:hAnsi="Times New Roman" w:eastAsia="宋体" w:cs="Times New Roman"/>
          <w:b/>
          <w:bCs/>
          <w:color w:val="auto"/>
          <w:sz w:val="24"/>
          <w:lang w:eastAsia="zh-CN"/>
        </w:rPr>
      </w:pPr>
      <w:r>
        <w:rPr>
          <w:rFonts w:hint="default" w:ascii="Times New Roman" w:hAnsi="Times New Roman" w:cs="Times New Roman"/>
          <w:b/>
          <w:bCs/>
          <w:color w:val="auto"/>
          <w:sz w:val="24"/>
        </w:rPr>
        <w:t>（七）不同供应商投标（响应）文件中法定代表人或者负责人签字出自同一人之手；</w:t>
      </w:r>
    </w:p>
    <w:p>
      <w:pPr>
        <w:tabs>
          <w:tab w:val="left" w:pos="784"/>
        </w:tabs>
        <w:snapToGrid w:val="0"/>
        <w:spacing w:line="360" w:lineRule="auto"/>
        <w:ind w:firstLine="482" w:firstLineChars="200"/>
        <w:rPr>
          <w:rFonts w:hint="default" w:ascii="Times New Roman" w:hAnsi="Times New Roman" w:cs="Times New Roman"/>
          <w:color w:val="auto"/>
          <w:sz w:val="24"/>
        </w:rPr>
      </w:pPr>
      <w:r>
        <w:rPr>
          <w:rFonts w:hint="default" w:ascii="Times New Roman" w:hAnsi="Times New Roman" w:cs="Times New Roman"/>
          <w:b/>
          <w:bCs/>
          <w:color w:val="auto"/>
          <w:sz w:val="24"/>
        </w:rPr>
        <w:t>（八）其它涉嫌串通的情形。</w:t>
      </w:r>
    </w:p>
    <w:p>
      <w:pPr>
        <w:tabs>
          <w:tab w:val="left" w:pos="784"/>
        </w:tabs>
        <w:spacing w:line="360" w:lineRule="auto"/>
        <w:ind w:firstLine="482" w:firstLineChars="200"/>
        <w:outlineLvl w:val="1"/>
        <w:rPr>
          <w:rFonts w:ascii="宋体" w:hAnsi="宋体" w:cs="宋体"/>
          <w:b/>
          <w:sz w:val="24"/>
        </w:rPr>
      </w:pPr>
      <w:r>
        <w:rPr>
          <w:rFonts w:hint="eastAsia" w:ascii="宋体" w:hAnsi="宋体" w:cs="宋体"/>
          <w:b/>
          <w:sz w:val="24"/>
        </w:rPr>
        <w:t>11. 响应文件的递交及撤回</w:t>
      </w:r>
    </w:p>
    <w:p>
      <w:pPr>
        <w:tabs>
          <w:tab w:val="left" w:pos="784"/>
        </w:tabs>
        <w:spacing w:line="360" w:lineRule="auto"/>
        <w:ind w:firstLine="480" w:firstLineChars="200"/>
        <w:outlineLvl w:val="1"/>
        <w:rPr>
          <w:rFonts w:ascii="宋体" w:hAnsi="宋体" w:cs="宋体"/>
          <w:bCs/>
          <w:sz w:val="24"/>
        </w:rPr>
      </w:pPr>
      <w:r>
        <w:rPr>
          <w:rFonts w:hint="eastAsia" w:ascii="宋体" w:hAnsi="宋体" w:cs="宋体"/>
          <w:bCs/>
          <w:sz w:val="24"/>
        </w:rPr>
        <w:t>11.1 截止响应文件递交截止时间，供应商未按磋商文件要求完成加密电子响应文件上传的， 视为其撤回响应文件，交易中心将拒绝其参加后续采购活动。</w:t>
      </w:r>
    </w:p>
    <w:p>
      <w:pPr>
        <w:tabs>
          <w:tab w:val="left" w:pos="784"/>
        </w:tabs>
        <w:spacing w:line="360" w:lineRule="auto"/>
        <w:ind w:firstLine="480" w:firstLineChars="200"/>
        <w:outlineLvl w:val="1"/>
        <w:rPr>
          <w:rFonts w:ascii="宋体" w:hAnsi="宋体" w:cs="宋体"/>
          <w:bCs/>
          <w:sz w:val="24"/>
        </w:rPr>
      </w:pPr>
      <w:r>
        <w:rPr>
          <w:rFonts w:hint="eastAsia" w:ascii="宋体" w:hAnsi="宋体" w:cs="宋体"/>
          <w:bCs/>
          <w:sz w:val="24"/>
        </w:rPr>
        <w:t>11.2 电子响应文件上传后至文件解密前，供应商不能对电子响应文件进行加密时所使用的 CA 数字证书进行更新、续费，可能引起的响应文件解密失败等相关后果由供应商自行承担。</w:t>
      </w:r>
    </w:p>
    <w:p>
      <w:pPr>
        <w:tabs>
          <w:tab w:val="left" w:pos="784"/>
        </w:tabs>
        <w:spacing w:line="360" w:lineRule="auto"/>
        <w:ind w:firstLine="480" w:firstLineChars="200"/>
        <w:outlineLvl w:val="1"/>
        <w:rPr>
          <w:rFonts w:ascii="宋体" w:hAnsi="宋体" w:cs="宋体"/>
          <w:bCs/>
          <w:sz w:val="24"/>
        </w:rPr>
      </w:pPr>
      <w:r>
        <w:rPr>
          <w:rFonts w:hint="eastAsia" w:ascii="宋体" w:hAnsi="宋体" w:cs="宋体"/>
          <w:bCs/>
          <w:sz w:val="24"/>
        </w:rPr>
        <w:t>11.3 递交文件截止时间前，供应商可对响应文件进行补充、修改或撤回；</w:t>
      </w:r>
    </w:p>
    <w:p>
      <w:pPr>
        <w:tabs>
          <w:tab w:val="left" w:pos="784"/>
        </w:tabs>
        <w:spacing w:line="360" w:lineRule="auto"/>
        <w:ind w:firstLine="480" w:firstLineChars="200"/>
        <w:outlineLvl w:val="1"/>
        <w:rPr>
          <w:rFonts w:ascii="宋体" w:hAnsi="宋体" w:cs="宋体"/>
          <w:bCs/>
          <w:sz w:val="24"/>
        </w:rPr>
      </w:pPr>
      <w:r>
        <w:rPr>
          <w:rFonts w:hint="eastAsia" w:ascii="宋体" w:hAnsi="宋体" w:cs="宋体"/>
          <w:bCs/>
          <w:sz w:val="24"/>
        </w:rPr>
        <w:t>11.4 供应商在响应文件递交截止时间前可通过鹤壁市政府采购交易系统撤回其已成功递交的电子响应文件，鹤壁市政府采购交易系统将予以记录。</w:t>
      </w:r>
    </w:p>
    <w:p>
      <w:pPr>
        <w:tabs>
          <w:tab w:val="left" w:pos="784"/>
        </w:tabs>
        <w:spacing w:line="360" w:lineRule="auto"/>
        <w:ind w:firstLine="480" w:firstLineChars="200"/>
        <w:outlineLvl w:val="1"/>
        <w:rPr>
          <w:rFonts w:ascii="宋体" w:hAnsi="宋体" w:cs="宋体"/>
          <w:bCs/>
          <w:sz w:val="24"/>
        </w:rPr>
      </w:pPr>
      <w:r>
        <w:rPr>
          <w:rFonts w:hint="eastAsia" w:ascii="宋体" w:hAnsi="宋体" w:cs="宋体"/>
          <w:bCs/>
          <w:sz w:val="24"/>
        </w:rPr>
        <w:t>11.5 如果在递交文件截止时间前需要对已经成功递交的电子响应文件进行修改、补充的，供应商应当重新制作导出完整的电子响应文件，并按要求重新上传至鹤壁市政府采购交易系统。</w:t>
      </w:r>
    </w:p>
    <w:p>
      <w:pPr>
        <w:tabs>
          <w:tab w:val="left" w:pos="784"/>
        </w:tabs>
        <w:spacing w:line="360" w:lineRule="auto"/>
        <w:ind w:firstLine="480" w:firstLineChars="200"/>
        <w:outlineLvl w:val="1"/>
        <w:rPr>
          <w:rFonts w:ascii="宋体" w:hAnsi="宋体" w:cs="宋体"/>
          <w:bCs/>
          <w:sz w:val="24"/>
        </w:rPr>
      </w:pPr>
      <w:r>
        <w:rPr>
          <w:rFonts w:hint="eastAsia" w:ascii="宋体" w:hAnsi="宋体" w:cs="宋体"/>
          <w:bCs/>
          <w:sz w:val="24"/>
        </w:rPr>
        <w:t>11.6 鹤壁市政府采购交易系统以供应商最后上传成功的响应文件为准。</w:t>
      </w:r>
    </w:p>
    <w:p>
      <w:pPr>
        <w:tabs>
          <w:tab w:val="left" w:pos="784"/>
        </w:tabs>
        <w:spacing w:line="360" w:lineRule="auto"/>
        <w:ind w:firstLine="482" w:firstLineChars="200"/>
        <w:outlineLvl w:val="1"/>
        <w:rPr>
          <w:rFonts w:ascii="宋体" w:hAnsi="宋体" w:cs="宋体"/>
          <w:b/>
          <w:sz w:val="24"/>
        </w:rPr>
      </w:pPr>
      <w:r>
        <w:rPr>
          <w:rFonts w:hint="eastAsia" w:ascii="宋体" w:hAnsi="宋体" w:cs="宋体"/>
          <w:b/>
          <w:sz w:val="24"/>
        </w:rPr>
        <w:t>12.开标程序</w:t>
      </w:r>
    </w:p>
    <w:p>
      <w:pPr>
        <w:tabs>
          <w:tab w:val="left" w:pos="784"/>
        </w:tabs>
        <w:spacing w:line="360" w:lineRule="auto"/>
        <w:ind w:firstLine="480" w:firstLineChars="200"/>
        <w:outlineLvl w:val="1"/>
        <w:rPr>
          <w:rFonts w:hint="eastAsia" w:ascii="宋体" w:hAnsi="宋体" w:cs="宋体"/>
          <w:bCs/>
          <w:sz w:val="24"/>
        </w:rPr>
      </w:pPr>
      <w:r>
        <w:rPr>
          <w:rFonts w:hint="eastAsia" w:ascii="宋体" w:hAnsi="宋体" w:cs="宋体"/>
          <w:bCs/>
          <w:sz w:val="24"/>
        </w:rPr>
        <w:t>12.1.本项目采用“远程开标”开标方式，远程开标大厅的网址为</w:t>
      </w:r>
    </w:p>
    <w:p>
      <w:pPr>
        <w:tabs>
          <w:tab w:val="left" w:pos="784"/>
        </w:tabs>
        <w:spacing w:line="360" w:lineRule="auto"/>
        <w:outlineLvl w:val="1"/>
        <w:rPr>
          <w:rFonts w:ascii="宋体" w:hAnsi="宋体" w:cs="宋体"/>
          <w:bCs/>
          <w:sz w:val="24"/>
        </w:rPr>
      </w:pPr>
      <w:r>
        <w:rPr>
          <w:rFonts w:hint="eastAsia" w:ascii="宋体" w:hAnsi="宋体" w:cs="宋体"/>
          <w:bCs/>
          <w:sz w:val="24"/>
        </w:rPr>
        <w:t>（http://zgcg.ggzy.hebi.gov.cn/bidopen_login），供应商无需到</w:t>
      </w:r>
      <w:r>
        <w:rPr>
          <w:rFonts w:hint="eastAsia" w:ascii="宋体" w:hAnsi="宋体" w:cs="宋体"/>
          <w:bCs/>
          <w:sz w:val="24"/>
          <w:lang w:val="en-US" w:eastAsia="zh-CN"/>
        </w:rPr>
        <w:t>淇县</w:t>
      </w:r>
      <w:r>
        <w:rPr>
          <w:rFonts w:hint="eastAsia" w:ascii="宋体" w:hAnsi="宋体" w:cs="宋体"/>
          <w:bCs/>
          <w:sz w:val="24"/>
        </w:rPr>
        <w:t>公共资源交易中心现场参加开标会议，采购人或代理机构和所有供应商应当在投标文件递交截止时间前，登录远程开标大厅进行在线签到，在线准时参加开标活动。</w:t>
      </w:r>
    </w:p>
    <w:p>
      <w:pPr>
        <w:tabs>
          <w:tab w:val="left" w:pos="784"/>
        </w:tabs>
        <w:spacing w:line="360" w:lineRule="auto"/>
        <w:ind w:firstLine="480" w:firstLineChars="200"/>
        <w:outlineLvl w:val="1"/>
        <w:rPr>
          <w:rFonts w:hint="eastAsia" w:ascii="宋体" w:hAnsi="宋体" w:eastAsia="宋体" w:cs="宋体"/>
          <w:bCs/>
          <w:sz w:val="24"/>
        </w:rPr>
      </w:pPr>
      <w:r>
        <w:rPr>
          <w:rFonts w:hint="eastAsia" w:ascii="宋体" w:hAnsi="宋体" w:cs="宋体"/>
          <w:bCs/>
          <w:sz w:val="24"/>
        </w:rPr>
        <w:t>1</w:t>
      </w:r>
      <w:r>
        <w:rPr>
          <w:rFonts w:hint="eastAsia" w:ascii="宋体" w:hAnsi="宋体" w:eastAsia="宋体" w:cs="宋体"/>
          <w:bCs/>
          <w:sz w:val="24"/>
        </w:rPr>
        <w:t>2.2 供应商应在规定时间内对本单位的响应文件解密。</w:t>
      </w:r>
    </w:p>
    <w:p>
      <w:pPr>
        <w:tabs>
          <w:tab w:val="left" w:pos="784"/>
        </w:tabs>
        <w:spacing w:line="360" w:lineRule="auto"/>
        <w:ind w:firstLine="480" w:firstLineChars="200"/>
        <w:outlineLvl w:val="1"/>
        <w:rPr>
          <w:rFonts w:hint="eastAsia" w:ascii="宋体" w:hAnsi="宋体" w:eastAsia="宋体" w:cs="宋体"/>
          <w:bCs/>
          <w:sz w:val="24"/>
        </w:rPr>
      </w:pPr>
      <w:r>
        <w:rPr>
          <w:rFonts w:hint="eastAsia" w:ascii="宋体" w:hAnsi="宋体" w:eastAsia="宋体" w:cs="宋体"/>
          <w:bCs/>
          <w:sz w:val="24"/>
        </w:rPr>
        <w:t xml:space="preserve">12.3 没有提交网上加密电子响应文件，响应无效。 </w:t>
      </w:r>
    </w:p>
    <w:p>
      <w:pPr>
        <w:tabs>
          <w:tab w:val="left" w:pos="784"/>
        </w:tabs>
        <w:spacing w:line="360" w:lineRule="auto"/>
        <w:ind w:firstLine="480" w:firstLineChars="200"/>
        <w:outlineLvl w:val="1"/>
        <w:rPr>
          <w:rFonts w:hint="eastAsia" w:ascii="宋体" w:hAnsi="宋体" w:eastAsia="宋体" w:cs="宋体"/>
          <w:bCs/>
          <w:sz w:val="24"/>
          <w:lang w:val="en-US" w:eastAsia="zh-CN"/>
        </w:rPr>
      </w:pPr>
      <w:r>
        <w:rPr>
          <w:rFonts w:hint="eastAsia" w:ascii="宋体" w:hAnsi="宋体" w:eastAsia="宋体" w:cs="宋体"/>
          <w:bCs/>
          <w:sz w:val="24"/>
          <w:lang w:val="en-US" w:eastAsia="zh-CN"/>
        </w:rPr>
        <w:t>12.4本项目涉及二次报价，请响应人随时关注本项目评审进度，避免错过报价，专家发起报价时，会在潜在响应人系统弹出窗口，请响应人在规定的 30分钟内进行报价。如超时未报价的，视为第一次报价为最终报价。</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特别提醒：</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投标人代表应使用制作加密</w:t>
      </w:r>
      <w:r>
        <w:rPr>
          <w:rFonts w:hint="default" w:ascii="Times New Roman" w:hAnsi="Times New Roman" w:cs="Times New Roman"/>
          <w:bCs/>
          <w:color w:val="auto"/>
          <w:sz w:val="24"/>
          <w:lang w:eastAsia="zh-CN"/>
        </w:rPr>
        <w:t>投标文件</w:t>
      </w:r>
      <w:r>
        <w:rPr>
          <w:rFonts w:hint="default" w:ascii="Times New Roman" w:hAnsi="Times New Roman" w:cs="Times New Roman"/>
          <w:bCs/>
          <w:color w:val="auto"/>
          <w:sz w:val="24"/>
        </w:rPr>
        <w:t>时的 CA 数字证书对电子</w:t>
      </w:r>
      <w:r>
        <w:rPr>
          <w:rFonts w:hint="default" w:ascii="Times New Roman" w:hAnsi="Times New Roman" w:cs="Times New Roman"/>
          <w:bCs/>
          <w:color w:val="auto"/>
          <w:sz w:val="24"/>
          <w:lang w:eastAsia="zh-CN"/>
        </w:rPr>
        <w:t>投标文件</w:t>
      </w:r>
      <w:r>
        <w:rPr>
          <w:rFonts w:hint="default" w:ascii="Times New Roman" w:hAnsi="Times New Roman" w:cs="Times New Roman"/>
          <w:bCs/>
          <w:color w:val="auto"/>
          <w:sz w:val="24"/>
        </w:rPr>
        <w:t>进行解密。</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（1） 投标文件递交截止时间前，各投标人代表应提前进入远程开标系统（大厅）进行在线签到，播放远程开标会议温馨提示测试音频。进入相应标段的开标会议区收听观看实时音视频交互效果并及时在群聊板中反馈，在线准时参加开标活动。</w:t>
      </w:r>
    </w:p>
    <w:p>
      <w:pPr>
        <w:tabs>
          <w:tab w:val="left" w:pos="784"/>
        </w:tabs>
        <w:spacing w:line="360" w:lineRule="auto"/>
        <w:ind w:firstLine="482" w:firstLineChars="200"/>
        <w:outlineLvl w:val="1"/>
        <w:rPr>
          <w:rFonts w:hint="default" w:ascii="Times New Roman" w:hAnsi="Times New Roman" w:cs="Times New Roman"/>
          <w:b/>
          <w:bCs w:val="0"/>
          <w:color w:val="auto"/>
          <w:sz w:val="24"/>
        </w:rPr>
      </w:pPr>
      <w:r>
        <w:rPr>
          <w:rFonts w:hint="default" w:ascii="Times New Roman" w:hAnsi="Times New Roman" w:cs="Times New Roman"/>
          <w:b/>
          <w:bCs w:val="0"/>
          <w:color w:val="auto"/>
          <w:sz w:val="24"/>
        </w:rPr>
        <w:t>（2）投标文件递交截止时间后，主持人将在系统内公布供应商名单，然后通过开标会议标会议区发出的投标文件解密的指令后由投标人自行实施远程解密，因投标人未按规定远程操作解密，主持人可以通过系统内的开标会议区发出催办指令，发出的催办指令后五分钟内仍未响应的，视为供应商放弃投标。</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（3）未在投标文件递交截止时间之前进行在线签到或因供应商网络与电源不稳定、未按操作手册要求配置软硬件、解密锁发生故障或用错、故意不在要求时限内完成解密等自身原因，导致</w:t>
      </w:r>
      <w:r>
        <w:rPr>
          <w:rFonts w:hint="default" w:ascii="Times New Roman" w:hAnsi="Times New Roman" w:cs="Times New Roman"/>
          <w:bCs/>
          <w:color w:val="auto"/>
          <w:sz w:val="24"/>
          <w:lang w:eastAsia="zh-CN"/>
        </w:rPr>
        <w:t>投标文件</w:t>
      </w:r>
      <w:r>
        <w:rPr>
          <w:rFonts w:hint="default" w:ascii="Times New Roman" w:hAnsi="Times New Roman" w:cs="Times New Roman"/>
          <w:bCs/>
          <w:color w:val="auto"/>
          <w:sz w:val="24"/>
        </w:rPr>
        <w:t>在规定时间内未能解密、解密失败或解密超时，视为供应商撤销其</w:t>
      </w:r>
      <w:r>
        <w:rPr>
          <w:rFonts w:hint="default" w:ascii="Times New Roman" w:hAnsi="Times New Roman" w:cs="Times New Roman"/>
          <w:bCs/>
          <w:color w:val="auto"/>
          <w:sz w:val="24"/>
          <w:lang w:eastAsia="zh-CN"/>
        </w:rPr>
        <w:t>投标文件</w:t>
      </w:r>
      <w:r>
        <w:rPr>
          <w:rFonts w:hint="default" w:ascii="Times New Roman" w:hAnsi="Times New Roman" w:cs="Times New Roman"/>
          <w:bCs/>
          <w:color w:val="auto"/>
          <w:sz w:val="24"/>
        </w:rPr>
        <w:t>。</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（4）各投标人的授权委托人或法人代表未能在开标会议区内全程参与交互的，视为放弃交互和放弃对开评标全过程提疑的权利，投标人承担由此导致的一切后果。</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（5）因系统故障、投标人数量较多或其它非人为因素导致解密时间需要延长的，采购人（代理机构）有权适时延长解密、确认开标时间。</w:t>
      </w:r>
    </w:p>
    <w:p>
      <w:pPr>
        <w:tabs>
          <w:tab w:val="left" w:pos="784"/>
        </w:tabs>
        <w:spacing w:line="360" w:lineRule="auto"/>
        <w:ind w:firstLine="482" w:firstLineChars="200"/>
        <w:outlineLvl w:val="1"/>
        <w:rPr>
          <w:rFonts w:hint="default" w:ascii="Times New Roman" w:hAnsi="Times New Roman" w:cs="Times New Roman"/>
          <w:b/>
          <w:bCs w:val="0"/>
          <w:color w:val="auto"/>
          <w:sz w:val="24"/>
        </w:rPr>
      </w:pPr>
      <w:r>
        <w:rPr>
          <w:rFonts w:hint="default" w:ascii="Times New Roman" w:hAnsi="Times New Roman" w:cs="Times New Roman"/>
          <w:b/>
          <w:bCs w:val="0"/>
          <w:color w:val="auto"/>
          <w:sz w:val="24"/>
        </w:rPr>
        <w:t>（6）开标会议结束后，主持人将在系统内通过开标会议区发出确认开标的指令，投标人在各自地点按规定时间自行实施远程确认开标（投标人远程确认开标方法详见操作手册），投标人确认开标限定在倒计时发起后规定的时间内（在收到主持人在系统内通过开标会议区发出的确认开标的指令后自行实施远程确认开标，因投标人未按规定远程操作，主持人可以通过系统内的开标会议区发出催办指令，发出的催办指令后五分钟内仍未响应的，视为供应商放弃投标）在线确认开标。因供应商网络与电源不稳定、未按操 作手册要求配置软硬件 CA 锁发生故障或用错、故意不在要求时限内完成确认等自身原因，导致</w:t>
      </w:r>
      <w:r>
        <w:rPr>
          <w:rFonts w:hint="default" w:ascii="Times New Roman" w:hAnsi="Times New Roman" w:cs="Times New Roman"/>
          <w:b/>
          <w:bCs w:val="0"/>
          <w:color w:val="auto"/>
          <w:sz w:val="24"/>
          <w:lang w:eastAsia="zh-CN"/>
        </w:rPr>
        <w:t>投标文件</w:t>
      </w:r>
      <w:r>
        <w:rPr>
          <w:rFonts w:hint="default" w:ascii="Times New Roman" w:hAnsi="Times New Roman" w:cs="Times New Roman"/>
          <w:b/>
          <w:bCs w:val="0"/>
          <w:color w:val="auto"/>
          <w:sz w:val="24"/>
        </w:rPr>
        <w:t>在规定时间内未确认开标的，视为供应商放弃投标。</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注：①供应商的法定代表人或委托代理人在开标前及开标过程中必须保证全过程登陆系统求在线。</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 xml:space="preserve"> </w:t>
      </w:r>
      <w:r>
        <w:rPr>
          <w:rFonts w:hint="eastAsia" w:ascii="Times New Roman" w:hAnsi="Times New Roman" w:cs="Times New Roman"/>
          <w:bCs/>
          <w:color w:val="auto"/>
          <w:sz w:val="24"/>
          <w:lang w:val="en-US" w:eastAsia="zh-CN"/>
        </w:rPr>
        <w:t>（7）</w:t>
      </w:r>
      <w:r>
        <w:rPr>
          <w:rFonts w:hint="default" w:ascii="Times New Roman" w:hAnsi="Times New Roman" w:cs="Times New Roman"/>
          <w:bCs/>
          <w:color w:val="auto"/>
          <w:sz w:val="24"/>
        </w:rPr>
        <w:t>电子开标的应急措施电子开标如出现下列原因，导致系统无法正常运行，或者无法正常运行，或者无法保证招投标过程的公平、公正和信息安全时，采购人、招标采购监管部门和交易中心应采取以下 应急措施。</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（1）系统服务器发生故障或停电等情况，无法访问或无法使用系统；</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（2）系统的软件或数据库出现错误，不能进行正常操作；</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（3）系统发现由安全漏洞，有潜在的泄密危险；</w:t>
      </w:r>
    </w:p>
    <w:p>
      <w:pPr>
        <w:tabs>
          <w:tab w:val="left" w:pos="784"/>
        </w:tabs>
        <w:spacing w:line="360" w:lineRule="auto"/>
        <w:ind w:firstLine="480" w:firstLineChars="200"/>
        <w:outlineLvl w:val="1"/>
        <w:rPr>
          <w:rFonts w:hint="default" w:ascii="Times New Roman" w:hAnsi="Times New Roman" w:cs="Times New Roman"/>
          <w:bCs/>
          <w:color w:val="auto"/>
          <w:sz w:val="24"/>
        </w:rPr>
      </w:pPr>
      <w:r>
        <w:rPr>
          <w:rFonts w:hint="default" w:ascii="Times New Roman" w:hAnsi="Times New Roman" w:cs="Times New Roman"/>
          <w:bCs/>
          <w:color w:val="auto"/>
          <w:sz w:val="24"/>
        </w:rPr>
        <w:t>（4）病毒发作或收到外来的攻击；</w:t>
      </w:r>
    </w:p>
    <w:p>
      <w:pPr>
        <w:tabs>
          <w:tab w:val="left" w:pos="784"/>
        </w:tabs>
        <w:spacing w:line="360" w:lineRule="auto"/>
        <w:ind w:firstLine="480" w:firstLineChars="200"/>
        <w:outlineLvl w:val="1"/>
        <w:rPr>
          <w:rFonts w:hint="default"/>
        </w:rPr>
      </w:pPr>
      <w:r>
        <w:rPr>
          <w:rFonts w:hint="default" w:ascii="Times New Roman" w:hAnsi="Times New Roman" w:cs="Times New Roman"/>
          <w:bCs/>
          <w:color w:val="auto"/>
          <w:sz w:val="24"/>
        </w:rPr>
        <w:t>（5）其他无法保证招投标过程公平、公正和信息安全的情形。 出现上述情况时，应对为未开标的项目暂停开标。已在系统内开标的立即停止，经采购人、招标采购监督部门、代理机构和公共资源交易中心确认后，对原有资料及信息做出保密处理，或等待系统恢复正常后再组织进行开标。</w:t>
      </w:r>
    </w:p>
    <w:p>
      <w:pPr>
        <w:tabs>
          <w:tab w:val="left" w:pos="784"/>
        </w:tabs>
        <w:spacing w:line="360" w:lineRule="auto"/>
        <w:ind w:firstLine="482" w:firstLineChars="200"/>
        <w:outlineLvl w:val="1"/>
        <w:rPr>
          <w:rFonts w:hint="default" w:ascii="Times New Roman" w:hAnsi="Times New Roman" w:cs="Times New Roman"/>
          <w:bCs/>
          <w:color w:val="auto"/>
          <w:sz w:val="24"/>
        </w:rPr>
      </w:pPr>
      <w:r>
        <w:rPr>
          <w:rFonts w:hint="default" w:ascii="Times New Roman" w:hAnsi="Times New Roman" w:cs="Times New Roman"/>
          <w:b/>
          <w:color w:val="auto"/>
          <w:sz w:val="24"/>
        </w:rPr>
        <w:t>13、签订合同</w:t>
      </w:r>
    </w:p>
    <w:p>
      <w:pPr>
        <w:tabs>
          <w:tab w:val="left" w:pos="784"/>
        </w:tabs>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13.1</w:t>
      </w:r>
      <w:r>
        <w:rPr>
          <w:rFonts w:hint="default" w:ascii="Times New Roman" w:hAnsi="Times New Roman" w:cs="Times New Roman"/>
          <w:bCs/>
          <w:color w:val="auto"/>
          <w:sz w:val="24"/>
        </w:rPr>
        <w:t>成交通知书、</w:t>
      </w:r>
      <w:r>
        <w:rPr>
          <w:rFonts w:hint="default" w:ascii="Times New Roman" w:hAnsi="Times New Roman" w:cs="Times New Roman"/>
          <w:bCs/>
          <w:color w:val="auto"/>
          <w:sz w:val="24"/>
          <w:lang w:eastAsia="zh-CN"/>
        </w:rPr>
        <w:t>招标文件</w:t>
      </w:r>
      <w:r>
        <w:rPr>
          <w:rFonts w:hint="default" w:ascii="Times New Roman" w:hAnsi="Times New Roman" w:cs="Times New Roman"/>
          <w:bCs/>
          <w:color w:val="auto"/>
          <w:sz w:val="24"/>
        </w:rPr>
        <w:t>、成交供应商的</w:t>
      </w:r>
      <w:r>
        <w:rPr>
          <w:rFonts w:hint="default" w:ascii="Times New Roman" w:hAnsi="Times New Roman" w:cs="Times New Roman"/>
          <w:bCs/>
          <w:color w:val="auto"/>
          <w:sz w:val="24"/>
          <w:lang w:eastAsia="zh-CN"/>
        </w:rPr>
        <w:t>投标文件</w:t>
      </w:r>
      <w:r>
        <w:rPr>
          <w:rFonts w:hint="default" w:ascii="Times New Roman" w:hAnsi="Times New Roman" w:cs="Times New Roman"/>
          <w:bCs/>
          <w:color w:val="auto"/>
          <w:sz w:val="24"/>
        </w:rPr>
        <w:t>均应是合同的组成部分。</w:t>
      </w:r>
    </w:p>
    <w:p>
      <w:pPr>
        <w:tabs>
          <w:tab w:val="left" w:pos="784"/>
        </w:tabs>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13.2招标人和成交供应商应当自中标通知书发出之日起</w:t>
      </w:r>
      <w:r>
        <w:rPr>
          <w:rFonts w:hint="eastAsia" w:ascii="Times New Roman" w:hAnsi="Times New Roman" w:cs="Times New Roman"/>
          <w:color w:val="auto"/>
          <w:sz w:val="24"/>
          <w:lang w:val="en-US" w:eastAsia="zh-CN"/>
        </w:rPr>
        <w:t>8</w:t>
      </w:r>
      <w:r>
        <w:rPr>
          <w:rFonts w:hint="default" w:ascii="Times New Roman" w:hAnsi="Times New Roman" w:cs="Times New Roman"/>
          <w:color w:val="auto"/>
          <w:sz w:val="24"/>
        </w:rPr>
        <w:t>天内，根据</w:t>
      </w:r>
      <w:r>
        <w:rPr>
          <w:rFonts w:hint="default" w:ascii="Times New Roman" w:hAnsi="Times New Roman" w:cs="Times New Roman"/>
          <w:color w:val="auto"/>
          <w:sz w:val="24"/>
          <w:lang w:eastAsia="zh-CN"/>
        </w:rPr>
        <w:t>招标文件</w:t>
      </w:r>
      <w:r>
        <w:rPr>
          <w:rFonts w:hint="default" w:ascii="Times New Roman" w:hAnsi="Times New Roman" w:cs="Times New Roman"/>
          <w:color w:val="auto"/>
          <w:sz w:val="24"/>
        </w:rPr>
        <w:t>和成交人的</w:t>
      </w:r>
      <w:r>
        <w:rPr>
          <w:rFonts w:hint="default" w:ascii="Times New Roman" w:hAnsi="Times New Roman" w:cs="Times New Roman"/>
          <w:color w:val="auto"/>
          <w:sz w:val="24"/>
          <w:lang w:eastAsia="zh-CN"/>
        </w:rPr>
        <w:t>投标文件</w:t>
      </w:r>
      <w:r>
        <w:rPr>
          <w:rFonts w:hint="default" w:ascii="Times New Roman" w:hAnsi="Times New Roman" w:cs="Times New Roman"/>
          <w:color w:val="auto"/>
          <w:sz w:val="24"/>
        </w:rPr>
        <w:t>订立书面合同，</w:t>
      </w:r>
      <w:r>
        <w:rPr>
          <w:rFonts w:hint="default" w:ascii="Times New Roman" w:hAnsi="Times New Roman" w:cs="Times New Roman"/>
          <w:bCs/>
          <w:color w:val="auto"/>
          <w:sz w:val="24"/>
        </w:rPr>
        <w:t>否则给采购人和代理机构造成损失的，成交供应商还应承担赔偿责任。</w:t>
      </w:r>
      <w:r>
        <w:rPr>
          <w:rFonts w:hint="default" w:ascii="Times New Roman" w:hAnsi="Times New Roman" w:cs="Times New Roman"/>
          <w:color w:val="auto"/>
          <w:sz w:val="24"/>
        </w:rPr>
        <w:t>成交供应商和采购人不得私下订立背离合同实质性内容的协议，不得变更</w:t>
      </w:r>
      <w:r>
        <w:rPr>
          <w:rFonts w:hint="default" w:ascii="Times New Roman" w:hAnsi="Times New Roman" w:cs="Times New Roman"/>
          <w:color w:val="auto"/>
          <w:sz w:val="24"/>
          <w:lang w:eastAsia="zh-CN"/>
        </w:rPr>
        <w:t>招标文件</w:t>
      </w:r>
      <w:r>
        <w:rPr>
          <w:rFonts w:hint="default" w:ascii="Times New Roman" w:hAnsi="Times New Roman" w:cs="Times New Roman"/>
          <w:color w:val="auto"/>
          <w:sz w:val="24"/>
        </w:rPr>
        <w:t>和报价文件的实质性内容。</w:t>
      </w:r>
    </w:p>
    <w:p>
      <w:pPr>
        <w:tabs>
          <w:tab w:val="left" w:pos="784"/>
        </w:tabs>
        <w:spacing w:line="360" w:lineRule="auto"/>
        <w:ind w:firstLine="482" w:firstLineChars="200"/>
        <w:rPr>
          <w:rFonts w:hint="default" w:ascii="Times New Roman" w:hAnsi="Times New Roman" w:cs="Times New Roman"/>
        </w:rPr>
      </w:pPr>
      <w:r>
        <w:rPr>
          <w:rFonts w:hint="default" w:ascii="Times New Roman" w:hAnsi="Times New Roman" w:cs="Times New Roman"/>
          <w:b/>
          <w:bCs/>
          <w:color w:val="auto"/>
          <w:sz w:val="24"/>
        </w:rPr>
        <w:t>13.3供应商签订合同后，不得将货物及相关服务进行转包。</w:t>
      </w:r>
      <w:r>
        <w:rPr>
          <w:rFonts w:hint="default" w:ascii="Times New Roman" w:hAnsi="Times New Roman" w:cs="Times New Roman"/>
          <w:bCs/>
          <w:color w:val="auto"/>
          <w:sz w:val="24"/>
        </w:rPr>
        <w:t>未经采购人同意，成交供应商不得采用分包的形式履行合同。否则采购人有权终止合同。转包或分包造成采购人损失的，成交供应商还应承担相应赔偿责任。</w:t>
      </w:r>
    </w:p>
    <w:p>
      <w:pPr>
        <w:rPr>
          <w:rFonts w:hint="eastAsia" w:ascii="宋体" w:hAnsi="宋体" w:eastAsia="宋体" w:cs="宋体"/>
          <w:b w:val="0"/>
          <w:bCs w:val="0"/>
          <w:kern w:val="2"/>
          <w:sz w:val="32"/>
          <w:szCs w:val="32"/>
          <w:lang w:val="en-US"/>
        </w:rPr>
      </w:pPr>
      <w:r>
        <w:rPr>
          <w:rFonts w:hint="eastAsia" w:ascii="宋体" w:hAnsi="宋体" w:eastAsia="宋体" w:cs="宋体"/>
          <w:b w:val="0"/>
          <w:bCs w:val="0"/>
          <w:kern w:val="2"/>
          <w:sz w:val="32"/>
          <w:szCs w:val="32"/>
          <w:lang w:val="en-US"/>
        </w:rPr>
        <w:br w:type="page"/>
      </w:r>
    </w:p>
    <w:p>
      <w:pPr>
        <w:rPr>
          <w:rFonts w:hint="eastAsia" w:ascii="宋体" w:hAnsi="宋体" w:eastAsia="宋体" w:cs="宋体"/>
          <w:b w:val="0"/>
          <w:bCs w:val="0"/>
          <w:kern w:val="2"/>
          <w:sz w:val="32"/>
          <w:szCs w:val="32"/>
          <w:lang w:val="en-US" w:eastAsia="zh-CN"/>
        </w:rPr>
      </w:pPr>
      <w:r>
        <w:rPr>
          <w:rFonts w:hint="eastAsia" w:ascii="宋体" w:hAnsi="宋体" w:eastAsia="宋体" w:cs="宋体"/>
          <w:b w:val="0"/>
          <w:bCs w:val="0"/>
          <w:kern w:val="2"/>
          <w:sz w:val="32"/>
          <w:szCs w:val="32"/>
          <w:lang w:val="en-US"/>
        </w:rPr>
        <w:t>附</w:t>
      </w:r>
      <w:r>
        <w:rPr>
          <w:rFonts w:hint="eastAsia" w:ascii="宋体" w:hAnsi="宋体" w:cs="宋体"/>
          <w:b w:val="0"/>
          <w:bCs w:val="0"/>
          <w:kern w:val="2"/>
          <w:sz w:val="32"/>
          <w:szCs w:val="32"/>
          <w:lang w:val="en-US" w:eastAsia="zh-CN"/>
        </w:rPr>
        <w:t>件1</w:t>
      </w:r>
      <w:r>
        <w:rPr>
          <w:rFonts w:hint="eastAsia" w:ascii="宋体" w:hAnsi="宋体" w:eastAsia="宋体" w:cs="宋体"/>
          <w:b w:val="0"/>
          <w:bCs w:val="0"/>
          <w:kern w:val="2"/>
          <w:sz w:val="32"/>
          <w:szCs w:val="32"/>
          <w:lang w:val="en-US" w:eastAsia="zh-CN"/>
        </w:rPr>
        <w:t>：</w:t>
      </w:r>
    </w:p>
    <w:p>
      <w:pPr>
        <w:jc w:val="center"/>
        <w:rPr>
          <w:rFonts w:hint="eastAsia" w:ascii="宋体" w:hAnsi="宋体" w:eastAsia="宋体" w:cs="宋体"/>
          <w:b/>
          <w:bCs/>
          <w:kern w:val="2"/>
          <w:sz w:val="36"/>
          <w:szCs w:val="36"/>
          <w:lang w:val="en-US"/>
        </w:rPr>
      </w:pPr>
      <w:r>
        <w:rPr>
          <w:rFonts w:hint="eastAsia" w:ascii="宋体" w:hAnsi="宋体" w:eastAsia="宋体" w:cs="宋体"/>
          <w:b/>
          <w:bCs/>
          <w:kern w:val="2"/>
          <w:sz w:val="36"/>
          <w:szCs w:val="36"/>
          <w:lang w:val="en-US"/>
        </w:rPr>
        <w:t>质疑函范本</w:t>
      </w:r>
    </w:p>
    <w:p>
      <w:pPr>
        <w:autoSpaceDE/>
        <w:autoSpaceDN/>
        <w:adjustRightInd w:val="0"/>
        <w:snapToGrid w:val="0"/>
        <w:spacing w:before="312" w:beforeLines="100" w:line="360" w:lineRule="auto"/>
        <w:jc w:val="both"/>
        <w:outlineLvl w:val="0"/>
        <w:rPr>
          <w:rFonts w:hint="eastAsia" w:ascii="宋体" w:hAnsi="宋体" w:eastAsia="宋体" w:cs="宋体"/>
          <w:bCs/>
          <w:kern w:val="2"/>
          <w:sz w:val="30"/>
          <w:szCs w:val="30"/>
          <w:lang w:val="en-US"/>
        </w:rPr>
      </w:pPr>
      <w:r>
        <w:rPr>
          <w:rFonts w:hint="eastAsia" w:ascii="宋体" w:hAnsi="宋体" w:eastAsia="宋体" w:cs="宋体"/>
          <w:bCs/>
          <w:kern w:val="2"/>
          <w:sz w:val="30"/>
          <w:szCs w:val="30"/>
          <w:lang w:val="en-US"/>
        </w:rPr>
        <w:t>一、质疑供应商基本信息</w:t>
      </w:r>
    </w:p>
    <w:p>
      <w:pPr>
        <w:autoSpaceDE/>
        <w:autoSpaceDN/>
        <w:adjustRightInd w:val="0"/>
        <w:snapToGrid w:val="0"/>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质疑供应商：</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地址：</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邮编：</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联系人：</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联系电话：</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授权代表：</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联系电话：</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 xml:space="preserve"> </w:t>
      </w:r>
    </w:p>
    <w:p>
      <w:pPr>
        <w:autoSpaceDE/>
        <w:autoSpaceDN/>
        <w:adjustRightInd w:val="0"/>
        <w:snapToGrid w:val="0"/>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 xml:space="preserve">地址： </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邮编：</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outlineLvl w:val="0"/>
        <w:rPr>
          <w:rFonts w:hint="eastAsia" w:ascii="宋体" w:hAnsi="宋体" w:eastAsia="宋体" w:cs="宋体"/>
          <w:bCs/>
          <w:kern w:val="2"/>
          <w:sz w:val="30"/>
          <w:szCs w:val="30"/>
          <w:lang w:val="en-US"/>
        </w:rPr>
      </w:pPr>
      <w:r>
        <w:rPr>
          <w:rFonts w:hint="eastAsia" w:ascii="宋体" w:hAnsi="宋体" w:eastAsia="宋体" w:cs="宋体"/>
          <w:bCs/>
          <w:kern w:val="2"/>
          <w:sz w:val="30"/>
          <w:szCs w:val="30"/>
          <w:lang w:val="en-US"/>
        </w:rPr>
        <w:t>二、质疑项目基本情况</w:t>
      </w:r>
    </w:p>
    <w:p>
      <w:pPr>
        <w:autoSpaceDE/>
        <w:autoSpaceDN/>
        <w:adjustRightInd w:val="0"/>
        <w:snapToGrid w:val="0"/>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质疑项目的名称：</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质疑项目的编号：</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包号：</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采购人名称：</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采购文件获取日期：</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outlineLvl w:val="0"/>
        <w:rPr>
          <w:rFonts w:hint="eastAsia" w:ascii="宋体" w:hAnsi="宋体" w:eastAsia="宋体" w:cs="宋体"/>
          <w:bCs/>
          <w:kern w:val="2"/>
          <w:sz w:val="30"/>
          <w:szCs w:val="30"/>
          <w:lang w:val="en-US"/>
        </w:rPr>
      </w:pPr>
      <w:r>
        <w:rPr>
          <w:rFonts w:hint="eastAsia" w:ascii="宋体" w:hAnsi="宋体" w:eastAsia="宋体" w:cs="宋体"/>
          <w:bCs/>
          <w:kern w:val="2"/>
          <w:sz w:val="30"/>
          <w:szCs w:val="30"/>
          <w:lang w:val="en-US"/>
        </w:rPr>
        <w:t>三、质疑事项具体内容</w:t>
      </w:r>
    </w:p>
    <w:p>
      <w:pPr>
        <w:autoSpaceDE/>
        <w:autoSpaceDN/>
        <w:adjustRightInd w:val="0"/>
        <w:snapToGrid w:val="0"/>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质疑事项1：</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事实依据：</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法律依据：</w:t>
      </w:r>
      <w:r>
        <w:rPr>
          <w:rFonts w:hint="eastAsia" w:ascii="宋体" w:hAnsi="宋体" w:eastAsia="宋体" w:cs="宋体"/>
          <w:kern w:val="2"/>
          <w:sz w:val="24"/>
          <w:szCs w:val="24"/>
          <w:u w:val="dotted"/>
          <w:lang w:val="en-US"/>
        </w:rPr>
        <w:t xml:space="preserve">                                          </w:t>
      </w:r>
    </w:p>
    <w:p>
      <w:pPr>
        <w:autoSpaceDE/>
        <w:autoSpaceDN/>
        <w:adjustRightInd w:val="0"/>
        <w:snapToGrid w:val="0"/>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质疑事项2</w:t>
      </w:r>
    </w:p>
    <w:p>
      <w:pPr>
        <w:autoSpaceDE/>
        <w:autoSpaceDN/>
        <w:adjustRightInd w:val="0"/>
        <w:snapToGrid w:val="0"/>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w:t>
      </w:r>
    </w:p>
    <w:p>
      <w:pPr>
        <w:autoSpaceDE/>
        <w:autoSpaceDN/>
        <w:adjustRightInd w:val="0"/>
        <w:snapToGrid w:val="0"/>
        <w:spacing w:line="360" w:lineRule="auto"/>
        <w:jc w:val="both"/>
        <w:outlineLvl w:val="0"/>
        <w:rPr>
          <w:rFonts w:hint="eastAsia" w:ascii="宋体" w:hAnsi="宋体" w:eastAsia="宋体" w:cs="宋体"/>
          <w:bCs/>
          <w:kern w:val="2"/>
          <w:sz w:val="30"/>
          <w:szCs w:val="30"/>
          <w:lang w:val="en-US"/>
        </w:rPr>
      </w:pPr>
      <w:r>
        <w:rPr>
          <w:rFonts w:hint="eastAsia" w:ascii="宋体" w:hAnsi="宋体" w:eastAsia="宋体" w:cs="宋体"/>
          <w:bCs/>
          <w:kern w:val="2"/>
          <w:sz w:val="30"/>
          <w:szCs w:val="30"/>
          <w:lang w:val="en-US"/>
        </w:rPr>
        <w:t>四、与质疑事项相关的质疑请求</w:t>
      </w:r>
    </w:p>
    <w:p>
      <w:pPr>
        <w:autoSpaceDE/>
        <w:autoSpaceDN/>
        <w:adjustRightInd w:val="0"/>
        <w:snapToGrid w:val="0"/>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请求：</w:t>
      </w:r>
      <w:r>
        <w:rPr>
          <w:rFonts w:hint="eastAsia" w:ascii="宋体" w:hAnsi="宋体" w:eastAsia="宋体" w:cs="宋体"/>
          <w:kern w:val="2"/>
          <w:sz w:val="24"/>
          <w:szCs w:val="24"/>
          <w:u w:val="dotted"/>
          <w:lang w:val="en-US"/>
        </w:rPr>
        <w:t xml:space="preserve">                                               </w:t>
      </w:r>
    </w:p>
    <w:p>
      <w:pPr>
        <w:autoSpaceDE/>
        <w:autoSpaceDN/>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 xml:space="preserve">签字(签章)：                   公章：                      </w:t>
      </w:r>
    </w:p>
    <w:p>
      <w:pPr>
        <w:autoSpaceDE/>
        <w:autoSpaceDN/>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 xml:space="preserve">日期：    </w:t>
      </w:r>
    </w:p>
    <w:p>
      <w:pPr>
        <w:spacing w:line="360" w:lineRule="auto"/>
        <w:rPr>
          <w:rFonts w:hint="eastAsia" w:ascii="宋体" w:hAnsi="宋体" w:eastAsia="宋体" w:cs="宋体"/>
          <w:b/>
          <w:kern w:val="2"/>
          <w:sz w:val="24"/>
          <w:szCs w:val="24"/>
          <w:lang w:val="en-US"/>
        </w:rPr>
      </w:pPr>
      <w:r>
        <w:rPr>
          <w:rFonts w:hint="eastAsia" w:ascii="宋体" w:hAnsi="宋体" w:eastAsia="宋体" w:cs="宋体"/>
          <w:kern w:val="2"/>
          <w:sz w:val="32"/>
          <w:szCs w:val="32"/>
          <w:lang w:val="en-US" w:eastAsia="zh-CN"/>
        </w:rPr>
        <w:br w:type="page"/>
      </w:r>
      <w:r>
        <w:rPr>
          <w:rFonts w:hint="eastAsia" w:ascii="宋体" w:hAnsi="宋体" w:eastAsia="宋体" w:cs="宋体"/>
          <w:b/>
          <w:kern w:val="2"/>
          <w:sz w:val="24"/>
          <w:szCs w:val="24"/>
          <w:lang w:val="en-US"/>
        </w:rPr>
        <w:t>质疑函制作说明：</w:t>
      </w:r>
    </w:p>
    <w:p>
      <w:pPr>
        <w:widowControl/>
        <w:autoSpaceDE/>
        <w:autoSpaceDN/>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1.供应商提出质疑时，应提交质疑函和必要的证明材料。</w:t>
      </w:r>
    </w:p>
    <w:p>
      <w:pPr>
        <w:widowControl/>
        <w:autoSpaceDE/>
        <w:autoSpaceDN/>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2.质疑供应商若委托代理人进行质疑的，质疑函应按要求列明“授权代表”的有关内容，并在附件中提交由质疑</w:t>
      </w:r>
      <w:r>
        <w:rPr>
          <w:rFonts w:hint="eastAsia" w:ascii="宋体" w:hAnsi="宋体" w:eastAsia="宋体" w:cs="宋体"/>
          <w:kern w:val="0"/>
          <w:sz w:val="24"/>
          <w:szCs w:val="24"/>
          <w:lang w:val="en-US"/>
        </w:rPr>
        <w:t>供应商签署的授权委托书。授权委托书应载明代理人的姓名或者名称、代理事项、具体权限、期限和相关事项。</w:t>
      </w:r>
    </w:p>
    <w:p>
      <w:pPr>
        <w:widowControl/>
        <w:autoSpaceDE/>
        <w:autoSpaceDN/>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3.质疑供应商若对项目的某一分包进行质疑，质疑函中应列明具体分包号。</w:t>
      </w:r>
    </w:p>
    <w:p>
      <w:pPr>
        <w:widowControl/>
        <w:autoSpaceDE/>
        <w:autoSpaceDN/>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4.质疑函的质疑事项应具体、明确，并有必要的事实依据和法律依据。</w:t>
      </w:r>
    </w:p>
    <w:p>
      <w:pPr>
        <w:widowControl/>
        <w:autoSpaceDE/>
        <w:autoSpaceDN/>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5.质疑函的质疑请求应与质疑事项相关。</w:t>
      </w:r>
    </w:p>
    <w:p>
      <w:pPr>
        <w:widowControl/>
        <w:autoSpaceDE/>
        <w:autoSpaceDN/>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6.质疑供应商为自然人的，质疑函应由本人签字；质疑供应商为法人或者其他组织的，质疑函应由法定代表人、主要负责人，或者其授权代表签字或者盖章，并加盖公章。</w:t>
      </w:r>
    </w:p>
    <w:p>
      <w:pPr>
        <w:pStyle w:val="12"/>
        <w:rPr>
          <w:rFonts w:hint="eastAsia" w:ascii="宋体" w:hAnsi="宋体" w:eastAsia="宋体" w:cs="宋体"/>
          <w:lang w:val="en-US" w:eastAsia="zh-CN"/>
        </w:rPr>
      </w:pPr>
    </w:p>
    <w:p>
      <w:pPr>
        <w:rPr>
          <w:rFonts w:hint="eastAsia" w:ascii="宋体" w:hAnsi="宋体" w:eastAsia="宋体" w:cs="宋体"/>
          <w:kern w:val="2"/>
          <w:sz w:val="32"/>
          <w:szCs w:val="32"/>
          <w:lang w:val="en-US" w:eastAsia="zh-CN"/>
        </w:rPr>
      </w:pPr>
    </w:p>
    <w:p>
      <w:pPr>
        <w:rPr>
          <w:rFonts w:hint="eastAsia" w:ascii="宋体" w:hAnsi="宋体" w:eastAsia="宋体" w:cs="宋体"/>
          <w:b/>
          <w:bCs/>
          <w:kern w:val="2"/>
          <w:sz w:val="30"/>
          <w:szCs w:val="30"/>
          <w:lang w:val="en-US" w:eastAsia="zh-CN"/>
        </w:rPr>
      </w:pPr>
      <w:r>
        <w:rPr>
          <w:rFonts w:hint="eastAsia" w:ascii="宋体" w:hAnsi="宋体" w:eastAsia="宋体" w:cs="宋体"/>
          <w:kern w:val="2"/>
          <w:sz w:val="32"/>
          <w:szCs w:val="32"/>
          <w:lang w:val="en-US" w:eastAsia="zh-CN"/>
        </w:rPr>
        <w:br w:type="page"/>
      </w:r>
      <w:r>
        <w:rPr>
          <w:rFonts w:hint="eastAsia" w:ascii="宋体" w:hAnsi="宋体" w:eastAsia="宋体" w:cs="宋体"/>
          <w:b w:val="0"/>
          <w:bCs w:val="0"/>
          <w:kern w:val="2"/>
          <w:sz w:val="30"/>
          <w:szCs w:val="30"/>
          <w:lang w:val="en-US" w:eastAsia="zh-CN"/>
        </w:rPr>
        <w:t>附</w:t>
      </w:r>
      <w:r>
        <w:rPr>
          <w:rFonts w:hint="eastAsia" w:ascii="宋体" w:hAnsi="宋体" w:cs="宋体"/>
          <w:b w:val="0"/>
          <w:bCs w:val="0"/>
          <w:kern w:val="2"/>
          <w:sz w:val="30"/>
          <w:szCs w:val="30"/>
          <w:lang w:val="en-US" w:eastAsia="zh-CN"/>
        </w:rPr>
        <w:t>件2</w:t>
      </w:r>
      <w:r>
        <w:rPr>
          <w:rFonts w:hint="eastAsia" w:ascii="宋体" w:hAnsi="宋体" w:eastAsia="宋体" w:cs="宋体"/>
          <w:b w:val="0"/>
          <w:bCs w:val="0"/>
          <w:kern w:val="2"/>
          <w:sz w:val="30"/>
          <w:szCs w:val="30"/>
          <w:lang w:val="en-US" w:eastAsia="zh-CN"/>
        </w:rPr>
        <w:t>：</w:t>
      </w:r>
    </w:p>
    <w:p>
      <w:pPr>
        <w:autoSpaceDE/>
        <w:autoSpaceDN/>
        <w:jc w:val="center"/>
        <w:rPr>
          <w:rFonts w:hint="eastAsia" w:ascii="宋体" w:hAnsi="宋体" w:eastAsia="宋体" w:cs="宋体"/>
          <w:b/>
          <w:kern w:val="2"/>
          <w:sz w:val="32"/>
          <w:szCs w:val="32"/>
          <w:lang w:val="en-US"/>
        </w:rPr>
      </w:pPr>
      <w:r>
        <w:rPr>
          <w:rFonts w:hint="eastAsia" w:ascii="宋体" w:hAnsi="宋体" w:eastAsia="宋体" w:cs="宋体"/>
          <w:b/>
          <w:kern w:val="2"/>
          <w:sz w:val="32"/>
          <w:szCs w:val="32"/>
          <w:lang w:val="en-US"/>
        </w:rPr>
        <w:t>投诉书范本</w:t>
      </w:r>
    </w:p>
    <w:p>
      <w:pPr>
        <w:autoSpaceDE/>
        <w:autoSpaceDN/>
        <w:spacing w:line="360" w:lineRule="auto"/>
        <w:jc w:val="both"/>
        <w:rPr>
          <w:rFonts w:hint="eastAsia" w:ascii="宋体" w:hAnsi="宋体" w:eastAsia="宋体" w:cs="宋体"/>
          <w:kern w:val="2"/>
          <w:sz w:val="28"/>
          <w:szCs w:val="28"/>
          <w:lang w:val="en-US"/>
        </w:rPr>
      </w:pPr>
      <w:r>
        <w:rPr>
          <w:rFonts w:hint="eastAsia" w:ascii="宋体" w:hAnsi="宋体" w:eastAsia="宋体" w:cs="宋体"/>
          <w:kern w:val="2"/>
          <w:sz w:val="28"/>
          <w:szCs w:val="28"/>
          <w:lang w:val="en-US"/>
        </w:rPr>
        <w:t>一、投诉相关主体基本情况</w:t>
      </w:r>
    </w:p>
    <w:p>
      <w:pPr>
        <w:autoSpaceDE/>
        <w:autoSpaceDN/>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投诉人：</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地     址：</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邮编：</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u w:val="single"/>
          <w:lang w:val="en-US"/>
        </w:rPr>
        <w:t xml:space="preserve">   </w:t>
      </w:r>
    </w:p>
    <w:p>
      <w:pPr>
        <w:tabs>
          <w:tab w:val="left" w:pos="6510"/>
        </w:tabs>
        <w:autoSpaceDE/>
        <w:autoSpaceDN/>
        <w:spacing w:line="360" w:lineRule="auto"/>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法定代表人/主要负责人：</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 xml:space="preserve">  </w:t>
      </w:r>
    </w:p>
    <w:p>
      <w:pPr>
        <w:tabs>
          <w:tab w:val="left" w:pos="6510"/>
        </w:tabs>
        <w:autoSpaceDE/>
        <w:autoSpaceDN/>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联系电话：</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授权代表：</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联系电话</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地     址：</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邮编：</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u w:val="single"/>
          <w:lang w:val="en-US"/>
        </w:rPr>
        <w:t xml:space="preserve"> </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被投诉人1：</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u w:val="single"/>
          <w:lang w:val="en-US"/>
        </w:rPr>
        <w:t xml:space="preserve">  </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地     址：</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邮编：</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u w:val="single"/>
          <w:lang w:val="en-US"/>
        </w:rPr>
        <w:t xml:space="preserve"> </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联系人：</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u w:val="dotted"/>
          <w:lang w:val="en-US" w:eastAsia="zh-CN"/>
        </w:rPr>
        <w:t xml:space="preserve">                </w:t>
      </w:r>
      <w:r>
        <w:rPr>
          <w:rFonts w:hint="eastAsia" w:ascii="宋体" w:hAnsi="宋体" w:eastAsia="宋体" w:cs="宋体"/>
          <w:kern w:val="2"/>
          <w:sz w:val="24"/>
          <w:szCs w:val="24"/>
          <w:lang w:val="en-US"/>
        </w:rPr>
        <w:t>联系电话：</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u w:val="single"/>
          <w:lang w:val="en-US"/>
        </w:rPr>
        <w:t xml:space="preserve"> </w:t>
      </w:r>
    </w:p>
    <w:p>
      <w:pPr>
        <w:autoSpaceDE/>
        <w:autoSpaceDN/>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被投诉人2</w:t>
      </w:r>
    </w:p>
    <w:p>
      <w:pPr>
        <w:autoSpaceDE/>
        <w:autoSpaceDN/>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相关供应商：</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u w:val="single"/>
          <w:lang w:val="en-US"/>
        </w:rPr>
        <w:t xml:space="preserve">    </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地     址：</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邮编：</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u w:val="single"/>
          <w:lang w:val="en-US"/>
        </w:rPr>
        <w:t xml:space="preserve"> </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联系人：</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联系电话：</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u w:val="single"/>
          <w:lang w:val="en-US"/>
        </w:rPr>
        <w:t xml:space="preserve">      </w:t>
      </w:r>
    </w:p>
    <w:p>
      <w:pPr>
        <w:autoSpaceDE/>
        <w:autoSpaceDN/>
        <w:spacing w:line="360" w:lineRule="auto"/>
        <w:jc w:val="both"/>
        <w:rPr>
          <w:rFonts w:hint="eastAsia" w:ascii="宋体" w:hAnsi="宋体" w:eastAsia="宋体" w:cs="宋体"/>
          <w:kern w:val="2"/>
          <w:sz w:val="28"/>
          <w:szCs w:val="28"/>
          <w:lang w:val="en-US"/>
        </w:rPr>
      </w:pPr>
      <w:r>
        <w:rPr>
          <w:rFonts w:hint="eastAsia" w:ascii="宋体" w:hAnsi="宋体" w:eastAsia="宋体" w:cs="宋体"/>
          <w:kern w:val="2"/>
          <w:sz w:val="28"/>
          <w:szCs w:val="28"/>
          <w:lang w:val="en-US"/>
        </w:rPr>
        <w:t>二、投诉项目基本情况</w:t>
      </w:r>
    </w:p>
    <w:p>
      <w:pPr>
        <w:autoSpaceDE/>
        <w:autoSpaceDN/>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采购项目名称：</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采购项目编号：</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包号：</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采购人名称：</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u w:val="single"/>
          <w:lang w:val="en-US"/>
        </w:rPr>
        <w:t xml:space="preserve">  </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代理机构名称：</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采购文件公告:</w:t>
      </w:r>
      <w:r>
        <w:rPr>
          <w:rFonts w:hint="eastAsia" w:ascii="宋体" w:hAnsi="宋体" w:eastAsia="宋体" w:cs="宋体"/>
          <w:kern w:val="2"/>
          <w:sz w:val="24"/>
          <w:szCs w:val="24"/>
          <w:u w:val="dotted"/>
          <w:lang w:val="en-US"/>
        </w:rPr>
        <w:t xml:space="preserve">是/否 </w:t>
      </w:r>
      <w:r>
        <w:rPr>
          <w:rFonts w:hint="eastAsia" w:ascii="宋体" w:hAnsi="宋体" w:eastAsia="宋体" w:cs="宋体"/>
          <w:kern w:val="2"/>
          <w:sz w:val="24"/>
          <w:szCs w:val="24"/>
          <w:lang w:val="en-US"/>
        </w:rPr>
        <w:t>公告期限：</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采购结果公告:</w:t>
      </w:r>
      <w:r>
        <w:rPr>
          <w:rFonts w:hint="eastAsia" w:ascii="宋体" w:hAnsi="宋体" w:eastAsia="宋体" w:cs="宋体"/>
          <w:kern w:val="2"/>
          <w:sz w:val="24"/>
          <w:szCs w:val="24"/>
          <w:u w:val="dotted"/>
          <w:lang w:val="en-US"/>
        </w:rPr>
        <w:t xml:space="preserve">是/否 </w:t>
      </w:r>
      <w:r>
        <w:rPr>
          <w:rFonts w:hint="eastAsia" w:ascii="宋体" w:hAnsi="宋体" w:eastAsia="宋体" w:cs="宋体"/>
          <w:kern w:val="2"/>
          <w:sz w:val="24"/>
          <w:szCs w:val="24"/>
          <w:lang w:val="en-US"/>
        </w:rPr>
        <w:t>公告期限：</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8"/>
          <w:szCs w:val="28"/>
          <w:lang w:val="en-US"/>
        </w:rPr>
      </w:pPr>
      <w:r>
        <w:rPr>
          <w:rFonts w:hint="eastAsia" w:ascii="宋体" w:hAnsi="宋体" w:eastAsia="宋体" w:cs="宋体"/>
          <w:kern w:val="2"/>
          <w:sz w:val="28"/>
          <w:szCs w:val="28"/>
          <w:lang w:val="en-US"/>
        </w:rPr>
        <w:t>三、质疑基本情况</w:t>
      </w:r>
    </w:p>
    <w:p>
      <w:pPr>
        <w:autoSpaceDE/>
        <w:autoSpaceDN/>
        <w:spacing w:line="360" w:lineRule="auto"/>
        <w:ind w:firstLine="480" w:firstLineChars="200"/>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投诉人于</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年</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月</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日,向</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提出质疑，质疑事项为：</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 xml:space="preserve">  </w:t>
      </w:r>
    </w:p>
    <w:p>
      <w:pPr>
        <w:autoSpaceDE/>
        <w:autoSpaceDN/>
        <w:spacing w:line="360" w:lineRule="auto"/>
        <w:ind w:firstLine="360" w:firstLineChars="150"/>
        <w:jc w:val="both"/>
        <w:rPr>
          <w:rFonts w:hint="eastAsia" w:ascii="宋体" w:hAnsi="宋体" w:eastAsia="宋体" w:cs="宋体"/>
          <w:kern w:val="2"/>
          <w:sz w:val="24"/>
          <w:szCs w:val="24"/>
          <w:lang w:val="en-US"/>
        </w:rPr>
      </w:pPr>
      <w:r>
        <w:rPr>
          <w:rFonts w:hint="eastAsia" w:ascii="宋体" w:hAnsi="宋体" w:eastAsia="宋体" w:cs="宋体"/>
          <w:kern w:val="2"/>
          <w:sz w:val="24"/>
          <w:szCs w:val="24"/>
          <w:u w:val="dotted"/>
          <w:lang w:val="en-US"/>
        </w:rPr>
        <w:t>采购人/代理机构</w:t>
      </w:r>
      <w:r>
        <w:rPr>
          <w:rFonts w:hint="eastAsia" w:ascii="宋体" w:hAnsi="宋体" w:eastAsia="宋体" w:cs="宋体"/>
          <w:kern w:val="2"/>
          <w:sz w:val="24"/>
          <w:szCs w:val="24"/>
          <w:lang w:val="en-US"/>
        </w:rPr>
        <w:t>于</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年</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月</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日,就质疑事项作出了答复/没有在法定期限内作出答复。</w:t>
      </w:r>
    </w:p>
    <w:p>
      <w:pPr>
        <w:autoSpaceDE/>
        <w:autoSpaceDN/>
        <w:spacing w:line="360" w:lineRule="auto"/>
        <w:jc w:val="both"/>
        <w:rPr>
          <w:rFonts w:hint="eastAsia" w:ascii="宋体" w:hAnsi="宋体" w:eastAsia="宋体" w:cs="宋体"/>
          <w:kern w:val="2"/>
          <w:sz w:val="28"/>
          <w:szCs w:val="28"/>
          <w:lang w:val="en-US"/>
        </w:rPr>
      </w:pPr>
      <w:r>
        <w:rPr>
          <w:rFonts w:hint="eastAsia" w:ascii="宋体" w:hAnsi="宋体" w:eastAsia="宋体" w:cs="宋体"/>
          <w:kern w:val="2"/>
          <w:sz w:val="28"/>
          <w:szCs w:val="28"/>
          <w:lang w:val="en-US"/>
        </w:rPr>
        <w:t>四、投诉事项具体内容</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投诉事项 1：</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事实依据：</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u w:val="single"/>
          <w:lang w:val="en-US"/>
        </w:rPr>
      </w:pPr>
      <w:r>
        <w:rPr>
          <w:rFonts w:hint="eastAsia" w:ascii="宋体" w:hAnsi="宋体" w:eastAsia="宋体" w:cs="宋体"/>
          <w:kern w:val="2"/>
          <w:sz w:val="24"/>
          <w:szCs w:val="24"/>
          <w:lang w:val="en-US"/>
        </w:rPr>
        <w:t>法律依据：</w:t>
      </w:r>
      <w:r>
        <w:rPr>
          <w:rFonts w:hint="eastAsia" w:ascii="宋体" w:hAnsi="宋体" w:eastAsia="宋体" w:cs="宋体"/>
          <w:kern w:val="2"/>
          <w:sz w:val="24"/>
          <w:szCs w:val="24"/>
          <w:u w:val="dotted"/>
          <w:lang w:val="en-US"/>
        </w:rPr>
        <w:t xml:space="preserve">                                          </w:t>
      </w:r>
    </w:p>
    <w:p>
      <w:pPr>
        <w:autoSpaceDE/>
        <w:autoSpaceDN/>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投诉事项2</w:t>
      </w:r>
    </w:p>
    <w:p>
      <w:pPr>
        <w:autoSpaceDE/>
        <w:autoSpaceDN/>
        <w:spacing w:line="360" w:lineRule="auto"/>
        <w:jc w:val="both"/>
        <w:rPr>
          <w:rFonts w:hint="eastAsia" w:ascii="宋体" w:hAnsi="宋体" w:eastAsia="宋体" w:cs="宋体"/>
          <w:kern w:val="2"/>
          <w:sz w:val="24"/>
          <w:szCs w:val="24"/>
          <w:u w:val="dotted"/>
          <w:lang w:val="en-US"/>
        </w:rPr>
      </w:pPr>
      <w:r>
        <w:rPr>
          <w:rFonts w:hint="eastAsia" w:ascii="宋体" w:hAnsi="宋体" w:eastAsia="宋体" w:cs="宋体"/>
          <w:kern w:val="2"/>
          <w:sz w:val="24"/>
          <w:szCs w:val="24"/>
          <w:lang w:val="en-US"/>
        </w:rPr>
        <w:t>……</w:t>
      </w:r>
    </w:p>
    <w:p>
      <w:pPr>
        <w:autoSpaceDE/>
        <w:autoSpaceDN/>
        <w:spacing w:line="360" w:lineRule="auto"/>
        <w:jc w:val="both"/>
        <w:rPr>
          <w:rFonts w:hint="eastAsia" w:ascii="宋体" w:hAnsi="宋体" w:eastAsia="宋体" w:cs="宋体"/>
          <w:kern w:val="2"/>
          <w:sz w:val="28"/>
          <w:szCs w:val="28"/>
          <w:lang w:val="en-US"/>
        </w:rPr>
      </w:pPr>
      <w:r>
        <w:rPr>
          <w:rFonts w:hint="eastAsia" w:ascii="宋体" w:hAnsi="宋体" w:eastAsia="宋体" w:cs="宋体"/>
          <w:kern w:val="2"/>
          <w:sz w:val="28"/>
          <w:szCs w:val="28"/>
          <w:lang w:val="en-US"/>
        </w:rPr>
        <w:t>五、与投诉事项相关的投诉请求</w:t>
      </w:r>
    </w:p>
    <w:p>
      <w:pPr>
        <w:autoSpaceDE/>
        <w:autoSpaceDN/>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请求：</w:t>
      </w:r>
      <w:r>
        <w:rPr>
          <w:rFonts w:hint="eastAsia" w:ascii="宋体" w:hAnsi="宋体" w:eastAsia="宋体" w:cs="宋体"/>
          <w:kern w:val="2"/>
          <w:sz w:val="24"/>
          <w:szCs w:val="24"/>
          <w:u w:val="dotted"/>
          <w:lang w:val="en-US"/>
        </w:rPr>
        <w:t xml:space="preserve">                                              </w:t>
      </w:r>
      <w:r>
        <w:rPr>
          <w:rFonts w:hint="eastAsia" w:ascii="宋体" w:hAnsi="宋体" w:eastAsia="宋体" w:cs="宋体"/>
          <w:kern w:val="2"/>
          <w:sz w:val="24"/>
          <w:szCs w:val="24"/>
          <w:lang w:val="en-US"/>
        </w:rPr>
        <w:t xml:space="preserve"> </w:t>
      </w:r>
    </w:p>
    <w:p>
      <w:pPr>
        <w:autoSpaceDE/>
        <w:autoSpaceDN/>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 xml:space="preserve">签字(签章)：                   公章：                      </w:t>
      </w:r>
    </w:p>
    <w:p>
      <w:pPr>
        <w:autoSpaceDE/>
        <w:autoSpaceDN/>
        <w:spacing w:line="360" w:lineRule="auto"/>
        <w:jc w:val="both"/>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 xml:space="preserve">日期：    </w:t>
      </w:r>
    </w:p>
    <w:p>
      <w:pPr>
        <w:pStyle w:val="45"/>
        <w:rPr>
          <w:rFonts w:hint="eastAsia" w:ascii="宋体" w:hAnsi="宋体" w:eastAsia="宋体" w:cs="宋体"/>
          <w:kern w:val="2"/>
          <w:sz w:val="24"/>
          <w:szCs w:val="24"/>
          <w:lang w:val="en-US"/>
        </w:rPr>
      </w:pPr>
    </w:p>
    <w:p>
      <w:pPr>
        <w:pStyle w:val="45"/>
        <w:ind w:left="0" w:leftChars="0" w:firstLine="0" w:firstLineChars="0"/>
        <w:rPr>
          <w:rFonts w:hint="eastAsia" w:ascii="宋体" w:hAnsi="宋体" w:eastAsia="宋体" w:cs="宋体"/>
          <w:kern w:val="2"/>
          <w:sz w:val="24"/>
          <w:szCs w:val="24"/>
          <w:lang w:val="en-US"/>
        </w:rPr>
      </w:pPr>
    </w:p>
    <w:p>
      <w:pPr>
        <w:pStyle w:val="45"/>
        <w:rPr>
          <w:rFonts w:hint="eastAsia" w:ascii="宋体" w:hAnsi="宋体" w:eastAsia="宋体" w:cs="宋体"/>
          <w:kern w:val="2"/>
          <w:sz w:val="24"/>
          <w:szCs w:val="24"/>
          <w:lang w:val="en-US"/>
        </w:rPr>
      </w:pPr>
    </w:p>
    <w:p>
      <w:pPr>
        <w:autoSpaceDE/>
        <w:autoSpaceDN/>
        <w:spacing w:line="360" w:lineRule="auto"/>
        <w:jc w:val="both"/>
        <w:rPr>
          <w:rFonts w:hint="eastAsia" w:ascii="宋体" w:hAnsi="宋体" w:eastAsia="宋体" w:cs="宋体"/>
          <w:b/>
          <w:kern w:val="2"/>
          <w:sz w:val="30"/>
          <w:szCs w:val="30"/>
          <w:lang w:val="en-US"/>
        </w:rPr>
      </w:pPr>
      <w:r>
        <w:rPr>
          <w:rFonts w:hint="eastAsia" w:ascii="宋体" w:hAnsi="宋体" w:eastAsia="宋体" w:cs="宋体"/>
          <w:b/>
          <w:kern w:val="2"/>
          <w:sz w:val="30"/>
          <w:szCs w:val="30"/>
          <w:lang w:val="en-US"/>
        </w:rPr>
        <w:t>投诉书制作说明：</w:t>
      </w:r>
    </w:p>
    <w:p>
      <w:pPr>
        <w:widowControl/>
        <w:autoSpaceDE/>
        <w:autoSpaceDN/>
        <w:spacing w:line="360" w:lineRule="auto"/>
        <w:ind w:firstLine="480" w:firstLineChars="200"/>
        <w:jc w:val="both"/>
        <w:rPr>
          <w:rFonts w:hint="eastAsia" w:ascii="宋体" w:hAnsi="宋体" w:eastAsia="宋体" w:cs="宋体"/>
          <w:kern w:val="0"/>
          <w:sz w:val="24"/>
          <w:szCs w:val="24"/>
          <w:lang w:val="en-US"/>
        </w:rPr>
      </w:pPr>
      <w:r>
        <w:rPr>
          <w:rFonts w:hint="eastAsia" w:ascii="宋体" w:hAnsi="宋体" w:eastAsia="宋体" w:cs="宋体"/>
          <w:kern w:val="2"/>
          <w:sz w:val="24"/>
          <w:szCs w:val="24"/>
          <w:lang w:val="en-US"/>
        </w:rPr>
        <w:t>1.投诉人提起投诉时，应当提交投诉书和必要的证明材料，并按照被投诉人和与投诉事项有关的供应商数量提供投诉书副本。</w:t>
      </w:r>
    </w:p>
    <w:p>
      <w:pPr>
        <w:widowControl/>
        <w:autoSpaceDE/>
        <w:autoSpaceDN/>
        <w:spacing w:line="360" w:lineRule="auto"/>
        <w:ind w:firstLine="480" w:firstLineChars="200"/>
        <w:jc w:val="left"/>
        <w:rPr>
          <w:rFonts w:hint="eastAsia" w:ascii="宋体" w:hAnsi="宋体" w:eastAsia="宋体" w:cs="宋体"/>
          <w:kern w:val="0"/>
          <w:sz w:val="24"/>
          <w:szCs w:val="24"/>
          <w:lang w:val="en-US"/>
        </w:rPr>
      </w:pPr>
      <w:r>
        <w:rPr>
          <w:rFonts w:hint="eastAsia" w:ascii="宋体" w:hAnsi="宋体" w:eastAsia="宋体" w:cs="宋体"/>
          <w:kern w:val="2"/>
          <w:sz w:val="24"/>
          <w:szCs w:val="24"/>
          <w:lang w:val="en-US"/>
        </w:rPr>
        <w:t>2.投诉人若委托代理人进行投诉的，投诉书应按照要求列明“授权代表”的有关内容，并在附件中提交由</w:t>
      </w:r>
      <w:r>
        <w:rPr>
          <w:rFonts w:hint="eastAsia" w:ascii="宋体" w:hAnsi="宋体" w:eastAsia="宋体" w:cs="宋体"/>
          <w:kern w:val="0"/>
          <w:sz w:val="24"/>
          <w:szCs w:val="24"/>
          <w:lang w:val="en-US"/>
        </w:rPr>
        <w:t>投诉人签署的授权委托书。授权委托书应当载明代理人的姓名或者名称、代理事项、具体权限、期限和相关事项。</w:t>
      </w:r>
    </w:p>
    <w:p>
      <w:pPr>
        <w:widowControl/>
        <w:autoSpaceDE/>
        <w:autoSpaceDN/>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3.投诉人若对项目的某一分包进行投诉，投诉书应列明具体分包号。</w:t>
      </w:r>
    </w:p>
    <w:p>
      <w:pPr>
        <w:widowControl/>
        <w:autoSpaceDE/>
        <w:autoSpaceDN/>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4.投诉书应简要列明质疑事项，质疑函、质疑答复等作为附件材料提供。</w:t>
      </w:r>
    </w:p>
    <w:p>
      <w:pPr>
        <w:widowControl/>
        <w:autoSpaceDE/>
        <w:autoSpaceDN/>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5.投诉书的投诉事项应具体、明确，并有必要的事实依据和法律依据。</w:t>
      </w:r>
    </w:p>
    <w:p>
      <w:pPr>
        <w:widowControl/>
        <w:autoSpaceDE/>
        <w:autoSpaceDN/>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6.投诉书的投诉请求应与投诉事项相关。</w:t>
      </w:r>
    </w:p>
    <w:p>
      <w:pPr>
        <w:pStyle w:val="20"/>
        <w:spacing w:line="360" w:lineRule="auto"/>
        <w:ind w:firstLine="436"/>
        <w:rPr>
          <w:rFonts w:hint="default" w:ascii="Times New Roman" w:hAnsi="Times New Roman" w:cs="Times New Roman"/>
        </w:rPr>
      </w:pPr>
      <w:r>
        <w:rPr>
          <w:rFonts w:hint="eastAsia" w:ascii="宋体" w:hAnsi="宋体" w:eastAsia="宋体" w:cs="宋体"/>
          <w:kern w:val="2"/>
          <w:sz w:val="24"/>
          <w:szCs w:val="24"/>
          <w:lang w:val="en-US"/>
        </w:rPr>
        <w:t>7.投诉人为自然人的，投诉书应当由本人签字；投诉人为法人或者其他组织的，投诉书应当由法定代表人、主要负责人，或者其授权代表签字或者盖章，并加盖公章。</w:t>
      </w:r>
    </w:p>
    <w:p>
      <w:pPr>
        <w:rPr>
          <w:rFonts w:hint="eastAsia" w:ascii="宋体" w:hAnsi="宋体" w:eastAsia="宋体" w:cs="宋体"/>
          <w:kern w:val="2"/>
          <w:sz w:val="32"/>
          <w:szCs w:val="32"/>
          <w:lang w:val="en-US" w:eastAsia="zh-CN"/>
        </w:rPr>
      </w:pPr>
    </w:p>
    <w:p>
      <w:pPr>
        <w:rPr>
          <w:rFonts w:hint="eastAsia" w:ascii="宋体" w:hAnsi="宋体" w:eastAsia="宋体" w:cs="宋体"/>
          <w:kern w:val="2"/>
          <w:sz w:val="32"/>
          <w:szCs w:val="32"/>
          <w:lang w:val="en-US" w:eastAsia="zh-CN"/>
        </w:rPr>
      </w:pPr>
    </w:p>
    <w:p>
      <w:pPr>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附件3:</w:t>
      </w:r>
    </w:p>
    <w:p>
      <w:pPr>
        <w:spacing w:line="360" w:lineRule="auto"/>
        <w:jc w:val="center"/>
        <w:rPr>
          <w:rFonts w:ascii="宋体" w:hAnsi="宋体" w:eastAsia="宋体" w:cs="宋体"/>
          <w:b/>
          <w:bCs/>
          <w:sz w:val="28"/>
          <w:szCs w:val="28"/>
        </w:rPr>
      </w:pPr>
      <w:r>
        <w:rPr>
          <w:rFonts w:ascii="宋体" w:hAnsi="宋体" w:eastAsia="宋体" w:cs="宋体"/>
          <w:b/>
          <w:bCs/>
          <w:sz w:val="28"/>
          <w:szCs w:val="28"/>
        </w:rPr>
        <w:t>河南省政府采购合同融资政策告知函</w:t>
      </w:r>
    </w:p>
    <w:p>
      <w:pPr>
        <w:spacing w:line="360" w:lineRule="auto"/>
        <w:jc w:val="left"/>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各供应商：</w:t>
      </w:r>
    </w:p>
    <w:p>
      <w:pPr>
        <w:spacing w:line="360" w:lineRule="auto"/>
        <w:ind w:firstLine="560" w:firstLineChars="200"/>
        <w:jc w:val="left"/>
        <w:rPr>
          <w:rFonts w:hint="eastAsia" w:ascii="宋体" w:hAnsi="宋体" w:eastAsia="宋体" w:cs="宋体"/>
          <w:sz w:val="28"/>
          <w:szCs w:val="36"/>
        </w:rPr>
      </w:pPr>
      <w:r>
        <w:rPr>
          <w:rFonts w:hint="eastAsia" w:ascii="宋体" w:hAnsi="宋体" w:eastAsia="宋体" w:cs="宋体"/>
          <w:sz w:val="28"/>
          <w:szCs w:val="36"/>
        </w:rPr>
        <w:t xml:space="preserve">欢迎贵公司参与河南省政府采购活动！ </w:t>
      </w:r>
    </w:p>
    <w:p>
      <w:pPr>
        <w:spacing w:line="360" w:lineRule="auto"/>
        <w:ind w:firstLine="560" w:firstLineChars="200"/>
        <w:jc w:val="left"/>
        <w:rPr>
          <w:rFonts w:hint="eastAsia" w:ascii="宋体" w:hAnsi="宋体" w:eastAsia="宋体" w:cs="宋体"/>
          <w:sz w:val="28"/>
          <w:szCs w:val="36"/>
        </w:rPr>
      </w:pPr>
      <w:r>
        <w:rPr>
          <w:rFonts w:hint="eastAsia" w:ascii="宋体" w:hAnsi="宋体" w:eastAsia="宋体" w:cs="宋体"/>
          <w:sz w:val="28"/>
          <w:szCs w:val="36"/>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w:t>
      </w:r>
    </w:p>
    <w:p>
      <w:pPr>
        <w:pStyle w:val="9"/>
        <w:spacing w:line="360" w:lineRule="auto"/>
        <w:rPr>
          <w:rFonts w:hint="default" w:ascii="Times New Roman" w:hAnsi="Times New Roman" w:eastAsia="宋体" w:cs="Times New Roman"/>
          <w:color w:val="auto"/>
          <w:sz w:val="24"/>
          <w:szCs w:val="24"/>
          <w:lang w:val="en-US"/>
        </w:rPr>
      </w:pPr>
      <w:r>
        <w:rPr>
          <w:rFonts w:hint="eastAsia" w:ascii="宋体" w:hAnsi="宋体" w:eastAsia="宋体" w:cs="宋体"/>
          <w:sz w:val="28"/>
          <w:szCs w:val="36"/>
        </w:rPr>
        <w:t>贷款渠道和提供贷款的金融机构，可在河南省政府采购网“河南省政府采购合同融资平台”查询联系。</w:t>
      </w:r>
    </w:p>
    <w:p>
      <w:pPr>
        <w:spacing w:line="360" w:lineRule="auto"/>
        <w:ind w:firstLine="420" w:firstLineChars="200"/>
        <w:jc w:val="left"/>
        <w:rPr>
          <w:rFonts w:hint="default" w:ascii="Times New Roman" w:hAnsi="Times New Roman" w:cs="Times New Roman"/>
        </w:rPr>
      </w:pPr>
      <w:r>
        <w:rPr>
          <w:rFonts w:hint="default" w:ascii="Times New Roman" w:hAnsi="Times New Roman" w:cs="Times New Roman"/>
        </w:rPr>
        <w:br w:type="page"/>
      </w:r>
    </w:p>
    <w:p>
      <w:pPr>
        <w:pStyle w:val="3"/>
        <w:spacing w:before="156" w:after="156" w:line="360" w:lineRule="auto"/>
        <w:rPr>
          <w:rFonts w:hint="default" w:ascii="Times New Roman" w:hAnsi="Times New Roman" w:cs="Times New Roman"/>
          <w:sz w:val="24"/>
        </w:rPr>
      </w:pPr>
      <w:r>
        <w:rPr>
          <w:rFonts w:hint="default" w:ascii="Times New Roman" w:hAnsi="Times New Roman" w:cs="Times New Roman"/>
        </w:rPr>
        <w:t>第三章</w:t>
      </w:r>
      <w:bookmarkStart w:id="27" w:name="_Toc127_WPSOffice_Level1"/>
      <w:r>
        <w:rPr>
          <w:rFonts w:hint="default" w:ascii="Times New Roman" w:hAnsi="Times New Roman" w:cs="Times New Roman"/>
        </w:rPr>
        <w:t>评标办法</w:t>
      </w:r>
      <w:bookmarkEnd w:id="27"/>
    </w:p>
    <w:p>
      <w:pPr>
        <w:spacing w:line="360" w:lineRule="auto"/>
        <w:textAlignment w:val="bottom"/>
        <w:rPr>
          <w:rFonts w:ascii="宋体" w:hAnsi="宋体" w:cs="宋体"/>
          <w:sz w:val="24"/>
        </w:rPr>
      </w:pPr>
      <w:r>
        <w:rPr>
          <w:rFonts w:hint="eastAsia" w:ascii="宋体" w:hAnsi="宋体" w:cs="宋体"/>
          <w:sz w:val="24"/>
        </w:rPr>
        <w:t>一、磋商小组</w:t>
      </w:r>
    </w:p>
    <w:p>
      <w:pPr>
        <w:spacing w:line="360" w:lineRule="auto"/>
        <w:ind w:firstLine="480"/>
        <w:textAlignment w:val="bottom"/>
        <w:rPr>
          <w:rFonts w:hint="eastAsia" w:ascii="宋体" w:hAnsi="宋体" w:cs="宋体"/>
          <w:sz w:val="24"/>
        </w:rPr>
      </w:pPr>
      <w:r>
        <w:rPr>
          <w:rFonts w:hint="eastAsia" w:ascii="宋体" w:hAnsi="宋体" w:cs="宋体"/>
          <w:sz w:val="24"/>
        </w:rPr>
        <w:t>依据相关法律法规组建竞争性磋商小组，磋商小组由采购人代表1名，经济、技术类专家2名，共计3人组成。采购代理机构人员不得参加本机构代理的采购项目的评审。竞争性磋商小组负责对各供应商的报价、技术方案及服务进行评审。</w:t>
      </w:r>
    </w:p>
    <w:p>
      <w:pPr>
        <w:spacing w:line="360" w:lineRule="auto"/>
        <w:textAlignment w:val="bottom"/>
        <w:rPr>
          <w:rFonts w:hint="eastAsia" w:ascii="宋体" w:hAnsi="宋体" w:cs="宋体"/>
          <w:sz w:val="24"/>
        </w:rPr>
      </w:pPr>
      <w:r>
        <w:rPr>
          <w:rFonts w:hint="eastAsia" w:ascii="宋体" w:hAnsi="宋体" w:cs="宋体"/>
          <w:sz w:val="24"/>
          <w:lang w:val="en-US" w:eastAsia="zh-CN"/>
        </w:rPr>
        <w:t>二</w:t>
      </w:r>
      <w:r>
        <w:rPr>
          <w:rFonts w:hint="eastAsia" w:ascii="宋体" w:hAnsi="宋体" w:cs="宋体"/>
          <w:sz w:val="24"/>
          <w:lang w:eastAsia="zh-CN"/>
        </w:rPr>
        <w:t>、</w:t>
      </w:r>
      <w:r>
        <w:rPr>
          <w:rFonts w:hint="eastAsia" w:ascii="宋体" w:hAnsi="宋体" w:cs="宋体"/>
          <w:sz w:val="24"/>
        </w:rPr>
        <w:t>磋商程序</w:t>
      </w:r>
    </w:p>
    <w:p>
      <w:pPr>
        <w:spacing w:line="360" w:lineRule="auto"/>
        <w:ind w:firstLine="480" w:firstLineChars="200"/>
        <w:textAlignment w:val="bottom"/>
        <w:rPr>
          <w:rFonts w:hint="default" w:ascii="Times New Roman" w:hAnsi="Times New Roman" w:cs="Times New Roman"/>
          <w:sz w:val="24"/>
        </w:rPr>
      </w:pPr>
      <w:r>
        <w:rPr>
          <w:rFonts w:hint="eastAsia" w:ascii="Times New Roman" w:hAnsi="Times New Roman" w:cs="Times New Roman"/>
          <w:sz w:val="24"/>
          <w:lang w:val="en-US" w:eastAsia="zh-CN"/>
        </w:rPr>
        <w:t>1.</w:t>
      </w:r>
      <w:r>
        <w:rPr>
          <w:rFonts w:hint="default" w:ascii="Times New Roman" w:hAnsi="Times New Roman" w:cs="Times New Roman"/>
          <w:sz w:val="24"/>
        </w:rPr>
        <w:t>磋商小组首先将根据本采购文件规定首先对每份响应文件进行资格性审查，对响应文件中提供的有关证明或材料进行评审，不再核对原件。资格性审查有一项不符合评审标准的，其响应文件作无效标处理；具体评审项如下：</w:t>
      </w:r>
    </w:p>
    <w:tbl>
      <w:tblPr>
        <w:tblStyle w:val="21"/>
        <w:tblW w:w="86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8"/>
        <w:gridCol w:w="1859"/>
        <w:gridCol w:w="5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2857" w:type="dxa"/>
            <w:gridSpan w:val="2"/>
            <w:tcBorders>
              <w:top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评审因数</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998" w:type="dxa"/>
            <w:vMerge w:val="restart"/>
            <w:tcBorders>
              <w:top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资格</w:t>
            </w:r>
            <w:r>
              <w:rPr>
                <w:rFonts w:hint="eastAsia" w:ascii="宋体" w:hAnsi="宋体" w:eastAsia="宋体" w:cs="宋体"/>
                <w:color w:val="auto"/>
                <w:sz w:val="24"/>
                <w:szCs w:val="24"/>
                <w:lang w:eastAsia="zh-CN"/>
              </w:rPr>
              <w:t>性</w:t>
            </w:r>
          </w:p>
          <w:p>
            <w:pPr>
              <w:spacing w:line="360" w:lineRule="auto"/>
              <w:jc w:val="center"/>
              <w:rPr>
                <w:rFonts w:hint="eastAsia" w:ascii="宋体" w:hAnsi="宋体" w:eastAsia="宋体" w:cs="宋体"/>
                <w:color w:val="auto"/>
                <w:szCs w:val="21"/>
              </w:rPr>
            </w:pPr>
            <w:r>
              <w:rPr>
                <w:rFonts w:hint="eastAsia" w:ascii="宋体" w:hAnsi="宋体" w:eastAsia="宋体" w:cs="宋体"/>
                <w:color w:val="auto"/>
                <w:sz w:val="24"/>
                <w:szCs w:val="24"/>
              </w:rPr>
              <w:t>评审</w:t>
            </w: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2" w:firstLineChars="30"/>
              <w:jc w:val="center"/>
              <w:rPr>
                <w:rFonts w:hint="eastAsia" w:ascii="宋体" w:hAnsi="宋体" w:eastAsia="宋体" w:cs="宋体"/>
                <w:color w:val="auto"/>
                <w:szCs w:val="21"/>
              </w:rPr>
            </w:pPr>
            <w:r>
              <w:rPr>
                <w:rFonts w:hint="default" w:ascii="Times New Roman" w:hAnsi="Times New Roman" w:cs="Times New Roman"/>
                <w:sz w:val="24"/>
              </w:rPr>
              <w:t>营业执照</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auto"/>
                <w:szCs w:val="21"/>
                <w:lang w:eastAsia="zh-CN"/>
              </w:rPr>
            </w:pPr>
            <w:r>
              <w:rPr>
                <w:rFonts w:hint="eastAsia" w:ascii="Times New Roman" w:hAnsi="Times New Roman" w:cs="Times New Roman"/>
                <w:sz w:val="24"/>
                <w:lang w:val="en-US" w:eastAsia="zh-CN"/>
              </w:rPr>
              <w:t>符合竞争性磋商公告要求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98"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72" w:firstLineChars="30"/>
              <w:jc w:val="center"/>
              <w:rPr>
                <w:rFonts w:hint="eastAsia" w:ascii="宋体" w:hAnsi="宋体" w:eastAsia="宋体" w:cs="宋体"/>
                <w:color w:val="auto"/>
                <w:szCs w:val="21"/>
                <w:lang w:eastAsia="zh-CN"/>
              </w:rPr>
            </w:pPr>
            <w:r>
              <w:rPr>
                <w:rFonts w:hint="default" w:ascii="Times New Roman" w:hAnsi="Times New Roman" w:cs="Times New Roman"/>
                <w:sz w:val="24"/>
              </w:rPr>
              <w:t>符合《中华人民共和国政府采购法》第22条规定</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lang w:eastAsia="zh-CN"/>
              </w:rPr>
            </w:pPr>
            <w:r>
              <w:rPr>
                <w:rFonts w:hint="eastAsia" w:ascii="Times New Roman" w:hAnsi="Times New Roman" w:cs="Times New Roman"/>
                <w:sz w:val="24"/>
                <w:lang w:val="en-US" w:eastAsia="zh-CN"/>
              </w:rPr>
              <w:t>符合竞争性磋商公告要求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998"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72" w:firstLineChars="30"/>
              <w:jc w:val="center"/>
              <w:rPr>
                <w:rFonts w:hint="eastAsia" w:ascii="宋体" w:hAnsi="宋体" w:eastAsia="宋体" w:cs="宋体"/>
                <w:color w:val="auto"/>
                <w:szCs w:val="21"/>
              </w:rPr>
            </w:pPr>
            <w:r>
              <w:rPr>
                <w:rFonts w:hint="eastAsia" w:ascii="Times New Roman" w:hAnsi="Times New Roman" w:cs="Times New Roman"/>
                <w:sz w:val="24"/>
                <w:lang w:val="en-US" w:eastAsia="zh-CN"/>
              </w:rPr>
              <w:t>信用中国承诺</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1"/>
                <w:lang w:eastAsia="zh-CN"/>
              </w:rPr>
            </w:pPr>
            <w:r>
              <w:rPr>
                <w:rFonts w:hint="eastAsia" w:ascii="Times New Roman" w:hAnsi="Times New Roman" w:cs="Times New Roman"/>
                <w:sz w:val="24"/>
                <w:lang w:val="en-US" w:eastAsia="zh-CN"/>
              </w:rPr>
              <w:t>符合竞争性磋商公告要求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998"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72" w:firstLineChars="3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资质要求</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投标人须具备省交通运输主管部门颁发的桥梁养护乙级及以上从业资质,并提供在人员、设备、资金等方面具有相应的施工能力。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98"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8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72" w:firstLineChars="3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w:t>
            </w:r>
            <w:r>
              <w:rPr>
                <w:rFonts w:hint="eastAsia" w:ascii="宋体" w:hAnsi="宋体" w:cs="宋体"/>
                <w:color w:val="auto"/>
                <w:sz w:val="24"/>
                <w:szCs w:val="24"/>
                <w:lang w:val="en-US" w:eastAsia="zh-CN"/>
              </w:rPr>
              <w:t>负责人</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拟派项目经理须具有公路工程专业贰级及以上注册建造师执业资格和有效的安全生产考核合格证书，且未担任其他在建工程项目的项目经理（提供无在建承诺）；拟派项目经理在投标截止日前 120 天内，有在其他工程项目上担任项目经理任职变更事项的，请在响应文件中说明情况并附经建设行政主管部门备案的相关证明材料；须提供近半年以来任意一个月在本单位缴纳社保的证明，须提供加盖社会保障主管部门公章的证明或社保参保网页查询截图。</w:t>
            </w:r>
          </w:p>
        </w:tc>
      </w:tr>
    </w:tbl>
    <w:p>
      <w:pPr>
        <w:pStyle w:val="37"/>
        <w:spacing w:line="360" w:lineRule="auto"/>
        <w:ind w:firstLine="480" w:firstLineChars="200"/>
        <w:rPr>
          <w:rFonts w:hint="default" w:ascii="Times New Roman" w:hAnsi="Times New Roman" w:cs="Times New Roman"/>
          <w:sz w:val="24"/>
        </w:rPr>
      </w:pPr>
      <w:r>
        <w:rPr>
          <w:rFonts w:hint="eastAsia" w:ascii="Times New Roman" w:hAnsi="Times New Roman" w:cs="Times New Roman"/>
          <w:sz w:val="24"/>
          <w:lang w:val="en-US" w:eastAsia="zh-CN"/>
        </w:rPr>
        <w:t>2.</w:t>
      </w:r>
      <w:r>
        <w:rPr>
          <w:rFonts w:hint="default" w:ascii="Times New Roman" w:hAnsi="Times New Roman" w:cs="Times New Roman"/>
          <w:sz w:val="24"/>
        </w:rPr>
        <w:t>磋商小组首先将根据本采购文件规定首先对每份响应文件进行符合性审查，符合性审查有一项不符合评审标准</w:t>
      </w:r>
      <w:r>
        <w:rPr>
          <w:rFonts w:hint="eastAsia" w:ascii="Times New Roman" w:hAnsi="Times New Roman" w:cs="Times New Roman"/>
          <w:sz w:val="24"/>
          <w:lang w:eastAsia="zh-CN"/>
        </w:rPr>
        <w:t>或不同供应商的电子投标文件</w:t>
      </w:r>
      <w:r>
        <w:rPr>
          <w:rFonts w:hint="default" w:ascii="Times New Roman" w:hAnsi="Times New Roman" w:cs="Times New Roman"/>
          <w:sz w:val="24"/>
        </w:rPr>
        <w:t>特征码一致的，其投标作无效标处理；具体评审项如下：</w:t>
      </w:r>
    </w:p>
    <w:tbl>
      <w:tblPr>
        <w:tblStyle w:val="21"/>
        <w:tblW w:w="86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4"/>
        <w:gridCol w:w="1683"/>
        <w:gridCol w:w="5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2857" w:type="dxa"/>
            <w:gridSpan w:val="2"/>
            <w:tcBorders>
              <w:top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评审因数</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174" w:type="dxa"/>
            <w:vMerge w:val="restart"/>
            <w:tcBorders>
              <w:top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rPr>
            </w:pPr>
            <w:r>
              <w:rPr>
                <w:rFonts w:hint="default" w:ascii="Times New Roman" w:hAnsi="Times New Roman" w:cs="Times New Roman"/>
                <w:sz w:val="24"/>
              </w:rPr>
              <w:t>符合性评审</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rPr>
            </w:pPr>
            <w:r>
              <w:rPr>
                <w:rFonts w:hint="default" w:ascii="Times New Roman" w:hAnsi="Times New Roman" w:cs="Times New Roman"/>
                <w:sz w:val="24"/>
              </w:rPr>
              <w:t>投标供应商名称</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textAlignment w:val="bottom"/>
              <w:rPr>
                <w:rFonts w:hint="eastAsia" w:ascii="宋体" w:hAnsi="宋体" w:eastAsia="宋体" w:cs="宋体"/>
                <w:color w:val="auto"/>
                <w:szCs w:val="21"/>
                <w:lang w:eastAsia="zh-CN"/>
              </w:rPr>
            </w:pPr>
            <w:r>
              <w:rPr>
                <w:rFonts w:hint="default" w:ascii="Times New Roman" w:hAnsi="Times New Roman" w:cs="Times New Roman"/>
                <w:sz w:val="24"/>
              </w:rPr>
              <w:t>投标供应商名称与营业执照一致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1174"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Cs w:val="21"/>
                <w:lang w:eastAsia="zh-CN"/>
              </w:rPr>
            </w:pPr>
            <w:r>
              <w:rPr>
                <w:rFonts w:hint="default" w:ascii="Times New Roman" w:hAnsi="Times New Roman" w:cs="Times New Roman"/>
                <w:sz w:val="24"/>
                <w:lang w:eastAsia="zh-CN"/>
              </w:rPr>
              <w:t>投标文件</w:t>
            </w:r>
            <w:r>
              <w:rPr>
                <w:rFonts w:hint="default" w:ascii="Times New Roman" w:hAnsi="Times New Roman" w:cs="Times New Roman"/>
                <w:sz w:val="24"/>
              </w:rPr>
              <w:t>签字盖章</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lang w:eastAsia="zh-CN"/>
              </w:rPr>
            </w:pPr>
            <w:r>
              <w:rPr>
                <w:rFonts w:hint="default" w:ascii="Times New Roman" w:hAnsi="Times New Roman" w:cs="Times New Roman"/>
                <w:sz w:val="24"/>
              </w:rPr>
              <w:t>按照</w:t>
            </w:r>
            <w:r>
              <w:rPr>
                <w:rFonts w:hint="default" w:ascii="Times New Roman" w:hAnsi="Times New Roman" w:cs="Times New Roman"/>
                <w:sz w:val="24"/>
                <w:lang w:eastAsia="zh-CN"/>
              </w:rPr>
              <w:t>招标文件</w:t>
            </w:r>
            <w:r>
              <w:rPr>
                <w:rFonts w:hint="default" w:ascii="Times New Roman" w:hAnsi="Times New Roman" w:cs="Times New Roman"/>
                <w:sz w:val="24"/>
              </w:rPr>
              <w:t>中明示的要求签字盖章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1174"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Cs w:val="21"/>
              </w:rPr>
            </w:pPr>
            <w:r>
              <w:rPr>
                <w:rFonts w:hint="default" w:ascii="Times New Roman" w:hAnsi="Times New Roman" w:cs="Times New Roman"/>
                <w:sz w:val="24"/>
                <w:lang w:eastAsia="zh-CN"/>
              </w:rPr>
              <w:t>投标文件</w:t>
            </w:r>
            <w:r>
              <w:rPr>
                <w:rFonts w:hint="default" w:ascii="Times New Roman" w:hAnsi="Times New Roman" w:cs="Times New Roman"/>
                <w:sz w:val="24"/>
              </w:rPr>
              <w:t>格式</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1"/>
                <w:lang w:eastAsia="zh-CN"/>
              </w:rPr>
            </w:pPr>
            <w:r>
              <w:rPr>
                <w:rFonts w:hint="default" w:ascii="Times New Roman" w:hAnsi="Times New Roman" w:cs="Times New Roman"/>
                <w:sz w:val="24"/>
              </w:rPr>
              <w:t>符合</w:t>
            </w:r>
            <w:r>
              <w:rPr>
                <w:rFonts w:hint="default" w:ascii="Times New Roman" w:hAnsi="Times New Roman" w:cs="Times New Roman"/>
                <w:sz w:val="24"/>
                <w:lang w:eastAsia="zh-CN"/>
              </w:rPr>
              <w:t>招标文件</w:t>
            </w:r>
            <w:r>
              <w:rPr>
                <w:rFonts w:hint="default" w:ascii="Times New Roman" w:hAnsi="Times New Roman" w:cs="Times New Roman"/>
                <w:sz w:val="24"/>
              </w:rPr>
              <w:t>规定的“</w:t>
            </w:r>
            <w:r>
              <w:rPr>
                <w:rFonts w:hint="default" w:ascii="Times New Roman" w:hAnsi="Times New Roman" w:cs="Times New Roman"/>
                <w:sz w:val="24"/>
                <w:lang w:eastAsia="zh-CN"/>
              </w:rPr>
              <w:t>投标文件</w:t>
            </w:r>
            <w:r>
              <w:rPr>
                <w:rFonts w:hint="default" w:ascii="Times New Roman" w:hAnsi="Times New Roman" w:cs="Times New Roman"/>
                <w:sz w:val="24"/>
              </w:rPr>
              <w:t>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174"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2" w:firstLineChars="30"/>
              <w:jc w:val="center"/>
              <w:rPr>
                <w:rFonts w:hint="eastAsia" w:ascii="宋体" w:hAnsi="宋体" w:eastAsia="宋体" w:cs="宋体"/>
                <w:color w:val="auto"/>
                <w:szCs w:val="21"/>
                <w:highlight w:val="none"/>
              </w:rPr>
            </w:pPr>
            <w:r>
              <w:rPr>
                <w:rFonts w:hint="eastAsia" w:ascii="Times New Roman" w:hAnsi="Times New Roman" w:cs="Times New Roman"/>
                <w:color w:val="auto"/>
                <w:sz w:val="24"/>
                <w:highlight w:val="none"/>
                <w:lang w:val="en-US" w:eastAsia="zh-CN"/>
              </w:rPr>
              <w:t>合同履行期</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1"/>
                <w:highlight w:val="none"/>
              </w:rPr>
            </w:pPr>
            <w:r>
              <w:rPr>
                <w:rFonts w:hint="eastAsia" w:ascii="Times New Roman" w:hAnsi="Times New Roman" w:cs="Times New Roman"/>
                <w:sz w:val="24"/>
                <w:highlight w:val="none"/>
                <w:lang w:eastAsia="zh-CN"/>
              </w:rPr>
              <w:t>合同签订后</w:t>
            </w:r>
            <w:r>
              <w:rPr>
                <w:rFonts w:hint="eastAsia" w:ascii="Times New Roman" w:hAnsi="Times New Roman" w:cs="Times New Roman"/>
                <w:sz w:val="24"/>
                <w:highlight w:val="none"/>
                <w:lang w:val="en-US" w:eastAsia="zh-CN"/>
              </w:rPr>
              <w:t>90</w:t>
            </w:r>
            <w:r>
              <w:rPr>
                <w:rFonts w:hint="eastAsia" w:ascii="Times New Roman" w:hAnsi="Times New Roman" w:cs="Times New Roman"/>
                <w:sz w:val="24"/>
                <w:highlight w:val="none"/>
                <w:lang w:eastAsia="zh-CN"/>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174"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2" w:firstLineChars="30"/>
              <w:jc w:val="center"/>
              <w:rPr>
                <w:rFonts w:hint="eastAsia" w:ascii="宋体" w:hAnsi="宋体" w:eastAsia="宋体" w:cs="宋体"/>
                <w:color w:val="auto"/>
                <w:szCs w:val="21"/>
              </w:rPr>
            </w:pPr>
            <w:r>
              <w:rPr>
                <w:rFonts w:hint="eastAsia" w:ascii="Times New Roman" w:hAnsi="Times New Roman" w:cs="Times New Roman"/>
                <w:color w:val="auto"/>
                <w:sz w:val="24"/>
                <w:lang w:val="en-US" w:eastAsia="zh-CN"/>
              </w:rPr>
              <w:t>质量要求</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1"/>
                <w:lang w:eastAsia="zh-CN"/>
              </w:rPr>
            </w:pPr>
            <w:r>
              <w:rPr>
                <w:rFonts w:hint="eastAsia" w:ascii="Times New Roman" w:hAnsi="Times New Roman" w:cs="Times New Roman"/>
                <w:color w:val="auto"/>
                <w:sz w:val="24"/>
                <w:lang w:val="en-US" w:eastAsia="zh-CN"/>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jc w:val="center"/>
        </w:trPr>
        <w:tc>
          <w:tcPr>
            <w:tcW w:w="1174"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2" w:firstLineChars="30"/>
              <w:jc w:val="center"/>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缺陷责任期</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6个月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1174"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2" w:firstLineChars="30"/>
              <w:jc w:val="center"/>
              <w:rPr>
                <w:rFonts w:hint="eastAsia" w:ascii="宋体" w:hAnsi="宋体" w:eastAsia="宋体" w:cs="宋体"/>
                <w:color w:val="auto"/>
                <w:szCs w:val="21"/>
              </w:rPr>
            </w:pPr>
            <w:r>
              <w:rPr>
                <w:rFonts w:hint="default" w:ascii="Times New Roman" w:hAnsi="Times New Roman" w:cs="Times New Roman"/>
                <w:color w:val="auto"/>
                <w:sz w:val="24"/>
                <w:highlight w:val="none"/>
              </w:rPr>
              <w:t>投标有效期</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1"/>
                <w:lang w:eastAsia="zh-CN"/>
              </w:rPr>
            </w:pPr>
            <w:r>
              <w:rPr>
                <w:rFonts w:hint="default" w:ascii="Times New Roman" w:hAnsi="Times New Roman" w:cs="Times New Roman"/>
                <w:color w:val="auto"/>
                <w:sz w:val="24"/>
                <w:lang w:eastAsia="zh-CN"/>
              </w:rPr>
              <w:t>投标文件</w:t>
            </w:r>
            <w:r>
              <w:rPr>
                <w:rFonts w:hint="default" w:ascii="Times New Roman" w:hAnsi="Times New Roman" w:cs="Times New Roman"/>
                <w:color w:val="auto"/>
                <w:sz w:val="24"/>
              </w:rPr>
              <w:t>递交截止时间后</w:t>
            </w:r>
            <w:r>
              <w:rPr>
                <w:rFonts w:hint="default" w:ascii="Times New Roman" w:hAnsi="Times New Roman" w:cs="Times New Roman"/>
                <w:color w:val="auto"/>
                <w:sz w:val="24"/>
                <w:lang w:val="en-US" w:eastAsia="zh-CN"/>
              </w:rPr>
              <w:t>60</w:t>
            </w:r>
            <w:r>
              <w:rPr>
                <w:rFonts w:hint="default" w:ascii="Times New Roman" w:hAnsi="Times New Roman" w:cs="Times New Roman"/>
                <w:color w:val="auto"/>
                <w:sz w:val="24"/>
              </w:rPr>
              <w:t>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174"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2" w:firstLineChars="30"/>
              <w:jc w:val="center"/>
              <w:rPr>
                <w:rFonts w:hint="eastAsia" w:ascii="宋体" w:hAnsi="宋体" w:eastAsia="宋体" w:cs="宋体"/>
                <w:color w:val="auto"/>
                <w:szCs w:val="21"/>
              </w:rPr>
            </w:pPr>
            <w:r>
              <w:rPr>
                <w:rFonts w:hint="default" w:ascii="Times New Roman" w:hAnsi="Times New Roman" w:cs="Times New Roman"/>
                <w:sz w:val="24"/>
              </w:rPr>
              <w:t>有效报价</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Cs w:val="21"/>
                <w:lang w:eastAsia="zh-CN"/>
              </w:rPr>
            </w:pPr>
            <w:r>
              <w:rPr>
                <w:rFonts w:hint="default" w:ascii="Times New Roman" w:hAnsi="Times New Roman" w:cs="Times New Roman"/>
                <w:color w:val="auto"/>
                <w:sz w:val="24"/>
              </w:rPr>
              <w:t>等于或小于最高投标限价的投标报价投标供应商视为有效报价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1174" w:type="dxa"/>
            <w:vMerge w:val="continue"/>
            <w:tcBorders>
              <w:right w:val="single" w:color="auto" w:sz="4" w:space="0"/>
            </w:tcBorders>
            <w:noWrap w:val="0"/>
            <w:vAlign w:val="center"/>
          </w:tcPr>
          <w:p>
            <w:pPr>
              <w:spacing w:line="360" w:lineRule="auto"/>
              <w:jc w:val="center"/>
              <w:rPr>
                <w:rFonts w:hint="eastAsia" w:ascii="宋体" w:hAnsi="宋体" w:eastAsia="宋体" w:cs="宋体"/>
                <w:color w:val="auto"/>
                <w:szCs w:val="21"/>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2" w:firstLineChars="30"/>
              <w:jc w:val="center"/>
              <w:rPr>
                <w:rFonts w:hint="eastAsia" w:ascii="宋体" w:hAnsi="宋体" w:eastAsia="宋体" w:cs="宋体"/>
                <w:color w:val="auto"/>
                <w:szCs w:val="21"/>
              </w:rPr>
            </w:pPr>
            <w:r>
              <w:rPr>
                <w:rFonts w:hint="default" w:ascii="Times New Roman" w:hAnsi="Times New Roman" w:cs="Times New Roman"/>
                <w:sz w:val="24"/>
              </w:rPr>
              <w:t>其他要求</w:t>
            </w:r>
          </w:p>
        </w:tc>
        <w:tc>
          <w:tcPr>
            <w:tcW w:w="57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textAlignment w:val="bottom"/>
              <w:rPr>
                <w:rFonts w:hint="eastAsia" w:ascii="宋体" w:hAnsi="宋体" w:eastAsia="宋体" w:cs="宋体"/>
                <w:color w:val="auto"/>
                <w:szCs w:val="21"/>
                <w:lang w:eastAsia="zh-CN"/>
              </w:rPr>
            </w:pPr>
            <w:r>
              <w:rPr>
                <w:rFonts w:hint="default" w:ascii="Times New Roman" w:hAnsi="Times New Roman" w:cs="Times New Roman"/>
                <w:sz w:val="24"/>
              </w:rPr>
              <w:t>符合</w:t>
            </w:r>
            <w:r>
              <w:rPr>
                <w:rFonts w:hint="eastAsia" w:ascii="Times New Roman" w:hAnsi="Times New Roman" w:cs="Times New Roman"/>
                <w:sz w:val="24"/>
                <w:lang w:val="en-US" w:eastAsia="zh-CN"/>
              </w:rPr>
              <w:t>磋商</w:t>
            </w:r>
            <w:r>
              <w:rPr>
                <w:rFonts w:hint="default" w:ascii="Times New Roman" w:hAnsi="Times New Roman" w:cs="Times New Roman"/>
                <w:sz w:val="24"/>
                <w:lang w:eastAsia="zh-CN"/>
              </w:rPr>
              <w:t>文件</w:t>
            </w:r>
            <w:r>
              <w:rPr>
                <w:rFonts w:hint="default" w:ascii="Times New Roman" w:hAnsi="Times New Roman" w:cs="Times New Roman"/>
                <w:sz w:val="24"/>
              </w:rPr>
              <w:t>中规定的其他要求。</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投标（响应）文件有下列情况之一者，由磋商小组按其投标（响应）文件无效处理：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（1）响应人提供响应文件内容不全；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（2）响应人资格不符合磋商文件要求的；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（3）未按规定签字或盖章的；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（4）响应人报价超过采购最高限价的；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（5）响应文件载明合同履行期限超过磋商文件的规定或没有投报合同履行期限；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（6）响应文件载明质量标准低于磋商文件的规定或未载明质量标准的；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（7）响应文件未按磋商文件规定编制各项报价的；</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（8）响应文件附有采购人不能接受的条件</w:t>
      </w:r>
      <w:r>
        <w:rPr>
          <w:rFonts w:hint="eastAsia" w:ascii="宋体" w:hAnsi="宋体" w:cs="宋体"/>
          <w:sz w:val="24"/>
          <w:szCs w:val="24"/>
          <w:lang w:val="en-US"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根据《河南省财政厅关于防范供应商串通投标促进政府采购公平竞争的通知》（豫财购﹝2021﹞6号））文件规，参与同一个标段（包）的供应商存在下列情形之一的，其投标（响应）文件无效：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（1）不同供应商的电子投标（响应）文件上传计算机的网卡MAC地址、CPU序列号和硬盘序列号等硬件信息相同的；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（2）不同供应商的投标（响应）文件由同一电子设备编制、打印加密或者上传；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（3）不同供应商的投标（响应）文件由同一人送达或者分发，或者不同供应商联系人为同一人或不同联系人的联系电话一致的；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（4）不同供应商的投标（响应）文件的内容存在两处以上细节错误一致；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（5）不同供应商投标（响应）文件中法定代表人或者负责人签字出自同一人之手；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（6）其他涉嫌串通的情形。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磋商小组所有成员应当集中与单一供应商分别进行磋商，并给予所有参加磋商的供应商平等的磋商机会；在磋商过程中，磋商小组可以根据采购文件和磋商情况实质性变动采购需求中的技术、服务要求以及合同草案条款，但不得变动采购文件中的其他内容。实质性变动的内容，须经采购人代表确认；对磋商文件作出的实质性变动是磋商文件的有效组成部分，磋商小组应当及时通知所有参加磋商的供应商。采购文件如有实质性变动的，供应商应当按照采购文件的变动情况和磋商小组的要求重新提交响应文件，并由其法定代表人或授权代表签字或加盖公章；采购文件无需变动的可直接进入下步程序。</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磋商文件能够详细列明采购标的的技术、服务要求的，磋商结束后，磋商小组</w:t>
      </w:r>
      <w:r>
        <w:rPr>
          <w:rFonts w:hint="eastAsia" w:ascii="宋体" w:hAnsi="宋体" w:eastAsia="宋体" w:cs="宋体"/>
          <w:sz w:val="24"/>
          <w:szCs w:val="24"/>
          <w:lang w:eastAsia="zh-CN"/>
        </w:rPr>
        <w:t>在交易评审系统中对</w:t>
      </w:r>
      <w:r>
        <w:rPr>
          <w:rFonts w:hint="eastAsia" w:ascii="宋体" w:hAnsi="宋体" w:eastAsia="宋体" w:cs="宋体"/>
          <w:sz w:val="24"/>
          <w:szCs w:val="24"/>
        </w:rPr>
        <w:t>所有实质性响应的供应商</w:t>
      </w:r>
      <w:r>
        <w:rPr>
          <w:rFonts w:hint="eastAsia" w:ascii="宋体" w:hAnsi="宋体" w:eastAsia="宋体" w:cs="宋体"/>
          <w:sz w:val="24"/>
          <w:szCs w:val="24"/>
          <w:lang w:eastAsia="zh-CN"/>
        </w:rPr>
        <w:t>发起最后（二次）报价要求，</w:t>
      </w:r>
      <w:r>
        <w:rPr>
          <w:rFonts w:hint="eastAsia" w:ascii="宋体" w:hAnsi="宋体" w:eastAsia="宋体" w:cs="宋体"/>
          <w:sz w:val="24"/>
          <w:szCs w:val="24"/>
        </w:rPr>
        <w:t>供应商在规定时间内提交最后</w:t>
      </w:r>
      <w:r>
        <w:rPr>
          <w:rFonts w:hint="eastAsia" w:ascii="宋体" w:hAnsi="宋体" w:eastAsia="宋体" w:cs="宋体"/>
          <w:sz w:val="24"/>
          <w:szCs w:val="24"/>
          <w:lang w:eastAsia="zh-CN"/>
        </w:rPr>
        <w:t>（二次）</w:t>
      </w:r>
      <w:r>
        <w:rPr>
          <w:rFonts w:hint="eastAsia" w:ascii="宋体" w:hAnsi="宋体" w:eastAsia="宋体" w:cs="宋体"/>
          <w:sz w:val="24"/>
          <w:szCs w:val="24"/>
        </w:rPr>
        <w:t>报价，</w:t>
      </w:r>
      <w:r>
        <w:rPr>
          <w:rFonts w:hint="eastAsia" w:ascii="宋体" w:hAnsi="宋体" w:eastAsia="宋体" w:cs="宋体"/>
          <w:sz w:val="24"/>
          <w:szCs w:val="24"/>
          <w:lang w:eastAsia="zh-CN"/>
        </w:rPr>
        <w:t>二次报价由磋商小组在系统内发起，限时</w:t>
      </w:r>
      <w:r>
        <w:rPr>
          <w:rFonts w:hint="eastAsia" w:ascii="宋体" w:hAnsi="宋体" w:eastAsia="宋体" w:cs="宋体"/>
          <w:sz w:val="24"/>
          <w:szCs w:val="24"/>
          <w:lang w:val="en-US" w:eastAsia="zh-CN"/>
        </w:rPr>
        <w:t>30分钟，如超时未报价的，视为第一次报价为最终报价</w:t>
      </w:r>
      <w:r>
        <w:rPr>
          <w:rFonts w:hint="eastAsia" w:ascii="宋体" w:hAnsi="宋体" w:eastAsia="宋体" w:cs="宋体"/>
          <w:sz w:val="24"/>
          <w:szCs w:val="24"/>
          <w:lang w:eastAsia="zh-CN"/>
        </w:rPr>
        <w:t>。</w:t>
      </w:r>
    </w:p>
    <w:p>
      <w:pPr>
        <w:spacing w:line="360" w:lineRule="auto"/>
        <w:ind w:firstLine="480" w:firstLineChars="200"/>
        <w:rPr>
          <w:rFonts w:hint="default" w:ascii="Times New Roman" w:hAnsi="Times New Roman" w:cs="Times New Roman"/>
          <w:sz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磋商小组按照采购文件要求的评分标准对通过资格性和符合性审查并提交</w:t>
      </w:r>
      <w:r>
        <w:rPr>
          <w:rFonts w:hint="eastAsia" w:ascii="宋体" w:hAnsi="宋体" w:eastAsia="宋体" w:cs="宋体"/>
          <w:sz w:val="24"/>
          <w:szCs w:val="24"/>
          <w:lang w:eastAsia="zh-CN"/>
        </w:rPr>
        <w:t>最终（二次）</w:t>
      </w:r>
      <w:r>
        <w:rPr>
          <w:rFonts w:hint="eastAsia" w:ascii="宋体" w:hAnsi="宋体" w:eastAsia="宋体" w:cs="宋体"/>
          <w:sz w:val="24"/>
          <w:szCs w:val="24"/>
        </w:rPr>
        <w:t>报价的供应商响应文件进行评分比较，计算结果保留2位小数。具体评分标准如下：</w:t>
      </w:r>
    </w:p>
    <w:tbl>
      <w:tblPr>
        <w:tblStyle w:val="2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78"/>
        <w:gridCol w:w="1656"/>
        <w:gridCol w:w="645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38" w:hRule="exact"/>
          <w:tblHeader/>
          <w:jc w:val="center"/>
        </w:trPr>
        <w:tc>
          <w:tcPr>
            <w:tcW w:w="1178" w:type="dxa"/>
            <w:tcBorders>
              <w:top w:val="single" w:color="auto" w:sz="4" w:space="0"/>
              <w:right w:val="single" w:color="auto" w:sz="4" w:space="0"/>
            </w:tcBorders>
            <w:vAlign w:val="center"/>
          </w:tcPr>
          <w:p>
            <w:pPr>
              <w:spacing w:line="360" w:lineRule="auto"/>
              <w:jc w:val="left"/>
              <w:rPr>
                <w:rFonts w:hint="default" w:ascii="Times New Roman" w:hAnsi="Times New Roman" w:eastAsia="宋体" w:cs="Times New Roman"/>
                <w:kern w:val="2"/>
                <w:sz w:val="24"/>
                <w:szCs w:val="24"/>
                <w:lang w:val="en-US" w:eastAsia="zh-CN" w:bidi="ar-SA"/>
              </w:rPr>
            </w:pPr>
            <w:bookmarkStart w:id="28" w:name="_Toc221950446"/>
          </w:p>
        </w:tc>
        <w:tc>
          <w:tcPr>
            <w:tcW w:w="1656" w:type="dxa"/>
            <w:tcBorders>
              <w:top w:val="single" w:color="auto" w:sz="4" w:space="0"/>
              <w:left w:val="single" w:color="auto" w:sz="4" w:space="0"/>
              <w:right w:val="single" w:color="auto" w:sz="4" w:space="0"/>
            </w:tcBorders>
            <w:vAlign w:val="center"/>
          </w:tcPr>
          <w:p>
            <w:pPr>
              <w:spacing w:line="36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分值构成</w:t>
            </w:r>
          </w:p>
          <w:p>
            <w:pPr>
              <w:spacing w:line="36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(总分100分)</w:t>
            </w:r>
          </w:p>
        </w:tc>
        <w:tc>
          <w:tcPr>
            <w:tcW w:w="6453" w:type="dxa"/>
            <w:tcBorders>
              <w:top w:val="single" w:color="auto" w:sz="4" w:space="0"/>
              <w:left w:val="single" w:color="auto" w:sz="4" w:space="0"/>
            </w:tcBorders>
            <w:vAlign w:val="center"/>
          </w:tcPr>
          <w:p>
            <w:pPr>
              <w:spacing w:line="360" w:lineRule="auto"/>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报价部分：</w:t>
            </w:r>
            <w:r>
              <w:rPr>
                <w:rFonts w:hint="eastAsia" w:ascii="Times New Roman" w:hAnsi="Times New Roman" w:cs="Times New Roman"/>
                <w:color w:val="auto"/>
                <w:kern w:val="2"/>
                <w:sz w:val="24"/>
                <w:szCs w:val="24"/>
                <w:lang w:val="en-US" w:eastAsia="zh-CN" w:bidi="ar-SA"/>
              </w:rPr>
              <w:t>30</w:t>
            </w:r>
            <w:r>
              <w:rPr>
                <w:rFonts w:hint="default" w:ascii="Times New Roman" w:hAnsi="Times New Roman" w:eastAsia="宋体" w:cs="Times New Roman"/>
                <w:color w:val="auto"/>
                <w:kern w:val="2"/>
                <w:sz w:val="24"/>
                <w:szCs w:val="24"/>
                <w:lang w:val="en-US" w:eastAsia="zh-CN" w:bidi="ar-SA"/>
              </w:rPr>
              <w:t>分</w:t>
            </w:r>
          </w:p>
          <w:p>
            <w:pPr>
              <w:spacing w:line="360" w:lineRule="auto"/>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技术部分：</w:t>
            </w:r>
            <w:r>
              <w:rPr>
                <w:rFonts w:hint="eastAsia" w:ascii="Times New Roman" w:hAnsi="Times New Roman" w:cs="Times New Roman"/>
                <w:color w:val="auto"/>
                <w:kern w:val="2"/>
                <w:sz w:val="24"/>
                <w:szCs w:val="24"/>
                <w:lang w:val="en-US" w:eastAsia="zh-CN" w:bidi="ar-SA"/>
              </w:rPr>
              <w:t>56</w:t>
            </w:r>
            <w:r>
              <w:rPr>
                <w:rFonts w:hint="default" w:ascii="Times New Roman" w:hAnsi="Times New Roman" w:eastAsia="宋体" w:cs="Times New Roman"/>
                <w:color w:val="auto"/>
                <w:kern w:val="2"/>
                <w:sz w:val="24"/>
                <w:szCs w:val="24"/>
                <w:lang w:val="en-US" w:eastAsia="zh-CN" w:bidi="ar-SA"/>
              </w:rPr>
              <w:t>分</w:t>
            </w:r>
          </w:p>
          <w:p>
            <w:pPr>
              <w:spacing w:line="360" w:lineRule="auto"/>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商务部分：</w:t>
            </w:r>
            <w:r>
              <w:rPr>
                <w:rFonts w:hint="eastAsia" w:ascii="Times New Roman" w:hAnsi="Times New Roman" w:cs="Times New Roman"/>
                <w:color w:val="auto"/>
                <w:kern w:val="2"/>
                <w:sz w:val="24"/>
                <w:szCs w:val="24"/>
                <w:lang w:val="en-US" w:eastAsia="zh-CN" w:bidi="ar-SA"/>
              </w:rPr>
              <w:t>14</w:t>
            </w:r>
            <w:r>
              <w:rPr>
                <w:rFonts w:hint="default" w:ascii="Times New Roman" w:hAnsi="Times New Roman" w:eastAsia="宋体" w:cs="Times New Roman"/>
                <w:color w:val="auto"/>
                <w:kern w:val="2"/>
                <w:sz w:val="24"/>
                <w:szCs w:val="24"/>
                <w:lang w:val="en-US" w:eastAsia="zh-CN" w:bidi="ar-SA"/>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7" w:hRule="exact"/>
          <w:tblHeader/>
          <w:jc w:val="center"/>
        </w:trPr>
        <w:tc>
          <w:tcPr>
            <w:tcW w:w="1178" w:type="dxa"/>
            <w:vAlign w:val="center"/>
          </w:tcPr>
          <w:p>
            <w:pPr>
              <w:pStyle w:val="42"/>
              <w:spacing w:line="36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评分因素</w:t>
            </w:r>
          </w:p>
        </w:tc>
        <w:tc>
          <w:tcPr>
            <w:tcW w:w="1656" w:type="dxa"/>
            <w:vAlign w:val="center"/>
          </w:tcPr>
          <w:p>
            <w:pPr>
              <w:pStyle w:val="42"/>
              <w:spacing w:before="11" w:line="360" w:lineRule="auto"/>
              <w:ind w:right="199"/>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评分内容和分值</w:t>
            </w:r>
          </w:p>
        </w:tc>
        <w:tc>
          <w:tcPr>
            <w:tcW w:w="6453" w:type="dxa"/>
            <w:vAlign w:val="center"/>
          </w:tcPr>
          <w:p>
            <w:pPr>
              <w:pStyle w:val="42"/>
              <w:tabs>
                <w:tab w:val="left" w:pos="1151"/>
              </w:tabs>
              <w:spacing w:before="174" w:line="360" w:lineRule="auto"/>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评审标准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0" w:hRule="exact"/>
          <w:tblHeader/>
          <w:jc w:val="center"/>
        </w:trPr>
        <w:tc>
          <w:tcPr>
            <w:tcW w:w="1178" w:type="dxa"/>
            <w:vAlign w:val="center"/>
          </w:tcPr>
          <w:p>
            <w:pPr>
              <w:pStyle w:val="42"/>
              <w:spacing w:line="360" w:lineRule="auto"/>
              <w:ind w:right="1"/>
              <w:jc w:val="center"/>
              <w:rPr>
                <w:rFonts w:hint="default" w:ascii="Times New Roman" w:hAnsi="Times New Roman" w:eastAsia="宋体" w:cs="Times New Roman"/>
                <w:sz w:val="24"/>
                <w:lang w:val="en-US" w:eastAsia="zh-CN"/>
              </w:rPr>
            </w:pPr>
            <w:r>
              <w:rPr>
                <w:rFonts w:hint="default" w:ascii="Times New Roman" w:hAnsi="Times New Roman" w:cs="Times New Roman"/>
                <w:sz w:val="24"/>
              </w:rPr>
              <w:t>报价</w:t>
            </w:r>
            <w:r>
              <w:rPr>
                <w:rFonts w:hint="default" w:ascii="Times New Roman" w:hAnsi="Times New Roman" w:cs="Times New Roman"/>
                <w:sz w:val="24"/>
                <w:lang w:val="en-US" w:eastAsia="zh-CN"/>
              </w:rPr>
              <w:t>部分</w:t>
            </w:r>
          </w:p>
          <w:p>
            <w:pPr>
              <w:pStyle w:val="42"/>
              <w:spacing w:line="360" w:lineRule="auto"/>
              <w:ind w:right="1"/>
              <w:jc w:val="both"/>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lang w:val="en-US" w:eastAsia="zh-CN"/>
              </w:rPr>
              <w:t>30</w:t>
            </w:r>
            <w:r>
              <w:rPr>
                <w:rFonts w:hint="default" w:ascii="Times New Roman" w:hAnsi="Times New Roman" w:cs="Times New Roman"/>
                <w:sz w:val="24"/>
              </w:rPr>
              <w:t>分）</w:t>
            </w:r>
          </w:p>
        </w:tc>
        <w:tc>
          <w:tcPr>
            <w:tcW w:w="1656" w:type="dxa"/>
            <w:vAlign w:val="center"/>
          </w:tcPr>
          <w:p>
            <w:pPr>
              <w:pStyle w:val="42"/>
              <w:spacing w:before="121" w:line="240" w:lineRule="auto"/>
              <w:ind w:right="160"/>
              <w:jc w:val="center"/>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磋商报价</w:t>
            </w:r>
          </w:p>
          <w:p>
            <w:pPr>
              <w:pStyle w:val="42"/>
              <w:spacing w:before="121" w:line="240" w:lineRule="auto"/>
              <w:ind w:right="160"/>
              <w:jc w:val="center"/>
              <w:rPr>
                <w:rFonts w:hint="default" w:ascii="Times New Roman" w:hAnsi="Times New Roman" w:cs="Times New Roman"/>
                <w:sz w:val="24"/>
                <w:highlight w:val="none"/>
              </w:rPr>
            </w:pPr>
            <w:r>
              <w:rPr>
                <w:rFonts w:hint="default" w:ascii="Times New Roman" w:hAnsi="Times New Roman" w:cs="Times New Roman"/>
                <w:sz w:val="24"/>
                <w:highlight w:val="none"/>
              </w:rPr>
              <w:t>（</w:t>
            </w:r>
            <w:r>
              <w:rPr>
                <w:rFonts w:hint="eastAsia" w:ascii="Times New Roman" w:hAnsi="Times New Roman" w:cs="Times New Roman"/>
                <w:sz w:val="24"/>
                <w:highlight w:val="none"/>
                <w:lang w:val="en-US" w:eastAsia="zh-CN"/>
              </w:rPr>
              <w:t>30</w:t>
            </w:r>
            <w:r>
              <w:rPr>
                <w:rFonts w:hint="default" w:ascii="Times New Roman" w:hAnsi="Times New Roman" w:cs="Times New Roman"/>
                <w:sz w:val="24"/>
                <w:highlight w:val="none"/>
              </w:rPr>
              <w:t>分）</w:t>
            </w:r>
          </w:p>
        </w:tc>
        <w:tc>
          <w:tcPr>
            <w:tcW w:w="6453" w:type="dxa"/>
            <w:vAlign w:val="center"/>
          </w:tcPr>
          <w:p>
            <w:pPr>
              <w:spacing w:line="36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价格分统一采用低价优先法计算，即满足磋商文件要求且最后报价最低的供应商的价格为磋商基准价，其价格分为满分。其他供应商的价格分统一按照下列公式计算： </w:t>
            </w:r>
          </w:p>
          <w:p>
            <w:pPr>
              <w:spacing w:line="36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投标报价得分=(评标基准价／最后磋商报价)×30 </w:t>
            </w:r>
          </w:p>
          <w:p>
            <w:pPr>
              <w:spacing w:line="36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 xml:space="preserve">说明： </w:t>
            </w:r>
          </w:p>
          <w:p>
            <w:pPr>
              <w:spacing w:line="360" w:lineRule="auto"/>
              <w:jc w:val="left"/>
              <w:rPr>
                <w:rFonts w:hint="default" w:ascii="Times New Roman" w:hAnsi="Times New Roman" w:eastAsia="宋体" w:cs="Times New Roman"/>
                <w:kern w:val="2"/>
                <w:sz w:val="24"/>
                <w:szCs w:val="24"/>
                <w:highlight w:val="none"/>
                <w:lang w:val="en-US" w:eastAsia="zh-CN" w:bidi="ar-SA"/>
              </w:rPr>
            </w:pPr>
            <w:r>
              <w:rPr>
                <w:rFonts w:hint="eastAsia" w:ascii="宋体" w:hAnsi="宋体" w:eastAsia="宋体" w:cs="宋体"/>
                <w:b w:val="0"/>
                <w:bCs w:val="0"/>
                <w:sz w:val="24"/>
                <w:szCs w:val="24"/>
                <w:lang w:val="en-US" w:eastAsia="zh-CN"/>
              </w:rPr>
              <w:t>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投标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29" w:hRule="exact"/>
          <w:tblHeader/>
          <w:jc w:val="center"/>
        </w:trPr>
        <w:tc>
          <w:tcPr>
            <w:tcW w:w="1178" w:type="dxa"/>
            <w:vMerge w:val="restart"/>
            <w:vAlign w:val="center"/>
          </w:tcPr>
          <w:p>
            <w:pPr>
              <w:pStyle w:val="42"/>
              <w:spacing w:line="360" w:lineRule="auto"/>
              <w:ind w:right="1"/>
              <w:jc w:val="center"/>
              <w:rPr>
                <w:rFonts w:hint="default" w:ascii="Times New Roman" w:hAnsi="Times New Roman" w:cs="Times New Roman"/>
                <w:sz w:val="24"/>
              </w:rPr>
            </w:pPr>
          </w:p>
          <w:p>
            <w:pPr>
              <w:pStyle w:val="42"/>
              <w:spacing w:line="360" w:lineRule="auto"/>
              <w:ind w:right="1"/>
              <w:jc w:val="center"/>
              <w:rPr>
                <w:rFonts w:hint="default" w:ascii="Times New Roman" w:hAnsi="Times New Roman" w:eastAsia="宋体" w:cs="Times New Roman"/>
                <w:sz w:val="24"/>
                <w:lang w:eastAsia="zh-CN"/>
              </w:rPr>
            </w:pPr>
            <w:r>
              <w:rPr>
                <w:rFonts w:hint="default" w:ascii="Times New Roman" w:hAnsi="Times New Roman" w:cs="Times New Roman"/>
                <w:sz w:val="24"/>
              </w:rPr>
              <w:t>技术</w:t>
            </w:r>
            <w:r>
              <w:rPr>
                <w:rFonts w:hint="default" w:ascii="Times New Roman" w:hAnsi="Times New Roman" w:cs="Times New Roman"/>
                <w:sz w:val="24"/>
                <w:lang w:val="en-US" w:eastAsia="zh-CN"/>
              </w:rPr>
              <w:t>部分</w:t>
            </w:r>
          </w:p>
          <w:p>
            <w:pPr>
              <w:pStyle w:val="42"/>
              <w:spacing w:line="360" w:lineRule="auto"/>
              <w:ind w:right="1"/>
              <w:jc w:val="center"/>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lang w:val="en-US" w:eastAsia="zh-CN"/>
              </w:rPr>
              <w:t>56</w:t>
            </w:r>
            <w:r>
              <w:rPr>
                <w:rFonts w:hint="default" w:ascii="Times New Roman" w:hAnsi="Times New Roman" w:cs="Times New Roman"/>
                <w:sz w:val="24"/>
              </w:rPr>
              <w:t>分）</w:t>
            </w:r>
          </w:p>
        </w:tc>
        <w:tc>
          <w:tcPr>
            <w:tcW w:w="1656" w:type="dxa"/>
            <w:tcBorders>
              <w:bottom w:val="single" w:color="auto" w:sz="4" w:space="0"/>
              <w:right w:val="single" w:color="auto" w:sz="4" w:space="0"/>
            </w:tcBorders>
            <w:vAlign w:val="center"/>
          </w:tcPr>
          <w:p>
            <w:pPr>
              <w:pStyle w:val="42"/>
              <w:spacing w:before="121" w:line="240" w:lineRule="auto"/>
              <w:ind w:right="160"/>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rPr>
              <w:t>施工方案和技术措施</w:t>
            </w:r>
            <w:r>
              <w:rPr>
                <w:rFonts w:hint="eastAsia" w:ascii="宋体" w:hAnsi="宋体" w:eastAsia="宋体" w:cs="宋体"/>
                <w:color w:val="auto"/>
                <w:kern w:val="2"/>
                <w:sz w:val="24"/>
                <w:szCs w:val="24"/>
                <w:highlight w:val="none"/>
                <w:lang w:val="en-US" w:eastAsia="zh-CN" w:bidi="ar-SA"/>
              </w:rPr>
              <w:t>(0-8分）</w:t>
            </w:r>
          </w:p>
        </w:tc>
        <w:tc>
          <w:tcPr>
            <w:tcW w:w="6453" w:type="dxa"/>
            <w:tcBorders>
              <w:left w:val="single" w:color="auto" w:sz="4" w:space="0"/>
            </w:tcBorders>
            <w:vAlign w:val="center"/>
          </w:tcPr>
          <w:p>
            <w:pPr>
              <w:spacing w:line="360" w:lineRule="auto"/>
              <w:jc w:val="left"/>
              <w:rPr>
                <w:rFonts w:hint="eastAsia" w:ascii="宋体" w:hAnsi="宋体" w:eastAsia="宋体" w:cs="宋体"/>
                <w:sz w:val="24"/>
                <w:szCs w:val="24"/>
                <w:highlight w:val="yellow"/>
                <w:lang w:val="en-US"/>
              </w:rPr>
            </w:pPr>
            <w:r>
              <w:rPr>
                <w:rFonts w:hint="eastAsia" w:ascii="宋体" w:hAnsi="宋体" w:eastAsia="宋体" w:cs="宋体"/>
                <w:b w:val="0"/>
                <w:bCs w:val="0"/>
                <w:sz w:val="24"/>
                <w:szCs w:val="24"/>
                <w:lang w:eastAsia="zh-CN"/>
              </w:rPr>
              <w:t>按照完整性、全面性、合理性进行分析、比较、裁量。详实可行的得</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lang w:eastAsia="zh-CN"/>
              </w:rPr>
              <w:t>分；基本可行的得</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eastAsia="zh-CN"/>
              </w:rPr>
              <w:t>分</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CN"/>
              </w:rPr>
              <w:t>部分内容描述与本项目不符或表述不够全面</w:t>
            </w:r>
            <w:r>
              <w:rPr>
                <w:rFonts w:hint="eastAsia" w:ascii="宋体" w:hAnsi="宋体" w:cs="宋体"/>
                <w:b w:val="0"/>
                <w:bCs w:val="0"/>
                <w:sz w:val="24"/>
                <w:szCs w:val="24"/>
                <w:lang w:eastAsia="zh-CN"/>
              </w:rPr>
              <w:t>得</w:t>
            </w:r>
            <w:r>
              <w:rPr>
                <w:rFonts w:hint="eastAsia" w:ascii="宋体" w:hAnsi="宋体" w:cs="宋体"/>
                <w:b w:val="0"/>
                <w:bCs w:val="0"/>
                <w:sz w:val="24"/>
                <w:szCs w:val="24"/>
                <w:lang w:val="en-US" w:eastAsia="zh-CN"/>
              </w:rPr>
              <w:t>3分</w:t>
            </w:r>
            <w:r>
              <w:rPr>
                <w:rFonts w:hint="eastAsia" w:ascii="宋体" w:hAnsi="宋体" w:eastAsia="宋体" w:cs="宋体"/>
                <w:b w:val="0"/>
                <w:bCs w:val="0"/>
                <w:sz w:val="24"/>
                <w:szCs w:val="24"/>
                <w:lang w:eastAsia="zh-CN"/>
              </w:rPr>
              <w:t>；未提供或其他情形的不得分</w:t>
            </w:r>
            <w:r>
              <w:rPr>
                <w:rFonts w:hint="eastAsia" w:ascii="宋体" w:hAnsi="宋体" w:cs="宋体"/>
                <w:b w:val="0"/>
                <w:bCs w:val="0"/>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32" w:hRule="exact"/>
          <w:tblHeader/>
          <w:jc w:val="center"/>
        </w:trPr>
        <w:tc>
          <w:tcPr>
            <w:tcW w:w="1178" w:type="dxa"/>
            <w:vMerge w:val="continue"/>
            <w:vAlign w:val="top"/>
          </w:tcPr>
          <w:p>
            <w:pPr>
              <w:pStyle w:val="42"/>
              <w:spacing w:line="360" w:lineRule="auto"/>
              <w:ind w:right="1"/>
              <w:jc w:val="left"/>
              <w:rPr>
                <w:rFonts w:hint="default" w:ascii="Times New Roman" w:hAnsi="Times New Roman" w:cs="Times New Roman"/>
                <w:sz w:val="24"/>
              </w:rPr>
            </w:pPr>
          </w:p>
        </w:tc>
        <w:tc>
          <w:tcPr>
            <w:tcW w:w="1656" w:type="dxa"/>
            <w:tcBorders>
              <w:top w:val="single" w:color="auto" w:sz="4" w:space="0"/>
              <w:right w:val="single" w:color="auto" w:sz="4" w:space="0"/>
            </w:tcBorders>
            <w:vAlign w:val="center"/>
          </w:tcPr>
          <w:p>
            <w:pPr>
              <w:pStyle w:val="42"/>
              <w:spacing w:before="121" w:line="240" w:lineRule="auto"/>
              <w:ind w:right="160"/>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rPr>
              <w:t>质量管理体系与措施</w:t>
            </w:r>
            <w:r>
              <w:rPr>
                <w:rFonts w:hint="eastAsia" w:ascii="宋体" w:hAnsi="宋体" w:eastAsia="宋体" w:cs="宋体"/>
                <w:color w:val="auto"/>
                <w:kern w:val="2"/>
                <w:sz w:val="24"/>
                <w:szCs w:val="24"/>
                <w:highlight w:val="none"/>
                <w:lang w:val="en-US" w:eastAsia="zh-CN" w:bidi="ar-SA"/>
              </w:rPr>
              <w:t>(0-8分）</w:t>
            </w:r>
          </w:p>
        </w:tc>
        <w:tc>
          <w:tcPr>
            <w:tcW w:w="6453" w:type="dxa"/>
            <w:tcBorders>
              <w:left w:val="single" w:color="auto" w:sz="4" w:space="0"/>
            </w:tcBorders>
            <w:vAlign w:val="center"/>
          </w:tcPr>
          <w:p>
            <w:pPr>
              <w:spacing w:line="360" w:lineRule="auto"/>
              <w:jc w:val="left"/>
              <w:rPr>
                <w:rFonts w:hint="eastAsia" w:ascii="宋体" w:hAnsi="宋体" w:eastAsia="宋体" w:cs="宋体"/>
                <w:sz w:val="24"/>
                <w:szCs w:val="24"/>
                <w:highlight w:val="none"/>
                <w:lang w:val="en-US"/>
              </w:rPr>
            </w:pPr>
            <w:r>
              <w:rPr>
                <w:rFonts w:hint="eastAsia" w:ascii="宋体" w:hAnsi="宋体" w:eastAsia="宋体" w:cs="宋体"/>
                <w:b w:val="0"/>
                <w:bCs w:val="0"/>
                <w:sz w:val="24"/>
                <w:szCs w:val="24"/>
                <w:lang w:eastAsia="zh-CN"/>
              </w:rPr>
              <w:t>按照完整性、全面性、合理性进行分析、比较、裁量。详实可行的得</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lang w:eastAsia="zh-CN"/>
              </w:rPr>
              <w:t>分；基本可行的得</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eastAsia="zh-CN"/>
              </w:rPr>
              <w:t>分</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CN"/>
              </w:rPr>
              <w:t>部分内容描述与本项目不符或表述不够全面</w:t>
            </w:r>
            <w:r>
              <w:rPr>
                <w:rFonts w:hint="eastAsia" w:ascii="宋体" w:hAnsi="宋体" w:cs="宋体"/>
                <w:b w:val="0"/>
                <w:bCs w:val="0"/>
                <w:sz w:val="24"/>
                <w:szCs w:val="24"/>
                <w:lang w:eastAsia="zh-CN"/>
              </w:rPr>
              <w:t>得</w:t>
            </w:r>
            <w:r>
              <w:rPr>
                <w:rFonts w:hint="eastAsia" w:ascii="宋体" w:hAnsi="宋体" w:cs="宋体"/>
                <w:b w:val="0"/>
                <w:bCs w:val="0"/>
                <w:sz w:val="24"/>
                <w:szCs w:val="24"/>
                <w:lang w:val="en-US" w:eastAsia="zh-CN"/>
              </w:rPr>
              <w:t>3分</w:t>
            </w:r>
            <w:r>
              <w:rPr>
                <w:rFonts w:hint="eastAsia" w:ascii="宋体" w:hAnsi="宋体" w:eastAsia="宋体" w:cs="宋体"/>
                <w:b w:val="0"/>
                <w:bCs w:val="0"/>
                <w:sz w:val="24"/>
                <w:szCs w:val="24"/>
                <w:lang w:eastAsia="zh-CN"/>
              </w:rPr>
              <w:t>；未提供或其他情形的不得分</w:t>
            </w:r>
            <w:r>
              <w:rPr>
                <w:rFonts w:hint="eastAsia" w:ascii="宋体" w:hAnsi="宋体" w:cs="宋体"/>
                <w:b w:val="0"/>
                <w:bCs w:val="0"/>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38" w:hRule="exact"/>
          <w:tblHeader/>
          <w:jc w:val="center"/>
        </w:trPr>
        <w:tc>
          <w:tcPr>
            <w:tcW w:w="1178" w:type="dxa"/>
            <w:vMerge w:val="continue"/>
            <w:vAlign w:val="top"/>
          </w:tcPr>
          <w:p>
            <w:pPr>
              <w:pStyle w:val="42"/>
              <w:spacing w:line="360" w:lineRule="auto"/>
              <w:ind w:right="1"/>
              <w:jc w:val="left"/>
              <w:rPr>
                <w:rFonts w:hint="default" w:ascii="Times New Roman" w:hAnsi="Times New Roman" w:cs="Times New Roman"/>
                <w:sz w:val="24"/>
              </w:rPr>
            </w:pPr>
          </w:p>
        </w:tc>
        <w:tc>
          <w:tcPr>
            <w:tcW w:w="1656" w:type="dxa"/>
            <w:tcBorders>
              <w:top w:val="single" w:color="auto" w:sz="4" w:space="0"/>
              <w:right w:val="single" w:color="auto" w:sz="4" w:space="0"/>
            </w:tcBorders>
            <w:vAlign w:val="center"/>
          </w:tcPr>
          <w:p>
            <w:pPr>
              <w:pStyle w:val="42"/>
              <w:spacing w:before="121" w:line="240" w:lineRule="auto"/>
              <w:ind w:right="160"/>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rPr>
              <w:t>安全管理体系与措施</w:t>
            </w:r>
            <w:r>
              <w:rPr>
                <w:rFonts w:hint="eastAsia" w:ascii="宋体" w:hAnsi="宋体" w:eastAsia="宋体" w:cs="宋体"/>
                <w:color w:val="auto"/>
                <w:kern w:val="2"/>
                <w:sz w:val="24"/>
                <w:szCs w:val="24"/>
                <w:highlight w:val="none"/>
                <w:lang w:val="en-US" w:eastAsia="zh-CN" w:bidi="ar-SA"/>
              </w:rPr>
              <w:t>(0-8分）</w:t>
            </w:r>
          </w:p>
        </w:tc>
        <w:tc>
          <w:tcPr>
            <w:tcW w:w="6453" w:type="dxa"/>
            <w:tcBorders>
              <w:left w:val="single" w:color="auto" w:sz="4" w:space="0"/>
            </w:tcBorders>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lang w:eastAsia="zh-CN"/>
              </w:rPr>
              <w:t>按照完整性、全面性、合理性进行分析、比较、裁量。详实可行的得</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lang w:eastAsia="zh-CN"/>
              </w:rPr>
              <w:t>分；基本可行的得</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eastAsia="zh-CN"/>
              </w:rPr>
              <w:t>分</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CN"/>
              </w:rPr>
              <w:t>部分内容描述与本项目不符或表述不够全面</w:t>
            </w:r>
            <w:r>
              <w:rPr>
                <w:rFonts w:hint="eastAsia" w:ascii="宋体" w:hAnsi="宋体" w:cs="宋体"/>
                <w:b w:val="0"/>
                <w:bCs w:val="0"/>
                <w:sz w:val="24"/>
                <w:szCs w:val="24"/>
                <w:lang w:eastAsia="zh-CN"/>
              </w:rPr>
              <w:t>得</w:t>
            </w:r>
            <w:r>
              <w:rPr>
                <w:rFonts w:hint="eastAsia" w:ascii="宋体" w:hAnsi="宋体" w:cs="宋体"/>
                <w:b w:val="0"/>
                <w:bCs w:val="0"/>
                <w:sz w:val="24"/>
                <w:szCs w:val="24"/>
                <w:lang w:val="en-US" w:eastAsia="zh-CN"/>
              </w:rPr>
              <w:t>3分</w:t>
            </w:r>
            <w:r>
              <w:rPr>
                <w:rFonts w:hint="eastAsia" w:ascii="宋体" w:hAnsi="宋体" w:eastAsia="宋体" w:cs="宋体"/>
                <w:b w:val="0"/>
                <w:bCs w:val="0"/>
                <w:sz w:val="24"/>
                <w:szCs w:val="24"/>
                <w:lang w:eastAsia="zh-CN"/>
              </w:rPr>
              <w:t>；未提供或其他情形的不得分</w:t>
            </w:r>
            <w:r>
              <w:rPr>
                <w:rFonts w:hint="eastAsia" w:ascii="宋体" w:hAnsi="宋体" w:cs="宋体"/>
                <w:b w:val="0"/>
                <w:bCs w:val="0"/>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exact"/>
          <w:tblHeader/>
          <w:jc w:val="center"/>
        </w:trPr>
        <w:tc>
          <w:tcPr>
            <w:tcW w:w="1178" w:type="dxa"/>
            <w:vMerge w:val="continue"/>
            <w:vAlign w:val="top"/>
          </w:tcPr>
          <w:p>
            <w:pPr>
              <w:pStyle w:val="42"/>
              <w:spacing w:line="360" w:lineRule="auto"/>
              <w:ind w:right="1"/>
              <w:jc w:val="left"/>
              <w:rPr>
                <w:rFonts w:hint="default" w:ascii="Times New Roman" w:hAnsi="Times New Roman" w:cs="Times New Roman"/>
                <w:sz w:val="24"/>
              </w:rPr>
            </w:pPr>
          </w:p>
        </w:tc>
        <w:tc>
          <w:tcPr>
            <w:tcW w:w="1656" w:type="dxa"/>
            <w:tcBorders>
              <w:top w:val="single" w:color="auto" w:sz="4" w:space="0"/>
              <w:right w:val="single" w:color="auto" w:sz="4" w:space="0"/>
            </w:tcBorders>
            <w:vAlign w:val="center"/>
          </w:tcPr>
          <w:p>
            <w:pPr>
              <w:pStyle w:val="42"/>
              <w:spacing w:before="121" w:line="240" w:lineRule="auto"/>
              <w:ind w:right="160"/>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rPr>
              <w:t>文明施工、环境保护管理体系及施工现场扬尘治理措施</w:t>
            </w:r>
            <w:r>
              <w:rPr>
                <w:rFonts w:hint="eastAsia" w:ascii="宋体" w:hAnsi="宋体" w:eastAsia="宋体" w:cs="宋体"/>
                <w:color w:val="auto"/>
                <w:kern w:val="2"/>
                <w:sz w:val="24"/>
                <w:szCs w:val="24"/>
                <w:highlight w:val="none"/>
                <w:lang w:val="en-US" w:eastAsia="zh-CN" w:bidi="ar-SA"/>
              </w:rPr>
              <w:t>(0-8分）</w:t>
            </w:r>
          </w:p>
        </w:tc>
        <w:tc>
          <w:tcPr>
            <w:tcW w:w="6453" w:type="dxa"/>
            <w:tcBorders>
              <w:left w:val="single" w:color="auto" w:sz="4" w:space="0"/>
            </w:tcBorders>
            <w:vAlign w:val="center"/>
          </w:tcPr>
          <w:p>
            <w:pPr>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lang w:eastAsia="zh-CN"/>
              </w:rPr>
              <w:t>按照完整性、全面性、合理性进行分析、比较、裁量。详实可行的得</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lang w:eastAsia="zh-CN"/>
              </w:rPr>
              <w:t>分；基本可行的得</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eastAsia="zh-CN"/>
              </w:rPr>
              <w:t>分</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CN"/>
              </w:rPr>
              <w:t>部分内容描述与本项目不符或表述不够全面</w:t>
            </w:r>
            <w:r>
              <w:rPr>
                <w:rFonts w:hint="eastAsia" w:ascii="宋体" w:hAnsi="宋体" w:cs="宋体"/>
                <w:b w:val="0"/>
                <w:bCs w:val="0"/>
                <w:sz w:val="24"/>
                <w:szCs w:val="24"/>
                <w:lang w:eastAsia="zh-CN"/>
              </w:rPr>
              <w:t>得</w:t>
            </w:r>
            <w:r>
              <w:rPr>
                <w:rFonts w:hint="eastAsia" w:ascii="宋体" w:hAnsi="宋体" w:cs="宋体"/>
                <w:b w:val="0"/>
                <w:bCs w:val="0"/>
                <w:sz w:val="24"/>
                <w:szCs w:val="24"/>
                <w:lang w:val="en-US" w:eastAsia="zh-CN"/>
              </w:rPr>
              <w:t>3分</w:t>
            </w:r>
            <w:r>
              <w:rPr>
                <w:rFonts w:hint="eastAsia" w:ascii="宋体" w:hAnsi="宋体" w:eastAsia="宋体" w:cs="宋体"/>
                <w:b w:val="0"/>
                <w:bCs w:val="0"/>
                <w:sz w:val="24"/>
                <w:szCs w:val="24"/>
                <w:lang w:eastAsia="zh-CN"/>
              </w:rPr>
              <w:t>；未提供或其他情形的不得分</w:t>
            </w:r>
            <w:r>
              <w:rPr>
                <w:rFonts w:hint="eastAsia" w:ascii="宋体" w:hAnsi="宋体" w:cs="宋体"/>
                <w:b w:val="0"/>
                <w:bCs w:val="0"/>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exact"/>
          <w:tblHeader/>
          <w:jc w:val="center"/>
        </w:trPr>
        <w:tc>
          <w:tcPr>
            <w:tcW w:w="1178" w:type="dxa"/>
            <w:vMerge w:val="continue"/>
            <w:vAlign w:val="top"/>
          </w:tcPr>
          <w:p>
            <w:pPr>
              <w:pStyle w:val="42"/>
              <w:spacing w:line="360" w:lineRule="auto"/>
              <w:ind w:right="1"/>
              <w:jc w:val="left"/>
              <w:rPr>
                <w:rFonts w:hint="default" w:ascii="Times New Roman" w:hAnsi="Times New Roman" w:cs="Times New Roman"/>
                <w:sz w:val="24"/>
              </w:rPr>
            </w:pPr>
          </w:p>
        </w:tc>
        <w:tc>
          <w:tcPr>
            <w:tcW w:w="1656" w:type="dxa"/>
            <w:tcBorders>
              <w:top w:val="single" w:color="auto" w:sz="4" w:space="0"/>
              <w:right w:val="single" w:color="auto" w:sz="4" w:space="0"/>
            </w:tcBorders>
            <w:vAlign w:val="center"/>
          </w:tcPr>
          <w:p>
            <w:pPr>
              <w:pStyle w:val="42"/>
              <w:spacing w:before="121" w:line="240" w:lineRule="auto"/>
              <w:ind w:right="160"/>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rPr>
              <w:t>工程进度计划与措施</w:t>
            </w:r>
            <w:r>
              <w:rPr>
                <w:rFonts w:hint="eastAsia" w:ascii="宋体" w:hAnsi="宋体" w:eastAsia="宋体" w:cs="宋体"/>
                <w:color w:val="auto"/>
                <w:kern w:val="2"/>
                <w:sz w:val="24"/>
                <w:szCs w:val="24"/>
                <w:highlight w:val="none"/>
                <w:lang w:val="en-US" w:eastAsia="zh-CN" w:bidi="ar-SA"/>
              </w:rPr>
              <w:t>(0-8分）</w:t>
            </w:r>
          </w:p>
        </w:tc>
        <w:tc>
          <w:tcPr>
            <w:tcW w:w="6453" w:type="dxa"/>
            <w:tcBorders>
              <w:left w:val="single" w:color="auto" w:sz="4" w:space="0"/>
            </w:tcBorders>
            <w:vAlign w:val="center"/>
          </w:tcPr>
          <w:p>
            <w:pPr>
              <w:pStyle w:val="42"/>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lang w:eastAsia="zh-CN"/>
              </w:rPr>
              <w:t>按照完整性、全面性、合理性进行分析、比较、裁量。详实可行的得</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lang w:eastAsia="zh-CN"/>
              </w:rPr>
              <w:t>分；基本可行的得</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eastAsia="zh-CN"/>
              </w:rPr>
              <w:t>分</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CN"/>
              </w:rPr>
              <w:t>部分内容描述与本项目不符或表述不够全面</w:t>
            </w:r>
            <w:r>
              <w:rPr>
                <w:rFonts w:hint="eastAsia" w:ascii="宋体" w:hAnsi="宋体" w:cs="宋体"/>
                <w:b w:val="0"/>
                <w:bCs w:val="0"/>
                <w:sz w:val="24"/>
                <w:szCs w:val="24"/>
                <w:lang w:eastAsia="zh-CN"/>
              </w:rPr>
              <w:t>得</w:t>
            </w:r>
            <w:r>
              <w:rPr>
                <w:rFonts w:hint="eastAsia" w:ascii="宋体" w:hAnsi="宋体" w:cs="宋体"/>
                <w:b w:val="0"/>
                <w:bCs w:val="0"/>
                <w:sz w:val="24"/>
                <w:szCs w:val="24"/>
                <w:lang w:val="en-US" w:eastAsia="zh-CN"/>
              </w:rPr>
              <w:t>3分</w:t>
            </w:r>
            <w:r>
              <w:rPr>
                <w:rFonts w:hint="eastAsia" w:ascii="宋体" w:hAnsi="宋体" w:eastAsia="宋体" w:cs="宋体"/>
                <w:b w:val="0"/>
                <w:bCs w:val="0"/>
                <w:sz w:val="24"/>
                <w:szCs w:val="24"/>
                <w:lang w:eastAsia="zh-CN"/>
              </w:rPr>
              <w:t>；未提供或其他情形的不得分</w:t>
            </w:r>
            <w:r>
              <w:rPr>
                <w:rFonts w:hint="eastAsia" w:ascii="宋体" w:hAnsi="宋体" w:cs="宋体"/>
                <w:b w:val="0"/>
                <w:bCs w:val="0"/>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08" w:hRule="exact"/>
          <w:tblHeader/>
          <w:jc w:val="center"/>
        </w:trPr>
        <w:tc>
          <w:tcPr>
            <w:tcW w:w="1178" w:type="dxa"/>
            <w:vMerge w:val="continue"/>
            <w:vAlign w:val="top"/>
          </w:tcPr>
          <w:p>
            <w:pPr>
              <w:pStyle w:val="42"/>
              <w:spacing w:line="360" w:lineRule="auto"/>
              <w:ind w:right="1"/>
              <w:jc w:val="left"/>
              <w:rPr>
                <w:rFonts w:hint="default" w:ascii="Times New Roman" w:hAnsi="Times New Roman" w:cs="Times New Roman"/>
                <w:sz w:val="24"/>
              </w:rPr>
            </w:pPr>
          </w:p>
        </w:tc>
        <w:tc>
          <w:tcPr>
            <w:tcW w:w="1656" w:type="dxa"/>
            <w:tcBorders>
              <w:top w:val="single" w:color="auto" w:sz="4" w:space="0"/>
              <w:right w:val="single" w:color="auto" w:sz="4" w:space="0"/>
            </w:tcBorders>
            <w:vAlign w:val="center"/>
          </w:tcPr>
          <w:p>
            <w:pPr>
              <w:pStyle w:val="42"/>
              <w:spacing w:before="121" w:line="240" w:lineRule="auto"/>
              <w:ind w:right="160"/>
              <w:jc w:val="center"/>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rPr>
              <w:t>拟投入资源配备计划</w:t>
            </w:r>
            <w:r>
              <w:rPr>
                <w:rFonts w:hint="eastAsia" w:ascii="宋体" w:hAnsi="宋体" w:eastAsia="宋体" w:cs="宋体"/>
                <w:color w:val="auto"/>
                <w:kern w:val="2"/>
                <w:sz w:val="24"/>
                <w:szCs w:val="24"/>
                <w:highlight w:val="none"/>
                <w:lang w:val="en-US" w:eastAsia="zh-CN" w:bidi="ar-SA"/>
              </w:rPr>
              <w:t>(0-8分）</w:t>
            </w:r>
          </w:p>
        </w:tc>
        <w:tc>
          <w:tcPr>
            <w:tcW w:w="6453" w:type="dxa"/>
            <w:tcBorders>
              <w:left w:val="single" w:color="auto" w:sz="4" w:space="0"/>
            </w:tcBorders>
            <w:vAlign w:val="center"/>
          </w:tcPr>
          <w:p>
            <w:pPr>
              <w:pStyle w:val="42"/>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b w:val="0"/>
                <w:bCs w:val="0"/>
                <w:sz w:val="24"/>
                <w:szCs w:val="24"/>
                <w:lang w:eastAsia="zh-CN"/>
              </w:rPr>
              <w:t>按照完整性、全面性、合理性进行分析、比较、裁量。详实可行的得</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lang w:eastAsia="zh-CN"/>
              </w:rPr>
              <w:t>分；基本可行的得</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eastAsia="zh-CN"/>
              </w:rPr>
              <w:t>分</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CN"/>
              </w:rPr>
              <w:t>部分内容描述与本项目不符或表述不够全面</w:t>
            </w:r>
            <w:r>
              <w:rPr>
                <w:rFonts w:hint="eastAsia" w:ascii="宋体" w:hAnsi="宋体" w:cs="宋体"/>
                <w:b w:val="0"/>
                <w:bCs w:val="0"/>
                <w:sz w:val="24"/>
                <w:szCs w:val="24"/>
                <w:lang w:eastAsia="zh-CN"/>
              </w:rPr>
              <w:t>得</w:t>
            </w:r>
            <w:r>
              <w:rPr>
                <w:rFonts w:hint="eastAsia" w:ascii="宋体" w:hAnsi="宋体" w:cs="宋体"/>
                <w:b w:val="0"/>
                <w:bCs w:val="0"/>
                <w:sz w:val="24"/>
                <w:szCs w:val="24"/>
                <w:lang w:val="en-US" w:eastAsia="zh-CN"/>
              </w:rPr>
              <w:t>3分</w:t>
            </w:r>
            <w:r>
              <w:rPr>
                <w:rFonts w:hint="eastAsia" w:ascii="宋体" w:hAnsi="宋体" w:eastAsia="宋体" w:cs="宋体"/>
                <w:b w:val="0"/>
                <w:bCs w:val="0"/>
                <w:sz w:val="24"/>
                <w:szCs w:val="24"/>
                <w:lang w:eastAsia="zh-CN"/>
              </w:rPr>
              <w:t>；未提供或其他情形的不得分</w:t>
            </w:r>
            <w:r>
              <w:rPr>
                <w:rFonts w:hint="eastAsia" w:ascii="宋体" w:hAnsi="宋体" w:cs="宋体"/>
                <w:b w:val="0"/>
                <w:bCs w:val="0"/>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12" w:hRule="exact"/>
          <w:tblHeader/>
          <w:jc w:val="center"/>
        </w:trPr>
        <w:tc>
          <w:tcPr>
            <w:tcW w:w="1178" w:type="dxa"/>
            <w:vMerge w:val="continue"/>
            <w:vAlign w:val="top"/>
          </w:tcPr>
          <w:p>
            <w:pPr>
              <w:pStyle w:val="42"/>
              <w:spacing w:line="360" w:lineRule="auto"/>
              <w:ind w:right="1"/>
              <w:jc w:val="left"/>
              <w:rPr>
                <w:rFonts w:hint="default" w:ascii="Times New Roman" w:hAnsi="Times New Roman" w:cs="Times New Roman"/>
                <w:sz w:val="24"/>
              </w:rPr>
            </w:pPr>
          </w:p>
        </w:tc>
        <w:tc>
          <w:tcPr>
            <w:tcW w:w="1656" w:type="dxa"/>
            <w:tcBorders>
              <w:top w:val="single" w:color="auto" w:sz="4" w:space="0"/>
              <w:right w:val="single" w:color="auto" w:sz="4" w:space="0"/>
            </w:tcBorders>
            <w:vAlign w:val="center"/>
          </w:tcPr>
          <w:p>
            <w:pPr>
              <w:pStyle w:val="42"/>
              <w:spacing w:before="121" w:line="240" w:lineRule="auto"/>
              <w:ind w:right="160" w:rightChars="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施工总平面布置图</w:t>
            </w:r>
            <w:r>
              <w:rPr>
                <w:rFonts w:hint="eastAsia" w:ascii="宋体" w:hAnsi="宋体" w:eastAsia="宋体" w:cs="宋体"/>
                <w:b w:val="0"/>
                <w:bCs w:val="0"/>
                <w:sz w:val="24"/>
                <w:szCs w:val="24"/>
              </w:rPr>
              <w:br w:type="textWrapping"/>
            </w:r>
            <w:r>
              <w:rPr>
                <w:rFonts w:hint="eastAsia" w:ascii="宋体" w:hAnsi="宋体" w:eastAsia="宋体" w:cs="宋体"/>
                <w:color w:val="auto"/>
                <w:kern w:val="2"/>
                <w:sz w:val="24"/>
                <w:szCs w:val="24"/>
                <w:highlight w:val="none"/>
                <w:lang w:val="en-US" w:eastAsia="zh-CN" w:bidi="ar-SA"/>
              </w:rPr>
              <w:t>(0-8分）</w:t>
            </w:r>
          </w:p>
        </w:tc>
        <w:tc>
          <w:tcPr>
            <w:tcW w:w="6453" w:type="dxa"/>
            <w:tcBorders>
              <w:left w:val="single" w:color="auto" w:sz="4" w:space="0"/>
            </w:tcBorders>
            <w:vAlign w:val="center"/>
          </w:tcPr>
          <w:p>
            <w:pPr>
              <w:spacing w:line="360" w:lineRule="auto"/>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按照完整性、全面性、合理性进行分析、比较、裁量。详实可行的得</w:t>
            </w: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lang w:eastAsia="zh-CN"/>
              </w:rPr>
              <w:t>分；基本可行的得</w:t>
            </w:r>
            <w:r>
              <w:rPr>
                <w:rFonts w:hint="eastAsia" w:ascii="宋体" w:hAnsi="宋体" w:cs="宋体"/>
                <w:b w:val="0"/>
                <w:bCs w:val="0"/>
                <w:sz w:val="24"/>
                <w:szCs w:val="24"/>
                <w:lang w:val="en-US" w:eastAsia="zh-CN"/>
              </w:rPr>
              <w:t>5</w:t>
            </w:r>
            <w:r>
              <w:rPr>
                <w:rFonts w:hint="eastAsia" w:ascii="宋体" w:hAnsi="宋体" w:eastAsia="宋体" w:cs="宋体"/>
                <w:b w:val="0"/>
                <w:bCs w:val="0"/>
                <w:sz w:val="24"/>
                <w:szCs w:val="24"/>
                <w:lang w:eastAsia="zh-CN"/>
              </w:rPr>
              <w:t>分</w:t>
            </w:r>
            <w:r>
              <w:rPr>
                <w:rFonts w:hint="eastAsia" w:ascii="宋体" w:hAnsi="宋体" w:cs="宋体"/>
                <w:b w:val="0"/>
                <w:bCs w:val="0"/>
                <w:sz w:val="24"/>
                <w:szCs w:val="24"/>
                <w:lang w:eastAsia="zh-CN"/>
              </w:rPr>
              <w:t>；</w:t>
            </w:r>
            <w:r>
              <w:rPr>
                <w:rFonts w:hint="eastAsia" w:ascii="宋体" w:hAnsi="宋体" w:eastAsia="宋体" w:cs="宋体"/>
                <w:b w:val="0"/>
                <w:bCs w:val="0"/>
                <w:sz w:val="24"/>
                <w:szCs w:val="24"/>
                <w:lang w:eastAsia="zh-CN"/>
              </w:rPr>
              <w:t>部分内容描述与本项目不符或表述不够全面</w:t>
            </w:r>
            <w:r>
              <w:rPr>
                <w:rFonts w:hint="eastAsia" w:ascii="宋体" w:hAnsi="宋体" w:cs="宋体"/>
                <w:b w:val="0"/>
                <w:bCs w:val="0"/>
                <w:sz w:val="24"/>
                <w:szCs w:val="24"/>
                <w:lang w:eastAsia="zh-CN"/>
              </w:rPr>
              <w:t>得</w:t>
            </w:r>
            <w:r>
              <w:rPr>
                <w:rFonts w:hint="eastAsia" w:ascii="宋体" w:hAnsi="宋体" w:cs="宋体"/>
                <w:b w:val="0"/>
                <w:bCs w:val="0"/>
                <w:sz w:val="24"/>
                <w:szCs w:val="24"/>
                <w:lang w:val="en-US" w:eastAsia="zh-CN"/>
              </w:rPr>
              <w:t>3分</w:t>
            </w:r>
            <w:r>
              <w:rPr>
                <w:rFonts w:hint="eastAsia" w:ascii="宋体" w:hAnsi="宋体" w:eastAsia="宋体" w:cs="宋体"/>
                <w:b w:val="0"/>
                <w:bCs w:val="0"/>
                <w:sz w:val="24"/>
                <w:szCs w:val="24"/>
                <w:lang w:eastAsia="zh-CN"/>
              </w:rPr>
              <w:t>；未提供或其他情形的不得分</w:t>
            </w:r>
            <w:r>
              <w:rPr>
                <w:rFonts w:hint="eastAsia" w:ascii="宋体" w:hAnsi="宋体" w:cs="宋体"/>
                <w:b w:val="0"/>
                <w:bCs w:val="0"/>
                <w:sz w:val="24"/>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32" w:hRule="exact"/>
          <w:tblHeader/>
          <w:jc w:val="center"/>
        </w:trPr>
        <w:tc>
          <w:tcPr>
            <w:tcW w:w="1178" w:type="dxa"/>
            <w:vMerge w:val="restart"/>
            <w:vAlign w:val="center"/>
          </w:tcPr>
          <w:p>
            <w:pPr>
              <w:pStyle w:val="42"/>
              <w:spacing w:line="360" w:lineRule="auto"/>
              <w:ind w:right="1"/>
              <w:jc w:val="center"/>
              <w:rPr>
                <w:rFonts w:hint="eastAsia" w:ascii="Times New Roman" w:hAnsi="Times New Roman" w:cs="Times New Roman"/>
                <w:color w:val="auto"/>
                <w:sz w:val="24"/>
                <w:szCs w:val="36"/>
                <w:lang w:val="en-US" w:eastAsia="zh-CN"/>
              </w:rPr>
            </w:pPr>
            <w:r>
              <w:rPr>
                <w:rFonts w:hint="eastAsia" w:ascii="Times New Roman" w:hAnsi="Times New Roman" w:cs="Times New Roman"/>
                <w:color w:val="auto"/>
                <w:sz w:val="24"/>
                <w:szCs w:val="36"/>
                <w:lang w:val="en-US" w:eastAsia="zh-CN"/>
              </w:rPr>
              <w:t>商务部分</w:t>
            </w:r>
          </w:p>
          <w:p>
            <w:pPr>
              <w:pStyle w:val="42"/>
              <w:spacing w:line="360" w:lineRule="auto"/>
              <w:ind w:right="1"/>
              <w:jc w:val="center"/>
              <w:rPr>
                <w:rFonts w:hint="default" w:ascii="Times New Roman" w:hAnsi="Times New Roman" w:cs="Times New Roman"/>
                <w:color w:val="auto"/>
                <w:sz w:val="24"/>
                <w:szCs w:val="36"/>
              </w:rPr>
            </w:pPr>
            <w:r>
              <w:rPr>
                <w:rFonts w:hint="eastAsia" w:ascii="Times New Roman" w:hAnsi="Times New Roman" w:cs="Times New Roman"/>
                <w:color w:val="auto"/>
                <w:sz w:val="24"/>
                <w:szCs w:val="36"/>
                <w:lang w:val="en-US" w:eastAsia="zh-CN"/>
              </w:rPr>
              <w:t>（14分）</w:t>
            </w:r>
          </w:p>
        </w:tc>
        <w:tc>
          <w:tcPr>
            <w:tcW w:w="1656" w:type="dxa"/>
            <w:tcBorders>
              <w:top w:val="single" w:color="auto" w:sz="4" w:space="0"/>
              <w:right w:val="single" w:color="auto" w:sz="4" w:space="0"/>
            </w:tcBorders>
            <w:vAlign w:val="center"/>
          </w:tcPr>
          <w:p>
            <w:pPr>
              <w:pStyle w:val="42"/>
              <w:spacing w:before="121" w:line="240" w:lineRule="auto"/>
              <w:ind w:right="160" w:rightChars="0"/>
              <w:jc w:val="center"/>
              <w:rPr>
                <w:rFonts w:hint="default" w:ascii="Times New Roman" w:hAnsi="Times New Roman" w:cs="Times New Roman"/>
                <w:color w:val="auto"/>
                <w:kern w:val="2"/>
                <w:sz w:val="24"/>
                <w:szCs w:val="24"/>
                <w:highlight w:val="none"/>
                <w:lang w:val="en-US" w:eastAsia="zh-CN" w:bidi="ar-SA"/>
              </w:rPr>
            </w:pPr>
            <w:r>
              <w:rPr>
                <w:rFonts w:hint="eastAsia" w:ascii="Times New Roman" w:hAnsi="Times New Roman" w:cs="Times New Roman"/>
                <w:sz w:val="24"/>
                <w:highlight w:val="none"/>
                <w:lang w:val="en-US" w:eastAsia="zh-CN"/>
              </w:rPr>
              <w:t>服务承诺（0-10分）</w:t>
            </w:r>
          </w:p>
        </w:tc>
        <w:tc>
          <w:tcPr>
            <w:tcW w:w="6453" w:type="dxa"/>
            <w:tcBorders>
              <w:left w:val="single" w:color="auto" w:sz="4" w:space="0"/>
            </w:tcBorders>
            <w:vAlign w:val="center"/>
          </w:tcPr>
          <w:p>
            <w:pPr>
              <w:spacing w:line="360" w:lineRule="auto"/>
              <w:jc w:val="left"/>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t xml:space="preserve">1、有利于提高工程质量，加快工程进度承诺的切合磋商文件得5分， 需要进一步完善或提高，得3分，如有缺项或不可行则该项得，0分。                                  </w:t>
            </w:r>
          </w:p>
          <w:p>
            <w:pPr>
              <w:spacing w:line="360" w:lineRule="auto"/>
              <w:jc w:val="left"/>
              <w:rPr>
                <w:rFonts w:hint="default" w:ascii="Times New Roman" w:hAnsi="Times New Roman" w:eastAsia="宋体" w:cs="Times New Roman"/>
                <w:color w:val="0000FF"/>
                <w:kern w:val="2"/>
                <w:sz w:val="24"/>
                <w:szCs w:val="24"/>
                <w:highlight w:val="none"/>
                <w:lang w:val="en-US" w:eastAsia="zh-CN" w:bidi="ar-SA"/>
              </w:rPr>
            </w:pPr>
            <w:r>
              <w:rPr>
                <w:rFonts w:hint="default" w:ascii="宋体" w:hAnsi="宋体" w:eastAsia="宋体" w:cs="宋体"/>
                <w:b w:val="0"/>
                <w:bCs w:val="0"/>
                <w:sz w:val="24"/>
                <w:szCs w:val="24"/>
                <w:lang w:val="en-US" w:eastAsia="zh-CN"/>
              </w:rPr>
              <w:t>2、交工后回访、保修等方面的承诺切合磋商文件得 5分， 需要进一步完善或提高，得 3 分， 如有缺项或不可行则该项得0分。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08" w:hRule="exact"/>
          <w:tblHeader/>
          <w:jc w:val="center"/>
        </w:trPr>
        <w:tc>
          <w:tcPr>
            <w:tcW w:w="1178" w:type="dxa"/>
            <w:vMerge w:val="continue"/>
            <w:vAlign w:val="center"/>
          </w:tcPr>
          <w:p>
            <w:pPr>
              <w:pStyle w:val="42"/>
              <w:spacing w:line="360" w:lineRule="auto"/>
              <w:ind w:right="1"/>
              <w:jc w:val="center"/>
              <w:rPr>
                <w:rFonts w:hint="default" w:ascii="Times New Roman" w:hAnsi="Times New Roman" w:cs="Times New Roman"/>
                <w:color w:val="auto"/>
                <w:sz w:val="24"/>
                <w:szCs w:val="36"/>
              </w:rPr>
            </w:pPr>
          </w:p>
        </w:tc>
        <w:tc>
          <w:tcPr>
            <w:tcW w:w="1656" w:type="dxa"/>
            <w:tcBorders>
              <w:top w:val="single" w:color="auto" w:sz="4" w:space="0"/>
              <w:bottom w:val="single" w:color="auto" w:sz="4" w:space="0"/>
              <w:right w:val="single" w:color="auto" w:sz="4" w:space="0"/>
            </w:tcBorders>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拟投入本项目管理人员（0-4分）</w:t>
            </w:r>
          </w:p>
        </w:tc>
        <w:tc>
          <w:tcPr>
            <w:tcW w:w="6453" w:type="dxa"/>
            <w:tcBorders>
              <w:left w:val="single" w:color="auto" w:sz="4" w:space="0"/>
            </w:tcBorders>
            <w:vAlign w:val="center"/>
          </w:tcPr>
          <w:p>
            <w:pPr>
              <w:spacing w:line="360" w:lineRule="auto"/>
              <w:jc w:val="left"/>
              <w:rPr>
                <w:rFonts w:hint="default" w:ascii="宋体" w:hAnsi="宋体" w:eastAsia="宋体" w:cs="宋体"/>
                <w:bCs/>
                <w:color w:val="auto"/>
                <w:sz w:val="24"/>
                <w:szCs w:val="24"/>
                <w:lang w:val="en-US" w:eastAsia="zh-CN"/>
              </w:rPr>
            </w:pPr>
            <w:r>
              <w:rPr>
                <w:rFonts w:hint="default" w:ascii="宋体" w:hAnsi="宋体" w:eastAsia="宋体" w:cs="宋体"/>
                <w:bCs/>
                <w:color w:val="auto"/>
                <w:sz w:val="24"/>
                <w:szCs w:val="24"/>
                <w:lang w:val="en-US" w:eastAsia="zh-CN"/>
              </w:rPr>
              <w:t>1、项目管理人员配备齐全的得</w:t>
            </w:r>
            <w:r>
              <w:rPr>
                <w:rFonts w:hint="eastAsia" w:ascii="宋体" w:hAnsi="宋体" w:eastAsia="宋体" w:cs="宋体"/>
                <w:bCs/>
                <w:color w:val="auto"/>
                <w:sz w:val="24"/>
                <w:szCs w:val="24"/>
                <w:lang w:val="en-US" w:eastAsia="zh-CN"/>
              </w:rPr>
              <w:t>3</w:t>
            </w:r>
            <w:r>
              <w:rPr>
                <w:rFonts w:hint="default" w:ascii="宋体" w:hAnsi="宋体" w:eastAsia="宋体" w:cs="宋体"/>
                <w:bCs/>
                <w:color w:val="auto"/>
                <w:sz w:val="24"/>
                <w:szCs w:val="24"/>
                <w:lang w:val="en-US" w:eastAsia="zh-CN"/>
              </w:rPr>
              <w:t>分（技术负责人、施工员、安全员、质量员、材料员</w:t>
            </w:r>
            <w:r>
              <w:rPr>
                <w:rFonts w:hint="eastAsia" w:ascii="宋体" w:hAnsi="宋体" w:cs="宋体"/>
                <w:bCs/>
                <w:color w:val="auto"/>
                <w:sz w:val="24"/>
                <w:szCs w:val="24"/>
                <w:lang w:val="en-US" w:eastAsia="zh-CN"/>
              </w:rPr>
              <w:t>、资料员</w:t>
            </w:r>
            <w:r>
              <w:rPr>
                <w:rFonts w:hint="default" w:ascii="宋体" w:hAnsi="宋体" w:eastAsia="宋体" w:cs="宋体"/>
                <w:bCs/>
                <w:color w:val="auto"/>
                <w:sz w:val="24"/>
                <w:szCs w:val="24"/>
                <w:lang w:val="en-US" w:eastAsia="zh-CN"/>
              </w:rPr>
              <w:t>），缺项不得分。</w:t>
            </w:r>
          </w:p>
          <w:p>
            <w:pPr>
              <w:spacing w:line="360" w:lineRule="auto"/>
              <w:jc w:val="left"/>
              <w:rPr>
                <w:rFonts w:hint="default"/>
                <w:lang w:val="en-US" w:eastAsia="zh-CN"/>
              </w:rPr>
            </w:pPr>
            <w:r>
              <w:rPr>
                <w:rFonts w:hint="default" w:ascii="宋体" w:hAnsi="宋体" w:eastAsia="宋体" w:cs="宋体"/>
                <w:bCs/>
                <w:color w:val="auto"/>
                <w:sz w:val="24"/>
                <w:szCs w:val="24"/>
                <w:lang w:val="en-US" w:eastAsia="zh-CN"/>
              </w:rPr>
              <w:t>2、技术负责人具有相应专业中级及以上</w:t>
            </w:r>
            <w:r>
              <w:rPr>
                <w:rFonts w:hint="default" w:ascii="Times New Roman" w:hAnsi="Times New Roman" w:eastAsia="宋体" w:cs="Times New Roman"/>
                <w:color w:val="auto"/>
                <w:kern w:val="2"/>
                <w:sz w:val="24"/>
                <w:szCs w:val="24"/>
                <w:highlight w:val="none"/>
                <w:lang w:val="en-US" w:eastAsia="zh-CN" w:bidi="ar-SA"/>
              </w:rPr>
              <w:t>职称的得</w:t>
            </w:r>
            <w:r>
              <w:rPr>
                <w:rFonts w:hint="eastAsia" w:ascii="Times New Roman" w:hAnsi="Times New Roman" w:cs="Times New Roman"/>
                <w:color w:val="auto"/>
                <w:kern w:val="2"/>
                <w:sz w:val="24"/>
                <w:szCs w:val="24"/>
                <w:highlight w:val="none"/>
                <w:lang w:val="en-US" w:eastAsia="zh-CN" w:bidi="ar-SA"/>
              </w:rPr>
              <w:t>1</w:t>
            </w:r>
            <w:r>
              <w:rPr>
                <w:rFonts w:hint="default" w:ascii="Times New Roman" w:hAnsi="Times New Roman" w:eastAsia="宋体" w:cs="Times New Roman"/>
                <w:color w:val="auto"/>
                <w:kern w:val="2"/>
                <w:sz w:val="24"/>
                <w:szCs w:val="24"/>
                <w:highlight w:val="none"/>
                <w:lang w:val="en-US" w:eastAsia="zh-CN" w:bidi="ar-SA"/>
              </w:rPr>
              <w:t>分（缺项不得分）。</w:t>
            </w:r>
          </w:p>
        </w:tc>
      </w:tr>
      <w:bookmarkEnd w:id="28"/>
    </w:tbl>
    <w:p>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磋商小组将根据供应商最终得分由高到低的顺序，向采购人推荐</w:t>
      </w:r>
      <w:r>
        <w:rPr>
          <w:rFonts w:hint="eastAsia" w:ascii="宋体" w:hAnsi="宋体" w:eastAsia="宋体" w:cs="宋体"/>
          <w:sz w:val="24"/>
          <w:szCs w:val="32"/>
          <w:lang w:val="en-US" w:eastAsia="zh-CN"/>
        </w:rPr>
        <w:t>2</w:t>
      </w:r>
      <w:r>
        <w:rPr>
          <w:rFonts w:hint="eastAsia" w:ascii="宋体" w:hAnsi="宋体" w:eastAsia="宋体" w:cs="宋体"/>
          <w:sz w:val="24"/>
          <w:szCs w:val="32"/>
        </w:rPr>
        <w:t>名或以上成交候选人，如最高得分相同时，以报价低者优先，报价也相等的，以资质高者优先，资质也相等的由</w:t>
      </w:r>
      <w:r>
        <w:rPr>
          <w:rFonts w:hint="eastAsia" w:ascii="宋体" w:hAnsi="宋体" w:eastAsia="宋体" w:cs="宋体"/>
          <w:sz w:val="24"/>
          <w:szCs w:val="32"/>
          <w:lang w:eastAsia="zh-CN"/>
        </w:rPr>
        <w:t>磋商小组投票</w:t>
      </w:r>
      <w:r>
        <w:rPr>
          <w:rFonts w:hint="eastAsia" w:ascii="宋体" w:hAnsi="宋体" w:eastAsia="宋体" w:cs="宋体"/>
          <w:sz w:val="24"/>
          <w:szCs w:val="32"/>
        </w:rPr>
        <w:t>决定。</w:t>
      </w:r>
    </w:p>
    <w:p>
      <w:pPr>
        <w:spacing w:line="360" w:lineRule="auto"/>
        <w:ind w:firstLine="480" w:firstLineChars="200"/>
        <w:rPr>
          <w:rFonts w:hint="eastAsia" w:ascii="宋体" w:hAnsi="宋体" w:eastAsia="宋体" w:cs="宋体"/>
          <w:b w:val="0"/>
          <w:bCs/>
          <w:sz w:val="24"/>
          <w:szCs w:val="32"/>
        </w:rPr>
      </w:pPr>
      <w:r>
        <w:rPr>
          <w:rFonts w:hint="eastAsia" w:ascii="宋体" w:hAnsi="宋体" w:eastAsia="宋体" w:cs="宋体"/>
          <w:b w:val="0"/>
          <w:bCs/>
          <w:sz w:val="24"/>
          <w:szCs w:val="32"/>
          <w:lang w:val="en-US" w:eastAsia="zh-CN"/>
        </w:rPr>
        <w:t>4.</w:t>
      </w:r>
      <w:r>
        <w:rPr>
          <w:rFonts w:hint="eastAsia" w:ascii="宋体" w:hAnsi="宋体" w:eastAsia="宋体" w:cs="宋体"/>
          <w:b w:val="0"/>
          <w:bCs/>
          <w:sz w:val="24"/>
          <w:szCs w:val="32"/>
        </w:rPr>
        <w:t>磋商结果的公示</w:t>
      </w:r>
    </w:p>
    <w:p>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rPr>
        <w:t>评审结束，确定成交人</w:t>
      </w:r>
      <w:r>
        <w:rPr>
          <w:rFonts w:hint="eastAsia" w:ascii="宋体" w:hAnsi="宋体" w:eastAsia="宋体" w:cs="宋体"/>
          <w:sz w:val="24"/>
          <w:szCs w:val="32"/>
          <w:lang w:eastAsia="zh-CN"/>
        </w:rPr>
        <w:t>后</w:t>
      </w:r>
      <w:r>
        <w:rPr>
          <w:rFonts w:hint="eastAsia" w:ascii="宋体" w:hAnsi="宋体" w:eastAsia="宋体" w:cs="宋体"/>
          <w:sz w:val="24"/>
          <w:szCs w:val="32"/>
        </w:rPr>
        <w:t>，采购单位将在</w:t>
      </w:r>
      <w:r>
        <w:rPr>
          <w:rFonts w:hint="eastAsia" w:ascii="宋体" w:hAnsi="宋体" w:eastAsia="宋体" w:cs="宋体"/>
          <w:sz w:val="24"/>
          <w:szCs w:val="32"/>
          <w:lang w:eastAsia="zh-CN"/>
        </w:rPr>
        <w:t>发布采购公告的相同媒介</w:t>
      </w:r>
      <w:r>
        <w:rPr>
          <w:rFonts w:hint="eastAsia" w:ascii="宋体" w:hAnsi="宋体" w:eastAsia="宋体" w:cs="宋体"/>
          <w:sz w:val="24"/>
          <w:szCs w:val="32"/>
        </w:rPr>
        <w:t>上发布结果公告，</w:t>
      </w:r>
      <w:r>
        <w:rPr>
          <w:rFonts w:hint="eastAsia" w:ascii="宋体" w:hAnsi="宋体" w:eastAsia="宋体" w:cs="宋体"/>
          <w:sz w:val="24"/>
          <w:szCs w:val="32"/>
          <w:lang w:val="en-US" w:eastAsia="zh-CN"/>
        </w:rPr>
        <w:t>同时</w:t>
      </w:r>
      <w:r>
        <w:rPr>
          <w:rFonts w:hint="eastAsia" w:ascii="宋体" w:hAnsi="宋体" w:eastAsia="宋体" w:cs="宋体"/>
          <w:sz w:val="24"/>
          <w:szCs w:val="32"/>
          <w:lang w:eastAsia="zh-CN"/>
        </w:rPr>
        <w:t>向成交供应商</w:t>
      </w:r>
      <w:r>
        <w:rPr>
          <w:rFonts w:hint="eastAsia" w:ascii="宋体" w:hAnsi="宋体" w:eastAsia="宋体" w:cs="宋体"/>
          <w:sz w:val="24"/>
          <w:szCs w:val="32"/>
        </w:rPr>
        <w:t>发出中标通知书；</w:t>
      </w:r>
    </w:p>
    <w:p>
      <w:pPr>
        <w:spacing w:line="360" w:lineRule="auto"/>
        <w:ind w:firstLine="480" w:firstLineChars="200"/>
        <w:rPr>
          <w:rFonts w:hint="eastAsia" w:ascii="宋体" w:hAnsi="宋体" w:eastAsia="宋体" w:cs="宋体"/>
          <w:sz w:val="24"/>
          <w:szCs w:val="32"/>
        </w:rPr>
      </w:pPr>
      <w:r>
        <w:rPr>
          <w:rFonts w:hint="eastAsia" w:ascii="宋体" w:hAnsi="宋体" w:eastAsia="宋体" w:cs="宋体"/>
          <w:sz w:val="24"/>
          <w:szCs w:val="32"/>
          <w:lang w:eastAsia="zh-CN"/>
        </w:rPr>
        <w:t>供应商</w:t>
      </w:r>
      <w:r>
        <w:rPr>
          <w:rFonts w:hint="eastAsia" w:ascii="宋体" w:hAnsi="宋体" w:eastAsia="宋体" w:cs="宋体"/>
          <w:sz w:val="24"/>
          <w:szCs w:val="32"/>
        </w:rPr>
        <w:t>若对成交结果有疑问，有权按照中华人民共和国财政部第94号令规定的程序进行投诉和质疑，但须对投诉和质疑内容的真实性承担责任。</w:t>
      </w:r>
    </w:p>
    <w:p>
      <w:pPr>
        <w:tabs>
          <w:tab w:val="left" w:pos="784"/>
        </w:tabs>
        <w:spacing w:line="360" w:lineRule="auto"/>
        <w:outlineLvl w:val="1"/>
        <w:rPr>
          <w:rFonts w:ascii="宋体" w:hAnsi="宋体" w:cs="宋体"/>
          <w:b w:val="0"/>
          <w:bCs/>
          <w:sz w:val="24"/>
        </w:rPr>
      </w:pPr>
      <w:r>
        <w:rPr>
          <w:rFonts w:hint="eastAsia" w:ascii="宋体" w:hAnsi="宋体" w:cs="宋体"/>
          <w:b w:val="0"/>
          <w:bCs/>
          <w:sz w:val="24"/>
          <w:lang w:val="en-US" w:eastAsia="zh-CN"/>
        </w:rPr>
        <w:t>三</w:t>
      </w:r>
      <w:r>
        <w:rPr>
          <w:rFonts w:hint="eastAsia" w:ascii="宋体" w:hAnsi="宋体" w:cs="宋体"/>
          <w:b w:val="0"/>
          <w:bCs/>
          <w:sz w:val="24"/>
        </w:rPr>
        <w:t>、纪律</w:t>
      </w:r>
    </w:p>
    <w:p>
      <w:pPr>
        <w:widowControl/>
        <w:spacing w:line="360" w:lineRule="auto"/>
        <w:ind w:firstLine="480" w:firstLineChars="200"/>
        <w:jc w:val="left"/>
        <w:rPr>
          <w:rFonts w:ascii="宋体" w:hAnsi="宋体" w:cs="宋体"/>
          <w:b w:val="0"/>
          <w:bCs/>
          <w:sz w:val="24"/>
        </w:rPr>
      </w:pPr>
      <w:r>
        <w:rPr>
          <w:rFonts w:hint="eastAsia" w:ascii="宋体" w:hAnsi="宋体" w:cs="宋体"/>
          <w:b w:val="0"/>
          <w:bCs/>
          <w:sz w:val="24"/>
        </w:rPr>
        <w:t>1．对采购人的纪律要求</w:t>
      </w:r>
    </w:p>
    <w:p>
      <w:pPr>
        <w:tabs>
          <w:tab w:val="left" w:pos="784"/>
        </w:tabs>
        <w:spacing w:line="360" w:lineRule="auto"/>
        <w:ind w:firstLine="480" w:firstLineChars="200"/>
        <w:rPr>
          <w:rFonts w:ascii="宋体" w:hAnsi="宋体" w:cs="宋体"/>
          <w:bCs/>
          <w:sz w:val="24"/>
        </w:rPr>
      </w:pPr>
      <w:r>
        <w:rPr>
          <w:rFonts w:hint="eastAsia" w:ascii="宋体" w:hAnsi="宋体" w:cs="宋体"/>
          <w:bCs/>
          <w:sz w:val="24"/>
        </w:rPr>
        <w:t>招标人不得泄漏采购活动中应当保密的情况和资料，不得与供应商串通损害国家利益、社会公共利益或者他人合法权益。</w:t>
      </w:r>
    </w:p>
    <w:p>
      <w:pPr>
        <w:widowControl/>
        <w:spacing w:line="360" w:lineRule="auto"/>
        <w:ind w:firstLine="480" w:firstLineChars="200"/>
        <w:jc w:val="left"/>
        <w:rPr>
          <w:rFonts w:ascii="宋体" w:hAnsi="宋体" w:cs="宋体"/>
          <w:b w:val="0"/>
          <w:bCs w:val="0"/>
          <w:sz w:val="24"/>
        </w:rPr>
      </w:pPr>
      <w:r>
        <w:rPr>
          <w:rFonts w:hint="eastAsia" w:ascii="宋体" w:hAnsi="宋体" w:cs="宋体"/>
          <w:b w:val="0"/>
          <w:bCs w:val="0"/>
          <w:sz w:val="24"/>
        </w:rPr>
        <w:t>2．对投标供应商的纪律要求</w:t>
      </w:r>
    </w:p>
    <w:p>
      <w:pPr>
        <w:tabs>
          <w:tab w:val="left" w:pos="784"/>
        </w:tabs>
        <w:spacing w:line="360" w:lineRule="auto"/>
        <w:ind w:firstLine="480" w:firstLineChars="200"/>
        <w:rPr>
          <w:rFonts w:ascii="宋体" w:hAnsi="宋体" w:cs="宋体"/>
          <w:bCs/>
          <w:sz w:val="24"/>
        </w:rPr>
      </w:pPr>
      <w:r>
        <w:rPr>
          <w:rFonts w:hint="eastAsia" w:ascii="宋体" w:hAnsi="宋体" w:cs="宋体"/>
          <w:bCs/>
          <w:sz w:val="24"/>
        </w:rPr>
        <w:t>供应商不得相互串通投标或者与招标人串通投标，不得向招标人或者评审小组成员行贿谋取中标，不得以他人名义投标或者以其他方式弄虚作假骗取中标；供应商不得以任何方式干扰、影响评标工作。</w:t>
      </w:r>
    </w:p>
    <w:p>
      <w:pPr>
        <w:widowControl/>
        <w:spacing w:line="360" w:lineRule="auto"/>
        <w:ind w:firstLine="480" w:firstLineChars="200"/>
        <w:jc w:val="left"/>
        <w:rPr>
          <w:rFonts w:ascii="宋体" w:hAnsi="宋体" w:cs="宋体"/>
          <w:b w:val="0"/>
          <w:bCs w:val="0"/>
          <w:sz w:val="24"/>
        </w:rPr>
      </w:pPr>
      <w:r>
        <w:rPr>
          <w:rFonts w:hint="eastAsia" w:ascii="宋体" w:hAnsi="宋体" w:cs="宋体"/>
          <w:b w:val="0"/>
          <w:bCs w:val="0"/>
          <w:sz w:val="24"/>
        </w:rPr>
        <w:t>3．对评审小组成员的纪律要求</w:t>
      </w:r>
    </w:p>
    <w:p>
      <w:pPr>
        <w:tabs>
          <w:tab w:val="left" w:pos="784"/>
        </w:tabs>
        <w:spacing w:line="360" w:lineRule="auto"/>
        <w:ind w:firstLine="480" w:firstLineChars="200"/>
        <w:rPr>
          <w:rFonts w:ascii="宋体" w:hAnsi="宋体" w:cs="宋体"/>
          <w:bCs/>
          <w:sz w:val="24"/>
        </w:rPr>
      </w:pPr>
      <w:r>
        <w:rPr>
          <w:rFonts w:hint="eastAsia" w:ascii="宋体" w:hAnsi="宋体" w:cs="宋体"/>
          <w:bCs/>
          <w:sz w:val="24"/>
        </w:rPr>
        <w:t>评审小组成员不得收受他人的财物或者其他好处，不得向他人透漏对响应文件的评审和比较、成交候选人的推荐情况以及评标有关的其他情况。在评标活动中，评审小组成员不得擅离职守，影响评标程序正常进行。</w:t>
      </w:r>
    </w:p>
    <w:p>
      <w:pPr>
        <w:widowControl/>
        <w:spacing w:line="360" w:lineRule="auto"/>
        <w:ind w:firstLine="480" w:firstLineChars="200"/>
        <w:jc w:val="left"/>
        <w:rPr>
          <w:rFonts w:ascii="宋体" w:hAnsi="宋体" w:cs="宋体"/>
          <w:b w:val="0"/>
          <w:bCs w:val="0"/>
          <w:sz w:val="24"/>
        </w:rPr>
      </w:pPr>
      <w:r>
        <w:rPr>
          <w:rFonts w:hint="eastAsia" w:ascii="宋体" w:hAnsi="宋体" w:cs="宋体"/>
          <w:b w:val="0"/>
          <w:bCs w:val="0"/>
          <w:sz w:val="24"/>
        </w:rPr>
        <w:t>4．对与评标活动有关的工作人员的纪律要求</w:t>
      </w:r>
    </w:p>
    <w:p>
      <w:pPr>
        <w:tabs>
          <w:tab w:val="left" w:pos="784"/>
        </w:tabs>
        <w:spacing w:line="360" w:lineRule="auto"/>
        <w:ind w:firstLine="480" w:firstLineChars="200"/>
        <w:rPr>
          <w:rFonts w:hint="eastAsia" w:ascii="宋体" w:hAnsi="宋体" w:cs="宋体"/>
          <w:sz w:val="24"/>
          <w:lang w:val="zh-CN"/>
        </w:rPr>
      </w:pPr>
      <w:r>
        <w:rPr>
          <w:rFonts w:hint="eastAsia" w:ascii="宋体" w:hAnsi="宋体" w:cs="宋体"/>
          <w:bCs/>
          <w:sz w:val="24"/>
        </w:rPr>
        <w:t>与评标活动有关的工作人员不得收受他人的财物或者其他好处，不得向他人透漏对响应文件的评审和比较、中标候选人的推荐情况以及评标有关的其他情况。在评标活动中，与评标活动有关的工作人员不得擅离职守</w:t>
      </w:r>
      <w:r>
        <w:rPr>
          <w:rFonts w:hint="eastAsia" w:ascii="宋体" w:hAnsi="宋体" w:cs="宋体"/>
          <w:bCs/>
          <w:sz w:val="24"/>
          <w:lang w:val="en-US" w:eastAsia="zh-CN"/>
        </w:rPr>
        <w:t>,</w:t>
      </w:r>
      <w:r>
        <w:rPr>
          <w:rFonts w:hint="eastAsia" w:ascii="宋体" w:hAnsi="宋体" w:cs="宋体"/>
          <w:sz w:val="24"/>
          <w:lang w:val="zh-CN"/>
        </w:rPr>
        <w:t>影响评标程序正常进行。</w:t>
      </w:r>
    </w:p>
    <w:p>
      <w:pPr>
        <w:rPr>
          <w:rFonts w:hint="default" w:ascii="Times New Roman" w:hAnsi="Times New Roman" w:cs="Times New Roman"/>
          <w:b/>
          <w:bCs/>
          <w:sz w:val="24"/>
        </w:rPr>
      </w:pPr>
    </w:p>
    <w:p>
      <w:pPr>
        <w:pStyle w:val="9"/>
        <w:rPr>
          <w:rFonts w:hint="default" w:ascii="Times New Roman" w:hAnsi="Times New Roman" w:cs="Times New Roman"/>
          <w:b/>
          <w:bCs/>
          <w:sz w:val="24"/>
        </w:rPr>
      </w:pPr>
    </w:p>
    <w:p>
      <w:pPr>
        <w:rPr>
          <w:rFonts w:hint="default"/>
        </w:rPr>
      </w:pPr>
      <w:r>
        <w:rPr>
          <w:rFonts w:hint="default"/>
        </w:rPr>
        <w:br w:type="page"/>
      </w:r>
    </w:p>
    <w:p>
      <w:pPr>
        <w:tabs>
          <w:tab w:val="left" w:pos="2400"/>
        </w:tabs>
        <w:spacing w:line="360" w:lineRule="auto"/>
        <w:rPr>
          <w:rFonts w:hint="default" w:ascii="Times New Roman" w:hAnsi="Times New Roman" w:cs="Times New Roman"/>
          <w:b/>
          <w:bCs/>
          <w:sz w:val="24"/>
        </w:rPr>
      </w:pPr>
    </w:p>
    <w:p>
      <w:pPr>
        <w:pStyle w:val="2"/>
        <w:numPr>
          <w:ilvl w:val="0"/>
          <w:numId w:val="3"/>
        </w:numPr>
        <w:spacing w:before="156" w:after="156"/>
        <w:jc w:val="center"/>
        <w:rPr>
          <w:rFonts w:hint="eastAsia" w:ascii="宋体" w:hAnsi="宋体" w:cs="宋体"/>
        </w:rPr>
      </w:pPr>
      <w:bookmarkStart w:id="29" w:name="_Toc16632_WPSOffice_Level1"/>
      <w:r>
        <w:rPr>
          <w:rFonts w:hint="eastAsia" w:ascii="宋体" w:hAnsi="宋体" w:cs="宋体"/>
        </w:rPr>
        <w:t>项目需求</w:t>
      </w:r>
      <w:bookmarkEnd w:id="29"/>
    </w:p>
    <w:p>
      <w:pPr>
        <w:bidi w:val="0"/>
        <w:spacing w:line="480" w:lineRule="auto"/>
        <w:rPr>
          <w:rFonts w:hint="eastAsia"/>
          <w:sz w:val="24"/>
          <w:szCs w:val="32"/>
          <w:lang w:val="en-US" w:eastAsia="zh-CN"/>
        </w:rPr>
      </w:pPr>
      <w:bookmarkStart w:id="30" w:name="_Toc10086_WPSOffice_Level1"/>
      <w:r>
        <w:rPr>
          <w:rFonts w:hint="eastAsia"/>
          <w:sz w:val="24"/>
          <w:szCs w:val="32"/>
          <w:lang w:val="en-US" w:eastAsia="zh-CN"/>
        </w:rPr>
        <w:t>一、采购项目内容详见图纸及工程量清单，请各供应商通过《鹤壁市公共资源交易公共服务平台全国公共资源交易平台（河南省·鹤壁市）》（https://ggzy.hebi.gov.cn:8060） 登录进入交易系统，在本项目附件中下载。</w:t>
      </w:r>
    </w:p>
    <w:p>
      <w:pPr>
        <w:bidi w:val="0"/>
        <w:spacing w:line="480" w:lineRule="auto"/>
        <w:rPr>
          <w:rFonts w:hint="eastAsia"/>
          <w:sz w:val="24"/>
          <w:szCs w:val="32"/>
          <w:lang w:val="en-US" w:eastAsia="zh-CN"/>
        </w:rPr>
      </w:pPr>
      <w:r>
        <w:rPr>
          <w:rFonts w:hint="eastAsia"/>
          <w:sz w:val="24"/>
          <w:szCs w:val="32"/>
          <w:lang w:val="en-US" w:eastAsia="zh-CN"/>
        </w:rPr>
        <w:t>二、技术标准和要求</w:t>
      </w:r>
    </w:p>
    <w:p>
      <w:pPr>
        <w:bidi w:val="0"/>
        <w:spacing w:line="480" w:lineRule="auto"/>
        <w:rPr>
          <w:rFonts w:hint="eastAsia"/>
          <w:sz w:val="24"/>
          <w:szCs w:val="32"/>
          <w:lang w:val="en-US" w:eastAsia="zh-CN"/>
        </w:rPr>
      </w:pPr>
      <w:r>
        <w:rPr>
          <w:rFonts w:hint="eastAsia"/>
          <w:sz w:val="24"/>
          <w:szCs w:val="32"/>
          <w:lang w:val="en-US" w:eastAsia="zh-CN"/>
        </w:rPr>
        <w:t>1. 按国家、行业及相关设计、施工验收规范及标准执行。</w:t>
      </w:r>
    </w:p>
    <w:p>
      <w:pPr>
        <w:bidi w:val="0"/>
        <w:spacing w:line="480" w:lineRule="auto"/>
        <w:rPr>
          <w:sz w:val="24"/>
          <w:szCs w:val="32"/>
        </w:rPr>
      </w:pPr>
      <w:r>
        <w:rPr>
          <w:rFonts w:hint="eastAsia"/>
          <w:sz w:val="24"/>
          <w:szCs w:val="32"/>
          <w:lang w:val="en-US" w:eastAsia="zh-CN"/>
        </w:rPr>
        <w:t>2. 按照本项目设计图纸要求。</w:t>
      </w:r>
    </w:p>
    <w:p>
      <w:pPr>
        <w:rPr>
          <w:rFonts w:ascii="宋体" w:hAnsi="宋体" w:eastAsia="宋体" w:cs="宋体"/>
          <w:kern w:val="0"/>
          <w:sz w:val="21"/>
          <w:szCs w:val="21"/>
        </w:rPr>
      </w:pPr>
    </w:p>
    <w:p/>
    <w:p>
      <w:pPr>
        <w:pStyle w:val="37"/>
      </w:pPr>
    </w:p>
    <w:p>
      <w:pPr>
        <w:pStyle w:val="37"/>
      </w:pPr>
    </w:p>
    <w:p>
      <w:pPr>
        <w:pStyle w:val="37"/>
      </w:pPr>
    </w:p>
    <w:p>
      <w:pPr>
        <w:pStyle w:val="37"/>
      </w:pPr>
    </w:p>
    <w:p>
      <w:pPr>
        <w:pStyle w:val="37"/>
      </w:pPr>
    </w:p>
    <w:p>
      <w:pPr>
        <w:pStyle w:val="37"/>
      </w:pPr>
    </w:p>
    <w:p>
      <w:pPr>
        <w:pStyle w:val="37"/>
      </w:pPr>
    </w:p>
    <w:p>
      <w:pPr>
        <w:rPr>
          <w:rFonts w:hint="eastAsia" w:ascii="Times New Roman" w:hAnsi="Times New Roman" w:cs="Times New Roman"/>
          <w:lang w:val="en-US" w:eastAsia="zh-CN"/>
        </w:rPr>
      </w:pPr>
      <w:r>
        <w:rPr>
          <w:rFonts w:hint="eastAsia" w:ascii="Times New Roman" w:hAnsi="Times New Roman" w:cs="Times New Roman"/>
          <w:lang w:val="en-US" w:eastAsia="zh-CN"/>
        </w:rPr>
        <w:br w:type="page"/>
      </w:r>
    </w:p>
    <w:p>
      <w:pPr>
        <w:pStyle w:val="2"/>
        <w:numPr>
          <w:ilvl w:val="0"/>
          <w:numId w:val="0"/>
        </w:numPr>
        <w:spacing w:before="156" w:after="156" w:line="360" w:lineRule="auto"/>
        <w:ind w:leftChars="0"/>
        <w:jc w:val="center"/>
        <w:rPr>
          <w:rFonts w:hint="default" w:ascii="Times New Roman" w:hAnsi="Times New Roman" w:cs="Times New Roman"/>
        </w:rPr>
      </w:pPr>
      <w:r>
        <w:rPr>
          <w:rFonts w:hint="eastAsia" w:ascii="Times New Roman" w:hAnsi="Times New Roman" w:cs="Times New Roman"/>
          <w:lang w:val="en-US" w:eastAsia="zh-CN"/>
        </w:rPr>
        <w:t xml:space="preserve">第五章 </w:t>
      </w:r>
      <w:r>
        <w:rPr>
          <w:rFonts w:hint="default" w:ascii="Times New Roman" w:hAnsi="Times New Roman" w:cs="Times New Roman"/>
        </w:rPr>
        <w:t xml:space="preserve"> 合同格式（仅供参考）</w:t>
      </w:r>
    </w:p>
    <w:p>
      <w:pPr>
        <w:numPr>
          <w:ilvl w:val="0"/>
          <w:numId w:val="0"/>
        </w:numPr>
        <w:spacing w:before="133" w:line="227" w:lineRule="auto"/>
        <w:ind w:firstLine="2826" w:firstLineChars="1100"/>
        <w:rPr>
          <w:rFonts w:ascii="宋体" w:hAnsi="宋体" w:eastAsia="宋体" w:cs="宋体"/>
          <w:b/>
          <w:bCs/>
          <w:sz w:val="24"/>
          <w:szCs w:val="24"/>
        </w:rPr>
      </w:pPr>
      <w:r>
        <w:rPr>
          <w:rFonts w:ascii="宋体" w:hAnsi="宋体" w:eastAsia="宋体" w:cs="宋体"/>
          <w:b/>
          <w:bCs/>
          <w:spacing w:val="8"/>
          <w:sz w:val="24"/>
          <w:szCs w:val="24"/>
        </w:rPr>
        <w:t>第一节  通用合同条款</w:t>
      </w:r>
    </w:p>
    <w:p>
      <w:pPr>
        <w:spacing w:line="249" w:lineRule="auto"/>
        <w:rPr>
          <w:rFonts w:ascii="Arial"/>
          <w:sz w:val="21"/>
        </w:rPr>
      </w:pPr>
    </w:p>
    <w:p>
      <w:pPr>
        <w:jc w:val="center"/>
        <w:rPr>
          <w:rFonts w:hint="eastAsia"/>
        </w:rPr>
      </w:pPr>
      <w:r>
        <w:rPr>
          <w:rFonts w:ascii="宋体" w:hAnsi="宋体" w:eastAsia="宋体" w:cs="宋体"/>
          <w:spacing w:val="21"/>
          <w:sz w:val="23"/>
          <w:szCs w:val="23"/>
        </w:rPr>
        <w:t>“</w:t>
      </w:r>
      <w:r>
        <w:rPr>
          <w:rFonts w:ascii="宋体" w:hAnsi="宋体" w:eastAsia="宋体" w:cs="宋体"/>
          <w:spacing w:val="14"/>
          <w:sz w:val="23"/>
          <w:szCs w:val="23"/>
        </w:rPr>
        <w:t>通用合同条款”采用《公路工程标准施工招标文件》(2018年版)的“通用合同条款”。</w:t>
      </w:r>
    </w:p>
    <w:p>
      <w:pPr>
        <w:jc w:val="center"/>
        <w:rPr>
          <w:rFonts w:hint="eastAsia"/>
        </w:rPr>
      </w:pPr>
    </w:p>
    <w:p>
      <w:pPr>
        <w:rPr>
          <w:rFonts w:hint="eastAsia" w:ascii="宋体" w:hAnsi="宋体"/>
          <w:b/>
          <w:sz w:val="28"/>
          <w:szCs w:val="28"/>
        </w:rPr>
      </w:pPr>
      <w:r>
        <w:rPr>
          <w:rFonts w:hint="eastAsia" w:ascii="宋体" w:hAnsi="宋体"/>
          <w:b/>
          <w:sz w:val="28"/>
          <w:szCs w:val="28"/>
        </w:rPr>
        <w:br w:type="page"/>
      </w:r>
    </w:p>
    <w:p>
      <w:pPr>
        <w:spacing w:line="400" w:lineRule="exact"/>
        <w:jc w:val="center"/>
        <w:rPr>
          <w:rFonts w:hint="eastAsia" w:ascii="宋体" w:hAnsi="宋体"/>
          <w:b/>
          <w:sz w:val="28"/>
          <w:szCs w:val="28"/>
        </w:rPr>
      </w:pPr>
      <w:r>
        <w:rPr>
          <w:rFonts w:hint="eastAsia" w:ascii="宋体" w:hAnsi="宋体"/>
          <w:b/>
          <w:sz w:val="28"/>
          <w:szCs w:val="28"/>
        </w:rPr>
        <w:t xml:space="preserve">第二节  </w:t>
      </w:r>
      <w:r>
        <w:rPr>
          <w:rFonts w:hint="eastAsia" w:ascii="宋体" w:hAnsi="宋体"/>
          <w:b/>
          <w:sz w:val="28"/>
          <w:szCs w:val="28"/>
        </w:rPr>
        <w:tab/>
      </w:r>
      <w:r>
        <w:rPr>
          <w:rFonts w:hint="eastAsia" w:ascii="宋体" w:hAnsi="宋体"/>
          <w:b/>
          <w:sz w:val="28"/>
          <w:szCs w:val="28"/>
        </w:rPr>
        <w:t>专用合同条款</w:t>
      </w:r>
    </w:p>
    <w:p>
      <w:pPr>
        <w:jc w:val="cente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rPr>
      </w:pPr>
      <w:r>
        <w:rPr>
          <w:rFonts w:hint="eastAsia" w:ascii="宋体" w:hAnsi="宋体" w:eastAsia="宋体" w:cs="宋体"/>
        </w:rPr>
        <w:t>公路行业标准专用合同条款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31" w:name="_Toc234382841"/>
      <w:bookmarkStart w:id="32" w:name="_Toc452539294"/>
      <w:r>
        <w:rPr>
          <w:rFonts w:hint="eastAsia" w:ascii="宋体" w:hAnsi="宋体" w:eastAsia="宋体" w:cs="宋体"/>
        </w:rPr>
        <w:t>1．一般约定</w:t>
      </w:r>
      <w:bookmarkEnd w:id="31"/>
      <w:bookmarkEnd w:id="3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33" w:name="_Toc234382842"/>
      <w:bookmarkStart w:id="34" w:name="_Toc452539295"/>
      <w:r>
        <w:rPr>
          <w:rFonts w:hint="eastAsia" w:ascii="宋体" w:hAnsi="宋体" w:eastAsia="宋体" w:cs="宋体"/>
        </w:rPr>
        <w:t>1.1词语定义</w:t>
      </w:r>
      <w:bookmarkEnd w:id="33"/>
      <w:bookmarkEnd w:id="3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1.1.1合同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第1.1.1.6目细化为：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技术规范：为本合同所约定的技术标准和要求，是合同文件的组成部分。通用合同条款中“技术标准和要求”一词具有相同含义。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第1.1.1.8目细化为：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本项补充第1.1.1.10目：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1.1.1.10补遗书：指发出招标文件之后由招标人向已取得招标文件的投标人发出的、编号的对招标文件所作的澄清、修改书。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1.1.2合同当事人和人员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本项补充第1.1.2.8目：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1.1.2.8 承包人技术负责人：指由承包人书面委派常驻现场负责管理本合同工程的总工程师或技术总负责人。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1.1.3 工程和设备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第1.1.3.4目细化为：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单位工程：指在建设项目中，根据签订的合同，具有独立施工条件的工程。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1.1.3.10目细化为：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永久占地：指为实施本合同工程而需要的一切永久占用的土地，包括公路两侧路权范围内的用地。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第1.1.3.11目细化为：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临时占地：指为实施本合同工程而需要的一切临时占用的土地，包括施工所用的临时支线、便道、便桥和现场的临时出入通道，以及生产（办公）、生活等临时设施用地等。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本项补充第1.1.3.12目、第1.1.3.13目：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1.1.3.12 分部工程：指在单位工程中，按结构部位、路段长度及施工特点或施工任务划分的若干个工程。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1.1.3.13 分项工程：指在分部工程中，按不同的施工方法、材料、工序及路段长度等划分的若干个过程。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1.1.6 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本项补充第1.1.6.2目～1.1.6.</w:t>
      </w:r>
      <w:r>
        <w:rPr>
          <w:rFonts w:hint="eastAsia" w:ascii="宋体" w:hAnsi="宋体" w:eastAsia="宋体" w:cs="宋体"/>
          <w:lang w:val="en-US" w:eastAsia="zh-CN"/>
        </w:rPr>
        <w:t>9</w:t>
      </w:r>
      <w:r>
        <w:rPr>
          <w:rFonts w:hint="eastAsia" w:ascii="宋体" w:hAnsi="宋体" w:eastAsia="宋体" w:cs="宋体"/>
        </w:rPr>
        <w:t>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1.1.6.2 竣工验收：指《公路工程竣（交）工验收办法》中的竣工验收。通用合同条款中“国家验收”一词具有相同含义。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1.1.6.3 交工：指《公路工程竣（交）工验收办法》中的交工验收。通用合同条款中“竣工”一词具有相同含义。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1.1.6.4 交工验收：指《公路工程竣（交）工验收办法》中的交工验收。通用合同条款中“竣工验收”一词具有相同含义。。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1.1.6.5 转包：指承包人违反法律和不履行合同规定的责任和义务，将中标工程全部委托或以专业分包的名义将中标工程肢解后全部委托给其他施工企业施工的行为。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1.1.6.6 专业分包：指承包人与具有相应资质的施工企业签订专业分包合同，由分包人承担承包人委托的分部工程、分项工程或适合专业化队伍施工的其他工程，整体结算，并能独立控制工程质量、施工进度、材料采购、生产安全的施工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1.1.6.7 劳务分包：指承包人与具有劳务分包资质的劳务企业签订劳务分包，由劳务企业提供劳务人员及机具，由承包人统一组织施工，统一控制工程质量、施工进度、材料采购、生产安全的施工行为。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1.1.6.8 劳务分包：指承包人与具有施工劳务资质的劳务企业签订劳务分包合同，由劳务企业提供劳务人员及机具，由承包人统一组织施工、统一控制工程质量、施工进度、材料采购、生产安全的施工行为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1.1.6.</w:t>
      </w:r>
      <w:r>
        <w:rPr>
          <w:rFonts w:hint="eastAsia" w:ascii="宋体" w:hAnsi="宋体" w:eastAsia="宋体" w:cs="宋体"/>
          <w:lang w:val="en-US" w:eastAsia="zh-CN"/>
        </w:rPr>
        <w:t>9</w:t>
      </w:r>
      <w:r>
        <w:rPr>
          <w:rFonts w:hint="eastAsia" w:ascii="宋体" w:hAnsi="宋体" w:eastAsia="宋体" w:cs="宋体"/>
        </w:rPr>
        <w:t xml:space="preserve"> 雇佣民工：指承包人与具有相应劳动能力的自然人签订劳动合同，由承包人统一组织管理，从事分项工程施工或配套工程施工的行为。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35" w:name="_Toc234382843"/>
      <w:bookmarkStart w:id="36" w:name="_Toc452539296"/>
      <w:r>
        <w:rPr>
          <w:rFonts w:hint="eastAsia" w:ascii="宋体" w:hAnsi="宋体" w:eastAsia="宋体" w:cs="宋体"/>
        </w:rPr>
        <w:t>1.4合同文件的优先顺序</w:t>
      </w:r>
      <w:bookmarkEnd w:id="35"/>
      <w:bookmarkEnd w:id="3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组成合同的各项文件应互相解释，互为说明。除项目专用合同条款另有约定外，解释合同文件的优先顺序如下：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（1）合同协议书及各种合同附件（含评标期间和合同谈判过程中的澄清文件和补充资料）；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（2）中标通知书；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（3）投标函及投标函附录；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（4）项目专用合同条款；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（5）公路工程专用合同条款；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（6）通用合同条款；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7</w:t>
      </w:r>
      <w:r>
        <w:rPr>
          <w:rFonts w:hint="eastAsia" w:ascii="宋体" w:hAnsi="宋体" w:eastAsia="宋体" w:cs="宋体"/>
          <w:lang w:eastAsia="zh-CN"/>
        </w:rPr>
        <w:t>）工程量清单计量规则；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8</w:t>
      </w:r>
      <w:r>
        <w:rPr>
          <w:rFonts w:hint="eastAsia" w:ascii="宋体" w:hAnsi="宋体" w:eastAsia="宋体" w:cs="宋体"/>
        </w:rPr>
        <w:t>）技术规范；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9</w:t>
      </w:r>
      <w:r>
        <w:rPr>
          <w:rFonts w:hint="eastAsia" w:ascii="宋体" w:hAnsi="宋体" w:eastAsia="宋体" w:cs="宋体"/>
        </w:rPr>
        <w:t>）图纸；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10</w:t>
      </w:r>
      <w:r>
        <w:rPr>
          <w:rFonts w:hint="eastAsia" w:ascii="宋体" w:hAnsi="宋体" w:eastAsia="宋体" w:cs="宋体"/>
        </w:rPr>
        <w:t>）已标价工程量清单；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1</w:t>
      </w:r>
      <w:r>
        <w:rPr>
          <w:rFonts w:hint="eastAsia" w:ascii="宋体" w:hAnsi="宋体" w:eastAsia="宋体" w:cs="宋体"/>
        </w:rPr>
        <w:t>）承包人有关人员、设备投入的承诺及投标文件中的施工组织设计；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2</w:t>
      </w:r>
      <w:r>
        <w:rPr>
          <w:rFonts w:hint="eastAsia" w:ascii="宋体" w:hAnsi="宋体" w:eastAsia="宋体" w:cs="宋体"/>
        </w:rPr>
        <w:t>）其他合同文件。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37" w:name="_Toc452539297"/>
      <w:bookmarkStart w:id="38" w:name="_Toc234382844"/>
      <w:r>
        <w:rPr>
          <w:rFonts w:hint="eastAsia" w:ascii="宋体" w:hAnsi="宋体" w:eastAsia="宋体" w:cs="宋体"/>
        </w:rPr>
        <w:t>1.5合同协议书</w:t>
      </w:r>
      <w:bookmarkEnd w:id="37"/>
      <w:bookmarkEnd w:id="3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制备本合同文件的费用由发包人承担。在合同协议书签订并生效之前，投标函和中标通知书将对双方具有约束力。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39" w:name="_Toc452539298"/>
      <w:bookmarkStart w:id="40" w:name="_Toc234382845"/>
      <w:r>
        <w:rPr>
          <w:rFonts w:hint="eastAsia" w:ascii="宋体" w:hAnsi="宋体" w:eastAsia="宋体" w:cs="宋体"/>
        </w:rPr>
        <w:t>1.6图纸和承包人文件</w:t>
      </w:r>
      <w:bookmarkEnd w:id="39"/>
      <w:bookmarkEnd w:id="4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1.6.1 图纸的提供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1.6.2承包人提供的文件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有下列情形之一的，承包人应免费向监理人提交相关部分工程的施工图纸3份，并附必要的计算书、技术资料，或施工工艺图、设备安装图及安装设备的使用和维护手册各2份供监理人批准。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（1）为使第1.6.1项所述的施工图纸适合于经现场测量后的纵、横断面；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（2）为使第1.6.1项所述的施工图纸适合于现场具体地形；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（3）为使第1.6.1项所述的施工图纸适合于因尺寸与位置变化而引起局部变更；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（4）由于合同要求与施工需要。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1.6.4图纸的错误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41" w:name="_Toc234382846"/>
      <w:bookmarkStart w:id="42" w:name="_Toc452539299"/>
      <w:r>
        <w:rPr>
          <w:rFonts w:hint="eastAsia" w:ascii="宋体" w:hAnsi="宋体" w:eastAsia="宋体" w:cs="宋体"/>
        </w:rPr>
        <w:t>1.9严禁贿赂</w:t>
      </w:r>
      <w:bookmarkEnd w:id="41"/>
      <w:bookmarkEnd w:id="4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43" w:name="_Toc452539300"/>
      <w:bookmarkStart w:id="44" w:name="_Toc234382847"/>
      <w:r>
        <w:rPr>
          <w:rFonts w:hint="eastAsia" w:ascii="宋体" w:hAnsi="宋体" w:eastAsia="宋体" w:cs="宋体"/>
        </w:rPr>
        <w:t>2．发包人义务</w:t>
      </w:r>
      <w:bookmarkEnd w:id="43"/>
      <w:bookmarkEnd w:id="4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45" w:name="_Toc452539301"/>
      <w:bookmarkStart w:id="46" w:name="_Toc234382848"/>
      <w:r>
        <w:rPr>
          <w:rFonts w:hint="eastAsia" w:ascii="宋体" w:hAnsi="宋体" w:eastAsia="宋体" w:cs="宋体"/>
        </w:rPr>
        <w:t>2.3提供施工场地</w:t>
      </w:r>
      <w:bookmarkEnd w:id="45"/>
      <w:bookmarkEnd w:id="4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47" w:name="_Toc234382849"/>
      <w:bookmarkStart w:id="48" w:name="_Toc452539302"/>
      <w:r>
        <w:rPr>
          <w:rFonts w:hint="eastAsia" w:ascii="宋体" w:hAnsi="宋体" w:eastAsia="宋体" w:cs="宋体"/>
        </w:rPr>
        <w:t>3．监理人</w:t>
      </w:r>
      <w:bookmarkEnd w:id="47"/>
      <w:bookmarkEnd w:id="4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49" w:name="_Toc452539303"/>
      <w:bookmarkStart w:id="50" w:name="_Toc234382850"/>
      <w:r>
        <w:rPr>
          <w:rFonts w:hint="eastAsia" w:ascii="宋体" w:hAnsi="宋体" w:eastAsia="宋体" w:cs="宋体"/>
        </w:rPr>
        <w:t>3.1监理人的职责和权力</w:t>
      </w:r>
      <w:bookmarkEnd w:id="49"/>
      <w:bookmarkEnd w:id="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第3.1.1项补充：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监理人在行使下列权力前需要经发包人事先批准：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（1）根据第4.3款，同意分包本工程的某些非主体和非关键性工作；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（2）确定第4.11款下产生的费用增加额；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（3）根据第11.1款、第12.3款、第12.4款发布开工通知、暂停施工指示或复工通知；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（4）决定第11.3款、第11.4款下的工期延长；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（5）审查批准技术规范或设计的变更；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（6）根据第15.3款发出的变更指令，其单项工程变更或累计变更涉及的金额超过了项目专用合同条款数据表规定的金额；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（7）确定第15.4款下变更工作的单价；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（8）按照第15.6款决定有关暂列金额的使用；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（9）确定第15.8款项下的暂估价金额；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（10）确定第23.1款项下的索赔额。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如果发生紧急情况，监理人认为将造成人员伤亡，或危及本工程或邻近的财产需立即采取行动，监理人有权在未征得发包人的批准的情况下发布处理紧急情况所比需的指令，承包人应予执行，由此造成的费用增加由监理人按第3.5款商定或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51" w:name="_Toc452539304"/>
      <w:bookmarkStart w:id="52" w:name="_Toc234382851"/>
      <w:r>
        <w:rPr>
          <w:rFonts w:hint="eastAsia" w:ascii="宋体" w:hAnsi="宋体" w:eastAsia="宋体" w:cs="宋体"/>
        </w:rPr>
        <w:t>3.5商定或确定</w:t>
      </w:r>
      <w:bookmarkEnd w:id="51"/>
      <w:bookmarkEnd w:id="5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第3.5.1 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如果这项商定或确定导致费用增加和（或）工期延长，或者涉及确定变更工程的价格，则总监理工程师在发出通知前，应征得发包人的同意。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53" w:name="_Toc234382852"/>
      <w:bookmarkStart w:id="54" w:name="_Toc452539305"/>
      <w:r>
        <w:rPr>
          <w:rFonts w:hint="eastAsia" w:ascii="宋体" w:hAnsi="宋体" w:eastAsia="宋体" w:cs="宋体"/>
        </w:rPr>
        <w:t>4.承包人</w:t>
      </w:r>
      <w:bookmarkEnd w:id="53"/>
      <w:bookmarkEnd w:id="5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55" w:name="_Toc234382853"/>
      <w:bookmarkStart w:id="56" w:name="_Toc452539306"/>
      <w:r>
        <w:rPr>
          <w:rFonts w:hint="eastAsia" w:ascii="宋体" w:hAnsi="宋体" w:eastAsia="宋体" w:cs="宋体"/>
        </w:rPr>
        <w:t>4.1承包工的一般义务</w:t>
      </w:r>
      <w:bookmarkEnd w:id="55"/>
      <w:bookmarkEnd w:id="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4.1.9工程的维护和照管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4.1.10其他义务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（1）临时占地由承包人向当地政府土地管理部门申请，并办理租用手续，承包人按有关规定直接支付其费用，发包人对此将予以协调。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临时占地范围包括承包人驻地的办公室、食堂、宿舍、道路和机械设备停放场、材料堆放场地、弃土场、预制场、拌合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工资支付表应如实记录支付单位、支付时间、支付对象、支付数额、支付对象的身份证号和签字等信息。民工花名册和工资支付表应报监理人备查。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违反上述规定之一者属违规分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 100 章中。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6</w:t>
      </w:r>
      <w:r>
        <w:rPr>
          <w:rFonts w:hint="eastAsia" w:ascii="宋体" w:hAnsi="宋体" w:eastAsia="宋体" w:cs="宋体"/>
          <w:lang w:eastAsia="zh-CN"/>
        </w:rPr>
        <w:t>）承包人应履行项目专用合同条款约定的其他义务。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4.2 履约保证金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本款细化为：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承包人应保证其履约保证金在发包人签发交工验收证书且承包人按照合同约定缴纳质量保证金前一直有效。发包人应在收到承包人缴纳的质量保证金后 28 天内将履约保证金退还给承包人。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承包人拒绝按照本合同约定缴纳质量保证金的，发包人有权从交工付款证书中扣留相应金额作为质量保证金，或者直接将履约保证金金额用于保证承包人在缺陷责任期内履行缺陷修复义务。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57" w:name="_Toc452539307"/>
      <w:bookmarkStart w:id="58" w:name="_Toc234382854"/>
      <w:r>
        <w:rPr>
          <w:rFonts w:hint="eastAsia" w:ascii="宋体" w:hAnsi="宋体" w:eastAsia="宋体" w:cs="宋体"/>
        </w:rPr>
        <w:t>4.3 分包</w:t>
      </w:r>
      <w:bookmarkEnd w:id="57"/>
      <w:bookmarkEnd w:id="5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第4.3.2项～第4.3.4项细化为：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4.3.2 承包人不得将工程主体、关键性工作分包给第三人。经发包人同意，承包人可将工程的其他部分或工作分包给第三人。分包包括专业分包和劳务分包。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4.3.3专业分包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在工程施工过程中，承包人进行专业分包必须遵守以下规定：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（2）专业分包人的资格能力（含安全生产能力）应与其分包工程的标准和规模相适应，且应当具备如下条件：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a. 具有经工商登记的法人资格；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b. 具有从事类似工程经验的管理与技术人员；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c. 具有（自有或租赁）分包工程所需的施工设备。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承包人应向监理人提交专业分包人的资格能力证明材料，经监理人审查并报发包人批准后，可以将相应专业工程分包给该专业分包人。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（3）专业分工程不得再次分包。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（4）承包人和专业分包人应当依法签订专业分包合同，并按照合同履行约定的义务。专业分包合同必须明确约定工程款支付条款、结算方式以及保证按期支付的相应措施，确保工程款的支付。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（7）专业分包人应当依据专业分包合同的约定，组织分包工程的施工，并对分包工程的质量、安全和进度等实施有效控制。专业分包人对其分包的工程向承包人负责，并就所分包的工程向发包人承担连带责任。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违反上述规定之一者属违规分包。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4.3.4劳务分包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在工程施工过程中，承包人进行劳务分包必须遵守以下规定：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（1）劳务分包人应具有劳务分包资质。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承包人雇用的劳务作业应加入到承包人的施工班组统一管理。有关施工质量、施工安全、施工进度、环境保护、技术方案、试验检测、材料保管与供应、机械设备等都必须由承包人管理与调配，不得以包代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（4）承包人应当对劳务分包人员进行安全培训和管理，劳务分包人不得将其分包的劳务作业再次分包。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违反上述规定之一者属违规分包。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本款补充第4.3.6项：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4.3.6 发包人对承包人与分包人之间的法律与经济纠纷不承担任何责任和义务。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4.3.7 本项目的各项分包工作均应遵守《公路工程施工分包管理办法》的有关规定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59" w:name="_Toc234382855"/>
      <w:bookmarkStart w:id="60" w:name="_Toc452539308"/>
      <w:r>
        <w:rPr>
          <w:rFonts w:hint="eastAsia" w:ascii="宋体" w:hAnsi="宋体" w:eastAsia="宋体" w:cs="宋体"/>
        </w:rPr>
        <w:t>4.4联合体</w:t>
      </w:r>
      <w:bookmarkEnd w:id="59"/>
      <w:bookmarkEnd w:id="6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本款增加第4.4.4项：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4.4.4未经发包人事先同意，联合体的组成与结构不得变动。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61" w:name="_Toc452539309"/>
      <w:bookmarkStart w:id="62" w:name="_Toc234382856"/>
      <w:r>
        <w:rPr>
          <w:rFonts w:hint="eastAsia" w:ascii="宋体" w:hAnsi="宋体" w:eastAsia="宋体" w:cs="宋体"/>
        </w:rPr>
        <w:t>4.6承包人人员的管理</w:t>
      </w:r>
      <w:bookmarkEnd w:id="61"/>
      <w:bookmarkEnd w:id="6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第4.6.3项细化为：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本款补充第4.6.5项：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63" w:name="_Toc234382857"/>
      <w:bookmarkStart w:id="64" w:name="_Toc452539310"/>
      <w:r>
        <w:rPr>
          <w:rFonts w:hint="eastAsia" w:ascii="宋体" w:hAnsi="宋体" w:eastAsia="宋体" w:cs="宋体"/>
        </w:rPr>
        <w:t>4.7撤换承包人项目经理和其他人员</w:t>
      </w:r>
      <w:bookmarkEnd w:id="63"/>
      <w:bookmarkEnd w:id="6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65" w:name="_Toc452539311"/>
      <w:bookmarkStart w:id="66" w:name="_Toc234382858"/>
      <w:r>
        <w:rPr>
          <w:rFonts w:hint="eastAsia" w:ascii="宋体" w:hAnsi="宋体" w:eastAsia="宋体" w:cs="宋体"/>
        </w:rPr>
        <w:t>4.9工程价款应专款专用</w:t>
      </w:r>
      <w:bookmarkEnd w:id="65"/>
      <w:bookmarkEnd w:id="6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67" w:name="_Toc234382859"/>
      <w:bookmarkStart w:id="68" w:name="_Toc452539312"/>
      <w:r>
        <w:rPr>
          <w:rFonts w:hint="eastAsia" w:ascii="宋体" w:hAnsi="宋体" w:eastAsia="宋体" w:cs="宋体"/>
        </w:rPr>
        <w:t>4.10承包人现场查勘</w:t>
      </w:r>
      <w:bookmarkEnd w:id="67"/>
      <w:bookmarkEnd w:id="6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第4.10.1项细化为：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69" w:name="_Toc234382860"/>
      <w:bookmarkStart w:id="70" w:name="_Toc452539313"/>
      <w:r>
        <w:rPr>
          <w:rFonts w:hint="eastAsia" w:ascii="宋体" w:hAnsi="宋体" w:eastAsia="宋体" w:cs="宋体"/>
        </w:rPr>
        <w:t>4.11不利物质条件</w:t>
      </w:r>
      <w:bookmarkEnd w:id="69"/>
      <w:bookmarkEnd w:id="7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第4.11.2项细化为：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本款补充第4.11.3项：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4.11.3 可预见的不利物质条件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（1）对于项目专用合同条款中已经明确指出的不利物质条件无论承包人是否有其经历和经验均视为承包人在接受合同时已预见其影响，并已在签约合同价中计入因其影响而可能发生的一切费用。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（2）对于项目专用合同条款未明确指出，但是在不利物质条件发生之前，监理人已经指示承包人有可能发生，但承包人未能及时采取有效措施，而导致的损失和后果均由承包人承担。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补充第4.12款、第 4.13 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71" w:name="_Toc452539314"/>
      <w:bookmarkStart w:id="72" w:name="_Toc234382861"/>
      <w:r>
        <w:rPr>
          <w:rFonts w:hint="eastAsia" w:ascii="宋体" w:hAnsi="宋体" w:eastAsia="宋体" w:cs="宋体"/>
        </w:rPr>
        <w:t>4.12投标文件的完备性</w:t>
      </w:r>
      <w:bookmarkEnd w:id="71"/>
      <w:bookmarkEnd w:id="7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4.13 开展党建工作要求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对于政府投资的国家高速公路项目，或承包人为国有控股或参股企业的，承包人应按规定在项目现场设立基层党组织。不满足上述情形的，承包人应创造条件使党员能够参加党组织生活并接受相应管理。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73" w:name="_Toc234382862"/>
      <w:bookmarkStart w:id="74" w:name="_Toc452539315"/>
      <w:r>
        <w:rPr>
          <w:rFonts w:hint="eastAsia" w:ascii="宋体" w:hAnsi="宋体" w:eastAsia="宋体" w:cs="宋体"/>
        </w:rPr>
        <w:t>5．材料和工程设备</w:t>
      </w:r>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75" w:name="_Toc452539316"/>
      <w:bookmarkStart w:id="76" w:name="_Toc234382863"/>
      <w:r>
        <w:rPr>
          <w:rFonts w:hint="eastAsia" w:ascii="宋体" w:hAnsi="宋体" w:eastAsia="宋体" w:cs="宋体"/>
        </w:rPr>
        <w:t>5.2发包人提供的材料和工程设备</w:t>
      </w:r>
      <w:bookmarkEnd w:id="75"/>
      <w:bookmarkEnd w:id="7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第5.2.3项补充：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77" w:name="_Toc234382864"/>
      <w:bookmarkStart w:id="78" w:name="_Toc452539317"/>
      <w:r>
        <w:rPr>
          <w:rFonts w:hint="eastAsia" w:ascii="宋体" w:hAnsi="宋体" w:eastAsia="宋体" w:cs="宋体"/>
        </w:rPr>
        <w:t>6．施工设备和临时设施</w:t>
      </w:r>
      <w:bookmarkEnd w:id="77"/>
      <w:bookmarkEnd w:id="7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79" w:name="_Toc452539318"/>
      <w:bookmarkStart w:id="80" w:name="_Toc234382865"/>
      <w:r>
        <w:rPr>
          <w:rFonts w:hint="eastAsia" w:ascii="宋体" w:hAnsi="宋体" w:eastAsia="宋体" w:cs="宋体"/>
        </w:rPr>
        <w:t>6.2承包人提供的施工设备和临时设施</w:t>
      </w:r>
      <w:bookmarkEnd w:id="79"/>
      <w:bookmarkEnd w:id="8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第6.1.2项约定为：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承包人应自行承担修建临时设施的费用，需要临时占地的，应由承包人按第4.1.10项（1）目的规定办理。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81" w:name="_Toc234382866"/>
      <w:bookmarkStart w:id="82" w:name="_Toc452539319"/>
      <w:r>
        <w:rPr>
          <w:rFonts w:hint="eastAsia" w:ascii="宋体" w:hAnsi="宋体" w:eastAsia="宋体" w:cs="宋体"/>
        </w:rPr>
        <w:t>6.3要求承包人增加或更换施工设备</w:t>
      </w:r>
      <w:bookmarkEnd w:id="81"/>
      <w:bookmarkEnd w:id="8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83" w:name="_Toc234382867"/>
      <w:bookmarkStart w:id="84" w:name="_Toc452539320"/>
      <w:r>
        <w:rPr>
          <w:rFonts w:hint="eastAsia" w:ascii="宋体" w:hAnsi="宋体" w:eastAsia="宋体" w:cs="宋体"/>
        </w:rPr>
        <w:t>7．交通运输</w:t>
      </w:r>
      <w:bookmarkEnd w:id="83"/>
      <w:bookmarkEnd w:id="8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85" w:name="_Toc234382868"/>
      <w:bookmarkStart w:id="86" w:name="_Toc452539321"/>
      <w:r>
        <w:rPr>
          <w:rFonts w:hint="eastAsia" w:ascii="宋体" w:hAnsi="宋体" w:eastAsia="宋体" w:cs="宋体"/>
        </w:rPr>
        <w:t>7.1道路通行权和场外设施</w:t>
      </w:r>
      <w:bookmarkEnd w:id="85"/>
      <w:bookmarkEnd w:id="8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87" w:name="_Toc234382869"/>
      <w:bookmarkStart w:id="88" w:name="_Toc452539322"/>
      <w:r>
        <w:rPr>
          <w:rFonts w:hint="eastAsia" w:ascii="宋体" w:hAnsi="宋体" w:eastAsia="宋体" w:cs="宋体"/>
        </w:rPr>
        <w:t>8．测量放线</w:t>
      </w:r>
      <w:bookmarkEnd w:id="87"/>
      <w:bookmarkEnd w:id="8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89" w:name="_Toc234382870"/>
      <w:bookmarkStart w:id="90" w:name="_Toc452539323"/>
      <w:r>
        <w:rPr>
          <w:rFonts w:hint="eastAsia" w:ascii="宋体" w:hAnsi="宋体" w:eastAsia="宋体" w:cs="宋体"/>
        </w:rPr>
        <w:t>8.4监理人使用施工控制网</w:t>
      </w:r>
      <w:bookmarkEnd w:id="89"/>
      <w:bookmarkEnd w:id="9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经监理人批准，其他相关承包人也可免费使用施工控制网。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91" w:name="_Toc234382871"/>
      <w:bookmarkStart w:id="92" w:name="_Toc452539324"/>
      <w:r>
        <w:rPr>
          <w:rFonts w:hint="eastAsia" w:ascii="宋体" w:hAnsi="宋体" w:eastAsia="宋体" w:cs="宋体"/>
        </w:rPr>
        <w:t>9．施工安全、治安保卫和环境保护</w:t>
      </w:r>
      <w:bookmarkEnd w:id="91"/>
      <w:bookmarkEnd w:id="9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93" w:name="_Toc234382872"/>
      <w:bookmarkStart w:id="94" w:name="_Toc452539325"/>
      <w:r>
        <w:rPr>
          <w:rFonts w:hint="eastAsia" w:ascii="宋体" w:hAnsi="宋体" w:eastAsia="宋体" w:cs="宋体"/>
        </w:rPr>
        <w:t>9．2承包人的施工安全责任</w:t>
      </w:r>
      <w:bookmarkEnd w:id="93"/>
      <w:bookmarkEnd w:id="9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第9.2.1项细化为：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技术负责人签字并报监理人和发包人批准后实施，由专职安全生产管理人员进行现场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本项目需要编制专项施工方案的工程包括但不限于以下内容：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（1）不良地质条件下有潜在危险性的土方、石方开挖；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（2）滑坡和高边坡处理；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（3）桩基础、挡墙基础、深水基础及围堰工程；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（4）桥梁工程中的梁、拱、柱等构件施工等；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（5）隧道工程中的不良地质隧道、高瓦斯隧道等；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（6）水上工程中的打桩船作业、施工船作业、外海孤岛作业、边通航边施工作业等；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（7）水下工程中的水下焊接、混凝土浇筑、爆破工程等；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（8）爆破工程；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（9）大型临时工程中的大型支架、模板、便桥的架设与拆除；桥梁、码头的加固与拆除；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（10）其他危险性较大的工程。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监理人和发包人在检查中发现有安全问题或有违反安全管理规章制度的情况时，可视其为承包人违约，应按第22.1款的规定处理。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第9.2.5项细化为：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除项目专用合同条款另有约定外，安全生产费按</w:t>
      </w:r>
      <w:r>
        <w:rPr>
          <w:rFonts w:hint="eastAsia" w:ascii="宋体" w:hAnsi="宋体" w:eastAsia="宋体" w:cs="宋体"/>
          <w:lang w:eastAsia="zh-CN"/>
        </w:rPr>
        <w:t>本项目招标控制价</w:t>
      </w:r>
      <w:r>
        <w:rPr>
          <w:rFonts w:hint="eastAsia" w:ascii="宋体" w:hAnsi="宋体" w:eastAsia="宋体" w:cs="宋体"/>
        </w:rPr>
        <w:t>的1.5％计算。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本款补充第9.2.8项～9.2.11项：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9.2.8承包人应充分关注和保障所有在现场工作的人员的安全，采取以下有效措施，使现场和本合同工程的实施保持有条不紊，以免使让述人员的安全受到威胁。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（1）按《公路水运工程安全生产临督管理办法》规定的最低数量和资质条件配备专职安全生产管理人员；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（3）所有施工机具设备和高空作业设备均应定期检查，并有安全员的签字记录。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（4）据本合同各单位工程的施工特点，严格执行《公路水运工程安全生产监督管理办法》《公路工程施工安全技术规范》等有关规定。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9.2.9为保护本合同工程免遭损坏，或为了现场附近和过往群众的安全与方便，在确有必要的时候和地方，或当监理人或有关主管部门要求时，承包人应自费提供照明、警卫、护栅、警告标志等安全防护设施。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9.2.10在通航水域施工时，承包人应与当地主管部门取得联系，设置必要的导航标志，及时发布航行通告，确保施工水域安全。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95" w:name="_Toc452539326"/>
      <w:bookmarkStart w:id="96" w:name="_Toc234382873"/>
      <w:r>
        <w:rPr>
          <w:rFonts w:hint="eastAsia" w:ascii="宋体" w:hAnsi="宋体" w:eastAsia="宋体" w:cs="宋体"/>
        </w:rPr>
        <w:t>9．4环境保护</w:t>
      </w:r>
      <w:bookmarkEnd w:id="95"/>
      <w:bookmarkEnd w:id="9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本款补充第9.4.7～第9.4.11项：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9.4.7 承包人应切实执行技术规范中有关环境保护方面的条款和规定。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（2）对于公路施工中粉尘污染的主要污染源——灰土拌和、施工车辆和筑路机械运行及运输产生的扬尘，应采取有效措施减轻施工现场的大气污染，保护人民健康，如：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a.拌和设备应有较好的密封，或有防尘设备。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b.施工通道、沥青混凝土拌和站及灰土拌和站应经常进行洒水降尘。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c.路面施工应注意保持水分，以免扬尘。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d.隧道出渣和桥梁钻孔灌注桩施工时排出的泥浆要进行妥善处理，严禁向河流或农田排放。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（3）采取可靠措施保证原有交通的正常通行，维持沿线村镇的居民饮水、农田灌溉、生产生活用电及通讯等管线的正常使用。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9.4.9在施工期间，承包人应随时保持现场整洁，施工设备和材料、工程设备应整齐妥善存放和储存，废料与垃圾及不再需要的临时设施应及时从现场清除、拆除并运走。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97" w:name="_Toc234382874"/>
      <w:bookmarkStart w:id="98" w:name="_Toc452539327"/>
      <w:r>
        <w:rPr>
          <w:rFonts w:hint="eastAsia" w:ascii="宋体" w:hAnsi="宋体" w:eastAsia="宋体" w:cs="宋体"/>
        </w:rPr>
        <w:t>10．进度计划</w:t>
      </w:r>
      <w:bookmarkEnd w:id="97"/>
      <w:bookmarkEnd w:id="9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99" w:name="_Toc234382875"/>
      <w:bookmarkStart w:id="100" w:name="_Toc452539328"/>
      <w:r>
        <w:rPr>
          <w:rFonts w:hint="eastAsia" w:ascii="宋体" w:hAnsi="宋体" w:eastAsia="宋体" w:cs="宋体"/>
        </w:rPr>
        <w:t>10.1合同进度计划</w:t>
      </w:r>
      <w:bookmarkEnd w:id="99"/>
      <w:bookmarkEnd w:id="10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承包人编制施工方案说明的内容见项目专用合同条款。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承包人向监理人报送施工进度计划和施工方案说明的期限：签订合同协议书后28天之内。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监理人应在14天内对承包人施工进度计划和施工方案说明予以批复或提出修改意见。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合同进度计划应按照关键线路网络图和主要工作横道图两种形式分别编绘，并应包括每月预计完成的工作量和形象进度。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01" w:name="_Toc234382876"/>
      <w:bookmarkStart w:id="102" w:name="_Toc452539329"/>
      <w:r>
        <w:rPr>
          <w:rFonts w:hint="eastAsia" w:ascii="宋体" w:hAnsi="宋体" w:eastAsia="宋体" w:cs="宋体"/>
        </w:rPr>
        <w:t>10.2合同进度计划的修订</w:t>
      </w:r>
      <w:bookmarkEnd w:id="101"/>
      <w:bookmarkEnd w:id="10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承包人提交合同进度计划修订申请报告，并附有关措施和相关资料的期限：实际进度发生滞后的当月25日前。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监理人批复修订合同进度计划的期限：收到修订合同进度计划后14天内。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补充第10.3、10.4款：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03" w:name="_Toc234382877"/>
      <w:bookmarkStart w:id="104" w:name="_Toc452539330"/>
      <w:r>
        <w:rPr>
          <w:rFonts w:hint="eastAsia" w:ascii="宋体" w:hAnsi="宋体" w:eastAsia="宋体" w:cs="宋体"/>
        </w:rPr>
        <w:t>10.3年度施工计划</w:t>
      </w:r>
      <w:bookmarkEnd w:id="103"/>
      <w:bookmarkEnd w:id="10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05" w:name="_Toc234382878"/>
      <w:bookmarkStart w:id="106" w:name="_Toc452539331"/>
      <w:r>
        <w:rPr>
          <w:rFonts w:hint="eastAsia" w:ascii="宋体" w:hAnsi="宋体" w:eastAsia="宋体" w:cs="宋体"/>
        </w:rPr>
        <w:t>10.4合同用款计划</w:t>
      </w:r>
      <w:bookmarkEnd w:id="105"/>
      <w:bookmarkEnd w:id="10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07" w:name="_Toc452539332"/>
      <w:bookmarkStart w:id="108" w:name="_Toc234382879"/>
      <w:r>
        <w:rPr>
          <w:rFonts w:hint="eastAsia" w:ascii="宋体" w:hAnsi="宋体" w:eastAsia="宋体" w:cs="宋体"/>
        </w:rPr>
        <w:t>11．开工和竣工</w:t>
      </w:r>
      <w:bookmarkEnd w:id="107"/>
      <w:bookmarkEnd w:id="10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09" w:name="_Toc452539333"/>
      <w:bookmarkStart w:id="110" w:name="_Toc234382880"/>
      <w:r>
        <w:rPr>
          <w:rFonts w:hint="eastAsia" w:ascii="宋体" w:hAnsi="宋体" w:eastAsia="宋体" w:cs="宋体"/>
        </w:rPr>
        <w:t>11.1开工</w:t>
      </w:r>
      <w:bookmarkEnd w:id="109"/>
      <w:bookmarkEnd w:id="11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第11.1.2项补充：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承包人应在分部工程开工前14天向监理人提交分部工程开工报审表，若承包人的开工准备、工作计划和质量控制方法是可接受的且已获得批准，则经监理人书面同意，分部工程才能开工。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11" w:name="_Toc452539334"/>
      <w:bookmarkStart w:id="112" w:name="_Toc234382881"/>
      <w:r>
        <w:rPr>
          <w:rFonts w:hint="eastAsia" w:ascii="宋体" w:hAnsi="宋体" w:eastAsia="宋体" w:cs="宋体"/>
        </w:rPr>
        <w:t>11.3发包人的工期延误</w:t>
      </w:r>
      <w:bookmarkEnd w:id="111"/>
      <w:bookmarkEnd w:id="11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即使由于上述原因造成工期延误，如果受影响的工程并非处在工程施工进度网络计划的关键线路上，则承包人无权要求延长总工期。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13" w:name="_Toc452539335"/>
      <w:bookmarkStart w:id="114" w:name="_Toc234382882"/>
      <w:r>
        <w:rPr>
          <w:rFonts w:hint="eastAsia" w:ascii="宋体" w:hAnsi="宋体" w:eastAsia="宋体" w:cs="宋体"/>
        </w:rPr>
        <w:t>11.4异常恶劣的气候条件</w:t>
      </w:r>
      <w:bookmarkEnd w:id="113"/>
      <w:bookmarkEnd w:id="11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异常气候条件是指项目所在地30年一遇的罕见气候现象（包括温度、降水、降雪、风等）。异常恶劣的气候条件在项目专用合同条款中作具体规定。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15" w:name="_Toc234382883"/>
      <w:bookmarkStart w:id="116" w:name="_Toc452539336"/>
      <w:r>
        <w:rPr>
          <w:rFonts w:hint="eastAsia" w:ascii="宋体" w:hAnsi="宋体" w:eastAsia="宋体" w:cs="宋体"/>
        </w:rPr>
        <w:t>11.5承包人的工期延误</w:t>
      </w:r>
      <w:bookmarkEnd w:id="115"/>
      <w:bookmarkEnd w:id="11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承包人支付逾期竣工建约金，不免除承包人完成工程及修补缺陷的义务。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承包人支付逾期竣工建约金，不免除承包人完成工程及修补缺陷的义务。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5</w:t>
      </w:r>
      <w:r>
        <w:rPr>
          <w:rFonts w:hint="eastAsia" w:ascii="宋体" w:hAnsi="宋体" w:eastAsia="宋体" w:cs="宋体"/>
          <w:lang w:eastAsia="zh-CN"/>
        </w:rPr>
        <w:t>）</w:t>
      </w:r>
      <w:r>
        <w:rPr>
          <w:rFonts w:hint="eastAsia" w:ascii="宋体" w:hAnsi="宋体" w:eastAsia="宋体" w:cs="宋体"/>
        </w:rPr>
        <w:t>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17" w:name="_Toc452539337"/>
      <w:bookmarkStart w:id="118" w:name="_Toc234382884"/>
      <w:r>
        <w:rPr>
          <w:rFonts w:hint="eastAsia" w:ascii="宋体" w:hAnsi="宋体" w:eastAsia="宋体" w:cs="宋体"/>
        </w:rPr>
        <w:t>11．6工期提前</w:t>
      </w:r>
      <w:bookmarkEnd w:id="117"/>
      <w:bookmarkEnd w:id="11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eastAsia="zh-CN"/>
        </w:rPr>
        <w:t>本条</w:t>
      </w:r>
      <w:r>
        <w:rPr>
          <w:rFonts w:hint="eastAsia" w:ascii="宋体" w:hAnsi="宋体" w:eastAsia="宋体" w:cs="宋体"/>
        </w:rPr>
        <w:t>补充</w:t>
      </w:r>
      <w:r>
        <w:rPr>
          <w:rFonts w:hint="eastAsia" w:ascii="宋体" w:hAnsi="宋体" w:eastAsia="宋体" w:cs="宋体"/>
          <w:lang w:val="en-US" w:eastAsia="zh-CN"/>
        </w:rPr>
        <w:t>11.7款</w:t>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发包人不得随意要求承包人提前交工，承包人也不得随意提出提前交工的建议。如遇特殊情况，确需将工期提前的，发包人和承包人必须采取有效措施，确保工程质量。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补充11.7款：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19" w:name="_Toc452539338"/>
      <w:bookmarkStart w:id="120" w:name="_Toc234382885"/>
      <w:r>
        <w:rPr>
          <w:rFonts w:hint="eastAsia" w:ascii="宋体" w:hAnsi="宋体" w:eastAsia="宋体" w:cs="宋体"/>
        </w:rPr>
        <w:t>11．7工作时间的限制</w:t>
      </w:r>
      <w:bookmarkEnd w:id="119"/>
      <w:bookmarkEnd w:id="12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承包人在夜间或国家规定的节假日进行永久工程的施工，应向监理人报告，以便监理人履行监理人履行监理职责和义务。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但是，为了抢救生命或保护财产，或为了工程的安全、质量而不可避免地短暂作业，则不必事先向监理人报告。但承包人应在事后立即向监理人报告。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本款规定不适用于习惯上或施工本身要求实行连续生产的作业。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21" w:name="_Toc234382886"/>
      <w:bookmarkStart w:id="122" w:name="_Toc452539339"/>
      <w:r>
        <w:rPr>
          <w:rFonts w:hint="eastAsia" w:ascii="宋体" w:hAnsi="宋体" w:eastAsia="宋体" w:cs="宋体"/>
        </w:rPr>
        <w:t>12．暂停施工</w:t>
      </w:r>
      <w:bookmarkEnd w:id="121"/>
      <w:bookmarkEnd w:id="12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23" w:name="_Toc452539340"/>
      <w:bookmarkStart w:id="124" w:name="_Toc234382887"/>
      <w:r>
        <w:rPr>
          <w:rFonts w:hint="eastAsia" w:ascii="宋体" w:hAnsi="宋体" w:eastAsia="宋体" w:cs="宋体"/>
        </w:rPr>
        <w:t>12．1承包人暂停施工的责任</w:t>
      </w:r>
      <w:bookmarkEnd w:id="123"/>
      <w:bookmarkEnd w:id="12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本款第（5）项细化为：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（5）现场气候条件导致的必要停工（第11.4款规定的异常恶劣的气候条件除外）；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（6）项目专用合同条款约定的由承包人承担的其他暂停施工。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25" w:name="_Toc234382888"/>
      <w:bookmarkStart w:id="126" w:name="_Toc452539341"/>
      <w:r>
        <w:rPr>
          <w:rFonts w:hint="eastAsia" w:ascii="宋体" w:hAnsi="宋体" w:eastAsia="宋体" w:cs="宋体"/>
        </w:rPr>
        <w:t>13．工程质量</w:t>
      </w:r>
      <w:bookmarkEnd w:id="125"/>
      <w:bookmarkEnd w:id="12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27" w:name="_Toc452539342"/>
      <w:bookmarkStart w:id="128" w:name="_Toc234382889"/>
      <w:r>
        <w:rPr>
          <w:rFonts w:hint="eastAsia" w:ascii="宋体" w:hAnsi="宋体" w:eastAsia="宋体" w:cs="宋体"/>
        </w:rPr>
        <w:t>13．1工程质量要求</w:t>
      </w:r>
      <w:bookmarkEnd w:id="127"/>
      <w:bookmarkEnd w:id="12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第13.1.1项约定为：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工程质量验收按技术规范及《公路工程质量检验评定标准》执行。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本款补充第13.1.4和13.1.5项：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13.1.4发包人和</w:t>
      </w:r>
      <w:r>
        <w:rPr>
          <w:rFonts w:hint="eastAsia" w:ascii="宋体" w:hAnsi="宋体" w:eastAsia="宋体" w:cs="宋体"/>
          <w:lang w:eastAsia="zh-CN"/>
        </w:rPr>
        <w:t>承包</w:t>
      </w:r>
      <w:r>
        <w:rPr>
          <w:rFonts w:hint="eastAsia" w:ascii="宋体" w:hAnsi="宋体" w:eastAsia="宋体" w:cs="宋体"/>
        </w:rPr>
        <w:t>人应严格遵守《关于严格落实公路工程质量责任制的若干意见》的相关规定，认真执行工程质量责任登记制度并按要求填写工程质量责任登记表。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13.1.5本项目严格执行质量责任追究制度。质量事故处理实行“四不放过”原则：事故原因调查不清不放过；事故责任者没有受到教育不放过；没有防范措施不放过；相关责任人没受到处理不放过。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29" w:name="_Toc452539343"/>
      <w:bookmarkStart w:id="130" w:name="_Toc234382890"/>
      <w:r>
        <w:rPr>
          <w:rFonts w:hint="eastAsia" w:ascii="宋体" w:hAnsi="宋体" w:eastAsia="宋体" w:cs="宋体"/>
        </w:rPr>
        <w:t>13．2承包人的质量管理</w:t>
      </w:r>
      <w:bookmarkEnd w:id="129"/>
      <w:bookmarkEnd w:id="13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第13.2.1项补充：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承包人提交工程质量保证措施文件的期限：签订合同协议书后28天之内。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本款补充第 13.2.3 项~第 13.2.10 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13.2.3 公路工程施行质量责任终身制。承包人应当书面明确相应的项目负责人和质量负责人。承包人的相关人员按照国家法律法规和有关规定在工程合理使用年限内承担相应的质量责任。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13.2.4 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13.2.5 承包人对工程施工质量负责，应当按合同约定设立现场质量管理机构、配备工程技术人员和质量管理人员，落实工程施工质量责任制。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13.2.7 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13.2.8 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13.2.9 承包人应当依法规范分包行为，并对承担的工程质量负总责，分包单位公路工程标准施工招标文件（2018 年版）对分包合同范围内的工程质量负责。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13.2.10 承包人驻工程现场机构应在现场驻地和重要的分部、分项工程施工现场设置明显的工程质量责任登记表公示牌。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31" w:name="_Toc234382891"/>
      <w:bookmarkStart w:id="132" w:name="_Toc452539344"/>
      <w:r>
        <w:rPr>
          <w:rFonts w:hint="eastAsia" w:ascii="宋体" w:hAnsi="宋体" w:eastAsia="宋体" w:cs="宋体"/>
        </w:rPr>
        <w:t>13．4监理人的质量检查</w:t>
      </w:r>
      <w:bookmarkEnd w:id="131"/>
      <w:bookmarkEnd w:id="13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监理人及其委派的检验人员，应能进入工程现场，以及材料或工程设备的制造、加工或制配的车间和场所，包括不属于承包人的车间或场所进行检查，承包人应为此提供便利和协助。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监理人可以将材料或工程设备的检查委托给一家独立的有质量检验认证资格的检验单位。该独立检验单位的检验结果应视为监理人完成的。监理人应将这种委托的通知书不少于7天交给承包人。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33" w:name="_Toc234382892"/>
      <w:bookmarkStart w:id="134" w:name="_Toc452539345"/>
      <w:r>
        <w:rPr>
          <w:rFonts w:hint="eastAsia" w:ascii="宋体" w:hAnsi="宋体" w:eastAsia="宋体" w:cs="宋体"/>
        </w:rPr>
        <w:t>13．5工程隐蔽部位覆盖前的检查</w:t>
      </w:r>
      <w:bookmarkEnd w:id="133"/>
      <w:bookmarkEnd w:id="13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第13.5.1项补充：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当监理人有指示时，承包人应对重要隐蔽工程进行拍摄或照相并应保证监理人有充分的机会对将要覆盖或隐蔽的工程进行检查或量测，特别是在基础以上的任一部分工程修筑之前，对该基础进行检查。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35" w:name="_Toc452539346"/>
      <w:bookmarkStart w:id="136" w:name="_Toc234382893"/>
      <w:r>
        <w:rPr>
          <w:rFonts w:hint="eastAsia" w:ascii="宋体" w:hAnsi="宋体" w:eastAsia="宋体" w:cs="宋体"/>
        </w:rPr>
        <w:t>13．6清除不合格工程</w:t>
      </w:r>
      <w:bookmarkEnd w:id="135"/>
      <w:bookmarkEnd w:id="13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第13.6.1项细化为：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（2）如果承包人未在规定时间内执行监理人的指示，发包人有权雇用他人执行，由此增加的费用和（或）工期延误由承包人承担。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37" w:name="_Toc452539347"/>
      <w:bookmarkStart w:id="138" w:name="_Toc234382894"/>
      <w:r>
        <w:rPr>
          <w:rFonts w:hint="eastAsia" w:ascii="宋体" w:hAnsi="宋体" w:eastAsia="宋体" w:cs="宋体"/>
        </w:rPr>
        <w:t>14．试验和检验</w:t>
      </w:r>
      <w:bookmarkEnd w:id="137"/>
      <w:bookmarkEnd w:id="13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补充第14.4款：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39" w:name="_Toc234382895"/>
      <w:bookmarkStart w:id="140" w:name="_Toc452539348"/>
      <w:r>
        <w:rPr>
          <w:rFonts w:hint="eastAsia" w:ascii="宋体" w:hAnsi="宋体" w:eastAsia="宋体" w:cs="宋体"/>
        </w:rPr>
        <w:t>14．4试验和检验费用</w:t>
      </w:r>
      <w:bookmarkEnd w:id="139"/>
      <w:bookmarkEnd w:id="14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（1）承包人应负责提供合同和技术规范规定的试验和检验所需的全部样品，并承担其费用。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（2）在合同中明确规定的试验和检验，包括无须在工程量清单中单独列项和已在工程量清单中单独列项的试验和检验，其试验和检验的费用由承包人承担。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41" w:name="_Toc452539349"/>
      <w:bookmarkStart w:id="142" w:name="_Toc234382896"/>
      <w:r>
        <w:rPr>
          <w:rFonts w:hint="eastAsia" w:ascii="宋体" w:hAnsi="宋体" w:eastAsia="宋体" w:cs="宋体"/>
        </w:rPr>
        <w:t>15．变更</w:t>
      </w:r>
      <w:bookmarkEnd w:id="141"/>
      <w:bookmarkEnd w:id="14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43" w:name="_Toc234382897"/>
      <w:bookmarkStart w:id="144" w:name="_Toc452539350"/>
      <w:r>
        <w:rPr>
          <w:rFonts w:hint="eastAsia" w:ascii="宋体" w:hAnsi="宋体" w:eastAsia="宋体" w:cs="宋体"/>
        </w:rPr>
        <w:t>15．1变更的范围和内容</w:t>
      </w:r>
      <w:bookmarkEnd w:id="143"/>
      <w:bookmarkEnd w:id="14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本款第（1）项细化为：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（1）取消合同中任何一项工作，但被取消的工作不能转由发包人或其他人实施，由于承包人违约造成的情况除外；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45" w:name="_Toc452539351"/>
      <w:bookmarkStart w:id="146" w:name="_Toc234382898"/>
      <w:r>
        <w:rPr>
          <w:rFonts w:hint="eastAsia" w:ascii="宋体" w:hAnsi="宋体" w:eastAsia="宋体" w:cs="宋体"/>
        </w:rPr>
        <w:t>15．3变更程序</w:t>
      </w:r>
      <w:bookmarkEnd w:id="145"/>
      <w:bookmarkEnd w:id="14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本款补充第15.3.4项：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15.3.4设计变更程序应执行《公路工程设计变更管理办法》的相关规定。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47" w:name="_Toc452539352"/>
      <w:bookmarkStart w:id="148" w:name="_Toc234382899"/>
      <w:r>
        <w:rPr>
          <w:rFonts w:hint="eastAsia" w:ascii="宋体" w:hAnsi="宋体" w:eastAsia="宋体" w:cs="宋体"/>
        </w:rPr>
        <w:t>15．4变更的估价原则</w:t>
      </w:r>
      <w:bookmarkEnd w:id="147"/>
      <w:bookmarkEnd w:id="14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本款细化为</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除项目专用合同条款另有约定外，因变更引起的价格调整按照本款约定处理。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15.4.1如果取消某项工作，则该项工作的总额价不予以支付；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15.4.2已标价工程量清单中有适用于变更工作的子目的，采用该子目的单价。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15.4.3已标价工程量清单中无适用于变更工作的子目，但有类似子目的，可在合理范围内参照类似子目的单价，由监理人按第3.5款商定或确定变更工作的单价。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15.4.4已标价工程量清单中无适用或类似子目的单价，可在综合考虑承包人在投标时所提供的单价分析表的基础上，由监理人按第3.5款商定或确定变更工作的单价。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15.4.5如果本工程的变更指示是因承包人过错、承包人建反合同或承包人责任造成的，则这种违约引起的任何额外费用应由承包人承担。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49" w:name="_Toc452539353"/>
      <w:bookmarkStart w:id="150" w:name="_Toc234382900"/>
      <w:r>
        <w:rPr>
          <w:rFonts w:hint="eastAsia" w:ascii="宋体" w:hAnsi="宋体" w:eastAsia="宋体" w:cs="宋体"/>
        </w:rPr>
        <w:t>15.5承包人的合理化建议</w:t>
      </w:r>
      <w:bookmarkEnd w:id="149"/>
      <w:bookmarkEnd w:id="15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第15.5.2项约定为：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承包人提出的合理化建议缩短了工期，发包人按第11.6款的规定给予奖励。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承包人提出的合理化建议降低了合同价格或者提高了工程经济效益的，发包人按项目专用合同条款数据表中规定的金额给予奖励。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51" w:name="_Toc234382901"/>
      <w:bookmarkStart w:id="152" w:name="_Toc452539354"/>
      <w:r>
        <w:rPr>
          <w:rFonts w:hint="eastAsia" w:ascii="宋体" w:hAnsi="宋体" w:eastAsia="宋体" w:cs="宋体"/>
        </w:rPr>
        <w:t>15.6暂列金额</w:t>
      </w:r>
      <w:bookmarkEnd w:id="151"/>
      <w:bookmarkEnd w:id="15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15.6.l暂列金额应由监理人报发包人批准后指令全部或部分地使用，或者根本不予动用。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15.6.3当监理人提出要求时，承包人应提供有关暂列金额支出的所有报价单、发票、凭证和账单或收据，除非该工作是根据已标价工程量清单列明的单价或总额价进行的估价。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53" w:name="_Toc234382902"/>
      <w:bookmarkStart w:id="154" w:name="_Toc452539355"/>
      <w:r>
        <w:rPr>
          <w:rFonts w:hint="eastAsia" w:ascii="宋体" w:hAnsi="宋体" w:eastAsia="宋体" w:cs="宋体"/>
        </w:rPr>
        <w:t>16.价格调整</w:t>
      </w:r>
      <w:bookmarkEnd w:id="153"/>
      <w:bookmarkEnd w:id="15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55" w:name="_Toc234382903"/>
      <w:bookmarkStart w:id="156" w:name="_Toc452539356"/>
      <w:r>
        <w:rPr>
          <w:rFonts w:hint="eastAsia" w:ascii="宋体" w:hAnsi="宋体" w:eastAsia="宋体" w:cs="宋体"/>
        </w:rPr>
        <w:t>16.1物价波动引起的价格调整</w:t>
      </w:r>
      <w:bookmarkEnd w:id="155"/>
      <w:bookmarkEnd w:id="1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（1）除项目专用合同条款另有约定外，因物价波动引起的价格调整应按项目专用合同条款数据表的规定，按照第16.1.1项或第16.1.2项约定的原则处理；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（2）在合同执行期间（包括工期拖延期间），由于人工、材料和设备价格的上涨而引起工程施工成本增加的风险由承包人自行承担，合同价格不会因此而调整。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16.1.1采用价格指数调整价格差额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16.1.1价格调整公式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价格调整公式后增加备注如下：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式中，A＝1－（B1＋B2＋B3＋ ...＋Bn）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本目最后一段文字细化为：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在采用价格调整公式进行调价时，还应遵守以下规定：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57" w:name="_Toc452539357"/>
      <w:bookmarkStart w:id="158" w:name="_Toc234382904"/>
      <w:r>
        <w:rPr>
          <w:rFonts w:hint="eastAsia" w:ascii="宋体" w:hAnsi="宋体" w:eastAsia="宋体" w:cs="宋体"/>
        </w:rPr>
        <w:t>17.计量与支付</w:t>
      </w:r>
      <w:bookmarkEnd w:id="157"/>
      <w:bookmarkEnd w:id="15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59" w:name="_Toc234382905"/>
      <w:bookmarkStart w:id="160" w:name="_Toc452539358"/>
      <w:r>
        <w:rPr>
          <w:rFonts w:hint="eastAsia" w:ascii="宋体" w:hAnsi="宋体" w:eastAsia="宋体" w:cs="宋体"/>
        </w:rPr>
        <w:t>17.1计量</w:t>
      </w:r>
      <w:bookmarkEnd w:id="159"/>
      <w:bookmarkEnd w:id="16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17.1.2计量方法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工程的计量应以净值为准，除非项目专用合同条款另有约定。工程量清单中各个子目的具体计量方法按本合同文件技术标准中的规定执行。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17.1.4单价子目的计量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（7）承包人未在已标价工程量清单中填入单价或总额价的工程子目，将被认为其已包含在本合同的其他子目的单价和总额价中，发包人将不另行支付。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17.1.5 总价子目的计量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本项目工程量清单中要求承包人以“总额”方式报价的子目，各子目的支付原则和支付进度按项目专用合同条款的规定执行</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61" w:name="_Toc452539359"/>
      <w:bookmarkStart w:id="162" w:name="_Toc234382906"/>
      <w:r>
        <w:rPr>
          <w:rFonts w:hint="eastAsia" w:ascii="宋体" w:hAnsi="宋体" w:eastAsia="宋体" w:cs="宋体"/>
        </w:rPr>
        <w:t>17.2预付款</w:t>
      </w:r>
      <w:bookmarkEnd w:id="161"/>
      <w:bookmarkEnd w:id="16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17.2.1预付款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预付款包括开工预付款和材料、设备预付款。具体额度和预付办法如下：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（1）开工预付款的金额在项目专用合同条款数据表中约定。在承包人签订了合同协议书且承包人承诺的主要设备进场后，监理人应在当期进度付款证书中向承包人支付开工预付款。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承包人不得将该预付款用于与本工程无关的支出，监理人有权监督承包人对该项费用的使用，如经查实承包人滥用开工预付款，发包人有权立即向银行索赔履约保证金，并解除合同。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（2）材料、设备预付款按项目专用合同条款数据表中所列主要材料、设备单据费用（进口的材料、设备为到岸价，国内采购的为出厂价或销售价，地方材料为堆场价）的 百分比支付。其预付条件为：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a.材料、设备符合规范要求并经监理人认可；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b.承包人已出具材料、设备费用凭证或支付单据；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c.材料、设各已在现场交货，且存储良好，监理人认为材料、设备的存储方法符合要求。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则监理人应将此项金额作为材料、设备预付款计入下一次的进度付款证书中。在预计竣工前3个月，将不再支付材料、设备预付款。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17.2.2预付款保函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承包人无须向发包人提交预付款保函。发包人向承包人支付的预付款，应按照本合同第 17.2.1 项规定使用，承包人提交的履约保证金对预付款的正常使用承担保证责任。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17.2.3预付款的扣回与还清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63" w:name="_Toc452539360"/>
      <w:bookmarkStart w:id="164" w:name="_Toc234382907"/>
      <w:r>
        <w:rPr>
          <w:rFonts w:hint="eastAsia" w:ascii="宋体" w:hAnsi="宋体" w:eastAsia="宋体" w:cs="宋体"/>
        </w:rPr>
        <w:t>17.3工程进度付款</w:t>
      </w:r>
      <w:bookmarkEnd w:id="163"/>
      <w:bookmarkEnd w:id="16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17.3.3进度付款证书和支付时间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本项（1）目补充：</w:t>
      </w:r>
      <w:r>
        <w:rPr>
          <w:rFonts w:hint="eastAsia" w:ascii="宋体" w:hAnsi="宋体" w:eastAsia="宋体" w:cs="宋体"/>
        </w:rPr>
        <w:tab/>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本项（2）目约定为：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发包人应在监理人收到进度付款申请单且承包人提交了合格的增值税专用发票后的 28 天内，将进度应付款支付给承包人。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65" w:name="_Toc234382908"/>
      <w:bookmarkStart w:id="166" w:name="_Toc452539361"/>
      <w:r>
        <w:rPr>
          <w:rFonts w:hint="eastAsia" w:ascii="宋体" w:hAnsi="宋体" w:eastAsia="宋体" w:cs="宋体"/>
        </w:rPr>
        <w:t>17.3.5 农民工工资保证金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（1）为确保施工过程中农民工工资实时、足额发放到位，承包人应按照项目专用合同条款约定的时间和金额缴存农民工工资保证金。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（2）农民工工资保证金可采用银行保函或现金、支票形式。采用银行保函时，出具保函的银行须具有相应担保能力，且按照发包人批准的格式出具，所需费用由承包人承担。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（3）农民工工资保证金的扣留条件、返还时间按照项目专用合同条款的约定执行</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17.4质量保证金</w:t>
      </w:r>
      <w:bookmarkEnd w:id="165"/>
      <w:bookmarkEnd w:id="16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第17.4.1项、第17.4.2项细化为：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17.4.1 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质量保证金采用现金、支票形式提交的，发包人应在项目专用合同条款数据表中明确是否计付利息以及利息的计算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17.4.2 在第 1.1.4.5 目约定的缺陷责任期满，且质量监督机构已按规定对工程质量检测鉴定合格，承包人向发包人申请到期应返还承包人剩余的质量保证金金额，发包人应在 14 天内会同承包人按照合同约定的内容核实承包人是否完成缺陷责任。如无异议，发包人应当在核实后将剩余保证金返还承包人。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67" w:name="_Toc452539362"/>
      <w:bookmarkStart w:id="168" w:name="_Toc234382909"/>
      <w:r>
        <w:rPr>
          <w:rFonts w:hint="eastAsia" w:ascii="宋体" w:hAnsi="宋体" w:eastAsia="宋体" w:cs="宋体"/>
        </w:rPr>
        <w:t>17.5交工结算</w:t>
      </w:r>
      <w:bookmarkEnd w:id="167"/>
      <w:bookmarkEnd w:id="16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17.5.l交工付款申请单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本项（l）目约定为：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承包人向监理人提交交工付款申请单（包括相关证明材料）的份数在项目专用合同条款数据表中约定；期限：交工验收证书签发后42天内。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69" w:name="_Toc234382910"/>
      <w:bookmarkStart w:id="170" w:name="_Toc452539363"/>
      <w:r>
        <w:rPr>
          <w:rFonts w:hint="eastAsia" w:ascii="宋体" w:hAnsi="宋体" w:eastAsia="宋体" w:cs="宋体"/>
        </w:rPr>
        <w:t>17.5.2 交工付款证书及支付时间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本项（2）目细化为：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发包人应在监理人出具交工付款证书且承包人提交了合格的增值税专用发票后的 14 天内，将应支付款支付给承包人。发包人不按期支付的，按第 17.3.3（2）目的约定，将逾期付款违约金支付给承包人</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17.6最终结清</w:t>
      </w:r>
      <w:bookmarkEnd w:id="169"/>
      <w:bookmarkEnd w:id="17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17.6.1最终结清申请单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本项（1）目约定为：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承包人向监理人提交最终结清申请单（包括相关证明材料）的份数在项目专用合同条款数据表中约定；期限：缺陷责任期终止证书签发后28天内。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最终结清申请单中的总金额应认为是代表了根据合同规定应付给承包人的全部款项的最后结算。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71" w:name="_Toc452539364"/>
      <w:bookmarkStart w:id="172" w:name="_Toc234382911"/>
      <w:r>
        <w:rPr>
          <w:rFonts w:hint="eastAsia" w:ascii="宋体" w:hAnsi="宋体" w:eastAsia="宋体" w:cs="宋体"/>
        </w:rPr>
        <w:t>17.6.2 最终结清证书和支付时间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本项（2）目细化为：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（2）发包人应在监理人出具最终结清证书且承包人提交了合格的增值税专用发票后的 14天内，将应支付款支付给承包人。发包人不按期支付的，按第 17.3.3（2）目的约定，将逾期付款违约金支付给承包人</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18．交工验收</w:t>
      </w:r>
      <w:bookmarkEnd w:id="171"/>
      <w:bookmarkEnd w:id="17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73" w:name="_Toc452539365"/>
      <w:bookmarkStart w:id="174" w:name="_Toc234382912"/>
      <w:r>
        <w:rPr>
          <w:rFonts w:hint="eastAsia" w:ascii="宋体" w:hAnsi="宋体" w:eastAsia="宋体" w:cs="宋体"/>
        </w:rPr>
        <w:t>18.2交工验收申请报告</w:t>
      </w:r>
      <w:bookmarkEnd w:id="173"/>
      <w:bookmarkEnd w:id="17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本款第（2）项约定为：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竣工资料的内容：承包人应按照《公路工程竣（交）工验收办法》和相关规定编制竣工资料。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竣工资料的份数在项目专用合同条款数据表中约定。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75" w:name="_Toc234382913"/>
      <w:bookmarkStart w:id="176" w:name="_Toc452539366"/>
      <w:r>
        <w:rPr>
          <w:rFonts w:hint="eastAsia" w:ascii="宋体" w:hAnsi="宋体" w:eastAsia="宋体" w:cs="宋体"/>
        </w:rPr>
        <w:t>18.3 验收</w:t>
      </w:r>
      <w:bookmarkEnd w:id="175"/>
      <w:bookmarkEnd w:id="17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第18.3.2项补充：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第18.3.5项约定为：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经验收合格工程的实际交工日期，以最终提交交工验收申请报告的日期为准，并在交工验收证书中写明。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本款补充第18.3.7项：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组织办理交工验收和签发交工验收证书的费用由发包人承担。但按照第18.3.4项规定达不到合格标准的交工验收费用由承包人承担。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本条补充第18.9款：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77" w:name="_Toc234382914"/>
      <w:bookmarkStart w:id="178" w:name="_Toc452539367"/>
      <w:r>
        <w:rPr>
          <w:rFonts w:hint="eastAsia" w:ascii="宋体" w:hAnsi="宋体" w:eastAsia="宋体" w:cs="宋体"/>
        </w:rPr>
        <w:t>18.9竣工文件</w:t>
      </w:r>
      <w:bookmarkEnd w:id="177"/>
      <w:bookmarkEnd w:id="17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承包人应按照《公路工程竣（交）工验收办法》中的相关规定，在缺陷责任期内为竣工验收补充军工资了，并在签发缺陷责任期终止证书之前提交。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79" w:name="_Toc234382915"/>
      <w:bookmarkStart w:id="180" w:name="_Toc452539368"/>
      <w:r>
        <w:rPr>
          <w:rFonts w:hint="eastAsia" w:ascii="宋体" w:hAnsi="宋体" w:eastAsia="宋体" w:cs="宋体"/>
        </w:rPr>
        <w:t>19．缺陷责任与保修责任</w:t>
      </w:r>
      <w:bookmarkEnd w:id="179"/>
      <w:bookmarkEnd w:id="18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81" w:name="_Toc452539369"/>
      <w:bookmarkStart w:id="182" w:name="_Toc234382916"/>
      <w:r>
        <w:rPr>
          <w:rFonts w:hint="eastAsia" w:ascii="宋体" w:hAnsi="宋体" w:eastAsia="宋体" w:cs="宋体"/>
        </w:rPr>
        <w:t>19.2缺陷责任</w:t>
      </w:r>
      <w:bookmarkEnd w:id="181"/>
      <w:bookmarkEnd w:id="18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第19.2.2项补充：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在缺陷责任期内，承包人应尽快完成在交工验收证书中写明的未完成工作，并完成对本工程缺陷的修复或监理人指令的修补工作。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83" w:name="_Toc234382917"/>
      <w:bookmarkStart w:id="184" w:name="_Toc452539370"/>
      <w:r>
        <w:rPr>
          <w:rFonts w:hint="eastAsia" w:ascii="宋体" w:hAnsi="宋体" w:eastAsia="宋体" w:cs="宋体"/>
        </w:rPr>
        <w:t>19.5承包人的进入权</w:t>
      </w:r>
      <w:bookmarkEnd w:id="183"/>
      <w:bookmarkEnd w:id="18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承包人在缺陷修复施工过程中，应服从管养单位的有关安全管理规定，由于承包人自身原因造成的人员伤亡、设备和材料的损毁及罚款等责任由承包人自负。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85" w:name="_Toc234382918"/>
      <w:bookmarkStart w:id="186" w:name="_Toc452539371"/>
      <w:r>
        <w:rPr>
          <w:rFonts w:hint="eastAsia" w:ascii="宋体" w:hAnsi="宋体" w:eastAsia="宋体" w:cs="宋体"/>
        </w:rPr>
        <w:t>19.7保修责任</w:t>
      </w:r>
      <w:bookmarkEnd w:id="185"/>
      <w:bookmarkEnd w:id="18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（2）在全部工程交工验收前，已经发包人提前验收的单位工程，其保修期的起算日期相应提前。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（3）工程保修期终止后28天内，监理人签发保修期终止证书。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（4）若承包人不履行保修义务和责任，则承包人应承担由于违约造成的法律后果，并由发包人将其违约行为上报省级交通主管部门，作为不良记录纳入公路建设时常信用信息管理系统。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87" w:name="_Toc452539372"/>
      <w:bookmarkStart w:id="188" w:name="_Toc234382919"/>
      <w:r>
        <w:rPr>
          <w:rFonts w:hint="eastAsia" w:ascii="宋体" w:hAnsi="宋体" w:eastAsia="宋体" w:cs="宋体"/>
        </w:rPr>
        <w:t>20.保险</w:t>
      </w:r>
      <w:bookmarkEnd w:id="187"/>
      <w:bookmarkEnd w:id="18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89" w:name="_Toc452539373"/>
      <w:bookmarkStart w:id="190" w:name="_Toc234382920"/>
      <w:r>
        <w:rPr>
          <w:rFonts w:hint="eastAsia" w:ascii="宋体" w:hAnsi="宋体" w:eastAsia="宋体" w:cs="宋体"/>
        </w:rPr>
        <w:t>20.1工程保险</w:t>
      </w:r>
      <w:bookmarkEnd w:id="189"/>
      <w:bookmarkEnd w:id="19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建筑工程—切险的投保内容：为本合同工程的永久工程、临时工程和设备及已运至施工工地用于永久工程的材料和设备所投的保险。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保险金额：工程量清单第100章（不含建筑工程一切险及第三者责任险的保险费）至700章的合计金额。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保险费率：在项目专用条款数据表中约定。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保险期限：开工日起直至本合同工程签发缺陷责任期终止证书止（即合同工期＋缺陷责任期）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承包人应以发包人和承包人的共同名义投保建筑工程一切险。建筑工程一切险的保险费由承包人报价时列入工程量清单100章内。发包人在接到保险单后，将按照保险单的费用直接向承包人支付。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91" w:name="_Toc234382921"/>
      <w:bookmarkStart w:id="192" w:name="_Toc452539374"/>
      <w:r>
        <w:rPr>
          <w:rFonts w:hint="eastAsia" w:ascii="宋体" w:hAnsi="宋体" w:eastAsia="宋体" w:cs="宋体"/>
        </w:rPr>
        <w:t>20.4第三者责任险</w:t>
      </w:r>
      <w:bookmarkEnd w:id="191"/>
      <w:bookmarkEnd w:id="19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第20.4.2项补充：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第三者责任险的保险费由承包人报价时列入工程量清单100章内。发包人在接到保险单后，将按照保险单的费用直接向承包人支付。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93" w:name="_Toc234382922"/>
      <w:bookmarkStart w:id="194" w:name="_Toc452539375"/>
      <w:r>
        <w:rPr>
          <w:rFonts w:hint="eastAsia" w:ascii="宋体" w:hAnsi="宋体" w:eastAsia="宋体" w:cs="宋体"/>
        </w:rPr>
        <w:t>20.5其他保险</w:t>
      </w:r>
      <w:bookmarkEnd w:id="193"/>
      <w:bookmarkEnd w:id="19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承包人应为其施工设备等办理保险，其投保金额应足以现场重量。办理本款保险的一切费用均由承包人承担，并包括在工程量清单的单价及总额价中，发包人不单独支付。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95" w:name="_Toc234382923"/>
      <w:bookmarkStart w:id="196" w:name="_Toc452539376"/>
      <w:r>
        <w:rPr>
          <w:rFonts w:hint="eastAsia" w:ascii="宋体" w:hAnsi="宋体" w:eastAsia="宋体" w:cs="宋体"/>
        </w:rPr>
        <w:t>20.6对各项保险的一般要求</w:t>
      </w:r>
      <w:bookmarkEnd w:id="195"/>
      <w:bookmarkEnd w:id="19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20.6.1保险凭证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本项约定为：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承包人向发包人提交各项保险生效的证据和保险单副本的期限：开工后56天内。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20.6.3 持续保险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在整个合同期内，承包人应按合同条款保证足够的保险额。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20.6.4保险金不足的补偿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保险金不足补偿损失的（包括免赔额和超过赔偿限额的部分），应由承包人和（或）发包人按合同约定负责补偿。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20.6.5未按约定投保的补救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本项（2）目细化为：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由于负有投保义务的一方当事人未按合同约定办理某项保险，或未按保险单规定的条件和期限及时间向保险人报告事故情况，或未按要求的保险期限进行投保，或未按要求投保足够的保险金额，导致受益人未能或未能全部得到保险人的赔偿，原应从该项保险得到的保险金应由负有投保义务的一方当事人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97" w:name="_Toc452539377"/>
      <w:bookmarkStart w:id="198" w:name="_Toc234382924"/>
      <w:r>
        <w:rPr>
          <w:rFonts w:hint="eastAsia" w:ascii="宋体" w:hAnsi="宋体" w:eastAsia="宋体" w:cs="宋体"/>
        </w:rPr>
        <w:t>21．不可抗力</w:t>
      </w:r>
      <w:bookmarkEnd w:id="197"/>
      <w:bookmarkEnd w:id="19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199" w:name="_Toc452539378"/>
      <w:bookmarkStart w:id="200" w:name="_Toc234382925"/>
      <w:r>
        <w:rPr>
          <w:rFonts w:hint="eastAsia" w:ascii="宋体" w:hAnsi="宋体" w:eastAsia="宋体" w:cs="宋体"/>
        </w:rPr>
        <w:t>21.1不可抗力的确认</w:t>
      </w:r>
      <w:bookmarkEnd w:id="199"/>
      <w:bookmarkEnd w:id="20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21.1.1项细化为：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不可抗力是指承包人和发包人在订立合同时不可预见，在工程施工过程中不可避免发生并不能克服的自然灾害和社会性突发事件。包括但不限于：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（1）地震、海啸、火山爆发、泥石流、暴雨（雪）、台风、龙卷风、水灾等自然灾害；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（2）战争、骚乱、暴动，但纯属承包人或其分包人派遣与雇用的人员由于本合同工程施工原因引起者除外；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（3）核反应、辐射或放射性污染；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（4）空中飞行物体附落或非发包人或承包人责任造成的爆炸、火灾；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（5）瘟疫；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（6）项目专用合同条款约定的其他情形。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01" w:name="_Toc452539379"/>
      <w:bookmarkStart w:id="202" w:name="_Toc234382926"/>
      <w:r>
        <w:rPr>
          <w:rFonts w:hint="eastAsia" w:ascii="宋体" w:hAnsi="宋体" w:eastAsia="宋体" w:cs="宋体"/>
        </w:rPr>
        <w:t>21.3不可抗力后果及其处理</w:t>
      </w:r>
      <w:bookmarkEnd w:id="201"/>
      <w:bookmarkEnd w:id="20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21.3.4因不可抗力解除合同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03" w:name="_Toc234382927"/>
      <w:bookmarkStart w:id="204" w:name="_Toc452539380"/>
      <w:r>
        <w:rPr>
          <w:rFonts w:hint="eastAsia" w:ascii="宋体" w:hAnsi="宋体" w:eastAsia="宋体" w:cs="宋体"/>
        </w:rPr>
        <w:t>22．违约</w:t>
      </w:r>
      <w:bookmarkEnd w:id="203"/>
      <w:bookmarkEnd w:id="20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05" w:name="_Toc452539381"/>
      <w:bookmarkStart w:id="206" w:name="_Toc234382928"/>
      <w:r>
        <w:rPr>
          <w:rFonts w:hint="eastAsia" w:ascii="宋体" w:hAnsi="宋体" w:eastAsia="宋体" w:cs="宋体"/>
        </w:rPr>
        <w:t>22.1承包人违约</w:t>
      </w:r>
      <w:bookmarkEnd w:id="205"/>
      <w:bookmarkEnd w:id="20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22.1.1承包人违约的情形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本项（2）目细化为：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（2）承包人违反第5.3款或第6.4款的约定，未经监理人批准，私自将已按合同约定进入施工场地的施工设备、临时设施、材料或工程设备撤离施工场地；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本项（7）目细化为：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（7）承包人未能按期开工；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（8）承包人违反第4.6款或6.3款的规定，未按承诺或未按监理人的要求及时配备称职的主要管理人员、技术骨干或关键施工设备；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（9）经监理人和发包人检查，发现承包人有安全问题或有违反安全管理规章制度的情况；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（10）承包人不按合同约定履行义务的其他情况。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22.1.2对承包人违约的处理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07" w:name="_Toc234382929"/>
      <w:bookmarkStart w:id="208" w:name="_Toc452539382"/>
      <w:r>
        <w:rPr>
          <w:rFonts w:hint="eastAsia" w:ascii="宋体" w:hAnsi="宋体" w:eastAsia="宋体" w:cs="宋体"/>
        </w:rPr>
        <w:t>22.2发包人违约</w:t>
      </w:r>
      <w:bookmarkEnd w:id="207"/>
      <w:bookmarkEnd w:id="20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22.2.1 发包人违约的情形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本项（5）目细化为：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（5）发包人无正当理由不按时返还履约保证金、质量保证金或农民工工资保证金的；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（6）发包人不履行合同约定其他义务的。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22.2.2 承包人有权暂停施工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发包人发生除第 22.2.1（4）、（5）目以外的违约情况时，承包人可向发包人发出通知，要求发包人采取有效措施纠正违约行为。发包人收到承包人通知后的 28 天内仍不履行合同义务，承包人有权暂停施工，并通知监理人，发包人应承担由此增加的费用和（或）工期延误，并支付承包人合理利润。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发包人发生第 22.2.1（5）目的违约情况时，承包人可向发包人发出通知，要求发包人采取有效措施纠正违约行为。发包人收到承包人通知后的 28 天内仍不返还履约保证金、质量保证金或农民工工资保证金的，发包人应按项目专用合同条款的约定向承包人支付逾期返还保证金的违约金。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22.2.4 解除合同后的付款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本项（2）目细化为：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（2）承包人为该工程施工订购并已付款的材料、工程设备和其他物品的金额，发包人付款后，该材料、工程设备和其他物品归发包人所有；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09" w:name="_Toc452539383"/>
      <w:bookmarkStart w:id="210" w:name="_Toc234382930"/>
      <w:r>
        <w:rPr>
          <w:rFonts w:hint="eastAsia" w:ascii="宋体" w:hAnsi="宋体" w:eastAsia="宋体" w:cs="宋体"/>
        </w:rPr>
        <w:t>23.索赔</w:t>
      </w:r>
      <w:bookmarkEnd w:id="209"/>
      <w:bookmarkEnd w:id="21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11" w:name="_Toc452539384"/>
      <w:bookmarkStart w:id="212" w:name="_Toc234382931"/>
      <w:r>
        <w:rPr>
          <w:rFonts w:hint="eastAsia" w:ascii="宋体" w:hAnsi="宋体" w:eastAsia="宋体" w:cs="宋体"/>
        </w:rPr>
        <w:t>23.1承包人索赔的提出</w:t>
      </w:r>
      <w:bookmarkEnd w:id="211"/>
      <w:bookmarkEnd w:id="21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本款第（4）项细化为：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（4）在索赔事件影响结束后的28天内，承包人应向监理人递交最终索赔通知书，说明最终要求索赔的追加付款金额和（或）延长的工期，并附必要的记录和证明材料。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13" w:name="_Toc234382932"/>
      <w:bookmarkStart w:id="214" w:name="_Toc452539385"/>
      <w:r>
        <w:rPr>
          <w:rFonts w:hint="eastAsia" w:ascii="宋体" w:hAnsi="宋体" w:eastAsia="宋体" w:cs="宋体"/>
        </w:rPr>
        <w:t>23.2承包人索赔处理程序</w:t>
      </w:r>
      <w:bookmarkEnd w:id="213"/>
      <w:bookmarkEnd w:id="21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本款第（2）项细化为：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当予以核实的那部分款额外负担和（或）工期延长天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15" w:name="_Toc452539386"/>
      <w:bookmarkStart w:id="216" w:name="_Toc234382933"/>
      <w:r>
        <w:rPr>
          <w:rFonts w:hint="eastAsia" w:ascii="宋体" w:hAnsi="宋体" w:eastAsia="宋体" w:cs="宋体"/>
        </w:rPr>
        <w:t>24．争议的解决</w:t>
      </w:r>
      <w:bookmarkEnd w:id="215"/>
      <w:bookmarkEnd w:id="21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17" w:name="_Toc234382934"/>
      <w:bookmarkStart w:id="218" w:name="_Toc452539387"/>
      <w:r>
        <w:rPr>
          <w:rFonts w:hint="eastAsia" w:ascii="宋体" w:hAnsi="宋体" w:eastAsia="宋体" w:cs="宋体"/>
        </w:rPr>
        <w:t>24.3争议评审</w:t>
      </w:r>
      <w:bookmarkEnd w:id="217"/>
      <w:bookmarkEnd w:id="218"/>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第24.3.1项补充：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本条补充第24.4、第24.5款（适用于采用仲裁方式最终解决争议的项目）：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19" w:name="_Toc452539388"/>
      <w:bookmarkStart w:id="220" w:name="_Toc234382935"/>
      <w:r>
        <w:rPr>
          <w:rFonts w:hint="eastAsia" w:ascii="宋体" w:hAnsi="宋体" w:eastAsia="宋体" w:cs="宋体"/>
        </w:rPr>
        <w:t>24.4仲裁</w:t>
      </w:r>
      <w:bookmarkEnd w:id="219"/>
      <w:bookmarkEnd w:id="22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（1）对于未能友好解决或通过争议评审解决的争议，发包人或承包人任一方均有权提交给第24.1款约定的仲裁委员会仲裁。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（3）仲裁裁决是终局性的并对发包人和承包人双方具有约束力。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（4）全部仲裁费用应由败诉方承担；或按仲裁员会裁决的比例分担。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bookmarkStart w:id="221" w:name="_Toc234382936"/>
      <w:bookmarkStart w:id="222" w:name="_Toc452539389"/>
      <w:r>
        <w:rPr>
          <w:rFonts w:hint="eastAsia" w:ascii="宋体" w:hAnsi="宋体" w:eastAsia="宋体" w:cs="宋体"/>
        </w:rPr>
        <w:t>24.5仲裁的执行</w:t>
      </w:r>
      <w:bookmarkEnd w:id="221"/>
      <w:bookmarkEnd w:id="22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（1）任何一方不履行仲裁机构的裁决的，对方可以向有管辖权的人民法院申请执行。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任何一方提出证据证明裁决有《中华人民共和国仲裁法》第五十八条规定情形之一的，可以向仲裁委员会所在地的中级人民法院申请撤销裁决。人民法院认定执行该裁决违背社会公共利益的的，裁定不予执行。仲裁裁决被人民法院裁定不予执行的，当事人可以根据双方达成的书面仲裁协议重新申请仲裁，也可以向人民法院起诉。</w:t>
      </w:r>
    </w:p>
    <w:p>
      <w:pPr>
        <w:tabs>
          <w:tab w:val="left" w:pos="3193"/>
        </w:tabs>
        <w:spacing w:line="360" w:lineRule="auto"/>
        <w:ind w:firstLine="420" w:firstLineChars="200"/>
        <w:rPr>
          <w:rFonts w:hint="eastAsia" w:ascii="宋体" w:hAnsi="宋体" w:eastAsia="宋体" w:cs="宋体"/>
          <w:sz w:val="21"/>
          <w:szCs w:val="21"/>
        </w:rPr>
      </w:pPr>
    </w:p>
    <w:p>
      <w:pPr>
        <w:rPr>
          <w:rFonts w:hint="eastAsia" w:ascii="宋体" w:hAnsi="宋体"/>
          <w:sz w:val="23"/>
          <w:szCs w:val="23"/>
        </w:rPr>
      </w:pPr>
    </w:p>
    <w:p>
      <w:pPr>
        <w:rPr>
          <w:rFonts w:hint="eastAsia" w:ascii="宋体" w:hAnsi="宋体"/>
          <w:sz w:val="23"/>
          <w:szCs w:val="23"/>
        </w:rPr>
      </w:pPr>
    </w:p>
    <w:p>
      <w:pPr>
        <w:rPr>
          <w:rFonts w:hint="eastAsia" w:ascii="宋体" w:hAnsi="宋体"/>
          <w:sz w:val="23"/>
          <w:szCs w:val="23"/>
        </w:rPr>
      </w:pPr>
    </w:p>
    <w:p>
      <w:pPr>
        <w:rPr>
          <w:rFonts w:hint="eastAsia" w:ascii="宋体" w:hAnsi="宋体"/>
          <w:sz w:val="23"/>
          <w:szCs w:val="23"/>
        </w:rPr>
      </w:pPr>
    </w:p>
    <w:p>
      <w:pPr>
        <w:rPr>
          <w:rFonts w:hint="eastAsia" w:ascii="宋体" w:hAnsi="宋体"/>
          <w:b/>
          <w:bCs/>
          <w:sz w:val="31"/>
          <w:szCs w:val="31"/>
        </w:rPr>
      </w:pPr>
      <w:r>
        <w:rPr>
          <w:rFonts w:hint="eastAsia" w:ascii="宋体" w:hAnsi="宋体"/>
          <w:b/>
          <w:bCs/>
          <w:sz w:val="31"/>
          <w:szCs w:val="31"/>
        </w:rPr>
        <w:br w:type="page"/>
      </w:r>
    </w:p>
    <w:p>
      <w:pPr>
        <w:jc w:val="center"/>
        <w:rPr>
          <w:rFonts w:hint="eastAsia" w:ascii="宋体" w:hAnsi="宋体"/>
          <w:b/>
          <w:bCs/>
          <w:sz w:val="31"/>
          <w:szCs w:val="31"/>
        </w:rPr>
      </w:pPr>
      <w:r>
        <w:rPr>
          <w:rFonts w:hint="eastAsia" w:ascii="宋体" w:hAnsi="宋体"/>
          <w:b/>
          <w:bCs/>
          <w:sz w:val="31"/>
          <w:szCs w:val="31"/>
        </w:rPr>
        <w:t>项目专用条款数据表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说明：本数据表是项目专用合同条款中适用于本项目的信息和数据的归纳与提示，是项目专用合同条款的组成部分。第八章“招标文件格式”的投标函附录中的数据（供投标人确认）与本表所列有重复。编写招标文件的单位应仔细校核，不使数据出现差错或不一致。</w:t>
      </w:r>
    </w:p>
    <w:p>
      <w:pPr>
        <w:jc w:val="right"/>
        <w:rPr>
          <w:rFonts w:hint="eastAsia" w:ascii="宋体" w:hAnsi="宋体"/>
          <w:sz w:val="23"/>
          <w:szCs w:val="23"/>
        </w:rPr>
      </w:pPr>
    </w:p>
    <w:tbl>
      <w:tblPr>
        <w:tblStyle w:val="21"/>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9"/>
        <w:gridCol w:w="1484"/>
        <w:gridCol w:w="74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729" w:type="dxa"/>
            <w:vAlign w:val="center"/>
          </w:tcPr>
          <w:p>
            <w:pPr>
              <w:jc w:val="center"/>
              <w:rPr>
                <w:rFonts w:hint="eastAsia"/>
                <w:sz w:val="21"/>
                <w:szCs w:val="21"/>
                <w:highlight w:val="none"/>
              </w:rPr>
            </w:pPr>
            <w:r>
              <w:rPr>
                <w:rFonts w:hint="eastAsia"/>
                <w:sz w:val="21"/>
                <w:szCs w:val="21"/>
                <w:highlight w:val="none"/>
              </w:rPr>
              <w:t>序号</w:t>
            </w:r>
          </w:p>
        </w:tc>
        <w:tc>
          <w:tcPr>
            <w:tcW w:w="1484" w:type="dxa"/>
            <w:vAlign w:val="center"/>
          </w:tcPr>
          <w:p>
            <w:pPr>
              <w:jc w:val="center"/>
              <w:rPr>
                <w:rFonts w:hint="eastAsia"/>
                <w:sz w:val="21"/>
                <w:szCs w:val="21"/>
                <w:highlight w:val="none"/>
              </w:rPr>
            </w:pPr>
            <w:r>
              <w:rPr>
                <w:rFonts w:hint="eastAsia"/>
                <w:sz w:val="21"/>
                <w:szCs w:val="21"/>
                <w:highlight w:val="none"/>
              </w:rPr>
              <w:t>条款号</w:t>
            </w:r>
          </w:p>
        </w:tc>
        <w:tc>
          <w:tcPr>
            <w:tcW w:w="7426" w:type="dxa"/>
            <w:vAlign w:val="center"/>
          </w:tcPr>
          <w:p>
            <w:pPr>
              <w:jc w:val="center"/>
              <w:rPr>
                <w:rFonts w:hint="eastAsia"/>
                <w:sz w:val="21"/>
                <w:szCs w:val="21"/>
                <w:highlight w:val="none"/>
              </w:rPr>
            </w:pPr>
            <w:r>
              <w:rPr>
                <w:rFonts w:hint="eastAsia"/>
                <w:sz w:val="21"/>
                <w:szCs w:val="21"/>
                <w:highlight w:val="none"/>
              </w:rPr>
              <w:t>信息或数据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729"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1.1.2.2</w:t>
            </w:r>
          </w:p>
        </w:tc>
        <w:tc>
          <w:tcPr>
            <w:tcW w:w="7426" w:type="dxa"/>
            <w:vAlign w:val="center"/>
          </w:tcPr>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发 包 人：</w:t>
            </w:r>
            <w:r>
              <w:rPr>
                <w:rFonts w:hint="eastAsia" w:ascii="宋体" w:hAnsi="宋体" w:eastAsia="宋体" w:cs="宋体"/>
                <w:sz w:val="21"/>
                <w:szCs w:val="21"/>
                <w:highlight w:val="none"/>
                <w:lang w:eastAsia="zh-CN"/>
              </w:rPr>
              <w:t>淇县公路事业发展中心</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 xml:space="preserve">        邮政编码：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729"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1.1.2.6</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监 理 人：（待定）</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地    址：（待定）                   邮政编码：（待定）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29"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1.1.4.5</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缺陷责任期：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7" w:hRule="atLeast"/>
          <w:jc w:val="center"/>
        </w:trPr>
        <w:tc>
          <w:tcPr>
            <w:tcW w:w="729"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1.6.3</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图纸需要修改和补充的，应由监理人取得发包人同意后，在该项工程或工程相应部位施工前5天签发图纸修改图给承包人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atLeast"/>
          <w:jc w:val="center"/>
        </w:trPr>
        <w:tc>
          <w:tcPr>
            <w:tcW w:w="729"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5</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3.1.1</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监理人在行使下列权利前需要经发包人事先批准：</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（6）根据第15.3款发出的变更指示，其单项工程变更涉及的金额超过了该单项工程签约时合同价的</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%或累计变更超过了签约合同价的</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exact"/>
          <w:jc w:val="center"/>
        </w:trPr>
        <w:tc>
          <w:tcPr>
            <w:tcW w:w="729"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6</w:t>
            </w:r>
          </w:p>
        </w:tc>
        <w:tc>
          <w:tcPr>
            <w:tcW w:w="1484"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5.2.</w:t>
            </w:r>
            <w:r>
              <w:rPr>
                <w:rFonts w:hint="eastAsia" w:ascii="宋体" w:hAnsi="宋体" w:eastAsia="宋体" w:cs="宋体"/>
                <w:sz w:val="21"/>
                <w:szCs w:val="21"/>
                <w:highlight w:val="none"/>
                <w:lang w:val="en-US" w:eastAsia="zh-CN"/>
              </w:rPr>
              <w:t>1</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发包人是否提供材料或工程设备：否</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如发包人负责提供部分材料或工程设备，相关规定如下：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9" w:hRule="exact"/>
          <w:jc w:val="center"/>
        </w:trPr>
        <w:tc>
          <w:tcPr>
            <w:tcW w:w="729"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7</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6.2</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发包人是否提供施工设备和临时设施：否</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如发包人负责提供部分施工设备和临时设施，相关规定如下：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9"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w:t>
            </w:r>
          </w:p>
        </w:tc>
        <w:tc>
          <w:tcPr>
            <w:tcW w:w="1484"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8.11</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发包人提供测量基准点、基准线和水准点及其书面资料的期限：</w:t>
            </w:r>
            <w:r>
              <w:rPr>
                <w:rFonts w:hint="eastAsia" w:ascii="宋体" w:hAnsi="宋体" w:eastAsia="宋体" w:cs="宋体"/>
                <w:sz w:val="21"/>
                <w:szCs w:val="21"/>
                <w:highlight w:val="none"/>
                <w:lang w:val="en-US" w:eastAsia="zh-CN"/>
              </w:rPr>
              <w:t>7天</w:t>
            </w:r>
            <w:r>
              <w:rPr>
                <w:rFonts w:hint="eastAsia" w:ascii="宋体" w:hAnsi="宋体" w:eastAsia="宋体" w:cs="宋体"/>
                <w:sz w:val="21"/>
                <w:szCs w:val="21"/>
                <w:highlight w:val="none"/>
              </w:rPr>
              <w:t xml:space="preserve"> </w:t>
            </w:r>
          </w:p>
          <w:p>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承包人将施工控制网资料报送监理人审批的期限：</w:t>
            </w:r>
            <w:r>
              <w:rPr>
                <w:rFonts w:hint="eastAsia" w:ascii="宋体" w:hAnsi="宋体" w:eastAsia="宋体" w:cs="宋体"/>
                <w:sz w:val="21"/>
                <w:szCs w:val="21"/>
                <w:highlight w:val="none"/>
                <w:lang w:val="en-US" w:eastAsia="zh-CN"/>
              </w:rPr>
              <w:t>7天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exact"/>
          <w:jc w:val="center"/>
        </w:trPr>
        <w:tc>
          <w:tcPr>
            <w:tcW w:w="729"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9</w:t>
            </w:r>
          </w:p>
        </w:tc>
        <w:tc>
          <w:tcPr>
            <w:tcW w:w="1484"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11.5（3）</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逾期交工违约金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00 元/天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1484"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11.5（3）</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逾期交工违约金限额：</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w:t>
            </w:r>
          </w:p>
        </w:tc>
        <w:tc>
          <w:tcPr>
            <w:tcW w:w="1484"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11.6</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提前交工的奖金</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0元/天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12</w:t>
            </w:r>
          </w:p>
        </w:tc>
        <w:tc>
          <w:tcPr>
            <w:tcW w:w="1484"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11.6</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提前交工的奖金限额：0%签约合同价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15.2.2</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承包人提出的合理化建议降低了合同价格或者提高了工程经济效益的，发包人按所节约成本的0%或增加收益的0%给予奖励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14</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16.1</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合同期内不调价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1484"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17.2.1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p>
        </w:tc>
        <w:tc>
          <w:tcPr>
            <w:tcW w:w="7426" w:type="dxa"/>
            <w:vAlign w:val="center"/>
          </w:tcPr>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开工预付款金额：</w:t>
            </w:r>
            <w:r>
              <w:rPr>
                <w:rFonts w:hint="eastAsia" w:ascii="宋体" w:hAnsi="宋体" w:eastAsia="宋体" w:cs="宋体"/>
                <w:sz w:val="21"/>
                <w:szCs w:val="21"/>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16</w:t>
            </w:r>
          </w:p>
        </w:tc>
        <w:tc>
          <w:tcPr>
            <w:tcW w:w="1484"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17.2.1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材料、设备预付款比例</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主要材料、设备单据所列费用的0%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17</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17.3.2</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承包人在每个付款周期末向监理人提交进度付款申请单的份数：6份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18</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17.3.3（1）</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进度付款证书最低限额的0%签约合同价或0万元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19</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17.3.3（2）</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逾期付款违约金的利率：0‰/天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17.4.1</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质量保证金限额：</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%合同价格</w:t>
            </w:r>
            <w:r>
              <w:rPr>
                <w:rFonts w:hint="eastAsia" w:ascii="宋体" w:hAnsi="宋体" w:eastAsia="宋体" w:cs="宋体"/>
                <w:sz w:val="21"/>
                <w:szCs w:val="21"/>
                <w:highlight w:val="none"/>
                <w:lang w:eastAsia="zh-CN"/>
              </w:rPr>
              <w:t>，不计息</w:t>
            </w:r>
            <w:r>
              <w:rPr>
                <w:rFonts w:hint="eastAsia" w:ascii="宋体" w:hAnsi="宋体" w:eastAsia="宋体" w:cs="宋体"/>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w:t>
            </w:r>
          </w:p>
        </w:tc>
        <w:tc>
          <w:tcPr>
            <w:tcW w:w="1484"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17.5.1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承包人向监理人提交交工付款申请单（包括相关证明材料）的份数：6份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w:t>
            </w:r>
          </w:p>
        </w:tc>
        <w:tc>
          <w:tcPr>
            <w:tcW w:w="1484"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17.6.1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承包人向监理人提交最终结清申请单（包括相关证明材料）的份数：6份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1484"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18.2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竣工资料的份数：</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9"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18.5.1</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单位工程或工程设备是否需投入施工期运行：否</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如单位工程或工程设备需要进行施工期运行，需要施工期运行的单位工程或工程设备规定如下：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w:t>
            </w:r>
          </w:p>
        </w:tc>
        <w:tc>
          <w:tcPr>
            <w:tcW w:w="1484" w:type="dxa"/>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18.6.1</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本工程及工程设备是否进行试运行：否</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如本工程及工程设备需要进行试运行，试运行的具体规定如下：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w:t>
            </w:r>
          </w:p>
        </w:tc>
        <w:tc>
          <w:tcPr>
            <w:tcW w:w="1484" w:type="dxa"/>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20.1</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建筑工程一切险的保险费率：</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w:t>
            </w:r>
          </w:p>
        </w:tc>
        <w:tc>
          <w:tcPr>
            <w:tcW w:w="1484"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20.4.2</w:t>
            </w:r>
          </w:p>
        </w:tc>
        <w:tc>
          <w:tcPr>
            <w:tcW w:w="7426" w:type="dxa"/>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第三者责任险的最低投保金额：100万元，事故次数不限（不计免赔额）</w:t>
            </w:r>
          </w:p>
          <w:p>
            <w:pPr>
              <w:rPr>
                <w:rFonts w:hint="eastAsia" w:ascii="宋体" w:hAnsi="宋体" w:eastAsia="宋体" w:cs="宋体"/>
                <w:sz w:val="21"/>
                <w:szCs w:val="21"/>
                <w:highlight w:val="none"/>
              </w:rPr>
            </w:pPr>
            <w:r>
              <w:rPr>
                <w:rFonts w:hint="eastAsia" w:ascii="宋体" w:hAnsi="宋体" w:eastAsia="宋体" w:cs="宋体"/>
                <w:sz w:val="21"/>
                <w:szCs w:val="21"/>
                <w:highlight w:val="none"/>
              </w:rPr>
              <w:t>保险费率：3‰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7" w:hRule="exact"/>
          <w:jc w:val="center"/>
        </w:trPr>
        <w:tc>
          <w:tcPr>
            <w:tcW w:w="729"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28</w:t>
            </w:r>
          </w:p>
        </w:tc>
        <w:tc>
          <w:tcPr>
            <w:tcW w:w="1484"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24.1</w:t>
            </w:r>
          </w:p>
        </w:tc>
        <w:tc>
          <w:tcPr>
            <w:tcW w:w="7426" w:type="dxa"/>
            <w:vAlign w:val="center"/>
          </w:tcPr>
          <w:p>
            <w:pP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争议的最终解决方式：</w:t>
            </w:r>
            <w:r>
              <w:rPr>
                <w:rStyle w:val="63"/>
                <w:rFonts w:hint="eastAsia" w:ascii="宋体" w:hAnsi="宋体" w:eastAsia="宋体" w:cs="宋体"/>
                <w:color w:val="auto"/>
                <w:kern w:val="2"/>
                <w:sz w:val="21"/>
                <w:szCs w:val="21"/>
                <w:highlight w:val="none"/>
                <w:u w:val="single"/>
                <w:lang w:val="en-US" w:eastAsia="zh-CN" w:bidi="ar-SA"/>
              </w:rPr>
              <w:t>仲裁或诉讼</w:t>
            </w:r>
          </w:p>
          <w:p>
            <w:pPr>
              <w:rPr>
                <w:rFonts w:hint="eastAsia" w:ascii="宋体" w:hAnsi="宋体" w:eastAsia="宋体" w:cs="宋体"/>
                <w:sz w:val="21"/>
                <w:szCs w:val="21"/>
                <w:highlight w:val="red"/>
              </w:rPr>
            </w:pPr>
            <w:r>
              <w:rPr>
                <w:rFonts w:hint="eastAsia" w:ascii="宋体" w:hAnsi="宋体" w:eastAsia="宋体" w:cs="宋体"/>
                <w:sz w:val="21"/>
                <w:szCs w:val="21"/>
                <w:highlight w:val="none"/>
              </w:rPr>
              <w:t>如采用仲裁，仲裁委员会名称：</w:t>
            </w:r>
            <w:r>
              <w:rPr>
                <w:rStyle w:val="63"/>
                <w:rFonts w:hint="eastAsia" w:ascii="宋体" w:hAnsi="宋体" w:eastAsia="宋体" w:cs="宋体"/>
                <w:color w:val="auto"/>
                <w:kern w:val="2"/>
                <w:sz w:val="21"/>
                <w:szCs w:val="21"/>
                <w:highlight w:val="none"/>
                <w:u w:val="single"/>
                <w:lang w:val="en-US" w:eastAsia="zh-CN" w:bidi="ar-SA"/>
              </w:rPr>
              <w:t>鹤壁市仲裁委员会</w:t>
            </w:r>
          </w:p>
        </w:tc>
      </w:tr>
    </w:tbl>
    <w:p>
      <w:pPr>
        <w:jc w:val="right"/>
        <w:rPr>
          <w:rFonts w:hint="eastAsia" w:ascii="宋体" w:hAnsi="宋体" w:eastAsia="宋体" w:cs="宋体"/>
          <w:sz w:val="23"/>
          <w:szCs w:val="23"/>
          <w:highlight w:val="none"/>
        </w:rPr>
      </w:pPr>
    </w:p>
    <w:p>
      <w:pPr>
        <w:rPr>
          <w:rFonts w:hint="eastAsia" w:ascii="宋体" w:hAnsi="宋体" w:eastAsia="宋体" w:cs="宋体"/>
        </w:rPr>
      </w:pPr>
    </w:p>
    <w:p>
      <w:pPr>
        <w:jc w:val="right"/>
        <w:rPr>
          <w:rFonts w:hint="eastAsia" w:ascii="宋体" w:hAnsi="宋体" w:eastAsia="宋体" w:cs="宋体"/>
          <w:sz w:val="23"/>
          <w:szCs w:val="23"/>
          <w:highlight w:val="none"/>
        </w:rPr>
      </w:pPr>
    </w:p>
    <w:p>
      <w:pPr>
        <w:jc w:val="right"/>
        <w:rPr>
          <w:rFonts w:hint="eastAsia" w:ascii="宋体" w:hAnsi="宋体" w:eastAsia="宋体" w:cs="宋体"/>
          <w:sz w:val="23"/>
          <w:szCs w:val="23"/>
        </w:rPr>
      </w:pPr>
    </w:p>
    <w:p>
      <w:pPr>
        <w:jc w:val="right"/>
        <w:rPr>
          <w:rFonts w:hint="eastAsia" w:ascii="宋体" w:hAnsi="宋体"/>
          <w:sz w:val="23"/>
          <w:szCs w:val="23"/>
        </w:rPr>
      </w:pPr>
    </w:p>
    <w:p>
      <w:pPr>
        <w:spacing w:line="360" w:lineRule="auto"/>
        <w:jc w:val="center"/>
        <w:rPr>
          <w:rFonts w:hint="eastAsia" w:ascii="宋体" w:hAnsi="宋体"/>
          <w:b/>
          <w:bCs/>
          <w:sz w:val="31"/>
          <w:szCs w:val="31"/>
        </w:rPr>
      </w:pPr>
      <w:r>
        <w:rPr>
          <w:rFonts w:hint="eastAsia" w:ascii="宋体" w:hAnsi="宋体"/>
          <w:b/>
          <w:bCs/>
          <w:sz w:val="31"/>
          <w:szCs w:val="31"/>
        </w:rPr>
        <w:br w:type="page"/>
      </w:r>
    </w:p>
    <w:p>
      <w:pPr>
        <w:spacing w:line="360" w:lineRule="auto"/>
        <w:jc w:val="center"/>
        <w:rPr>
          <w:rFonts w:hint="eastAsia" w:ascii="宋体" w:hAnsi="宋体"/>
          <w:b/>
          <w:bCs/>
          <w:sz w:val="21"/>
          <w:szCs w:val="21"/>
        </w:rPr>
      </w:pPr>
      <w:r>
        <w:rPr>
          <w:rFonts w:hint="eastAsia" w:ascii="宋体" w:hAnsi="宋体"/>
          <w:b/>
          <w:bCs/>
          <w:sz w:val="21"/>
          <w:szCs w:val="21"/>
        </w:rPr>
        <w:t>项目专用合同条款</w:t>
      </w:r>
    </w:p>
    <w:p>
      <w:pPr>
        <w:spacing w:line="360" w:lineRule="auto"/>
        <w:rPr>
          <w:rFonts w:hint="eastAsia" w:ascii="宋体" w:hAnsi="宋体"/>
          <w:b/>
          <w:sz w:val="21"/>
          <w:szCs w:val="21"/>
        </w:rPr>
      </w:pPr>
      <w:bookmarkStart w:id="223" w:name="_Toc234382937"/>
      <w:r>
        <w:rPr>
          <w:rFonts w:hint="eastAsia" w:ascii="宋体" w:hAnsi="宋体"/>
          <w:b/>
          <w:sz w:val="21"/>
          <w:szCs w:val="21"/>
        </w:rPr>
        <w:t>4.1承包人的一般义务</w:t>
      </w:r>
      <w:bookmarkEnd w:id="223"/>
    </w:p>
    <w:p>
      <w:pPr>
        <w:tabs>
          <w:tab w:val="left" w:pos="3193"/>
        </w:tabs>
        <w:spacing w:line="360" w:lineRule="auto"/>
        <w:ind w:firstLine="420" w:firstLineChars="200"/>
        <w:rPr>
          <w:rFonts w:hint="eastAsia" w:ascii="宋体" w:hAnsi="宋体"/>
          <w:sz w:val="21"/>
          <w:szCs w:val="21"/>
        </w:rPr>
      </w:pPr>
      <w:r>
        <w:rPr>
          <w:rFonts w:hint="eastAsia" w:ascii="宋体" w:hAnsi="宋体"/>
          <w:sz w:val="21"/>
          <w:szCs w:val="21"/>
        </w:rPr>
        <w:t>4.1.10 其他义务</w:t>
      </w:r>
    </w:p>
    <w:p>
      <w:pPr>
        <w:tabs>
          <w:tab w:val="left" w:pos="3193"/>
        </w:tabs>
        <w:spacing w:line="360" w:lineRule="auto"/>
        <w:ind w:firstLine="420" w:firstLineChars="200"/>
        <w:rPr>
          <w:rFonts w:hint="eastAsia" w:ascii="宋体" w:hAnsi="宋体"/>
          <w:sz w:val="21"/>
          <w:szCs w:val="21"/>
        </w:rPr>
      </w:pPr>
      <w:r>
        <w:rPr>
          <w:rFonts w:hint="eastAsia" w:ascii="宋体" w:hAnsi="宋体"/>
          <w:sz w:val="21"/>
          <w:szCs w:val="21"/>
        </w:rPr>
        <w:t>（4）承包人应履行的其他义务：</w:t>
      </w:r>
      <w:r>
        <w:rPr>
          <w:rFonts w:hint="eastAsia" w:ascii="宋体" w:hAnsi="宋体"/>
          <w:sz w:val="21"/>
          <w:szCs w:val="21"/>
          <w:u w:val="single"/>
        </w:rPr>
        <w:t xml:space="preserve">                  </w:t>
      </w:r>
    </w:p>
    <w:p>
      <w:pPr>
        <w:spacing w:line="360" w:lineRule="auto"/>
        <w:rPr>
          <w:rFonts w:hint="eastAsia" w:ascii="宋体" w:hAnsi="宋体"/>
          <w:b/>
          <w:sz w:val="21"/>
          <w:szCs w:val="21"/>
        </w:rPr>
      </w:pPr>
      <w:bookmarkStart w:id="224" w:name="_Toc234382938"/>
      <w:r>
        <w:rPr>
          <w:rFonts w:hint="eastAsia" w:ascii="宋体" w:hAnsi="宋体"/>
          <w:b/>
          <w:sz w:val="21"/>
          <w:szCs w:val="21"/>
        </w:rPr>
        <w:t>4.11不利物质条件</w:t>
      </w:r>
      <w:bookmarkEnd w:id="224"/>
    </w:p>
    <w:p>
      <w:pPr>
        <w:tabs>
          <w:tab w:val="left" w:pos="3193"/>
        </w:tabs>
        <w:spacing w:line="360" w:lineRule="auto"/>
        <w:ind w:firstLine="420" w:firstLineChars="200"/>
        <w:rPr>
          <w:rFonts w:hint="eastAsia" w:ascii="宋体" w:hAnsi="宋体"/>
          <w:sz w:val="21"/>
          <w:szCs w:val="21"/>
        </w:rPr>
      </w:pPr>
      <w:r>
        <w:rPr>
          <w:rFonts w:hint="eastAsia" w:ascii="宋体" w:hAnsi="宋体"/>
          <w:sz w:val="21"/>
          <w:szCs w:val="21"/>
        </w:rPr>
        <w:t>4.11.1不利物质条件的范围：</w:t>
      </w:r>
      <w:r>
        <w:rPr>
          <w:rFonts w:hint="eastAsia" w:ascii="宋体" w:hAnsi="宋体"/>
          <w:sz w:val="21"/>
          <w:szCs w:val="21"/>
          <w:u w:val="single"/>
        </w:rPr>
        <w:t xml:space="preserve">                     </w:t>
      </w:r>
    </w:p>
    <w:p>
      <w:pPr>
        <w:spacing w:line="360" w:lineRule="auto"/>
        <w:rPr>
          <w:rFonts w:hint="eastAsia" w:ascii="宋体" w:hAnsi="宋体"/>
          <w:b/>
          <w:sz w:val="21"/>
          <w:szCs w:val="21"/>
        </w:rPr>
      </w:pPr>
      <w:bookmarkStart w:id="225" w:name="_Toc234382939"/>
      <w:r>
        <w:rPr>
          <w:rFonts w:hint="eastAsia" w:ascii="宋体" w:hAnsi="宋体"/>
          <w:b/>
          <w:sz w:val="21"/>
          <w:szCs w:val="21"/>
        </w:rPr>
        <w:t>10.1 合同进度计划</w:t>
      </w:r>
      <w:bookmarkEnd w:id="225"/>
    </w:p>
    <w:p>
      <w:pPr>
        <w:tabs>
          <w:tab w:val="left" w:pos="3193"/>
        </w:tabs>
        <w:spacing w:line="360" w:lineRule="auto"/>
        <w:ind w:firstLine="420" w:firstLineChars="200"/>
        <w:rPr>
          <w:rFonts w:hint="eastAsia" w:ascii="宋体" w:hAnsi="宋体"/>
          <w:sz w:val="21"/>
          <w:szCs w:val="21"/>
        </w:rPr>
      </w:pPr>
      <w:r>
        <w:rPr>
          <w:rFonts w:hint="eastAsia" w:ascii="宋体" w:hAnsi="宋体"/>
          <w:sz w:val="21"/>
          <w:szCs w:val="21"/>
        </w:rPr>
        <w:t>承包人编制施工方案的内容：</w:t>
      </w:r>
      <w:r>
        <w:rPr>
          <w:rFonts w:hint="eastAsia" w:ascii="宋体" w:hAnsi="宋体"/>
          <w:sz w:val="21"/>
          <w:szCs w:val="21"/>
          <w:u w:val="single"/>
        </w:rPr>
        <w:t xml:space="preserve">                       </w:t>
      </w:r>
    </w:p>
    <w:p>
      <w:pPr>
        <w:spacing w:line="360" w:lineRule="auto"/>
        <w:rPr>
          <w:rFonts w:hint="eastAsia" w:ascii="宋体" w:hAnsi="宋体"/>
          <w:b/>
          <w:sz w:val="21"/>
          <w:szCs w:val="21"/>
        </w:rPr>
      </w:pPr>
      <w:bookmarkStart w:id="226" w:name="_Toc234382940"/>
      <w:r>
        <w:rPr>
          <w:rFonts w:hint="eastAsia" w:ascii="宋体" w:hAnsi="宋体"/>
          <w:b/>
          <w:sz w:val="21"/>
          <w:szCs w:val="21"/>
        </w:rPr>
        <w:t>11.4异常恶劣的气候条件</w:t>
      </w:r>
      <w:bookmarkEnd w:id="226"/>
    </w:p>
    <w:p>
      <w:pPr>
        <w:tabs>
          <w:tab w:val="left" w:pos="3193"/>
        </w:tabs>
        <w:spacing w:line="360" w:lineRule="auto"/>
        <w:ind w:firstLine="420" w:firstLineChars="200"/>
        <w:rPr>
          <w:rFonts w:hint="eastAsia" w:ascii="宋体" w:hAnsi="宋体"/>
          <w:sz w:val="21"/>
          <w:szCs w:val="21"/>
        </w:rPr>
      </w:pPr>
      <w:r>
        <w:rPr>
          <w:rFonts w:hint="eastAsia" w:ascii="宋体" w:hAnsi="宋体"/>
          <w:sz w:val="21"/>
          <w:szCs w:val="21"/>
        </w:rPr>
        <w:t>异常恶劣的气候条件的范围：</w:t>
      </w:r>
      <w:r>
        <w:rPr>
          <w:rFonts w:hint="eastAsia" w:ascii="宋体" w:hAnsi="宋体"/>
          <w:sz w:val="21"/>
          <w:szCs w:val="21"/>
          <w:u w:val="single"/>
        </w:rPr>
        <w:t xml:space="preserve">                       </w:t>
      </w:r>
    </w:p>
    <w:p>
      <w:pPr>
        <w:spacing w:line="360" w:lineRule="auto"/>
        <w:rPr>
          <w:rFonts w:hint="eastAsia" w:ascii="宋体" w:hAnsi="宋体"/>
          <w:b/>
          <w:sz w:val="21"/>
          <w:szCs w:val="21"/>
        </w:rPr>
      </w:pPr>
      <w:bookmarkStart w:id="227" w:name="_Toc234382941"/>
      <w:r>
        <w:rPr>
          <w:rFonts w:hint="eastAsia" w:ascii="宋体" w:hAnsi="宋体"/>
          <w:b/>
          <w:sz w:val="21"/>
          <w:szCs w:val="21"/>
        </w:rPr>
        <w:t>12.1承包人暂停施工的责任</w:t>
      </w:r>
      <w:bookmarkEnd w:id="227"/>
    </w:p>
    <w:p>
      <w:pPr>
        <w:tabs>
          <w:tab w:val="left" w:pos="3193"/>
        </w:tabs>
        <w:spacing w:line="360" w:lineRule="auto"/>
        <w:ind w:firstLine="420" w:firstLineChars="200"/>
        <w:rPr>
          <w:rFonts w:hint="eastAsia" w:ascii="宋体" w:hAnsi="宋体"/>
          <w:sz w:val="21"/>
          <w:szCs w:val="21"/>
        </w:rPr>
      </w:pPr>
      <w:r>
        <w:rPr>
          <w:rFonts w:hint="eastAsia" w:ascii="宋体" w:hAnsi="宋体"/>
          <w:sz w:val="21"/>
          <w:szCs w:val="21"/>
        </w:rPr>
        <w:t>12.1（6）由承包人承担的其他暂停施工：</w:t>
      </w:r>
      <w:r>
        <w:rPr>
          <w:rFonts w:hint="eastAsia" w:ascii="宋体" w:hAnsi="宋体"/>
          <w:sz w:val="21"/>
          <w:szCs w:val="21"/>
          <w:u w:val="single"/>
        </w:rPr>
        <w:t xml:space="preserve">                </w:t>
      </w:r>
    </w:p>
    <w:p>
      <w:pPr>
        <w:spacing w:line="360" w:lineRule="auto"/>
        <w:rPr>
          <w:rFonts w:hint="eastAsia" w:ascii="宋体" w:hAnsi="宋体"/>
          <w:b/>
          <w:sz w:val="21"/>
          <w:szCs w:val="21"/>
        </w:rPr>
      </w:pPr>
      <w:bookmarkStart w:id="228" w:name="_Toc234382942"/>
      <w:r>
        <w:rPr>
          <w:rFonts w:hint="eastAsia" w:ascii="宋体" w:hAnsi="宋体"/>
          <w:b/>
          <w:sz w:val="21"/>
          <w:szCs w:val="21"/>
        </w:rPr>
        <w:t>7.1 计量</w:t>
      </w:r>
    </w:p>
    <w:p>
      <w:pPr>
        <w:tabs>
          <w:tab w:val="left" w:pos="3193"/>
        </w:tabs>
        <w:spacing w:line="360" w:lineRule="auto"/>
        <w:ind w:firstLine="420" w:firstLineChars="200"/>
        <w:rPr>
          <w:rFonts w:hint="eastAsia" w:ascii="宋体" w:hAnsi="宋体"/>
          <w:sz w:val="21"/>
          <w:szCs w:val="21"/>
        </w:rPr>
      </w:pPr>
      <w:r>
        <w:rPr>
          <w:rFonts w:hint="eastAsia" w:ascii="宋体" w:hAnsi="宋体"/>
          <w:sz w:val="21"/>
          <w:szCs w:val="21"/>
        </w:rPr>
        <w:t>17.1.5 本项目工程量清单中总额价子目的支付原则和支付进度：</w:t>
      </w:r>
      <w:r>
        <w:rPr>
          <w:rFonts w:hint="eastAsia"/>
          <w:sz w:val="21"/>
          <w:szCs w:val="21"/>
          <w:u w:val="single"/>
          <w:lang w:val="en-US" w:eastAsia="zh-CN"/>
        </w:rPr>
        <w:t xml:space="preserve">        </w:t>
      </w:r>
      <w:r>
        <w:rPr>
          <w:rFonts w:hint="eastAsia" w:ascii="宋体" w:hAnsi="宋体"/>
          <w:sz w:val="21"/>
          <w:szCs w:val="21"/>
        </w:rPr>
        <w:t xml:space="preserve"> </w:t>
      </w:r>
    </w:p>
    <w:p>
      <w:pPr>
        <w:spacing w:line="360" w:lineRule="auto"/>
        <w:rPr>
          <w:rFonts w:hint="eastAsia" w:ascii="宋体" w:hAnsi="宋体"/>
          <w:b/>
          <w:sz w:val="21"/>
          <w:szCs w:val="21"/>
        </w:rPr>
      </w:pPr>
      <w:r>
        <w:rPr>
          <w:rFonts w:hint="eastAsia" w:ascii="宋体" w:hAnsi="宋体"/>
          <w:b/>
          <w:sz w:val="21"/>
          <w:szCs w:val="21"/>
        </w:rPr>
        <w:t>17.3 工程进度付款</w:t>
      </w:r>
    </w:p>
    <w:p>
      <w:pPr>
        <w:tabs>
          <w:tab w:val="left" w:pos="3193"/>
        </w:tabs>
        <w:spacing w:line="360" w:lineRule="auto"/>
        <w:ind w:firstLine="420" w:firstLineChars="200"/>
        <w:rPr>
          <w:rFonts w:hint="eastAsia" w:ascii="宋体" w:hAnsi="宋体"/>
          <w:sz w:val="21"/>
          <w:szCs w:val="21"/>
        </w:rPr>
      </w:pPr>
      <w:r>
        <w:rPr>
          <w:rFonts w:hint="eastAsia" w:ascii="宋体" w:hAnsi="宋体"/>
          <w:sz w:val="21"/>
          <w:szCs w:val="21"/>
        </w:rPr>
        <w:t>17.3.5 农民工工资保证金的缴存时间：</w:t>
      </w:r>
      <w:r>
        <w:rPr>
          <w:rFonts w:hint="eastAsia"/>
          <w:sz w:val="21"/>
          <w:szCs w:val="21"/>
          <w:u w:val="single"/>
          <w:lang w:val="en-US" w:eastAsia="zh-CN"/>
        </w:rPr>
        <w:t xml:space="preserve">        </w:t>
      </w:r>
      <w:r>
        <w:rPr>
          <w:rFonts w:hint="eastAsia" w:ascii="宋体" w:hAnsi="宋体"/>
          <w:sz w:val="21"/>
          <w:szCs w:val="21"/>
          <w:u w:val="single"/>
        </w:rPr>
        <w:t xml:space="preserve"> </w:t>
      </w:r>
    </w:p>
    <w:p>
      <w:pPr>
        <w:tabs>
          <w:tab w:val="left" w:pos="3193"/>
        </w:tabs>
        <w:spacing w:line="360" w:lineRule="auto"/>
        <w:ind w:firstLine="420" w:firstLineChars="200"/>
        <w:rPr>
          <w:rFonts w:hint="eastAsia" w:ascii="宋体" w:hAnsi="宋体" w:eastAsia="宋体"/>
          <w:sz w:val="21"/>
          <w:szCs w:val="21"/>
          <w:lang w:val="en-US" w:eastAsia="zh-CN"/>
        </w:rPr>
      </w:pPr>
      <w:r>
        <w:rPr>
          <w:rFonts w:hint="eastAsia" w:ascii="宋体" w:hAnsi="宋体"/>
          <w:sz w:val="21"/>
          <w:szCs w:val="21"/>
        </w:rPr>
        <w:t>农民工工资保证金的缴存金额：</w:t>
      </w:r>
      <w:r>
        <w:rPr>
          <w:rFonts w:hint="eastAsia" w:ascii="宋体" w:hAnsi="宋体"/>
          <w:sz w:val="21"/>
          <w:szCs w:val="21"/>
          <w:u w:val="single"/>
        </w:rPr>
        <w:t xml:space="preserve"> </w:t>
      </w:r>
      <w:r>
        <w:rPr>
          <w:rFonts w:hint="eastAsia"/>
          <w:sz w:val="21"/>
          <w:szCs w:val="21"/>
          <w:u w:val="single"/>
          <w:lang w:val="en-US" w:eastAsia="zh-CN"/>
        </w:rPr>
        <w:t xml:space="preserve">               </w:t>
      </w:r>
    </w:p>
    <w:p>
      <w:pPr>
        <w:tabs>
          <w:tab w:val="left" w:pos="3193"/>
        </w:tabs>
        <w:spacing w:line="360" w:lineRule="auto"/>
        <w:ind w:firstLine="420" w:firstLineChars="200"/>
        <w:rPr>
          <w:rFonts w:hint="eastAsia" w:ascii="宋体" w:hAnsi="宋体" w:eastAsia="宋体"/>
          <w:sz w:val="21"/>
          <w:szCs w:val="21"/>
          <w:lang w:val="en-US" w:eastAsia="zh-CN"/>
        </w:rPr>
      </w:pPr>
      <w:r>
        <w:rPr>
          <w:rFonts w:hint="eastAsia" w:ascii="宋体" w:hAnsi="宋体"/>
          <w:sz w:val="21"/>
          <w:szCs w:val="21"/>
        </w:rPr>
        <w:t>农民工工资保证金的扣留条件：</w:t>
      </w:r>
      <w:r>
        <w:rPr>
          <w:rFonts w:hint="eastAsia" w:ascii="宋体" w:hAnsi="宋体"/>
          <w:sz w:val="21"/>
          <w:szCs w:val="21"/>
          <w:u w:val="single"/>
        </w:rPr>
        <w:t xml:space="preserve"> </w:t>
      </w:r>
      <w:r>
        <w:rPr>
          <w:rFonts w:hint="eastAsia"/>
          <w:sz w:val="21"/>
          <w:szCs w:val="21"/>
          <w:u w:val="single"/>
          <w:lang w:val="en-US" w:eastAsia="zh-CN"/>
        </w:rPr>
        <w:t xml:space="preserve">               </w:t>
      </w:r>
    </w:p>
    <w:p>
      <w:pPr>
        <w:tabs>
          <w:tab w:val="left" w:pos="3193"/>
        </w:tabs>
        <w:spacing w:line="360" w:lineRule="auto"/>
        <w:ind w:firstLine="420" w:firstLineChars="200"/>
        <w:rPr>
          <w:rFonts w:hint="eastAsia" w:ascii="宋体" w:hAnsi="宋体"/>
          <w:b/>
          <w:sz w:val="21"/>
          <w:szCs w:val="21"/>
        </w:rPr>
      </w:pPr>
      <w:r>
        <w:rPr>
          <w:rFonts w:hint="eastAsia" w:ascii="宋体" w:hAnsi="宋体"/>
          <w:sz w:val="21"/>
          <w:szCs w:val="21"/>
        </w:rPr>
        <w:t>农民工工资保证金的返还时间：</w:t>
      </w:r>
      <w:r>
        <w:rPr>
          <w:rFonts w:hint="eastAsia" w:ascii="宋体" w:hAnsi="宋体"/>
          <w:sz w:val="21"/>
          <w:szCs w:val="21"/>
          <w:u w:val="single"/>
        </w:rPr>
        <w:t xml:space="preserve"> </w:t>
      </w:r>
      <w:r>
        <w:rPr>
          <w:rFonts w:hint="eastAsia"/>
          <w:sz w:val="21"/>
          <w:szCs w:val="21"/>
          <w:u w:val="single"/>
          <w:lang w:val="en-US" w:eastAsia="zh-CN"/>
        </w:rPr>
        <w:t xml:space="preserve">               </w:t>
      </w:r>
    </w:p>
    <w:p>
      <w:pPr>
        <w:spacing w:line="360" w:lineRule="auto"/>
        <w:rPr>
          <w:rFonts w:hint="eastAsia" w:ascii="宋体" w:hAnsi="宋体"/>
          <w:b/>
          <w:sz w:val="21"/>
          <w:szCs w:val="21"/>
        </w:rPr>
      </w:pPr>
      <w:r>
        <w:rPr>
          <w:rFonts w:hint="eastAsia" w:ascii="宋体" w:hAnsi="宋体"/>
          <w:b/>
          <w:sz w:val="21"/>
          <w:szCs w:val="21"/>
        </w:rPr>
        <w:t>21.1不可抗力的确认</w:t>
      </w:r>
      <w:bookmarkEnd w:id="228"/>
    </w:p>
    <w:p>
      <w:pPr>
        <w:tabs>
          <w:tab w:val="left" w:pos="3193"/>
        </w:tabs>
        <w:spacing w:line="360" w:lineRule="auto"/>
        <w:ind w:firstLine="420" w:firstLineChars="200"/>
        <w:rPr>
          <w:rFonts w:hint="eastAsia" w:ascii="宋体" w:hAnsi="宋体"/>
          <w:sz w:val="21"/>
          <w:szCs w:val="21"/>
        </w:rPr>
      </w:pPr>
      <w:r>
        <w:rPr>
          <w:rFonts w:hint="eastAsia" w:ascii="宋体" w:hAnsi="宋体"/>
          <w:sz w:val="21"/>
          <w:szCs w:val="21"/>
        </w:rPr>
        <w:t>21.1.1（6）不可抗力的其他情形：</w:t>
      </w:r>
      <w:r>
        <w:rPr>
          <w:rFonts w:hint="eastAsia" w:ascii="宋体" w:hAnsi="宋体"/>
          <w:sz w:val="21"/>
          <w:szCs w:val="21"/>
          <w:u w:val="single"/>
        </w:rPr>
        <w:t xml:space="preserve">                  </w:t>
      </w:r>
    </w:p>
    <w:p>
      <w:pPr>
        <w:spacing w:line="360" w:lineRule="auto"/>
        <w:rPr>
          <w:rFonts w:hint="eastAsia" w:ascii="宋体" w:hAnsi="宋体"/>
          <w:b/>
          <w:sz w:val="21"/>
          <w:szCs w:val="21"/>
        </w:rPr>
      </w:pPr>
      <w:bookmarkStart w:id="229" w:name="_Toc234382943"/>
      <w:r>
        <w:rPr>
          <w:rFonts w:hint="eastAsia" w:ascii="宋体" w:hAnsi="宋体"/>
          <w:b/>
          <w:sz w:val="21"/>
          <w:szCs w:val="21"/>
        </w:rPr>
        <w:t>22.1承包人违约</w:t>
      </w:r>
      <w:bookmarkEnd w:id="229"/>
    </w:p>
    <w:p>
      <w:pPr>
        <w:spacing w:line="360" w:lineRule="auto"/>
        <w:ind w:firstLine="420" w:firstLineChars="200"/>
        <w:rPr>
          <w:rFonts w:hint="eastAsia" w:ascii="宋体" w:hAnsi="宋体"/>
          <w:sz w:val="21"/>
          <w:szCs w:val="21"/>
        </w:rPr>
      </w:pPr>
      <w:r>
        <w:rPr>
          <w:rFonts w:hint="eastAsia" w:ascii="宋体" w:hAnsi="宋体"/>
          <w:sz w:val="21"/>
          <w:szCs w:val="21"/>
        </w:rPr>
        <w:t>22.1.2当承包人发生第22.1.1项约定的违约情况时，发包人有权向承包人课以违约金，具体约定如下：</w:t>
      </w:r>
      <w:r>
        <w:rPr>
          <w:rFonts w:hint="eastAsia" w:ascii="宋体" w:hAnsi="宋体"/>
          <w:sz w:val="21"/>
          <w:szCs w:val="21"/>
          <w:u w:val="single"/>
        </w:rPr>
        <w:t xml:space="preserve">                                                 </w:t>
      </w:r>
    </w:p>
    <w:p>
      <w:pPr>
        <w:spacing w:line="360" w:lineRule="auto"/>
        <w:rPr>
          <w:rFonts w:hint="eastAsia" w:ascii="宋体" w:hAnsi="宋体"/>
          <w:b/>
          <w:sz w:val="21"/>
          <w:szCs w:val="21"/>
        </w:rPr>
      </w:pPr>
      <w:r>
        <w:rPr>
          <w:rFonts w:hint="eastAsia" w:ascii="宋体" w:hAnsi="宋体"/>
          <w:b/>
          <w:sz w:val="21"/>
          <w:szCs w:val="21"/>
        </w:rPr>
        <w:t>22.2 发包人违约</w:t>
      </w:r>
    </w:p>
    <w:p>
      <w:pPr>
        <w:spacing w:line="360" w:lineRule="auto"/>
        <w:ind w:firstLine="420" w:firstLineChars="200"/>
        <w:rPr>
          <w:rFonts w:hint="eastAsia" w:ascii="宋体" w:hAnsi="宋体"/>
          <w:sz w:val="23"/>
          <w:szCs w:val="23"/>
        </w:rPr>
      </w:pPr>
      <w:r>
        <w:rPr>
          <w:rFonts w:hint="eastAsia" w:ascii="宋体" w:hAnsi="宋体"/>
          <w:sz w:val="21"/>
          <w:szCs w:val="21"/>
        </w:rPr>
        <w:t>22.2.2 发包人无正当理由不按时返还履约保证金、质量保证金或农民工工资保证金的，发包人应向承包人支付的违约金如下：</w:t>
      </w:r>
      <w:r>
        <w:rPr>
          <w:rFonts w:hint="eastAsia" w:ascii="宋体" w:hAnsi="宋体"/>
          <w:sz w:val="21"/>
          <w:szCs w:val="21"/>
          <w:u w:val="single"/>
        </w:rPr>
        <w:t xml:space="preserve"> </w:t>
      </w:r>
      <w:r>
        <w:rPr>
          <w:rFonts w:hint="eastAsia"/>
          <w:sz w:val="21"/>
          <w:szCs w:val="21"/>
          <w:u w:val="single"/>
          <w:lang w:val="en-US" w:eastAsia="zh-CN"/>
        </w:rPr>
        <w:t xml:space="preserve">                     </w:t>
      </w:r>
      <w:r>
        <w:rPr>
          <w:rFonts w:ascii="宋体" w:hAnsi="宋体"/>
          <w:sz w:val="23"/>
          <w:szCs w:val="23"/>
        </w:rPr>
        <w:br w:type="page"/>
      </w:r>
    </w:p>
    <w:p>
      <w:pPr>
        <w:spacing w:line="360" w:lineRule="auto"/>
        <w:jc w:val="center"/>
        <w:outlineLvl w:val="2"/>
        <w:rPr>
          <w:rFonts w:hint="eastAsia" w:ascii="宋体" w:hAnsi="宋体"/>
          <w:b/>
          <w:sz w:val="32"/>
          <w:szCs w:val="32"/>
        </w:rPr>
      </w:pPr>
      <w:bookmarkStart w:id="230" w:name="_Toc446843302"/>
      <w:r>
        <w:rPr>
          <w:rFonts w:hint="eastAsia" w:ascii="宋体" w:hAnsi="宋体"/>
          <w:b/>
          <w:sz w:val="28"/>
          <w:szCs w:val="28"/>
        </w:rPr>
        <w:t>第三节  合同附件格式</w:t>
      </w:r>
      <w:bookmarkEnd w:id="230"/>
    </w:p>
    <w:p>
      <w:pPr>
        <w:spacing w:line="360" w:lineRule="auto"/>
        <w:jc w:val="left"/>
        <w:rPr>
          <w:rFonts w:hint="eastAsia" w:ascii="宋体" w:hAnsi="宋体"/>
          <w:b/>
          <w:szCs w:val="21"/>
        </w:rPr>
      </w:pPr>
    </w:p>
    <w:p>
      <w:pPr>
        <w:spacing w:line="360" w:lineRule="auto"/>
        <w:outlineLvl w:val="3"/>
        <w:rPr>
          <w:rFonts w:hint="eastAsia" w:ascii="宋体" w:hAnsi="宋体"/>
          <w:b/>
          <w:sz w:val="21"/>
          <w:szCs w:val="21"/>
        </w:rPr>
      </w:pPr>
      <w:bookmarkStart w:id="231" w:name="_Toc446843303"/>
      <w:bookmarkStart w:id="232" w:name="_Toc308200957"/>
      <w:r>
        <w:rPr>
          <w:rFonts w:hint="eastAsia" w:ascii="宋体" w:hAnsi="宋体"/>
          <w:b/>
          <w:sz w:val="21"/>
          <w:szCs w:val="21"/>
        </w:rPr>
        <w:t>附件一：合同协议书</w:t>
      </w:r>
      <w:bookmarkEnd w:id="231"/>
      <w:bookmarkEnd w:id="232"/>
    </w:p>
    <w:p>
      <w:pPr>
        <w:spacing w:line="360" w:lineRule="auto"/>
        <w:jc w:val="center"/>
        <w:rPr>
          <w:rFonts w:hint="eastAsia" w:ascii="宋体" w:hAnsi="宋体"/>
          <w:b/>
          <w:sz w:val="21"/>
          <w:szCs w:val="21"/>
        </w:rPr>
      </w:pPr>
      <w:r>
        <w:rPr>
          <w:rFonts w:hint="eastAsia" w:ascii="宋体" w:hAnsi="宋体"/>
          <w:b/>
          <w:sz w:val="21"/>
          <w:szCs w:val="21"/>
        </w:rPr>
        <w:t>合同协议书</w:t>
      </w:r>
    </w:p>
    <w:p>
      <w:pPr>
        <w:spacing w:line="360" w:lineRule="auto"/>
        <w:ind w:firstLine="411" w:firstLineChars="196"/>
        <w:jc w:val="left"/>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（发包人名称，以下简称“发包人”）为实施</w:t>
      </w:r>
      <w:r>
        <w:rPr>
          <w:rFonts w:hint="eastAsia" w:ascii="宋体" w:hAnsi="宋体"/>
          <w:sz w:val="21"/>
          <w:szCs w:val="21"/>
          <w:u w:val="single"/>
        </w:rPr>
        <w:t xml:space="preserve">       </w:t>
      </w:r>
      <w:r>
        <w:rPr>
          <w:rFonts w:hint="eastAsia" w:ascii="宋体" w:hAnsi="宋体"/>
          <w:sz w:val="21"/>
          <w:szCs w:val="21"/>
        </w:rPr>
        <w:t>（项目名称），已接受</w:t>
      </w:r>
      <w:r>
        <w:rPr>
          <w:rFonts w:hint="eastAsia" w:ascii="宋体" w:hAnsi="宋体"/>
          <w:sz w:val="21"/>
          <w:szCs w:val="21"/>
          <w:u w:val="single"/>
        </w:rPr>
        <w:t xml:space="preserve">   （</w:t>
      </w:r>
      <w:r>
        <w:rPr>
          <w:rFonts w:hint="eastAsia" w:ascii="宋体" w:hAnsi="宋体"/>
          <w:sz w:val="21"/>
          <w:szCs w:val="21"/>
        </w:rPr>
        <w:t>承包人名称，以下简称</w:t>
      </w:r>
      <w:r>
        <w:rPr>
          <w:rFonts w:ascii="宋体" w:hAnsi="宋体"/>
          <w:sz w:val="21"/>
          <w:szCs w:val="21"/>
        </w:rPr>
        <w:t>”</w:t>
      </w:r>
      <w:r>
        <w:rPr>
          <w:rFonts w:hint="eastAsia" w:ascii="宋体" w:hAnsi="宋体"/>
          <w:sz w:val="21"/>
          <w:szCs w:val="21"/>
        </w:rPr>
        <w:t>承包人“）对该项目施工的投标。发包人和承包人共同达成如下协议。</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1.第</w:t>
      </w:r>
      <w:r>
        <w:rPr>
          <w:rFonts w:hint="eastAsia" w:ascii="宋体" w:hAnsi="宋体"/>
          <w:sz w:val="21"/>
          <w:szCs w:val="21"/>
          <w:u w:val="single"/>
        </w:rPr>
        <w:t xml:space="preserve"> </w:t>
      </w:r>
      <w:r>
        <w:rPr>
          <w:rFonts w:hint="eastAsia" w:ascii="宋体" w:hAnsi="宋体"/>
          <w:sz w:val="21"/>
          <w:szCs w:val="21"/>
        </w:rPr>
        <w:t>标段由K</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至K</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，长约</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km，公路等级为</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，设计速度为</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 路面</w:t>
      </w:r>
      <w:r>
        <w:rPr>
          <w:rFonts w:hint="eastAsia"/>
          <w:sz w:val="21"/>
          <w:szCs w:val="21"/>
          <w:lang w:eastAsia="zh-CN"/>
        </w:rPr>
        <w:t>等级</w:t>
      </w:r>
      <w:r>
        <w:rPr>
          <w:rFonts w:hint="eastAsia"/>
          <w:sz w:val="21"/>
          <w:szCs w:val="21"/>
          <w:u w:val="single"/>
          <w:lang w:val="en-US" w:eastAsia="zh-CN"/>
        </w:rPr>
        <w:t xml:space="preserve">    </w:t>
      </w:r>
      <w:r>
        <w:rPr>
          <w:rFonts w:hint="eastAsia" w:ascii="宋体" w:hAnsi="宋体"/>
          <w:sz w:val="21"/>
          <w:szCs w:val="21"/>
        </w:rPr>
        <w:t>，有</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立交</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处；特大桥</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座，计长</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m；大中桥</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座，计长</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m；隧道</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座，计长</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m 以及其他构造物工程等。</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2.下列文件应视为构成合同文件的组成部分：</w:t>
      </w:r>
    </w:p>
    <w:p>
      <w:pPr>
        <w:spacing w:line="360" w:lineRule="auto"/>
        <w:ind w:left="1083" w:leftChars="271" w:hanging="514" w:hangingChars="245"/>
        <w:jc w:val="left"/>
        <w:rPr>
          <w:rFonts w:hint="eastAsia" w:ascii="宋体" w:hAnsi="宋体"/>
          <w:sz w:val="21"/>
          <w:szCs w:val="21"/>
        </w:rPr>
      </w:pPr>
      <w:r>
        <w:rPr>
          <w:rFonts w:hint="eastAsia" w:ascii="宋体" w:hAnsi="宋体"/>
          <w:sz w:val="21"/>
          <w:szCs w:val="21"/>
        </w:rPr>
        <w:t>（1）本协议书及各种合同附件（含评标期间和合同谈判过程中的澄清文件和补充资料）；</w:t>
      </w:r>
    </w:p>
    <w:p>
      <w:pPr>
        <w:spacing w:line="360" w:lineRule="auto"/>
        <w:ind w:firstLine="570"/>
        <w:jc w:val="left"/>
        <w:rPr>
          <w:rFonts w:hint="eastAsia" w:ascii="宋体" w:hAnsi="宋体"/>
          <w:sz w:val="21"/>
          <w:szCs w:val="21"/>
        </w:rPr>
      </w:pPr>
      <w:r>
        <w:rPr>
          <w:rFonts w:hint="eastAsia" w:ascii="宋体" w:hAnsi="宋体"/>
          <w:sz w:val="21"/>
          <w:szCs w:val="21"/>
        </w:rPr>
        <w:t>（2）中标通知书；</w:t>
      </w:r>
    </w:p>
    <w:p>
      <w:pPr>
        <w:spacing w:line="360" w:lineRule="auto"/>
        <w:ind w:firstLine="570"/>
        <w:jc w:val="left"/>
        <w:rPr>
          <w:rFonts w:hint="eastAsia" w:ascii="宋体" w:hAnsi="宋体"/>
          <w:sz w:val="21"/>
          <w:szCs w:val="21"/>
        </w:rPr>
      </w:pPr>
      <w:r>
        <w:rPr>
          <w:rFonts w:hint="eastAsia" w:ascii="宋体" w:hAnsi="宋体"/>
          <w:sz w:val="21"/>
          <w:szCs w:val="21"/>
        </w:rPr>
        <w:t>（3）补遗书；</w:t>
      </w:r>
    </w:p>
    <w:p>
      <w:pPr>
        <w:spacing w:line="360" w:lineRule="auto"/>
        <w:ind w:firstLine="570"/>
        <w:jc w:val="left"/>
        <w:rPr>
          <w:rFonts w:hint="eastAsia" w:ascii="宋体" w:hAnsi="宋体"/>
          <w:sz w:val="21"/>
          <w:szCs w:val="21"/>
        </w:rPr>
      </w:pPr>
      <w:r>
        <w:rPr>
          <w:rFonts w:hint="eastAsia" w:ascii="宋体" w:hAnsi="宋体"/>
          <w:sz w:val="21"/>
          <w:szCs w:val="21"/>
        </w:rPr>
        <w:t>（4）投标函及投标函附录；</w:t>
      </w:r>
    </w:p>
    <w:p>
      <w:pPr>
        <w:spacing w:line="360" w:lineRule="auto"/>
        <w:ind w:firstLine="570"/>
        <w:jc w:val="left"/>
        <w:rPr>
          <w:rFonts w:hint="eastAsia" w:ascii="宋体" w:hAnsi="宋体"/>
          <w:sz w:val="21"/>
          <w:szCs w:val="21"/>
        </w:rPr>
      </w:pPr>
      <w:r>
        <w:rPr>
          <w:rFonts w:hint="eastAsia" w:ascii="宋体" w:hAnsi="宋体"/>
          <w:sz w:val="21"/>
          <w:szCs w:val="21"/>
        </w:rPr>
        <w:t>（5）项目专用合同条款；</w:t>
      </w:r>
    </w:p>
    <w:p>
      <w:pPr>
        <w:spacing w:line="360" w:lineRule="auto"/>
        <w:ind w:firstLine="570"/>
        <w:jc w:val="left"/>
        <w:rPr>
          <w:rFonts w:hint="eastAsia" w:ascii="宋体" w:hAnsi="宋体"/>
          <w:sz w:val="21"/>
          <w:szCs w:val="21"/>
        </w:rPr>
      </w:pPr>
      <w:r>
        <w:rPr>
          <w:rFonts w:hint="eastAsia" w:ascii="宋体" w:hAnsi="宋体"/>
          <w:sz w:val="21"/>
          <w:szCs w:val="21"/>
        </w:rPr>
        <w:t>（6）公路行业标准专用合同条款；</w:t>
      </w:r>
    </w:p>
    <w:p>
      <w:pPr>
        <w:spacing w:line="360" w:lineRule="auto"/>
        <w:ind w:firstLine="570"/>
        <w:jc w:val="left"/>
        <w:rPr>
          <w:rFonts w:hint="eastAsia" w:ascii="宋体" w:hAnsi="宋体"/>
          <w:sz w:val="21"/>
          <w:szCs w:val="21"/>
        </w:rPr>
      </w:pPr>
      <w:r>
        <w:rPr>
          <w:rFonts w:hint="eastAsia" w:ascii="宋体" w:hAnsi="宋体"/>
          <w:sz w:val="21"/>
          <w:szCs w:val="21"/>
        </w:rPr>
        <w:t>（7）通用合同条款；</w:t>
      </w:r>
    </w:p>
    <w:p>
      <w:pPr>
        <w:spacing w:line="360" w:lineRule="auto"/>
        <w:ind w:firstLine="570"/>
        <w:jc w:val="left"/>
        <w:rPr>
          <w:rFonts w:hint="eastAsia" w:ascii="宋体" w:hAnsi="宋体"/>
          <w:sz w:val="21"/>
          <w:szCs w:val="21"/>
        </w:rPr>
      </w:pPr>
      <w:r>
        <w:rPr>
          <w:rFonts w:hint="eastAsia" w:ascii="宋体" w:hAnsi="宋体"/>
          <w:sz w:val="21"/>
          <w:szCs w:val="21"/>
        </w:rPr>
        <w:t>（8）技术规范；</w:t>
      </w:r>
    </w:p>
    <w:p>
      <w:pPr>
        <w:spacing w:line="360" w:lineRule="auto"/>
        <w:ind w:firstLine="570"/>
        <w:jc w:val="left"/>
        <w:rPr>
          <w:rFonts w:hint="eastAsia" w:ascii="宋体" w:hAnsi="宋体"/>
          <w:sz w:val="21"/>
          <w:szCs w:val="21"/>
        </w:rPr>
      </w:pPr>
      <w:r>
        <w:rPr>
          <w:rFonts w:hint="eastAsia" w:ascii="宋体" w:hAnsi="宋体"/>
          <w:sz w:val="21"/>
          <w:szCs w:val="21"/>
        </w:rPr>
        <w:t>（9）图纸；</w:t>
      </w:r>
    </w:p>
    <w:p>
      <w:pPr>
        <w:spacing w:line="360" w:lineRule="auto"/>
        <w:ind w:firstLine="570"/>
        <w:jc w:val="left"/>
        <w:rPr>
          <w:rFonts w:hint="eastAsia" w:ascii="宋体" w:hAnsi="宋体"/>
          <w:sz w:val="21"/>
          <w:szCs w:val="21"/>
        </w:rPr>
      </w:pPr>
      <w:r>
        <w:rPr>
          <w:rFonts w:hint="eastAsia" w:ascii="宋体" w:hAnsi="宋体"/>
          <w:sz w:val="21"/>
          <w:szCs w:val="21"/>
        </w:rPr>
        <w:t>（10）已标价工程量清单；</w:t>
      </w:r>
    </w:p>
    <w:p>
      <w:pPr>
        <w:spacing w:line="360" w:lineRule="auto"/>
        <w:ind w:firstLine="570"/>
        <w:jc w:val="left"/>
        <w:rPr>
          <w:rFonts w:hint="eastAsia" w:ascii="宋体" w:hAnsi="宋体"/>
          <w:sz w:val="21"/>
          <w:szCs w:val="21"/>
        </w:rPr>
      </w:pPr>
      <w:r>
        <w:rPr>
          <w:rFonts w:hint="eastAsia" w:ascii="宋体" w:hAnsi="宋体"/>
          <w:sz w:val="21"/>
          <w:szCs w:val="21"/>
        </w:rPr>
        <w:t>（11）承包人有关人员、设备投入的承诺及投标文件中的施工组织设计；</w:t>
      </w:r>
    </w:p>
    <w:p>
      <w:pPr>
        <w:spacing w:line="360" w:lineRule="auto"/>
        <w:ind w:firstLine="570"/>
        <w:jc w:val="left"/>
        <w:rPr>
          <w:rFonts w:hint="eastAsia" w:ascii="宋体" w:hAnsi="宋体"/>
          <w:sz w:val="21"/>
          <w:szCs w:val="21"/>
        </w:rPr>
      </w:pPr>
      <w:r>
        <w:rPr>
          <w:rFonts w:hint="eastAsia" w:ascii="宋体" w:hAnsi="宋体"/>
          <w:sz w:val="21"/>
          <w:szCs w:val="21"/>
        </w:rPr>
        <w:t>（12）其他合同文件</w:t>
      </w:r>
    </w:p>
    <w:p>
      <w:pPr>
        <w:spacing w:line="360" w:lineRule="auto"/>
        <w:ind w:firstLine="570"/>
        <w:jc w:val="left"/>
        <w:rPr>
          <w:rFonts w:hint="eastAsia" w:ascii="宋体" w:hAnsi="宋体"/>
          <w:sz w:val="21"/>
          <w:szCs w:val="21"/>
        </w:rPr>
      </w:pPr>
      <w:r>
        <w:rPr>
          <w:rFonts w:hint="eastAsia" w:ascii="宋体" w:hAnsi="宋体"/>
          <w:sz w:val="21"/>
          <w:szCs w:val="21"/>
        </w:rPr>
        <w:t>上述文件互相补充和解释，如有不明确或不一致之处，以合同约定次序在先者为准。</w:t>
      </w:r>
    </w:p>
    <w:p>
      <w:pPr>
        <w:spacing w:line="360" w:lineRule="auto"/>
        <w:ind w:left="0" w:leftChars="0" w:firstLine="420" w:firstLineChars="200"/>
        <w:jc w:val="left"/>
        <w:rPr>
          <w:rFonts w:hint="eastAsia" w:ascii="宋体" w:hAnsi="宋体"/>
          <w:sz w:val="21"/>
          <w:szCs w:val="21"/>
        </w:rPr>
      </w:pPr>
      <w:r>
        <w:rPr>
          <w:rFonts w:hint="eastAsia"/>
          <w:sz w:val="21"/>
          <w:szCs w:val="21"/>
          <w:lang w:val="en-US" w:eastAsia="zh-CN"/>
        </w:rPr>
        <w:t>3</w:t>
      </w:r>
      <w:r>
        <w:rPr>
          <w:rFonts w:hint="eastAsia" w:ascii="宋体" w:hAnsi="宋体"/>
          <w:sz w:val="21"/>
          <w:szCs w:val="21"/>
        </w:rPr>
        <w:t>.根据工程量清单所列的预计数量和单价或总额价计算的签约合同价:人民币（大写）</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 xml:space="preserve">元（￥ </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w:t>
      </w:r>
    </w:p>
    <w:p>
      <w:pPr>
        <w:spacing w:line="360" w:lineRule="auto"/>
        <w:ind w:left="0" w:leftChars="0" w:firstLine="420" w:firstLineChars="200"/>
        <w:jc w:val="left"/>
        <w:rPr>
          <w:rFonts w:hint="eastAsia" w:ascii="宋体" w:hAnsi="宋体"/>
          <w:sz w:val="21"/>
          <w:szCs w:val="21"/>
        </w:rPr>
      </w:pPr>
      <w:r>
        <w:rPr>
          <w:rFonts w:hint="eastAsia"/>
          <w:sz w:val="21"/>
          <w:szCs w:val="21"/>
          <w:lang w:val="en-US" w:eastAsia="zh-CN"/>
        </w:rPr>
        <w:t>4</w:t>
      </w:r>
      <w:r>
        <w:rPr>
          <w:rFonts w:hint="eastAsia" w:ascii="宋体" w:hAnsi="宋体"/>
          <w:sz w:val="21"/>
          <w:szCs w:val="21"/>
        </w:rPr>
        <w:t>.承包人项目经理：</w:t>
      </w:r>
      <w:r>
        <w:rPr>
          <w:rFonts w:hint="eastAsia" w:ascii="宋体" w:hAnsi="宋体"/>
          <w:sz w:val="21"/>
          <w:szCs w:val="21"/>
          <w:u w:val="single"/>
        </w:rPr>
        <w:t xml:space="preserve">       </w:t>
      </w:r>
      <w:r>
        <w:rPr>
          <w:rFonts w:hint="eastAsia" w:ascii="宋体" w:hAnsi="宋体"/>
          <w:sz w:val="21"/>
          <w:szCs w:val="21"/>
        </w:rPr>
        <w:t>。</w:t>
      </w:r>
      <w:r>
        <w:rPr>
          <w:rFonts w:hint="eastAsia"/>
          <w:sz w:val="21"/>
          <w:szCs w:val="21"/>
          <w:lang w:eastAsia="zh-CN"/>
        </w:rPr>
        <w:t>承包人项目总工</w:t>
      </w:r>
      <w:r>
        <w:rPr>
          <w:rFonts w:hint="eastAsia" w:ascii="宋体" w:hAnsi="宋体"/>
          <w:sz w:val="21"/>
          <w:szCs w:val="21"/>
        </w:rPr>
        <w:t>：</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u w:val="single"/>
        </w:rPr>
        <w:t xml:space="preserve"> </w:t>
      </w:r>
      <w:r>
        <w:rPr>
          <w:rFonts w:hint="eastAsia" w:ascii="宋体" w:hAnsi="宋体"/>
          <w:sz w:val="21"/>
          <w:szCs w:val="21"/>
        </w:rPr>
        <w:t>。</w:t>
      </w:r>
    </w:p>
    <w:p>
      <w:pPr>
        <w:spacing w:line="360" w:lineRule="auto"/>
        <w:ind w:left="0" w:leftChars="0" w:firstLine="420" w:firstLineChars="200"/>
        <w:jc w:val="left"/>
        <w:rPr>
          <w:rFonts w:hint="eastAsia" w:ascii="宋体" w:hAnsi="宋体"/>
          <w:sz w:val="21"/>
          <w:szCs w:val="21"/>
        </w:rPr>
      </w:pPr>
      <w:r>
        <w:rPr>
          <w:rFonts w:hint="eastAsia"/>
          <w:sz w:val="21"/>
          <w:szCs w:val="21"/>
          <w:lang w:val="en-US" w:eastAsia="zh-CN"/>
        </w:rPr>
        <w:t>5</w:t>
      </w:r>
      <w:r>
        <w:rPr>
          <w:rFonts w:hint="eastAsia" w:ascii="宋体" w:hAnsi="宋体"/>
          <w:sz w:val="21"/>
          <w:szCs w:val="21"/>
        </w:rPr>
        <w:t>.工程质量符合</w:t>
      </w:r>
      <w:r>
        <w:rPr>
          <w:rFonts w:hint="eastAsia" w:ascii="宋体" w:hAnsi="宋体"/>
          <w:sz w:val="21"/>
          <w:szCs w:val="21"/>
          <w:u w:val="single"/>
        </w:rPr>
        <w:t xml:space="preserve">     </w:t>
      </w:r>
      <w:r>
        <w:rPr>
          <w:rFonts w:hint="eastAsia" w:ascii="宋体" w:hAnsi="宋体"/>
          <w:sz w:val="21"/>
          <w:szCs w:val="21"/>
        </w:rPr>
        <w:t>标准。工程安全目标：</w:t>
      </w:r>
      <w:r>
        <w:rPr>
          <w:rFonts w:hint="eastAsia" w:ascii="宋体" w:hAnsi="宋体"/>
          <w:sz w:val="21"/>
          <w:szCs w:val="21"/>
          <w:u w:val="single"/>
        </w:rPr>
        <w:t xml:space="preserve"> </w:t>
      </w:r>
      <w:r>
        <w:rPr>
          <w:rFonts w:hint="eastAsia"/>
          <w:sz w:val="21"/>
          <w:szCs w:val="21"/>
          <w:u w:val="single"/>
          <w:lang w:val="en-US" w:eastAsia="zh-CN"/>
        </w:rPr>
        <w:t xml:space="preserve">               </w:t>
      </w:r>
      <w:r>
        <w:rPr>
          <w:rFonts w:hint="eastAsia" w:ascii="宋体" w:hAnsi="宋体"/>
          <w:sz w:val="21"/>
          <w:szCs w:val="21"/>
        </w:rPr>
        <w:t>。</w:t>
      </w:r>
    </w:p>
    <w:p>
      <w:pPr>
        <w:spacing w:line="360" w:lineRule="auto"/>
        <w:ind w:left="0" w:leftChars="0" w:firstLine="420" w:firstLineChars="200"/>
        <w:jc w:val="left"/>
        <w:rPr>
          <w:rFonts w:hint="eastAsia" w:ascii="宋体" w:hAnsi="宋体"/>
          <w:sz w:val="21"/>
          <w:szCs w:val="21"/>
        </w:rPr>
      </w:pPr>
      <w:r>
        <w:rPr>
          <w:rFonts w:hint="eastAsia"/>
          <w:sz w:val="21"/>
          <w:szCs w:val="21"/>
          <w:lang w:val="en-US" w:eastAsia="zh-CN"/>
        </w:rPr>
        <w:t>6</w:t>
      </w:r>
      <w:r>
        <w:rPr>
          <w:rFonts w:hint="eastAsia" w:ascii="宋体" w:hAnsi="宋体"/>
          <w:sz w:val="21"/>
          <w:szCs w:val="21"/>
        </w:rPr>
        <w:t>.承包人承诺按合同约定承担工程的实施、完成及缺陷修复。</w:t>
      </w:r>
    </w:p>
    <w:p>
      <w:pPr>
        <w:spacing w:line="360" w:lineRule="auto"/>
        <w:ind w:left="0" w:leftChars="0" w:firstLine="420" w:firstLineChars="200"/>
        <w:jc w:val="left"/>
        <w:rPr>
          <w:rFonts w:hint="eastAsia" w:ascii="宋体" w:hAnsi="宋体"/>
          <w:sz w:val="21"/>
          <w:szCs w:val="21"/>
        </w:rPr>
      </w:pPr>
      <w:r>
        <w:rPr>
          <w:rFonts w:hint="eastAsia"/>
          <w:sz w:val="21"/>
          <w:szCs w:val="21"/>
          <w:lang w:val="en-US" w:eastAsia="zh-CN"/>
        </w:rPr>
        <w:t>7</w:t>
      </w:r>
      <w:r>
        <w:rPr>
          <w:rFonts w:hint="eastAsia" w:ascii="宋体" w:hAnsi="宋体"/>
          <w:sz w:val="21"/>
          <w:szCs w:val="21"/>
        </w:rPr>
        <w:t>.发包人承诺按合同约定的条件、时间和方式向承包人支付合同价款。</w:t>
      </w:r>
    </w:p>
    <w:p>
      <w:pPr>
        <w:spacing w:line="360" w:lineRule="auto"/>
        <w:ind w:left="0" w:leftChars="0" w:firstLine="420" w:firstLineChars="200"/>
        <w:jc w:val="left"/>
        <w:rPr>
          <w:rFonts w:hint="eastAsia" w:ascii="宋体" w:hAnsi="宋体"/>
          <w:sz w:val="21"/>
          <w:szCs w:val="21"/>
        </w:rPr>
      </w:pPr>
      <w:r>
        <w:rPr>
          <w:rFonts w:hint="eastAsia"/>
          <w:sz w:val="21"/>
          <w:szCs w:val="21"/>
          <w:lang w:val="en-US" w:eastAsia="zh-CN"/>
        </w:rPr>
        <w:t>8</w:t>
      </w:r>
      <w:r>
        <w:rPr>
          <w:rFonts w:hint="eastAsia" w:ascii="宋体" w:hAnsi="宋体"/>
          <w:sz w:val="21"/>
          <w:szCs w:val="21"/>
        </w:rPr>
        <w:t>.承包人应按照监理人指示开工，工期为</w:t>
      </w:r>
      <w:r>
        <w:rPr>
          <w:rFonts w:hint="eastAsia" w:ascii="宋体" w:hAnsi="宋体"/>
          <w:sz w:val="21"/>
          <w:szCs w:val="21"/>
          <w:u w:val="single"/>
        </w:rPr>
        <w:t xml:space="preserve">    </w:t>
      </w:r>
      <w:r>
        <w:rPr>
          <w:rFonts w:hint="eastAsia" w:ascii="宋体" w:hAnsi="宋体"/>
          <w:sz w:val="21"/>
          <w:szCs w:val="21"/>
        </w:rPr>
        <w:t>日历天。</w:t>
      </w:r>
    </w:p>
    <w:p>
      <w:pPr>
        <w:spacing w:line="360" w:lineRule="auto"/>
        <w:ind w:left="0" w:leftChars="0" w:firstLine="420" w:firstLineChars="200"/>
        <w:jc w:val="left"/>
        <w:rPr>
          <w:rFonts w:hint="eastAsia" w:ascii="宋体" w:hAnsi="宋体"/>
          <w:sz w:val="21"/>
          <w:szCs w:val="21"/>
        </w:rPr>
      </w:pPr>
      <w:r>
        <w:rPr>
          <w:rFonts w:hint="eastAsia"/>
          <w:sz w:val="21"/>
          <w:szCs w:val="21"/>
          <w:lang w:val="en-US" w:eastAsia="zh-CN"/>
        </w:rPr>
        <w:t>9</w:t>
      </w:r>
      <w:r>
        <w:rPr>
          <w:rFonts w:hint="eastAsia" w:ascii="宋体" w:hAnsi="宋体"/>
          <w:sz w:val="21"/>
          <w:szCs w:val="21"/>
        </w:rPr>
        <w:t>.本协议在承包人提供履约担保后，由双方法定代表人或其委托代理人签署与加盖公章后生效。全部工程完工后经交工验收合格、缺陷责任期满及保修期终止分别签发缺陷责任终止证书及保修期终止证书后失效。</w:t>
      </w:r>
    </w:p>
    <w:p>
      <w:pPr>
        <w:spacing w:line="360" w:lineRule="auto"/>
        <w:ind w:left="0" w:leftChars="0" w:firstLine="420" w:firstLineChars="200"/>
        <w:jc w:val="left"/>
        <w:rPr>
          <w:rFonts w:hint="eastAsia" w:ascii="宋体" w:hAnsi="宋体"/>
          <w:sz w:val="21"/>
          <w:szCs w:val="21"/>
        </w:rPr>
      </w:pPr>
      <w:r>
        <w:rPr>
          <w:rFonts w:hint="eastAsia"/>
          <w:sz w:val="21"/>
          <w:szCs w:val="21"/>
          <w:lang w:val="en-US" w:eastAsia="zh-CN"/>
        </w:rPr>
        <w:t>10</w:t>
      </w:r>
      <w:r>
        <w:rPr>
          <w:rFonts w:hint="eastAsia" w:ascii="宋体" w:hAnsi="宋体"/>
          <w:sz w:val="21"/>
          <w:szCs w:val="21"/>
        </w:rPr>
        <w:t>.本协议书正本二份、副本</w:t>
      </w:r>
      <w:r>
        <w:rPr>
          <w:rFonts w:hint="eastAsia" w:ascii="宋体" w:hAnsi="宋体"/>
          <w:sz w:val="21"/>
          <w:szCs w:val="21"/>
          <w:u w:val="single"/>
        </w:rPr>
        <w:t xml:space="preserve">   </w:t>
      </w:r>
      <w:r>
        <w:rPr>
          <w:rFonts w:hint="eastAsia" w:ascii="宋体" w:hAnsi="宋体"/>
          <w:sz w:val="21"/>
          <w:szCs w:val="21"/>
        </w:rPr>
        <w:t>份，合同双方各执正本一份，副本</w:t>
      </w:r>
      <w:r>
        <w:rPr>
          <w:rFonts w:hint="eastAsia" w:ascii="宋体" w:hAnsi="宋体"/>
          <w:sz w:val="21"/>
          <w:szCs w:val="21"/>
          <w:u w:val="single"/>
        </w:rPr>
        <w:t xml:space="preserve">   </w:t>
      </w:r>
      <w:r>
        <w:rPr>
          <w:rFonts w:hint="eastAsia" w:ascii="宋体" w:hAnsi="宋体"/>
          <w:sz w:val="21"/>
          <w:szCs w:val="21"/>
        </w:rPr>
        <w:t>份，当正本与副本的内容不一致时，以正本为准。</w:t>
      </w:r>
    </w:p>
    <w:p>
      <w:pPr>
        <w:spacing w:line="360" w:lineRule="auto"/>
        <w:ind w:left="0" w:leftChars="0" w:firstLine="420" w:firstLineChars="200"/>
        <w:jc w:val="left"/>
        <w:rPr>
          <w:rFonts w:hint="eastAsia" w:ascii="宋体" w:hAnsi="宋体"/>
          <w:sz w:val="21"/>
          <w:szCs w:val="21"/>
        </w:rPr>
      </w:pPr>
      <w:r>
        <w:rPr>
          <w:rFonts w:hint="eastAsia"/>
          <w:sz w:val="21"/>
          <w:szCs w:val="21"/>
          <w:lang w:val="en-US" w:eastAsia="zh-CN"/>
        </w:rPr>
        <w:t>11</w:t>
      </w:r>
      <w:r>
        <w:rPr>
          <w:rFonts w:hint="eastAsia" w:ascii="宋体" w:hAnsi="宋体"/>
          <w:sz w:val="21"/>
          <w:szCs w:val="21"/>
        </w:rPr>
        <w:t>.合同未尽事宜，双方另行签约补充协议。补充协议是合同的组成部分。</w:t>
      </w:r>
    </w:p>
    <w:p>
      <w:pPr>
        <w:spacing w:line="360" w:lineRule="auto"/>
        <w:jc w:val="left"/>
        <w:rPr>
          <w:rFonts w:hint="eastAsia" w:ascii="宋体" w:hAnsi="宋体"/>
          <w:sz w:val="21"/>
          <w:szCs w:val="21"/>
        </w:rPr>
      </w:pPr>
    </w:p>
    <w:p>
      <w:pPr>
        <w:spacing w:line="360" w:lineRule="auto"/>
        <w:jc w:val="left"/>
        <w:rPr>
          <w:rFonts w:hint="eastAsia" w:ascii="宋体" w:hAnsi="宋体"/>
          <w:sz w:val="21"/>
          <w:szCs w:val="21"/>
        </w:rPr>
      </w:pPr>
      <w:r>
        <w:rPr>
          <w:rFonts w:hint="eastAsia" w:ascii="宋体" w:hAnsi="宋体"/>
          <w:sz w:val="21"/>
          <w:szCs w:val="21"/>
        </w:rPr>
        <w:t>发包人：</w:t>
      </w:r>
      <w:r>
        <w:rPr>
          <w:rFonts w:hint="eastAsia" w:ascii="宋体" w:hAnsi="宋体"/>
          <w:sz w:val="21"/>
          <w:szCs w:val="21"/>
          <w:u w:val="single"/>
        </w:rPr>
        <w:t xml:space="preserve">    （</w:t>
      </w:r>
      <w:r>
        <w:rPr>
          <w:rFonts w:hint="eastAsia" w:ascii="宋体" w:hAnsi="宋体"/>
          <w:sz w:val="21"/>
          <w:szCs w:val="21"/>
        </w:rPr>
        <w:t>盖单位公章）             承包人：</w:t>
      </w:r>
      <w:r>
        <w:rPr>
          <w:rFonts w:hint="eastAsia" w:ascii="宋体" w:hAnsi="宋体"/>
          <w:sz w:val="21"/>
          <w:szCs w:val="21"/>
          <w:u w:val="single"/>
        </w:rPr>
        <w:t xml:space="preserve">        </w:t>
      </w:r>
      <w:r>
        <w:rPr>
          <w:rFonts w:hint="eastAsia" w:ascii="宋体" w:hAnsi="宋体"/>
          <w:sz w:val="21"/>
          <w:szCs w:val="21"/>
        </w:rPr>
        <w:t>（盖单位公章）</w:t>
      </w:r>
    </w:p>
    <w:p>
      <w:pPr>
        <w:spacing w:line="360" w:lineRule="auto"/>
        <w:ind w:left="-139" w:leftChars="-66" w:firstLine="102" w:firstLineChars="49"/>
        <w:jc w:val="left"/>
        <w:rPr>
          <w:rFonts w:hint="eastAsia" w:ascii="宋体" w:hAnsi="宋体"/>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(签字) 法定代表人或其委托代理人：</w:t>
      </w:r>
      <w:r>
        <w:rPr>
          <w:rFonts w:hint="eastAsia" w:ascii="宋体" w:hAnsi="宋体"/>
          <w:sz w:val="21"/>
          <w:szCs w:val="21"/>
          <w:u w:val="single"/>
        </w:rPr>
        <w:t xml:space="preserve">      </w:t>
      </w:r>
      <w:r>
        <w:rPr>
          <w:rFonts w:hint="eastAsia" w:ascii="宋体" w:hAnsi="宋体"/>
          <w:sz w:val="21"/>
          <w:szCs w:val="21"/>
        </w:rPr>
        <w:t>(签字)</w:t>
      </w:r>
    </w:p>
    <w:p>
      <w:pPr>
        <w:spacing w:line="360" w:lineRule="auto"/>
        <w:rPr>
          <w:rFonts w:hint="eastAsia" w:ascii="宋体" w:hAnsi="宋体"/>
          <w:sz w:val="21"/>
          <w:szCs w:val="21"/>
        </w:rPr>
      </w:pPr>
      <w:r>
        <w:rPr>
          <w:rFonts w:hint="eastAsia" w:ascii="宋体" w:hAnsi="宋体"/>
          <w:color w:val="FFFFFF"/>
          <w:sz w:val="21"/>
          <w:szCs w:val="21"/>
        </w:rPr>
        <w:t>我</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 xml:space="preserve">日                            </w:t>
      </w:r>
      <w:r>
        <w:rPr>
          <w:rFonts w:hint="eastAsia" w:ascii="宋体" w:hAnsi="宋体"/>
          <w:sz w:val="21"/>
          <w:szCs w:val="21"/>
          <w:u w:val="single"/>
        </w:rPr>
        <w:t xml:space="preserve">      </w:t>
      </w:r>
      <w:r>
        <w:rPr>
          <w:rFonts w:hint="eastAsia" w:ascii="宋体" w:hAnsi="宋体"/>
          <w:sz w:val="21"/>
          <w:szCs w:val="21"/>
        </w:rPr>
        <w:t xml:space="preserve">年 </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spacing w:line="360" w:lineRule="auto"/>
        <w:jc w:val="left"/>
        <w:rPr>
          <w:rFonts w:hint="eastAsia" w:ascii="宋体" w:hAnsi="宋体"/>
          <w:sz w:val="28"/>
          <w:szCs w:val="28"/>
        </w:rPr>
      </w:pPr>
    </w:p>
    <w:p>
      <w:pPr>
        <w:spacing w:line="360" w:lineRule="auto"/>
        <w:jc w:val="left"/>
        <w:rPr>
          <w:rFonts w:hint="eastAsia" w:ascii="宋体" w:hAnsi="宋体"/>
          <w:sz w:val="28"/>
          <w:szCs w:val="28"/>
        </w:rPr>
      </w:pPr>
    </w:p>
    <w:p>
      <w:pPr>
        <w:spacing w:line="360" w:lineRule="auto"/>
        <w:jc w:val="left"/>
        <w:rPr>
          <w:rFonts w:hint="eastAsia" w:ascii="宋体" w:hAnsi="宋体"/>
          <w:b/>
          <w:sz w:val="28"/>
          <w:szCs w:val="28"/>
        </w:rPr>
      </w:pPr>
    </w:p>
    <w:p>
      <w:pPr>
        <w:spacing w:line="360" w:lineRule="auto"/>
        <w:jc w:val="left"/>
        <w:rPr>
          <w:rFonts w:hint="eastAsia" w:ascii="宋体" w:hAnsi="宋体"/>
          <w:b/>
          <w:sz w:val="28"/>
          <w:szCs w:val="28"/>
        </w:rPr>
      </w:pPr>
    </w:p>
    <w:p>
      <w:pPr>
        <w:spacing w:line="360" w:lineRule="auto"/>
        <w:outlineLvl w:val="3"/>
        <w:rPr>
          <w:rFonts w:hint="eastAsia" w:ascii="宋体" w:hAnsi="宋体"/>
          <w:b/>
          <w:szCs w:val="21"/>
        </w:rPr>
      </w:pPr>
      <w:r>
        <w:rPr>
          <w:rFonts w:ascii="宋体" w:hAnsi="宋体"/>
          <w:b/>
          <w:sz w:val="28"/>
          <w:szCs w:val="28"/>
        </w:rPr>
        <w:br w:type="page"/>
      </w:r>
      <w:bookmarkStart w:id="233" w:name="_Toc446843304"/>
      <w:bookmarkStart w:id="234" w:name="_Toc308200958"/>
      <w:r>
        <w:rPr>
          <w:rFonts w:hint="eastAsia" w:ascii="宋体" w:hAnsi="宋体"/>
          <w:b/>
          <w:sz w:val="24"/>
        </w:rPr>
        <w:t>附件二：廉政合同</w:t>
      </w:r>
      <w:bookmarkEnd w:id="233"/>
      <w:bookmarkEnd w:id="234"/>
    </w:p>
    <w:p>
      <w:pPr>
        <w:spacing w:line="360" w:lineRule="auto"/>
        <w:jc w:val="center"/>
        <w:rPr>
          <w:rFonts w:hint="eastAsia" w:ascii="宋体" w:hAnsi="宋体"/>
          <w:b/>
          <w:sz w:val="21"/>
          <w:szCs w:val="21"/>
        </w:rPr>
      </w:pPr>
      <w:r>
        <w:rPr>
          <w:rFonts w:hint="eastAsia" w:ascii="宋体" w:hAnsi="宋体"/>
          <w:b/>
          <w:sz w:val="21"/>
          <w:szCs w:val="21"/>
        </w:rPr>
        <w:t>廉政合同</w:t>
      </w:r>
    </w:p>
    <w:p>
      <w:pPr>
        <w:spacing w:line="360" w:lineRule="auto"/>
        <w:ind w:firstLine="514" w:firstLineChars="245"/>
        <w:jc w:val="left"/>
        <w:rPr>
          <w:rFonts w:hint="eastAsia" w:ascii="宋体" w:hAnsi="宋体"/>
          <w:sz w:val="21"/>
          <w:szCs w:val="21"/>
        </w:rPr>
      </w:pPr>
      <w:r>
        <w:rPr>
          <w:rFonts w:hint="eastAsia" w:ascii="宋体" w:hAnsi="宋体"/>
          <w:sz w:val="21"/>
          <w:szCs w:val="21"/>
        </w:rPr>
        <w:t>根据交通部《关于在交通基础设施建设中加强廉政建设的若干意见》以及有关工程建设、廉政建设的规定，为做好工程建设中的党风廉政建设，保证建设资金的安全和有效使用以及投资收益，建设工程的项目法人</w:t>
      </w:r>
      <w:r>
        <w:rPr>
          <w:rFonts w:hint="eastAsia" w:ascii="宋体" w:hAnsi="宋体"/>
          <w:sz w:val="21"/>
          <w:szCs w:val="21"/>
          <w:u w:val="single"/>
        </w:rPr>
        <w:t xml:space="preserve">（全称）   </w:t>
      </w:r>
      <w:r>
        <w:rPr>
          <w:rFonts w:hint="eastAsia" w:ascii="宋体" w:hAnsi="宋体"/>
          <w:sz w:val="21"/>
          <w:szCs w:val="21"/>
        </w:rPr>
        <w:t>（以下简称“</w:t>
      </w:r>
      <w:r>
        <w:rPr>
          <w:rFonts w:hint="eastAsia"/>
          <w:sz w:val="21"/>
          <w:szCs w:val="21"/>
          <w:lang w:eastAsia="zh-CN"/>
        </w:rPr>
        <w:t>发包人</w:t>
      </w:r>
      <w:r>
        <w:rPr>
          <w:rFonts w:hint="eastAsia" w:ascii="宋体" w:hAnsi="宋体"/>
          <w:sz w:val="21"/>
          <w:szCs w:val="21"/>
        </w:rPr>
        <w:t>“）与施工单位</w:t>
      </w:r>
      <w:r>
        <w:rPr>
          <w:rFonts w:hint="eastAsia" w:ascii="宋体" w:hAnsi="宋体"/>
          <w:sz w:val="21"/>
          <w:szCs w:val="21"/>
          <w:u w:val="single"/>
        </w:rPr>
        <w:t xml:space="preserve">（全称）       </w:t>
      </w:r>
      <w:r>
        <w:rPr>
          <w:rFonts w:hint="eastAsia" w:ascii="宋体" w:hAnsi="宋体"/>
          <w:sz w:val="21"/>
          <w:szCs w:val="21"/>
        </w:rPr>
        <w:t>（以下简称“</w:t>
      </w:r>
      <w:r>
        <w:rPr>
          <w:rFonts w:hint="eastAsia"/>
          <w:sz w:val="21"/>
          <w:szCs w:val="21"/>
          <w:lang w:eastAsia="zh-CN"/>
        </w:rPr>
        <w:t>承包人</w:t>
      </w:r>
      <w:r>
        <w:rPr>
          <w:rFonts w:hint="eastAsia" w:ascii="宋体" w:hAnsi="宋体"/>
          <w:sz w:val="21"/>
          <w:szCs w:val="21"/>
        </w:rPr>
        <w:t>“），特订立如下合同。</w:t>
      </w:r>
    </w:p>
    <w:p>
      <w:pPr>
        <w:spacing w:line="360" w:lineRule="auto"/>
        <w:ind w:left="360"/>
        <w:jc w:val="left"/>
        <w:rPr>
          <w:rFonts w:hint="eastAsia" w:ascii="宋体" w:hAnsi="宋体"/>
          <w:sz w:val="21"/>
          <w:szCs w:val="21"/>
        </w:rPr>
      </w:pPr>
      <w:r>
        <w:rPr>
          <w:rFonts w:hint="eastAsia" w:ascii="宋体" w:hAnsi="宋体"/>
          <w:sz w:val="21"/>
          <w:szCs w:val="21"/>
        </w:rPr>
        <w:t>1.发包人和承包人双方的权利和义务</w:t>
      </w:r>
    </w:p>
    <w:p>
      <w:pPr>
        <w:spacing w:line="360" w:lineRule="auto"/>
        <w:ind w:firstLine="308" w:firstLineChars="147"/>
        <w:jc w:val="left"/>
        <w:rPr>
          <w:rFonts w:hint="eastAsia" w:ascii="宋体" w:hAnsi="宋体"/>
          <w:sz w:val="21"/>
          <w:szCs w:val="21"/>
        </w:rPr>
      </w:pPr>
      <w:r>
        <w:rPr>
          <w:rFonts w:hint="eastAsia" w:ascii="宋体" w:hAnsi="宋体"/>
          <w:sz w:val="21"/>
          <w:szCs w:val="21"/>
        </w:rPr>
        <w:t>（1）严格遵守党的政策规定和国家有关法律法规及交通部的有关规定。</w:t>
      </w:r>
    </w:p>
    <w:p>
      <w:pPr>
        <w:spacing w:line="360" w:lineRule="auto"/>
        <w:ind w:firstLine="308" w:firstLineChars="147"/>
        <w:jc w:val="left"/>
        <w:rPr>
          <w:rFonts w:hint="eastAsia" w:ascii="宋体" w:hAnsi="宋体"/>
          <w:sz w:val="21"/>
          <w:szCs w:val="21"/>
        </w:rPr>
      </w:pPr>
      <w:r>
        <w:rPr>
          <w:rFonts w:hint="eastAsia" w:ascii="宋体" w:hAnsi="宋体"/>
          <w:sz w:val="21"/>
          <w:szCs w:val="21"/>
        </w:rPr>
        <w:t>（2）严格执行.（项目名称）工程的合同文件，自觉按合同办事。</w:t>
      </w:r>
    </w:p>
    <w:p>
      <w:pPr>
        <w:spacing w:line="360" w:lineRule="auto"/>
        <w:ind w:firstLine="308" w:firstLineChars="147"/>
        <w:jc w:val="left"/>
        <w:rPr>
          <w:rFonts w:hint="eastAsia" w:ascii="宋体" w:hAnsi="宋体"/>
          <w:sz w:val="21"/>
          <w:szCs w:val="21"/>
        </w:rPr>
      </w:pPr>
      <w:r>
        <w:rPr>
          <w:rFonts w:hint="eastAsia" w:ascii="宋体" w:hAnsi="宋体"/>
          <w:sz w:val="21"/>
          <w:szCs w:val="21"/>
        </w:rPr>
        <w:t>（3）双方的业务活动坚持公开、公正、诚信、透明的原则（法律认定的商业秘密和合同另有规定除外），不得损害国家和集体的利益，违反工程建设管理规章制度。</w:t>
      </w:r>
    </w:p>
    <w:p>
      <w:pPr>
        <w:spacing w:line="360" w:lineRule="auto"/>
        <w:ind w:firstLine="308" w:firstLineChars="147"/>
        <w:jc w:val="left"/>
        <w:rPr>
          <w:rFonts w:hint="eastAsia" w:ascii="宋体" w:hAnsi="宋体"/>
          <w:sz w:val="21"/>
          <w:szCs w:val="21"/>
        </w:rPr>
      </w:pPr>
      <w:r>
        <w:rPr>
          <w:rFonts w:hint="eastAsia" w:ascii="宋体" w:hAnsi="宋体"/>
          <w:sz w:val="21"/>
          <w:szCs w:val="21"/>
        </w:rPr>
        <w:t>（4）建立和健全廉政制度，开展廉政教育，设立廉政告示牌，公布举报电话，监督并认真查处违法违纪行为。</w:t>
      </w:r>
    </w:p>
    <w:p>
      <w:pPr>
        <w:spacing w:line="360" w:lineRule="auto"/>
        <w:ind w:firstLine="308" w:firstLineChars="147"/>
        <w:jc w:val="left"/>
        <w:rPr>
          <w:rFonts w:hint="eastAsia" w:ascii="宋体" w:hAnsi="宋体"/>
          <w:sz w:val="21"/>
          <w:szCs w:val="21"/>
        </w:rPr>
      </w:pPr>
      <w:r>
        <w:rPr>
          <w:rFonts w:hint="eastAsia" w:ascii="宋体" w:hAnsi="宋体"/>
          <w:sz w:val="21"/>
          <w:szCs w:val="21"/>
        </w:rPr>
        <w:t>（5）发现对方在业务活动中有关违反廉政规定的行为，有及时提醒对方纠正的权利和义务。</w:t>
      </w:r>
    </w:p>
    <w:p>
      <w:pPr>
        <w:spacing w:line="360" w:lineRule="auto"/>
        <w:ind w:firstLine="308" w:firstLineChars="147"/>
        <w:jc w:val="left"/>
        <w:rPr>
          <w:rFonts w:hint="eastAsia" w:ascii="宋体" w:hAnsi="宋体"/>
          <w:sz w:val="21"/>
          <w:szCs w:val="21"/>
        </w:rPr>
      </w:pPr>
      <w:r>
        <w:rPr>
          <w:rFonts w:hint="eastAsia" w:ascii="宋体" w:hAnsi="宋体"/>
          <w:sz w:val="21"/>
          <w:szCs w:val="21"/>
        </w:rPr>
        <w:t>（6）发现对方严重违反本合同义务条款的行为，有向其上级有关部门举报、建议给予处理并要求告知处理结果的权利；</w:t>
      </w:r>
    </w:p>
    <w:p>
      <w:pPr>
        <w:spacing w:line="360" w:lineRule="auto"/>
        <w:ind w:left="360"/>
        <w:jc w:val="left"/>
        <w:rPr>
          <w:rFonts w:hint="eastAsia" w:ascii="宋体" w:hAnsi="宋体"/>
          <w:sz w:val="21"/>
          <w:szCs w:val="21"/>
        </w:rPr>
      </w:pPr>
      <w:r>
        <w:rPr>
          <w:rFonts w:hint="eastAsia" w:ascii="宋体" w:hAnsi="宋体"/>
          <w:sz w:val="21"/>
          <w:szCs w:val="21"/>
        </w:rPr>
        <w:t>2.发包人的义务</w:t>
      </w:r>
    </w:p>
    <w:p>
      <w:pPr>
        <w:spacing w:line="360" w:lineRule="auto"/>
        <w:ind w:firstLine="308" w:firstLineChars="147"/>
        <w:jc w:val="left"/>
        <w:rPr>
          <w:rFonts w:hint="eastAsia" w:ascii="宋体" w:hAnsi="宋体"/>
          <w:sz w:val="21"/>
          <w:szCs w:val="21"/>
        </w:rPr>
      </w:pPr>
      <w:r>
        <w:rPr>
          <w:rFonts w:hint="eastAsia" w:ascii="宋体" w:hAnsi="宋体"/>
          <w:sz w:val="21"/>
          <w:szCs w:val="21"/>
        </w:rPr>
        <w:t>（1）甲方及其工作人员不得索要或接受乙方的礼金、有价证券和贵重物品，不得在乙方报销任何应由甲方或甲方工作人员个人支付的费用等。</w:t>
      </w:r>
    </w:p>
    <w:p>
      <w:pPr>
        <w:spacing w:line="360" w:lineRule="auto"/>
        <w:ind w:firstLine="308" w:firstLineChars="147"/>
        <w:jc w:val="left"/>
        <w:rPr>
          <w:rFonts w:hint="eastAsia" w:ascii="宋体" w:hAnsi="宋体"/>
          <w:sz w:val="21"/>
          <w:szCs w:val="21"/>
        </w:rPr>
      </w:pPr>
      <w:r>
        <w:rPr>
          <w:rFonts w:hint="eastAsia" w:ascii="宋体" w:hAnsi="宋体"/>
          <w:sz w:val="21"/>
          <w:szCs w:val="21"/>
        </w:rPr>
        <w:t>（2）甲方工作人员不得参加乙方安排的超标准宴请和娱乐活动；不得接受乙方提供的通讯工具、交通工具和高档办公用品等。</w:t>
      </w:r>
    </w:p>
    <w:p>
      <w:pPr>
        <w:spacing w:line="360" w:lineRule="auto"/>
        <w:ind w:firstLine="308" w:firstLineChars="147"/>
        <w:jc w:val="left"/>
        <w:rPr>
          <w:rFonts w:hint="eastAsia" w:ascii="宋体" w:hAnsi="宋体"/>
          <w:sz w:val="21"/>
          <w:szCs w:val="21"/>
        </w:rPr>
      </w:pPr>
      <w:r>
        <w:rPr>
          <w:rFonts w:hint="eastAsia" w:ascii="宋体" w:hAnsi="宋体"/>
          <w:sz w:val="21"/>
          <w:szCs w:val="21"/>
        </w:rPr>
        <w:t>（3）甲方及其工作人员不得要求或者接受乙方为其住房装修、婚丧嫁娶活动、配偶子女的工作安排以及出国出境、旅游等提供方便等。</w:t>
      </w:r>
    </w:p>
    <w:p>
      <w:pPr>
        <w:spacing w:line="360" w:lineRule="auto"/>
        <w:ind w:firstLine="308" w:firstLineChars="147"/>
        <w:jc w:val="left"/>
        <w:rPr>
          <w:rFonts w:hint="eastAsia" w:ascii="宋体" w:hAnsi="宋体"/>
          <w:sz w:val="21"/>
          <w:szCs w:val="21"/>
        </w:rPr>
      </w:pPr>
      <w:r>
        <w:rPr>
          <w:rFonts w:hint="eastAsia" w:ascii="宋体" w:hAnsi="宋体"/>
          <w:sz w:val="21"/>
          <w:szCs w:val="21"/>
        </w:rPr>
        <w:t>（4）甲方工作人员及其配偶、子女不得从事与甲方工程有关的材料设备供应、工程分包、劳务等经济活动等。</w:t>
      </w:r>
    </w:p>
    <w:p>
      <w:pPr>
        <w:spacing w:line="360" w:lineRule="auto"/>
        <w:ind w:firstLine="308" w:firstLineChars="147"/>
        <w:jc w:val="left"/>
        <w:rPr>
          <w:rFonts w:hint="eastAsia" w:ascii="宋体" w:hAnsi="宋体"/>
          <w:sz w:val="21"/>
          <w:szCs w:val="21"/>
        </w:rPr>
      </w:pPr>
      <w:r>
        <w:rPr>
          <w:rFonts w:hint="eastAsia" w:ascii="宋体" w:hAnsi="宋体"/>
          <w:sz w:val="21"/>
          <w:szCs w:val="21"/>
        </w:rPr>
        <w:t>（5）甲方及其工作人员不得以任何理由向乙方推荐分包单位或推销材料，不得要求乙方购买合同规定外的材料和设备。</w:t>
      </w:r>
    </w:p>
    <w:p>
      <w:pPr>
        <w:spacing w:line="360" w:lineRule="auto"/>
        <w:ind w:firstLine="308" w:firstLineChars="147"/>
        <w:jc w:val="left"/>
        <w:rPr>
          <w:rFonts w:hint="eastAsia" w:ascii="宋体" w:hAnsi="宋体"/>
          <w:sz w:val="21"/>
          <w:szCs w:val="21"/>
        </w:rPr>
      </w:pPr>
      <w:r>
        <w:rPr>
          <w:rFonts w:hint="eastAsia" w:ascii="宋体" w:hAnsi="宋体"/>
          <w:sz w:val="21"/>
          <w:szCs w:val="21"/>
        </w:rPr>
        <w:t>（6）甲方工作人员要秉公办事、不准营私舞弊，不准利用职权从事各种个人有偿中介活动和安排个人施工队伍。</w:t>
      </w:r>
    </w:p>
    <w:p>
      <w:pPr>
        <w:spacing w:line="360" w:lineRule="auto"/>
        <w:ind w:firstLine="411" w:firstLineChars="196"/>
        <w:jc w:val="left"/>
        <w:rPr>
          <w:rFonts w:hint="eastAsia" w:ascii="宋体" w:hAnsi="宋体"/>
          <w:sz w:val="21"/>
          <w:szCs w:val="21"/>
        </w:rPr>
      </w:pPr>
      <w:r>
        <w:rPr>
          <w:rFonts w:hint="eastAsia" w:ascii="宋体" w:hAnsi="宋体"/>
          <w:sz w:val="21"/>
          <w:szCs w:val="21"/>
        </w:rPr>
        <w:t>3.</w:t>
      </w:r>
      <w:r>
        <w:rPr>
          <w:rFonts w:hint="eastAsia"/>
          <w:sz w:val="21"/>
          <w:szCs w:val="21"/>
          <w:lang w:eastAsia="zh-CN"/>
        </w:rPr>
        <w:t>承包人</w:t>
      </w:r>
      <w:r>
        <w:rPr>
          <w:rFonts w:hint="eastAsia" w:ascii="宋体" w:hAnsi="宋体"/>
          <w:sz w:val="21"/>
          <w:szCs w:val="21"/>
        </w:rPr>
        <w:t>的义务</w:t>
      </w:r>
    </w:p>
    <w:p>
      <w:pPr>
        <w:spacing w:line="360" w:lineRule="auto"/>
        <w:ind w:firstLine="308" w:firstLineChars="147"/>
        <w:jc w:val="left"/>
        <w:rPr>
          <w:rFonts w:hint="eastAsia" w:ascii="宋体" w:hAnsi="宋体"/>
          <w:sz w:val="21"/>
          <w:szCs w:val="21"/>
        </w:rPr>
      </w:pPr>
      <w:r>
        <w:rPr>
          <w:rFonts w:hint="eastAsia" w:ascii="宋体" w:hAnsi="宋体"/>
          <w:sz w:val="21"/>
          <w:szCs w:val="21"/>
        </w:rPr>
        <w:t>（1）乙方不得以任何理由向甲方及其工作人员行贿或馈赠礼金、有价证券、贵重礼品。</w:t>
      </w:r>
    </w:p>
    <w:p>
      <w:pPr>
        <w:spacing w:line="360" w:lineRule="auto"/>
        <w:ind w:firstLine="308" w:firstLineChars="147"/>
        <w:jc w:val="left"/>
        <w:rPr>
          <w:rFonts w:hint="eastAsia" w:ascii="宋体" w:hAnsi="宋体"/>
          <w:sz w:val="21"/>
          <w:szCs w:val="21"/>
        </w:rPr>
      </w:pPr>
      <w:r>
        <w:rPr>
          <w:rFonts w:hint="eastAsia" w:ascii="宋体" w:hAnsi="宋体"/>
          <w:sz w:val="21"/>
          <w:szCs w:val="21"/>
        </w:rPr>
        <w:t>（2）乙方不得以任何名义为甲方及其工作人员报销应由甲方单位或个人支付的任何费用。</w:t>
      </w:r>
    </w:p>
    <w:p>
      <w:pPr>
        <w:spacing w:line="360" w:lineRule="auto"/>
        <w:ind w:firstLine="308" w:firstLineChars="147"/>
        <w:jc w:val="left"/>
        <w:rPr>
          <w:rFonts w:hint="eastAsia" w:ascii="宋体" w:hAnsi="宋体"/>
          <w:sz w:val="21"/>
          <w:szCs w:val="21"/>
        </w:rPr>
      </w:pPr>
      <w:r>
        <w:rPr>
          <w:rFonts w:hint="eastAsia" w:ascii="宋体" w:hAnsi="宋体"/>
          <w:sz w:val="21"/>
          <w:szCs w:val="21"/>
        </w:rPr>
        <w:t>（3）乙方不得以任何理由安排甲方工作人员参加超标准宴请及娱乐活动。</w:t>
      </w:r>
    </w:p>
    <w:p>
      <w:pPr>
        <w:spacing w:line="360" w:lineRule="auto"/>
        <w:ind w:firstLine="308" w:firstLineChars="147"/>
        <w:jc w:val="left"/>
        <w:rPr>
          <w:rFonts w:hint="eastAsia" w:ascii="宋体" w:hAnsi="宋体"/>
          <w:sz w:val="21"/>
          <w:szCs w:val="21"/>
        </w:rPr>
      </w:pPr>
      <w:r>
        <w:rPr>
          <w:rFonts w:hint="eastAsia" w:ascii="宋体" w:hAnsi="宋体"/>
          <w:sz w:val="21"/>
          <w:szCs w:val="21"/>
        </w:rPr>
        <w:t>（4）乙方不得为甲方单位和个人购置或提供通讯工具、交通工具和高档办公用品等。</w:t>
      </w:r>
    </w:p>
    <w:p>
      <w:pPr>
        <w:spacing w:line="360" w:lineRule="auto"/>
        <w:ind w:firstLine="308" w:firstLineChars="147"/>
        <w:jc w:val="left"/>
        <w:rPr>
          <w:rFonts w:hint="eastAsia" w:ascii="宋体" w:hAnsi="宋体"/>
          <w:sz w:val="21"/>
          <w:szCs w:val="21"/>
        </w:rPr>
      </w:pPr>
      <w:r>
        <w:rPr>
          <w:rFonts w:hint="eastAsia" w:ascii="宋体" w:hAnsi="宋体"/>
          <w:sz w:val="21"/>
          <w:szCs w:val="21"/>
        </w:rPr>
        <w:t>4.违约责任</w:t>
      </w:r>
    </w:p>
    <w:p>
      <w:pPr>
        <w:spacing w:line="360" w:lineRule="auto"/>
        <w:ind w:firstLine="308" w:firstLineChars="147"/>
        <w:jc w:val="left"/>
        <w:rPr>
          <w:rFonts w:hint="eastAsia" w:ascii="宋体" w:hAnsi="宋体"/>
          <w:sz w:val="21"/>
          <w:szCs w:val="21"/>
        </w:rPr>
      </w:pPr>
      <w:r>
        <w:rPr>
          <w:rFonts w:hint="eastAsia" w:ascii="宋体" w:hAnsi="宋体"/>
          <w:sz w:val="21"/>
          <w:szCs w:val="21"/>
        </w:rPr>
        <w:t>（1）甲方及其工作人员违反本合同第一、二条，按管理权限，依据有关规定给予党纪、政纪或组织处理；涉嫌犯罪的，移交司法机关追究刑事责任；给乙方单位造成经济损失的，应予以赔偿。</w:t>
      </w:r>
    </w:p>
    <w:p>
      <w:pPr>
        <w:spacing w:line="360" w:lineRule="auto"/>
        <w:ind w:firstLine="308" w:firstLineChars="147"/>
        <w:jc w:val="left"/>
        <w:rPr>
          <w:rFonts w:hint="eastAsia" w:ascii="宋体" w:hAnsi="宋体"/>
          <w:sz w:val="21"/>
          <w:szCs w:val="21"/>
        </w:rPr>
      </w:pPr>
      <w:r>
        <w:rPr>
          <w:rFonts w:hint="eastAsia" w:ascii="宋体" w:hAnsi="宋体"/>
          <w:sz w:val="21"/>
          <w:szCs w:val="21"/>
        </w:rPr>
        <w:t>（2）乙方及其工作人员违反本合同第一、三条，按管理权限，按管理权限，依据有关规定给予党纪、政纪或组织处理；给甲方单位造成经济损失的，应予以赔偿；情节严重的，甲方建议交通工程建设主管部门给予乙方一至三年内不得进入其主管的交通工程建设市场的处罚。</w:t>
      </w:r>
    </w:p>
    <w:p>
      <w:pPr>
        <w:spacing w:line="360" w:lineRule="auto"/>
        <w:ind w:firstLine="308" w:firstLineChars="147"/>
        <w:jc w:val="left"/>
        <w:rPr>
          <w:rFonts w:hint="eastAsia" w:ascii="宋体" w:hAnsi="宋体"/>
          <w:sz w:val="21"/>
          <w:szCs w:val="21"/>
        </w:rPr>
      </w:pPr>
      <w:r>
        <w:rPr>
          <w:rFonts w:hint="eastAsia" w:ascii="宋体" w:hAnsi="宋体"/>
          <w:sz w:val="21"/>
          <w:szCs w:val="21"/>
        </w:rPr>
        <w:t>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pPr>
        <w:spacing w:line="360" w:lineRule="auto"/>
        <w:ind w:firstLine="308" w:firstLineChars="147"/>
        <w:jc w:val="left"/>
        <w:rPr>
          <w:rFonts w:hint="eastAsia" w:ascii="宋体" w:hAnsi="宋体"/>
          <w:sz w:val="21"/>
          <w:szCs w:val="21"/>
        </w:rPr>
      </w:pPr>
      <w:r>
        <w:rPr>
          <w:rFonts w:hint="eastAsia" w:ascii="宋体" w:hAnsi="宋体"/>
          <w:sz w:val="21"/>
          <w:szCs w:val="21"/>
        </w:rPr>
        <w:t>6.本合同有效期为甲乙双方签署之日起至该工程项目竣工验收后止。</w:t>
      </w:r>
    </w:p>
    <w:p>
      <w:pPr>
        <w:spacing w:line="360" w:lineRule="auto"/>
        <w:ind w:firstLine="308" w:firstLineChars="147"/>
        <w:jc w:val="left"/>
        <w:rPr>
          <w:rFonts w:hint="eastAsia" w:ascii="宋体" w:hAnsi="宋体"/>
          <w:sz w:val="21"/>
          <w:szCs w:val="21"/>
        </w:rPr>
      </w:pPr>
      <w:r>
        <w:rPr>
          <w:rFonts w:hint="eastAsia" w:ascii="宋体" w:hAnsi="宋体"/>
          <w:sz w:val="21"/>
          <w:szCs w:val="21"/>
        </w:rPr>
        <w:t>7.本合同做为 (项目名称)工程施工合同的附件，与工程施工合同具有同等的法律效力，经合同双方签署立即生效。</w:t>
      </w:r>
    </w:p>
    <w:p>
      <w:pPr>
        <w:spacing w:line="360" w:lineRule="auto"/>
        <w:ind w:firstLine="308" w:firstLineChars="147"/>
        <w:jc w:val="left"/>
        <w:rPr>
          <w:rFonts w:hint="eastAsia" w:ascii="宋体" w:hAnsi="宋体"/>
          <w:sz w:val="21"/>
          <w:szCs w:val="21"/>
        </w:rPr>
      </w:pPr>
      <w:r>
        <w:rPr>
          <w:rFonts w:hint="eastAsia" w:ascii="宋体" w:hAnsi="宋体"/>
          <w:sz w:val="21"/>
          <w:szCs w:val="21"/>
        </w:rPr>
        <w:t>8.本合同一式四份，由甲乙双方各执一份，送交甲乙双方的监督单位各一份。</w:t>
      </w:r>
    </w:p>
    <w:p>
      <w:pPr>
        <w:spacing w:line="360" w:lineRule="auto"/>
        <w:ind w:firstLine="308" w:firstLineChars="147"/>
        <w:jc w:val="left"/>
        <w:rPr>
          <w:rFonts w:hint="eastAsia" w:ascii="宋体" w:hAnsi="宋体"/>
          <w:sz w:val="21"/>
          <w:szCs w:val="21"/>
        </w:rPr>
      </w:pPr>
    </w:p>
    <w:p>
      <w:pPr>
        <w:spacing w:line="360" w:lineRule="auto"/>
        <w:ind w:firstLine="720" w:firstLineChars="343"/>
        <w:jc w:val="left"/>
        <w:rPr>
          <w:rFonts w:hint="eastAsia" w:ascii="宋体" w:hAnsi="宋体"/>
          <w:sz w:val="21"/>
          <w:szCs w:val="21"/>
        </w:rPr>
      </w:pPr>
      <w:r>
        <w:rPr>
          <w:rFonts w:hint="eastAsia" w:ascii="宋体" w:hAnsi="宋体"/>
          <w:sz w:val="21"/>
          <w:szCs w:val="21"/>
        </w:rPr>
        <w:t>甲方：</w:t>
      </w:r>
      <w:r>
        <w:rPr>
          <w:rFonts w:hint="eastAsia" w:ascii="宋体" w:hAnsi="宋体"/>
          <w:sz w:val="21"/>
          <w:szCs w:val="21"/>
          <w:u w:val="single"/>
        </w:rPr>
        <w:t>单位全称（盖章）</w:t>
      </w:r>
      <w:r>
        <w:rPr>
          <w:rFonts w:hint="eastAsia" w:ascii="宋体" w:hAnsi="宋体"/>
          <w:sz w:val="21"/>
          <w:szCs w:val="21"/>
        </w:rPr>
        <w:t xml:space="preserve">                  乙方：</w:t>
      </w:r>
      <w:r>
        <w:rPr>
          <w:rFonts w:hint="eastAsia" w:ascii="宋体" w:hAnsi="宋体"/>
          <w:sz w:val="21"/>
          <w:szCs w:val="21"/>
          <w:u w:val="single"/>
        </w:rPr>
        <w:t>单位全称（盖章）</w:t>
      </w:r>
    </w:p>
    <w:p>
      <w:pPr>
        <w:spacing w:line="360" w:lineRule="auto"/>
        <w:ind w:firstLine="718" w:firstLineChars="342"/>
        <w:jc w:val="left"/>
        <w:rPr>
          <w:rFonts w:hint="eastAsia" w:ascii="宋体" w:hAnsi="宋体"/>
          <w:sz w:val="21"/>
          <w:szCs w:val="21"/>
        </w:rPr>
      </w:pPr>
      <w:r>
        <w:rPr>
          <w:rFonts w:hint="eastAsia" w:ascii="宋体" w:hAnsi="宋体"/>
          <w:sz w:val="21"/>
          <w:szCs w:val="21"/>
        </w:rPr>
        <w:t>法定代表人                              法定代表人</w:t>
      </w:r>
    </w:p>
    <w:p>
      <w:pPr>
        <w:spacing w:line="360" w:lineRule="auto"/>
        <w:ind w:firstLine="630" w:firstLineChars="300"/>
        <w:jc w:val="left"/>
        <w:rPr>
          <w:rFonts w:hint="eastAsia" w:ascii="宋体" w:hAnsi="宋体"/>
          <w:sz w:val="21"/>
          <w:szCs w:val="21"/>
          <w:u w:val="single"/>
        </w:rPr>
      </w:pPr>
      <w:r>
        <w:rPr>
          <w:rFonts w:hint="eastAsia" w:ascii="宋体" w:hAnsi="宋体"/>
          <w:sz w:val="21"/>
          <w:szCs w:val="21"/>
        </w:rPr>
        <w:t>或其授权的代理人：（</w:t>
      </w:r>
      <w:r>
        <w:rPr>
          <w:rFonts w:hint="eastAsia" w:ascii="宋体" w:hAnsi="宋体"/>
          <w:sz w:val="21"/>
          <w:szCs w:val="21"/>
          <w:u w:val="single"/>
        </w:rPr>
        <w:t xml:space="preserve">职务）       </w:t>
      </w:r>
      <w:r>
        <w:rPr>
          <w:rFonts w:hint="eastAsia" w:ascii="宋体" w:hAnsi="宋体"/>
          <w:sz w:val="21"/>
          <w:szCs w:val="21"/>
        </w:rPr>
        <w:t xml:space="preserve">        或其授权的代理人：（</w:t>
      </w:r>
      <w:r>
        <w:rPr>
          <w:rFonts w:hint="eastAsia" w:ascii="宋体" w:hAnsi="宋体"/>
          <w:sz w:val="21"/>
          <w:szCs w:val="21"/>
          <w:u w:val="single"/>
        </w:rPr>
        <w:t xml:space="preserve">职务）         </w:t>
      </w:r>
    </w:p>
    <w:p>
      <w:pPr>
        <w:spacing w:line="360" w:lineRule="auto"/>
        <w:ind w:left="840"/>
        <w:jc w:val="left"/>
        <w:rPr>
          <w:rFonts w:hint="eastAsia" w:ascii="宋体" w:hAnsi="宋体"/>
          <w:sz w:val="21"/>
          <w:szCs w:val="21"/>
          <w:u w:val="single"/>
        </w:rPr>
      </w:pPr>
      <w:r>
        <w:rPr>
          <w:rFonts w:hint="eastAsia" w:ascii="宋体" w:hAnsi="宋体"/>
          <w:sz w:val="21"/>
          <w:szCs w:val="21"/>
        </w:rPr>
        <w:t xml:space="preserve">   </w:t>
      </w:r>
      <w:r>
        <w:rPr>
          <w:rFonts w:hint="eastAsia" w:ascii="宋体" w:hAnsi="宋体"/>
          <w:sz w:val="21"/>
          <w:szCs w:val="21"/>
          <w:u w:val="single"/>
        </w:rPr>
        <w:t xml:space="preserve">（ 姓名）                </w:t>
      </w:r>
      <w:r>
        <w:rPr>
          <w:rFonts w:hint="eastAsia" w:ascii="宋体" w:hAnsi="宋体"/>
          <w:sz w:val="21"/>
          <w:szCs w:val="21"/>
        </w:rPr>
        <w:t xml:space="preserve">            </w:t>
      </w:r>
      <w:r>
        <w:rPr>
          <w:rFonts w:hint="eastAsia" w:ascii="宋体" w:hAnsi="宋体"/>
          <w:sz w:val="21"/>
          <w:szCs w:val="21"/>
          <w:u w:val="single"/>
        </w:rPr>
        <w:t xml:space="preserve">（ 姓名  ）                     </w:t>
      </w:r>
    </w:p>
    <w:p>
      <w:pPr>
        <w:spacing w:line="360" w:lineRule="auto"/>
        <w:ind w:left="840"/>
        <w:jc w:val="left"/>
        <w:rPr>
          <w:rFonts w:hint="eastAsia" w:ascii="宋体" w:hAnsi="宋体"/>
          <w:sz w:val="21"/>
          <w:szCs w:val="21"/>
          <w:u w:val="single"/>
        </w:rPr>
      </w:pPr>
      <w:r>
        <w:rPr>
          <w:rFonts w:hint="eastAsia" w:ascii="宋体" w:hAnsi="宋体"/>
          <w:sz w:val="21"/>
          <w:szCs w:val="21"/>
        </w:rPr>
        <w:t xml:space="preserve">   </w:t>
      </w:r>
      <w:r>
        <w:rPr>
          <w:rFonts w:hint="eastAsia" w:ascii="宋体" w:hAnsi="宋体"/>
          <w:sz w:val="21"/>
          <w:szCs w:val="21"/>
          <w:u w:val="single"/>
        </w:rPr>
        <w:t xml:space="preserve"> （签字）               </w:t>
      </w:r>
      <w:r>
        <w:rPr>
          <w:rFonts w:hint="eastAsia" w:ascii="宋体" w:hAnsi="宋体"/>
          <w:sz w:val="21"/>
          <w:szCs w:val="21"/>
        </w:rPr>
        <w:t xml:space="preserve">             </w:t>
      </w:r>
      <w:r>
        <w:rPr>
          <w:rFonts w:hint="eastAsia" w:ascii="宋体" w:hAnsi="宋体"/>
          <w:sz w:val="21"/>
          <w:szCs w:val="21"/>
          <w:u w:val="single"/>
        </w:rPr>
        <w:t xml:space="preserve"> （签字）                       </w:t>
      </w:r>
    </w:p>
    <w:p>
      <w:pPr>
        <w:spacing w:line="360" w:lineRule="auto"/>
        <w:ind w:left="840"/>
        <w:jc w:val="left"/>
        <w:rPr>
          <w:rFonts w:hint="eastAsia" w:ascii="宋体" w:hAnsi="宋体"/>
          <w:sz w:val="21"/>
          <w:szCs w:val="21"/>
        </w:rPr>
      </w:pPr>
      <w:r>
        <w:rPr>
          <w:rFonts w:hint="eastAsia" w:ascii="宋体" w:hAnsi="宋体"/>
          <w:sz w:val="21"/>
          <w:szCs w:val="21"/>
        </w:rPr>
        <w:t xml:space="preserve">  地址：                                地址：</w:t>
      </w:r>
    </w:p>
    <w:p>
      <w:pPr>
        <w:spacing w:line="360" w:lineRule="auto"/>
        <w:ind w:left="840" w:leftChars="400" w:firstLine="205" w:firstLineChars="98"/>
        <w:jc w:val="left"/>
        <w:rPr>
          <w:rFonts w:hint="eastAsia" w:ascii="宋体" w:hAnsi="宋体"/>
          <w:sz w:val="21"/>
          <w:szCs w:val="21"/>
        </w:rPr>
      </w:pPr>
      <w:r>
        <w:rPr>
          <w:rFonts w:hint="eastAsia" w:ascii="宋体" w:hAnsi="宋体"/>
          <w:sz w:val="21"/>
          <w:szCs w:val="21"/>
        </w:rPr>
        <w:t>电话：                                电话：</w:t>
      </w:r>
    </w:p>
    <w:p>
      <w:pPr>
        <w:spacing w:line="360" w:lineRule="auto"/>
        <w:ind w:firstLine="1029" w:firstLineChars="490"/>
        <w:jc w:val="left"/>
        <w:rPr>
          <w:rFonts w:hint="eastAsia" w:ascii="宋体" w:hAnsi="宋体"/>
          <w:sz w:val="21"/>
          <w:szCs w:val="21"/>
        </w:rPr>
      </w:pPr>
      <w:r>
        <w:rPr>
          <w:rFonts w:hint="eastAsia" w:ascii="宋体" w:hAnsi="宋体"/>
          <w:sz w:val="21"/>
          <w:szCs w:val="21"/>
        </w:rPr>
        <w:t>日期：                                日期：</w:t>
      </w:r>
    </w:p>
    <w:p>
      <w:r>
        <w:rPr>
          <w:rFonts w:hint="eastAsia" w:ascii="宋体" w:hAnsi="宋体"/>
          <w:sz w:val="21"/>
          <w:szCs w:val="21"/>
        </w:rPr>
        <w:t>甲方监督单位：</w:t>
      </w:r>
      <w:r>
        <w:rPr>
          <w:rFonts w:hint="eastAsia" w:ascii="宋体" w:hAnsi="宋体"/>
          <w:sz w:val="21"/>
          <w:szCs w:val="21"/>
          <w:u w:val="single"/>
        </w:rPr>
        <w:t>（全称）（盖章）</w:t>
      </w:r>
      <w:r>
        <w:rPr>
          <w:rFonts w:hint="eastAsia" w:ascii="宋体" w:hAnsi="宋体"/>
          <w:sz w:val="21"/>
          <w:szCs w:val="21"/>
        </w:rPr>
        <w:t xml:space="preserve">           乙方监督单位：</w:t>
      </w:r>
      <w:r>
        <w:rPr>
          <w:rFonts w:hint="eastAsia" w:ascii="宋体" w:hAnsi="宋体"/>
          <w:sz w:val="21"/>
          <w:szCs w:val="21"/>
          <w:u w:val="single"/>
        </w:rPr>
        <w:t>（全称）（盖章）</w:t>
      </w:r>
    </w:p>
    <w:p>
      <w:pPr>
        <w:spacing w:line="360" w:lineRule="auto"/>
        <w:outlineLvl w:val="3"/>
        <w:rPr>
          <w:rFonts w:hint="eastAsia" w:ascii="宋体" w:hAnsi="宋体"/>
          <w:szCs w:val="21"/>
        </w:rPr>
      </w:pPr>
      <w:bookmarkStart w:id="235" w:name="_Toc308200959"/>
      <w:bookmarkStart w:id="236" w:name="_Toc446843305"/>
      <w:r>
        <w:rPr>
          <w:rFonts w:hint="eastAsia" w:ascii="宋体" w:hAnsi="宋体"/>
          <w:b/>
          <w:sz w:val="24"/>
        </w:rPr>
        <w:t>附件三：安全生产合同</w:t>
      </w:r>
      <w:bookmarkEnd w:id="235"/>
      <w:bookmarkEnd w:id="236"/>
    </w:p>
    <w:p>
      <w:pPr>
        <w:spacing w:line="360" w:lineRule="auto"/>
        <w:jc w:val="center"/>
        <w:rPr>
          <w:rFonts w:hint="eastAsia" w:ascii="宋体" w:hAnsi="宋体"/>
          <w:b/>
          <w:sz w:val="21"/>
          <w:szCs w:val="21"/>
        </w:rPr>
      </w:pPr>
      <w:r>
        <w:rPr>
          <w:rFonts w:hint="eastAsia" w:ascii="宋体" w:hAnsi="宋体"/>
          <w:b/>
          <w:sz w:val="21"/>
          <w:szCs w:val="21"/>
        </w:rPr>
        <w:t>安全生产合同</w:t>
      </w:r>
    </w:p>
    <w:p>
      <w:pPr>
        <w:spacing w:line="360" w:lineRule="auto"/>
        <w:ind w:firstLine="514" w:firstLineChars="245"/>
        <w:jc w:val="left"/>
        <w:rPr>
          <w:rFonts w:hint="eastAsia" w:ascii="宋体" w:hAnsi="宋体"/>
          <w:sz w:val="21"/>
          <w:szCs w:val="21"/>
        </w:rPr>
      </w:pPr>
      <w:r>
        <w:rPr>
          <w:rFonts w:hint="eastAsia" w:ascii="宋体" w:hAnsi="宋体"/>
          <w:sz w:val="21"/>
          <w:szCs w:val="21"/>
        </w:rPr>
        <w:t>为在</w:t>
      </w:r>
      <w:r>
        <w:rPr>
          <w:rFonts w:hint="eastAsia" w:ascii="宋体" w:hAnsi="宋体"/>
          <w:sz w:val="21"/>
          <w:szCs w:val="21"/>
          <w:u w:val="single"/>
        </w:rPr>
        <w:t xml:space="preserve">           </w:t>
      </w:r>
      <w:r>
        <w:rPr>
          <w:rFonts w:hint="eastAsia" w:ascii="宋体" w:hAnsi="宋体"/>
          <w:sz w:val="21"/>
          <w:szCs w:val="21"/>
        </w:rPr>
        <w:t>施工合同的实施过程中创造安全、高效的施工环境，切实搞好本项目的安全管理工作，本项目发包人</w:t>
      </w:r>
      <w:r>
        <w:rPr>
          <w:rFonts w:hint="eastAsia" w:ascii="宋体" w:hAnsi="宋体"/>
          <w:sz w:val="21"/>
          <w:szCs w:val="21"/>
          <w:u w:val="single"/>
        </w:rPr>
        <w:t>（全称）</w:t>
      </w:r>
      <w:r>
        <w:rPr>
          <w:rFonts w:hint="eastAsia" w:ascii="宋体" w:hAnsi="宋体"/>
          <w:sz w:val="21"/>
          <w:szCs w:val="21"/>
        </w:rPr>
        <w:t>（以下简称“</w:t>
      </w:r>
      <w:r>
        <w:rPr>
          <w:rFonts w:hint="eastAsia"/>
          <w:sz w:val="21"/>
          <w:szCs w:val="21"/>
          <w:lang w:eastAsia="zh-CN"/>
        </w:rPr>
        <w:t>发包人</w:t>
      </w:r>
      <w:r>
        <w:rPr>
          <w:rFonts w:hint="eastAsia" w:ascii="宋体" w:hAnsi="宋体"/>
          <w:sz w:val="21"/>
          <w:szCs w:val="21"/>
        </w:rPr>
        <w:t>”）与承包人</w:t>
      </w:r>
      <w:r>
        <w:rPr>
          <w:rFonts w:hint="eastAsia" w:ascii="宋体" w:hAnsi="宋体"/>
          <w:sz w:val="21"/>
          <w:szCs w:val="21"/>
          <w:u w:val="single"/>
        </w:rPr>
        <w:t>(全称)</w:t>
      </w:r>
      <w:r>
        <w:rPr>
          <w:rFonts w:hint="eastAsia" w:ascii="宋体" w:hAnsi="宋体"/>
          <w:sz w:val="21"/>
          <w:szCs w:val="21"/>
        </w:rPr>
        <w:t>(以下简称“</w:t>
      </w:r>
      <w:r>
        <w:rPr>
          <w:rFonts w:hint="eastAsia"/>
          <w:sz w:val="21"/>
          <w:szCs w:val="21"/>
          <w:lang w:eastAsia="zh-CN"/>
        </w:rPr>
        <w:t>承包人</w:t>
      </w:r>
      <w:r>
        <w:rPr>
          <w:rFonts w:hint="eastAsia" w:ascii="宋体" w:hAnsi="宋体"/>
          <w:sz w:val="21"/>
          <w:szCs w:val="21"/>
        </w:rPr>
        <w:t>”)特此签订安全生产合同：</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 xml:space="preserve"> 一.</w:t>
      </w:r>
      <w:r>
        <w:rPr>
          <w:rFonts w:hint="eastAsia"/>
          <w:sz w:val="21"/>
          <w:szCs w:val="21"/>
          <w:lang w:eastAsia="zh-CN"/>
        </w:rPr>
        <w:t>发包人</w:t>
      </w:r>
      <w:r>
        <w:rPr>
          <w:rFonts w:hint="eastAsia" w:ascii="宋体" w:hAnsi="宋体"/>
          <w:sz w:val="21"/>
          <w:szCs w:val="21"/>
        </w:rPr>
        <w:t>责任：</w:t>
      </w:r>
    </w:p>
    <w:p>
      <w:pPr>
        <w:numPr>
          <w:ilvl w:val="0"/>
          <w:numId w:val="4"/>
        </w:numPr>
        <w:spacing w:line="360" w:lineRule="auto"/>
        <w:ind w:left="0" w:leftChars="0" w:firstLine="420" w:firstLineChars="200"/>
        <w:jc w:val="left"/>
        <w:rPr>
          <w:rFonts w:hint="eastAsia" w:ascii="宋体" w:hAnsi="宋体"/>
          <w:sz w:val="21"/>
          <w:szCs w:val="21"/>
        </w:rPr>
      </w:pPr>
      <w:r>
        <w:rPr>
          <w:rFonts w:hint="eastAsia" w:ascii="宋体" w:hAnsi="宋体"/>
          <w:sz w:val="21"/>
          <w:szCs w:val="21"/>
        </w:rPr>
        <w:t>严格遵守国家有关安全生产的法律法规，认真执行工程承包合同中的有关安全要求。</w:t>
      </w:r>
    </w:p>
    <w:p>
      <w:pPr>
        <w:numPr>
          <w:ilvl w:val="0"/>
          <w:numId w:val="4"/>
        </w:numPr>
        <w:spacing w:line="360" w:lineRule="auto"/>
        <w:ind w:left="0" w:leftChars="0" w:firstLine="420" w:firstLineChars="200"/>
        <w:jc w:val="left"/>
        <w:rPr>
          <w:rFonts w:hint="eastAsia" w:ascii="宋体" w:hAnsi="宋体"/>
          <w:sz w:val="21"/>
          <w:szCs w:val="21"/>
        </w:rPr>
      </w:pPr>
      <w:r>
        <w:rPr>
          <w:rFonts w:hint="eastAsia" w:ascii="宋体" w:hAnsi="宋体"/>
          <w:sz w:val="21"/>
          <w:szCs w:val="21"/>
        </w:rPr>
        <w:t>按照“安全第一、预防为主”和坚持“管生产必须管安全”的原则进行安全生产管理，做到生产与安全工作同时计划、布置、检查、总结和评比。</w:t>
      </w:r>
    </w:p>
    <w:p>
      <w:pPr>
        <w:numPr>
          <w:ilvl w:val="0"/>
          <w:numId w:val="4"/>
        </w:numPr>
        <w:spacing w:line="360" w:lineRule="auto"/>
        <w:ind w:left="0" w:leftChars="0" w:firstLine="420" w:firstLineChars="200"/>
        <w:jc w:val="left"/>
        <w:rPr>
          <w:rFonts w:hint="eastAsia" w:ascii="宋体" w:hAnsi="宋体"/>
          <w:sz w:val="21"/>
          <w:szCs w:val="21"/>
        </w:rPr>
      </w:pPr>
      <w:r>
        <w:rPr>
          <w:rFonts w:hint="eastAsia" w:ascii="宋体" w:hAnsi="宋体"/>
          <w:sz w:val="21"/>
          <w:szCs w:val="21"/>
        </w:rPr>
        <w:t>重要的安全设施必须坚持与主体工程“三同时”的原则：即：同时设计、审批，同时施工，一同时验收，投入使用。</w:t>
      </w:r>
    </w:p>
    <w:p>
      <w:pPr>
        <w:numPr>
          <w:ilvl w:val="0"/>
          <w:numId w:val="4"/>
        </w:numPr>
        <w:spacing w:line="360" w:lineRule="auto"/>
        <w:ind w:left="0" w:leftChars="0" w:firstLine="420" w:firstLineChars="200"/>
        <w:jc w:val="left"/>
        <w:rPr>
          <w:rFonts w:hint="eastAsia" w:ascii="宋体" w:hAnsi="宋体"/>
          <w:sz w:val="21"/>
          <w:szCs w:val="21"/>
        </w:rPr>
      </w:pPr>
      <w:r>
        <w:rPr>
          <w:rFonts w:hint="eastAsia" w:ascii="宋体" w:hAnsi="宋体"/>
          <w:sz w:val="21"/>
          <w:szCs w:val="21"/>
        </w:rPr>
        <w:t>定期召开安全生产调度会，及时传达中央及地方有关安全生产的精神。</w:t>
      </w:r>
    </w:p>
    <w:p>
      <w:pPr>
        <w:numPr>
          <w:ilvl w:val="0"/>
          <w:numId w:val="4"/>
        </w:numPr>
        <w:spacing w:line="360" w:lineRule="auto"/>
        <w:ind w:left="0" w:leftChars="0" w:firstLine="420" w:firstLineChars="200"/>
        <w:jc w:val="left"/>
        <w:rPr>
          <w:rFonts w:hint="eastAsia" w:ascii="宋体" w:hAnsi="宋体"/>
          <w:sz w:val="21"/>
          <w:szCs w:val="21"/>
        </w:rPr>
      </w:pPr>
      <w:r>
        <w:rPr>
          <w:rFonts w:hint="eastAsia" w:ascii="宋体" w:hAnsi="宋体"/>
          <w:sz w:val="21"/>
          <w:szCs w:val="21"/>
        </w:rPr>
        <w:t>组织对乙方施工现场安全生产检查，监督乙方及时处理发现的各种安全隐患。</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二.</w:t>
      </w:r>
      <w:r>
        <w:rPr>
          <w:rFonts w:hint="eastAsia"/>
          <w:sz w:val="21"/>
          <w:szCs w:val="21"/>
          <w:lang w:eastAsia="zh-CN"/>
        </w:rPr>
        <w:t>承包人</w:t>
      </w:r>
      <w:r>
        <w:rPr>
          <w:rFonts w:hint="eastAsia" w:ascii="宋体" w:hAnsi="宋体"/>
          <w:sz w:val="21"/>
          <w:szCs w:val="21"/>
        </w:rPr>
        <w:t>责任</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1.严格遵守《中华人民共和国安全生产法》、《建设工程安全生产管理条例》等国家有关安全生产的法律法规、交通部颁发的《公路水运工程安全生产监督管理办法》、《公路工程施工安全技术规程》和《公路筑养路机械操作规程》等有关安全生产的规定。认真执行工程承包合同中的有关安全要求。</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2. 坚持“安全第一、预防为主”和坚持“管生产必须管安全”的原则，加强安全生产宣传教育，增强全员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的计划、布置、检查、总结和评比。</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3.建立健全安全生产责任制。从派往项目实施的项目经理到生产工人（包括临时雇请的民工）的安全生产管理系统必须做到纵向到底，一环不漏；各职能部门、人员的安全生产责任制做到横向有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4.乙方在任何时候都应采取各种合理的预防措施，防止其员工发生任何违法、违禁、暴力或妨碍治安的行为。</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7.操作人员上岗，必须按规定穿戴防护用品。施工负责人和安全检查员应随时检查劳动防护用品的穿戴情况，不按规定穿戴防护用品的人员不得上岗。</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8.所有施工机具设备和高空作业的设备均应定期检查，并有安全员的签字记录，保证其经常处于完好状态；不合格的机具、设备和劳动保护用品严禁使用。</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9.施工中采用新技术、新工艺、新设备、新材料时，必须制定相应的安全技术措施，施工现场必须具有相关的安全标志牌。</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10.乙方必须按照本工程项目的特点，组织制定本工程实施中的生产安全事故应急救援预案；如果发生安全事故，应按照《国务院关于特大安全事故行政责任追究的规定》以及其它有关规定，及时上报有关部门，并坚持“</w:t>
      </w:r>
      <w:r>
        <w:rPr>
          <w:rFonts w:hint="eastAsia"/>
          <w:sz w:val="21"/>
          <w:szCs w:val="21"/>
          <w:lang w:eastAsia="zh-CN"/>
        </w:rPr>
        <w:t>四</w:t>
      </w:r>
      <w:r>
        <w:rPr>
          <w:rFonts w:hint="eastAsia" w:ascii="宋体" w:hAnsi="宋体"/>
          <w:sz w:val="21"/>
          <w:szCs w:val="21"/>
        </w:rPr>
        <w:t>不放过”的原则，严肃处理相关责任人。</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11.安全生产费用按照《公路水运工程安全生产监督管理办法》的相关规定使用和管理。</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三、违约责任、</w:t>
      </w:r>
    </w:p>
    <w:p>
      <w:pPr>
        <w:spacing w:line="360" w:lineRule="auto"/>
        <w:ind w:left="0" w:leftChars="0" w:firstLine="420" w:firstLineChars="200"/>
        <w:jc w:val="left"/>
        <w:rPr>
          <w:rFonts w:hint="eastAsia" w:ascii="宋体" w:hAnsi="宋体"/>
          <w:sz w:val="21"/>
          <w:szCs w:val="21"/>
        </w:rPr>
      </w:pPr>
      <w:r>
        <w:rPr>
          <w:rFonts w:hint="eastAsia" w:ascii="宋体" w:hAnsi="宋体"/>
          <w:sz w:val="21"/>
          <w:szCs w:val="21"/>
        </w:rPr>
        <w:t xml:space="preserve"> 如因甲方或乙方违约造成安全事故，将依法追究责任。</w:t>
      </w:r>
    </w:p>
    <w:p>
      <w:pPr>
        <w:spacing w:line="360" w:lineRule="auto"/>
        <w:ind w:firstLine="411" w:firstLineChars="196"/>
        <w:jc w:val="left"/>
        <w:rPr>
          <w:rFonts w:hint="eastAsia" w:ascii="宋体" w:hAnsi="宋体"/>
          <w:sz w:val="21"/>
          <w:szCs w:val="21"/>
        </w:rPr>
      </w:pPr>
      <w:r>
        <w:rPr>
          <w:rFonts w:hint="eastAsia" w:ascii="宋体" w:hAnsi="宋体"/>
          <w:sz w:val="21"/>
          <w:szCs w:val="21"/>
        </w:rPr>
        <w:t>4. 本合同由双方法定代表人或其授权的代理人签署并加盖单位章后生效，全</w:t>
      </w:r>
    </w:p>
    <w:p>
      <w:pPr>
        <w:spacing w:line="360" w:lineRule="auto"/>
        <w:ind w:firstLine="411" w:firstLineChars="196"/>
        <w:jc w:val="left"/>
        <w:rPr>
          <w:rFonts w:hint="eastAsia" w:ascii="宋体" w:hAnsi="宋体"/>
          <w:sz w:val="21"/>
          <w:szCs w:val="21"/>
        </w:rPr>
      </w:pPr>
      <w:r>
        <w:rPr>
          <w:rFonts w:hint="eastAsia" w:ascii="宋体" w:hAnsi="宋体"/>
          <w:sz w:val="21"/>
          <w:szCs w:val="21"/>
        </w:rPr>
        <w:t>部工程竣工验收后失效。</w:t>
      </w:r>
    </w:p>
    <w:p>
      <w:pPr>
        <w:spacing w:line="360" w:lineRule="auto"/>
        <w:ind w:firstLine="411" w:firstLineChars="196"/>
        <w:jc w:val="left"/>
        <w:rPr>
          <w:rFonts w:hint="eastAsia" w:ascii="宋体" w:hAnsi="宋体"/>
          <w:sz w:val="21"/>
          <w:szCs w:val="21"/>
        </w:rPr>
      </w:pPr>
      <w:r>
        <w:rPr>
          <w:rFonts w:hint="eastAsia" w:ascii="宋体" w:hAnsi="宋体"/>
          <w:sz w:val="21"/>
          <w:szCs w:val="21"/>
        </w:rPr>
        <w:t>5. 本合同正本二份、副本____份，合同双方各执正本一份，副本____份，当正本与副本的内容不一致时，以正本为准。</w:t>
      </w:r>
    </w:p>
    <w:p>
      <w:pPr>
        <w:pStyle w:val="5"/>
        <w:rPr>
          <w:rFonts w:hint="eastAsia"/>
          <w:sz w:val="21"/>
          <w:szCs w:val="21"/>
        </w:rPr>
      </w:pPr>
    </w:p>
    <w:p>
      <w:pPr>
        <w:spacing w:line="360" w:lineRule="auto"/>
        <w:jc w:val="left"/>
        <w:rPr>
          <w:rFonts w:hint="eastAsia" w:ascii="宋体" w:hAnsi="宋体"/>
          <w:sz w:val="21"/>
          <w:szCs w:val="21"/>
        </w:rPr>
      </w:pPr>
      <w:r>
        <w:rPr>
          <w:rFonts w:hint="eastAsia" w:ascii="宋体" w:hAnsi="宋体"/>
          <w:sz w:val="21"/>
          <w:szCs w:val="21"/>
        </w:rPr>
        <w:t>甲方：</w:t>
      </w:r>
      <w:r>
        <w:rPr>
          <w:rFonts w:hint="eastAsia" w:ascii="宋体" w:hAnsi="宋体"/>
          <w:sz w:val="21"/>
          <w:szCs w:val="21"/>
          <w:u w:val="single"/>
        </w:rPr>
        <w:t>单位全称（盖章）</w:t>
      </w:r>
      <w:r>
        <w:rPr>
          <w:rFonts w:hint="eastAsia" w:ascii="宋体" w:hAnsi="宋体"/>
          <w:sz w:val="21"/>
          <w:szCs w:val="21"/>
        </w:rPr>
        <w:t xml:space="preserve">                   乙方：</w:t>
      </w:r>
      <w:r>
        <w:rPr>
          <w:rFonts w:hint="eastAsia" w:ascii="宋体" w:hAnsi="宋体"/>
          <w:sz w:val="21"/>
          <w:szCs w:val="21"/>
          <w:u w:val="single"/>
        </w:rPr>
        <w:t>单位全称（盖章）</w:t>
      </w:r>
    </w:p>
    <w:p>
      <w:pPr>
        <w:spacing w:line="360" w:lineRule="auto"/>
        <w:jc w:val="left"/>
        <w:rPr>
          <w:rFonts w:hint="eastAsia" w:ascii="宋体" w:hAnsi="宋体"/>
          <w:sz w:val="21"/>
          <w:szCs w:val="21"/>
          <w:u w:val="single"/>
        </w:rPr>
      </w:pPr>
      <w:r>
        <w:rPr>
          <w:rFonts w:hint="eastAsia" w:ascii="宋体" w:hAnsi="宋体"/>
          <w:sz w:val="21"/>
          <w:szCs w:val="21"/>
        </w:rPr>
        <w:t>法定代表人或其授权的代理人：</w:t>
      </w:r>
      <w:r>
        <w:rPr>
          <w:rFonts w:hint="eastAsia" w:ascii="宋体" w:hAnsi="宋体"/>
          <w:sz w:val="21"/>
          <w:szCs w:val="21"/>
          <w:u w:val="single"/>
        </w:rPr>
        <w:t xml:space="preserve">（签字）  </w:t>
      </w:r>
      <w:r>
        <w:rPr>
          <w:rFonts w:hint="eastAsia" w:ascii="宋体" w:hAnsi="宋体"/>
          <w:sz w:val="21"/>
          <w:szCs w:val="21"/>
        </w:rPr>
        <w:t xml:space="preserve">   </w:t>
      </w:r>
      <w:r>
        <w:rPr>
          <w:rFonts w:hint="eastAsia"/>
          <w:sz w:val="21"/>
          <w:szCs w:val="21"/>
          <w:lang w:val="en-US" w:eastAsia="zh-CN"/>
        </w:rPr>
        <w:t xml:space="preserve"> </w:t>
      </w:r>
      <w:r>
        <w:rPr>
          <w:rFonts w:hint="eastAsia" w:ascii="宋体" w:hAnsi="宋体"/>
          <w:sz w:val="21"/>
          <w:szCs w:val="21"/>
        </w:rPr>
        <w:t>法定代表人或其授权的代理人：</w:t>
      </w:r>
      <w:r>
        <w:rPr>
          <w:rFonts w:hint="eastAsia" w:ascii="宋体" w:hAnsi="宋体"/>
          <w:sz w:val="21"/>
          <w:szCs w:val="21"/>
          <w:u w:val="single"/>
        </w:rPr>
        <w:t xml:space="preserve">（签字）    </w:t>
      </w:r>
    </w:p>
    <w:p>
      <w:pPr>
        <w:spacing w:line="360" w:lineRule="auto"/>
        <w:outlineLvl w:val="3"/>
        <w:rPr>
          <w:rFonts w:hint="eastAsia" w:ascii="宋体" w:hAnsi="宋体"/>
          <w:b/>
          <w:sz w:val="24"/>
        </w:rPr>
      </w:pPr>
      <w:r>
        <w:rPr>
          <w:rFonts w:hint="eastAsia" w:ascii="宋体" w:hAnsi="宋体"/>
          <w:sz w:val="21"/>
          <w:szCs w:val="21"/>
        </w:rPr>
        <w:t>日期：                                   日期：</w:t>
      </w:r>
      <w:r>
        <w:rPr>
          <w:rFonts w:ascii="宋体" w:hAnsi="宋体"/>
          <w:sz w:val="21"/>
          <w:szCs w:val="21"/>
        </w:rPr>
        <w:br w:type="page"/>
      </w:r>
      <w:bookmarkStart w:id="237" w:name="_Toc446843307"/>
      <w:bookmarkStart w:id="238" w:name="_Toc308200961"/>
      <w:r>
        <w:rPr>
          <w:rFonts w:hint="eastAsia" w:ascii="宋体" w:hAnsi="宋体"/>
          <w:b/>
          <w:sz w:val="24"/>
        </w:rPr>
        <w:t>附件</w:t>
      </w:r>
      <w:r>
        <w:rPr>
          <w:rFonts w:hint="eastAsia"/>
          <w:b/>
          <w:sz w:val="24"/>
          <w:lang w:eastAsia="zh-CN"/>
        </w:rPr>
        <w:t>四</w:t>
      </w:r>
      <w:r>
        <w:rPr>
          <w:rFonts w:hint="eastAsia" w:ascii="宋体" w:hAnsi="宋体"/>
          <w:b/>
          <w:sz w:val="24"/>
        </w:rPr>
        <w:t>：项目经理委任书</w:t>
      </w:r>
      <w:bookmarkEnd w:id="237"/>
      <w:bookmarkEnd w:id="238"/>
    </w:p>
    <w:p>
      <w:pPr>
        <w:spacing w:line="360" w:lineRule="auto"/>
        <w:jc w:val="center"/>
        <w:rPr>
          <w:rFonts w:hint="eastAsia" w:ascii="宋体" w:hAnsi="宋体"/>
          <w:b/>
          <w:sz w:val="21"/>
          <w:szCs w:val="21"/>
          <w:u w:val="single"/>
        </w:rPr>
      </w:pPr>
      <w:r>
        <w:rPr>
          <w:rFonts w:hint="eastAsia" w:ascii="宋体" w:hAnsi="宋体"/>
          <w:b/>
          <w:sz w:val="21"/>
          <w:szCs w:val="21"/>
          <w:u w:val="single"/>
        </w:rPr>
        <w:t>（承包人全称）</w:t>
      </w:r>
    </w:p>
    <w:p>
      <w:pPr>
        <w:spacing w:line="360" w:lineRule="auto"/>
        <w:jc w:val="center"/>
        <w:rPr>
          <w:rFonts w:hint="eastAsia" w:ascii="宋体" w:hAnsi="宋体"/>
          <w:b/>
          <w:sz w:val="21"/>
          <w:szCs w:val="21"/>
        </w:rPr>
      </w:pPr>
      <w:r>
        <w:rPr>
          <w:rFonts w:hint="eastAsia" w:ascii="宋体" w:hAnsi="宋体"/>
          <w:b/>
          <w:sz w:val="21"/>
          <w:szCs w:val="21"/>
          <w:u w:val="single"/>
        </w:rPr>
        <w:t>（合同工程名称）</w:t>
      </w:r>
      <w:r>
        <w:rPr>
          <w:rFonts w:hint="eastAsia" w:ascii="宋体" w:hAnsi="宋体"/>
          <w:b/>
          <w:sz w:val="21"/>
          <w:szCs w:val="21"/>
        </w:rPr>
        <w:t>项目经理委任书</w:t>
      </w:r>
    </w:p>
    <w:p>
      <w:pPr>
        <w:spacing w:line="360" w:lineRule="auto"/>
        <w:jc w:val="left"/>
        <w:rPr>
          <w:rFonts w:hint="eastAsia" w:ascii="宋体" w:hAnsi="宋体"/>
          <w:sz w:val="21"/>
          <w:szCs w:val="21"/>
        </w:rPr>
      </w:pPr>
      <w:r>
        <w:rPr>
          <w:rFonts w:hint="eastAsia" w:ascii="宋体" w:hAnsi="宋体"/>
          <w:sz w:val="21"/>
          <w:szCs w:val="21"/>
        </w:rPr>
        <w:t>致：（发包人全称）</w:t>
      </w:r>
    </w:p>
    <w:p>
      <w:pPr>
        <w:spacing w:line="360" w:lineRule="auto"/>
        <w:jc w:val="lef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u w:val="single"/>
        </w:rPr>
        <w:t>（承包人全称）</w:t>
      </w:r>
      <w:r>
        <w:rPr>
          <w:rFonts w:hint="eastAsia" w:ascii="宋体" w:hAnsi="宋体"/>
          <w:sz w:val="21"/>
          <w:szCs w:val="21"/>
        </w:rPr>
        <w:t>法定代表人</w:t>
      </w:r>
      <w:r>
        <w:rPr>
          <w:rFonts w:hint="eastAsia" w:ascii="宋体" w:hAnsi="宋体"/>
          <w:sz w:val="21"/>
          <w:szCs w:val="21"/>
          <w:u w:val="single"/>
        </w:rPr>
        <w:t>（职务、姓名）</w:t>
      </w:r>
      <w:r>
        <w:rPr>
          <w:rFonts w:hint="eastAsia" w:ascii="宋体" w:hAnsi="宋体"/>
          <w:sz w:val="21"/>
          <w:szCs w:val="21"/>
        </w:rPr>
        <w:t>代表本单位委任</w:t>
      </w:r>
      <w:r>
        <w:rPr>
          <w:rFonts w:hint="eastAsia" w:ascii="宋体" w:hAnsi="宋体"/>
          <w:sz w:val="21"/>
          <w:szCs w:val="21"/>
          <w:u w:val="single"/>
        </w:rPr>
        <w:t>（职务、姓名）</w:t>
      </w:r>
      <w:r>
        <w:rPr>
          <w:rFonts w:hint="eastAsia" w:ascii="宋体" w:hAnsi="宋体"/>
          <w:sz w:val="21"/>
          <w:szCs w:val="21"/>
        </w:rPr>
        <w:t>为</w:t>
      </w:r>
      <w:r>
        <w:rPr>
          <w:rFonts w:hint="eastAsia" w:ascii="宋体" w:hAnsi="宋体"/>
          <w:sz w:val="21"/>
          <w:szCs w:val="21"/>
          <w:u w:val="single"/>
        </w:rPr>
        <w:t>（合同工程名称）</w:t>
      </w:r>
      <w:r>
        <w:rPr>
          <w:rFonts w:hint="eastAsia" w:ascii="宋体" w:hAnsi="宋体"/>
          <w:sz w:val="21"/>
          <w:szCs w:val="21"/>
        </w:rPr>
        <w:t>的项目经理。凡本合同执行中的有关技术、工程进度、现场管理、质量检验、结算与支付等方面的工作，由</w:t>
      </w:r>
      <w:r>
        <w:rPr>
          <w:rFonts w:hint="eastAsia" w:ascii="宋体" w:hAnsi="宋体"/>
          <w:sz w:val="21"/>
          <w:szCs w:val="21"/>
          <w:u w:val="single"/>
        </w:rPr>
        <w:t>（姓名）</w:t>
      </w:r>
      <w:r>
        <w:rPr>
          <w:rFonts w:hint="eastAsia" w:ascii="宋体" w:hAnsi="宋体"/>
          <w:sz w:val="21"/>
          <w:szCs w:val="21"/>
        </w:rPr>
        <w:t>代表我单位全面负责。</w:t>
      </w:r>
    </w:p>
    <w:p>
      <w:pPr>
        <w:spacing w:line="360" w:lineRule="auto"/>
        <w:jc w:val="left"/>
        <w:rPr>
          <w:rFonts w:hint="eastAsia" w:ascii="宋体" w:hAnsi="宋体"/>
          <w:sz w:val="21"/>
          <w:szCs w:val="21"/>
          <w:u w:val="single"/>
        </w:rPr>
      </w:pPr>
      <w:r>
        <w:rPr>
          <w:rFonts w:hint="eastAsia" w:ascii="宋体" w:hAnsi="宋体"/>
          <w:sz w:val="21"/>
          <w:szCs w:val="21"/>
        </w:rPr>
        <w:t xml:space="preserve">                                         承包人：</w:t>
      </w:r>
      <w:r>
        <w:rPr>
          <w:rFonts w:hint="eastAsia" w:ascii="宋体" w:hAnsi="宋体"/>
          <w:sz w:val="21"/>
          <w:szCs w:val="21"/>
          <w:u w:val="single"/>
        </w:rPr>
        <w:t xml:space="preserve"> （全称 ） </w:t>
      </w:r>
      <w:r>
        <w:rPr>
          <w:rFonts w:hint="eastAsia" w:ascii="宋体" w:hAnsi="宋体"/>
          <w:sz w:val="21"/>
          <w:szCs w:val="21"/>
        </w:rPr>
        <w:t xml:space="preserve">   </w:t>
      </w:r>
      <w:r>
        <w:rPr>
          <w:rFonts w:ascii="宋体" w:hAnsi="宋体"/>
          <w:sz w:val="21"/>
          <w:szCs w:val="21"/>
        </w:rPr>
        <w:t>…</w:t>
      </w:r>
      <w:r>
        <w:rPr>
          <w:rFonts w:hint="eastAsia" w:ascii="宋体" w:hAnsi="宋体"/>
          <w:sz w:val="21"/>
          <w:szCs w:val="21"/>
        </w:rPr>
        <w:t xml:space="preserve"> </w:t>
      </w:r>
      <w:r>
        <w:rPr>
          <w:rFonts w:hint="eastAsia" w:ascii="宋体" w:hAnsi="宋体"/>
          <w:sz w:val="21"/>
          <w:szCs w:val="21"/>
          <w:u w:val="single"/>
        </w:rPr>
        <w:t>（盖章）</w:t>
      </w:r>
    </w:p>
    <w:p>
      <w:pPr>
        <w:spacing w:line="360" w:lineRule="auto"/>
        <w:jc w:val="left"/>
        <w:rPr>
          <w:rFonts w:hint="eastAsia" w:ascii="宋体" w:hAnsi="宋体"/>
          <w:sz w:val="21"/>
          <w:szCs w:val="21"/>
        </w:rPr>
      </w:pPr>
      <w:r>
        <w:rPr>
          <w:rFonts w:hint="eastAsia" w:ascii="宋体" w:hAnsi="宋体"/>
          <w:sz w:val="21"/>
          <w:szCs w:val="21"/>
        </w:rPr>
        <w:t xml:space="preserve">                                         法定代表人：</w:t>
      </w:r>
      <w:r>
        <w:rPr>
          <w:rFonts w:hint="eastAsia" w:ascii="宋体" w:hAnsi="宋体"/>
          <w:sz w:val="21"/>
          <w:szCs w:val="21"/>
          <w:u w:val="single"/>
        </w:rPr>
        <w:t xml:space="preserve">  （职务） </w:t>
      </w:r>
    </w:p>
    <w:p>
      <w:pPr>
        <w:spacing w:line="360" w:lineRule="auto"/>
        <w:jc w:val="left"/>
        <w:rPr>
          <w:rFonts w:hint="eastAsia" w:ascii="宋体" w:hAnsi="宋体"/>
          <w:sz w:val="21"/>
          <w:szCs w:val="21"/>
          <w:u w:val="single"/>
        </w:rPr>
      </w:pPr>
      <w:r>
        <w:rPr>
          <w:rFonts w:hint="eastAsia" w:ascii="宋体" w:hAnsi="宋体"/>
          <w:sz w:val="21"/>
          <w:szCs w:val="21"/>
        </w:rPr>
        <w:t xml:space="preserve">                                                     </w:t>
      </w:r>
      <w:r>
        <w:rPr>
          <w:rFonts w:hint="eastAsia" w:ascii="宋体" w:hAnsi="宋体"/>
          <w:sz w:val="21"/>
          <w:szCs w:val="21"/>
          <w:u w:val="single"/>
        </w:rPr>
        <w:t xml:space="preserve">  （姓名）  </w:t>
      </w:r>
    </w:p>
    <w:p>
      <w:pPr>
        <w:spacing w:line="360" w:lineRule="auto"/>
        <w:jc w:val="left"/>
        <w:rPr>
          <w:rFonts w:hint="eastAsia" w:ascii="宋体" w:hAnsi="宋体"/>
          <w:sz w:val="21"/>
          <w:szCs w:val="21"/>
          <w:u w:val="single"/>
        </w:rPr>
      </w:pPr>
      <w:r>
        <w:rPr>
          <w:rFonts w:hint="eastAsia" w:ascii="宋体" w:hAnsi="宋体"/>
          <w:sz w:val="21"/>
          <w:szCs w:val="21"/>
        </w:rPr>
        <w:t xml:space="preserve">                                                     </w:t>
      </w:r>
      <w:r>
        <w:rPr>
          <w:rFonts w:hint="eastAsia" w:ascii="宋体" w:hAnsi="宋体"/>
          <w:sz w:val="21"/>
          <w:szCs w:val="21"/>
          <w:u w:val="single"/>
        </w:rPr>
        <w:t xml:space="preserve"> （ 签字） </w:t>
      </w:r>
    </w:p>
    <w:p>
      <w:pPr>
        <w:spacing w:line="360" w:lineRule="auto"/>
        <w:jc w:val="left"/>
        <w:rPr>
          <w:rFonts w:hint="eastAsia" w:ascii="宋体" w:hAnsi="宋体"/>
          <w:sz w:val="21"/>
          <w:szCs w:val="21"/>
        </w:rPr>
      </w:pPr>
      <w:r>
        <w:rPr>
          <w:rFonts w:hint="eastAsia" w:ascii="宋体" w:hAnsi="宋体"/>
          <w:sz w:val="21"/>
          <w:szCs w:val="21"/>
        </w:rPr>
        <w:t xml:space="preserve">                                       日  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spacing w:line="360" w:lineRule="auto"/>
        <w:jc w:val="left"/>
        <w:rPr>
          <w:rFonts w:hint="eastAsia" w:ascii="宋体" w:hAnsi="宋体"/>
          <w:b/>
          <w:sz w:val="21"/>
          <w:szCs w:val="21"/>
        </w:rPr>
      </w:pPr>
      <w:r>
        <w:rPr>
          <w:rFonts w:hint="eastAsia" w:ascii="宋体" w:hAnsi="宋体"/>
          <w:sz w:val="21"/>
          <w:szCs w:val="21"/>
        </w:rPr>
        <w:t>抄送：</w:t>
      </w:r>
      <w:r>
        <w:rPr>
          <w:rFonts w:hint="eastAsia" w:ascii="宋体" w:hAnsi="宋体"/>
          <w:sz w:val="21"/>
          <w:szCs w:val="21"/>
          <w:u w:val="single"/>
        </w:rPr>
        <w:t>（ 监理人）</w:t>
      </w:r>
    </w:p>
    <w:p>
      <w:pPr>
        <w:spacing w:line="360" w:lineRule="auto"/>
        <w:outlineLvl w:val="3"/>
        <w:rPr>
          <w:rFonts w:hint="eastAsia"/>
          <w:b/>
          <w:sz w:val="24"/>
          <w:lang w:eastAsia="zh-CN"/>
        </w:rPr>
      </w:pPr>
      <w:r>
        <w:rPr>
          <w:rFonts w:ascii="宋体" w:hAnsi="宋体"/>
          <w:b/>
          <w:sz w:val="21"/>
          <w:szCs w:val="21"/>
        </w:rPr>
        <w:br w:type="page"/>
      </w:r>
      <w:bookmarkStart w:id="239" w:name="_Toc446843308"/>
      <w:bookmarkStart w:id="240" w:name="_Toc308200962"/>
      <w:r>
        <w:rPr>
          <w:rFonts w:hint="eastAsia" w:ascii="宋体" w:hAnsi="宋体"/>
          <w:b/>
          <w:sz w:val="24"/>
        </w:rPr>
        <w:t>附件</w:t>
      </w:r>
      <w:r>
        <w:rPr>
          <w:rFonts w:hint="eastAsia"/>
          <w:b/>
          <w:sz w:val="24"/>
          <w:lang w:eastAsia="zh-CN"/>
        </w:rPr>
        <w:t>五</w:t>
      </w:r>
      <w:r>
        <w:rPr>
          <w:rFonts w:hint="eastAsia" w:ascii="宋体" w:hAnsi="宋体"/>
          <w:b/>
          <w:sz w:val="24"/>
        </w:rPr>
        <w:t>：履约</w:t>
      </w:r>
      <w:bookmarkEnd w:id="239"/>
      <w:bookmarkEnd w:id="240"/>
      <w:r>
        <w:rPr>
          <w:rFonts w:hint="eastAsia"/>
          <w:b/>
          <w:sz w:val="24"/>
          <w:lang w:eastAsia="zh-CN"/>
        </w:rPr>
        <w:t>保证金格式</w:t>
      </w:r>
    </w:p>
    <w:p>
      <w:pPr>
        <w:pStyle w:val="5"/>
        <w:rPr>
          <w:rFonts w:hint="eastAsia"/>
          <w:b w:val="0"/>
          <w:bCs w:val="0"/>
          <w:sz w:val="21"/>
          <w:szCs w:val="21"/>
          <w:lang w:eastAsia="zh-CN"/>
        </w:rPr>
      </w:pPr>
      <w:r>
        <w:rPr>
          <w:rFonts w:hint="eastAsia"/>
          <w:b w:val="0"/>
          <w:bCs w:val="0"/>
          <w:sz w:val="21"/>
          <w:szCs w:val="21"/>
          <w:lang w:eastAsia="zh-CN"/>
        </w:rPr>
        <w:t>如采用银行保函，格式如下：</w:t>
      </w:r>
    </w:p>
    <w:p>
      <w:pPr>
        <w:pStyle w:val="5"/>
        <w:rPr>
          <w:rFonts w:hint="eastAsia"/>
          <w:sz w:val="21"/>
          <w:szCs w:val="21"/>
          <w:lang w:eastAsia="zh-CN"/>
        </w:rPr>
      </w:pPr>
    </w:p>
    <w:p>
      <w:pPr>
        <w:spacing w:line="360" w:lineRule="auto"/>
        <w:jc w:val="center"/>
        <w:rPr>
          <w:rFonts w:hint="eastAsia" w:ascii="宋体" w:hAnsi="宋体" w:eastAsia="宋体"/>
          <w:b/>
          <w:sz w:val="21"/>
          <w:szCs w:val="21"/>
          <w:lang w:eastAsia="zh-CN"/>
        </w:rPr>
      </w:pPr>
      <w:r>
        <w:rPr>
          <w:rFonts w:hint="eastAsia" w:ascii="宋体" w:hAnsi="宋体"/>
          <w:b/>
          <w:sz w:val="21"/>
          <w:szCs w:val="21"/>
        </w:rPr>
        <w:t>履约</w:t>
      </w:r>
      <w:r>
        <w:rPr>
          <w:rFonts w:hint="eastAsia"/>
          <w:b/>
          <w:sz w:val="21"/>
          <w:szCs w:val="21"/>
          <w:lang w:eastAsia="zh-CN"/>
        </w:rPr>
        <w:t>保证金</w:t>
      </w:r>
    </w:p>
    <w:p>
      <w:pPr>
        <w:spacing w:line="360" w:lineRule="auto"/>
        <w:jc w:val="left"/>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（发包人名称）：</w:t>
      </w:r>
    </w:p>
    <w:p>
      <w:pPr>
        <w:spacing w:line="360" w:lineRule="auto"/>
        <w:ind w:left="-2"/>
        <w:jc w:val="left"/>
        <w:rPr>
          <w:rFonts w:hint="eastAsia" w:ascii="宋体" w:hAnsi="宋体"/>
          <w:sz w:val="21"/>
          <w:szCs w:val="21"/>
        </w:rPr>
      </w:pPr>
      <w:r>
        <w:rPr>
          <w:rFonts w:hint="eastAsia" w:ascii="宋体" w:hAnsi="宋体"/>
          <w:sz w:val="21"/>
          <w:szCs w:val="21"/>
        </w:rPr>
        <w:t xml:space="preserve">    鉴于 </w:t>
      </w:r>
      <w:r>
        <w:rPr>
          <w:rFonts w:hint="eastAsia" w:ascii="宋体" w:hAnsi="宋体"/>
          <w:sz w:val="21"/>
          <w:szCs w:val="21"/>
          <w:u w:val="single"/>
        </w:rPr>
        <w:t xml:space="preserve">              （</w:t>
      </w:r>
      <w:r>
        <w:rPr>
          <w:rFonts w:hint="eastAsia" w:ascii="宋体" w:hAnsi="宋体"/>
          <w:sz w:val="21"/>
          <w:szCs w:val="21"/>
        </w:rPr>
        <w:t>发包人名称，以下简称“发包人”）接受</w:t>
      </w:r>
      <w:r>
        <w:rPr>
          <w:rFonts w:hint="eastAsia" w:ascii="宋体" w:hAnsi="宋体"/>
          <w:sz w:val="21"/>
          <w:szCs w:val="21"/>
          <w:u w:val="single"/>
        </w:rPr>
        <w:t xml:space="preserve">               </w:t>
      </w:r>
      <w:r>
        <w:rPr>
          <w:rFonts w:hint="eastAsia" w:ascii="宋体" w:hAnsi="宋体"/>
          <w:sz w:val="21"/>
          <w:szCs w:val="21"/>
        </w:rPr>
        <w:t>（承包人名称，以下简称“承包人”）于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日参加</w:t>
      </w:r>
      <w:r>
        <w:rPr>
          <w:rFonts w:hint="eastAsia" w:ascii="宋体" w:hAnsi="宋体"/>
          <w:sz w:val="21"/>
          <w:szCs w:val="21"/>
          <w:u w:val="single"/>
        </w:rPr>
        <w:t xml:space="preserve">     （</w:t>
      </w:r>
      <w:r>
        <w:rPr>
          <w:rFonts w:hint="eastAsia" w:ascii="宋体" w:hAnsi="宋体"/>
          <w:sz w:val="21"/>
          <w:szCs w:val="21"/>
        </w:rPr>
        <w:t>项目名称）施工的投标。我方愿意无条件地、不可撤销地就承包人履行与你方订立的合同，向你方提供担保。</w:t>
      </w:r>
    </w:p>
    <w:p>
      <w:pPr>
        <w:spacing w:line="360" w:lineRule="auto"/>
        <w:ind w:left="-2"/>
        <w:jc w:val="left"/>
        <w:rPr>
          <w:rFonts w:hint="eastAsia" w:ascii="宋体" w:hAnsi="宋体"/>
          <w:sz w:val="21"/>
          <w:szCs w:val="21"/>
        </w:rPr>
      </w:pPr>
      <w:r>
        <w:rPr>
          <w:rFonts w:hint="eastAsia" w:ascii="宋体" w:hAnsi="宋体"/>
          <w:sz w:val="21"/>
          <w:szCs w:val="21"/>
        </w:rPr>
        <w:t xml:space="preserve">  1.担保金额人民币（大写</w:t>
      </w:r>
      <w:r>
        <w:rPr>
          <w:rFonts w:hint="eastAsia" w:ascii="宋体" w:hAnsi="宋体"/>
          <w:sz w:val="21"/>
          <w:szCs w:val="21"/>
          <w:u w:val="single"/>
        </w:rPr>
        <w:t>）      元</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元）。</w:t>
      </w:r>
    </w:p>
    <w:p>
      <w:pPr>
        <w:spacing w:line="360" w:lineRule="auto"/>
        <w:ind w:left="-2"/>
        <w:jc w:val="left"/>
        <w:rPr>
          <w:rFonts w:hint="eastAsia" w:ascii="宋体" w:hAnsi="宋体"/>
          <w:sz w:val="21"/>
          <w:szCs w:val="21"/>
        </w:rPr>
      </w:pPr>
      <w:r>
        <w:rPr>
          <w:rFonts w:hint="eastAsia" w:ascii="宋体" w:hAnsi="宋体"/>
          <w:sz w:val="21"/>
          <w:szCs w:val="21"/>
        </w:rPr>
        <w:t xml:space="preserve">  2.担保有效期自发包人与承包人签订的合同生效之日起至发包人签发工程接收证书之日止。</w:t>
      </w:r>
    </w:p>
    <w:p>
      <w:pPr>
        <w:spacing w:line="360" w:lineRule="auto"/>
        <w:ind w:left="-2" w:firstLine="205" w:firstLineChars="98"/>
        <w:jc w:val="left"/>
        <w:rPr>
          <w:rFonts w:hint="eastAsia" w:ascii="宋体" w:hAnsi="宋体"/>
          <w:sz w:val="21"/>
          <w:szCs w:val="21"/>
        </w:rPr>
      </w:pPr>
      <w:r>
        <w:rPr>
          <w:rFonts w:hint="eastAsia" w:ascii="宋体" w:hAnsi="宋体"/>
          <w:sz w:val="21"/>
          <w:szCs w:val="21"/>
        </w:rPr>
        <w:t>3.在本担保有效期内，因承包人违反合同约定的义务给你方造成经济损失时，我方收到你方以书面形式提出的在担保金额内的赔偿要求后，在7天内无条件支付，无须你方出具证明或陈述理由。</w:t>
      </w:r>
    </w:p>
    <w:p>
      <w:pPr>
        <w:spacing w:line="360" w:lineRule="auto"/>
        <w:ind w:left="-2" w:firstLine="205" w:firstLineChars="98"/>
        <w:jc w:val="left"/>
        <w:rPr>
          <w:rFonts w:hint="eastAsia" w:ascii="宋体" w:hAnsi="宋体"/>
          <w:sz w:val="21"/>
          <w:szCs w:val="21"/>
        </w:rPr>
      </w:pPr>
      <w:r>
        <w:rPr>
          <w:rFonts w:hint="eastAsia" w:ascii="宋体" w:hAnsi="宋体"/>
          <w:sz w:val="21"/>
          <w:szCs w:val="21"/>
        </w:rPr>
        <w:t>4.发包人和承包人按合同条款第15条变更合同时，我方承担本担保规定的义务不变。</w:t>
      </w:r>
    </w:p>
    <w:p>
      <w:pPr>
        <w:spacing w:line="360" w:lineRule="auto"/>
        <w:ind w:left="-2"/>
        <w:jc w:val="left"/>
        <w:rPr>
          <w:rFonts w:hint="eastAsia" w:ascii="宋体" w:hAnsi="宋体"/>
          <w:sz w:val="21"/>
          <w:szCs w:val="21"/>
        </w:rPr>
      </w:pPr>
    </w:p>
    <w:p>
      <w:pPr>
        <w:spacing w:line="360" w:lineRule="auto"/>
        <w:ind w:left="-2"/>
        <w:jc w:val="left"/>
        <w:rPr>
          <w:rFonts w:hint="eastAsia" w:ascii="宋体" w:hAnsi="宋体"/>
          <w:sz w:val="21"/>
          <w:szCs w:val="21"/>
        </w:rPr>
      </w:pPr>
    </w:p>
    <w:p>
      <w:pPr>
        <w:spacing w:line="360" w:lineRule="auto"/>
        <w:ind w:left="-2" w:firstLine="1440" w:firstLineChars="686"/>
        <w:jc w:val="left"/>
        <w:rPr>
          <w:rFonts w:hint="eastAsia" w:ascii="宋体" w:hAnsi="宋体"/>
          <w:sz w:val="21"/>
          <w:szCs w:val="21"/>
        </w:rPr>
      </w:pPr>
      <w:r>
        <w:rPr>
          <w:rFonts w:hint="eastAsia" w:ascii="宋体" w:hAnsi="宋体"/>
          <w:sz w:val="21"/>
          <w:szCs w:val="21"/>
        </w:rPr>
        <w:t xml:space="preserve">                     担保人：</w:t>
      </w:r>
      <w:r>
        <w:rPr>
          <w:rFonts w:hint="eastAsia" w:ascii="宋体" w:hAnsi="宋体"/>
          <w:sz w:val="21"/>
          <w:szCs w:val="21"/>
          <w:u w:val="single"/>
        </w:rPr>
        <w:t xml:space="preserve">                 （</w:t>
      </w:r>
      <w:r>
        <w:rPr>
          <w:rFonts w:hint="eastAsia" w:ascii="宋体" w:hAnsi="宋体"/>
          <w:sz w:val="21"/>
          <w:szCs w:val="21"/>
        </w:rPr>
        <w:t>盖单位公章）</w:t>
      </w:r>
    </w:p>
    <w:p>
      <w:pPr>
        <w:spacing w:line="360" w:lineRule="auto"/>
        <w:ind w:left="-2" w:firstLine="1440" w:firstLineChars="686"/>
        <w:jc w:val="left"/>
        <w:rPr>
          <w:rFonts w:hint="eastAsia" w:ascii="宋体" w:hAnsi="宋体"/>
          <w:sz w:val="21"/>
          <w:szCs w:val="21"/>
        </w:rPr>
      </w:pPr>
      <w:r>
        <w:rPr>
          <w:rFonts w:hint="eastAsia" w:ascii="宋体" w:hAnsi="宋体"/>
          <w:sz w:val="21"/>
          <w:szCs w:val="21"/>
        </w:rPr>
        <w:t xml:space="preserve">                     法定代表人或其委托代理人：</w:t>
      </w:r>
      <w:r>
        <w:rPr>
          <w:rFonts w:hint="eastAsia" w:ascii="宋体" w:hAnsi="宋体"/>
          <w:sz w:val="21"/>
          <w:szCs w:val="21"/>
          <w:u w:val="single"/>
        </w:rPr>
        <w:t xml:space="preserve">     </w:t>
      </w:r>
      <w:r>
        <w:rPr>
          <w:rFonts w:hint="eastAsia" w:ascii="宋体" w:hAnsi="宋体"/>
          <w:sz w:val="21"/>
          <w:szCs w:val="21"/>
        </w:rPr>
        <w:t>（签字）</w:t>
      </w:r>
    </w:p>
    <w:p>
      <w:pPr>
        <w:spacing w:line="360" w:lineRule="auto"/>
        <w:ind w:left="-2" w:firstLine="1440" w:firstLineChars="686"/>
        <w:jc w:val="left"/>
        <w:rPr>
          <w:rFonts w:hint="eastAsia" w:ascii="宋体" w:hAnsi="宋体"/>
          <w:sz w:val="21"/>
          <w:szCs w:val="21"/>
        </w:rPr>
      </w:pPr>
      <w:r>
        <w:rPr>
          <w:rFonts w:hint="eastAsia" w:ascii="宋体" w:hAnsi="宋体"/>
          <w:sz w:val="21"/>
          <w:szCs w:val="21"/>
        </w:rPr>
        <w:t xml:space="preserve">                     地   址：</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left="-2" w:firstLine="1440" w:firstLineChars="686"/>
        <w:jc w:val="left"/>
        <w:rPr>
          <w:rFonts w:hint="eastAsia" w:ascii="宋体" w:hAnsi="宋体"/>
          <w:sz w:val="21"/>
          <w:szCs w:val="21"/>
        </w:rPr>
      </w:pPr>
      <w:r>
        <w:rPr>
          <w:rFonts w:hint="eastAsia" w:ascii="宋体" w:hAnsi="宋体"/>
          <w:sz w:val="21"/>
          <w:szCs w:val="21"/>
        </w:rPr>
        <w:t xml:space="preserve">                     邮政编码</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left="-2" w:firstLine="1440" w:firstLineChars="686"/>
        <w:jc w:val="left"/>
        <w:rPr>
          <w:rFonts w:hint="eastAsia" w:ascii="宋体" w:hAnsi="宋体"/>
          <w:sz w:val="21"/>
          <w:szCs w:val="21"/>
        </w:rPr>
      </w:pPr>
      <w:r>
        <w:rPr>
          <w:rFonts w:hint="eastAsia" w:ascii="宋体" w:hAnsi="宋体"/>
          <w:sz w:val="21"/>
          <w:szCs w:val="21"/>
        </w:rPr>
        <w:t xml:space="preserve">                     电   话：</w:t>
      </w:r>
      <w:r>
        <w:rPr>
          <w:rFonts w:hint="eastAsia" w:ascii="宋体" w:hAnsi="宋体"/>
          <w:sz w:val="21"/>
          <w:szCs w:val="21"/>
          <w:u w:val="single"/>
        </w:rPr>
        <w:t xml:space="preserve">                  </w:t>
      </w:r>
    </w:p>
    <w:p>
      <w:pPr>
        <w:spacing w:line="360" w:lineRule="auto"/>
        <w:ind w:left="-2" w:firstLine="1440" w:firstLineChars="686"/>
        <w:jc w:val="left"/>
        <w:rPr>
          <w:rFonts w:hint="eastAsia" w:ascii="宋体" w:hAnsi="宋体"/>
          <w:sz w:val="21"/>
          <w:szCs w:val="21"/>
        </w:rPr>
      </w:pPr>
      <w:r>
        <w:rPr>
          <w:rFonts w:hint="eastAsia" w:ascii="宋体" w:hAnsi="宋体"/>
          <w:sz w:val="21"/>
          <w:szCs w:val="21"/>
        </w:rPr>
        <w:t xml:space="preserve">                     传   真：</w:t>
      </w:r>
      <w:r>
        <w:rPr>
          <w:rFonts w:hint="eastAsia" w:ascii="宋体" w:hAnsi="宋体"/>
          <w:sz w:val="21"/>
          <w:szCs w:val="21"/>
          <w:u w:val="single"/>
        </w:rPr>
        <w:t xml:space="preserve">                  </w:t>
      </w:r>
      <w:r>
        <w:rPr>
          <w:rFonts w:hint="eastAsia" w:ascii="宋体" w:hAnsi="宋体"/>
          <w:sz w:val="21"/>
          <w:szCs w:val="21"/>
        </w:rPr>
        <w:t xml:space="preserve">     </w:t>
      </w:r>
    </w:p>
    <w:p>
      <w:pPr>
        <w:spacing w:line="360" w:lineRule="auto"/>
        <w:ind w:left="-2" w:firstLine="1440" w:firstLineChars="686"/>
        <w:jc w:val="left"/>
        <w:rPr>
          <w:rFonts w:hint="eastAsia" w:ascii="宋体" w:hAnsi="宋体"/>
          <w:sz w:val="21"/>
          <w:szCs w:val="21"/>
        </w:rPr>
      </w:pPr>
      <w:r>
        <w:rPr>
          <w:rFonts w:hint="eastAsia" w:ascii="宋体" w:hAnsi="宋体"/>
          <w:sz w:val="21"/>
          <w:szCs w:val="21"/>
        </w:rPr>
        <w:t xml:space="preserve">                     </w:t>
      </w:r>
      <w:r>
        <w:rPr>
          <w:rFonts w:hint="eastAsia"/>
          <w:sz w:val="21"/>
          <w:szCs w:val="21"/>
          <w:lang w:val="en-US" w:eastAsia="zh-CN"/>
        </w:rPr>
        <w:t xml:space="preserve">               </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spacing w:line="360" w:lineRule="auto"/>
        <w:ind w:left="-466"/>
        <w:jc w:val="left"/>
        <w:rPr>
          <w:rFonts w:hint="eastAsia" w:ascii="宋体" w:hAnsi="宋体"/>
          <w:b/>
          <w:szCs w:val="21"/>
        </w:rPr>
      </w:pPr>
    </w:p>
    <w:p>
      <w:pPr>
        <w:spacing w:line="360" w:lineRule="auto"/>
        <w:outlineLvl w:val="3"/>
        <w:rPr>
          <w:rFonts w:hint="eastAsia" w:ascii="宋体" w:hAnsi="宋体"/>
          <w:b/>
          <w:sz w:val="24"/>
        </w:rPr>
      </w:pPr>
      <w:r>
        <w:rPr>
          <w:rFonts w:ascii="宋体" w:hAnsi="宋体"/>
          <w:b/>
          <w:szCs w:val="21"/>
        </w:rPr>
        <w:br w:type="page"/>
      </w:r>
      <w:bookmarkStart w:id="241" w:name="_Toc446843309"/>
      <w:r>
        <w:rPr>
          <w:rFonts w:hint="eastAsia" w:ascii="宋体" w:hAnsi="宋体"/>
          <w:b/>
          <w:sz w:val="24"/>
        </w:rPr>
        <w:t>附件七：工程资金监管协议</w:t>
      </w:r>
      <w:bookmarkEnd w:id="241"/>
    </w:p>
    <w:p>
      <w:pPr>
        <w:pStyle w:val="5"/>
        <w:rPr>
          <w:rFonts w:hint="eastAsia"/>
          <w:b w:val="0"/>
          <w:bCs w:val="0"/>
          <w:sz w:val="21"/>
          <w:szCs w:val="21"/>
        </w:rPr>
      </w:pPr>
      <w:r>
        <w:rPr>
          <w:rFonts w:hint="eastAsia"/>
          <w:b w:val="0"/>
          <w:bCs w:val="0"/>
          <w:sz w:val="21"/>
          <w:szCs w:val="21"/>
        </w:rPr>
        <w:t>（发包人与承包人签订合同协议书时应与发包人指定的银行签署工程资金监管协议，工程资金监管协议内容在保证本项目资金有效监管的前提下由三方共同商定）</w:t>
      </w:r>
    </w:p>
    <w:p>
      <w:pPr>
        <w:spacing w:line="360" w:lineRule="auto"/>
        <w:jc w:val="center"/>
        <w:rPr>
          <w:rFonts w:hint="eastAsia" w:ascii="宋体" w:hAnsi="宋体"/>
          <w:b/>
          <w:sz w:val="21"/>
          <w:szCs w:val="21"/>
        </w:rPr>
      </w:pPr>
      <w:r>
        <w:rPr>
          <w:rFonts w:hint="eastAsia" w:ascii="宋体" w:hAnsi="宋体"/>
          <w:b/>
          <w:sz w:val="21"/>
          <w:szCs w:val="21"/>
        </w:rPr>
        <w:t>工程资金监管协议</w:t>
      </w:r>
    </w:p>
    <w:p>
      <w:pPr>
        <w:adjustRightInd w:val="0"/>
        <w:snapToGrid w:val="0"/>
        <w:spacing w:line="360" w:lineRule="auto"/>
        <w:rPr>
          <w:rFonts w:hint="eastAsia" w:ascii="宋体" w:hAnsi="宋体"/>
          <w:sz w:val="21"/>
          <w:szCs w:val="21"/>
        </w:rPr>
      </w:pPr>
    </w:p>
    <w:p>
      <w:pPr>
        <w:adjustRightInd w:val="0"/>
        <w:snapToGrid w:val="0"/>
        <w:spacing w:line="360" w:lineRule="auto"/>
        <w:rPr>
          <w:rFonts w:hint="eastAsia" w:ascii="宋体" w:hAnsi="宋体"/>
          <w:sz w:val="21"/>
          <w:szCs w:val="21"/>
        </w:rPr>
      </w:pPr>
      <w:r>
        <w:rPr>
          <w:rFonts w:hint="eastAsia" w:ascii="宋体" w:hAnsi="宋体"/>
          <w:sz w:val="21"/>
          <w:szCs w:val="21"/>
        </w:rPr>
        <w:t>发 包 人：</w:t>
      </w:r>
      <w:r>
        <w:rPr>
          <w:rFonts w:hint="eastAsia" w:ascii="宋体" w:hAnsi="宋体"/>
          <w:sz w:val="21"/>
          <w:szCs w:val="21"/>
          <w:u w:val="single"/>
        </w:rPr>
        <w:t xml:space="preserve">            </w:t>
      </w:r>
      <w:r>
        <w:rPr>
          <w:rFonts w:hint="eastAsia" w:ascii="宋体" w:hAnsi="宋体"/>
          <w:sz w:val="21"/>
          <w:szCs w:val="21"/>
        </w:rPr>
        <w:t>（以下简称“甲方”）：</w:t>
      </w:r>
    </w:p>
    <w:p>
      <w:pPr>
        <w:adjustRightInd w:val="0"/>
        <w:snapToGrid w:val="0"/>
        <w:spacing w:line="360" w:lineRule="auto"/>
        <w:rPr>
          <w:rFonts w:hint="eastAsia" w:ascii="宋体" w:hAnsi="宋体"/>
          <w:sz w:val="21"/>
          <w:szCs w:val="21"/>
        </w:rPr>
      </w:pPr>
      <w:r>
        <w:rPr>
          <w:rFonts w:hint="eastAsia" w:ascii="宋体" w:hAnsi="宋体"/>
          <w:sz w:val="21"/>
          <w:szCs w:val="21"/>
        </w:rPr>
        <w:t>承 包 人：</w:t>
      </w:r>
      <w:r>
        <w:rPr>
          <w:rFonts w:hint="eastAsia" w:ascii="宋体" w:hAnsi="宋体"/>
          <w:sz w:val="21"/>
          <w:szCs w:val="21"/>
          <w:u w:val="single"/>
        </w:rPr>
        <w:t xml:space="preserve">            </w:t>
      </w:r>
      <w:r>
        <w:rPr>
          <w:rFonts w:hint="eastAsia" w:ascii="宋体" w:hAnsi="宋体"/>
          <w:sz w:val="21"/>
          <w:szCs w:val="21"/>
        </w:rPr>
        <w:t>（以下简称“乙方”）：</w:t>
      </w:r>
    </w:p>
    <w:p>
      <w:pPr>
        <w:adjustRightInd w:val="0"/>
        <w:snapToGrid w:val="0"/>
        <w:spacing w:line="360" w:lineRule="auto"/>
        <w:rPr>
          <w:rFonts w:hint="eastAsia" w:ascii="宋体" w:hAnsi="宋体"/>
          <w:sz w:val="21"/>
          <w:szCs w:val="21"/>
        </w:rPr>
      </w:pPr>
      <w:r>
        <w:rPr>
          <w:rFonts w:hint="eastAsia" w:ascii="宋体" w:hAnsi="宋体"/>
          <w:sz w:val="21"/>
          <w:szCs w:val="21"/>
        </w:rPr>
        <w:t>经办银行：</w:t>
      </w:r>
      <w:r>
        <w:rPr>
          <w:rFonts w:hint="eastAsia" w:ascii="宋体" w:hAnsi="宋体"/>
          <w:sz w:val="21"/>
          <w:szCs w:val="21"/>
          <w:u w:val="single"/>
        </w:rPr>
        <w:t xml:space="preserve">            </w:t>
      </w:r>
      <w:r>
        <w:rPr>
          <w:rFonts w:hint="eastAsia" w:ascii="宋体" w:hAnsi="宋体"/>
          <w:sz w:val="21"/>
          <w:szCs w:val="21"/>
        </w:rPr>
        <w:t>（以下简称“丙方”）：</w:t>
      </w:r>
    </w:p>
    <w:p>
      <w:pPr>
        <w:adjustRightInd w:val="0"/>
        <w:snapToGrid w:val="0"/>
        <w:spacing w:line="360" w:lineRule="auto"/>
        <w:rPr>
          <w:rFonts w:hint="eastAsia" w:ascii="宋体" w:hAnsi="宋体"/>
          <w:sz w:val="21"/>
          <w:szCs w:val="21"/>
        </w:rPr>
      </w:pP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为了促进</w:t>
      </w:r>
      <w:r>
        <w:rPr>
          <w:rFonts w:hint="eastAsia" w:ascii="宋体" w:hAnsi="宋体"/>
          <w:sz w:val="21"/>
          <w:szCs w:val="21"/>
          <w:u w:val="single"/>
        </w:rPr>
        <w:t xml:space="preserve">                    </w:t>
      </w:r>
      <w:r>
        <w:rPr>
          <w:rFonts w:hint="eastAsia" w:ascii="宋体" w:hAnsi="宋体"/>
          <w:sz w:val="21"/>
          <w:szCs w:val="21"/>
        </w:rPr>
        <w:t>（项目名称）的顺利实施，管好用好建设资金，确保工程资金专款专用，同时为承包人提供便捷有效的银行业务服务，根据</w:t>
      </w:r>
      <w:r>
        <w:rPr>
          <w:rFonts w:hint="eastAsia" w:ascii="宋体" w:hAnsi="宋体"/>
          <w:sz w:val="21"/>
          <w:szCs w:val="21"/>
          <w:u w:val="single"/>
        </w:rPr>
        <w:t xml:space="preserve">          </w:t>
      </w:r>
      <w:r>
        <w:rPr>
          <w:rFonts w:hint="eastAsia" w:ascii="宋体" w:hAnsi="宋体"/>
          <w:sz w:val="21"/>
          <w:szCs w:val="21"/>
        </w:rPr>
        <w:t>（项目名称）合同条款有关规定，经甲、乙、丙三方协商，达成协议如下：</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1．资金管理的内容</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（1）乙方为完成</w:t>
      </w:r>
      <w:r>
        <w:rPr>
          <w:rFonts w:hint="eastAsia" w:ascii="宋体" w:hAnsi="宋体"/>
          <w:sz w:val="21"/>
          <w:szCs w:val="21"/>
          <w:u w:val="single"/>
        </w:rPr>
        <w:t xml:space="preserve">            </w:t>
      </w:r>
      <w:r>
        <w:rPr>
          <w:rFonts w:hint="eastAsia" w:ascii="宋体" w:hAnsi="宋体"/>
          <w:sz w:val="21"/>
          <w:szCs w:val="21"/>
        </w:rPr>
        <w:t>（项目名称）工程成立的项目经理部在丙方开设基本结算户；</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（2）甲方应按合同规定将工程款汇入乙方在丙方开设的账户；</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（3）乙方应将流动资金及甲方所拨付资金专项用于</w:t>
      </w:r>
      <w:r>
        <w:rPr>
          <w:rFonts w:hint="eastAsia" w:ascii="宋体" w:hAnsi="宋体"/>
          <w:sz w:val="21"/>
          <w:szCs w:val="21"/>
          <w:u w:val="single"/>
        </w:rPr>
        <w:t xml:space="preserve">            </w:t>
      </w:r>
      <w:r>
        <w:rPr>
          <w:rFonts w:hint="eastAsia" w:ascii="宋体" w:hAnsi="宋体"/>
          <w:sz w:val="21"/>
          <w:szCs w:val="21"/>
        </w:rPr>
        <w:t>（项目名称）；</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（4）丙方应为乙方提供便捷有效的银行业务服务，并接受甲方委托对乙方在丙方开设的基本结算户资金使用情况进行监督。</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2．甲方的权责</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（1）按照</w:t>
      </w:r>
      <w:r>
        <w:rPr>
          <w:rFonts w:hint="eastAsia" w:ascii="宋体" w:hAnsi="宋体"/>
          <w:sz w:val="21"/>
          <w:szCs w:val="21"/>
          <w:u w:val="single"/>
        </w:rPr>
        <w:t xml:space="preserve">            </w:t>
      </w:r>
      <w:r>
        <w:rPr>
          <w:rFonts w:hint="eastAsia" w:ascii="宋体" w:hAnsi="宋体"/>
          <w:sz w:val="21"/>
          <w:szCs w:val="21"/>
        </w:rPr>
        <w:t>（项目名称）合同有关条款规定的时间和方式，向乙方支付工程款；</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（2）在发现乙方将本项目资金挪用、转移时，甲方有权终止工程支付，直至乙方改正为止；</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（3）不定期审查丙方对乙方的资金使用监督情况，如丙方不能履行其责任，甲方有权随时终止本协议；</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（4）在乙、丙双方发生争议时，甲方应负责协调、解决。</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3．乙方的权责</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（1）项目经理部成立以后，乙方应尽快在丙方开设基本结算户；</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（2）确保本项目资金专款专用，不发生挪用、转移资金的现象；保证不通过权益转让、抵押、担保承担债务等任何其他方式使用基本结算户的资金；</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（3）办理材料、设备等采购业务金额在</w:t>
      </w:r>
      <w:r>
        <w:rPr>
          <w:rFonts w:hint="eastAsia" w:ascii="宋体" w:hAnsi="宋体"/>
          <w:sz w:val="21"/>
          <w:szCs w:val="21"/>
          <w:u w:val="single"/>
        </w:rPr>
        <w:t xml:space="preserve">      </w:t>
      </w:r>
      <w:r>
        <w:rPr>
          <w:rFonts w:hint="eastAsia" w:ascii="宋体" w:hAnsi="宋体"/>
          <w:sz w:val="21"/>
          <w:szCs w:val="21"/>
        </w:rPr>
        <w:t>万元以上的，应出示购货合同、协议和发票；在办理总额超过</w:t>
      </w:r>
      <w:r>
        <w:rPr>
          <w:rFonts w:hint="eastAsia" w:ascii="宋体" w:hAnsi="宋体"/>
          <w:sz w:val="21"/>
          <w:szCs w:val="21"/>
          <w:u w:val="single"/>
        </w:rPr>
        <w:t xml:space="preserve">      </w:t>
      </w:r>
      <w:r>
        <w:rPr>
          <w:rFonts w:hint="eastAsia" w:ascii="宋体" w:hAnsi="宋体"/>
          <w:sz w:val="21"/>
          <w:szCs w:val="21"/>
        </w:rPr>
        <w:t>万元以上的采购业务时，应将合同、协议和发票复印件送丙方备案；购买应急材料、设备时可先办理支付手续，但事后必须补备有关资料；</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（4）用银行转帐支票办理支付款项时，必须将转帐支票送交丙方，由丙方负责办理支票转付手续；</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（5）向分包单位支付工程进度款时，应附甲方批准分包的文件；</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（6）向上级单位缴纳管理费、机械设备及周转材料租赁摊销费等款项时，应附上级单位出具的转帐通知等有关材料，以确保资金专款专用。</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4．丙方的权责</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（1）成立</w:t>
      </w:r>
      <w:r>
        <w:rPr>
          <w:rFonts w:hint="eastAsia" w:ascii="宋体" w:hAnsi="宋体"/>
          <w:sz w:val="21"/>
          <w:szCs w:val="21"/>
          <w:u w:val="single"/>
        </w:rPr>
        <w:t xml:space="preserve">            </w:t>
      </w:r>
      <w:r>
        <w:rPr>
          <w:rFonts w:hint="eastAsia" w:ascii="宋体" w:hAnsi="宋体"/>
          <w:sz w:val="21"/>
          <w:szCs w:val="21"/>
        </w:rPr>
        <w:t>（项目名称）工程资金管理服务小组，明确业务流程，提高工作效率，杜绝“压票”现象；</w:t>
      </w:r>
    </w:p>
    <w:p>
      <w:pPr>
        <w:adjustRightInd w:val="0"/>
        <w:snapToGrid w:val="0"/>
        <w:spacing w:line="360" w:lineRule="auto"/>
        <w:ind w:firstLine="420" w:firstLineChars="200"/>
        <w:rPr>
          <w:rFonts w:hint="eastAsia" w:ascii="宋体" w:hAnsi="宋体"/>
          <w:sz w:val="21"/>
          <w:szCs w:val="21"/>
          <w:u w:val="single"/>
        </w:rPr>
      </w:pPr>
      <w:r>
        <w:rPr>
          <w:rFonts w:hint="eastAsia" w:ascii="宋体" w:hAnsi="宋体"/>
          <w:sz w:val="21"/>
          <w:szCs w:val="21"/>
        </w:rPr>
        <w:t>（2）根据乙方提供的购货合同、协议和发票，检查其所购材料、设备是否用于</w:t>
      </w:r>
      <w:r>
        <w:rPr>
          <w:rFonts w:hint="eastAsia" w:ascii="宋体" w:hAnsi="宋体"/>
          <w:sz w:val="21"/>
          <w:szCs w:val="21"/>
          <w:u w:val="single"/>
        </w:rPr>
        <w:t xml:space="preserve">   </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（项目名称）工程建设，对本标段以外的购货款项，有权拒绝办理，并及时报告甲方；</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（3）根据乙方与分包单位签订的合同及支付文件，检查其支付款项是否符合有关条件，向分包单位以外单位的支付有权拒绝办理，并及时报告甲方；</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（4）根据乙方提供的上级单位出具的转帐通知等有关资料，办理管理费、机械设备及周转材料租赁摊销费等款项的支付；对超出转帐通知等有关资料以外的支付，有权拒绝办理，并及时报告甲方；</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（5）定期将乙方前一个周期的支付情况，整理后书面报送甲方；乙方复印备案的材料一并送甲方。</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5、甲、乙、丙三方都应履行保密责任，不得将其他两方的业务情况透露给三方以外的其他单位或个人。</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6、本协议有效期自乙方在丙方开户起，至工程交工验收甲方向乙方颁发交工验收证书后结束。</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7、本协议未尽事宜，由甲方牵头，三方协商解决。</w:t>
      </w:r>
    </w:p>
    <w:p>
      <w:pPr>
        <w:adjustRightInd w:val="0"/>
        <w:snapToGrid w:val="0"/>
        <w:spacing w:line="360" w:lineRule="auto"/>
        <w:ind w:firstLine="420" w:firstLineChars="200"/>
        <w:rPr>
          <w:rFonts w:hint="eastAsia" w:ascii="宋体" w:hAnsi="宋体"/>
          <w:sz w:val="21"/>
          <w:szCs w:val="21"/>
        </w:rPr>
      </w:pPr>
      <w:r>
        <w:rPr>
          <w:rFonts w:hint="eastAsia" w:ascii="宋体" w:hAnsi="宋体"/>
          <w:sz w:val="21"/>
          <w:szCs w:val="21"/>
        </w:rPr>
        <w:t>8、本协议正本三份、副本</w:t>
      </w:r>
      <w:r>
        <w:rPr>
          <w:rFonts w:hint="eastAsia" w:ascii="宋体" w:hAnsi="宋体"/>
          <w:sz w:val="21"/>
          <w:szCs w:val="21"/>
          <w:u w:val="single"/>
        </w:rPr>
        <w:t xml:space="preserve">     </w:t>
      </w:r>
      <w:r>
        <w:rPr>
          <w:rFonts w:hint="eastAsia" w:ascii="宋体" w:hAnsi="宋体"/>
          <w:sz w:val="21"/>
          <w:szCs w:val="21"/>
        </w:rPr>
        <w:t>份。合同三方各执正本一份、副本</w:t>
      </w:r>
      <w:r>
        <w:rPr>
          <w:rFonts w:hint="eastAsia" w:ascii="宋体" w:hAnsi="宋体"/>
          <w:sz w:val="21"/>
          <w:szCs w:val="21"/>
          <w:u w:val="single"/>
        </w:rPr>
        <w:t xml:space="preserve">    </w:t>
      </w:r>
      <w:r>
        <w:rPr>
          <w:rFonts w:hint="eastAsia" w:ascii="宋体" w:hAnsi="宋体"/>
          <w:sz w:val="21"/>
          <w:szCs w:val="21"/>
        </w:rPr>
        <w:t>份，当正本与副本内容不一致时，以正本为准。</w:t>
      </w:r>
    </w:p>
    <w:p>
      <w:pPr>
        <w:adjustRightInd w:val="0"/>
        <w:snapToGrid w:val="0"/>
        <w:spacing w:line="360" w:lineRule="auto"/>
        <w:ind w:firstLine="359" w:firstLineChars="171"/>
        <w:jc w:val="left"/>
        <w:rPr>
          <w:rFonts w:hint="eastAsia" w:ascii="宋体" w:hAnsi="宋体"/>
          <w:sz w:val="21"/>
          <w:szCs w:val="21"/>
        </w:rPr>
      </w:pPr>
      <w:r>
        <w:rPr>
          <w:rFonts w:hint="eastAsia" w:ascii="宋体" w:hAnsi="宋体"/>
          <w:sz w:val="21"/>
          <w:szCs w:val="21"/>
        </w:rPr>
        <w:t>发包人：</w:t>
      </w:r>
      <w:r>
        <w:rPr>
          <w:rFonts w:hint="eastAsia" w:ascii="宋体" w:hAnsi="宋体"/>
          <w:sz w:val="21"/>
          <w:szCs w:val="21"/>
          <w:u w:val="single"/>
        </w:rPr>
        <w:t xml:space="preserve">                     </w:t>
      </w:r>
      <w:r>
        <w:rPr>
          <w:rFonts w:hint="eastAsia" w:ascii="宋体" w:hAnsi="宋体"/>
          <w:sz w:val="21"/>
          <w:szCs w:val="21"/>
        </w:rPr>
        <w:t>（盖单位公章）</w:t>
      </w:r>
    </w:p>
    <w:p>
      <w:pPr>
        <w:adjustRightInd w:val="0"/>
        <w:snapToGrid w:val="0"/>
        <w:spacing w:line="360" w:lineRule="auto"/>
        <w:ind w:firstLine="359" w:firstLineChars="171"/>
        <w:jc w:val="left"/>
        <w:rPr>
          <w:rFonts w:hint="eastAsia" w:ascii="宋体" w:hAnsi="宋体"/>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（签字）</w:t>
      </w:r>
    </w:p>
    <w:p>
      <w:pPr>
        <w:adjustRightInd w:val="0"/>
        <w:snapToGrid w:val="0"/>
        <w:spacing w:line="360" w:lineRule="auto"/>
        <w:ind w:firstLine="359" w:firstLineChars="171"/>
        <w:jc w:val="left"/>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adjustRightInd w:val="0"/>
        <w:snapToGrid w:val="0"/>
        <w:spacing w:line="360" w:lineRule="auto"/>
        <w:ind w:firstLine="359" w:firstLineChars="171"/>
        <w:jc w:val="left"/>
        <w:rPr>
          <w:rFonts w:hint="eastAsia" w:ascii="宋体" w:hAnsi="宋体"/>
          <w:szCs w:val="21"/>
        </w:rPr>
      </w:pPr>
      <w:r>
        <w:rPr>
          <w:rFonts w:hint="eastAsia" w:ascii="宋体" w:hAnsi="宋体"/>
          <w:szCs w:val="21"/>
        </w:rPr>
        <w:t>承包人：</w:t>
      </w:r>
      <w:r>
        <w:rPr>
          <w:rFonts w:hint="eastAsia" w:ascii="宋体" w:hAnsi="宋体"/>
          <w:szCs w:val="21"/>
          <w:u w:val="single"/>
        </w:rPr>
        <w:t xml:space="preserve">                     </w:t>
      </w:r>
      <w:r>
        <w:rPr>
          <w:rFonts w:hint="eastAsia" w:ascii="宋体" w:hAnsi="宋体"/>
          <w:szCs w:val="21"/>
        </w:rPr>
        <w:t>（盖单位公章）</w:t>
      </w:r>
    </w:p>
    <w:p>
      <w:pPr>
        <w:adjustRightInd w:val="0"/>
        <w:snapToGrid w:val="0"/>
        <w:spacing w:line="360" w:lineRule="auto"/>
        <w:ind w:firstLine="359" w:firstLineChars="171"/>
        <w:jc w:val="left"/>
        <w:rPr>
          <w:rFonts w:hint="eastAsia"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w:t>
      </w:r>
    </w:p>
    <w:p>
      <w:pPr>
        <w:adjustRightInd w:val="0"/>
        <w:snapToGrid w:val="0"/>
        <w:spacing w:line="360" w:lineRule="auto"/>
        <w:ind w:firstLine="359" w:firstLineChars="171"/>
        <w:jc w:val="lef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firstLine="359" w:firstLineChars="171"/>
        <w:jc w:val="left"/>
        <w:rPr>
          <w:rFonts w:hint="eastAsia" w:ascii="宋体" w:hAnsi="宋体"/>
          <w:sz w:val="21"/>
          <w:szCs w:val="21"/>
        </w:rPr>
      </w:pPr>
      <w:r>
        <w:rPr>
          <w:rFonts w:hint="eastAsia" w:ascii="宋体" w:hAnsi="宋体"/>
          <w:sz w:val="21"/>
          <w:szCs w:val="21"/>
        </w:rPr>
        <w:t>经办银行：</w:t>
      </w:r>
      <w:r>
        <w:rPr>
          <w:rFonts w:hint="eastAsia" w:ascii="宋体" w:hAnsi="宋体"/>
          <w:sz w:val="21"/>
          <w:szCs w:val="21"/>
          <w:u w:val="single"/>
        </w:rPr>
        <w:t xml:space="preserve">                   </w:t>
      </w:r>
      <w:r>
        <w:rPr>
          <w:rFonts w:hint="eastAsia" w:ascii="宋体" w:hAnsi="宋体"/>
          <w:sz w:val="21"/>
          <w:szCs w:val="21"/>
        </w:rPr>
        <w:t>（盖单位公章）</w:t>
      </w:r>
    </w:p>
    <w:p>
      <w:pPr>
        <w:adjustRightInd w:val="0"/>
        <w:snapToGrid w:val="0"/>
        <w:spacing w:line="360" w:lineRule="auto"/>
        <w:ind w:firstLine="359" w:firstLineChars="171"/>
        <w:jc w:val="left"/>
        <w:rPr>
          <w:rFonts w:hint="eastAsia" w:ascii="宋体" w:hAnsi="宋体"/>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（签字）</w:t>
      </w:r>
    </w:p>
    <w:p>
      <w:pPr>
        <w:adjustRightInd w:val="0"/>
        <w:snapToGrid w:val="0"/>
        <w:spacing w:line="360" w:lineRule="auto"/>
        <w:ind w:firstLine="359" w:firstLineChars="171"/>
        <w:jc w:val="left"/>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jc w:val="left"/>
        <w:rPr>
          <w:rFonts w:hint="eastAsia" w:ascii="宋体" w:hAnsi="宋体"/>
          <w:sz w:val="21"/>
          <w:szCs w:val="21"/>
        </w:rPr>
      </w:pPr>
      <w:r>
        <w:rPr>
          <w:rFonts w:hint="eastAsia" w:ascii="宋体" w:hAnsi="宋体"/>
          <w:sz w:val="21"/>
          <w:szCs w:val="21"/>
        </w:rPr>
        <w:t xml:space="preserve"> </w:t>
      </w:r>
      <w:bookmarkStart w:id="242" w:name="_bookmark277"/>
      <w:bookmarkEnd w:id="242"/>
    </w:p>
    <w:p>
      <w:pPr>
        <w:rPr>
          <w:rFonts w:hint="eastAsia" w:ascii="宋体" w:hAnsi="宋体" w:eastAsia="宋体" w:cs="宋体"/>
          <w:lang w:eastAsia="zh-CN"/>
        </w:rPr>
      </w:pPr>
      <w:r>
        <w:rPr>
          <w:rFonts w:ascii="黑体" w:eastAsia="黑体"/>
          <w:sz w:val="28"/>
          <w:szCs w:val="28"/>
        </w:rPr>
        <w:br w:type="page"/>
      </w:r>
    </w:p>
    <w:p>
      <w:pPr>
        <w:pStyle w:val="37"/>
        <w:rPr>
          <w:rFonts w:hint="eastAsia" w:ascii="宋体" w:hAnsi="宋体" w:eastAsia="宋体" w:cs="宋体"/>
          <w:lang w:eastAsia="zh-CN"/>
        </w:rPr>
      </w:pPr>
    </w:p>
    <w:p>
      <w:pPr>
        <w:pStyle w:val="2"/>
        <w:spacing w:before="156" w:after="156" w:line="360" w:lineRule="auto"/>
        <w:rPr>
          <w:rFonts w:hint="default" w:ascii="Times New Roman" w:hAnsi="Times New Roman" w:cs="Times New Roman"/>
          <w:sz w:val="40"/>
          <w:szCs w:val="48"/>
        </w:rPr>
      </w:pPr>
      <w:r>
        <w:rPr>
          <w:rFonts w:hint="default" w:ascii="Times New Roman" w:hAnsi="Times New Roman" w:cs="Times New Roman"/>
          <w:sz w:val="40"/>
          <w:szCs w:val="48"/>
        </w:rPr>
        <w:t xml:space="preserve">第六章 </w:t>
      </w:r>
      <w:r>
        <w:rPr>
          <w:rFonts w:hint="default" w:ascii="Times New Roman" w:hAnsi="Times New Roman" w:cs="Times New Roman"/>
          <w:sz w:val="40"/>
          <w:szCs w:val="48"/>
          <w:lang w:eastAsia="zh-CN"/>
        </w:rPr>
        <w:t>投标文件</w:t>
      </w:r>
      <w:r>
        <w:rPr>
          <w:rFonts w:hint="default" w:ascii="Times New Roman" w:hAnsi="Times New Roman" w:cs="Times New Roman"/>
          <w:sz w:val="40"/>
          <w:szCs w:val="48"/>
        </w:rPr>
        <w:t>格式</w:t>
      </w:r>
      <w:bookmarkEnd w:id="30"/>
    </w:p>
    <w:p>
      <w:pPr>
        <w:tabs>
          <w:tab w:val="left" w:pos="2400"/>
        </w:tabs>
        <w:spacing w:line="360" w:lineRule="auto"/>
        <w:ind w:firstLine="2160" w:firstLineChars="600"/>
        <w:jc w:val="left"/>
        <w:rPr>
          <w:rFonts w:hint="default" w:ascii="Times New Roman" w:hAnsi="Times New Roman" w:eastAsia="宋体" w:cs="Times New Roman"/>
          <w:b w:val="0"/>
          <w:bCs w:val="0"/>
          <w:sz w:val="36"/>
          <w:szCs w:val="36"/>
          <w:u w:val="single"/>
          <w:lang w:val="en-US" w:eastAsia="zh-CN"/>
        </w:rPr>
      </w:pPr>
      <w:r>
        <w:rPr>
          <w:rFonts w:hint="eastAsia" w:ascii="Times New Roman" w:hAnsi="Times New Roman" w:cs="Times New Roman"/>
          <w:b w:val="0"/>
          <w:bCs w:val="0"/>
          <w:sz w:val="36"/>
          <w:szCs w:val="36"/>
          <w:u w:val="single"/>
          <w:lang w:val="en-US" w:eastAsia="zh-CN"/>
        </w:rPr>
        <w:t xml:space="preserve">                         （项目名称）</w:t>
      </w:r>
    </w:p>
    <w:p>
      <w:pPr>
        <w:tabs>
          <w:tab w:val="left" w:pos="2400"/>
        </w:tabs>
        <w:spacing w:line="360" w:lineRule="auto"/>
        <w:ind w:left="562" w:hanging="562" w:hangingChars="100"/>
        <w:jc w:val="center"/>
        <w:rPr>
          <w:rFonts w:hint="eastAsia" w:ascii="Times New Roman" w:hAnsi="Times New Roman" w:cs="Times New Roman"/>
          <w:b/>
          <w:bCs/>
          <w:sz w:val="56"/>
          <w:szCs w:val="56"/>
          <w:lang w:eastAsia="zh-CN"/>
        </w:rPr>
      </w:pPr>
      <w:bookmarkStart w:id="243" w:name="_Toc24357_WPSOffice_Level1"/>
      <w:bookmarkStart w:id="244" w:name="_Toc15831_WPSOffice_Level1"/>
      <w:bookmarkStart w:id="245" w:name="_Toc12536_WPSOffice_Level1"/>
    </w:p>
    <w:p>
      <w:pPr>
        <w:tabs>
          <w:tab w:val="left" w:pos="2400"/>
        </w:tabs>
        <w:spacing w:line="360" w:lineRule="auto"/>
        <w:ind w:left="562" w:hanging="562" w:hangingChars="100"/>
        <w:jc w:val="center"/>
        <w:rPr>
          <w:rFonts w:hint="default" w:ascii="Times New Roman" w:hAnsi="Times New Roman" w:cs="Times New Roman"/>
          <w:b/>
          <w:bCs/>
          <w:sz w:val="56"/>
          <w:szCs w:val="56"/>
        </w:rPr>
      </w:pPr>
      <w:r>
        <w:rPr>
          <w:rFonts w:hint="eastAsia" w:ascii="Times New Roman" w:hAnsi="Times New Roman" w:cs="Times New Roman"/>
          <w:b/>
          <w:bCs/>
          <w:sz w:val="56"/>
          <w:szCs w:val="56"/>
          <w:lang w:val="en-US" w:eastAsia="zh-CN"/>
        </w:rPr>
        <w:t>响 应</w:t>
      </w:r>
      <w:r>
        <w:rPr>
          <w:rFonts w:hint="default" w:ascii="Times New Roman" w:hAnsi="Times New Roman" w:cs="Times New Roman"/>
          <w:b/>
          <w:bCs/>
          <w:sz w:val="56"/>
          <w:szCs w:val="56"/>
        </w:rPr>
        <w:t xml:space="preserve"> 文 件</w:t>
      </w:r>
      <w:bookmarkEnd w:id="243"/>
      <w:bookmarkEnd w:id="244"/>
      <w:bookmarkEnd w:id="245"/>
    </w:p>
    <w:p>
      <w:pPr>
        <w:pStyle w:val="20"/>
        <w:spacing w:line="360" w:lineRule="auto"/>
        <w:ind w:firstLine="1140"/>
        <w:rPr>
          <w:rFonts w:hint="default" w:ascii="Times New Roman" w:hAnsi="Times New Roman" w:cs="Times New Roman"/>
          <w:b/>
          <w:bCs/>
          <w:sz w:val="56"/>
          <w:szCs w:val="56"/>
          <w:lang w:val="en-US" w:eastAsia="zh-CN"/>
        </w:rPr>
      </w:pPr>
      <w:r>
        <w:rPr>
          <w:rFonts w:hint="default" w:ascii="Times New Roman" w:hAnsi="Times New Roman" w:cs="Times New Roman"/>
          <w:b/>
          <w:bCs/>
          <w:sz w:val="56"/>
          <w:szCs w:val="56"/>
          <w:lang w:val="en-US" w:eastAsia="zh-CN"/>
        </w:rPr>
        <w:t xml:space="preserve">          </w:t>
      </w:r>
    </w:p>
    <w:p>
      <w:pPr>
        <w:spacing w:line="360" w:lineRule="auto"/>
        <w:rPr>
          <w:rFonts w:hint="default" w:ascii="Times New Roman" w:hAnsi="Times New Roman" w:cs="Times New Roman"/>
        </w:rPr>
      </w:pPr>
    </w:p>
    <w:p>
      <w:pPr>
        <w:pStyle w:val="20"/>
        <w:spacing w:line="360" w:lineRule="auto"/>
        <w:ind w:firstLine="2024" w:firstLineChars="700"/>
        <w:jc w:val="both"/>
        <w:rPr>
          <w:rFonts w:hint="default" w:ascii="Times New Roman" w:hAnsi="Times New Roman" w:eastAsia="宋体" w:cs="Times New Roman"/>
          <w:b/>
          <w:bCs/>
          <w:color w:val="auto"/>
          <w:sz w:val="36"/>
          <w:szCs w:val="36"/>
          <w:lang w:val="en-US" w:eastAsia="zh-CN"/>
        </w:rPr>
      </w:pPr>
      <w:bookmarkStart w:id="246" w:name="_Toc4866_WPSOffice_Level1"/>
      <w:bookmarkStart w:id="247" w:name="_Toc18034_WPSOffice_Level1"/>
      <w:bookmarkStart w:id="248" w:name="_Toc29549_WPSOffice_Level1"/>
      <w:r>
        <w:rPr>
          <w:rFonts w:hint="default" w:ascii="Times New Roman" w:hAnsi="Times New Roman" w:cs="Times New Roman"/>
          <w:b/>
          <w:bCs/>
          <w:color w:val="auto"/>
          <w:sz w:val="28"/>
          <w:szCs w:val="28"/>
        </w:rPr>
        <w:t>采购编号：</w:t>
      </w:r>
      <w:bookmarkEnd w:id="246"/>
      <w:bookmarkEnd w:id="247"/>
      <w:bookmarkEnd w:id="248"/>
    </w:p>
    <w:p>
      <w:pPr>
        <w:tabs>
          <w:tab w:val="left" w:pos="2400"/>
        </w:tabs>
        <w:spacing w:line="360" w:lineRule="auto"/>
        <w:ind w:left="301" w:hanging="301" w:hangingChars="100"/>
        <w:jc w:val="center"/>
        <w:rPr>
          <w:rFonts w:hint="default" w:ascii="Times New Roman" w:hAnsi="Times New Roman" w:cs="Times New Roman"/>
          <w:b/>
          <w:bCs/>
          <w:sz w:val="30"/>
          <w:szCs w:val="30"/>
        </w:rPr>
      </w:pPr>
    </w:p>
    <w:p>
      <w:pPr>
        <w:pStyle w:val="20"/>
        <w:spacing w:line="360" w:lineRule="auto"/>
        <w:ind w:firstLine="436"/>
        <w:rPr>
          <w:rFonts w:hint="default" w:ascii="Times New Roman" w:hAnsi="Times New Roman" w:cs="Times New Roman"/>
        </w:rPr>
      </w:pPr>
    </w:p>
    <w:p>
      <w:pPr>
        <w:pStyle w:val="20"/>
        <w:spacing w:line="360" w:lineRule="auto"/>
        <w:ind w:firstLine="436"/>
        <w:rPr>
          <w:rFonts w:hint="default" w:ascii="Times New Roman" w:hAnsi="Times New Roman" w:cs="Times New Roman"/>
        </w:rPr>
      </w:pPr>
    </w:p>
    <w:p>
      <w:pPr>
        <w:pStyle w:val="20"/>
        <w:spacing w:line="360" w:lineRule="auto"/>
        <w:ind w:firstLine="436"/>
        <w:rPr>
          <w:rFonts w:hint="default" w:ascii="Times New Roman" w:hAnsi="Times New Roman" w:cs="Times New Roman"/>
        </w:rPr>
      </w:pPr>
    </w:p>
    <w:p>
      <w:pPr>
        <w:pStyle w:val="20"/>
        <w:spacing w:line="360" w:lineRule="auto"/>
        <w:ind w:firstLine="436"/>
        <w:rPr>
          <w:rFonts w:hint="default" w:ascii="Times New Roman" w:hAnsi="Times New Roman" w:cs="Times New Roman"/>
        </w:rPr>
      </w:pPr>
    </w:p>
    <w:p>
      <w:pPr>
        <w:tabs>
          <w:tab w:val="left" w:pos="2400"/>
        </w:tabs>
        <w:spacing w:line="360" w:lineRule="auto"/>
        <w:ind w:left="301" w:hanging="301" w:hangingChars="100"/>
        <w:jc w:val="center"/>
        <w:rPr>
          <w:rFonts w:hint="default" w:ascii="Times New Roman" w:hAnsi="Times New Roman" w:cs="Times New Roman"/>
          <w:b/>
          <w:bCs/>
          <w:sz w:val="30"/>
          <w:szCs w:val="30"/>
        </w:rPr>
      </w:pPr>
    </w:p>
    <w:p>
      <w:pPr>
        <w:tabs>
          <w:tab w:val="left" w:pos="2400"/>
        </w:tabs>
        <w:spacing w:line="360" w:lineRule="auto"/>
        <w:ind w:firstLine="1205" w:firstLineChars="400"/>
        <w:rPr>
          <w:rFonts w:hint="default" w:ascii="Times New Roman" w:hAnsi="Times New Roman" w:cs="Times New Roman"/>
          <w:b/>
          <w:bCs/>
          <w:sz w:val="30"/>
          <w:szCs w:val="30"/>
          <w:u w:val="single"/>
        </w:rPr>
      </w:pPr>
      <w:bookmarkStart w:id="249" w:name="_Toc14117_WPSOffice_Level1"/>
      <w:bookmarkStart w:id="250" w:name="_Toc9167_WPSOffice_Level1"/>
      <w:bookmarkStart w:id="251" w:name="_Toc18783_WPSOffice_Level1"/>
      <w:r>
        <w:rPr>
          <w:rFonts w:hint="default" w:ascii="Times New Roman" w:hAnsi="Times New Roman" w:cs="Times New Roman"/>
          <w:b/>
          <w:bCs/>
          <w:sz w:val="30"/>
          <w:szCs w:val="30"/>
        </w:rPr>
        <w:t>投标供应商：</w:t>
      </w:r>
      <w:r>
        <w:rPr>
          <w:rFonts w:hint="default" w:ascii="Times New Roman" w:hAnsi="Times New Roman" w:cs="Times New Roman"/>
          <w:b/>
          <w:bCs/>
          <w:sz w:val="30"/>
          <w:szCs w:val="30"/>
          <w:u w:val="single"/>
        </w:rPr>
        <w:t xml:space="preserve">                （电子签章）</w:t>
      </w:r>
      <w:bookmarkEnd w:id="249"/>
      <w:bookmarkEnd w:id="250"/>
      <w:bookmarkEnd w:id="251"/>
    </w:p>
    <w:p>
      <w:pPr>
        <w:tabs>
          <w:tab w:val="left" w:pos="2400"/>
        </w:tabs>
        <w:spacing w:line="360" w:lineRule="auto"/>
        <w:ind w:left="301" w:hanging="301" w:hangingChars="100"/>
        <w:jc w:val="center"/>
        <w:rPr>
          <w:rFonts w:hint="default" w:ascii="Times New Roman" w:hAnsi="Times New Roman" w:cs="Times New Roman"/>
          <w:b/>
          <w:bCs/>
          <w:sz w:val="30"/>
          <w:szCs w:val="30"/>
        </w:rPr>
      </w:pPr>
    </w:p>
    <w:p>
      <w:pPr>
        <w:tabs>
          <w:tab w:val="left" w:pos="2400"/>
        </w:tabs>
        <w:spacing w:line="360" w:lineRule="auto"/>
        <w:ind w:left="2" w:firstLine="1205" w:firstLineChars="400"/>
        <w:jc w:val="left"/>
        <w:rPr>
          <w:rFonts w:hint="default" w:ascii="Times New Roman" w:hAnsi="Times New Roman" w:cs="Times New Roman"/>
          <w:b/>
          <w:bCs/>
          <w:sz w:val="30"/>
          <w:szCs w:val="30"/>
          <w:u w:val="single"/>
        </w:rPr>
      </w:pPr>
      <w:bookmarkStart w:id="252" w:name="_Toc24539_WPSOffice_Level1"/>
      <w:bookmarkStart w:id="253" w:name="_Toc14490_WPSOffice_Level1"/>
      <w:bookmarkStart w:id="254" w:name="_Toc16170_WPSOffice_Level1"/>
      <w:r>
        <w:rPr>
          <w:rFonts w:hint="default" w:ascii="Times New Roman" w:hAnsi="Times New Roman" w:cs="Times New Roman"/>
          <w:b/>
          <w:bCs/>
          <w:sz w:val="30"/>
          <w:szCs w:val="30"/>
        </w:rPr>
        <w:t>法定代表人：</w:t>
      </w:r>
      <w:r>
        <w:rPr>
          <w:rFonts w:hint="default" w:ascii="Times New Roman" w:hAnsi="Times New Roman" w:cs="Times New Roman"/>
          <w:b/>
          <w:bCs/>
          <w:sz w:val="30"/>
          <w:szCs w:val="30"/>
          <w:u w:val="single"/>
        </w:rPr>
        <w:t xml:space="preserve">                （</w:t>
      </w:r>
      <w:r>
        <w:rPr>
          <w:rFonts w:hint="default" w:ascii="Times New Roman" w:hAnsi="Times New Roman" w:cs="Times New Roman"/>
          <w:b/>
          <w:bCs/>
          <w:color w:val="auto"/>
          <w:sz w:val="30"/>
          <w:szCs w:val="30"/>
          <w:u w:val="single"/>
        </w:rPr>
        <w:t>电子签名或电子印章</w:t>
      </w:r>
      <w:r>
        <w:rPr>
          <w:rFonts w:hint="default" w:ascii="Times New Roman" w:hAnsi="Times New Roman" w:cs="Times New Roman"/>
          <w:b/>
          <w:bCs/>
          <w:sz w:val="30"/>
          <w:szCs w:val="30"/>
          <w:u w:val="single"/>
        </w:rPr>
        <w:t>）</w:t>
      </w:r>
      <w:bookmarkEnd w:id="252"/>
      <w:bookmarkEnd w:id="253"/>
      <w:bookmarkEnd w:id="254"/>
    </w:p>
    <w:p>
      <w:pPr>
        <w:tabs>
          <w:tab w:val="left" w:pos="2400"/>
        </w:tabs>
        <w:spacing w:line="360" w:lineRule="auto"/>
        <w:ind w:left="2"/>
        <w:jc w:val="center"/>
        <w:rPr>
          <w:rFonts w:hint="default" w:ascii="Times New Roman" w:hAnsi="Times New Roman" w:cs="Times New Roman"/>
          <w:b/>
          <w:bCs/>
          <w:sz w:val="30"/>
          <w:szCs w:val="30"/>
        </w:rPr>
      </w:pPr>
    </w:p>
    <w:p>
      <w:pPr>
        <w:spacing w:line="360" w:lineRule="auto"/>
        <w:ind w:firstLine="3602" w:firstLineChars="1196"/>
        <w:rPr>
          <w:rFonts w:hint="default" w:ascii="Times New Roman" w:hAnsi="Times New Roman" w:cs="Times New Roman"/>
          <w:b/>
          <w:bCs/>
          <w:sz w:val="30"/>
          <w:szCs w:val="30"/>
        </w:rPr>
      </w:pPr>
      <w:bookmarkStart w:id="255" w:name="_Toc7710_WPSOffice_Level1"/>
      <w:bookmarkStart w:id="256" w:name="_Toc8404_WPSOffice_Level1"/>
      <w:bookmarkStart w:id="257" w:name="_Toc28395_WPSOffice_Level1"/>
      <w:r>
        <w:rPr>
          <w:rFonts w:hint="default" w:ascii="Times New Roman" w:hAnsi="Times New Roman" w:cs="Times New Roman"/>
          <w:b/>
          <w:bCs/>
          <w:sz w:val="30"/>
          <w:szCs w:val="30"/>
        </w:rPr>
        <w:t>年</w:t>
      </w:r>
      <w:r>
        <w:rPr>
          <w:rFonts w:hint="default" w:ascii="Times New Roman" w:hAnsi="Times New Roman" w:cs="Times New Roman"/>
          <w:b/>
          <w:bCs/>
          <w:sz w:val="30"/>
          <w:szCs w:val="30"/>
          <w:lang w:val="en-US" w:eastAsia="zh-CN"/>
        </w:rPr>
        <w:t xml:space="preserve">   </w:t>
      </w:r>
      <w:r>
        <w:rPr>
          <w:rFonts w:hint="default" w:ascii="Times New Roman" w:hAnsi="Times New Roman" w:cs="Times New Roman"/>
          <w:b/>
          <w:bCs/>
          <w:sz w:val="30"/>
          <w:szCs w:val="30"/>
        </w:rPr>
        <w:t>月</w:t>
      </w:r>
      <w:r>
        <w:rPr>
          <w:rFonts w:hint="default" w:ascii="Times New Roman" w:hAnsi="Times New Roman" w:cs="Times New Roman"/>
          <w:b/>
          <w:bCs/>
          <w:sz w:val="30"/>
          <w:szCs w:val="30"/>
          <w:lang w:val="en-US" w:eastAsia="zh-CN"/>
        </w:rPr>
        <w:t xml:space="preserve">   </w:t>
      </w:r>
      <w:r>
        <w:rPr>
          <w:rFonts w:hint="default" w:ascii="Times New Roman" w:hAnsi="Times New Roman" w:cs="Times New Roman"/>
          <w:b/>
          <w:bCs/>
          <w:sz w:val="30"/>
          <w:szCs w:val="30"/>
        </w:rPr>
        <w:t>日</w:t>
      </w:r>
      <w:bookmarkEnd w:id="255"/>
      <w:bookmarkEnd w:id="256"/>
      <w:bookmarkEnd w:id="257"/>
    </w:p>
    <w:p>
      <w:pPr>
        <w:spacing w:line="360" w:lineRule="auto"/>
        <w:rPr>
          <w:rFonts w:hint="default" w:ascii="Times New Roman" w:hAnsi="Times New Roman" w:cs="Times New Roman"/>
          <w:b/>
          <w:bCs/>
          <w:sz w:val="36"/>
          <w:szCs w:val="36"/>
        </w:rPr>
      </w:pPr>
    </w:p>
    <w:p>
      <w:pPr>
        <w:spacing w:line="360" w:lineRule="auto"/>
        <w:jc w:val="center"/>
        <w:rPr>
          <w:rFonts w:hint="default" w:ascii="Times New Roman" w:hAnsi="Times New Roman" w:cs="Times New Roman"/>
          <w:b/>
          <w:bCs/>
          <w:sz w:val="36"/>
          <w:szCs w:val="36"/>
        </w:rPr>
      </w:pPr>
    </w:p>
    <w:p>
      <w:pPr>
        <w:spacing w:line="360" w:lineRule="auto"/>
        <w:jc w:val="center"/>
        <w:rPr>
          <w:rFonts w:hint="default" w:ascii="Times New Roman" w:hAnsi="Times New Roman" w:cs="Times New Roman"/>
          <w:b/>
          <w:bCs/>
          <w:sz w:val="36"/>
          <w:szCs w:val="36"/>
        </w:rPr>
      </w:pPr>
      <w:bookmarkStart w:id="258" w:name="_Toc15904_WPSOffice_Level1"/>
      <w:bookmarkStart w:id="259" w:name="_Toc17830_WPSOffice_Level1"/>
      <w:bookmarkStart w:id="260" w:name="_Toc16322_WPSOffice_Level1"/>
    </w:p>
    <w:p>
      <w:pPr>
        <w:spacing w:line="360" w:lineRule="auto"/>
        <w:jc w:val="center"/>
        <w:rPr>
          <w:rFonts w:hint="default" w:ascii="Times New Roman" w:hAnsi="Times New Roman" w:cs="Times New Roman"/>
          <w:b/>
          <w:bCs/>
          <w:sz w:val="36"/>
          <w:szCs w:val="36"/>
        </w:rPr>
      </w:pPr>
    </w:p>
    <w:p>
      <w:pPr>
        <w:spacing w:line="360" w:lineRule="auto"/>
        <w:jc w:val="center"/>
        <w:rPr>
          <w:rFonts w:hint="default" w:ascii="Times New Roman" w:hAnsi="Times New Roman" w:cs="Times New Roman"/>
          <w:b/>
          <w:bCs/>
          <w:sz w:val="36"/>
          <w:szCs w:val="36"/>
        </w:rPr>
      </w:pPr>
      <w:r>
        <w:rPr>
          <w:rFonts w:hint="default" w:ascii="Times New Roman" w:hAnsi="Times New Roman" w:cs="Times New Roman"/>
          <w:b/>
          <w:bCs/>
          <w:sz w:val="36"/>
          <w:szCs w:val="36"/>
        </w:rPr>
        <w:t>目  录</w:t>
      </w:r>
      <w:bookmarkEnd w:id="258"/>
      <w:bookmarkEnd w:id="259"/>
      <w:bookmarkEnd w:id="260"/>
    </w:p>
    <w:p>
      <w:pPr>
        <w:spacing w:line="360" w:lineRule="auto"/>
        <w:jc w:val="center"/>
        <w:rPr>
          <w:rFonts w:hint="default" w:ascii="Times New Roman" w:hAnsi="Times New Roman" w:cs="Times New Roman"/>
          <w:b/>
          <w:bCs/>
          <w:sz w:val="36"/>
          <w:szCs w:val="36"/>
        </w:rPr>
      </w:pPr>
    </w:p>
    <w:p>
      <w:pPr>
        <w:spacing w:line="360" w:lineRule="auto"/>
        <w:ind w:firstLine="560" w:firstLineChars="200"/>
        <w:jc w:val="left"/>
        <w:rPr>
          <w:rFonts w:hint="default" w:ascii="Times New Roman" w:hAnsi="Times New Roman" w:cs="Times New Roman"/>
          <w:bCs/>
          <w:sz w:val="28"/>
          <w:szCs w:val="28"/>
        </w:rPr>
      </w:pPr>
      <w:bookmarkStart w:id="261" w:name="_Toc19050_WPSOffice_Level1"/>
      <w:bookmarkStart w:id="262" w:name="_Toc28147_WPSOffice_Level1"/>
      <w:bookmarkStart w:id="263" w:name="_Toc3719_WPSOffice_Level1"/>
      <w:r>
        <w:rPr>
          <w:rFonts w:hint="eastAsia" w:ascii="Times New Roman" w:hAnsi="Times New Roman" w:cs="Times New Roman"/>
          <w:bCs/>
          <w:sz w:val="28"/>
          <w:szCs w:val="28"/>
          <w:lang w:val="en-US" w:eastAsia="zh-CN"/>
        </w:rPr>
        <w:t>一</w:t>
      </w:r>
      <w:r>
        <w:rPr>
          <w:rFonts w:hint="default" w:ascii="Times New Roman" w:hAnsi="Times New Roman" w:cs="Times New Roman"/>
          <w:bCs/>
          <w:sz w:val="28"/>
          <w:szCs w:val="28"/>
        </w:rPr>
        <w:t>、</w:t>
      </w:r>
      <w:bookmarkEnd w:id="261"/>
      <w:bookmarkEnd w:id="262"/>
      <w:bookmarkEnd w:id="263"/>
      <w:r>
        <w:rPr>
          <w:rFonts w:hint="default" w:ascii="Times New Roman" w:hAnsi="Times New Roman" w:cs="Times New Roman"/>
          <w:bCs/>
          <w:sz w:val="28"/>
          <w:szCs w:val="28"/>
          <w:lang w:eastAsia="zh-CN"/>
        </w:rPr>
        <w:t>响应函</w:t>
      </w:r>
      <w:r>
        <w:rPr>
          <w:rFonts w:hint="default" w:ascii="Times New Roman" w:hAnsi="Times New Roman" w:cs="Times New Roman"/>
          <w:bCs/>
          <w:sz w:val="28"/>
          <w:szCs w:val="28"/>
        </w:rPr>
        <w:t>及开标一览表</w:t>
      </w:r>
    </w:p>
    <w:p>
      <w:pPr>
        <w:spacing w:line="360" w:lineRule="auto"/>
        <w:ind w:firstLine="560" w:firstLineChars="200"/>
        <w:jc w:val="left"/>
        <w:rPr>
          <w:rFonts w:hint="default" w:ascii="Times New Roman" w:hAnsi="Times New Roman" w:cs="Times New Roman"/>
          <w:bCs/>
          <w:sz w:val="28"/>
          <w:szCs w:val="28"/>
        </w:rPr>
      </w:pPr>
      <w:bookmarkStart w:id="264" w:name="_Toc15979_WPSOffice_Level1"/>
      <w:bookmarkStart w:id="265" w:name="_Toc32368_WPSOffice_Level1"/>
      <w:bookmarkStart w:id="266" w:name="_Toc13759_WPSOffice_Level1"/>
      <w:r>
        <w:rPr>
          <w:rFonts w:hint="eastAsia" w:ascii="Times New Roman" w:hAnsi="Times New Roman" w:cs="Times New Roman"/>
          <w:bCs/>
          <w:sz w:val="28"/>
          <w:szCs w:val="28"/>
          <w:lang w:val="en-US" w:eastAsia="zh-CN"/>
        </w:rPr>
        <w:t>二</w:t>
      </w:r>
      <w:r>
        <w:rPr>
          <w:rFonts w:hint="default" w:ascii="Times New Roman" w:hAnsi="Times New Roman" w:cs="Times New Roman"/>
          <w:bCs/>
          <w:sz w:val="28"/>
          <w:szCs w:val="28"/>
        </w:rPr>
        <w:t>、</w:t>
      </w:r>
      <w:bookmarkEnd w:id="264"/>
      <w:bookmarkEnd w:id="265"/>
      <w:bookmarkEnd w:id="266"/>
      <w:r>
        <w:rPr>
          <w:rFonts w:hint="default" w:ascii="Times New Roman" w:hAnsi="Times New Roman" w:cs="Times New Roman"/>
          <w:bCs/>
          <w:sz w:val="28"/>
          <w:szCs w:val="28"/>
        </w:rPr>
        <w:t>法定代表人身份证明书或授权委托书</w:t>
      </w:r>
    </w:p>
    <w:p>
      <w:pPr>
        <w:spacing w:line="360" w:lineRule="auto"/>
        <w:ind w:firstLine="560" w:firstLineChars="200"/>
        <w:jc w:val="left"/>
        <w:rPr>
          <w:rFonts w:hint="default"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三、已标价工程量清单</w:t>
      </w:r>
    </w:p>
    <w:p>
      <w:pPr>
        <w:spacing w:line="360" w:lineRule="auto"/>
        <w:ind w:firstLine="560" w:firstLineChars="200"/>
        <w:jc w:val="left"/>
        <w:rPr>
          <w:rFonts w:hint="eastAsia" w:ascii="Times New Roman" w:hAnsi="Times New Roman" w:eastAsia="宋体" w:cs="Times New Roman"/>
          <w:bCs/>
          <w:color w:val="FF0000"/>
          <w:sz w:val="28"/>
          <w:szCs w:val="28"/>
          <w:lang w:val="en-US" w:eastAsia="zh-CN"/>
        </w:rPr>
      </w:pPr>
      <w:r>
        <w:rPr>
          <w:rFonts w:hint="eastAsia" w:ascii="Times New Roman" w:hAnsi="Times New Roman" w:cs="Times New Roman"/>
          <w:bCs/>
          <w:sz w:val="28"/>
          <w:szCs w:val="28"/>
          <w:lang w:val="en-US" w:eastAsia="zh-CN"/>
        </w:rPr>
        <w:t>四</w:t>
      </w:r>
      <w:r>
        <w:rPr>
          <w:rFonts w:hint="default" w:ascii="Times New Roman" w:hAnsi="Times New Roman" w:cs="Times New Roman"/>
          <w:bCs/>
          <w:sz w:val="28"/>
          <w:szCs w:val="28"/>
        </w:rPr>
        <w:t>、</w:t>
      </w:r>
      <w:r>
        <w:rPr>
          <w:rFonts w:hint="eastAsia" w:ascii="Times New Roman" w:hAnsi="Times New Roman" w:cs="Times New Roman"/>
          <w:bCs/>
          <w:sz w:val="28"/>
          <w:szCs w:val="28"/>
          <w:lang w:val="en-US" w:eastAsia="zh-CN"/>
        </w:rPr>
        <w:t>承诺函</w:t>
      </w:r>
    </w:p>
    <w:p>
      <w:pPr>
        <w:spacing w:line="360" w:lineRule="auto"/>
        <w:ind w:firstLine="560" w:firstLineChars="200"/>
        <w:jc w:val="left"/>
        <w:rPr>
          <w:rFonts w:hint="default" w:ascii="Times New Roman" w:hAnsi="Times New Roman" w:cs="Times New Roman"/>
          <w:bCs/>
          <w:sz w:val="28"/>
          <w:szCs w:val="28"/>
          <w:lang w:val="en-US" w:eastAsia="zh-CN"/>
        </w:rPr>
      </w:pPr>
      <w:bookmarkStart w:id="267" w:name="_Toc361_WPSOffice_Level1"/>
      <w:bookmarkStart w:id="268" w:name="_Toc20518_WPSOffice_Level1"/>
      <w:bookmarkStart w:id="269" w:name="_Toc3887_WPSOffice_Level1"/>
      <w:r>
        <w:rPr>
          <w:rFonts w:hint="eastAsia" w:ascii="Times New Roman" w:hAnsi="Times New Roman" w:eastAsia="宋体" w:cs="Times New Roman"/>
          <w:bCs/>
          <w:sz w:val="28"/>
          <w:szCs w:val="28"/>
          <w:lang w:val="en-US" w:eastAsia="zh-CN"/>
        </w:rPr>
        <w:t>五</w:t>
      </w:r>
      <w:r>
        <w:rPr>
          <w:rFonts w:hint="default" w:ascii="Times New Roman" w:hAnsi="Times New Roman" w:cs="Times New Roman"/>
          <w:bCs/>
          <w:sz w:val="28"/>
          <w:szCs w:val="28"/>
        </w:rPr>
        <w:t>、</w:t>
      </w:r>
      <w:bookmarkEnd w:id="267"/>
      <w:bookmarkEnd w:id="268"/>
      <w:bookmarkEnd w:id="269"/>
      <w:r>
        <w:rPr>
          <w:rFonts w:hint="default" w:ascii="Times New Roman" w:hAnsi="Times New Roman" w:cs="Times New Roman"/>
          <w:bCs/>
          <w:sz w:val="28"/>
          <w:szCs w:val="28"/>
          <w:lang w:val="en-US" w:eastAsia="zh-CN"/>
        </w:rPr>
        <w:t>资格条件承诺函</w:t>
      </w:r>
    </w:p>
    <w:p>
      <w:pPr>
        <w:spacing w:line="360" w:lineRule="auto"/>
        <w:ind w:firstLine="560" w:firstLineChars="200"/>
        <w:jc w:val="left"/>
        <w:rPr>
          <w:rFonts w:hint="eastAsia" w:ascii="Times New Roman" w:hAnsi="Times New Roman" w:eastAsia="宋体" w:cs="Times New Roman"/>
          <w:bCs/>
          <w:sz w:val="28"/>
          <w:szCs w:val="28"/>
          <w:lang w:val="en-US" w:eastAsia="zh-CN"/>
        </w:rPr>
      </w:pPr>
      <w:r>
        <w:rPr>
          <w:rFonts w:hint="eastAsia" w:ascii="Times New Roman" w:hAnsi="Times New Roman" w:eastAsia="宋体" w:cs="Times New Roman"/>
          <w:bCs/>
          <w:sz w:val="28"/>
          <w:szCs w:val="28"/>
          <w:lang w:val="en-US" w:eastAsia="zh-CN"/>
        </w:rPr>
        <w:t>六、资格证明材料</w:t>
      </w:r>
    </w:p>
    <w:p>
      <w:pPr>
        <w:spacing w:line="360" w:lineRule="auto"/>
        <w:ind w:firstLine="560" w:firstLineChars="200"/>
        <w:jc w:val="left"/>
        <w:rPr>
          <w:rFonts w:hint="eastAsia" w:ascii="Times New Roman" w:hAnsi="Times New Roman" w:eastAsia="宋体" w:cs="Times New Roman"/>
          <w:bCs/>
          <w:sz w:val="28"/>
          <w:szCs w:val="28"/>
          <w:lang w:val="en-US" w:eastAsia="zh-CN"/>
        </w:rPr>
      </w:pPr>
      <w:bookmarkStart w:id="270" w:name="_Toc21997_WPSOffice_Level1"/>
      <w:bookmarkStart w:id="271" w:name="_Toc8758_WPSOffice_Level1"/>
      <w:bookmarkStart w:id="272" w:name="_Toc14502_WPSOffice_Level1"/>
      <w:r>
        <w:rPr>
          <w:rFonts w:hint="eastAsia" w:ascii="Times New Roman" w:hAnsi="Times New Roman" w:cs="Times New Roman"/>
          <w:bCs/>
          <w:sz w:val="28"/>
          <w:szCs w:val="28"/>
          <w:lang w:val="en-US" w:eastAsia="zh-CN"/>
        </w:rPr>
        <w:t>七</w:t>
      </w:r>
      <w:r>
        <w:rPr>
          <w:rFonts w:hint="eastAsia" w:ascii="Times New Roman" w:hAnsi="Times New Roman" w:eastAsia="宋体" w:cs="Times New Roman"/>
          <w:bCs/>
          <w:sz w:val="28"/>
          <w:szCs w:val="28"/>
          <w:lang w:val="en-US" w:eastAsia="zh-CN"/>
        </w:rPr>
        <w:t>、</w:t>
      </w:r>
      <w:bookmarkEnd w:id="270"/>
      <w:bookmarkEnd w:id="271"/>
      <w:bookmarkEnd w:id="272"/>
      <w:r>
        <w:rPr>
          <w:rFonts w:hint="eastAsia" w:ascii="Times New Roman" w:hAnsi="Times New Roman" w:eastAsia="宋体" w:cs="Times New Roman"/>
          <w:bCs/>
          <w:sz w:val="28"/>
          <w:szCs w:val="28"/>
          <w:lang w:val="en-US" w:eastAsia="zh-CN"/>
        </w:rPr>
        <w:t>项目管理机构</w:t>
      </w:r>
    </w:p>
    <w:p>
      <w:pPr>
        <w:spacing w:line="360" w:lineRule="auto"/>
        <w:ind w:firstLine="560" w:firstLineChars="200"/>
        <w:jc w:val="left"/>
        <w:rPr>
          <w:rFonts w:hint="default" w:ascii="Times New Roman" w:hAnsi="Times New Roman" w:eastAsia="宋体" w:cs="Times New Roman"/>
          <w:bCs/>
          <w:sz w:val="28"/>
          <w:szCs w:val="28"/>
          <w:lang w:val="en-US" w:eastAsia="zh-CN"/>
        </w:rPr>
      </w:pPr>
      <w:bookmarkStart w:id="273" w:name="_Toc27327_WPSOffice_Level1"/>
      <w:bookmarkStart w:id="274" w:name="_Toc817_WPSOffice_Level1"/>
      <w:bookmarkStart w:id="275" w:name="_Toc5292_WPSOffice_Level1"/>
      <w:r>
        <w:rPr>
          <w:rFonts w:hint="eastAsia" w:ascii="Times New Roman" w:hAnsi="Times New Roman" w:cs="Times New Roman"/>
          <w:bCs/>
          <w:sz w:val="28"/>
          <w:szCs w:val="28"/>
          <w:lang w:val="en-US" w:eastAsia="zh-CN"/>
        </w:rPr>
        <w:t>八</w:t>
      </w:r>
      <w:r>
        <w:rPr>
          <w:rFonts w:hint="default" w:ascii="Times New Roman" w:hAnsi="Times New Roman" w:cs="Times New Roman"/>
          <w:bCs/>
          <w:sz w:val="28"/>
          <w:szCs w:val="28"/>
        </w:rPr>
        <w:t>、</w:t>
      </w:r>
      <w:bookmarkEnd w:id="273"/>
      <w:bookmarkEnd w:id="274"/>
      <w:bookmarkEnd w:id="275"/>
      <w:r>
        <w:rPr>
          <w:rFonts w:hint="eastAsia" w:ascii="Times New Roman" w:hAnsi="Times New Roman" w:cs="Times New Roman"/>
          <w:bCs/>
          <w:sz w:val="28"/>
          <w:szCs w:val="28"/>
          <w:lang w:val="en-US" w:eastAsia="zh-CN"/>
        </w:rPr>
        <w:t>技术部分</w:t>
      </w:r>
    </w:p>
    <w:p>
      <w:pPr>
        <w:spacing w:line="360" w:lineRule="auto"/>
        <w:ind w:firstLine="560" w:firstLineChars="200"/>
        <w:jc w:val="left"/>
        <w:rPr>
          <w:rFonts w:hint="default" w:ascii="Times New Roman" w:hAnsi="Times New Roman" w:cs="Times New Roman"/>
          <w:bCs/>
          <w:sz w:val="28"/>
          <w:szCs w:val="28"/>
        </w:rPr>
      </w:pPr>
      <w:r>
        <w:rPr>
          <w:rFonts w:hint="eastAsia" w:ascii="Times New Roman" w:hAnsi="Times New Roman" w:cs="Times New Roman"/>
          <w:bCs/>
          <w:sz w:val="28"/>
          <w:szCs w:val="28"/>
          <w:lang w:val="en-US" w:eastAsia="zh-CN"/>
        </w:rPr>
        <w:t>九、商务部分</w:t>
      </w:r>
    </w:p>
    <w:p>
      <w:pPr>
        <w:spacing w:line="360" w:lineRule="auto"/>
        <w:ind w:firstLine="560" w:firstLineChars="200"/>
        <w:jc w:val="left"/>
        <w:rPr>
          <w:rFonts w:hint="eastAsia" w:ascii="Times New Roman" w:hAnsi="Times New Roman" w:eastAsia="宋体" w:cs="Times New Roman"/>
          <w:bCs/>
          <w:sz w:val="28"/>
          <w:szCs w:val="28"/>
          <w:lang w:eastAsia="zh-CN"/>
        </w:rPr>
      </w:pPr>
      <w:r>
        <w:rPr>
          <w:rFonts w:hint="eastAsia" w:ascii="Times New Roman" w:hAnsi="Times New Roman" w:cs="Times New Roman"/>
          <w:bCs/>
          <w:sz w:val="28"/>
          <w:szCs w:val="28"/>
          <w:lang w:val="en-US" w:eastAsia="zh-CN"/>
        </w:rPr>
        <w:t>十、其他材料</w:t>
      </w:r>
    </w:p>
    <w:p>
      <w:pPr>
        <w:spacing w:line="360" w:lineRule="auto"/>
        <w:jc w:val="center"/>
        <w:rPr>
          <w:rFonts w:hint="default" w:ascii="Times New Roman" w:hAnsi="Times New Roman" w:cs="Times New Roman"/>
          <w:b/>
          <w:bCs/>
          <w:sz w:val="36"/>
          <w:szCs w:val="36"/>
        </w:rPr>
      </w:pPr>
    </w:p>
    <w:p>
      <w:pPr>
        <w:spacing w:line="360" w:lineRule="auto"/>
        <w:jc w:val="center"/>
        <w:rPr>
          <w:rFonts w:hint="default" w:ascii="Times New Roman" w:hAnsi="Times New Roman" w:cs="Times New Roman"/>
          <w:b/>
          <w:bCs/>
          <w:sz w:val="36"/>
          <w:szCs w:val="36"/>
        </w:rPr>
      </w:pPr>
    </w:p>
    <w:p>
      <w:pPr>
        <w:spacing w:line="360" w:lineRule="auto"/>
        <w:jc w:val="center"/>
        <w:rPr>
          <w:rFonts w:hint="default" w:ascii="Times New Roman" w:hAnsi="Times New Roman" w:cs="Times New Roman"/>
          <w:b/>
          <w:bCs/>
          <w:sz w:val="36"/>
          <w:szCs w:val="36"/>
        </w:rPr>
      </w:pPr>
    </w:p>
    <w:p>
      <w:pPr>
        <w:spacing w:line="360" w:lineRule="auto"/>
        <w:jc w:val="center"/>
        <w:rPr>
          <w:rFonts w:hint="default" w:ascii="Times New Roman" w:hAnsi="Times New Roman" w:cs="Times New Roman"/>
          <w:b/>
          <w:bCs/>
          <w:sz w:val="36"/>
          <w:szCs w:val="36"/>
        </w:rPr>
      </w:pPr>
    </w:p>
    <w:p>
      <w:pPr>
        <w:spacing w:line="360" w:lineRule="auto"/>
        <w:jc w:val="center"/>
        <w:rPr>
          <w:rFonts w:hint="default" w:ascii="Times New Roman" w:hAnsi="Times New Roman" w:cs="Times New Roman"/>
          <w:b/>
          <w:bCs/>
          <w:sz w:val="36"/>
          <w:szCs w:val="36"/>
        </w:rPr>
      </w:pPr>
    </w:p>
    <w:p>
      <w:pPr>
        <w:spacing w:line="360" w:lineRule="auto"/>
        <w:jc w:val="center"/>
        <w:rPr>
          <w:rFonts w:hint="default" w:ascii="Times New Roman" w:hAnsi="Times New Roman" w:cs="Times New Roman"/>
          <w:b/>
          <w:bCs/>
          <w:sz w:val="36"/>
          <w:szCs w:val="36"/>
        </w:rPr>
      </w:pPr>
    </w:p>
    <w:p>
      <w:pPr>
        <w:spacing w:line="360" w:lineRule="auto"/>
        <w:jc w:val="center"/>
        <w:rPr>
          <w:rFonts w:hint="default" w:ascii="Times New Roman" w:hAnsi="Times New Roman" w:cs="Times New Roman"/>
          <w:b/>
          <w:bCs/>
          <w:sz w:val="36"/>
          <w:szCs w:val="36"/>
        </w:rPr>
      </w:pPr>
    </w:p>
    <w:p>
      <w:pPr>
        <w:spacing w:line="360" w:lineRule="auto"/>
        <w:jc w:val="center"/>
        <w:rPr>
          <w:rFonts w:hint="default" w:ascii="Times New Roman" w:hAnsi="Times New Roman" w:cs="Times New Roman"/>
          <w:b/>
          <w:bCs/>
          <w:sz w:val="36"/>
          <w:szCs w:val="36"/>
        </w:rPr>
      </w:pPr>
    </w:p>
    <w:p>
      <w:pPr>
        <w:pStyle w:val="11"/>
        <w:spacing w:line="360" w:lineRule="auto"/>
        <w:ind w:right="-148" w:firstLine="0" w:firstLineChars="0"/>
        <w:jc w:val="center"/>
        <w:rPr>
          <w:rFonts w:hint="default" w:ascii="Times New Roman" w:hAnsi="Times New Roman" w:cs="Times New Roman"/>
          <w:b/>
          <w:bCs/>
          <w:sz w:val="36"/>
          <w:szCs w:val="36"/>
        </w:rPr>
        <w:sectPr>
          <w:footerReference r:id="rId7" w:type="default"/>
          <w:pgSz w:w="11906" w:h="16838"/>
          <w:pgMar w:top="1304" w:right="1417" w:bottom="1318" w:left="1417" w:header="851" w:footer="992" w:gutter="0"/>
          <w:pgNumType w:fmt="decimal" w:start="1"/>
          <w:cols w:space="720" w:num="1"/>
          <w:docGrid w:type="lines" w:linePitch="312" w:charSpace="0"/>
        </w:sectPr>
      </w:pPr>
    </w:p>
    <w:p>
      <w:pPr>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一、</w:t>
      </w:r>
      <w:r>
        <w:rPr>
          <w:rFonts w:hint="eastAsia" w:ascii="宋体" w:hAnsi="宋体" w:eastAsia="宋体" w:cs="宋体"/>
          <w:b/>
          <w:bCs/>
          <w:sz w:val="32"/>
          <w:szCs w:val="32"/>
          <w:lang w:eastAsia="zh-CN"/>
        </w:rPr>
        <w:t>响应函</w:t>
      </w:r>
      <w:r>
        <w:rPr>
          <w:rFonts w:hint="eastAsia" w:ascii="宋体" w:hAnsi="宋体" w:eastAsia="宋体" w:cs="宋体"/>
          <w:b/>
          <w:bCs/>
          <w:sz w:val="32"/>
          <w:szCs w:val="32"/>
        </w:rPr>
        <w:t>及开标一览表</w:t>
      </w:r>
    </w:p>
    <w:p>
      <w:pPr>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（一）</w:t>
      </w:r>
      <w:r>
        <w:rPr>
          <w:rFonts w:hint="eastAsia" w:ascii="宋体" w:hAnsi="宋体" w:eastAsia="宋体" w:cs="宋体"/>
          <w:b/>
          <w:bCs/>
          <w:sz w:val="32"/>
          <w:szCs w:val="32"/>
          <w:lang w:eastAsia="zh-CN"/>
        </w:rPr>
        <w:t>响应函</w:t>
      </w:r>
    </w:p>
    <w:p>
      <w:pPr>
        <w:jc w:val="both"/>
        <w:rPr>
          <w:rFonts w:hint="eastAsia" w:ascii="宋体" w:hAnsi="宋体" w:eastAsia="宋体" w:cs="宋体"/>
          <w:b/>
          <w:bCs/>
          <w:sz w:val="28"/>
        </w:rPr>
      </w:pPr>
    </w:p>
    <w:p>
      <w:pPr>
        <w:tabs>
          <w:tab w:val="left" w:pos="2311"/>
        </w:tabs>
        <w:spacing w:before="65" w:line="360" w:lineRule="auto"/>
        <w:ind w:left="410"/>
        <w:rPr>
          <w:rFonts w:ascii="宋体" w:hAnsi="宋体" w:eastAsia="宋体" w:cs="宋体"/>
          <w:sz w:val="24"/>
          <w:szCs w:val="24"/>
        </w:rPr>
      </w:pPr>
      <w:r>
        <w:rPr>
          <w:rFonts w:ascii="宋体" w:hAnsi="宋体" w:eastAsia="宋体" w:cs="宋体"/>
          <w:spacing w:val="-12"/>
          <w:sz w:val="24"/>
          <w:szCs w:val="24"/>
          <w:u w:val="single" w:color="auto"/>
        </w:rPr>
        <w:t>（采购人名称</w:t>
      </w:r>
      <w:r>
        <w:rPr>
          <w:rFonts w:ascii="宋体" w:hAnsi="宋体" w:eastAsia="宋体" w:cs="宋体"/>
          <w:spacing w:val="4"/>
          <w:sz w:val="24"/>
          <w:szCs w:val="24"/>
          <w:u w:val="single" w:color="auto"/>
        </w:rPr>
        <w:t>）</w:t>
      </w:r>
      <w:r>
        <w:rPr>
          <w:rFonts w:ascii="宋体" w:hAnsi="宋体" w:eastAsia="宋体" w:cs="宋体"/>
          <w:spacing w:val="6"/>
          <w:sz w:val="24"/>
          <w:szCs w:val="24"/>
        </w:rPr>
        <w:t xml:space="preserve"> </w:t>
      </w:r>
      <w:r>
        <w:rPr>
          <w:rFonts w:ascii="宋体" w:hAnsi="宋体" w:eastAsia="宋体" w:cs="宋体"/>
          <w:spacing w:val="4"/>
          <w:sz w:val="24"/>
          <w:szCs w:val="24"/>
        </w:rPr>
        <w:t>：</w:t>
      </w:r>
    </w:p>
    <w:p>
      <w:pPr>
        <w:spacing w:before="153" w:line="360" w:lineRule="auto"/>
        <w:ind w:right="470" w:firstLine="419"/>
        <w:rPr>
          <w:rFonts w:ascii="宋体" w:hAnsi="宋体" w:eastAsia="宋体" w:cs="宋体"/>
          <w:sz w:val="24"/>
          <w:szCs w:val="24"/>
        </w:rPr>
      </w:pPr>
      <w:r>
        <w:rPr>
          <w:rFonts w:ascii="宋体" w:hAnsi="宋体" w:eastAsia="宋体" w:cs="宋体"/>
          <w:spacing w:val="10"/>
          <w:sz w:val="24"/>
          <w:szCs w:val="24"/>
        </w:rPr>
        <w:t>根据贵方磋商邀请（公告</w:t>
      </w:r>
      <w:r>
        <w:rPr>
          <w:rFonts w:ascii="宋体" w:hAnsi="宋体" w:eastAsia="宋体" w:cs="宋体"/>
          <w:spacing w:val="6"/>
          <w:sz w:val="24"/>
          <w:szCs w:val="24"/>
        </w:rPr>
        <w:t>）</w:t>
      </w:r>
      <w:r>
        <w:rPr>
          <w:rFonts w:ascii="宋体" w:hAnsi="宋体" w:eastAsia="宋体" w:cs="宋体"/>
          <w:spacing w:val="7"/>
          <w:sz w:val="24"/>
          <w:szCs w:val="24"/>
          <w:u w:val="single" w:color="auto"/>
        </w:rPr>
        <w:t xml:space="preserve">      </w:t>
      </w:r>
      <w:r>
        <w:rPr>
          <w:rFonts w:ascii="宋体" w:hAnsi="宋体" w:eastAsia="宋体" w:cs="宋体"/>
          <w:spacing w:val="6"/>
          <w:sz w:val="24"/>
          <w:szCs w:val="24"/>
          <w:u w:val="single" w:color="auto"/>
        </w:rPr>
        <w:t>（</w:t>
      </w:r>
      <w:r>
        <w:rPr>
          <w:rFonts w:ascii="宋体" w:hAnsi="宋体" w:eastAsia="宋体" w:cs="宋体"/>
          <w:spacing w:val="10"/>
          <w:sz w:val="24"/>
          <w:szCs w:val="24"/>
          <w:u w:val="single" w:color="auto"/>
        </w:rPr>
        <w:t>项目名称及编号</w:t>
      </w:r>
      <w:r>
        <w:rPr>
          <w:rFonts w:ascii="宋体" w:hAnsi="宋体" w:eastAsia="宋体" w:cs="宋体"/>
          <w:spacing w:val="6"/>
          <w:sz w:val="24"/>
          <w:szCs w:val="24"/>
          <w:u w:val="single" w:color="auto"/>
        </w:rPr>
        <w:t>）</w:t>
      </w:r>
      <w:r>
        <w:rPr>
          <w:rFonts w:ascii="宋体" w:hAnsi="宋体" w:eastAsia="宋体" w:cs="宋体"/>
          <w:spacing w:val="6"/>
          <w:sz w:val="24"/>
          <w:szCs w:val="24"/>
        </w:rPr>
        <w:t>，</w:t>
      </w:r>
      <w:r>
        <w:rPr>
          <w:rFonts w:ascii="宋体" w:hAnsi="宋体" w:eastAsia="宋体" w:cs="宋体"/>
          <w:spacing w:val="10"/>
          <w:sz w:val="24"/>
          <w:szCs w:val="24"/>
        </w:rPr>
        <w:t>签字代表</w:t>
      </w:r>
      <w:r>
        <w:rPr>
          <w:rFonts w:ascii="宋体" w:hAnsi="宋体" w:eastAsia="宋体" w:cs="宋体"/>
          <w:spacing w:val="10"/>
          <w:sz w:val="24"/>
          <w:szCs w:val="24"/>
          <w:u w:val="single" w:color="auto"/>
        </w:rPr>
        <w:t xml:space="preserve">      （姓名、</w:t>
      </w:r>
      <w:r>
        <w:rPr>
          <w:rFonts w:ascii="宋体" w:hAnsi="宋体" w:eastAsia="宋体" w:cs="宋体"/>
          <w:sz w:val="24"/>
          <w:szCs w:val="24"/>
        </w:rPr>
        <w:t xml:space="preserve"> </w:t>
      </w:r>
      <w:r>
        <w:rPr>
          <w:rFonts w:ascii="宋体" w:hAnsi="宋体" w:eastAsia="宋体" w:cs="宋体"/>
          <w:spacing w:val="6"/>
          <w:sz w:val="24"/>
          <w:szCs w:val="24"/>
          <w:u w:val="single" w:color="auto"/>
        </w:rPr>
        <w:t>职务）</w:t>
      </w:r>
      <w:r>
        <w:rPr>
          <w:rFonts w:ascii="宋体" w:hAnsi="宋体" w:eastAsia="宋体" w:cs="宋体"/>
          <w:spacing w:val="-10"/>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6"/>
          <w:sz w:val="24"/>
          <w:szCs w:val="24"/>
        </w:rPr>
        <w:t>已被正式授权代表投标人</w:t>
      </w:r>
      <w:r>
        <w:rPr>
          <w:rFonts w:ascii="宋体" w:hAnsi="宋体" w:eastAsia="宋体" w:cs="宋体"/>
          <w:spacing w:val="16"/>
          <w:sz w:val="24"/>
          <w:szCs w:val="24"/>
          <w:u w:val="single" w:color="auto"/>
        </w:rPr>
        <w:t xml:space="preserve">     </w:t>
      </w:r>
      <w:r>
        <w:rPr>
          <w:rFonts w:ascii="宋体" w:hAnsi="宋体" w:eastAsia="宋体" w:cs="宋体"/>
          <w:spacing w:val="6"/>
          <w:sz w:val="24"/>
          <w:szCs w:val="24"/>
          <w:u w:val="single" w:color="auto"/>
        </w:rPr>
        <w:t>（投标人名称）</w:t>
      </w:r>
      <w:r>
        <w:rPr>
          <w:rFonts w:ascii="宋体" w:hAnsi="宋体" w:eastAsia="宋体" w:cs="宋体"/>
          <w:spacing w:val="6"/>
          <w:sz w:val="24"/>
          <w:szCs w:val="24"/>
        </w:rPr>
        <w:t>提交下述文件。</w:t>
      </w:r>
    </w:p>
    <w:p>
      <w:pPr>
        <w:spacing w:before="34" w:line="360" w:lineRule="auto"/>
        <w:ind w:left="722"/>
        <w:rPr>
          <w:rFonts w:ascii="宋体" w:hAnsi="宋体" w:eastAsia="宋体" w:cs="宋体"/>
          <w:sz w:val="24"/>
          <w:szCs w:val="24"/>
        </w:rPr>
      </w:pPr>
      <w:r>
        <w:rPr>
          <w:rFonts w:ascii="宋体" w:hAnsi="宋体" w:eastAsia="宋体" w:cs="宋体"/>
          <w:spacing w:val="7"/>
          <w:sz w:val="24"/>
          <w:szCs w:val="24"/>
        </w:rPr>
        <w:t>同时，签字代表宣布承诺如下：</w:t>
      </w:r>
    </w:p>
    <w:p>
      <w:pPr>
        <w:spacing w:before="150" w:line="360" w:lineRule="auto"/>
        <w:ind w:left="31" w:right="589" w:firstLine="488"/>
        <w:rPr>
          <w:rFonts w:ascii="宋体" w:hAnsi="宋体" w:eastAsia="宋体" w:cs="宋体"/>
          <w:sz w:val="24"/>
          <w:szCs w:val="24"/>
        </w:rPr>
      </w:pPr>
      <w:r>
        <w:rPr>
          <w:rFonts w:ascii="宋体" w:hAnsi="宋体" w:eastAsia="宋体" w:cs="宋体"/>
          <w:spacing w:val="6"/>
          <w:sz w:val="22"/>
          <w:szCs w:val="22"/>
        </w:rPr>
        <w:t xml:space="preserve">（1） </w:t>
      </w:r>
      <w:r>
        <w:rPr>
          <w:rFonts w:ascii="宋体" w:hAnsi="宋体" w:eastAsia="宋体" w:cs="宋体"/>
          <w:spacing w:val="6"/>
          <w:sz w:val="24"/>
          <w:szCs w:val="24"/>
        </w:rPr>
        <w:t>已详细阅读本文件（含补充、修改文件</w:t>
      </w:r>
      <w:r>
        <w:rPr>
          <w:rFonts w:ascii="宋体" w:hAnsi="宋体" w:eastAsia="宋体" w:cs="宋体"/>
          <w:spacing w:val="13"/>
          <w:sz w:val="24"/>
          <w:szCs w:val="24"/>
        </w:rPr>
        <w:t>），</w:t>
      </w:r>
      <w:r>
        <w:rPr>
          <w:rFonts w:ascii="宋体" w:hAnsi="宋体" w:eastAsia="宋体" w:cs="宋体"/>
          <w:spacing w:val="6"/>
          <w:sz w:val="24"/>
          <w:szCs w:val="24"/>
        </w:rPr>
        <w:t>理解其实</w:t>
      </w:r>
      <w:r>
        <w:rPr>
          <w:rFonts w:ascii="宋体" w:hAnsi="宋体" w:eastAsia="宋体" w:cs="宋体"/>
          <w:spacing w:val="5"/>
          <w:sz w:val="24"/>
          <w:szCs w:val="24"/>
        </w:rPr>
        <w:t>质性内容，同意承担其</w:t>
      </w:r>
      <w:r>
        <w:rPr>
          <w:rFonts w:ascii="宋体" w:hAnsi="宋体" w:eastAsia="宋体" w:cs="宋体"/>
          <w:sz w:val="24"/>
          <w:szCs w:val="24"/>
        </w:rPr>
        <w:t xml:space="preserve"> </w:t>
      </w:r>
      <w:r>
        <w:rPr>
          <w:rFonts w:ascii="宋体" w:hAnsi="宋体" w:eastAsia="宋体" w:cs="宋体"/>
          <w:spacing w:val="6"/>
          <w:sz w:val="24"/>
          <w:szCs w:val="24"/>
        </w:rPr>
        <w:t>规定的全部义务和相关责任，并同意放弃对这方面有不明和误解的权利。</w:t>
      </w:r>
    </w:p>
    <w:p>
      <w:pPr>
        <w:spacing w:before="160" w:line="360" w:lineRule="auto"/>
        <w:ind w:left="458"/>
        <w:rPr>
          <w:rFonts w:ascii="宋体" w:hAnsi="宋体" w:eastAsia="宋体" w:cs="宋体"/>
          <w:sz w:val="24"/>
          <w:szCs w:val="24"/>
        </w:rPr>
      </w:pPr>
      <w:r>
        <w:rPr>
          <w:rFonts w:ascii="宋体" w:hAnsi="宋体" w:eastAsia="宋体" w:cs="宋体"/>
          <w:spacing w:val="6"/>
          <w:sz w:val="24"/>
          <w:szCs w:val="24"/>
        </w:rPr>
        <w:t>（2）如被确定为成交投标人，将严格按照本文件的规定全面履行合同。</w:t>
      </w:r>
    </w:p>
    <w:p>
      <w:pPr>
        <w:spacing w:before="147" w:line="360" w:lineRule="auto"/>
        <w:ind w:left="458"/>
        <w:rPr>
          <w:rFonts w:ascii="宋体" w:hAnsi="宋体" w:eastAsia="宋体" w:cs="宋体"/>
          <w:sz w:val="24"/>
          <w:szCs w:val="24"/>
        </w:rPr>
      </w:pPr>
      <w:r>
        <w:rPr>
          <w:rFonts w:ascii="宋体" w:hAnsi="宋体" w:eastAsia="宋体" w:cs="宋体"/>
          <w:spacing w:val="5"/>
          <w:sz w:val="24"/>
          <w:szCs w:val="24"/>
        </w:rPr>
        <w:t>（3）完全响应磋商报价表（初次）中的付费标准。</w:t>
      </w:r>
    </w:p>
    <w:p>
      <w:pPr>
        <w:spacing w:before="160" w:line="360" w:lineRule="auto"/>
        <w:ind w:left="449" w:right="401" w:firstLine="10"/>
        <w:rPr>
          <w:rFonts w:ascii="宋体" w:hAnsi="宋体" w:eastAsia="宋体" w:cs="宋体"/>
          <w:sz w:val="24"/>
          <w:szCs w:val="24"/>
        </w:rPr>
      </w:pPr>
      <w:r>
        <w:rPr>
          <w:rFonts w:ascii="宋体" w:hAnsi="宋体" w:eastAsia="宋体" w:cs="宋体"/>
          <w:spacing w:val="8"/>
          <w:sz w:val="24"/>
          <w:szCs w:val="24"/>
        </w:rPr>
        <w:t>（4）本次递交响应文件有效期为</w:t>
      </w:r>
      <w:r>
        <w:rPr>
          <w:rFonts w:ascii="宋体" w:hAnsi="宋体" w:eastAsia="宋体" w:cs="宋体"/>
          <w:spacing w:val="8"/>
          <w:sz w:val="24"/>
          <w:szCs w:val="24"/>
          <w:u w:val="single" w:color="auto"/>
        </w:rPr>
        <w:t xml:space="preserve">    </w:t>
      </w:r>
      <w:r>
        <w:rPr>
          <w:rFonts w:ascii="宋体" w:hAnsi="宋体" w:eastAsia="宋体" w:cs="宋体"/>
          <w:spacing w:val="-87"/>
          <w:sz w:val="24"/>
          <w:szCs w:val="24"/>
        </w:rPr>
        <w:t xml:space="preserve"> </w:t>
      </w:r>
      <w:r>
        <w:rPr>
          <w:rFonts w:ascii="宋体" w:hAnsi="宋体" w:eastAsia="宋体" w:cs="宋体"/>
          <w:spacing w:val="8"/>
          <w:sz w:val="24"/>
          <w:szCs w:val="24"/>
        </w:rPr>
        <w:t>天，若在有效期</w:t>
      </w:r>
      <w:r>
        <w:rPr>
          <w:rFonts w:ascii="宋体" w:hAnsi="宋体" w:eastAsia="宋体" w:cs="宋体"/>
          <w:spacing w:val="7"/>
          <w:sz w:val="24"/>
          <w:szCs w:val="24"/>
        </w:rPr>
        <w:t>内撤回响应文件，并在磋商文</w:t>
      </w:r>
      <w:r>
        <w:rPr>
          <w:rFonts w:ascii="宋体" w:hAnsi="宋体" w:eastAsia="宋体" w:cs="宋体"/>
          <w:sz w:val="24"/>
          <w:szCs w:val="24"/>
        </w:rPr>
        <w:t xml:space="preserve"> </w:t>
      </w:r>
      <w:r>
        <w:rPr>
          <w:rFonts w:ascii="宋体" w:hAnsi="宋体" w:eastAsia="宋体" w:cs="宋体"/>
          <w:spacing w:val="7"/>
          <w:sz w:val="24"/>
          <w:szCs w:val="24"/>
        </w:rPr>
        <w:t>件规定的有效期内不撤销响应文件。</w:t>
      </w:r>
    </w:p>
    <w:p>
      <w:pPr>
        <w:spacing w:before="159" w:line="360" w:lineRule="auto"/>
        <w:ind w:left="449" w:right="582" w:firstLine="10"/>
        <w:rPr>
          <w:rFonts w:ascii="宋体" w:hAnsi="宋体" w:eastAsia="宋体" w:cs="宋体"/>
          <w:sz w:val="24"/>
          <w:szCs w:val="24"/>
        </w:rPr>
      </w:pPr>
      <w:r>
        <w:rPr>
          <w:rFonts w:ascii="宋体" w:hAnsi="宋体" w:eastAsia="宋体" w:cs="宋体"/>
          <w:spacing w:val="9"/>
          <w:sz w:val="24"/>
          <w:szCs w:val="24"/>
        </w:rPr>
        <w:t>（5）我方保证响应文件中的所有资料均为真实、准确、完整、有效的，且不具有</w:t>
      </w:r>
      <w:r>
        <w:rPr>
          <w:rFonts w:ascii="宋体" w:hAnsi="宋体" w:eastAsia="宋体" w:cs="宋体"/>
          <w:spacing w:val="8"/>
          <w:sz w:val="24"/>
          <w:szCs w:val="24"/>
        </w:rPr>
        <w:t xml:space="preserve"> </w:t>
      </w:r>
      <w:r>
        <w:rPr>
          <w:rFonts w:ascii="宋体" w:hAnsi="宋体" w:eastAsia="宋体" w:cs="宋体"/>
          <w:spacing w:val="7"/>
          <w:sz w:val="24"/>
          <w:szCs w:val="24"/>
        </w:rPr>
        <w:t>任何误导性，否则，我方承诺响应文件无效并自愿承担</w:t>
      </w:r>
      <w:r>
        <w:rPr>
          <w:rFonts w:ascii="宋体" w:hAnsi="宋体" w:eastAsia="宋体" w:cs="宋体"/>
          <w:spacing w:val="6"/>
          <w:sz w:val="24"/>
          <w:szCs w:val="24"/>
        </w:rPr>
        <w:t>一切法律责任。</w:t>
      </w:r>
    </w:p>
    <w:p>
      <w:pPr>
        <w:spacing w:before="163" w:line="360" w:lineRule="auto"/>
        <w:ind w:left="458"/>
        <w:rPr>
          <w:rFonts w:ascii="宋体" w:hAnsi="宋体" w:eastAsia="宋体" w:cs="宋体"/>
          <w:sz w:val="24"/>
          <w:szCs w:val="24"/>
        </w:rPr>
      </w:pPr>
      <w:r>
        <w:rPr>
          <w:rFonts w:ascii="宋体" w:hAnsi="宋体" w:eastAsia="宋体" w:cs="宋体"/>
          <w:spacing w:val="6"/>
          <w:sz w:val="24"/>
          <w:szCs w:val="24"/>
        </w:rPr>
        <w:t>（6）同意提供采购单位可能要求的与其磋商有关的一切数据或资料。</w:t>
      </w:r>
    </w:p>
    <w:p>
      <w:pPr>
        <w:pStyle w:val="9"/>
        <w:spacing w:line="241" w:lineRule="auto"/>
      </w:pPr>
    </w:p>
    <w:p>
      <w:pPr>
        <w:pStyle w:val="9"/>
        <w:spacing w:line="241" w:lineRule="auto"/>
      </w:pPr>
    </w:p>
    <w:p>
      <w:pPr>
        <w:bidi w:val="0"/>
        <w:spacing w:line="360" w:lineRule="auto"/>
        <w:ind w:firstLine="1680" w:firstLineChars="700"/>
        <w:rPr>
          <w:sz w:val="24"/>
          <w:szCs w:val="32"/>
        </w:rPr>
      </w:pPr>
      <w:r>
        <w:rPr>
          <w:rFonts w:hint="default"/>
          <w:sz w:val="24"/>
          <w:szCs w:val="32"/>
        </w:rPr>
        <w:t>投标供应商</w:t>
      </w:r>
      <w:r>
        <w:rPr>
          <w:sz w:val="24"/>
          <w:szCs w:val="32"/>
        </w:rPr>
        <w:t>：</w:t>
      </w:r>
      <w:r>
        <w:rPr>
          <w:sz w:val="24"/>
          <w:szCs w:val="32"/>
          <w:u w:val="single"/>
        </w:rPr>
        <w:t xml:space="preserve">                     </w:t>
      </w:r>
      <w:r>
        <w:rPr>
          <w:sz w:val="24"/>
          <w:szCs w:val="32"/>
        </w:rPr>
        <w:t>（全称并加盖电子公章）</w:t>
      </w:r>
    </w:p>
    <w:p>
      <w:pPr>
        <w:bidi w:val="0"/>
        <w:spacing w:line="360" w:lineRule="auto"/>
        <w:ind w:firstLine="1680" w:firstLineChars="700"/>
        <w:rPr>
          <w:sz w:val="24"/>
          <w:szCs w:val="32"/>
        </w:rPr>
      </w:pPr>
      <w:r>
        <w:rPr>
          <w:sz w:val="24"/>
          <w:szCs w:val="32"/>
        </w:rPr>
        <w:t>法定代表人或其委托代理人：</w:t>
      </w:r>
      <w:r>
        <w:rPr>
          <w:sz w:val="24"/>
          <w:szCs w:val="32"/>
          <w:u w:val="single"/>
        </w:rPr>
        <w:t xml:space="preserve">  </w:t>
      </w:r>
      <w:r>
        <w:rPr>
          <w:rFonts w:hint="eastAsia"/>
          <w:sz w:val="24"/>
          <w:szCs w:val="32"/>
          <w:u w:val="single"/>
          <w:lang w:val="en-US" w:eastAsia="zh-CN"/>
        </w:rPr>
        <w:t xml:space="preserve">         </w:t>
      </w:r>
      <w:r>
        <w:rPr>
          <w:sz w:val="24"/>
          <w:szCs w:val="32"/>
          <w:u w:val="single"/>
        </w:rPr>
        <w:t xml:space="preserve"> </w:t>
      </w:r>
      <w:r>
        <w:rPr>
          <w:sz w:val="24"/>
          <w:szCs w:val="32"/>
        </w:rPr>
        <w:t>（电子签名或电子印章）</w:t>
      </w:r>
    </w:p>
    <w:p>
      <w:pPr>
        <w:bidi w:val="0"/>
        <w:spacing w:line="360" w:lineRule="auto"/>
        <w:ind w:firstLine="1920" w:firstLineChars="800"/>
        <w:rPr>
          <w:sz w:val="24"/>
          <w:szCs w:val="32"/>
        </w:rPr>
        <w:sectPr>
          <w:footerReference r:id="rId8" w:type="default"/>
          <w:pgSz w:w="11900" w:h="16840"/>
          <w:pgMar w:top="1417" w:right="1417" w:bottom="1417" w:left="1417" w:header="0" w:footer="853" w:gutter="0"/>
          <w:pgNumType w:fmt="decimal"/>
          <w:cols w:space="720" w:num="1"/>
        </w:sectPr>
      </w:pPr>
      <w:r>
        <w:rPr>
          <w:sz w:val="24"/>
          <w:szCs w:val="32"/>
        </w:rPr>
        <w:t>日期：    年     月    日</w:t>
      </w:r>
    </w:p>
    <w:p>
      <w:pPr>
        <w:spacing w:line="360" w:lineRule="auto"/>
        <w:rPr>
          <w:rFonts w:hint="default" w:ascii="Times New Roman" w:hAnsi="Times New Roman" w:cs="Times New Roman"/>
          <w:sz w:val="24"/>
          <w:szCs w:val="24"/>
        </w:rPr>
      </w:pPr>
    </w:p>
    <w:p>
      <w:pPr>
        <w:spacing w:line="500" w:lineRule="exact"/>
        <w:jc w:val="center"/>
        <w:rPr>
          <w:rFonts w:hint="eastAsia" w:ascii="宋体" w:hAnsi="宋体" w:eastAsia="宋体" w:cs="宋体"/>
          <w:b/>
          <w:bCs/>
          <w:sz w:val="32"/>
          <w:szCs w:val="32"/>
        </w:rPr>
      </w:pPr>
      <w:r>
        <w:rPr>
          <w:rFonts w:hint="eastAsia" w:ascii="宋体" w:hAnsi="宋体" w:eastAsia="宋体" w:cs="宋体"/>
          <w:b/>
          <w:bCs/>
          <w:sz w:val="32"/>
          <w:szCs w:val="32"/>
        </w:rPr>
        <w:t>（二） 开标一览表</w:t>
      </w:r>
    </w:p>
    <w:p>
      <w:pPr>
        <w:jc w:val="center"/>
        <w:rPr>
          <w:rFonts w:hint="eastAsia" w:ascii="宋体" w:hAnsi="宋体" w:eastAsia="宋体" w:cs="宋体"/>
          <w:b/>
          <w:bCs/>
          <w:sz w:val="28"/>
        </w:rPr>
      </w:pPr>
    </w:p>
    <w:tbl>
      <w:tblPr>
        <w:tblStyle w:val="21"/>
        <w:tblpPr w:leftFromText="181" w:rightFromText="181" w:vertAnchor="text" w:horzAnchor="margin" w:tblpXSpec="center" w:tblpY="1"/>
        <w:tblOverlap w:val="never"/>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1"/>
        <w:gridCol w:w="1704"/>
        <w:gridCol w:w="2267"/>
        <w:gridCol w:w="3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901" w:type="dxa"/>
            <w:noWrap w:val="0"/>
            <w:vAlign w:val="center"/>
          </w:tcPr>
          <w:p>
            <w:pPr>
              <w:spacing w:line="460" w:lineRule="exact"/>
              <w:jc w:val="center"/>
              <w:rPr>
                <w:rFonts w:hint="eastAsia" w:ascii="宋体" w:hAnsi="宋体" w:eastAsia="宋体" w:cs="宋体"/>
                <w:sz w:val="24"/>
              </w:rPr>
            </w:pPr>
            <w:r>
              <w:rPr>
                <w:rFonts w:hint="eastAsia" w:ascii="宋体" w:hAnsi="宋体" w:eastAsia="宋体" w:cs="宋体"/>
                <w:sz w:val="24"/>
              </w:rPr>
              <w:t>项目名称</w:t>
            </w:r>
          </w:p>
        </w:tc>
        <w:tc>
          <w:tcPr>
            <w:tcW w:w="7382" w:type="dxa"/>
            <w:gridSpan w:val="3"/>
            <w:noWrap w:val="0"/>
            <w:vAlign w:val="center"/>
          </w:tcPr>
          <w:p>
            <w:pPr>
              <w:spacing w:line="4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901" w:type="dxa"/>
            <w:noWrap w:val="0"/>
            <w:vAlign w:val="center"/>
          </w:tcPr>
          <w:p>
            <w:pPr>
              <w:spacing w:line="460" w:lineRule="exact"/>
              <w:ind w:right="292" w:rightChars="139"/>
              <w:jc w:val="center"/>
              <w:rPr>
                <w:rFonts w:hint="eastAsia" w:ascii="宋体" w:hAnsi="宋体" w:eastAsia="宋体" w:cs="宋体"/>
                <w:sz w:val="24"/>
              </w:rPr>
            </w:pPr>
            <w:r>
              <w:rPr>
                <w:rFonts w:hint="eastAsia" w:ascii="宋体" w:hAnsi="宋体" w:eastAsia="宋体" w:cs="宋体"/>
                <w:sz w:val="24"/>
              </w:rPr>
              <w:t>供应商名称</w:t>
            </w:r>
          </w:p>
        </w:tc>
        <w:tc>
          <w:tcPr>
            <w:tcW w:w="7382" w:type="dxa"/>
            <w:gridSpan w:val="3"/>
            <w:noWrap w:val="0"/>
            <w:vAlign w:val="center"/>
          </w:tcPr>
          <w:p>
            <w:pPr>
              <w:spacing w:line="46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1901" w:type="dxa"/>
            <w:noWrap w:val="0"/>
            <w:vAlign w:val="center"/>
          </w:tcPr>
          <w:p>
            <w:pPr>
              <w:spacing w:line="460" w:lineRule="exact"/>
              <w:ind w:right="292" w:rightChars="139"/>
              <w:jc w:val="center"/>
              <w:rPr>
                <w:rFonts w:hint="eastAsia" w:ascii="宋体" w:hAnsi="宋体" w:eastAsia="宋体" w:cs="宋体"/>
                <w:sz w:val="24"/>
                <w:lang w:eastAsia="zh-CN"/>
              </w:rPr>
            </w:pPr>
            <w:r>
              <w:rPr>
                <w:rFonts w:hint="eastAsia" w:ascii="宋体" w:hAnsi="宋体" w:eastAsia="宋体" w:cs="宋体"/>
                <w:sz w:val="24"/>
                <w:lang w:eastAsia="zh-CN"/>
              </w:rPr>
              <w:t>项目</w:t>
            </w:r>
            <w:r>
              <w:rPr>
                <w:rFonts w:hint="eastAsia" w:ascii="宋体" w:hAnsi="宋体" w:cs="宋体"/>
                <w:sz w:val="24"/>
                <w:lang w:eastAsia="zh-CN"/>
              </w:rPr>
              <w:t>负责人</w:t>
            </w:r>
          </w:p>
        </w:tc>
        <w:tc>
          <w:tcPr>
            <w:tcW w:w="1704" w:type="dxa"/>
            <w:noWrap w:val="0"/>
            <w:vAlign w:val="center"/>
          </w:tcPr>
          <w:p>
            <w:pPr>
              <w:spacing w:line="460" w:lineRule="exact"/>
              <w:jc w:val="center"/>
              <w:rPr>
                <w:rFonts w:hint="eastAsia" w:ascii="宋体" w:hAnsi="宋体" w:eastAsia="宋体" w:cs="宋体"/>
                <w:sz w:val="24"/>
              </w:rPr>
            </w:pPr>
          </w:p>
        </w:tc>
        <w:tc>
          <w:tcPr>
            <w:tcW w:w="2267" w:type="dxa"/>
            <w:noWrap w:val="0"/>
            <w:vAlign w:val="center"/>
          </w:tcPr>
          <w:p>
            <w:pPr>
              <w:spacing w:line="460" w:lineRule="exact"/>
              <w:jc w:val="center"/>
              <w:rPr>
                <w:rFonts w:hint="eastAsia" w:ascii="宋体" w:hAnsi="宋体" w:eastAsia="宋体" w:cs="宋体"/>
                <w:sz w:val="24"/>
                <w:lang w:eastAsia="zh-CN"/>
              </w:rPr>
            </w:pPr>
            <w:r>
              <w:rPr>
                <w:rFonts w:hint="eastAsia" w:ascii="宋体" w:hAnsi="宋体" w:eastAsia="宋体" w:cs="宋体"/>
                <w:sz w:val="24"/>
                <w:lang w:eastAsia="zh-CN"/>
              </w:rPr>
              <w:t>级别</w:t>
            </w:r>
          </w:p>
        </w:tc>
        <w:tc>
          <w:tcPr>
            <w:tcW w:w="3411" w:type="dxa"/>
            <w:noWrap w:val="0"/>
            <w:vAlign w:val="center"/>
          </w:tcPr>
          <w:p>
            <w:pPr>
              <w:spacing w:line="46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exact"/>
          <w:jc w:val="center"/>
        </w:trPr>
        <w:tc>
          <w:tcPr>
            <w:tcW w:w="3605" w:type="dxa"/>
            <w:gridSpan w:val="2"/>
            <w:noWrap w:val="0"/>
            <w:vAlign w:val="center"/>
          </w:tcPr>
          <w:p>
            <w:pPr>
              <w:spacing w:line="460" w:lineRule="exact"/>
              <w:jc w:val="center"/>
              <w:rPr>
                <w:rFonts w:hint="eastAsia" w:ascii="宋体" w:hAnsi="宋体" w:eastAsia="宋体" w:cs="宋体"/>
                <w:sz w:val="24"/>
              </w:rPr>
            </w:pPr>
            <w:r>
              <w:rPr>
                <w:rFonts w:hint="eastAsia" w:ascii="宋体" w:hAnsi="宋体" w:eastAsia="宋体" w:cs="宋体"/>
                <w:sz w:val="24"/>
              </w:rPr>
              <w:t>响应范围</w:t>
            </w:r>
          </w:p>
        </w:tc>
        <w:tc>
          <w:tcPr>
            <w:tcW w:w="5678" w:type="dxa"/>
            <w:gridSpan w:val="2"/>
            <w:noWrap w:val="0"/>
            <w:vAlign w:val="center"/>
          </w:tcPr>
          <w:p>
            <w:pPr>
              <w:spacing w:line="4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exact"/>
          <w:jc w:val="center"/>
        </w:trPr>
        <w:tc>
          <w:tcPr>
            <w:tcW w:w="3605" w:type="dxa"/>
            <w:gridSpan w:val="2"/>
            <w:noWrap w:val="0"/>
            <w:vAlign w:val="center"/>
          </w:tcPr>
          <w:p>
            <w:pPr>
              <w:spacing w:line="460" w:lineRule="exact"/>
              <w:jc w:val="center"/>
              <w:rPr>
                <w:rFonts w:hint="eastAsia" w:ascii="宋体" w:hAnsi="宋体" w:eastAsia="宋体" w:cs="宋体"/>
                <w:sz w:val="24"/>
              </w:rPr>
            </w:pPr>
            <w:r>
              <w:rPr>
                <w:rFonts w:hint="eastAsia" w:ascii="宋体" w:hAnsi="宋体" w:eastAsia="宋体" w:cs="宋体"/>
                <w:sz w:val="24"/>
                <w:lang w:eastAsia="zh-CN"/>
              </w:rPr>
              <w:t>第一轮</w:t>
            </w:r>
            <w:r>
              <w:rPr>
                <w:rFonts w:hint="eastAsia" w:ascii="宋体" w:hAnsi="宋体" w:eastAsia="宋体" w:cs="宋体"/>
                <w:sz w:val="24"/>
              </w:rPr>
              <w:t>报价（元）</w:t>
            </w:r>
          </w:p>
        </w:tc>
        <w:tc>
          <w:tcPr>
            <w:tcW w:w="5678" w:type="dxa"/>
            <w:gridSpan w:val="2"/>
            <w:noWrap w:val="0"/>
            <w:vAlign w:val="center"/>
          </w:tcPr>
          <w:p>
            <w:pPr>
              <w:spacing w:line="460" w:lineRule="exact"/>
              <w:rPr>
                <w:rFonts w:hint="eastAsia" w:ascii="宋体" w:hAnsi="宋体" w:eastAsia="宋体" w:cs="宋体"/>
                <w:sz w:val="24"/>
              </w:rPr>
            </w:pPr>
            <w:r>
              <w:rPr>
                <w:rFonts w:hint="eastAsia" w:ascii="宋体" w:hAnsi="宋体" w:eastAsia="宋体" w:cs="宋体"/>
                <w:sz w:val="24"/>
              </w:rPr>
              <w:t>¥：</w:t>
            </w:r>
          </w:p>
          <w:p>
            <w:pPr>
              <w:spacing w:line="460" w:lineRule="exact"/>
              <w:rPr>
                <w:rFonts w:hint="eastAsia" w:ascii="宋体" w:hAnsi="宋体" w:eastAsia="宋体" w:cs="宋体"/>
                <w:sz w:val="24"/>
                <w:u w:val="single"/>
              </w:rPr>
            </w:pPr>
            <w:r>
              <w:rPr>
                <w:rFonts w:hint="eastAsia" w:ascii="宋体" w:hAnsi="宋体" w:eastAsia="宋体" w:cs="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3605" w:type="dxa"/>
            <w:gridSpan w:val="2"/>
            <w:noWrap w:val="0"/>
            <w:vAlign w:val="center"/>
          </w:tcPr>
          <w:p>
            <w:pPr>
              <w:spacing w:line="460" w:lineRule="exact"/>
              <w:jc w:val="center"/>
              <w:rPr>
                <w:rFonts w:hint="eastAsia" w:ascii="宋体" w:hAnsi="宋体" w:eastAsia="宋体" w:cs="宋体"/>
                <w:sz w:val="24"/>
              </w:rPr>
            </w:pPr>
            <w:r>
              <w:rPr>
                <w:rFonts w:hint="eastAsia" w:ascii="宋体" w:hAnsi="宋体" w:cs="宋体"/>
                <w:sz w:val="24"/>
                <w:lang w:val="en-US" w:eastAsia="zh-CN"/>
              </w:rPr>
              <w:t>合同履行期</w:t>
            </w:r>
          </w:p>
        </w:tc>
        <w:tc>
          <w:tcPr>
            <w:tcW w:w="5678" w:type="dxa"/>
            <w:gridSpan w:val="2"/>
            <w:noWrap w:val="0"/>
            <w:vAlign w:val="center"/>
          </w:tcPr>
          <w:p>
            <w:pPr>
              <w:spacing w:line="4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605" w:type="dxa"/>
            <w:gridSpan w:val="2"/>
            <w:tcBorders>
              <w:right w:val="single" w:color="auto" w:sz="4" w:space="0"/>
            </w:tcBorders>
            <w:noWrap w:val="0"/>
            <w:vAlign w:val="center"/>
          </w:tcPr>
          <w:p>
            <w:pPr>
              <w:spacing w:line="460" w:lineRule="exact"/>
              <w:jc w:val="center"/>
              <w:rPr>
                <w:rFonts w:hint="eastAsia" w:ascii="宋体" w:hAnsi="宋体" w:eastAsia="宋体" w:cs="宋体"/>
                <w:sz w:val="24"/>
              </w:rPr>
            </w:pPr>
            <w:r>
              <w:rPr>
                <w:rFonts w:hint="eastAsia" w:ascii="宋体" w:hAnsi="宋体" w:eastAsia="宋体" w:cs="宋体"/>
                <w:sz w:val="24"/>
              </w:rPr>
              <w:t>质量要求</w:t>
            </w:r>
          </w:p>
        </w:tc>
        <w:tc>
          <w:tcPr>
            <w:tcW w:w="5678" w:type="dxa"/>
            <w:gridSpan w:val="2"/>
            <w:tcBorders>
              <w:left w:val="single" w:color="auto" w:sz="4" w:space="0"/>
            </w:tcBorders>
            <w:noWrap w:val="0"/>
            <w:vAlign w:val="center"/>
          </w:tcPr>
          <w:p>
            <w:pPr>
              <w:spacing w:line="4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605" w:type="dxa"/>
            <w:gridSpan w:val="2"/>
            <w:tcBorders>
              <w:right w:val="single" w:color="auto" w:sz="4" w:space="0"/>
            </w:tcBorders>
            <w:noWrap w:val="0"/>
            <w:vAlign w:val="center"/>
          </w:tcPr>
          <w:p>
            <w:pPr>
              <w:spacing w:line="460" w:lineRule="exact"/>
              <w:jc w:val="center"/>
              <w:rPr>
                <w:rFonts w:hint="eastAsia" w:ascii="宋体" w:hAnsi="宋体" w:eastAsia="宋体" w:cs="宋体"/>
                <w:sz w:val="24"/>
                <w:lang w:eastAsia="zh-CN"/>
              </w:rPr>
            </w:pPr>
            <w:r>
              <w:rPr>
                <w:rFonts w:hint="eastAsia" w:ascii="宋体" w:hAnsi="宋体" w:cs="宋体"/>
                <w:sz w:val="24"/>
                <w:lang w:eastAsia="zh-CN"/>
              </w:rPr>
              <w:t>缺陷责任期</w:t>
            </w:r>
          </w:p>
        </w:tc>
        <w:tc>
          <w:tcPr>
            <w:tcW w:w="5678" w:type="dxa"/>
            <w:gridSpan w:val="2"/>
            <w:tcBorders>
              <w:left w:val="single" w:color="auto" w:sz="4" w:space="0"/>
            </w:tcBorders>
            <w:noWrap w:val="0"/>
            <w:vAlign w:val="center"/>
          </w:tcPr>
          <w:p>
            <w:pPr>
              <w:spacing w:line="460" w:lineRule="exact"/>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605" w:type="dxa"/>
            <w:gridSpan w:val="2"/>
            <w:tcBorders>
              <w:bottom w:val="single" w:color="auto" w:sz="4" w:space="0"/>
              <w:right w:val="single" w:color="auto" w:sz="4" w:space="0"/>
            </w:tcBorders>
            <w:noWrap w:val="0"/>
            <w:vAlign w:val="center"/>
          </w:tcPr>
          <w:p>
            <w:pPr>
              <w:spacing w:line="460" w:lineRule="exact"/>
              <w:jc w:val="center"/>
              <w:rPr>
                <w:rFonts w:hint="eastAsia" w:ascii="宋体" w:hAnsi="宋体" w:eastAsia="宋体" w:cs="宋体"/>
                <w:w w:val="90"/>
                <w:sz w:val="24"/>
              </w:rPr>
            </w:pPr>
            <w:r>
              <w:rPr>
                <w:rFonts w:hint="eastAsia" w:ascii="宋体" w:hAnsi="宋体" w:eastAsia="宋体" w:cs="宋体"/>
                <w:sz w:val="24"/>
              </w:rPr>
              <w:t>投标有效期</w:t>
            </w:r>
          </w:p>
        </w:tc>
        <w:tc>
          <w:tcPr>
            <w:tcW w:w="5678" w:type="dxa"/>
            <w:gridSpan w:val="2"/>
            <w:tcBorders>
              <w:left w:val="single" w:color="auto" w:sz="4" w:space="0"/>
              <w:bottom w:val="single" w:color="auto" w:sz="4" w:space="0"/>
            </w:tcBorders>
            <w:noWrap w:val="0"/>
            <w:vAlign w:val="center"/>
          </w:tcPr>
          <w:p>
            <w:pPr>
              <w:spacing w:line="460" w:lineRule="exact"/>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3605" w:type="dxa"/>
            <w:gridSpan w:val="2"/>
            <w:tcBorders>
              <w:bottom w:val="single" w:color="auto" w:sz="4" w:space="0"/>
              <w:right w:val="single" w:color="auto" w:sz="4" w:space="0"/>
            </w:tcBorders>
            <w:noWrap w:val="0"/>
            <w:vAlign w:val="center"/>
          </w:tcPr>
          <w:p>
            <w:pPr>
              <w:spacing w:line="460" w:lineRule="exact"/>
              <w:jc w:val="center"/>
              <w:rPr>
                <w:rFonts w:hint="eastAsia" w:ascii="宋体" w:hAnsi="宋体" w:eastAsia="宋体" w:cs="宋体"/>
                <w:sz w:val="24"/>
              </w:rPr>
            </w:pPr>
            <w:r>
              <w:rPr>
                <w:rFonts w:hint="eastAsia" w:ascii="宋体" w:hAnsi="宋体" w:eastAsia="宋体" w:cs="宋体"/>
                <w:sz w:val="24"/>
              </w:rPr>
              <w:t>需要说明的问题</w:t>
            </w:r>
          </w:p>
        </w:tc>
        <w:tc>
          <w:tcPr>
            <w:tcW w:w="5678" w:type="dxa"/>
            <w:gridSpan w:val="2"/>
            <w:tcBorders>
              <w:left w:val="single" w:color="auto" w:sz="4" w:space="0"/>
              <w:bottom w:val="single" w:color="auto" w:sz="4" w:space="0"/>
            </w:tcBorders>
            <w:noWrap w:val="0"/>
            <w:vAlign w:val="center"/>
          </w:tcPr>
          <w:p>
            <w:pPr>
              <w:spacing w:line="460" w:lineRule="exact"/>
              <w:rPr>
                <w:rFonts w:hint="eastAsia" w:ascii="宋体" w:hAnsi="宋体" w:eastAsia="宋体" w:cs="宋体"/>
                <w:sz w:val="24"/>
              </w:rPr>
            </w:pPr>
          </w:p>
        </w:tc>
      </w:tr>
    </w:tbl>
    <w:p>
      <w:pPr>
        <w:spacing w:line="360" w:lineRule="auto"/>
        <w:ind w:firstLine="480" w:firstLineChars="200"/>
        <w:rPr>
          <w:rFonts w:hint="default" w:ascii="Times New Roman" w:hAnsi="Times New Roman" w:cs="Times New Roman"/>
          <w:sz w:val="24"/>
        </w:rPr>
      </w:pPr>
    </w:p>
    <w:p>
      <w:pPr>
        <w:autoSpaceDE w:val="0"/>
        <w:autoSpaceDN w:val="0"/>
        <w:adjustRightInd w:val="0"/>
        <w:spacing w:line="360" w:lineRule="auto"/>
        <w:ind w:firstLine="480" w:firstLineChars="200"/>
        <w:jc w:val="left"/>
        <w:rPr>
          <w:rFonts w:hint="default" w:ascii="Times New Roman" w:hAnsi="Times New Roman" w:cs="Times New Roman"/>
          <w:kern w:val="0"/>
          <w:sz w:val="24"/>
        </w:rPr>
      </w:pPr>
    </w:p>
    <w:p>
      <w:pPr>
        <w:autoSpaceDE w:val="0"/>
        <w:autoSpaceDN w:val="0"/>
        <w:adjustRightIn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投标供应商：</w:t>
      </w:r>
      <w:r>
        <w:rPr>
          <w:rFonts w:hint="default" w:ascii="Times New Roman" w:hAnsi="Times New Roman" w:cs="Times New Roman"/>
          <w:kern w:val="0"/>
          <w:sz w:val="24"/>
          <w:u w:val="single"/>
          <w:lang w:val="en-US" w:eastAsia="zh-CN"/>
        </w:rPr>
        <w:t xml:space="preserve">                       </w:t>
      </w:r>
      <w:r>
        <w:rPr>
          <w:rFonts w:hint="default" w:ascii="Times New Roman" w:hAnsi="Times New Roman" w:cs="Times New Roman"/>
          <w:kern w:val="0"/>
          <w:sz w:val="24"/>
        </w:rPr>
        <w:t>（</w:t>
      </w:r>
      <w:r>
        <w:rPr>
          <w:rFonts w:hint="default" w:ascii="Times New Roman" w:hAnsi="Times New Roman" w:cs="Times New Roman"/>
          <w:sz w:val="24"/>
        </w:rPr>
        <w:t>电子签章</w:t>
      </w:r>
      <w:r>
        <w:rPr>
          <w:rFonts w:hint="default" w:ascii="Times New Roman" w:hAnsi="Times New Roman" w:cs="Times New Roman"/>
          <w:kern w:val="0"/>
          <w:sz w:val="24"/>
        </w:rPr>
        <w:t>）</w:t>
      </w:r>
    </w:p>
    <w:p>
      <w:pPr>
        <w:autoSpaceDE w:val="0"/>
        <w:autoSpaceDN w:val="0"/>
        <w:adjustRightInd w:val="0"/>
        <w:spacing w:line="360" w:lineRule="auto"/>
        <w:ind w:firstLine="480" w:firstLineChars="200"/>
        <w:jc w:val="left"/>
        <w:rPr>
          <w:rFonts w:hint="default" w:ascii="Times New Roman" w:hAnsi="Times New Roman" w:cs="Times New Roman"/>
          <w:kern w:val="0"/>
          <w:sz w:val="24"/>
          <w:u w:val="single"/>
        </w:rPr>
      </w:pPr>
      <w:r>
        <w:rPr>
          <w:rFonts w:hint="default" w:ascii="Times New Roman" w:hAnsi="Times New Roman" w:cs="Times New Roman"/>
          <w:kern w:val="0"/>
          <w:sz w:val="24"/>
        </w:rPr>
        <w:t xml:space="preserve">法定代表人: </w:t>
      </w:r>
      <w:r>
        <w:rPr>
          <w:rFonts w:hint="default" w:ascii="Times New Roman" w:hAnsi="Times New Roman" w:cs="Times New Roman"/>
          <w:kern w:val="0"/>
          <w:sz w:val="24"/>
          <w:u w:val="single"/>
        </w:rPr>
        <w:t xml:space="preserve"> </w:t>
      </w:r>
      <w:r>
        <w:rPr>
          <w:rFonts w:hint="default" w:ascii="Times New Roman" w:hAnsi="Times New Roman" w:cs="Times New Roman"/>
          <w:kern w:val="0"/>
          <w:sz w:val="24"/>
          <w:u w:val="single"/>
          <w:lang w:val="en-US" w:eastAsia="zh-CN"/>
        </w:rPr>
        <w:t xml:space="preserve">                       </w:t>
      </w:r>
      <w:r>
        <w:rPr>
          <w:rFonts w:hint="default" w:ascii="Times New Roman" w:hAnsi="Times New Roman" w:cs="Times New Roman"/>
          <w:kern w:val="0"/>
          <w:sz w:val="24"/>
        </w:rPr>
        <w:t xml:space="preserve">(电子签名或电子印章) </w:t>
      </w:r>
    </w:p>
    <w:p>
      <w:pPr>
        <w:autoSpaceDE w:val="0"/>
        <w:autoSpaceDN w:val="0"/>
        <w:adjustRightIn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日</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期:</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年</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月</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日</w:t>
      </w:r>
    </w:p>
    <w:p>
      <w:pPr>
        <w:pStyle w:val="12"/>
        <w:bidi w:val="0"/>
        <w:rPr>
          <w:rFonts w:hint="eastAsia"/>
        </w:rPr>
      </w:pPr>
      <w:bookmarkStart w:id="276" w:name="_Toc5607_WPSOffice_Level1"/>
      <w:bookmarkStart w:id="277" w:name="_Toc13051_WPSOffice_Level1"/>
    </w:p>
    <w:p>
      <w:pPr>
        <w:pStyle w:val="12"/>
        <w:bidi w:val="0"/>
        <w:rPr>
          <w:rFonts w:hint="eastAsia"/>
        </w:rPr>
      </w:pPr>
    </w:p>
    <w:p>
      <w:pPr>
        <w:pStyle w:val="12"/>
        <w:bidi w:val="0"/>
        <w:rPr>
          <w:rFonts w:hint="eastAsia"/>
        </w:rPr>
      </w:pPr>
    </w:p>
    <w:p>
      <w:pPr>
        <w:pStyle w:val="12"/>
        <w:bidi w:val="0"/>
        <w:rPr>
          <w:rFonts w:hint="eastAsia"/>
        </w:rPr>
      </w:pPr>
    </w:p>
    <w:p>
      <w:pPr>
        <w:pStyle w:val="12"/>
        <w:bidi w:val="0"/>
        <w:rPr>
          <w:rFonts w:hint="eastAsia"/>
        </w:rPr>
      </w:pPr>
    </w:p>
    <w:p>
      <w:pPr>
        <w:pStyle w:val="12"/>
        <w:bidi w:val="0"/>
        <w:rPr>
          <w:rFonts w:hint="eastAsia"/>
        </w:rPr>
      </w:pPr>
    </w:p>
    <w:p>
      <w:pPr>
        <w:rPr>
          <w:rFonts w:hint="eastAsia"/>
        </w:rPr>
      </w:pPr>
    </w:p>
    <w:p>
      <w:pPr>
        <w:pStyle w:val="37"/>
        <w:rPr>
          <w:rFonts w:hint="eastAsia"/>
        </w:rPr>
      </w:pPr>
    </w:p>
    <w:p>
      <w:pPr>
        <w:pStyle w:val="37"/>
        <w:rPr>
          <w:rFonts w:hint="eastAsia"/>
        </w:rPr>
      </w:pPr>
    </w:p>
    <w:p>
      <w:pPr>
        <w:pStyle w:val="37"/>
        <w:rPr>
          <w:rFonts w:hint="eastAsia"/>
        </w:rPr>
      </w:pPr>
    </w:p>
    <w:p>
      <w:pPr>
        <w:pStyle w:val="37"/>
        <w:rPr>
          <w:rFonts w:hint="eastAsia"/>
        </w:rPr>
      </w:pPr>
    </w:p>
    <w:p>
      <w:pPr>
        <w:pStyle w:val="12"/>
        <w:bidi w:val="0"/>
        <w:rPr>
          <w:rFonts w:hint="eastAsia"/>
        </w:rPr>
      </w:pPr>
    </w:p>
    <w:bookmarkEnd w:id="276"/>
    <w:bookmarkEnd w:id="277"/>
    <w:p>
      <w:pPr>
        <w:jc w:val="center"/>
        <w:rPr>
          <w:rFonts w:hint="eastAsia" w:ascii="宋体" w:hAnsi="宋体" w:eastAsia="宋体" w:cs="宋体"/>
          <w:sz w:val="30"/>
          <w:szCs w:val="30"/>
          <w:lang w:eastAsia="zh-CN"/>
        </w:rPr>
      </w:pPr>
      <w:bookmarkStart w:id="278" w:name="_Toc14844_WPSOffice_Level1"/>
      <w:bookmarkStart w:id="279" w:name="_Toc4891_WPSOffice_Level1"/>
      <w:bookmarkStart w:id="280" w:name="_Toc8907_WPSOffice_Level1"/>
      <w:r>
        <w:rPr>
          <w:rFonts w:hint="eastAsia" w:ascii="宋体" w:hAnsi="宋体" w:eastAsia="宋体" w:cs="宋体"/>
          <w:b/>
          <w:bCs/>
          <w:sz w:val="32"/>
          <w:szCs w:val="32"/>
        </w:rPr>
        <w:t>二、法定代表人身份证明书</w:t>
      </w:r>
      <w:r>
        <w:rPr>
          <w:rFonts w:hint="eastAsia" w:ascii="宋体" w:hAnsi="宋体" w:eastAsia="宋体" w:cs="宋体"/>
          <w:b/>
          <w:bCs/>
          <w:sz w:val="32"/>
          <w:szCs w:val="32"/>
          <w:lang w:eastAsia="zh-CN"/>
        </w:rPr>
        <w:t>或</w:t>
      </w:r>
      <w:r>
        <w:rPr>
          <w:rFonts w:hint="eastAsia" w:ascii="宋体" w:hAnsi="宋体" w:eastAsia="宋体" w:cs="宋体"/>
          <w:b/>
          <w:bCs/>
          <w:sz w:val="32"/>
          <w:szCs w:val="32"/>
        </w:rPr>
        <w:t>授权委托书</w:t>
      </w:r>
    </w:p>
    <w:p>
      <w:pPr>
        <w:spacing w:line="440" w:lineRule="exact"/>
        <w:jc w:val="center"/>
        <w:rPr>
          <w:rFonts w:hint="eastAsia" w:ascii="宋体" w:hAnsi="宋体" w:eastAsia="宋体" w:cs="宋体"/>
          <w:b/>
          <w:bCs/>
          <w:sz w:val="32"/>
          <w:szCs w:val="32"/>
        </w:rPr>
      </w:pPr>
    </w:p>
    <w:p>
      <w:pPr>
        <w:spacing w:line="440" w:lineRule="exact"/>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法定代表人身份证明书</w:t>
      </w:r>
    </w:p>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（法定代表人参加投标的，仅出具此证明书）</w:t>
      </w:r>
    </w:p>
    <w:p>
      <w:pPr>
        <w:bidi w:val="0"/>
        <w:rPr>
          <w:rFonts w:hint="eastAsia" w:ascii="宋体" w:hAnsi="宋体" w:eastAsia="宋体" w:cs="宋体"/>
          <w:sz w:val="24"/>
          <w:szCs w:val="32"/>
          <w:lang w:eastAsia="zh-CN"/>
        </w:rPr>
      </w:pPr>
    </w:p>
    <w:p>
      <w:pPr>
        <w:spacing w:line="560" w:lineRule="exact"/>
        <w:ind w:left="718" w:leftChars="342"/>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spacing w:line="560" w:lineRule="exact"/>
        <w:ind w:left="718" w:leftChars="342"/>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pPr>
        <w:spacing w:line="560" w:lineRule="exact"/>
        <w:ind w:left="718" w:leftChars="342"/>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560" w:lineRule="exact"/>
        <w:ind w:left="718" w:leftChars="342"/>
        <w:rPr>
          <w:rFonts w:hint="default" w:ascii="宋体" w:hAnsi="宋体" w:eastAsia="宋体" w:cs="宋体"/>
          <w:sz w:val="24"/>
          <w:szCs w:val="24"/>
          <w:lang w:val="en-US" w:eastAsia="zh-CN"/>
        </w:rPr>
      </w:pPr>
      <w:r>
        <w:rPr>
          <w:rFonts w:hint="eastAsia" w:ascii="宋体" w:hAnsi="宋体" w:eastAsia="宋体" w:cs="宋体"/>
          <w:sz w:val="24"/>
          <w:szCs w:val="24"/>
        </w:rPr>
        <w:t>成立时间：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p>
    <w:p>
      <w:pPr>
        <w:spacing w:line="560" w:lineRule="exact"/>
        <w:ind w:left="718" w:leftChars="342"/>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spacing w:line="560" w:lineRule="exact"/>
        <w:ind w:left="718" w:leftChars="342"/>
        <w:rPr>
          <w:rFonts w:hint="eastAsia" w:ascii="宋体" w:hAnsi="宋体" w:eastAsia="宋体" w:cs="宋体"/>
          <w:sz w:val="24"/>
          <w:szCs w:val="24"/>
          <w:lang w:val="en-US" w:eastAsia="zh-CN"/>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spacing w:line="560" w:lineRule="exact"/>
        <w:ind w:left="718" w:leftChars="342"/>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（供应商单位名称）的法定代表人。</w:t>
      </w:r>
    </w:p>
    <w:p>
      <w:pPr>
        <w:spacing w:line="440" w:lineRule="exact"/>
        <w:rPr>
          <w:rFonts w:hint="eastAsia" w:ascii="宋体" w:hAnsi="宋体" w:eastAsia="宋体" w:cs="宋体"/>
          <w:sz w:val="24"/>
          <w:szCs w:val="24"/>
        </w:rPr>
      </w:pPr>
    </w:p>
    <w:p>
      <w:pPr>
        <w:spacing w:line="440" w:lineRule="exact"/>
        <w:ind w:left="718" w:leftChars="342"/>
        <w:rPr>
          <w:rFonts w:hint="eastAsia" w:ascii="宋体" w:hAnsi="宋体" w:eastAsia="宋体" w:cs="宋体"/>
          <w:sz w:val="24"/>
          <w:szCs w:val="24"/>
        </w:rPr>
      </w:pPr>
      <w:r>
        <w:rPr>
          <w:rFonts w:hint="eastAsia" w:ascii="宋体" w:hAnsi="宋体" w:eastAsia="宋体" w:cs="宋体"/>
          <w:sz w:val="24"/>
          <w:szCs w:val="24"/>
        </w:rPr>
        <w:t>特此证明。</w:t>
      </w:r>
    </w:p>
    <w:p>
      <w:pPr>
        <w:pStyle w:val="54"/>
        <w:rPr>
          <w:rFonts w:hint="eastAsia" w:ascii="宋体" w:hAnsi="宋体" w:eastAsia="宋体" w:cs="宋体"/>
          <w:sz w:val="24"/>
          <w:szCs w:val="24"/>
        </w:rPr>
      </w:pPr>
    </w:p>
    <w:p>
      <w:pPr>
        <w:spacing w:line="440" w:lineRule="exact"/>
        <w:ind w:left="718" w:leftChars="342"/>
        <w:rPr>
          <w:rFonts w:hint="eastAsia" w:ascii="宋体" w:hAnsi="宋体" w:eastAsia="宋体" w:cs="宋体"/>
          <w:sz w:val="24"/>
          <w:szCs w:val="24"/>
        </w:rPr>
      </w:pPr>
      <w:r>
        <w:rPr>
          <w:rFonts w:hint="eastAsia" w:ascii="宋体" w:hAnsi="宋体" w:eastAsia="宋体" w:cs="宋体"/>
          <w:sz w:val="24"/>
          <w:szCs w:val="24"/>
        </w:rPr>
        <w:t>附：法定代表人身份证扫描件</w:t>
      </w:r>
    </w:p>
    <w:p>
      <w:pPr>
        <w:spacing w:line="440" w:lineRule="exact"/>
        <w:rPr>
          <w:rFonts w:hint="eastAsia" w:ascii="宋体" w:hAnsi="宋体" w:eastAsia="宋体" w:cs="宋体"/>
          <w:szCs w:val="21"/>
        </w:rPr>
      </w:pPr>
    </w:p>
    <w:p>
      <w:pPr>
        <w:spacing w:line="44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投标供应商：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（电子签章）</w:t>
      </w:r>
    </w:p>
    <w:p>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                      </w:t>
      </w:r>
    </w:p>
    <w:p>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7"/>
        <w:rPr>
          <w:rFonts w:hint="eastAsia"/>
        </w:rPr>
      </w:pPr>
    </w:p>
    <w:p>
      <w:pPr>
        <w:pStyle w:val="3"/>
        <w:bidi w:val="0"/>
        <w:spacing w:line="360" w:lineRule="auto"/>
        <w:jc w:val="both"/>
        <w:rPr>
          <w:rFonts w:hint="eastAsia" w:ascii="宋体" w:hAnsi="宋体" w:cs="宋体"/>
          <w:b w:val="0"/>
          <w:bCs/>
          <w:sz w:val="24"/>
          <w:lang w:eastAsia="zh-CN"/>
        </w:rPr>
      </w:pPr>
    </w:p>
    <w:p>
      <w:pPr>
        <w:pStyle w:val="7"/>
        <w:rPr>
          <w:rFonts w:hint="eastAsia" w:ascii="宋体" w:hAnsi="宋体" w:cs="宋体"/>
          <w:b w:val="0"/>
          <w:bCs/>
          <w:sz w:val="24"/>
          <w:lang w:eastAsia="zh-CN"/>
        </w:rPr>
      </w:pPr>
    </w:p>
    <w:p>
      <w:pPr>
        <w:pStyle w:val="8"/>
        <w:rPr>
          <w:rFonts w:hint="eastAsia" w:ascii="宋体" w:hAnsi="宋体" w:cs="宋体"/>
          <w:b w:val="0"/>
          <w:bCs/>
          <w:sz w:val="24"/>
          <w:lang w:eastAsia="zh-CN"/>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授权委托书</w:t>
      </w:r>
    </w:p>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（授权代表人参加投标的，仅出具此授权委托书）</w:t>
      </w:r>
    </w:p>
    <w:p>
      <w:pPr>
        <w:bidi w:val="0"/>
        <w:rPr>
          <w:rFonts w:hint="eastAsia" w:ascii="宋体" w:hAnsi="宋体" w:eastAsia="宋体" w:cs="宋体"/>
          <w:sz w:val="24"/>
          <w:szCs w:val="32"/>
        </w:rPr>
      </w:pPr>
    </w:p>
    <w:p>
      <w:pPr>
        <w:spacing w:line="500" w:lineRule="exact"/>
        <w:ind w:firstLine="720" w:firstLineChars="300"/>
        <w:rPr>
          <w:rFonts w:hint="eastAsia" w:ascii="宋体" w:hAnsi="宋体" w:eastAsia="宋体" w:cs="宋体"/>
          <w:bCs/>
          <w:sz w:val="24"/>
          <w:szCs w:val="24"/>
        </w:rPr>
      </w:pPr>
      <w:r>
        <w:rPr>
          <w:rFonts w:hint="eastAsia" w:ascii="宋体" w:hAnsi="宋体" w:eastAsia="宋体" w:cs="宋体"/>
          <w:bCs/>
          <w:sz w:val="24"/>
          <w:szCs w:val="24"/>
        </w:rPr>
        <w:t>本人</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（姓名）系</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（供应商名称）的法定代表人，现委托</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（姓名）为我方代理人。代理人根据授权，以我方名义签署、澄清、说明、补正、递交、撤回、修改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（项目名称）</w:t>
      </w:r>
      <w:r>
        <w:rPr>
          <w:rFonts w:hint="eastAsia" w:ascii="宋体" w:hAnsi="宋体" w:eastAsia="宋体" w:cs="宋体"/>
          <w:bCs/>
          <w:sz w:val="24"/>
          <w:szCs w:val="24"/>
          <w:lang w:eastAsia="zh-CN"/>
        </w:rPr>
        <w:t>响应</w:t>
      </w:r>
      <w:r>
        <w:rPr>
          <w:rFonts w:hint="eastAsia" w:ascii="宋体" w:hAnsi="宋体" w:eastAsia="宋体" w:cs="宋体"/>
          <w:bCs/>
          <w:sz w:val="24"/>
          <w:szCs w:val="24"/>
        </w:rPr>
        <w:t xml:space="preserve">文件、签订合同和处理有关事宜，其法律后果由我方承担。 </w:t>
      </w:r>
    </w:p>
    <w:p>
      <w:pPr>
        <w:spacing w:line="500" w:lineRule="exact"/>
        <w:ind w:left="-105"/>
        <w:rPr>
          <w:rFonts w:hint="eastAsia" w:ascii="宋体" w:hAnsi="宋体" w:eastAsia="宋体" w:cs="宋体"/>
          <w:bCs/>
          <w:sz w:val="24"/>
          <w:szCs w:val="24"/>
        </w:rPr>
      </w:pPr>
      <w:r>
        <w:rPr>
          <w:rFonts w:hint="eastAsia" w:ascii="宋体" w:hAnsi="宋体" w:eastAsia="宋体" w:cs="宋体"/>
          <w:bCs/>
          <w:sz w:val="24"/>
          <w:szCs w:val="24"/>
        </w:rPr>
        <w:t xml:space="preserve">    委托期限：</w:t>
      </w:r>
      <w:r>
        <w:rPr>
          <w:rFonts w:hint="eastAsia" w:ascii="宋体" w:hAnsi="宋体" w:eastAsia="宋体" w:cs="宋体"/>
          <w:sz w:val="24"/>
          <w:szCs w:val="24"/>
        </w:rPr>
        <w:t>自本项目采购公告发布之日起，至本项目采购文件要求的投标有效期满日止。</w:t>
      </w:r>
      <w:r>
        <w:rPr>
          <w:rFonts w:hint="eastAsia" w:ascii="宋体" w:hAnsi="宋体" w:eastAsia="宋体" w:cs="宋体"/>
          <w:bCs/>
          <w:sz w:val="24"/>
          <w:szCs w:val="24"/>
        </w:rPr>
        <w:t xml:space="preserve"> </w:t>
      </w:r>
    </w:p>
    <w:p>
      <w:pPr>
        <w:spacing w:line="500" w:lineRule="exact"/>
        <w:rPr>
          <w:rFonts w:hint="eastAsia" w:ascii="宋体" w:hAnsi="宋体" w:eastAsia="宋体" w:cs="宋体"/>
          <w:bCs/>
          <w:sz w:val="24"/>
          <w:szCs w:val="24"/>
        </w:rPr>
      </w:pPr>
      <w:r>
        <w:rPr>
          <w:rFonts w:hint="eastAsia" w:ascii="宋体" w:hAnsi="宋体" w:eastAsia="宋体" w:cs="宋体"/>
          <w:bCs/>
          <w:sz w:val="24"/>
          <w:szCs w:val="24"/>
        </w:rPr>
        <w:t xml:space="preserve">   代理人无转委托权。 </w:t>
      </w:r>
    </w:p>
    <w:p>
      <w:pPr>
        <w:spacing w:line="500" w:lineRule="exact"/>
        <w:rPr>
          <w:rFonts w:hint="eastAsia" w:ascii="宋体" w:hAnsi="宋体" w:eastAsia="宋体" w:cs="宋体"/>
          <w:bCs/>
          <w:sz w:val="24"/>
          <w:szCs w:val="24"/>
        </w:rPr>
      </w:pPr>
      <w:r>
        <w:rPr>
          <w:rFonts w:hint="eastAsia" w:ascii="宋体" w:hAnsi="宋体" w:eastAsia="宋体" w:cs="宋体"/>
          <w:bCs/>
          <w:sz w:val="24"/>
          <w:szCs w:val="24"/>
        </w:rPr>
        <w:t xml:space="preserve">   附：法定代表人和代理人身份证扫描件</w:t>
      </w:r>
    </w:p>
    <w:p>
      <w:pPr>
        <w:spacing w:line="440" w:lineRule="exact"/>
        <w:ind w:left="840"/>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line="440" w:lineRule="exact"/>
        <w:ind w:left="840"/>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line="440" w:lineRule="exact"/>
        <w:ind w:firstLine="638" w:firstLineChars="266"/>
        <w:rPr>
          <w:rFonts w:hint="eastAsia" w:ascii="宋体" w:hAnsi="宋体" w:eastAsia="宋体" w:cs="宋体"/>
          <w:bCs/>
          <w:sz w:val="24"/>
          <w:szCs w:val="24"/>
        </w:rPr>
      </w:pPr>
      <w:r>
        <w:rPr>
          <w:rFonts w:hint="eastAsia" w:ascii="宋体" w:hAnsi="宋体" w:eastAsia="宋体" w:cs="宋体"/>
          <w:bCs/>
          <w:sz w:val="24"/>
          <w:szCs w:val="24"/>
        </w:rPr>
        <w:t>投标供应商：</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r>
        <w:rPr>
          <w:rFonts w:hint="eastAsia" w:ascii="宋体" w:hAnsi="宋体" w:eastAsia="宋体" w:cs="宋体"/>
          <w:sz w:val="24"/>
          <w:szCs w:val="24"/>
        </w:rPr>
        <w:t>电子签章</w:t>
      </w:r>
      <w:r>
        <w:rPr>
          <w:rFonts w:hint="eastAsia" w:ascii="宋体" w:hAnsi="宋体" w:eastAsia="宋体" w:cs="宋体"/>
          <w:bCs/>
          <w:sz w:val="24"/>
          <w:szCs w:val="24"/>
        </w:rPr>
        <w:t>）</w:t>
      </w:r>
    </w:p>
    <w:p>
      <w:pPr>
        <w:spacing w:line="440" w:lineRule="exact"/>
        <w:ind w:firstLine="638" w:firstLineChars="266"/>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line="440" w:lineRule="exact"/>
        <w:ind w:firstLine="638" w:firstLineChars="266"/>
        <w:rPr>
          <w:rFonts w:hint="eastAsia" w:ascii="宋体" w:hAnsi="宋体" w:eastAsia="宋体" w:cs="宋体"/>
          <w:bCs/>
          <w:sz w:val="24"/>
          <w:szCs w:val="24"/>
        </w:rPr>
      </w:pPr>
      <w:r>
        <w:rPr>
          <w:rFonts w:hint="eastAsia" w:ascii="宋体" w:hAnsi="宋体" w:eastAsia="宋体" w:cs="宋体"/>
          <w:bCs/>
          <w:sz w:val="24"/>
          <w:szCs w:val="24"/>
        </w:rPr>
        <w:t>法定代表人：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r>
        <w:rPr>
          <w:rFonts w:hint="default" w:ascii="Times New Roman" w:hAnsi="Times New Roman" w:cs="Times New Roman"/>
          <w:kern w:val="0"/>
          <w:sz w:val="24"/>
        </w:rPr>
        <w:t>电子签名或电子印章</w:t>
      </w:r>
      <w:r>
        <w:rPr>
          <w:rFonts w:hint="eastAsia" w:ascii="宋体" w:hAnsi="宋体" w:eastAsia="宋体" w:cs="宋体"/>
          <w:bCs/>
          <w:sz w:val="24"/>
          <w:szCs w:val="24"/>
        </w:rPr>
        <w:t xml:space="preserve">） </w:t>
      </w:r>
    </w:p>
    <w:p>
      <w:pPr>
        <w:spacing w:line="440" w:lineRule="exact"/>
        <w:ind w:firstLine="638" w:firstLineChars="266"/>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line="440" w:lineRule="exact"/>
        <w:ind w:firstLine="638" w:firstLineChars="266"/>
        <w:rPr>
          <w:rFonts w:hint="eastAsia" w:ascii="宋体" w:hAnsi="宋体" w:eastAsia="宋体" w:cs="宋体"/>
          <w:bCs/>
          <w:sz w:val="24"/>
          <w:szCs w:val="24"/>
        </w:rPr>
      </w:pPr>
      <w:r>
        <w:rPr>
          <w:rFonts w:hint="eastAsia" w:ascii="宋体" w:hAnsi="宋体" w:eastAsia="宋体" w:cs="宋体"/>
          <w:bCs/>
          <w:sz w:val="24"/>
          <w:szCs w:val="24"/>
        </w:rPr>
        <w:t>身份证号码：</w:t>
      </w:r>
      <w:r>
        <w:rPr>
          <w:rFonts w:hint="eastAsia" w:ascii="宋体" w:hAnsi="宋体" w:eastAsia="宋体" w:cs="宋体"/>
          <w:bCs/>
          <w:sz w:val="24"/>
          <w:szCs w:val="24"/>
          <w:u w:val="single"/>
        </w:rPr>
        <w:t xml:space="preserve">                                   </w:t>
      </w:r>
    </w:p>
    <w:p>
      <w:pPr>
        <w:spacing w:line="440" w:lineRule="exact"/>
        <w:ind w:firstLine="638" w:firstLineChars="266"/>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line="440" w:lineRule="exact"/>
        <w:ind w:firstLine="638" w:firstLineChars="266"/>
        <w:rPr>
          <w:rFonts w:hint="eastAsia" w:ascii="宋体" w:hAnsi="宋体" w:eastAsia="宋体" w:cs="宋体"/>
          <w:bCs/>
          <w:sz w:val="24"/>
          <w:szCs w:val="24"/>
        </w:rPr>
      </w:pPr>
      <w:r>
        <w:rPr>
          <w:rFonts w:hint="eastAsia" w:ascii="宋体" w:hAnsi="宋体" w:eastAsia="宋体" w:cs="宋体"/>
          <w:bCs/>
          <w:sz w:val="24"/>
          <w:szCs w:val="24"/>
        </w:rPr>
        <w:t>委托代理人：</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r>
        <w:rPr>
          <w:rFonts w:hint="default" w:ascii="Times New Roman" w:hAnsi="Times New Roman" w:cs="Times New Roman"/>
          <w:kern w:val="0"/>
          <w:sz w:val="24"/>
        </w:rPr>
        <w:t>电子签名或电子印章</w:t>
      </w:r>
      <w:r>
        <w:rPr>
          <w:rFonts w:hint="eastAsia" w:ascii="宋体" w:hAnsi="宋体" w:eastAsia="宋体" w:cs="宋体"/>
          <w:bCs/>
          <w:sz w:val="24"/>
          <w:szCs w:val="24"/>
        </w:rPr>
        <w:t>）</w:t>
      </w:r>
    </w:p>
    <w:p>
      <w:pPr>
        <w:spacing w:line="440" w:lineRule="exact"/>
        <w:ind w:firstLine="638" w:firstLineChars="266"/>
        <w:rPr>
          <w:rFonts w:hint="eastAsia" w:ascii="宋体" w:hAnsi="宋体" w:eastAsia="宋体" w:cs="宋体"/>
          <w:bCs/>
          <w:sz w:val="24"/>
          <w:szCs w:val="24"/>
        </w:rPr>
      </w:pPr>
      <w:r>
        <w:rPr>
          <w:rFonts w:hint="eastAsia" w:ascii="宋体" w:hAnsi="宋体" w:eastAsia="宋体" w:cs="宋体"/>
          <w:bCs/>
          <w:sz w:val="24"/>
          <w:szCs w:val="24"/>
        </w:rPr>
        <w:t xml:space="preserve"> </w:t>
      </w:r>
    </w:p>
    <w:p>
      <w:pPr>
        <w:tabs>
          <w:tab w:val="left" w:pos="6510"/>
        </w:tabs>
        <w:spacing w:line="440" w:lineRule="exact"/>
        <w:ind w:firstLine="638" w:firstLineChars="266"/>
        <w:rPr>
          <w:rFonts w:hint="eastAsia" w:ascii="宋体" w:hAnsi="宋体" w:eastAsia="宋体" w:cs="宋体"/>
          <w:bCs/>
          <w:sz w:val="24"/>
          <w:szCs w:val="24"/>
        </w:rPr>
      </w:pPr>
      <w:r>
        <w:rPr>
          <w:rFonts w:hint="eastAsia" w:ascii="宋体" w:hAnsi="宋体" w:eastAsia="宋体" w:cs="宋体"/>
          <w:bCs/>
          <w:sz w:val="24"/>
          <w:szCs w:val="24"/>
        </w:rPr>
        <w:t>身份证号码：</w:t>
      </w:r>
      <w:r>
        <w:rPr>
          <w:rFonts w:hint="eastAsia" w:ascii="宋体" w:hAnsi="宋体" w:eastAsia="宋体" w:cs="宋体"/>
          <w:bCs/>
          <w:sz w:val="24"/>
          <w:szCs w:val="24"/>
          <w:u w:val="single"/>
        </w:rPr>
        <w:t xml:space="preserve">                                   </w:t>
      </w:r>
    </w:p>
    <w:p>
      <w:pPr>
        <w:spacing w:line="440" w:lineRule="exact"/>
        <w:ind w:left="3570"/>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line="440" w:lineRule="exact"/>
        <w:ind w:left="840"/>
        <w:rPr>
          <w:rFonts w:hint="eastAsia" w:ascii="宋体" w:hAnsi="宋体" w:eastAsia="宋体" w:cs="宋体"/>
          <w:bCs/>
          <w:szCs w:val="21"/>
        </w:rPr>
      </w:pPr>
      <w:r>
        <w:rPr>
          <w:rFonts w:hint="eastAsia" w:ascii="宋体" w:hAnsi="宋体" w:eastAsia="宋体" w:cs="宋体"/>
          <w:bCs/>
          <w:szCs w:val="21"/>
        </w:rPr>
        <w:t xml:space="preserve"> </w:t>
      </w:r>
    </w:p>
    <w:p>
      <w:pPr>
        <w:pStyle w:val="9"/>
        <w:jc w:val="right"/>
        <w:rPr>
          <w:rFonts w:hint="eastAsia" w:ascii="宋体" w:hAnsi="宋体" w:cs="宋体"/>
          <w:b w:val="0"/>
          <w:bCs/>
          <w:sz w:val="24"/>
          <w:szCs w:val="24"/>
          <w:lang w:eastAsia="zh-CN"/>
        </w:rPr>
      </w:pP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pStyle w:val="38"/>
        <w:rPr>
          <w:rFonts w:hint="eastAsia"/>
          <w:lang w:eastAsia="zh-CN"/>
        </w:rPr>
      </w:pPr>
    </w:p>
    <w:p>
      <w:pPr>
        <w:pStyle w:val="38"/>
        <w:rPr>
          <w:rFonts w:hint="eastAsia" w:ascii="宋体" w:hAnsi="宋体" w:cs="宋体"/>
          <w:b w:val="0"/>
          <w:bCs/>
          <w:sz w:val="24"/>
          <w:lang w:eastAsia="zh-CN"/>
        </w:rPr>
      </w:pPr>
    </w:p>
    <w:p>
      <w:pPr>
        <w:pStyle w:val="39"/>
        <w:rPr>
          <w:rFonts w:hint="eastAsia"/>
          <w:lang w:eastAsia="zh-CN"/>
        </w:rPr>
      </w:pPr>
    </w:p>
    <w:bookmarkEnd w:id="278"/>
    <w:bookmarkEnd w:id="279"/>
    <w:bookmarkEnd w:id="280"/>
    <w:p>
      <w:pPr>
        <w:rPr>
          <w:rFonts w:hint="default"/>
        </w:rPr>
      </w:pPr>
    </w:p>
    <w:p>
      <w:pPr>
        <w:keepNext/>
        <w:keepLines/>
        <w:widowControl w:val="0"/>
        <w:numPr>
          <w:ilvl w:val="0"/>
          <w:numId w:val="5"/>
        </w:numPr>
        <w:spacing w:before="156" w:beforeLines="50" w:after="156" w:afterLines="50" w:line="360" w:lineRule="auto"/>
        <w:jc w:val="center"/>
        <w:outlineLvl w:val="1"/>
        <w:rPr>
          <w:rFonts w:hint="eastAsia" w:ascii="Times New Roman" w:hAnsi="Times New Roman" w:cs="Times New Roman"/>
          <w:b/>
          <w:color w:val="auto"/>
          <w:kern w:val="2"/>
          <w:sz w:val="36"/>
          <w:szCs w:val="24"/>
          <w:lang w:val="en-US" w:eastAsia="zh-CN" w:bidi="ar-SA"/>
        </w:rPr>
      </w:pPr>
      <w:bookmarkStart w:id="281" w:name="_Toc21899_WPSOffice_Level1"/>
      <w:bookmarkStart w:id="282" w:name="_Toc11802_WPSOffice_Level1"/>
      <w:bookmarkStart w:id="283" w:name="_Toc6551_WPSOffice_Level1"/>
      <w:r>
        <w:rPr>
          <w:rFonts w:hint="eastAsia" w:ascii="Times New Roman" w:hAnsi="Times New Roman" w:cs="Times New Roman"/>
          <w:b/>
          <w:color w:val="auto"/>
          <w:kern w:val="2"/>
          <w:sz w:val="36"/>
          <w:szCs w:val="24"/>
          <w:lang w:val="en-US" w:eastAsia="zh-CN" w:bidi="ar-SA"/>
        </w:rPr>
        <w:t>已标价工程量清单</w:t>
      </w: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pStyle w:val="37"/>
        <w:rPr>
          <w:rFonts w:hint="eastAsia" w:ascii="Times New Roman" w:hAnsi="Times New Roman" w:cs="Times New Roman"/>
          <w:b/>
          <w:color w:val="auto"/>
          <w:kern w:val="2"/>
          <w:sz w:val="36"/>
          <w:szCs w:val="24"/>
          <w:lang w:val="en-US" w:eastAsia="zh-CN" w:bidi="ar-SA"/>
        </w:rPr>
      </w:pPr>
    </w:p>
    <w:p>
      <w:pPr>
        <w:keepNext/>
        <w:keepLines/>
        <w:widowControl w:val="0"/>
        <w:numPr>
          <w:ilvl w:val="0"/>
          <w:numId w:val="0"/>
        </w:numPr>
        <w:spacing w:before="156" w:beforeLines="50" w:after="156" w:afterLines="50" w:line="360" w:lineRule="auto"/>
        <w:jc w:val="center"/>
        <w:outlineLvl w:val="1"/>
        <w:rPr>
          <w:rFonts w:hint="eastAsia" w:ascii="Times New Roman" w:hAnsi="Times New Roman" w:cs="Times New Roman"/>
          <w:b/>
          <w:color w:val="auto"/>
          <w:kern w:val="2"/>
          <w:sz w:val="36"/>
          <w:szCs w:val="24"/>
          <w:lang w:val="en-US" w:eastAsia="zh-CN" w:bidi="ar-SA"/>
        </w:rPr>
      </w:pPr>
      <w:r>
        <w:rPr>
          <w:rFonts w:hint="eastAsia" w:ascii="Times New Roman" w:hAnsi="Times New Roman" w:cs="Times New Roman"/>
          <w:b/>
          <w:color w:val="auto"/>
          <w:kern w:val="2"/>
          <w:sz w:val="36"/>
          <w:szCs w:val="24"/>
          <w:lang w:val="en-US" w:eastAsia="zh-CN" w:bidi="ar-SA"/>
        </w:rPr>
        <w:t>四、承诺函</w:t>
      </w:r>
    </w:p>
    <w:p>
      <w:pPr>
        <w:pStyle w:val="8"/>
        <w:bidi w:val="0"/>
        <w:spacing w:line="360" w:lineRule="auto"/>
        <w:rPr>
          <w:rFonts w:hint="eastAsia"/>
        </w:rPr>
      </w:pPr>
      <w:r>
        <w:rPr>
          <w:rFonts w:hint="eastAsia"/>
        </w:rPr>
        <w:t xml:space="preserve">致 </w:t>
      </w:r>
      <w:r>
        <w:rPr>
          <w:rFonts w:hint="eastAsia"/>
          <w:u w:val="single"/>
        </w:rPr>
        <w:t xml:space="preserve">    （采购人）    </w:t>
      </w:r>
      <w:r>
        <w:rPr>
          <w:rFonts w:hint="eastAsia"/>
        </w:rPr>
        <w:t>：</w:t>
      </w:r>
    </w:p>
    <w:p>
      <w:pPr>
        <w:pStyle w:val="8"/>
        <w:bidi w:val="0"/>
        <w:spacing w:line="360" w:lineRule="auto"/>
        <w:ind w:firstLine="480" w:firstLineChars="200"/>
        <w:rPr>
          <w:rFonts w:hint="eastAsia"/>
        </w:rPr>
      </w:pPr>
      <w:r>
        <w:rPr>
          <w:rFonts w:hint="eastAsia"/>
        </w:rPr>
        <w:t>我公司作为本次采购项目的供应商，根据采购文件要求，现郑重承诺如下：</w:t>
      </w:r>
    </w:p>
    <w:p>
      <w:pPr>
        <w:pStyle w:val="8"/>
        <w:bidi w:val="0"/>
        <w:spacing w:line="360" w:lineRule="auto"/>
        <w:ind w:firstLine="480" w:firstLineChars="200"/>
        <w:rPr>
          <w:rFonts w:hint="eastAsia"/>
        </w:rPr>
      </w:pPr>
      <w:r>
        <w:rPr>
          <w:rFonts w:hint="eastAsia"/>
        </w:rPr>
        <w:t>一、具备本项目要求的资格条件。</w:t>
      </w:r>
    </w:p>
    <w:p>
      <w:pPr>
        <w:pStyle w:val="8"/>
        <w:bidi w:val="0"/>
        <w:spacing w:line="360" w:lineRule="auto"/>
        <w:ind w:firstLine="480" w:firstLineChars="200"/>
        <w:rPr>
          <w:rFonts w:hint="eastAsia"/>
        </w:rPr>
      </w:pPr>
      <w:r>
        <w:rPr>
          <w:rFonts w:hint="eastAsia"/>
        </w:rPr>
        <w:t>二、完全接受和满足本项目采购文件中规定的实质性要求，如对采购文件有异议，已经在递交响应文件截止时间届满前依法进行维权救济，不存在对采购文件有异议的同时又参加投标以求侥幸中标或者为实现其他非法目的的行为。</w:t>
      </w:r>
    </w:p>
    <w:p>
      <w:pPr>
        <w:pStyle w:val="8"/>
        <w:bidi w:val="0"/>
        <w:spacing w:line="360" w:lineRule="auto"/>
        <w:ind w:firstLine="480" w:firstLineChars="200"/>
        <w:rPr>
          <w:rFonts w:hint="eastAsia"/>
        </w:rPr>
      </w:pPr>
      <w:r>
        <w:rPr>
          <w:rFonts w:hint="eastAsia"/>
        </w:rPr>
        <w:t xml:space="preserve">三、参加本次采购活动，不存在与单位负责人为同一人或者存在直接控股、管理关系的其他供应商参与同一合同项下的采购活动的行为。  </w:t>
      </w:r>
    </w:p>
    <w:p>
      <w:pPr>
        <w:pStyle w:val="8"/>
        <w:bidi w:val="0"/>
        <w:spacing w:line="360" w:lineRule="auto"/>
        <w:ind w:firstLine="480" w:firstLineChars="200"/>
        <w:rPr>
          <w:rFonts w:hint="eastAsia"/>
        </w:rPr>
      </w:pPr>
      <w:r>
        <w:rPr>
          <w:rFonts w:hint="eastAsia"/>
          <w:lang w:eastAsia="zh-CN"/>
        </w:rPr>
        <w:t>四</w:t>
      </w:r>
      <w:r>
        <w:rPr>
          <w:rFonts w:hint="eastAsia"/>
        </w:rPr>
        <w:t>、参加本次采购活动，不存在和其他供应商在同一合同项下的采购项目中，同时委托同一个自然人、同一家庭的人员、同一单位的人员作为代理人的行为。</w:t>
      </w:r>
    </w:p>
    <w:p>
      <w:pPr>
        <w:pStyle w:val="8"/>
        <w:bidi w:val="0"/>
        <w:spacing w:line="360" w:lineRule="auto"/>
        <w:ind w:firstLine="480" w:firstLineChars="200"/>
        <w:rPr>
          <w:rFonts w:hint="eastAsia"/>
          <w:lang w:eastAsia="zh-CN"/>
        </w:rPr>
      </w:pPr>
      <w:r>
        <w:rPr>
          <w:rFonts w:hint="eastAsia"/>
          <w:lang w:eastAsia="zh-CN"/>
        </w:rPr>
        <w:t>五、不存在以下情形：</w:t>
      </w:r>
    </w:p>
    <w:p>
      <w:pPr>
        <w:pStyle w:val="8"/>
        <w:bidi w:val="0"/>
        <w:spacing w:line="360" w:lineRule="auto"/>
        <w:ind w:firstLine="480" w:firstLineChars="200"/>
        <w:rPr>
          <w:rFonts w:hint="eastAsia"/>
        </w:rPr>
      </w:pPr>
      <w:r>
        <w:rPr>
          <w:rFonts w:hint="eastAsia"/>
        </w:rPr>
        <w:t>（l）为</w:t>
      </w:r>
      <w:r>
        <w:rPr>
          <w:rFonts w:hint="eastAsia"/>
          <w:lang w:eastAsia="zh-CN"/>
        </w:rPr>
        <w:t>采购</w:t>
      </w:r>
      <w:r>
        <w:rPr>
          <w:rFonts w:hint="eastAsia"/>
        </w:rPr>
        <w:t>人不具有独立法人资格的附属机构（单位）；</w:t>
      </w:r>
    </w:p>
    <w:p>
      <w:pPr>
        <w:pStyle w:val="8"/>
        <w:bidi w:val="0"/>
        <w:spacing w:line="360" w:lineRule="auto"/>
        <w:ind w:firstLine="480" w:firstLineChars="200"/>
        <w:rPr>
          <w:rFonts w:hint="eastAsia"/>
        </w:rPr>
      </w:pPr>
      <w:r>
        <w:rPr>
          <w:rFonts w:hint="eastAsia"/>
        </w:rPr>
        <w:t>（2）为</w:t>
      </w:r>
      <w:r>
        <w:rPr>
          <w:rFonts w:hint="eastAsia"/>
          <w:lang w:eastAsia="zh-CN"/>
        </w:rPr>
        <w:t>本项目</w:t>
      </w:r>
      <w:r>
        <w:rPr>
          <w:rFonts w:hint="eastAsia"/>
        </w:rPr>
        <w:t>前期准备提供设计或咨询服务的，但设计施工总承包的除外；</w:t>
      </w:r>
    </w:p>
    <w:p>
      <w:pPr>
        <w:pStyle w:val="8"/>
        <w:bidi w:val="0"/>
        <w:spacing w:line="360" w:lineRule="auto"/>
        <w:ind w:firstLine="480" w:firstLineChars="200"/>
        <w:rPr>
          <w:rFonts w:hint="eastAsia"/>
        </w:rPr>
      </w:pPr>
      <w:r>
        <w:rPr>
          <w:rFonts w:hint="eastAsia"/>
        </w:rPr>
        <w:t>（3）为</w:t>
      </w:r>
      <w:r>
        <w:rPr>
          <w:rFonts w:hint="eastAsia"/>
          <w:lang w:eastAsia="zh-CN"/>
        </w:rPr>
        <w:t>本项目</w:t>
      </w:r>
      <w:r>
        <w:rPr>
          <w:rFonts w:hint="eastAsia"/>
        </w:rPr>
        <w:t>的监理人；</w:t>
      </w:r>
    </w:p>
    <w:p>
      <w:pPr>
        <w:pStyle w:val="8"/>
        <w:bidi w:val="0"/>
        <w:spacing w:line="360" w:lineRule="auto"/>
        <w:ind w:firstLine="480" w:firstLineChars="200"/>
        <w:rPr>
          <w:rFonts w:hint="eastAsia"/>
        </w:rPr>
      </w:pPr>
      <w:r>
        <w:rPr>
          <w:rFonts w:hint="eastAsia"/>
        </w:rPr>
        <w:t>（4）为</w:t>
      </w:r>
      <w:r>
        <w:rPr>
          <w:rFonts w:hint="eastAsia"/>
          <w:lang w:eastAsia="zh-CN"/>
        </w:rPr>
        <w:t>本项目</w:t>
      </w:r>
      <w:r>
        <w:rPr>
          <w:rFonts w:hint="eastAsia"/>
        </w:rPr>
        <w:t>的代建人；</w:t>
      </w:r>
    </w:p>
    <w:p>
      <w:pPr>
        <w:pStyle w:val="8"/>
        <w:bidi w:val="0"/>
        <w:spacing w:line="360" w:lineRule="auto"/>
        <w:ind w:firstLine="480" w:firstLineChars="200"/>
        <w:rPr>
          <w:rFonts w:hint="eastAsia"/>
        </w:rPr>
      </w:pPr>
      <w:r>
        <w:rPr>
          <w:rFonts w:hint="eastAsia"/>
        </w:rPr>
        <w:t>（5）为</w:t>
      </w:r>
      <w:r>
        <w:rPr>
          <w:rFonts w:hint="eastAsia"/>
          <w:lang w:eastAsia="zh-CN"/>
        </w:rPr>
        <w:t>本项目</w:t>
      </w:r>
      <w:r>
        <w:rPr>
          <w:rFonts w:hint="eastAsia"/>
        </w:rPr>
        <w:t>提供</w:t>
      </w:r>
      <w:r>
        <w:rPr>
          <w:rFonts w:hint="eastAsia"/>
          <w:lang w:eastAsia="zh-CN"/>
        </w:rPr>
        <w:t>采购</w:t>
      </w:r>
      <w:r>
        <w:rPr>
          <w:rFonts w:hint="eastAsia"/>
        </w:rPr>
        <w:t>代理服务的；</w:t>
      </w:r>
    </w:p>
    <w:p>
      <w:pPr>
        <w:pStyle w:val="8"/>
        <w:bidi w:val="0"/>
        <w:spacing w:line="360" w:lineRule="auto"/>
        <w:ind w:firstLine="480" w:firstLineChars="200"/>
        <w:rPr>
          <w:rFonts w:hint="eastAsia"/>
        </w:rPr>
      </w:pPr>
      <w:r>
        <w:rPr>
          <w:rFonts w:hint="eastAsia"/>
        </w:rPr>
        <w:t>（6）与</w:t>
      </w:r>
      <w:r>
        <w:rPr>
          <w:rFonts w:hint="eastAsia"/>
          <w:lang w:eastAsia="zh-CN"/>
        </w:rPr>
        <w:t>本项目</w:t>
      </w:r>
      <w:r>
        <w:rPr>
          <w:rFonts w:hint="eastAsia"/>
        </w:rPr>
        <w:t>的监理人或代建人或</w:t>
      </w:r>
      <w:r>
        <w:rPr>
          <w:rFonts w:hint="eastAsia"/>
          <w:lang w:eastAsia="zh-CN"/>
        </w:rPr>
        <w:t>采购</w:t>
      </w:r>
      <w:r>
        <w:rPr>
          <w:rFonts w:hint="eastAsia"/>
        </w:rPr>
        <w:t>代理机构同为一个法定代表人的；</w:t>
      </w:r>
    </w:p>
    <w:p>
      <w:pPr>
        <w:pStyle w:val="8"/>
        <w:bidi w:val="0"/>
        <w:spacing w:line="360" w:lineRule="auto"/>
        <w:ind w:firstLine="480" w:firstLineChars="200"/>
        <w:rPr>
          <w:rFonts w:hint="eastAsia"/>
        </w:rPr>
      </w:pPr>
      <w:r>
        <w:rPr>
          <w:rFonts w:hint="eastAsia"/>
        </w:rPr>
        <w:t>（7）与</w:t>
      </w:r>
      <w:r>
        <w:rPr>
          <w:rFonts w:hint="eastAsia"/>
          <w:lang w:eastAsia="zh-CN"/>
        </w:rPr>
        <w:t>本项目</w:t>
      </w:r>
      <w:r>
        <w:rPr>
          <w:rFonts w:hint="eastAsia"/>
        </w:rPr>
        <w:t>的监理人或代建人或</w:t>
      </w:r>
      <w:r>
        <w:rPr>
          <w:rFonts w:hint="eastAsia"/>
          <w:lang w:eastAsia="zh-CN"/>
        </w:rPr>
        <w:t>采购</w:t>
      </w:r>
      <w:r>
        <w:rPr>
          <w:rFonts w:hint="eastAsia"/>
        </w:rPr>
        <w:t>代理机构相互控股或参股的；</w:t>
      </w:r>
    </w:p>
    <w:p>
      <w:pPr>
        <w:pStyle w:val="8"/>
        <w:bidi w:val="0"/>
        <w:spacing w:line="360" w:lineRule="auto"/>
        <w:ind w:firstLine="480" w:firstLineChars="200"/>
        <w:rPr>
          <w:rFonts w:hint="eastAsia"/>
        </w:rPr>
      </w:pPr>
      <w:r>
        <w:rPr>
          <w:rFonts w:hint="eastAsia"/>
        </w:rPr>
        <w:t>（8）与</w:t>
      </w:r>
      <w:r>
        <w:rPr>
          <w:rFonts w:hint="eastAsia"/>
          <w:lang w:eastAsia="zh-CN"/>
        </w:rPr>
        <w:t>本项目</w:t>
      </w:r>
      <w:r>
        <w:rPr>
          <w:rFonts w:hint="eastAsia"/>
        </w:rPr>
        <w:t>的监理人或代建人或</w:t>
      </w:r>
      <w:r>
        <w:rPr>
          <w:rFonts w:hint="eastAsia"/>
          <w:lang w:eastAsia="zh-CN"/>
        </w:rPr>
        <w:t>采购</w:t>
      </w:r>
      <w:r>
        <w:rPr>
          <w:rFonts w:hint="eastAsia"/>
        </w:rPr>
        <w:t>代理机构相互任职或工作的；</w:t>
      </w:r>
    </w:p>
    <w:p>
      <w:pPr>
        <w:pStyle w:val="8"/>
        <w:bidi w:val="0"/>
        <w:spacing w:line="360" w:lineRule="auto"/>
        <w:ind w:firstLine="480" w:firstLineChars="200"/>
        <w:rPr>
          <w:rFonts w:hint="eastAsia"/>
        </w:rPr>
      </w:pPr>
      <w:r>
        <w:rPr>
          <w:rFonts w:hint="eastAsia"/>
        </w:rPr>
        <w:t>六、参加本次采购活动要求在近三年内企业和其法定代表人没有行贿犯罪行为。</w:t>
      </w:r>
    </w:p>
    <w:p>
      <w:pPr>
        <w:pStyle w:val="8"/>
        <w:bidi w:val="0"/>
        <w:spacing w:line="360" w:lineRule="auto"/>
        <w:ind w:firstLine="480" w:firstLineChars="200"/>
        <w:rPr>
          <w:rFonts w:hint="eastAsia"/>
        </w:rPr>
      </w:pPr>
      <w:r>
        <w:rPr>
          <w:rFonts w:hint="eastAsia"/>
        </w:rPr>
        <w:t>七、参加本次采购活动，不存在联合体投标。</w:t>
      </w:r>
    </w:p>
    <w:p>
      <w:pPr>
        <w:pStyle w:val="8"/>
        <w:bidi w:val="0"/>
        <w:spacing w:line="360" w:lineRule="auto"/>
        <w:ind w:firstLine="480" w:firstLineChars="200"/>
        <w:rPr>
          <w:rFonts w:hint="eastAsia"/>
          <w:color w:val="auto"/>
        </w:rPr>
      </w:pPr>
      <w:r>
        <w:rPr>
          <w:rFonts w:hint="eastAsia"/>
          <w:color w:val="auto"/>
        </w:rPr>
        <w:t>八、采购文件中提供的能够给予我公司带来优惠、好处的任何材料资料和技术、服务、商务等响应承诺情况都是真实的、有效的、合法的。</w:t>
      </w:r>
    </w:p>
    <w:p>
      <w:pPr>
        <w:pStyle w:val="8"/>
        <w:bidi w:val="0"/>
        <w:spacing w:line="360" w:lineRule="auto"/>
        <w:ind w:firstLine="480" w:firstLineChars="200"/>
        <w:rPr>
          <w:rFonts w:hint="eastAsia"/>
          <w:color w:val="auto"/>
        </w:rPr>
      </w:pPr>
      <w:r>
        <w:rPr>
          <w:rFonts w:hint="eastAsia"/>
          <w:color w:val="auto"/>
          <w:lang w:eastAsia="zh-CN"/>
        </w:rPr>
        <w:t>九、</w:t>
      </w:r>
      <w:r>
        <w:rPr>
          <w:rFonts w:hint="eastAsia"/>
          <w:color w:val="auto"/>
        </w:rPr>
        <w:t>承诺该项目的增值税和所得税须在项目所在地税务机关缴纳，并在合同中约定。</w:t>
      </w:r>
    </w:p>
    <w:p>
      <w:pPr>
        <w:pStyle w:val="8"/>
        <w:bidi w:val="0"/>
        <w:spacing w:line="360" w:lineRule="auto"/>
        <w:ind w:firstLine="480" w:firstLineChars="200"/>
        <w:rPr>
          <w:rFonts w:hint="eastAsia"/>
        </w:rPr>
      </w:pPr>
      <w:r>
        <w:rPr>
          <w:rFonts w:hint="eastAsia"/>
          <w:lang w:eastAsia="zh-CN"/>
        </w:rPr>
        <w:t>十</w:t>
      </w:r>
      <w:r>
        <w:rPr>
          <w:rFonts w:hint="eastAsia"/>
        </w:rPr>
        <w:t>、存在以下行为之一的愿意接受相关部门的处理：</w:t>
      </w:r>
    </w:p>
    <w:p>
      <w:pPr>
        <w:pStyle w:val="8"/>
        <w:bidi w:val="0"/>
        <w:spacing w:line="360" w:lineRule="auto"/>
        <w:ind w:firstLine="480" w:firstLineChars="200"/>
        <w:rPr>
          <w:rFonts w:hint="eastAsia"/>
        </w:rPr>
      </w:pPr>
      <w:r>
        <w:rPr>
          <w:rFonts w:hint="eastAsia"/>
        </w:rPr>
        <w:t>（</w:t>
      </w:r>
      <w:r>
        <w:rPr>
          <w:rFonts w:hint="eastAsia"/>
          <w:lang w:val="en-US" w:eastAsia="zh-CN"/>
        </w:rPr>
        <w:t>1</w:t>
      </w:r>
      <w:r>
        <w:rPr>
          <w:rFonts w:hint="eastAsia"/>
        </w:rPr>
        <w:t>）投标有效期内撤销响应（投标）文件的；</w:t>
      </w:r>
    </w:p>
    <w:p>
      <w:pPr>
        <w:pStyle w:val="8"/>
        <w:bidi w:val="0"/>
        <w:spacing w:line="360" w:lineRule="auto"/>
        <w:ind w:firstLine="480" w:firstLineChars="200"/>
        <w:rPr>
          <w:rFonts w:hint="eastAsia"/>
        </w:rPr>
      </w:pPr>
      <w:r>
        <w:rPr>
          <w:rFonts w:hint="eastAsia"/>
        </w:rPr>
        <w:t>（</w:t>
      </w:r>
      <w:r>
        <w:rPr>
          <w:rFonts w:hint="eastAsia"/>
          <w:lang w:val="en-US" w:eastAsia="zh-CN"/>
        </w:rPr>
        <w:t>2</w:t>
      </w:r>
      <w:r>
        <w:rPr>
          <w:rFonts w:hint="eastAsia"/>
        </w:rPr>
        <w:t>）在采购人确定中标人以前放弃中标候选资格的；</w:t>
      </w:r>
    </w:p>
    <w:p>
      <w:pPr>
        <w:pStyle w:val="8"/>
        <w:bidi w:val="0"/>
        <w:spacing w:line="360" w:lineRule="auto"/>
        <w:ind w:firstLine="480" w:firstLineChars="200"/>
        <w:rPr>
          <w:rFonts w:hint="eastAsia"/>
        </w:rPr>
      </w:pPr>
      <w:r>
        <w:rPr>
          <w:rFonts w:hint="eastAsia"/>
        </w:rPr>
        <w:t>（</w:t>
      </w:r>
      <w:r>
        <w:rPr>
          <w:rFonts w:hint="eastAsia"/>
          <w:lang w:val="en-US" w:eastAsia="zh-CN"/>
        </w:rPr>
        <w:t>3</w:t>
      </w:r>
      <w:r>
        <w:rPr>
          <w:rFonts w:hint="eastAsia"/>
        </w:rPr>
        <w:t>）由于中标人的原因未能按照采购文件的规定与采购人签订合同；</w:t>
      </w:r>
    </w:p>
    <w:p>
      <w:pPr>
        <w:pStyle w:val="8"/>
        <w:bidi w:val="0"/>
        <w:spacing w:line="360" w:lineRule="auto"/>
        <w:ind w:firstLine="480" w:firstLineChars="200"/>
        <w:rPr>
          <w:rFonts w:hint="eastAsia"/>
        </w:rPr>
      </w:pPr>
      <w:r>
        <w:rPr>
          <w:rFonts w:hint="eastAsia"/>
        </w:rPr>
        <w:t>（</w:t>
      </w:r>
      <w:r>
        <w:rPr>
          <w:rFonts w:hint="eastAsia"/>
          <w:lang w:val="en-US" w:eastAsia="zh-CN"/>
        </w:rPr>
        <w:t>4</w:t>
      </w:r>
      <w:r>
        <w:rPr>
          <w:rFonts w:hint="eastAsia"/>
        </w:rPr>
        <w:t>）在采购文件中提供虚假材料谋取中标；</w:t>
      </w:r>
    </w:p>
    <w:p>
      <w:pPr>
        <w:pStyle w:val="8"/>
        <w:bidi w:val="0"/>
        <w:spacing w:line="360" w:lineRule="auto"/>
        <w:ind w:firstLine="480" w:firstLineChars="200"/>
        <w:rPr>
          <w:rFonts w:hint="eastAsia"/>
        </w:rPr>
      </w:pPr>
      <w:r>
        <w:rPr>
          <w:rFonts w:hint="eastAsia"/>
        </w:rPr>
        <w:t>（</w:t>
      </w:r>
      <w:r>
        <w:rPr>
          <w:rFonts w:hint="eastAsia"/>
          <w:lang w:val="en-US" w:eastAsia="zh-CN"/>
        </w:rPr>
        <w:t>5</w:t>
      </w:r>
      <w:r>
        <w:rPr>
          <w:rFonts w:hint="eastAsia"/>
        </w:rPr>
        <w:t>）与采购人、其他供应商或者采购代理机构恶意串通的；</w:t>
      </w:r>
    </w:p>
    <w:p>
      <w:pPr>
        <w:pStyle w:val="8"/>
        <w:bidi w:val="0"/>
        <w:spacing w:line="360" w:lineRule="auto"/>
        <w:ind w:firstLine="480" w:firstLineChars="200"/>
        <w:rPr>
          <w:rFonts w:hint="eastAsia"/>
        </w:rPr>
      </w:pPr>
      <w:r>
        <w:rPr>
          <w:rFonts w:hint="eastAsia"/>
        </w:rPr>
        <w:t>（</w:t>
      </w:r>
      <w:r>
        <w:rPr>
          <w:rFonts w:hint="eastAsia"/>
          <w:lang w:val="en-US" w:eastAsia="zh-CN"/>
        </w:rPr>
        <w:t>6</w:t>
      </w:r>
      <w:r>
        <w:rPr>
          <w:rFonts w:hint="eastAsia"/>
        </w:rPr>
        <w:t>）投标有效期内，供应商（投标人）在采购活动中有违法、违规、违纪行为。由此产生的一切法律后果和责任由我公司承担。我公司声明放弃对此提出任何异议和追索的权利。</w:t>
      </w:r>
    </w:p>
    <w:p>
      <w:pPr>
        <w:pStyle w:val="8"/>
        <w:bidi w:val="0"/>
        <w:spacing w:line="360" w:lineRule="auto"/>
        <w:ind w:firstLine="480" w:firstLineChars="200"/>
        <w:rPr>
          <w:rFonts w:hint="eastAsia"/>
        </w:rPr>
      </w:pPr>
      <w:r>
        <w:rPr>
          <w:rFonts w:hint="eastAsia"/>
        </w:rPr>
        <w:t>本公司对上述承诺的内容事项真实性负责。如经查实上述承诺的内容事项存在虚假，我公司愿意接受以提供虚假材料谋取中标追究法律责任。</w:t>
      </w:r>
    </w:p>
    <w:p>
      <w:pPr>
        <w:widowControl/>
        <w:shd w:val="clear" w:color="auto" w:fill="FFFFFF"/>
        <w:spacing w:beforeAutospacing="0" w:afterAutospacing="0" w:line="360" w:lineRule="auto"/>
        <w:ind w:firstLine="532" w:firstLineChars="200"/>
        <w:jc w:val="both"/>
        <w:rPr>
          <w:rFonts w:hint="eastAsia" w:ascii="Times New Roman" w:hAnsi="Times New Roman" w:eastAsia="宋体" w:cs="Times New Roman"/>
          <w:color w:val="auto"/>
          <w:spacing w:val="8"/>
          <w:kern w:val="0"/>
          <w:sz w:val="25"/>
          <w:szCs w:val="25"/>
          <w:lang w:val="en-US" w:eastAsia="zh-CN" w:bidi="ar-SA"/>
        </w:rPr>
      </w:pPr>
      <w:r>
        <w:rPr>
          <w:rFonts w:hint="eastAsia" w:ascii="Times New Roman" w:hAnsi="Times New Roman" w:eastAsia="宋体" w:cs="Times New Roman"/>
          <w:color w:val="auto"/>
          <w:spacing w:val="8"/>
          <w:kern w:val="0"/>
          <w:sz w:val="25"/>
          <w:szCs w:val="25"/>
          <w:lang w:val="en-US" w:eastAsia="zh-CN" w:bidi="ar-SA"/>
        </w:rPr>
        <w:t>投标供应商：</w:t>
      </w:r>
      <w:r>
        <w:rPr>
          <w:rFonts w:hint="eastAsia" w:ascii="Times New Roman" w:hAnsi="Times New Roman" w:cs="Times New Roman"/>
          <w:color w:val="auto"/>
          <w:spacing w:val="8"/>
          <w:kern w:val="0"/>
          <w:sz w:val="25"/>
          <w:szCs w:val="25"/>
          <w:u w:val="single"/>
          <w:lang w:val="en-US" w:eastAsia="zh-CN" w:bidi="ar-SA"/>
        </w:rPr>
        <w:t xml:space="preserve">            </w:t>
      </w:r>
      <w:r>
        <w:rPr>
          <w:rFonts w:hint="eastAsia" w:ascii="Times New Roman" w:hAnsi="Times New Roman" w:eastAsia="宋体" w:cs="Times New Roman"/>
          <w:color w:val="auto"/>
          <w:spacing w:val="8"/>
          <w:kern w:val="0"/>
          <w:sz w:val="25"/>
          <w:szCs w:val="25"/>
          <w:u w:val="single"/>
          <w:lang w:val="en-US" w:eastAsia="zh-CN" w:bidi="ar-SA"/>
        </w:rPr>
        <w:t xml:space="preserve"> </w:t>
      </w:r>
      <w:r>
        <w:rPr>
          <w:rFonts w:hint="eastAsia" w:ascii="Times New Roman" w:hAnsi="Times New Roman" w:eastAsia="宋体" w:cs="Times New Roman"/>
          <w:color w:val="auto"/>
          <w:spacing w:val="8"/>
          <w:kern w:val="0"/>
          <w:sz w:val="25"/>
          <w:szCs w:val="25"/>
          <w:lang w:val="en-US" w:eastAsia="zh-CN" w:bidi="ar-SA"/>
        </w:rPr>
        <w:t xml:space="preserve">（电子签章） </w:t>
      </w:r>
    </w:p>
    <w:p>
      <w:pPr>
        <w:widowControl/>
        <w:shd w:val="clear" w:color="auto" w:fill="FFFFFF"/>
        <w:spacing w:beforeAutospacing="0" w:afterAutospacing="0" w:line="360" w:lineRule="auto"/>
        <w:ind w:firstLine="532" w:firstLineChars="200"/>
        <w:jc w:val="both"/>
        <w:rPr>
          <w:rFonts w:hint="eastAsia" w:ascii="Times New Roman" w:hAnsi="Times New Roman" w:eastAsia="宋体" w:cs="Times New Roman"/>
          <w:color w:val="auto"/>
          <w:spacing w:val="8"/>
          <w:kern w:val="0"/>
          <w:sz w:val="25"/>
          <w:szCs w:val="25"/>
          <w:lang w:val="en-US" w:eastAsia="zh-CN" w:bidi="ar-SA"/>
        </w:rPr>
      </w:pPr>
      <w:r>
        <w:rPr>
          <w:rFonts w:hint="eastAsia" w:ascii="Times New Roman" w:hAnsi="Times New Roman" w:eastAsia="宋体" w:cs="Times New Roman"/>
          <w:color w:val="auto"/>
          <w:spacing w:val="8"/>
          <w:kern w:val="0"/>
          <w:sz w:val="25"/>
          <w:szCs w:val="25"/>
          <w:lang w:val="en-US" w:eastAsia="zh-CN" w:bidi="ar-SA"/>
        </w:rPr>
        <w:t xml:space="preserve">法定代表人: </w:t>
      </w:r>
      <w:r>
        <w:rPr>
          <w:rFonts w:hint="eastAsia" w:ascii="Times New Roman" w:hAnsi="Times New Roman" w:cs="Times New Roman"/>
          <w:color w:val="auto"/>
          <w:spacing w:val="8"/>
          <w:kern w:val="0"/>
          <w:sz w:val="25"/>
          <w:szCs w:val="25"/>
          <w:u w:val="single"/>
          <w:lang w:val="en-US" w:eastAsia="zh-CN" w:bidi="ar-SA"/>
        </w:rPr>
        <w:t xml:space="preserve">              </w:t>
      </w:r>
      <w:r>
        <w:rPr>
          <w:rFonts w:hint="eastAsia" w:ascii="Times New Roman" w:hAnsi="Times New Roman" w:eastAsia="宋体" w:cs="Times New Roman"/>
          <w:color w:val="auto"/>
          <w:spacing w:val="8"/>
          <w:kern w:val="0"/>
          <w:sz w:val="25"/>
          <w:szCs w:val="25"/>
          <w:lang w:val="en-US" w:eastAsia="zh-CN" w:bidi="ar-SA"/>
        </w:rPr>
        <w:t>(</w:t>
      </w:r>
      <w:r>
        <w:rPr>
          <w:rFonts w:hint="default" w:ascii="Times New Roman" w:hAnsi="Times New Roman" w:cs="Times New Roman"/>
          <w:kern w:val="0"/>
          <w:sz w:val="24"/>
        </w:rPr>
        <w:t>电子签名或电子印章</w:t>
      </w:r>
      <w:r>
        <w:rPr>
          <w:rFonts w:hint="eastAsia" w:ascii="Times New Roman" w:hAnsi="Times New Roman" w:eastAsia="宋体" w:cs="Times New Roman"/>
          <w:color w:val="auto"/>
          <w:spacing w:val="8"/>
          <w:kern w:val="0"/>
          <w:sz w:val="25"/>
          <w:szCs w:val="25"/>
          <w:lang w:val="en-US" w:eastAsia="zh-CN" w:bidi="ar-SA"/>
        </w:rPr>
        <w:t xml:space="preserve">) </w:t>
      </w:r>
    </w:p>
    <w:p>
      <w:pPr>
        <w:widowControl/>
        <w:shd w:val="clear" w:color="auto" w:fill="FFFFFF"/>
        <w:spacing w:beforeAutospacing="0" w:afterAutospacing="0" w:line="360" w:lineRule="auto"/>
        <w:ind w:firstLine="532" w:firstLineChars="200"/>
        <w:jc w:val="both"/>
        <w:rPr>
          <w:rFonts w:hint="eastAsia" w:ascii="Times New Roman" w:hAnsi="Times New Roman" w:eastAsia="宋体" w:cs="Times New Roman"/>
          <w:color w:val="auto"/>
          <w:spacing w:val="8"/>
          <w:kern w:val="0"/>
          <w:sz w:val="25"/>
          <w:szCs w:val="25"/>
          <w:lang w:val="en-US" w:eastAsia="zh-CN" w:bidi="ar-SA"/>
        </w:rPr>
      </w:pPr>
      <w:r>
        <w:rPr>
          <w:rFonts w:hint="eastAsia" w:ascii="Times New Roman" w:hAnsi="Times New Roman" w:eastAsia="宋体" w:cs="Times New Roman"/>
          <w:color w:val="auto"/>
          <w:spacing w:val="8"/>
          <w:kern w:val="0"/>
          <w:sz w:val="25"/>
          <w:szCs w:val="25"/>
          <w:lang w:val="en-US" w:eastAsia="zh-CN" w:bidi="ar-SA"/>
        </w:rPr>
        <w:t xml:space="preserve">日 </w:t>
      </w:r>
      <w:r>
        <w:rPr>
          <w:rFonts w:hint="eastAsia" w:ascii="Times New Roman" w:hAnsi="Times New Roman" w:cs="Times New Roman"/>
          <w:color w:val="auto"/>
          <w:spacing w:val="8"/>
          <w:kern w:val="0"/>
          <w:sz w:val="25"/>
          <w:szCs w:val="25"/>
          <w:lang w:val="en-US" w:eastAsia="zh-CN" w:bidi="ar-SA"/>
        </w:rPr>
        <w:t xml:space="preserve">     </w:t>
      </w:r>
      <w:r>
        <w:rPr>
          <w:rFonts w:hint="eastAsia" w:ascii="Times New Roman" w:hAnsi="Times New Roman" w:eastAsia="宋体" w:cs="Times New Roman"/>
          <w:color w:val="auto"/>
          <w:spacing w:val="8"/>
          <w:kern w:val="0"/>
          <w:sz w:val="25"/>
          <w:szCs w:val="25"/>
          <w:lang w:val="en-US" w:eastAsia="zh-CN" w:bidi="ar-SA"/>
        </w:rPr>
        <w:t>期:</w:t>
      </w:r>
      <w:r>
        <w:rPr>
          <w:rFonts w:hint="eastAsia" w:ascii="Times New Roman" w:hAnsi="Times New Roman" w:cs="Times New Roman"/>
          <w:color w:val="auto"/>
          <w:spacing w:val="8"/>
          <w:kern w:val="0"/>
          <w:sz w:val="25"/>
          <w:szCs w:val="25"/>
          <w:lang w:val="en-US" w:eastAsia="zh-CN" w:bidi="ar-SA"/>
        </w:rPr>
        <w:t xml:space="preserve">      </w:t>
      </w:r>
      <w:r>
        <w:rPr>
          <w:rFonts w:hint="eastAsia" w:ascii="Times New Roman" w:hAnsi="Times New Roman" w:eastAsia="宋体" w:cs="Times New Roman"/>
          <w:color w:val="auto"/>
          <w:spacing w:val="8"/>
          <w:kern w:val="0"/>
          <w:sz w:val="25"/>
          <w:szCs w:val="25"/>
          <w:lang w:val="en-US" w:eastAsia="zh-CN" w:bidi="ar-SA"/>
        </w:rPr>
        <w:t xml:space="preserve"> 年 </w:t>
      </w:r>
      <w:r>
        <w:rPr>
          <w:rFonts w:hint="eastAsia" w:ascii="Times New Roman" w:hAnsi="Times New Roman" w:cs="Times New Roman"/>
          <w:color w:val="auto"/>
          <w:spacing w:val="8"/>
          <w:kern w:val="0"/>
          <w:sz w:val="25"/>
          <w:szCs w:val="25"/>
          <w:lang w:val="en-US" w:eastAsia="zh-CN" w:bidi="ar-SA"/>
        </w:rPr>
        <w:t xml:space="preserve">    </w:t>
      </w:r>
      <w:r>
        <w:rPr>
          <w:rFonts w:hint="eastAsia" w:ascii="Times New Roman" w:hAnsi="Times New Roman" w:eastAsia="宋体" w:cs="Times New Roman"/>
          <w:color w:val="auto"/>
          <w:spacing w:val="8"/>
          <w:kern w:val="0"/>
          <w:sz w:val="25"/>
          <w:szCs w:val="25"/>
          <w:lang w:val="en-US" w:eastAsia="zh-CN" w:bidi="ar-SA"/>
        </w:rPr>
        <w:t>月</w:t>
      </w:r>
      <w:r>
        <w:rPr>
          <w:rFonts w:hint="eastAsia" w:ascii="Times New Roman" w:hAnsi="Times New Roman" w:cs="Times New Roman"/>
          <w:color w:val="auto"/>
          <w:spacing w:val="8"/>
          <w:kern w:val="0"/>
          <w:sz w:val="25"/>
          <w:szCs w:val="25"/>
          <w:lang w:val="en-US" w:eastAsia="zh-CN" w:bidi="ar-SA"/>
        </w:rPr>
        <w:t xml:space="preserve">     </w:t>
      </w:r>
      <w:r>
        <w:rPr>
          <w:rFonts w:hint="eastAsia" w:ascii="Times New Roman" w:hAnsi="Times New Roman" w:eastAsia="宋体" w:cs="Times New Roman"/>
          <w:color w:val="auto"/>
          <w:spacing w:val="8"/>
          <w:kern w:val="0"/>
          <w:sz w:val="25"/>
          <w:szCs w:val="25"/>
          <w:lang w:val="en-US" w:eastAsia="zh-CN" w:bidi="ar-SA"/>
        </w:rPr>
        <w:t xml:space="preserve"> 日</w:t>
      </w:r>
    </w:p>
    <w:p>
      <w:pPr>
        <w:keepNext/>
        <w:keepLines/>
        <w:widowControl w:val="0"/>
        <w:spacing w:before="156" w:beforeLines="50" w:after="156" w:afterLines="50" w:line="360" w:lineRule="auto"/>
        <w:jc w:val="center"/>
        <w:outlineLvl w:val="1"/>
        <w:rPr>
          <w:rFonts w:hint="eastAsia" w:ascii="Times New Roman" w:hAnsi="Times New Roman" w:cs="Times New Roman"/>
          <w:b/>
          <w:color w:val="auto"/>
          <w:kern w:val="2"/>
          <w:sz w:val="36"/>
          <w:szCs w:val="24"/>
          <w:lang w:val="en-US" w:eastAsia="zh-CN" w:bidi="ar-SA"/>
        </w:rPr>
      </w:pPr>
    </w:p>
    <w:p>
      <w:pPr>
        <w:keepNext/>
        <w:keepLines/>
        <w:widowControl w:val="0"/>
        <w:spacing w:before="156" w:beforeLines="50" w:after="156" w:afterLines="50" w:line="360" w:lineRule="auto"/>
        <w:jc w:val="center"/>
        <w:outlineLvl w:val="1"/>
        <w:rPr>
          <w:rFonts w:hint="eastAsia" w:ascii="Times New Roman" w:hAnsi="Times New Roman" w:cs="Times New Roman"/>
          <w:b/>
          <w:color w:val="auto"/>
          <w:kern w:val="2"/>
          <w:sz w:val="36"/>
          <w:szCs w:val="24"/>
          <w:lang w:val="en-US" w:eastAsia="zh-CN" w:bidi="ar-SA"/>
        </w:rPr>
      </w:pPr>
    </w:p>
    <w:p>
      <w:pPr>
        <w:keepNext/>
        <w:keepLines/>
        <w:widowControl w:val="0"/>
        <w:spacing w:before="156" w:beforeLines="50" w:after="156" w:afterLines="50" w:line="360" w:lineRule="auto"/>
        <w:jc w:val="center"/>
        <w:outlineLvl w:val="1"/>
        <w:rPr>
          <w:rFonts w:hint="eastAsia" w:ascii="Times New Roman" w:hAnsi="Times New Roman" w:cs="Times New Roman"/>
          <w:b/>
          <w:color w:val="auto"/>
          <w:kern w:val="2"/>
          <w:sz w:val="36"/>
          <w:szCs w:val="24"/>
          <w:lang w:val="en-US" w:eastAsia="zh-CN" w:bidi="ar-SA"/>
        </w:rPr>
      </w:pPr>
    </w:p>
    <w:p>
      <w:pPr>
        <w:keepNext/>
        <w:keepLines/>
        <w:widowControl w:val="0"/>
        <w:spacing w:before="156" w:beforeLines="50" w:after="156" w:afterLines="50" w:line="360" w:lineRule="auto"/>
        <w:jc w:val="center"/>
        <w:outlineLvl w:val="1"/>
        <w:rPr>
          <w:rFonts w:hint="eastAsia" w:ascii="Times New Roman" w:hAnsi="Times New Roman" w:cs="Times New Roman"/>
          <w:b/>
          <w:color w:val="auto"/>
          <w:kern w:val="2"/>
          <w:sz w:val="36"/>
          <w:szCs w:val="24"/>
          <w:lang w:val="en-US" w:eastAsia="zh-CN" w:bidi="ar-SA"/>
        </w:rPr>
      </w:pPr>
    </w:p>
    <w:p>
      <w:pPr>
        <w:pStyle w:val="19"/>
        <w:rPr>
          <w:rFonts w:hint="eastAsia"/>
          <w:lang w:val="en-US" w:eastAsia="zh-CN"/>
        </w:rPr>
      </w:pPr>
    </w:p>
    <w:p>
      <w:pPr>
        <w:keepNext/>
        <w:keepLines/>
        <w:widowControl w:val="0"/>
        <w:spacing w:before="156" w:beforeLines="50" w:after="156" w:afterLines="50" w:line="360" w:lineRule="auto"/>
        <w:jc w:val="both"/>
        <w:outlineLvl w:val="1"/>
        <w:rPr>
          <w:rFonts w:hint="eastAsia" w:ascii="Times New Roman" w:hAnsi="Times New Roman" w:cs="Times New Roman"/>
          <w:b/>
          <w:color w:val="auto"/>
          <w:kern w:val="2"/>
          <w:sz w:val="36"/>
          <w:szCs w:val="24"/>
          <w:lang w:val="en-US" w:eastAsia="zh-CN" w:bidi="ar-SA"/>
        </w:rPr>
      </w:pPr>
    </w:p>
    <w:p>
      <w:pPr>
        <w:pStyle w:val="19"/>
        <w:rPr>
          <w:rFonts w:hint="eastAsia" w:ascii="Times New Roman" w:hAnsi="Times New Roman" w:cs="Times New Roman"/>
          <w:b/>
          <w:color w:val="auto"/>
          <w:kern w:val="2"/>
          <w:sz w:val="36"/>
          <w:szCs w:val="24"/>
          <w:lang w:val="en-US" w:eastAsia="zh-CN" w:bidi="ar-SA"/>
        </w:rPr>
      </w:pPr>
    </w:p>
    <w:p>
      <w:pPr>
        <w:pStyle w:val="20"/>
        <w:rPr>
          <w:rFonts w:hint="eastAsia" w:ascii="Times New Roman" w:hAnsi="Times New Roman" w:cs="Times New Roman"/>
          <w:b/>
          <w:color w:val="auto"/>
          <w:kern w:val="2"/>
          <w:sz w:val="36"/>
          <w:szCs w:val="24"/>
          <w:lang w:val="en-US" w:eastAsia="zh-CN" w:bidi="ar-SA"/>
        </w:rPr>
      </w:pPr>
    </w:p>
    <w:p>
      <w:pPr>
        <w:rPr>
          <w:rFonts w:hint="eastAsia" w:ascii="Times New Roman" w:hAnsi="Times New Roman" w:cs="Times New Roman"/>
          <w:b/>
          <w:color w:val="auto"/>
          <w:kern w:val="2"/>
          <w:sz w:val="36"/>
          <w:szCs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bookmarkEnd w:id="281"/>
    <w:bookmarkEnd w:id="282"/>
    <w:bookmarkEnd w:id="283"/>
    <w:p>
      <w:pPr>
        <w:pStyle w:val="20"/>
        <w:spacing w:line="360" w:lineRule="auto"/>
        <w:ind w:firstLine="0" w:firstLineChars="0"/>
        <w:jc w:val="left"/>
        <w:rPr>
          <w:rFonts w:hint="default" w:ascii="Times New Roman" w:hAnsi="Times New Roman" w:cs="Times New Roman"/>
          <w:sz w:val="24"/>
          <w:szCs w:val="24"/>
        </w:rPr>
        <w:sectPr>
          <w:footerReference r:id="rId11" w:type="first"/>
          <w:headerReference r:id="rId9" w:type="default"/>
          <w:footerReference r:id="rId10" w:type="default"/>
          <w:pgSz w:w="11906" w:h="16838"/>
          <w:pgMar w:top="1440" w:right="1247" w:bottom="1440" w:left="1588" w:header="851" w:footer="992" w:gutter="0"/>
          <w:pgNumType w:fmt="decimal"/>
          <w:cols w:space="720" w:num="1"/>
          <w:titlePg/>
          <w:docGrid w:type="lines" w:linePitch="312" w:charSpace="0"/>
        </w:sectPr>
      </w:pPr>
    </w:p>
    <w:p>
      <w:pPr>
        <w:pStyle w:val="3"/>
        <w:numPr>
          <w:ilvl w:val="0"/>
          <w:numId w:val="0"/>
        </w:numPr>
        <w:spacing w:before="156" w:after="156" w:line="360" w:lineRule="auto"/>
        <w:ind w:leftChars="0" w:firstLine="2530" w:firstLineChars="700"/>
        <w:jc w:val="both"/>
        <w:rPr>
          <w:rFonts w:hint="default" w:ascii="Times New Roman" w:hAnsi="Times New Roman" w:cs="Times New Roman"/>
          <w:lang w:val="en-US" w:eastAsia="zh-CN"/>
        </w:rPr>
      </w:pPr>
      <w:bookmarkStart w:id="284" w:name="_Toc29134_WPSOffice_Level1"/>
      <w:bookmarkStart w:id="285" w:name="_Toc23239_WPSOffice_Level1"/>
      <w:bookmarkStart w:id="286" w:name="_Toc29777_WPSOffice_Level1"/>
      <w:r>
        <w:rPr>
          <w:rFonts w:hint="eastAsia" w:ascii="Times New Roman" w:hAnsi="Times New Roman" w:cs="Times New Roman"/>
          <w:lang w:val="en-US" w:eastAsia="zh-CN"/>
        </w:rPr>
        <w:t>五、</w:t>
      </w:r>
      <w:r>
        <w:rPr>
          <w:rFonts w:hint="default" w:ascii="Times New Roman" w:hAnsi="Times New Roman" w:cs="Times New Roman"/>
          <w:lang w:val="en-US" w:eastAsia="zh-CN"/>
        </w:rPr>
        <w:t>资格条件承诺函</w:t>
      </w:r>
    </w:p>
    <w:p>
      <w:pPr>
        <w:rPr>
          <w:rFonts w:hint="default"/>
          <w:lang w:val="en-US" w:eastAsia="zh-CN"/>
        </w:rPr>
      </w:pPr>
    </w:p>
    <w:p>
      <w:pPr>
        <w:spacing w:before="94" w:line="360" w:lineRule="auto"/>
        <w:ind w:left="11" w:right="274" w:firstLine="421"/>
        <w:rPr>
          <w:rFonts w:hint="eastAsia" w:ascii="宋体" w:hAnsi="宋体" w:eastAsia="宋体" w:cs="宋体"/>
          <w:spacing w:val="9"/>
          <w:sz w:val="24"/>
          <w:szCs w:val="24"/>
        </w:rPr>
      </w:pPr>
      <w:r>
        <w:rPr>
          <w:rFonts w:hint="eastAsia" w:ascii="宋体" w:hAnsi="宋体" w:eastAsia="宋体" w:cs="宋体"/>
          <w:spacing w:val="9"/>
          <w:sz w:val="24"/>
          <w:szCs w:val="24"/>
        </w:rPr>
        <w:t>我方</w:t>
      </w:r>
      <w:r>
        <w:rPr>
          <w:rFonts w:hint="eastAsia" w:ascii="宋体" w:hAnsi="宋体" w:eastAsia="宋体" w:cs="宋体"/>
          <w:spacing w:val="9"/>
          <w:sz w:val="24"/>
          <w:szCs w:val="24"/>
          <w:u w:val="single"/>
        </w:rPr>
        <w:t>（供应商名称）</w:t>
      </w:r>
      <w:r>
        <w:rPr>
          <w:rFonts w:hint="eastAsia" w:ascii="宋体" w:hAnsi="宋体" w:eastAsia="宋体" w:cs="宋体"/>
          <w:spacing w:val="9"/>
          <w:sz w:val="24"/>
          <w:szCs w:val="24"/>
          <w:u w:val="single"/>
          <w:lang w:val="en-US" w:eastAsia="zh-CN"/>
        </w:rPr>
        <w:t xml:space="preserve">  </w:t>
      </w:r>
      <w:r>
        <w:rPr>
          <w:rFonts w:hint="eastAsia" w:ascii="宋体" w:hAnsi="宋体" w:eastAsia="宋体" w:cs="宋体"/>
          <w:spacing w:val="9"/>
          <w:sz w:val="24"/>
          <w:szCs w:val="24"/>
        </w:rPr>
        <w:t>符合《中华人民共和国政府采购法》第二十二条第一款第（一）项、第（二）项、第（三）项、第（四）项、第（五）项规定条件，具体包括：</w:t>
      </w:r>
    </w:p>
    <w:p>
      <w:pPr>
        <w:spacing w:before="94" w:line="360" w:lineRule="auto"/>
        <w:ind w:left="11" w:right="274" w:firstLine="421"/>
        <w:rPr>
          <w:rFonts w:hint="eastAsia" w:ascii="宋体" w:hAnsi="宋体" w:eastAsia="宋体" w:cs="宋体"/>
          <w:spacing w:val="9"/>
          <w:sz w:val="24"/>
          <w:szCs w:val="24"/>
        </w:rPr>
      </w:pPr>
      <w:r>
        <w:rPr>
          <w:rFonts w:hint="eastAsia" w:ascii="宋体" w:hAnsi="宋体" w:eastAsia="宋体" w:cs="宋体"/>
          <w:spacing w:val="9"/>
          <w:sz w:val="24"/>
          <w:szCs w:val="24"/>
        </w:rPr>
        <w:t>1.具有有效的营业执照，独立承担民事责任的能力；</w:t>
      </w:r>
    </w:p>
    <w:p>
      <w:pPr>
        <w:spacing w:before="94" w:line="360" w:lineRule="auto"/>
        <w:ind w:left="11" w:right="274" w:firstLine="421"/>
        <w:rPr>
          <w:rFonts w:hint="eastAsia" w:ascii="宋体" w:hAnsi="宋体" w:eastAsia="宋体" w:cs="宋体"/>
          <w:spacing w:val="9"/>
          <w:sz w:val="24"/>
          <w:szCs w:val="24"/>
        </w:rPr>
      </w:pPr>
      <w:r>
        <w:rPr>
          <w:rFonts w:hint="eastAsia" w:ascii="宋体" w:hAnsi="宋体" w:eastAsia="宋体" w:cs="宋体"/>
          <w:spacing w:val="9"/>
          <w:sz w:val="24"/>
          <w:szCs w:val="24"/>
        </w:rPr>
        <w:t>2.具有良好的商业信誉和健全的财务会计制度；</w:t>
      </w:r>
    </w:p>
    <w:p>
      <w:pPr>
        <w:spacing w:before="94" w:line="360" w:lineRule="auto"/>
        <w:ind w:left="11" w:right="274" w:firstLine="421"/>
        <w:rPr>
          <w:rFonts w:hint="eastAsia" w:ascii="宋体" w:hAnsi="宋体" w:eastAsia="宋体" w:cs="宋体"/>
          <w:spacing w:val="9"/>
          <w:sz w:val="24"/>
          <w:szCs w:val="24"/>
        </w:rPr>
      </w:pPr>
      <w:r>
        <w:rPr>
          <w:rFonts w:hint="eastAsia" w:ascii="宋体" w:hAnsi="宋体" w:eastAsia="宋体" w:cs="宋体"/>
          <w:spacing w:val="9"/>
          <w:sz w:val="24"/>
          <w:szCs w:val="24"/>
        </w:rPr>
        <w:t>3.具有履行合同所必需的设备和专业技术能力；</w:t>
      </w:r>
    </w:p>
    <w:p>
      <w:pPr>
        <w:spacing w:before="94" w:line="360" w:lineRule="auto"/>
        <w:ind w:left="11" w:right="274" w:firstLine="421"/>
        <w:rPr>
          <w:rFonts w:hint="eastAsia" w:ascii="宋体" w:hAnsi="宋体" w:eastAsia="宋体" w:cs="宋体"/>
          <w:spacing w:val="9"/>
          <w:sz w:val="24"/>
          <w:szCs w:val="24"/>
        </w:rPr>
      </w:pPr>
      <w:r>
        <w:rPr>
          <w:rFonts w:hint="eastAsia" w:ascii="宋体" w:hAnsi="宋体" w:eastAsia="宋体" w:cs="宋体"/>
          <w:spacing w:val="9"/>
          <w:sz w:val="24"/>
          <w:szCs w:val="24"/>
        </w:rPr>
        <w:t>4.具有依法缴纳税收和社会保障资金的良好记录；</w:t>
      </w:r>
    </w:p>
    <w:p>
      <w:pPr>
        <w:spacing w:before="94" w:line="360" w:lineRule="auto"/>
        <w:ind w:left="11" w:right="274" w:firstLine="421"/>
        <w:rPr>
          <w:rFonts w:hint="eastAsia" w:ascii="宋体" w:hAnsi="宋体" w:eastAsia="宋体" w:cs="宋体"/>
          <w:spacing w:val="9"/>
          <w:sz w:val="24"/>
          <w:szCs w:val="24"/>
        </w:rPr>
      </w:pPr>
      <w:r>
        <w:rPr>
          <w:rFonts w:hint="eastAsia" w:ascii="宋体" w:hAnsi="宋体" w:eastAsia="宋体" w:cs="宋体"/>
          <w:spacing w:val="9"/>
          <w:sz w:val="24"/>
          <w:szCs w:val="24"/>
        </w:rPr>
        <w:t>5.参加政府采购活动前三年内，在经营活动中没有重大违法记录。</w:t>
      </w:r>
    </w:p>
    <w:p>
      <w:pPr>
        <w:keepNext w:val="0"/>
        <w:keepLines w:val="0"/>
        <w:pageBreakBefore w:val="0"/>
        <w:widowControl/>
        <w:kinsoku w:val="0"/>
        <w:wordWrap/>
        <w:overflowPunct/>
        <w:topLinePunct w:val="0"/>
        <w:autoSpaceDE w:val="0"/>
        <w:autoSpaceDN w:val="0"/>
        <w:bidi w:val="0"/>
        <w:adjustRightInd w:val="0"/>
        <w:snapToGrid w:val="0"/>
        <w:spacing w:before="298" w:line="360" w:lineRule="auto"/>
        <w:ind w:left="0" w:firstLine="419"/>
        <w:textAlignment w:val="baseline"/>
        <w:rPr>
          <w:rFonts w:hint="eastAsia" w:ascii="宋体" w:hAnsi="宋体" w:eastAsia="宋体" w:cs="宋体"/>
          <w:sz w:val="24"/>
          <w:szCs w:val="24"/>
        </w:rPr>
      </w:pPr>
      <w:r>
        <w:rPr>
          <w:rFonts w:hint="eastAsia" w:ascii="宋体" w:hAnsi="宋体" w:eastAsia="宋体" w:cs="宋体"/>
          <w:spacing w:val="8"/>
          <w:sz w:val="24"/>
          <w:szCs w:val="24"/>
        </w:rPr>
        <w:t>我方对上述承诺的真实性负责，在评审环节结束后，自愿接受采购单位（采购代理机构）的检</w:t>
      </w:r>
      <w:r>
        <w:rPr>
          <w:rFonts w:hint="eastAsia" w:ascii="宋体" w:hAnsi="宋体" w:eastAsia="宋体" w:cs="宋体"/>
          <w:spacing w:val="10"/>
          <w:sz w:val="24"/>
          <w:szCs w:val="24"/>
        </w:rPr>
        <w:t>查核验，配合提供相关证明材料，证明符合《中华人民共和国</w:t>
      </w:r>
      <w:r>
        <w:rPr>
          <w:rFonts w:hint="eastAsia" w:ascii="宋体" w:hAnsi="宋体" w:eastAsia="宋体" w:cs="宋体"/>
          <w:spacing w:val="9"/>
          <w:sz w:val="24"/>
          <w:szCs w:val="24"/>
        </w:rPr>
        <w:t>政府采购法》规定的供应商基本资格</w:t>
      </w:r>
      <w:r>
        <w:rPr>
          <w:rFonts w:hint="eastAsia" w:ascii="宋体" w:hAnsi="宋体" w:eastAsia="宋体" w:cs="宋体"/>
          <w:spacing w:val="8"/>
          <w:sz w:val="24"/>
          <w:szCs w:val="24"/>
        </w:rPr>
        <w:t>条件。如有虚假，将依法承担相应法律责任。</w:t>
      </w:r>
    </w:p>
    <w:p>
      <w:pPr>
        <w:keepNext w:val="0"/>
        <w:keepLines w:val="0"/>
        <w:pageBreakBefore w:val="0"/>
        <w:widowControl/>
        <w:kinsoku w:val="0"/>
        <w:wordWrap/>
        <w:overflowPunct/>
        <w:topLinePunct w:val="0"/>
        <w:autoSpaceDE w:val="0"/>
        <w:autoSpaceDN w:val="0"/>
        <w:bidi w:val="0"/>
        <w:adjustRightInd w:val="0"/>
        <w:snapToGrid w:val="0"/>
        <w:spacing w:before="296" w:line="360" w:lineRule="auto"/>
        <w:ind w:left="0"/>
        <w:textAlignment w:val="baseline"/>
        <w:rPr>
          <w:rFonts w:hint="eastAsia" w:ascii="宋体" w:hAnsi="宋体" w:eastAsia="宋体" w:cs="宋体"/>
          <w:sz w:val="24"/>
          <w:szCs w:val="24"/>
        </w:rPr>
      </w:pPr>
      <w:r>
        <w:rPr>
          <w:rFonts w:hint="eastAsia" w:ascii="宋体" w:hAnsi="宋体" w:eastAsia="宋体" w:cs="宋体"/>
          <w:spacing w:val="5"/>
          <w:sz w:val="24"/>
          <w:szCs w:val="24"/>
        </w:rPr>
        <w:t>特此承诺。</w:t>
      </w:r>
    </w:p>
    <w:p>
      <w:pPr>
        <w:keepNext w:val="0"/>
        <w:keepLines w:val="0"/>
        <w:pageBreakBefore w:val="0"/>
        <w:widowControl/>
        <w:kinsoku w:val="0"/>
        <w:wordWrap/>
        <w:overflowPunct/>
        <w:topLinePunct w:val="0"/>
        <w:autoSpaceDE w:val="0"/>
        <w:autoSpaceDN w:val="0"/>
        <w:bidi w:val="0"/>
        <w:adjustRightInd w:val="0"/>
        <w:snapToGrid w:val="0"/>
        <w:spacing w:before="6" w:line="360" w:lineRule="exact"/>
        <w:ind w:left="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 w:line="360" w:lineRule="exact"/>
        <w:ind w:left="0"/>
        <w:textAlignment w:val="baseline"/>
        <w:rPr>
          <w:rFonts w:hint="eastAsia" w:ascii="宋体" w:hAnsi="宋体" w:eastAsia="宋体" w:cs="宋体"/>
          <w:sz w:val="24"/>
          <w:szCs w:val="24"/>
        </w:rPr>
      </w:pPr>
    </w:p>
    <w:p>
      <w:pPr>
        <w:keepNext w:val="0"/>
        <w:keepLines w:val="0"/>
        <w:pageBreakBefore w:val="0"/>
        <w:widowControl/>
        <w:kinsoku w:val="0"/>
        <w:wordWrap/>
        <w:overflowPunct/>
        <w:topLinePunct w:val="0"/>
        <w:autoSpaceDE w:val="0"/>
        <w:autoSpaceDN w:val="0"/>
        <w:bidi w:val="0"/>
        <w:adjustRightInd w:val="0"/>
        <w:snapToGrid w:val="0"/>
        <w:spacing w:before="6" w:line="360" w:lineRule="exact"/>
        <w:ind w:left="0"/>
        <w:textAlignment w:val="baseline"/>
        <w:rPr>
          <w:rFonts w:hint="eastAsia" w:ascii="宋体" w:hAnsi="宋体" w:eastAsia="宋体" w:cs="宋体"/>
          <w:sz w:val="24"/>
          <w:szCs w:val="24"/>
        </w:rPr>
      </w:pPr>
    </w:p>
    <w:p>
      <w:pPr>
        <w:spacing w:before="72" w:line="220" w:lineRule="auto"/>
        <w:ind w:left="1770"/>
        <w:jc w:val="right"/>
        <w:rPr>
          <w:rFonts w:hint="eastAsia" w:ascii="宋体" w:hAnsi="宋体" w:eastAsia="宋体" w:cs="宋体"/>
          <w:sz w:val="24"/>
          <w:szCs w:val="24"/>
        </w:rPr>
      </w:pPr>
      <w:r>
        <w:rPr>
          <w:rFonts w:hint="eastAsia" w:ascii="宋体" w:hAnsi="宋体" w:eastAsia="宋体" w:cs="宋体"/>
          <w:spacing w:val="-10"/>
          <w:sz w:val="24"/>
          <w:szCs w:val="24"/>
        </w:rPr>
        <w:t>投标供应商：</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z w:val="24"/>
          <w:szCs w:val="24"/>
        </w:rPr>
        <w:t>（全称并加盖电子公章）</w:t>
      </w:r>
    </w:p>
    <w:p>
      <w:pPr>
        <w:pStyle w:val="9"/>
        <w:spacing w:line="371" w:lineRule="auto"/>
        <w:jc w:val="right"/>
        <w:rPr>
          <w:rFonts w:hint="eastAsia" w:ascii="宋体" w:hAnsi="宋体" w:eastAsia="宋体" w:cs="宋体"/>
          <w:sz w:val="24"/>
          <w:szCs w:val="24"/>
        </w:rPr>
      </w:pPr>
    </w:p>
    <w:p>
      <w:pPr>
        <w:tabs>
          <w:tab w:val="left" w:pos="5927"/>
        </w:tabs>
        <w:spacing w:before="72" w:line="221" w:lineRule="auto"/>
        <w:ind w:left="5050"/>
        <w:rPr>
          <w:rFonts w:hint="eastAsia" w:ascii="宋体" w:hAnsi="宋体" w:eastAsia="宋体" w:cs="宋体"/>
          <w:sz w:val="24"/>
          <w:szCs w:val="24"/>
        </w:rPr>
      </w:pP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pacing w:val="-8"/>
          <w:sz w:val="24"/>
          <w:szCs w:val="24"/>
        </w:rPr>
        <w:t>年</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pacing w:val="-8"/>
          <w:sz w:val="24"/>
          <w:szCs w:val="24"/>
        </w:rPr>
        <w:t>月</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pacing w:val="-8"/>
          <w:sz w:val="24"/>
          <w:szCs w:val="24"/>
        </w:rPr>
        <w:t>日</w:t>
      </w:r>
    </w:p>
    <w:p>
      <w:pPr>
        <w:pStyle w:val="9"/>
        <w:spacing w:line="243" w:lineRule="auto"/>
      </w:pPr>
    </w:p>
    <w:p>
      <w:pPr>
        <w:rPr>
          <w:rFonts w:hint="eastAsia" w:ascii="Times New Roman" w:hAnsi="Times New Roman" w:cs="Times New Roman"/>
          <w:lang w:val="en-US" w:eastAsia="zh-CN"/>
        </w:rPr>
      </w:pPr>
      <w:r>
        <w:rPr>
          <w:rFonts w:hint="eastAsia" w:ascii="Times New Roman" w:hAnsi="Times New Roman" w:cs="Times New Roman"/>
          <w:lang w:val="en-US" w:eastAsia="zh-CN"/>
        </w:rPr>
        <w:br w:type="page"/>
      </w:r>
    </w:p>
    <w:p>
      <w:pPr>
        <w:pStyle w:val="3"/>
        <w:spacing w:before="156" w:after="156" w:line="360" w:lineRule="auto"/>
        <w:rPr>
          <w:rFonts w:hint="default" w:ascii="Times New Roman" w:hAnsi="Times New Roman" w:cs="Times New Roman"/>
          <w:sz w:val="24"/>
        </w:rPr>
      </w:pPr>
      <w:r>
        <w:rPr>
          <w:rFonts w:hint="eastAsia" w:ascii="Times New Roman" w:hAnsi="Times New Roman" w:cs="Times New Roman"/>
          <w:lang w:val="en-US" w:eastAsia="zh-CN"/>
        </w:rPr>
        <w:t>六</w:t>
      </w:r>
      <w:r>
        <w:rPr>
          <w:rFonts w:hint="default" w:ascii="Times New Roman" w:hAnsi="Times New Roman" w:cs="Times New Roman"/>
        </w:rPr>
        <w:t>、</w:t>
      </w:r>
      <w:bookmarkEnd w:id="284"/>
      <w:bookmarkEnd w:id="285"/>
      <w:bookmarkEnd w:id="286"/>
      <w:r>
        <w:rPr>
          <w:rFonts w:hint="default" w:ascii="Times New Roman" w:hAnsi="Times New Roman" w:cs="Times New Roman"/>
        </w:rPr>
        <w:t>资格证明材料</w:t>
      </w:r>
    </w:p>
    <w:p>
      <w:pPr>
        <w:spacing w:line="360" w:lineRule="auto"/>
        <w:outlineLvl w:val="1"/>
        <w:rPr>
          <w:rFonts w:hint="eastAsia" w:ascii="宋体" w:hAnsi="宋体" w:eastAsia="宋体" w:cs="宋体"/>
          <w:b/>
          <w:bCs/>
          <w:color w:val="auto"/>
          <w:sz w:val="24"/>
          <w:szCs w:val="24"/>
        </w:rPr>
      </w:pPr>
      <w:bookmarkStart w:id="287" w:name="_Toc2970"/>
      <w:r>
        <w:rPr>
          <w:rFonts w:hint="eastAsia" w:ascii="宋体" w:hAnsi="宋体" w:eastAsia="宋体" w:cs="宋体"/>
          <w:b/>
          <w:bCs/>
          <w:color w:val="auto"/>
          <w:sz w:val="24"/>
          <w:szCs w:val="24"/>
        </w:rPr>
        <w:t>1、供应商基本情况表</w:t>
      </w:r>
      <w:bookmarkEnd w:id="287"/>
    </w:p>
    <w:tbl>
      <w:tblPr>
        <w:tblStyle w:val="21"/>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88"/>
        <w:gridCol w:w="830"/>
        <w:gridCol w:w="590"/>
        <w:gridCol w:w="686"/>
        <w:gridCol w:w="195"/>
        <w:gridCol w:w="686"/>
        <w:gridCol w:w="560"/>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p>
        </w:tc>
        <w:tc>
          <w:tcPr>
            <w:tcW w:w="7020" w:type="dxa"/>
            <w:gridSpan w:val="10"/>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389" w:type="dxa"/>
            <w:gridSpan w:val="5"/>
            <w:noWrap w:val="0"/>
            <w:vAlign w:val="center"/>
          </w:tcPr>
          <w:p>
            <w:pPr>
              <w:jc w:val="center"/>
              <w:rPr>
                <w:rFonts w:hint="eastAsia" w:ascii="宋体" w:hAnsi="宋体" w:eastAsia="宋体" w:cs="宋体"/>
                <w:color w:val="auto"/>
                <w:sz w:val="24"/>
                <w:szCs w:val="24"/>
              </w:rPr>
            </w:pPr>
          </w:p>
        </w:tc>
        <w:tc>
          <w:tcPr>
            <w:tcW w:w="124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2385" w:type="dxa"/>
            <w:gridSpan w:val="3"/>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108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301" w:type="dxa"/>
            <w:gridSpan w:val="4"/>
            <w:noWrap w:val="0"/>
            <w:vAlign w:val="center"/>
          </w:tcPr>
          <w:p>
            <w:pPr>
              <w:jc w:val="center"/>
              <w:rPr>
                <w:rFonts w:hint="eastAsia" w:ascii="宋体" w:hAnsi="宋体" w:eastAsia="宋体" w:cs="宋体"/>
                <w:color w:val="auto"/>
                <w:sz w:val="24"/>
                <w:szCs w:val="24"/>
              </w:rPr>
            </w:pPr>
          </w:p>
        </w:tc>
        <w:tc>
          <w:tcPr>
            <w:tcW w:w="124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2385" w:type="dxa"/>
            <w:gridSpan w:val="3"/>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pPr>
              <w:jc w:val="center"/>
              <w:rPr>
                <w:rFonts w:hint="eastAsia" w:ascii="宋体" w:hAnsi="宋体" w:eastAsia="宋体" w:cs="宋体"/>
                <w:color w:val="auto"/>
                <w:sz w:val="24"/>
                <w:szCs w:val="24"/>
              </w:rPr>
            </w:pPr>
          </w:p>
        </w:tc>
        <w:tc>
          <w:tcPr>
            <w:tcW w:w="108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2301" w:type="dxa"/>
            <w:gridSpan w:val="4"/>
            <w:noWrap w:val="0"/>
            <w:vAlign w:val="center"/>
          </w:tcPr>
          <w:p>
            <w:pPr>
              <w:jc w:val="center"/>
              <w:rPr>
                <w:rFonts w:hint="eastAsia" w:ascii="宋体" w:hAnsi="宋体" w:eastAsia="宋体" w:cs="宋体"/>
                <w:color w:val="auto"/>
                <w:sz w:val="24"/>
                <w:szCs w:val="24"/>
              </w:rPr>
            </w:pPr>
          </w:p>
        </w:tc>
        <w:tc>
          <w:tcPr>
            <w:tcW w:w="124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385" w:type="dxa"/>
            <w:gridSpan w:val="3"/>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08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30" w:type="dxa"/>
            <w:noWrap w:val="0"/>
            <w:vAlign w:val="center"/>
          </w:tcPr>
          <w:p>
            <w:pPr>
              <w:jc w:val="center"/>
              <w:rPr>
                <w:rFonts w:hint="eastAsia" w:ascii="宋体" w:hAnsi="宋体" w:eastAsia="宋体" w:cs="宋体"/>
                <w:color w:val="auto"/>
                <w:sz w:val="24"/>
                <w:szCs w:val="24"/>
              </w:rPr>
            </w:pPr>
          </w:p>
        </w:tc>
        <w:tc>
          <w:tcPr>
            <w:tcW w:w="127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701" w:type="dxa"/>
            <w:gridSpan w:val="4"/>
            <w:noWrap w:val="0"/>
            <w:vAlign w:val="center"/>
          </w:tcPr>
          <w:p>
            <w:pPr>
              <w:jc w:val="center"/>
              <w:rPr>
                <w:rFonts w:hint="eastAsia" w:ascii="宋体" w:hAnsi="宋体" w:eastAsia="宋体" w:cs="宋体"/>
                <w:color w:val="auto"/>
                <w:sz w:val="24"/>
                <w:szCs w:val="24"/>
              </w:rPr>
            </w:pPr>
          </w:p>
        </w:tc>
        <w:tc>
          <w:tcPr>
            <w:tcW w:w="709"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416"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技术负责人</w:t>
            </w:r>
          </w:p>
        </w:tc>
        <w:tc>
          <w:tcPr>
            <w:tcW w:w="1088"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830" w:type="dxa"/>
            <w:noWrap w:val="0"/>
            <w:vAlign w:val="center"/>
          </w:tcPr>
          <w:p>
            <w:pPr>
              <w:jc w:val="center"/>
              <w:rPr>
                <w:rFonts w:hint="eastAsia" w:ascii="宋体" w:hAnsi="宋体" w:eastAsia="宋体" w:cs="宋体"/>
                <w:color w:val="auto"/>
                <w:sz w:val="24"/>
                <w:szCs w:val="24"/>
              </w:rPr>
            </w:pPr>
          </w:p>
        </w:tc>
        <w:tc>
          <w:tcPr>
            <w:tcW w:w="1276" w:type="dxa"/>
            <w:gridSpan w:val="2"/>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技术职称</w:t>
            </w:r>
          </w:p>
        </w:tc>
        <w:tc>
          <w:tcPr>
            <w:tcW w:w="1701" w:type="dxa"/>
            <w:gridSpan w:val="4"/>
            <w:noWrap w:val="0"/>
            <w:vAlign w:val="center"/>
          </w:tcPr>
          <w:p>
            <w:pPr>
              <w:jc w:val="center"/>
              <w:rPr>
                <w:rFonts w:hint="eastAsia" w:ascii="宋体" w:hAnsi="宋体" w:eastAsia="宋体" w:cs="宋体"/>
                <w:color w:val="auto"/>
                <w:sz w:val="24"/>
                <w:szCs w:val="24"/>
              </w:rPr>
            </w:pPr>
          </w:p>
        </w:tc>
        <w:tc>
          <w:tcPr>
            <w:tcW w:w="709"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416" w:type="dxa"/>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18" w:type="dxa"/>
            <w:gridSpan w:val="2"/>
            <w:noWrap w:val="0"/>
            <w:vAlign w:val="center"/>
          </w:tcPr>
          <w:p>
            <w:pPr>
              <w:jc w:val="center"/>
              <w:rPr>
                <w:rFonts w:hint="eastAsia" w:ascii="宋体" w:hAnsi="宋体" w:eastAsia="宋体" w:cs="宋体"/>
                <w:color w:val="auto"/>
                <w:sz w:val="24"/>
                <w:szCs w:val="24"/>
              </w:rPr>
            </w:pPr>
          </w:p>
        </w:tc>
        <w:tc>
          <w:tcPr>
            <w:tcW w:w="5102" w:type="dxa"/>
            <w:gridSpan w:val="8"/>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统一信用代码</w:t>
            </w:r>
          </w:p>
        </w:tc>
        <w:tc>
          <w:tcPr>
            <w:tcW w:w="2508" w:type="dxa"/>
            <w:gridSpan w:val="3"/>
            <w:noWrap w:val="0"/>
            <w:vAlign w:val="center"/>
          </w:tcPr>
          <w:p>
            <w:pPr>
              <w:jc w:val="center"/>
              <w:rPr>
                <w:rFonts w:hint="eastAsia" w:ascii="宋体" w:hAnsi="宋体" w:eastAsia="宋体" w:cs="宋体"/>
                <w:color w:val="auto"/>
                <w:sz w:val="24"/>
                <w:szCs w:val="24"/>
              </w:rPr>
            </w:pPr>
          </w:p>
        </w:tc>
        <w:tc>
          <w:tcPr>
            <w:tcW w:w="1567" w:type="dxa"/>
            <w:gridSpan w:val="3"/>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2945" w:type="dxa"/>
            <w:gridSpan w:val="4"/>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2508" w:type="dxa"/>
            <w:gridSpan w:val="3"/>
            <w:noWrap w:val="0"/>
            <w:vAlign w:val="center"/>
          </w:tcPr>
          <w:p>
            <w:pPr>
              <w:jc w:val="center"/>
              <w:rPr>
                <w:rFonts w:hint="eastAsia" w:ascii="宋体" w:hAnsi="宋体" w:eastAsia="宋体" w:cs="宋体"/>
                <w:color w:val="auto"/>
                <w:sz w:val="24"/>
                <w:szCs w:val="24"/>
              </w:rPr>
            </w:pPr>
          </w:p>
        </w:tc>
        <w:tc>
          <w:tcPr>
            <w:tcW w:w="1567" w:type="dxa"/>
            <w:gridSpan w:val="3"/>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2945" w:type="dxa"/>
            <w:gridSpan w:val="4"/>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经营范围</w:t>
            </w:r>
          </w:p>
        </w:tc>
        <w:tc>
          <w:tcPr>
            <w:tcW w:w="7020" w:type="dxa"/>
            <w:gridSpan w:val="10"/>
            <w:noWrap w:val="0"/>
            <w:vAlign w:val="center"/>
          </w:tcPr>
          <w:p>
            <w:pPr>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7020" w:type="dxa"/>
            <w:gridSpan w:val="10"/>
            <w:noWrap w:val="0"/>
            <w:vAlign w:val="center"/>
          </w:tcPr>
          <w:p>
            <w:pPr>
              <w:jc w:val="center"/>
              <w:rPr>
                <w:rFonts w:hint="eastAsia" w:ascii="宋体" w:hAnsi="宋体" w:eastAsia="宋体" w:cs="宋体"/>
                <w:color w:val="auto"/>
                <w:sz w:val="24"/>
                <w:szCs w:val="24"/>
              </w:rPr>
            </w:pPr>
          </w:p>
        </w:tc>
      </w:tr>
    </w:tbl>
    <w:p>
      <w:pPr>
        <w:rPr>
          <w:rFonts w:hint="eastAsia" w:ascii="宋体" w:hAnsi="宋体" w:eastAsia="宋体" w:cs="宋体"/>
          <w:color w:val="auto"/>
        </w:rPr>
      </w:pPr>
    </w:p>
    <w:p>
      <w:pPr>
        <w:rPr>
          <w:rFonts w:hint="eastAsia" w:ascii="宋体" w:hAnsi="宋体" w:eastAsia="宋体" w:cs="宋体"/>
          <w:color w:val="auto"/>
        </w:rPr>
      </w:pPr>
    </w:p>
    <w:p>
      <w:pPr>
        <w:keepNext w:val="0"/>
        <w:keepLines w:val="0"/>
        <w:widowControl/>
        <w:suppressLineNumbers w:val="0"/>
        <w:ind w:firstLine="402" w:firstLineChars="200"/>
        <w:jc w:val="left"/>
      </w:pPr>
      <w:r>
        <w:rPr>
          <w:rFonts w:hint="eastAsia" w:ascii="宋体" w:hAnsi="宋体" w:eastAsia="宋体" w:cs="宋体"/>
          <w:b/>
          <w:bCs/>
          <w:color w:val="000000"/>
          <w:kern w:val="0"/>
          <w:sz w:val="20"/>
          <w:szCs w:val="20"/>
          <w:lang w:val="en-US" w:eastAsia="zh-CN" w:bidi="ar"/>
        </w:rPr>
        <w:t>注：本表后附“申请人的资格要求”相关资料</w:t>
      </w:r>
    </w:p>
    <w:p>
      <w:pPr>
        <w:rPr>
          <w:rFonts w:hint="eastAsia" w:ascii="宋体" w:hAnsi="宋体" w:eastAsia="宋体" w:cs="宋体"/>
          <w:color w:val="auto"/>
          <w:sz w:val="24"/>
          <w:szCs w:val="24"/>
          <w:lang w:eastAsia="zh-CN"/>
        </w:rPr>
      </w:pPr>
    </w:p>
    <w:p>
      <w:pPr>
        <w:pStyle w:val="37"/>
        <w:rPr>
          <w:rFonts w:hint="eastAsia"/>
          <w:lang w:eastAsia="zh-CN"/>
        </w:rPr>
      </w:pPr>
    </w:p>
    <w:p>
      <w:pPr>
        <w:rPr>
          <w:rFonts w:hint="eastAsia" w:ascii="Times New Roman" w:hAnsi="Times New Roman" w:cs="Times New Roman"/>
          <w:b/>
          <w:bCs/>
          <w:sz w:val="36"/>
          <w:szCs w:val="36"/>
          <w:lang w:val="en-US" w:eastAsia="zh-CN"/>
        </w:rPr>
      </w:pPr>
    </w:p>
    <w:p>
      <w:pPr>
        <w:rPr>
          <w:rFonts w:hint="eastAsia"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br w:type="page"/>
      </w:r>
    </w:p>
    <w:p>
      <w:pPr>
        <w:spacing w:before="202" w:line="228" w:lineRule="auto"/>
        <w:ind w:left="2859"/>
        <w:rPr>
          <w:rFonts w:hint="default" w:ascii="Times New Roman" w:hAnsi="Times New Roman" w:eastAsia="宋体" w:cs="Times New Roman"/>
          <w:b/>
          <w:kern w:val="2"/>
          <w:sz w:val="36"/>
          <w:szCs w:val="24"/>
          <w:lang w:val="en-US" w:eastAsia="zh-CN" w:bidi="ar-SA"/>
        </w:rPr>
      </w:pPr>
      <w:r>
        <w:rPr>
          <w:rFonts w:hint="eastAsia" w:ascii="Times New Roman" w:hAnsi="Times New Roman" w:eastAsia="宋体" w:cs="Times New Roman"/>
          <w:b/>
          <w:kern w:val="2"/>
          <w:sz w:val="36"/>
          <w:szCs w:val="24"/>
          <w:lang w:val="en-US" w:eastAsia="zh-CN" w:bidi="ar-SA"/>
        </w:rPr>
        <w:t>七、</w:t>
      </w:r>
      <w:r>
        <w:rPr>
          <w:rFonts w:hint="default" w:ascii="Times New Roman" w:hAnsi="Times New Roman" w:eastAsia="宋体" w:cs="Times New Roman"/>
          <w:b/>
          <w:kern w:val="2"/>
          <w:sz w:val="36"/>
          <w:szCs w:val="24"/>
          <w:lang w:val="en-US" w:eastAsia="zh-CN" w:bidi="ar-SA"/>
        </w:rPr>
        <w:t>项目管理机构</w:t>
      </w:r>
    </w:p>
    <w:p>
      <w:pPr>
        <w:jc w:val="both"/>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pPr>
        <w:rPr>
          <w:rFonts w:hint="eastAsia" w:ascii="宋体" w:hAnsi="宋体" w:eastAsia="宋体" w:cs="宋体"/>
          <w:kern w:val="2"/>
          <w:sz w:val="24"/>
          <w:szCs w:val="24"/>
        </w:rPr>
      </w:pPr>
      <w:r>
        <w:rPr>
          <w:rFonts w:hint="eastAsia" w:ascii="宋体" w:hAnsi="宋体" w:eastAsia="宋体" w:cs="宋体"/>
          <w:kern w:val="2"/>
          <w:sz w:val="24"/>
          <w:szCs w:val="24"/>
        </w:rPr>
        <w:t xml:space="preserve">   项目经理简历表（必须包含以下内容）</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643"/>
        <w:gridCol w:w="1189"/>
        <w:gridCol w:w="626"/>
        <w:gridCol w:w="748"/>
        <w:gridCol w:w="915"/>
        <w:gridCol w:w="759"/>
        <w:gridCol w:w="1378"/>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72" w:type="dxa"/>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姓名</w:t>
            </w:r>
          </w:p>
        </w:tc>
        <w:tc>
          <w:tcPr>
            <w:tcW w:w="1832" w:type="dxa"/>
            <w:gridSpan w:val="2"/>
            <w:noWrap w:val="0"/>
            <w:vAlign w:val="center"/>
          </w:tcPr>
          <w:p>
            <w:pPr>
              <w:jc w:val="center"/>
              <w:rPr>
                <w:rFonts w:hint="eastAsia" w:ascii="宋体" w:hAnsi="宋体" w:eastAsia="宋体" w:cs="宋体"/>
                <w:kern w:val="2"/>
                <w:sz w:val="24"/>
                <w:szCs w:val="24"/>
              </w:rPr>
            </w:pPr>
          </w:p>
        </w:tc>
        <w:tc>
          <w:tcPr>
            <w:tcW w:w="1374" w:type="dxa"/>
            <w:gridSpan w:val="2"/>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性别</w:t>
            </w:r>
          </w:p>
        </w:tc>
        <w:tc>
          <w:tcPr>
            <w:tcW w:w="1674" w:type="dxa"/>
            <w:gridSpan w:val="2"/>
            <w:noWrap w:val="0"/>
            <w:vAlign w:val="center"/>
          </w:tcPr>
          <w:p>
            <w:pPr>
              <w:rPr>
                <w:rFonts w:hint="eastAsia" w:ascii="宋体" w:hAnsi="宋体" w:eastAsia="宋体" w:cs="宋体"/>
                <w:kern w:val="2"/>
                <w:sz w:val="24"/>
                <w:szCs w:val="24"/>
              </w:rPr>
            </w:pPr>
          </w:p>
        </w:tc>
        <w:tc>
          <w:tcPr>
            <w:tcW w:w="1378" w:type="dxa"/>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年龄</w:t>
            </w:r>
          </w:p>
        </w:tc>
        <w:tc>
          <w:tcPr>
            <w:tcW w:w="1647" w:type="dxa"/>
            <w:noWrap w:val="0"/>
            <w:vAlign w:val="top"/>
          </w:tcPr>
          <w:p>
            <w:pP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72" w:type="dxa"/>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职务</w:t>
            </w:r>
          </w:p>
        </w:tc>
        <w:tc>
          <w:tcPr>
            <w:tcW w:w="1832" w:type="dxa"/>
            <w:gridSpan w:val="2"/>
            <w:noWrap w:val="0"/>
            <w:vAlign w:val="center"/>
          </w:tcPr>
          <w:p>
            <w:pPr>
              <w:jc w:val="center"/>
              <w:rPr>
                <w:rFonts w:hint="eastAsia" w:ascii="宋体" w:hAnsi="宋体" w:eastAsia="宋体" w:cs="宋体"/>
                <w:kern w:val="2"/>
                <w:sz w:val="24"/>
                <w:szCs w:val="24"/>
              </w:rPr>
            </w:pPr>
          </w:p>
        </w:tc>
        <w:tc>
          <w:tcPr>
            <w:tcW w:w="1374" w:type="dxa"/>
            <w:gridSpan w:val="2"/>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职称</w:t>
            </w:r>
          </w:p>
        </w:tc>
        <w:tc>
          <w:tcPr>
            <w:tcW w:w="1674" w:type="dxa"/>
            <w:gridSpan w:val="2"/>
            <w:noWrap w:val="0"/>
            <w:vAlign w:val="center"/>
          </w:tcPr>
          <w:p>
            <w:pPr>
              <w:rPr>
                <w:rFonts w:hint="eastAsia" w:ascii="宋体" w:hAnsi="宋体" w:eastAsia="宋体" w:cs="宋体"/>
                <w:kern w:val="2"/>
                <w:sz w:val="24"/>
                <w:szCs w:val="24"/>
              </w:rPr>
            </w:pPr>
          </w:p>
        </w:tc>
        <w:tc>
          <w:tcPr>
            <w:tcW w:w="1378" w:type="dxa"/>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学历</w:t>
            </w:r>
          </w:p>
        </w:tc>
        <w:tc>
          <w:tcPr>
            <w:tcW w:w="1647" w:type="dxa"/>
            <w:noWrap w:val="0"/>
            <w:vAlign w:val="top"/>
          </w:tcPr>
          <w:p>
            <w:pP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3004" w:type="dxa"/>
            <w:gridSpan w:val="3"/>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参加工作时间</w:t>
            </w:r>
          </w:p>
        </w:tc>
        <w:tc>
          <w:tcPr>
            <w:tcW w:w="6073" w:type="dxa"/>
            <w:gridSpan w:val="6"/>
            <w:noWrap w:val="0"/>
            <w:vAlign w:val="center"/>
          </w:tcPr>
          <w:p>
            <w:pP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9077" w:type="dxa"/>
            <w:gridSpan w:val="9"/>
            <w:noWrap w:val="0"/>
            <w:vAlign w:val="center"/>
          </w:tcPr>
          <w:p>
            <w:pPr>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已完成项目情况</w:t>
            </w:r>
            <w:r>
              <w:rPr>
                <w:rFonts w:hint="eastAsia" w:ascii="宋体" w:hAnsi="宋体" w:eastAsia="宋体" w:cs="宋体"/>
                <w:kern w:val="2"/>
                <w:sz w:val="24"/>
                <w:szCs w:val="24"/>
                <w:lang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1815" w:type="dxa"/>
            <w:gridSpan w:val="2"/>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业主单位</w:t>
            </w:r>
          </w:p>
        </w:tc>
        <w:tc>
          <w:tcPr>
            <w:tcW w:w="1815" w:type="dxa"/>
            <w:gridSpan w:val="2"/>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项目名称</w:t>
            </w:r>
          </w:p>
        </w:tc>
        <w:tc>
          <w:tcPr>
            <w:tcW w:w="1663" w:type="dxa"/>
            <w:gridSpan w:val="2"/>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项目规模</w:t>
            </w:r>
          </w:p>
        </w:tc>
        <w:tc>
          <w:tcPr>
            <w:tcW w:w="2137" w:type="dxa"/>
            <w:gridSpan w:val="2"/>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履约期限</w:t>
            </w:r>
          </w:p>
        </w:tc>
        <w:tc>
          <w:tcPr>
            <w:tcW w:w="1647" w:type="dxa"/>
            <w:noWrap w:val="0"/>
            <w:vAlign w:val="center"/>
          </w:tcPr>
          <w:p>
            <w:pPr>
              <w:jc w:val="center"/>
              <w:rPr>
                <w:rFonts w:hint="eastAsia" w:ascii="宋体" w:hAnsi="宋体" w:eastAsia="宋体" w:cs="宋体"/>
                <w:kern w:val="2"/>
                <w:sz w:val="24"/>
                <w:szCs w:val="24"/>
              </w:rPr>
            </w:pPr>
            <w:r>
              <w:rPr>
                <w:rFonts w:hint="eastAsia" w:ascii="宋体" w:hAnsi="宋体" w:eastAsia="宋体" w:cs="宋体"/>
                <w:kern w:val="2"/>
                <w:sz w:val="24"/>
                <w:szCs w:val="24"/>
              </w:rPr>
              <w:t>项目质量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815" w:type="dxa"/>
            <w:gridSpan w:val="2"/>
            <w:noWrap w:val="0"/>
            <w:vAlign w:val="top"/>
          </w:tcPr>
          <w:p>
            <w:pPr>
              <w:rPr>
                <w:rFonts w:hint="eastAsia" w:ascii="宋体" w:hAnsi="宋体" w:eastAsia="宋体" w:cs="宋体"/>
                <w:kern w:val="2"/>
                <w:sz w:val="24"/>
                <w:szCs w:val="24"/>
              </w:rPr>
            </w:pPr>
          </w:p>
        </w:tc>
        <w:tc>
          <w:tcPr>
            <w:tcW w:w="1815" w:type="dxa"/>
            <w:gridSpan w:val="2"/>
            <w:noWrap w:val="0"/>
            <w:vAlign w:val="top"/>
          </w:tcPr>
          <w:p>
            <w:pPr>
              <w:rPr>
                <w:rFonts w:hint="eastAsia" w:ascii="宋体" w:hAnsi="宋体" w:eastAsia="宋体" w:cs="宋体"/>
                <w:kern w:val="2"/>
                <w:sz w:val="24"/>
                <w:szCs w:val="24"/>
              </w:rPr>
            </w:pPr>
          </w:p>
        </w:tc>
        <w:tc>
          <w:tcPr>
            <w:tcW w:w="1663" w:type="dxa"/>
            <w:gridSpan w:val="2"/>
            <w:noWrap w:val="0"/>
            <w:vAlign w:val="top"/>
          </w:tcPr>
          <w:p>
            <w:pPr>
              <w:rPr>
                <w:rFonts w:hint="eastAsia" w:ascii="宋体" w:hAnsi="宋体" w:eastAsia="宋体" w:cs="宋体"/>
                <w:kern w:val="2"/>
                <w:sz w:val="24"/>
                <w:szCs w:val="24"/>
              </w:rPr>
            </w:pPr>
          </w:p>
        </w:tc>
        <w:tc>
          <w:tcPr>
            <w:tcW w:w="2137" w:type="dxa"/>
            <w:gridSpan w:val="2"/>
            <w:noWrap w:val="0"/>
            <w:vAlign w:val="top"/>
          </w:tcPr>
          <w:p>
            <w:pPr>
              <w:rPr>
                <w:rFonts w:hint="eastAsia" w:ascii="宋体" w:hAnsi="宋体" w:eastAsia="宋体" w:cs="宋体"/>
                <w:kern w:val="2"/>
                <w:sz w:val="24"/>
                <w:szCs w:val="24"/>
              </w:rPr>
            </w:pPr>
          </w:p>
        </w:tc>
        <w:tc>
          <w:tcPr>
            <w:tcW w:w="1647" w:type="dxa"/>
            <w:noWrap w:val="0"/>
            <w:vAlign w:val="top"/>
          </w:tcPr>
          <w:p>
            <w:pP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815" w:type="dxa"/>
            <w:gridSpan w:val="2"/>
            <w:noWrap w:val="0"/>
            <w:vAlign w:val="top"/>
          </w:tcPr>
          <w:p>
            <w:pPr>
              <w:rPr>
                <w:rFonts w:hint="eastAsia" w:ascii="宋体" w:hAnsi="宋体" w:eastAsia="宋体" w:cs="宋体"/>
                <w:kern w:val="2"/>
                <w:sz w:val="24"/>
                <w:szCs w:val="24"/>
              </w:rPr>
            </w:pPr>
          </w:p>
        </w:tc>
        <w:tc>
          <w:tcPr>
            <w:tcW w:w="1815" w:type="dxa"/>
            <w:gridSpan w:val="2"/>
            <w:noWrap w:val="0"/>
            <w:vAlign w:val="top"/>
          </w:tcPr>
          <w:p>
            <w:pPr>
              <w:rPr>
                <w:rFonts w:hint="eastAsia" w:ascii="宋体" w:hAnsi="宋体" w:eastAsia="宋体" w:cs="宋体"/>
                <w:kern w:val="2"/>
                <w:sz w:val="24"/>
                <w:szCs w:val="24"/>
              </w:rPr>
            </w:pPr>
          </w:p>
        </w:tc>
        <w:tc>
          <w:tcPr>
            <w:tcW w:w="1663" w:type="dxa"/>
            <w:gridSpan w:val="2"/>
            <w:noWrap w:val="0"/>
            <w:vAlign w:val="top"/>
          </w:tcPr>
          <w:p>
            <w:pPr>
              <w:rPr>
                <w:rFonts w:hint="eastAsia" w:ascii="宋体" w:hAnsi="宋体" w:eastAsia="宋体" w:cs="宋体"/>
                <w:kern w:val="2"/>
                <w:sz w:val="24"/>
                <w:szCs w:val="24"/>
              </w:rPr>
            </w:pPr>
          </w:p>
        </w:tc>
        <w:tc>
          <w:tcPr>
            <w:tcW w:w="2137" w:type="dxa"/>
            <w:gridSpan w:val="2"/>
            <w:noWrap w:val="0"/>
            <w:vAlign w:val="top"/>
          </w:tcPr>
          <w:p>
            <w:pPr>
              <w:rPr>
                <w:rFonts w:hint="eastAsia" w:ascii="宋体" w:hAnsi="宋体" w:eastAsia="宋体" w:cs="宋体"/>
                <w:kern w:val="2"/>
                <w:sz w:val="24"/>
                <w:szCs w:val="24"/>
              </w:rPr>
            </w:pPr>
          </w:p>
        </w:tc>
        <w:tc>
          <w:tcPr>
            <w:tcW w:w="1647" w:type="dxa"/>
            <w:noWrap w:val="0"/>
            <w:vAlign w:val="top"/>
          </w:tcPr>
          <w:p>
            <w:pP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1815" w:type="dxa"/>
            <w:gridSpan w:val="2"/>
            <w:noWrap w:val="0"/>
            <w:vAlign w:val="top"/>
          </w:tcPr>
          <w:p>
            <w:pPr>
              <w:rPr>
                <w:rFonts w:hint="eastAsia" w:ascii="宋体" w:hAnsi="宋体" w:eastAsia="宋体" w:cs="宋体"/>
                <w:kern w:val="2"/>
                <w:sz w:val="24"/>
                <w:szCs w:val="24"/>
              </w:rPr>
            </w:pPr>
          </w:p>
        </w:tc>
        <w:tc>
          <w:tcPr>
            <w:tcW w:w="1815" w:type="dxa"/>
            <w:gridSpan w:val="2"/>
            <w:noWrap w:val="0"/>
            <w:vAlign w:val="top"/>
          </w:tcPr>
          <w:p>
            <w:pPr>
              <w:rPr>
                <w:rFonts w:hint="eastAsia" w:ascii="宋体" w:hAnsi="宋体" w:eastAsia="宋体" w:cs="宋体"/>
                <w:kern w:val="2"/>
                <w:sz w:val="24"/>
                <w:szCs w:val="24"/>
              </w:rPr>
            </w:pPr>
          </w:p>
        </w:tc>
        <w:tc>
          <w:tcPr>
            <w:tcW w:w="1663" w:type="dxa"/>
            <w:gridSpan w:val="2"/>
            <w:noWrap w:val="0"/>
            <w:vAlign w:val="top"/>
          </w:tcPr>
          <w:p>
            <w:pPr>
              <w:rPr>
                <w:rFonts w:hint="eastAsia" w:ascii="宋体" w:hAnsi="宋体" w:eastAsia="宋体" w:cs="宋体"/>
                <w:kern w:val="2"/>
                <w:sz w:val="24"/>
                <w:szCs w:val="24"/>
              </w:rPr>
            </w:pPr>
          </w:p>
        </w:tc>
        <w:tc>
          <w:tcPr>
            <w:tcW w:w="2137" w:type="dxa"/>
            <w:gridSpan w:val="2"/>
            <w:noWrap w:val="0"/>
            <w:vAlign w:val="top"/>
          </w:tcPr>
          <w:p>
            <w:pPr>
              <w:rPr>
                <w:rFonts w:hint="eastAsia" w:ascii="宋体" w:hAnsi="宋体" w:eastAsia="宋体" w:cs="宋体"/>
                <w:kern w:val="2"/>
                <w:sz w:val="24"/>
                <w:szCs w:val="24"/>
              </w:rPr>
            </w:pPr>
          </w:p>
        </w:tc>
        <w:tc>
          <w:tcPr>
            <w:tcW w:w="1647" w:type="dxa"/>
            <w:noWrap w:val="0"/>
            <w:vAlign w:val="top"/>
          </w:tcPr>
          <w:p>
            <w:pP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1815" w:type="dxa"/>
            <w:gridSpan w:val="2"/>
            <w:noWrap w:val="0"/>
            <w:vAlign w:val="top"/>
          </w:tcPr>
          <w:p>
            <w:pPr>
              <w:rPr>
                <w:rFonts w:hint="eastAsia" w:ascii="宋体" w:hAnsi="宋体" w:eastAsia="宋体" w:cs="宋体"/>
                <w:kern w:val="2"/>
                <w:sz w:val="24"/>
                <w:szCs w:val="24"/>
              </w:rPr>
            </w:pPr>
          </w:p>
        </w:tc>
        <w:tc>
          <w:tcPr>
            <w:tcW w:w="1815" w:type="dxa"/>
            <w:gridSpan w:val="2"/>
            <w:noWrap w:val="0"/>
            <w:vAlign w:val="top"/>
          </w:tcPr>
          <w:p>
            <w:pPr>
              <w:rPr>
                <w:rFonts w:hint="eastAsia" w:ascii="宋体" w:hAnsi="宋体" w:eastAsia="宋体" w:cs="宋体"/>
                <w:kern w:val="2"/>
                <w:sz w:val="24"/>
                <w:szCs w:val="24"/>
              </w:rPr>
            </w:pPr>
          </w:p>
        </w:tc>
        <w:tc>
          <w:tcPr>
            <w:tcW w:w="1663" w:type="dxa"/>
            <w:gridSpan w:val="2"/>
            <w:noWrap w:val="0"/>
            <w:vAlign w:val="top"/>
          </w:tcPr>
          <w:p>
            <w:pPr>
              <w:rPr>
                <w:rFonts w:hint="eastAsia" w:ascii="宋体" w:hAnsi="宋体" w:eastAsia="宋体" w:cs="宋体"/>
                <w:kern w:val="2"/>
                <w:sz w:val="24"/>
                <w:szCs w:val="24"/>
              </w:rPr>
            </w:pPr>
          </w:p>
        </w:tc>
        <w:tc>
          <w:tcPr>
            <w:tcW w:w="2137" w:type="dxa"/>
            <w:gridSpan w:val="2"/>
            <w:noWrap w:val="0"/>
            <w:vAlign w:val="top"/>
          </w:tcPr>
          <w:p>
            <w:pPr>
              <w:rPr>
                <w:rFonts w:hint="eastAsia" w:ascii="宋体" w:hAnsi="宋体" w:eastAsia="宋体" w:cs="宋体"/>
                <w:kern w:val="2"/>
                <w:sz w:val="24"/>
                <w:szCs w:val="24"/>
              </w:rPr>
            </w:pPr>
          </w:p>
        </w:tc>
        <w:tc>
          <w:tcPr>
            <w:tcW w:w="1647" w:type="dxa"/>
            <w:noWrap w:val="0"/>
            <w:vAlign w:val="top"/>
          </w:tcPr>
          <w:p>
            <w:pP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815" w:type="dxa"/>
            <w:gridSpan w:val="2"/>
            <w:noWrap w:val="0"/>
            <w:vAlign w:val="top"/>
          </w:tcPr>
          <w:p>
            <w:pPr>
              <w:rPr>
                <w:rFonts w:hint="eastAsia" w:ascii="宋体" w:hAnsi="宋体" w:eastAsia="宋体" w:cs="宋体"/>
                <w:kern w:val="2"/>
                <w:sz w:val="24"/>
                <w:szCs w:val="24"/>
              </w:rPr>
            </w:pPr>
          </w:p>
        </w:tc>
        <w:tc>
          <w:tcPr>
            <w:tcW w:w="1815" w:type="dxa"/>
            <w:gridSpan w:val="2"/>
            <w:noWrap w:val="0"/>
            <w:vAlign w:val="top"/>
          </w:tcPr>
          <w:p>
            <w:pPr>
              <w:rPr>
                <w:rFonts w:hint="eastAsia" w:ascii="宋体" w:hAnsi="宋体" w:eastAsia="宋体" w:cs="宋体"/>
                <w:kern w:val="2"/>
                <w:sz w:val="24"/>
                <w:szCs w:val="24"/>
              </w:rPr>
            </w:pPr>
          </w:p>
        </w:tc>
        <w:tc>
          <w:tcPr>
            <w:tcW w:w="1663" w:type="dxa"/>
            <w:gridSpan w:val="2"/>
            <w:noWrap w:val="0"/>
            <w:vAlign w:val="top"/>
          </w:tcPr>
          <w:p>
            <w:pPr>
              <w:rPr>
                <w:rFonts w:hint="eastAsia" w:ascii="宋体" w:hAnsi="宋体" w:eastAsia="宋体" w:cs="宋体"/>
                <w:kern w:val="2"/>
                <w:sz w:val="24"/>
                <w:szCs w:val="24"/>
              </w:rPr>
            </w:pPr>
          </w:p>
        </w:tc>
        <w:tc>
          <w:tcPr>
            <w:tcW w:w="2137" w:type="dxa"/>
            <w:gridSpan w:val="2"/>
            <w:noWrap w:val="0"/>
            <w:vAlign w:val="top"/>
          </w:tcPr>
          <w:p>
            <w:pPr>
              <w:rPr>
                <w:rFonts w:hint="eastAsia" w:ascii="宋体" w:hAnsi="宋体" w:eastAsia="宋体" w:cs="宋体"/>
                <w:kern w:val="2"/>
                <w:sz w:val="24"/>
                <w:szCs w:val="24"/>
              </w:rPr>
            </w:pPr>
          </w:p>
        </w:tc>
        <w:tc>
          <w:tcPr>
            <w:tcW w:w="1647" w:type="dxa"/>
            <w:noWrap w:val="0"/>
            <w:vAlign w:val="top"/>
          </w:tcPr>
          <w:p>
            <w:pPr>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815" w:type="dxa"/>
            <w:gridSpan w:val="2"/>
            <w:noWrap w:val="0"/>
            <w:vAlign w:val="top"/>
          </w:tcPr>
          <w:p>
            <w:pPr>
              <w:rPr>
                <w:rFonts w:hint="eastAsia" w:ascii="宋体" w:hAnsi="宋体" w:eastAsia="宋体" w:cs="宋体"/>
                <w:kern w:val="2"/>
                <w:sz w:val="24"/>
                <w:szCs w:val="24"/>
              </w:rPr>
            </w:pPr>
          </w:p>
        </w:tc>
        <w:tc>
          <w:tcPr>
            <w:tcW w:w="1815" w:type="dxa"/>
            <w:gridSpan w:val="2"/>
            <w:noWrap w:val="0"/>
            <w:vAlign w:val="top"/>
          </w:tcPr>
          <w:p>
            <w:pPr>
              <w:rPr>
                <w:rFonts w:hint="eastAsia" w:ascii="宋体" w:hAnsi="宋体" w:eastAsia="宋体" w:cs="宋体"/>
                <w:kern w:val="2"/>
                <w:sz w:val="24"/>
                <w:szCs w:val="24"/>
              </w:rPr>
            </w:pPr>
          </w:p>
        </w:tc>
        <w:tc>
          <w:tcPr>
            <w:tcW w:w="1663" w:type="dxa"/>
            <w:gridSpan w:val="2"/>
            <w:noWrap w:val="0"/>
            <w:vAlign w:val="top"/>
          </w:tcPr>
          <w:p>
            <w:pPr>
              <w:rPr>
                <w:rFonts w:hint="eastAsia" w:ascii="宋体" w:hAnsi="宋体" w:eastAsia="宋体" w:cs="宋体"/>
                <w:kern w:val="2"/>
                <w:sz w:val="24"/>
                <w:szCs w:val="24"/>
              </w:rPr>
            </w:pPr>
          </w:p>
        </w:tc>
        <w:tc>
          <w:tcPr>
            <w:tcW w:w="2137" w:type="dxa"/>
            <w:gridSpan w:val="2"/>
            <w:noWrap w:val="0"/>
            <w:vAlign w:val="top"/>
          </w:tcPr>
          <w:p>
            <w:pPr>
              <w:rPr>
                <w:rFonts w:hint="eastAsia" w:ascii="宋体" w:hAnsi="宋体" w:eastAsia="宋体" w:cs="宋体"/>
                <w:kern w:val="2"/>
                <w:sz w:val="24"/>
                <w:szCs w:val="24"/>
              </w:rPr>
            </w:pPr>
          </w:p>
        </w:tc>
        <w:tc>
          <w:tcPr>
            <w:tcW w:w="1647" w:type="dxa"/>
            <w:noWrap w:val="0"/>
            <w:vAlign w:val="top"/>
          </w:tcPr>
          <w:p>
            <w:pPr>
              <w:rPr>
                <w:rFonts w:hint="eastAsia" w:ascii="宋体" w:hAnsi="宋体" w:eastAsia="宋体" w:cs="宋体"/>
                <w:kern w:val="2"/>
                <w:sz w:val="24"/>
                <w:szCs w:val="24"/>
              </w:rPr>
            </w:pPr>
          </w:p>
        </w:tc>
      </w:tr>
    </w:tbl>
    <w:p>
      <w:pPr>
        <w:ind w:firstLine="480" w:firstLineChars="200"/>
        <w:rPr>
          <w:rFonts w:hint="eastAsia" w:ascii="宋体" w:hAnsi="宋体" w:eastAsia="宋体" w:cs="宋体"/>
          <w:kern w:val="2"/>
          <w:sz w:val="24"/>
          <w:szCs w:val="24"/>
        </w:rPr>
      </w:pPr>
    </w:p>
    <w:p>
      <w:pPr>
        <w:ind w:firstLine="480" w:firstLineChars="200"/>
        <w:rPr>
          <w:rFonts w:hint="eastAsia" w:ascii="宋体" w:hAnsi="宋体" w:eastAsia="宋体" w:cs="宋体"/>
          <w:kern w:val="2"/>
          <w:sz w:val="24"/>
          <w:szCs w:val="24"/>
        </w:rPr>
      </w:pPr>
    </w:p>
    <w:p>
      <w:pPr>
        <w:ind w:firstLine="480" w:firstLineChars="200"/>
        <w:rPr>
          <w:rFonts w:hint="eastAsia" w:ascii="宋体" w:hAnsi="宋体" w:eastAsia="宋体" w:cs="宋体"/>
          <w:kern w:val="2"/>
          <w:sz w:val="24"/>
          <w:szCs w:val="24"/>
        </w:rPr>
      </w:pPr>
    </w:p>
    <w:p>
      <w:pPr>
        <w:ind w:firstLine="480" w:firstLineChars="200"/>
        <w:rPr>
          <w:rFonts w:hint="eastAsia" w:ascii="宋体" w:hAnsi="宋体" w:eastAsia="宋体" w:cs="宋体"/>
          <w:kern w:val="2"/>
          <w:sz w:val="24"/>
          <w:szCs w:val="24"/>
        </w:rPr>
      </w:pPr>
    </w:p>
    <w:p>
      <w:pPr>
        <w:ind w:firstLine="480" w:firstLineChars="200"/>
        <w:rPr>
          <w:rFonts w:hint="eastAsia" w:ascii="宋体" w:hAnsi="宋体" w:eastAsia="宋体" w:cs="宋体"/>
          <w:kern w:val="2"/>
          <w:sz w:val="24"/>
          <w:szCs w:val="24"/>
        </w:rPr>
      </w:pPr>
    </w:p>
    <w:p>
      <w:pPr>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br w:type="page"/>
      </w:r>
    </w:p>
    <w:p>
      <w:pPr>
        <w:jc w:val="center"/>
        <w:rPr>
          <w:rFonts w:hint="eastAsia" w:ascii="宋体" w:hAnsi="宋体" w:eastAsia="宋体" w:cs="宋体"/>
          <w:b/>
          <w:kern w:val="2"/>
          <w:sz w:val="24"/>
          <w:szCs w:val="24"/>
        </w:rPr>
      </w:pPr>
    </w:p>
    <w:p>
      <w:pPr>
        <w:jc w:val="center"/>
        <w:rPr>
          <w:rFonts w:hint="eastAsia" w:ascii="宋体" w:hAnsi="宋体" w:eastAsia="宋体" w:cs="宋体"/>
          <w:b/>
          <w:kern w:val="2"/>
          <w:sz w:val="24"/>
          <w:szCs w:val="24"/>
        </w:rPr>
      </w:pPr>
      <w:r>
        <w:rPr>
          <w:rFonts w:hint="eastAsia" w:ascii="宋体" w:hAnsi="宋体" w:eastAsia="宋体" w:cs="宋体"/>
          <w:b/>
          <w:kern w:val="2"/>
          <w:sz w:val="24"/>
          <w:szCs w:val="24"/>
        </w:rPr>
        <w:t>拟参加本工程项目经理及其他现场管理技术人员一览表</w:t>
      </w:r>
    </w:p>
    <w:tbl>
      <w:tblPr>
        <w:tblStyle w:val="65"/>
        <w:tblW w:w="83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708"/>
        <w:gridCol w:w="703"/>
        <w:gridCol w:w="1269"/>
        <w:gridCol w:w="847"/>
        <w:gridCol w:w="1549"/>
        <w:gridCol w:w="1972"/>
        <w:gridCol w:w="5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7" w:type="dxa"/>
            <w:vMerge w:val="restart"/>
            <w:tcBorders>
              <w:bottom w:val="nil"/>
            </w:tcBorders>
            <w:vAlign w:val="top"/>
          </w:tcPr>
          <w:p>
            <w:pPr>
              <w:spacing w:line="455" w:lineRule="auto"/>
              <w:rPr>
                <w:rFonts w:ascii="Arial"/>
                <w:sz w:val="21"/>
              </w:rPr>
            </w:pPr>
          </w:p>
          <w:p>
            <w:pPr>
              <w:pStyle w:val="66"/>
              <w:spacing w:before="65" w:line="228" w:lineRule="auto"/>
              <w:ind w:left="147"/>
            </w:pPr>
            <w:r>
              <w:rPr>
                <w:spacing w:val="4"/>
              </w:rPr>
              <w:t>职务</w:t>
            </w:r>
          </w:p>
        </w:tc>
        <w:tc>
          <w:tcPr>
            <w:tcW w:w="708" w:type="dxa"/>
            <w:vMerge w:val="restart"/>
            <w:tcBorders>
              <w:bottom w:val="nil"/>
            </w:tcBorders>
            <w:vAlign w:val="top"/>
          </w:tcPr>
          <w:p>
            <w:pPr>
              <w:spacing w:line="455" w:lineRule="auto"/>
              <w:rPr>
                <w:rFonts w:ascii="Arial"/>
                <w:sz w:val="21"/>
              </w:rPr>
            </w:pPr>
          </w:p>
          <w:p>
            <w:pPr>
              <w:pStyle w:val="66"/>
              <w:spacing w:before="65" w:line="228" w:lineRule="auto"/>
              <w:ind w:left="148"/>
            </w:pPr>
            <w:r>
              <w:rPr>
                <w:spacing w:val="4"/>
              </w:rPr>
              <w:t>姓名</w:t>
            </w:r>
          </w:p>
        </w:tc>
        <w:tc>
          <w:tcPr>
            <w:tcW w:w="703" w:type="dxa"/>
            <w:vMerge w:val="restart"/>
            <w:tcBorders>
              <w:bottom w:val="nil"/>
            </w:tcBorders>
            <w:vAlign w:val="top"/>
          </w:tcPr>
          <w:p>
            <w:pPr>
              <w:spacing w:line="455" w:lineRule="auto"/>
              <w:rPr>
                <w:rFonts w:ascii="Arial"/>
                <w:sz w:val="21"/>
              </w:rPr>
            </w:pPr>
          </w:p>
          <w:p>
            <w:pPr>
              <w:pStyle w:val="66"/>
              <w:spacing w:before="65" w:line="230" w:lineRule="auto"/>
              <w:ind w:left="144"/>
            </w:pPr>
            <w:r>
              <w:rPr>
                <w:spacing w:val="4"/>
              </w:rPr>
              <w:t>职称</w:t>
            </w:r>
          </w:p>
        </w:tc>
        <w:tc>
          <w:tcPr>
            <w:tcW w:w="5637" w:type="dxa"/>
            <w:gridSpan w:val="4"/>
            <w:vAlign w:val="top"/>
          </w:tcPr>
          <w:p>
            <w:pPr>
              <w:pStyle w:val="66"/>
              <w:spacing w:before="206" w:line="226" w:lineRule="auto"/>
              <w:ind w:left="1878"/>
            </w:pPr>
            <w:r>
              <w:rPr>
                <w:spacing w:val="8"/>
              </w:rPr>
              <w:t>执业或职业资格证明</w:t>
            </w:r>
          </w:p>
        </w:tc>
        <w:tc>
          <w:tcPr>
            <w:tcW w:w="568" w:type="dxa"/>
            <w:vMerge w:val="restart"/>
            <w:tcBorders>
              <w:bottom w:val="nil"/>
            </w:tcBorders>
            <w:textDirection w:val="tbRlV"/>
            <w:vAlign w:val="top"/>
          </w:tcPr>
          <w:p>
            <w:pPr>
              <w:pStyle w:val="66"/>
              <w:spacing w:before="177" w:line="217" w:lineRule="auto"/>
              <w:ind w:left="367"/>
            </w:pPr>
            <w:r>
              <w:rPr>
                <w:spacing w:val="6"/>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07" w:type="dxa"/>
            <w:vMerge w:val="continue"/>
            <w:tcBorders>
              <w:top w:val="nil"/>
            </w:tcBorders>
            <w:vAlign w:val="top"/>
          </w:tcPr>
          <w:p>
            <w:pPr>
              <w:rPr>
                <w:rFonts w:ascii="Arial"/>
                <w:sz w:val="21"/>
              </w:rPr>
            </w:pPr>
          </w:p>
        </w:tc>
        <w:tc>
          <w:tcPr>
            <w:tcW w:w="708" w:type="dxa"/>
            <w:vMerge w:val="continue"/>
            <w:tcBorders>
              <w:top w:val="nil"/>
            </w:tcBorders>
            <w:vAlign w:val="top"/>
          </w:tcPr>
          <w:p>
            <w:pPr>
              <w:rPr>
                <w:rFonts w:ascii="Arial"/>
                <w:sz w:val="21"/>
              </w:rPr>
            </w:pPr>
          </w:p>
        </w:tc>
        <w:tc>
          <w:tcPr>
            <w:tcW w:w="703" w:type="dxa"/>
            <w:vMerge w:val="continue"/>
            <w:tcBorders>
              <w:top w:val="nil"/>
            </w:tcBorders>
            <w:vAlign w:val="top"/>
          </w:tcPr>
          <w:p>
            <w:pPr>
              <w:rPr>
                <w:rFonts w:ascii="Arial"/>
                <w:sz w:val="21"/>
              </w:rPr>
            </w:pPr>
          </w:p>
        </w:tc>
        <w:tc>
          <w:tcPr>
            <w:tcW w:w="1269" w:type="dxa"/>
            <w:vAlign w:val="top"/>
          </w:tcPr>
          <w:p>
            <w:pPr>
              <w:pStyle w:val="66"/>
              <w:spacing w:before="202" w:line="227" w:lineRule="auto"/>
              <w:ind w:left="217"/>
            </w:pPr>
            <w:r>
              <w:rPr>
                <w:spacing w:val="7"/>
              </w:rPr>
              <w:t>证书名称</w:t>
            </w:r>
          </w:p>
        </w:tc>
        <w:tc>
          <w:tcPr>
            <w:tcW w:w="847" w:type="dxa"/>
            <w:vAlign w:val="top"/>
          </w:tcPr>
          <w:p>
            <w:pPr>
              <w:pStyle w:val="66"/>
              <w:spacing w:before="203" w:line="228" w:lineRule="auto"/>
              <w:ind w:left="219"/>
            </w:pPr>
            <w:r>
              <w:rPr>
                <w:spacing w:val="3"/>
              </w:rPr>
              <w:t>级别</w:t>
            </w:r>
          </w:p>
        </w:tc>
        <w:tc>
          <w:tcPr>
            <w:tcW w:w="1549" w:type="dxa"/>
            <w:vAlign w:val="top"/>
          </w:tcPr>
          <w:p>
            <w:pPr>
              <w:pStyle w:val="66"/>
              <w:spacing w:before="202" w:line="229" w:lineRule="auto"/>
              <w:ind w:left="569"/>
            </w:pPr>
            <w:r>
              <w:rPr>
                <w:spacing w:val="4"/>
              </w:rPr>
              <w:t>证号</w:t>
            </w:r>
          </w:p>
        </w:tc>
        <w:tc>
          <w:tcPr>
            <w:tcW w:w="1972" w:type="dxa"/>
            <w:vAlign w:val="top"/>
          </w:tcPr>
          <w:p>
            <w:pPr>
              <w:pStyle w:val="66"/>
              <w:spacing w:before="203" w:line="226" w:lineRule="auto"/>
              <w:ind w:left="782"/>
            </w:pPr>
            <w:r>
              <w:rPr>
                <w:spacing w:val="4"/>
              </w:rPr>
              <w:t>专业</w:t>
            </w:r>
          </w:p>
        </w:tc>
        <w:tc>
          <w:tcPr>
            <w:tcW w:w="568" w:type="dxa"/>
            <w:vMerge w:val="continue"/>
            <w:tcBorders>
              <w:top w:val="nil"/>
            </w:tcBorders>
            <w:textDirection w:val="tbRlV"/>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707" w:type="dxa"/>
            <w:vAlign w:val="top"/>
          </w:tcPr>
          <w:p>
            <w:pPr>
              <w:rPr>
                <w:rFonts w:ascii="Arial"/>
                <w:sz w:val="21"/>
              </w:rPr>
            </w:pPr>
          </w:p>
        </w:tc>
        <w:tc>
          <w:tcPr>
            <w:tcW w:w="708" w:type="dxa"/>
            <w:vAlign w:val="top"/>
          </w:tcPr>
          <w:p>
            <w:pPr>
              <w:rPr>
                <w:rFonts w:ascii="Arial"/>
                <w:sz w:val="21"/>
              </w:rPr>
            </w:pPr>
          </w:p>
        </w:tc>
        <w:tc>
          <w:tcPr>
            <w:tcW w:w="703" w:type="dxa"/>
            <w:vAlign w:val="top"/>
          </w:tcPr>
          <w:p>
            <w:pPr>
              <w:rPr>
                <w:rFonts w:ascii="Arial"/>
                <w:sz w:val="21"/>
              </w:rPr>
            </w:pPr>
          </w:p>
        </w:tc>
        <w:tc>
          <w:tcPr>
            <w:tcW w:w="1269" w:type="dxa"/>
            <w:vAlign w:val="top"/>
          </w:tcPr>
          <w:p>
            <w:pPr>
              <w:rPr>
                <w:rFonts w:ascii="Arial"/>
                <w:sz w:val="21"/>
              </w:rPr>
            </w:pPr>
          </w:p>
        </w:tc>
        <w:tc>
          <w:tcPr>
            <w:tcW w:w="847" w:type="dxa"/>
            <w:vAlign w:val="top"/>
          </w:tcPr>
          <w:p>
            <w:pPr>
              <w:rPr>
                <w:rFonts w:ascii="Arial"/>
                <w:sz w:val="21"/>
              </w:rPr>
            </w:pPr>
          </w:p>
        </w:tc>
        <w:tc>
          <w:tcPr>
            <w:tcW w:w="1549" w:type="dxa"/>
            <w:vAlign w:val="top"/>
          </w:tcPr>
          <w:p>
            <w:pPr>
              <w:rPr>
                <w:rFonts w:ascii="Arial"/>
                <w:sz w:val="21"/>
              </w:rPr>
            </w:pPr>
          </w:p>
        </w:tc>
        <w:tc>
          <w:tcPr>
            <w:tcW w:w="1972" w:type="dxa"/>
            <w:vAlign w:val="top"/>
          </w:tcPr>
          <w:p>
            <w:pPr>
              <w:rPr>
                <w:rFonts w:ascii="Arial"/>
                <w:sz w:val="21"/>
              </w:rPr>
            </w:pPr>
          </w:p>
        </w:tc>
        <w:tc>
          <w:tcPr>
            <w:tcW w:w="568" w:type="dxa"/>
            <w:vAlign w:val="top"/>
          </w:tcPr>
          <w:p>
            <w:pPr>
              <w:rPr>
                <w:rFonts w:ascii="Arial"/>
                <w:sz w:val="21"/>
              </w:rPr>
            </w:pPr>
          </w:p>
        </w:tc>
      </w:tr>
    </w:tbl>
    <w:p>
      <w:pPr>
        <w:rPr>
          <w:rFonts w:hint="eastAsia" w:ascii="宋体" w:hAnsi="宋体" w:eastAsia="宋体" w:cs="宋体"/>
          <w:sz w:val="24"/>
          <w:lang w:bidi="ar"/>
        </w:rPr>
      </w:pPr>
    </w:p>
    <w:p>
      <w:pPr>
        <w:rPr>
          <w:rFonts w:hint="eastAsia" w:ascii="宋体" w:hAnsi="宋体" w:eastAsia="宋体" w:cs="宋体"/>
        </w:rPr>
      </w:pPr>
      <w:r>
        <w:rPr>
          <w:rFonts w:hint="eastAsia" w:ascii="宋体" w:hAnsi="宋体" w:eastAsia="宋体" w:cs="宋体"/>
          <w:sz w:val="24"/>
          <w:lang w:val="zh-CN" w:bidi="ar"/>
        </w:rPr>
        <w:t>投标供应商（</w:t>
      </w:r>
      <w:r>
        <w:rPr>
          <w:rFonts w:hint="eastAsia" w:ascii="宋体" w:hAnsi="宋体" w:cs="宋体"/>
          <w:sz w:val="24"/>
          <w:lang w:bidi="ar"/>
        </w:rPr>
        <w:t>全称并加盖电子公章</w:t>
      </w:r>
      <w:r>
        <w:rPr>
          <w:rFonts w:hint="eastAsia" w:ascii="宋体" w:hAnsi="宋体" w:eastAsia="宋体" w:cs="宋体"/>
          <w:color w:val="000000"/>
          <w:spacing w:val="14"/>
          <w:szCs w:val="21"/>
        </w:rPr>
        <w:t>）：</w:t>
      </w:r>
    </w:p>
    <w:p>
      <w:pPr>
        <w:spacing w:line="400" w:lineRule="exact"/>
        <w:jc w:val="left"/>
        <w:outlineLvl w:val="0"/>
        <w:rPr>
          <w:rFonts w:hint="eastAsia" w:ascii="宋体" w:hAnsi="宋体" w:eastAsia="宋体" w:cs="宋体"/>
          <w:kern w:val="2"/>
          <w:sz w:val="24"/>
          <w:szCs w:val="24"/>
        </w:rPr>
      </w:pPr>
    </w:p>
    <w:p>
      <w:pPr>
        <w:spacing w:line="240" w:lineRule="auto"/>
        <w:ind w:firstLine="520" w:firstLineChars="200"/>
        <w:rPr>
          <w:rFonts w:hint="eastAsia" w:ascii="宋体" w:hAnsi="宋体" w:eastAsia="宋体" w:cs="宋体"/>
          <w:kern w:val="2"/>
          <w:sz w:val="24"/>
          <w:szCs w:val="24"/>
          <w:highlight w:val="none"/>
        </w:rPr>
      </w:pPr>
      <w:r>
        <w:rPr>
          <w:rFonts w:hint="eastAsia" w:ascii="宋体" w:hAnsi="宋体" w:eastAsia="宋体" w:cs="宋体"/>
          <w:bCs/>
          <w:spacing w:val="10"/>
          <w:kern w:val="2"/>
          <w:sz w:val="24"/>
          <w:szCs w:val="24"/>
          <w:highlight w:val="none"/>
        </w:rPr>
        <w:t>注：“拟参加本工程项目经理及其他现场管理技术人员一览表”中的项目经理</w:t>
      </w:r>
      <w:r>
        <w:rPr>
          <w:rFonts w:hint="eastAsia" w:ascii="宋体" w:hAnsi="宋体" w:eastAsia="宋体" w:cs="宋体"/>
          <w:bCs/>
          <w:spacing w:val="10"/>
          <w:kern w:val="2"/>
          <w:sz w:val="24"/>
          <w:szCs w:val="24"/>
          <w:highlight w:val="none"/>
          <w:lang w:eastAsia="zh-CN"/>
        </w:rPr>
        <w:t>、</w:t>
      </w:r>
      <w:r>
        <w:rPr>
          <w:rFonts w:hint="eastAsia" w:ascii="宋体" w:hAnsi="宋体" w:eastAsia="宋体" w:cs="宋体"/>
          <w:bCs/>
          <w:spacing w:val="10"/>
          <w:kern w:val="2"/>
          <w:sz w:val="24"/>
          <w:szCs w:val="24"/>
          <w:highlight w:val="none"/>
        </w:rPr>
        <w:t>技术负责人</w:t>
      </w:r>
      <w:r>
        <w:rPr>
          <w:rFonts w:hint="eastAsia" w:ascii="宋体" w:hAnsi="宋体" w:eastAsia="宋体" w:cs="宋体"/>
          <w:bCs/>
          <w:spacing w:val="10"/>
          <w:kern w:val="2"/>
          <w:sz w:val="24"/>
          <w:szCs w:val="24"/>
          <w:highlight w:val="none"/>
          <w:lang w:eastAsia="zh-CN"/>
        </w:rPr>
        <w:t>、</w:t>
      </w:r>
      <w:r>
        <w:rPr>
          <w:rFonts w:hint="eastAsia" w:ascii="宋体" w:hAnsi="宋体" w:eastAsia="宋体" w:cs="宋体"/>
          <w:bCs/>
          <w:spacing w:val="10"/>
          <w:kern w:val="2"/>
          <w:sz w:val="24"/>
          <w:szCs w:val="24"/>
          <w:highlight w:val="none"/>
        </w:rPr>
        <w:t>其他主要人员（不少于</w:t>
      </w:r>
      <w:r>
        <w:rPr>
          <w:rFonts w:hint="eastAsia" w:ascii="宋体" w:hAnsi="宋体" w:eastAsia="宋体" w:cs="宋体"/>
          <w:bCs/>
          <w:spacing w:val="10"/>
          <w:kern w:val="2"/>
          <w:sz w:val="24"/>
          <w:szCs w:val="24"/>
          <w:highlight w:val="none"/>
          <w:lang w:val="en-US" w:eastAsia="zh-CN"/>
        </w:rPr>
        <w:t>施工员、安全员、质量员、材料员、资料员</w:t>
      </w:r>
      <w:r>
        <w:rPr>
          <w:rFonts w:hint="eastAsia" w:ascii="宋体" w:hAnsi="宋体" w:eastAsia="宋体" w:cs="宋体"/>
          <w:bCs/>
          <w:spacing w:val="10"/>
          <w:kern w:val="2"/>
          <w:sz w:val="24"/>
          <w:szCs w:val="24"/>
          <w:highlight w:val="none"/>
        </w:rPr>
        <w:t>），</w:t>
      </w:r>
      <w:r>
        <w:rPr>
          <w:rFonts w:hint="eastAsia" w:ascii="宋体" w:hAnsi="宋体" w:eastAsia="宋体" w:cs="宋体"/>
          <w:bCs/>
          <w:spacing w:val="10"/>
          <w:kern w:val="2"/>
          <w:sz w:val="24"/>
          <w:szCs w:val="24"/>
          <w:highlight w:val="none"/>
          <w:lang w:val="en-US" w:eastAsia="zh-CN"/>
        </w:rPr>
        <w:t>以上人员</w:t>
      </w:r>
      <w:r>
        <w:rPr>
          <w:rFonts w:hint="eastAsia" w:ascii="宋体" w:hAnsi="宋体" w:eastAsia="宋体" w:cs="宋体"/>
          <w:bCs/>
          <w:spacing w:val="10"/>
          <w:kern w:val="2"/>
          <w:sz w:val="24"/>
          <w:szCs w:val="24"/>
          <w:highlight w:val="none"/>
        </w:rPr>
        <w:t>应附身份证复印件、执业证或上岗证书扫描件</w:t>
      </w:r>
      <w:r>
        <w:rPr>
          <w:rFonts w:hint="eastAsia" w:ascii="宋体" w:hAnsi="宋体" w:eastAsia="宋体" w:cs="宋体"/>
          <w:bCs/>
          <w:spacing w:val="10"/>
          <w:kern w:val="2"/>
          <w:sz w:val="24"/>
          <w:szCs w:val="24"/>
          <w:highlight w:val="none"/>
          <w:lang w:eastAsia="zh-CN"/>
        </w:rPr>
        <w:t>，</w:t>
      </w:r>
      <w:r>
        <w:rPr>
          <w:rFonts w:hint="eastAsia" w:ascii="宋体" w:hAnsi="宋体" w:eastAsia="宋体" w:cs="宋体"/>
          <w:bCs/>
          <w:spacing w:val="10"/>
          <w:kern w:val="2"/>
          <w:sz w:val="24"/>
          <w:szCs w:val="24"/>
          <w:highlight w:val="none"/>
          <w:lang w:val="en-US" w:eastAsia="zh-CN"/>
        </w:rPr>
        <w:t>社保证明（须提供近半年以来任意一个月在本单位缴纳社保的证明，须提供加盖社会保障主管部门公章的证明或社保参保网页查询截图）</w:t>
      </w:r>
    </w:p>
    <w:p>
      <w:pPr>
        <w:rPr>
          <w:rFonts w:hint="eastAsia" w:ascii="宋体" w:hAnsi="宋体" w:eastAsia="宋体" w:cs="宋体"/>
          <w:kern w:val="2"/>
          <w:sz w:val="28"/>
          <w:szCs w:val="32"/>
        </w:rPr>
      </w:pPr>
    </w:p>
    <w:p>
      <w:pPr>
        <w:rPr>
          <w:rFonts w:hint="eastAsia" w:ascii="Times New Roman" w:hAnsi="Times New Roman" w:cs="Times New Roman"/>
          <w:b/>
          <w:bCs/>
          <w:sz w:val="36"/>
          <w:szCs w:val="36"/>
          <w:lang w:val="en-US" w:eastAsia="zh-CN"/>
        </w:rPr>
      </w:pPr>
    </w:p>
    <w:p>
      <w:pPr>
        <w:pStyle w:val="20"/>
        <w:numPr>
          <w:ilvl w:val="0"/>
          <w:numId w:val="0"/>
        </w:numPr>
        <w:spacing w:line="360" w:lineRule="auto"/>
        <w:jc w:val="center"/>
        <w:rPr>
          <w:rFonts w:hint="default" w:ascii="Times New Roman" w:hAnsi="Times New Roman" w:cs="Times New Roman"/>
          <w:b/>
          <w:bCs/>
          <w:sz w:val="36"/>
          <w:szCs w:val="36"/>
          <w:lang w:val="en-US"/>
        </w:rPr>
      </w:pPr>
      <w:r>
        <w:rPr>
          <w:rFonts w:hint="eastAsia" w:ascii="Times New Roman" w:hAnsi="Times New Roman" w:cs="Times New Roman"/>
          <w:b/>
          <w:bCs/>
          <w:sz w:val="36"/>
          <w:szCs w:val="36"/>
          <w:lang w:val="en-US" w:eastAsia="zh-CN"/>
        </w:rPr>
        <w:t>八</w:t>
      </w:r>
      <w:r>
        <w:rPr>
          <w:rFonts w:hint="default" w:ascii="Times New Roman" w:hAnsi="Times New Roman" w:cs="Times New Roman"/>
          <w:b/>
          <w:bCs/>
          <w:sz w:val="36"/>
          <w:szCs w:val="36"/>
          <w:lang w:val="en-US" w:eastAsia="zh-CN"/>
        </w:rPr>
        <w:t>、</w:t>
      </w:r>
      <w:r>
        <w:rPr>
          <w:rFonts w:hint="eastAsia" w:ascii="Times New Roman" w:hAnsi="Times New Roman" w:cs="Times New Roman"/>
          <w:b/>
          <w:bCs/>
          <w:sz w:val="36"/>
          <w:szCs w:val="36"/>
          <w:lang w:val="en-US" w:eastAsia="zh-CN"/>
        </w:rPr>
        <w:t>技术部分</w:t>
      </w:r>
    </w:p>
    <w:p>
      <w:pPr>
        <w:pStyle w:val="8"/>
        <w:jc w:val="center"/>
        <w:rPr>
          <w:rFonts w:hint="eastAsia" w:ascii="Times New Roman" w:hAnsi="Times New Roman" w:eastAsia="宋体" w:cs="Times New Roman"/>
          <w:b/>
          <w:bCs/>
          <w:sz w:val="28"/>
          <w:szCs w:val="28"/>
          <w:lang w:eastAsia="zh-CN"/>
        </w:rPr>
      </w:pPr>
      <w:r>
        <w:rPr>
          <w:rFonts w:hint="eastAsia" w:ascii="Times New Roman" w:hAnsi="Times New Roman" w:cs="Times New Roman"/>
          <w:b/>
          <w:bCs/>
          <w:sz w:val="28"/>
          <w:szCs w:val="28"/>
          <w:lang w:eastAsia="zh-CN"/>
        </w:rPr>
        <w:t>（格式自拟）</w:t>
      </w:r>
    </w:p>
    <w:p>
      <w:pPr>
        <w:pStyle w:val="9"/>
        <w:rPr>
          <w:rFonts w:hint="default" w:ascii="Times New Roman" w:hAnsi="Times New Roman" w:cs="Times New Roman"/>
          <w:b/>
          <w:bCs/>
          <w:sz w:val="36"/>
          <w:szCs w:val="36"/>
        </w:rPr>
      </w:pPr>
    </w:p>
    <w:p>
      <w:pPr>
        <w:pStyle w:val="38"/>
        <w:rPr>
          <w:rFonts w:hint="default" w:ascii="Times New Roman" w:hAnsi="Times New Roman" w:cs="Times New Roman"/>
          <w:b/>
          <w:bCs/>
          <w:sz w:val="36"/>
          <w:szCs w:val="36"/>
        </w:rPr>
      </w:pPr>
    </w:p>
    <w:p>
      <w:pPr>
        <w:pStyle w:val="39"/>
        <w:rPr>
          <w:rFonts w:hint="default"/>
        </w:rPr>
      </w:pPr>
    </w:p>
    <w:p>
      <w:pPr>
        <w:pStyle w:val="8"/>
        <w:rPr>
          <w:rFonts w:hint="default" w:ascii="Times New Roman" w:hAnsi="Times New Roman" w:cs="Times New Roman"/>
          <w:b/>
          <w:bCs/>
          <w:sz w:val="36"/>
          <w:szCs w:val="36"/>
        </w:rPr>
      </w:pPr>
    </w:p>
    <w:p>
      <w:pPr>
        <w:pStyle w:val="8"/>
        <w:rPr>
          <w:rFonts w:hint="default" w:ascii="Times New Roman" w:hAnsi="Times New Roman" w:cs="Times New Roman"/>
          <w:b/>
          <w:bCs/>
          <w:sz w:val="36"/>
          <w:szCs w:val="36"/>
        </w:rPr>
      </w:pPr>
    </w:p>
    <w:p>
      <w:pPr>
        <w:pStyle w:val="8"/>
        <w:rPr>
          <w:rFonts w:hint="default" w:ascii="Times New Roman" w:hAnsi="Times New Roman" w:cs="Times New Roman"/>
          <w:b/>
          <w:bCs/>
          <w:sz w:val="36"/>
          <w:szCs w:val="36"/>
        </w:rPr>
      </w:pPr>
    </w:p>
    <w:p>
      <w:pPr>
        <w:pStyle w:val="8"/>
        <w:rPr>
          <w:rFonts w:hint="default" w:ascii="Times New Roman" w:hAnsi="Times New Roman" w:cs="Times New Roman"/>
          <w:b/>
          <w:bCs/>
          <w:sz w:val="36"/>
          <w:szCs w:val="36"/>
        </w:rPr>
      </w:pPr>
    </w:p>
    <w:p>
      <w:pPr>
        <w:pStyle w:val="8"/>
        <w:rPr>
          <w:rFonts w:hint="default" w:ascii="Times New Roman" w:hAnsi="Times New Roman" w:cs="Times New Roman"/>
          <w:b/>
          <w:bCs/>
          <w:sz w:val="36"/>
          <w:szCs w:val="36"/>
        </w:rPr>
      </w:pPr>
    </w:p>
    <w:p>
      <w:pPr>
        <w:pStyle w:val="8"/>
        <w:rPr>
          <w:rFonts w:hint="default" w:ascii="Times New Roman" w:hAnsi="Times New Roman" w:cs="Times New Roman"/>
          <w:b/>
          <w:bCs/>
          <w:sz w:val="36"/>
          <w:szCs w:val="36"/>
        </w:rPr>
      </w:pPr>
    </w:p>
    <w:p>
      <w:pPr>
        <w:pStyle w:val="8"/>
        <w:rPr>
          <w:rFonts w:hint="default" w:ascii="Times New Roman" w:hAnsi="Times New Roman" w:cs="Times New Roman"/>
          <w:b/>
          <w:bCs/>
          <w:sz w:val="36"/>
          <w:szCs w:val="36"/>
        </w:rPr>
      </w:pPr>
    </w:p>
    <w:p>
      <w:pPr>
        <w:pStyle w:val="8"/>
        <w:rPr>
          <w:rFonts w:hint="default" w:ascii="Times New Roman" w:hAnsi="Times New Roman" w:cs="Times New Roman"/>
          <w:b/>
          <w:bCs/>
          <w:sz w:val="36"/>
          <w:szCs w:val="36"/>
        </w:rPr>
      </w:pPr>
    </w:p>
    <w:p>
      <w:pPr>
        <w:pStyle w:val="9"/>
        <w:rPr>
          <w:rFonts w:hint="default"/>
        </w:rPr>
      </w:pPr>
    </w:p>
    <w:p>
      <w:pPr>
        <w:pStyle w:val="8"/>
        <w:rPr>
          <w:rFonts w:hint="default" w:ascii="Times New Roman" w:hAnsi="Times New Roman" w:cs="Times New Roman"/>
          <w:b/>
          <w:bCs/>
          <w:sz w:val="36"/>
          <w:szCs w:val="36"/>
        </w:rPr>
      </w:pPr>
    </w:p>
    <w:p>
      <w:pPr>
        <w:pStyle w:val="9"/>
        <w:rPr>
          <w:rFonts w:hint="default"/>
        </w:rPr>
      </w:pPr>
    </w:p>
    <w:p>
      <w:pPr>
        <w:rPr>
          <w:rFonts w:hint="eastAsia" w:ascii="Times New Roman" w:hAnsi="Times New Roman" w:cs="Times New Roman"/>
          <w:b/>
          <w:bCs/>
          <w:sz w:val="36"/>
          <w:szCs w:val="36"/>
          <w:lang w:val="en-US" w:eastAsia="zh-CN"/>
        </w:rPr>
      </w:pPr>
      <w:r>
        <w:rPr>
          <w:rFonts w:hint="eastAsia" w:ascii="Times New Roman" w:hAnsi="Times New Roman" w:cs="Times New Roman"/>
          <w:b/>
          <w:bCs/>
          <w:sz w:val="36"/>
          <w:szCs w:val="36"/>
          <w:lang w:val="en-US" w:eastAsia="zh-CN"/>
        </w:rPr>
        <w:br w:type="page"/>
      </w:r>
    </w:p>
    <w:p>
      <w:pPr>
        <w:numPr>
          <w:ilvl w:val="0"/>
          <w:numId w:val="0"/>
        </w:numPr>
        <w:jc w:val="center"/>
        <w:rPr>
          <w:rFonts w:hint="default" w:ascii="Times New Roman" w:hAnsi="Times New Roman" w:eastAsia="宋体" w:cs="Times New Roman"/>
          <w:b/>
          <w:bCs/>
          <w:sz w:val="36"/>
          <w:szCs w:val="36"/>
          <w:lang w:val="en-US" w:eastAsia="zh-CN"/>
        </w:rPr>
      </w:pPr>
      <w:r>
        <w:rPr>
          <w:rFonts w:hint="eastAsia" w:ascii="Times New Roman" w:hAnsi="Times New Roman" w:cs="Times New Roman"/>
          <w:b/>
          <w:bCs/>
          <w:sz w:val="36"/>
          <w:szCs w:val="36"/>
          <w:lang w:val="en-US" w:eastAsia="zh-CN"/>
        </w:rPr>
        <w:t>九、商务部分</w:t>
      </w:r>
    </w:p>
    <w:p>
      <w:pPr>
        <w:bidi w:val="0"/>
        <w:spacing w:line="480" w:lineRule="auto"/>
        <w:rPr>
          <w:rFonts w:hint="eastAsia"/>
          <w:sz w:val="24"/>
          <w:szCs w:val="32"/>
          <w:lang w:val="en-US" w:eastAsia="zh-CN"/>
        </w:rPr>
      </w:pPr>
      <w:r>
        <w:rPr>
          <w:rFonts w:hint="eastAsia"/>
          <w:sz w:val="24"/>
          <w:szCs w:val="32"/>
          <w:lang w:val="en-US" w:eastAsia="zh-CN"/>
        </w:rPr>
        <w:t>1、服务承诺</w:t>
      </w:r>
    </w:p>
    <w:p>
      <w:pPr>
        <w:bidi w:val="0"/>
        <w:spacing w:line="480" w:lineRule="auto"/>
        <w:rPr>
          <w:rFonts w:hint="eastAsia"/>
          <w:sz w:val="24"/>
          <w:szCs w:val="32"/>
          <w:lang w:val="en-US" w:eastAsia="zh-CN"/>
        </w:rPr>
      </w:pPr>
      <w:r>
        <w:rPr>
          <w:rFonts w:hint="eastAsia"/>
          <w:sz w:val="24"/>
          <w:szCs w:val="32"/>
          <w:lang w:val="en-US" w:eastAsia="zh-CN"/>
        </w:rPr>
        <w:t>2、拟投入本项目管理人员</w:t>
      </w:r>
    </w:p>
    <w:p>
      <w:pPr>
        <w:pStyle w:val="37"/>
        <w:spacing w:line="360" w:lineRule="auto"/>
        <w:rPr>
          <w:rFonts w:hint="eastAsia" w:ascii="宋体" w:hAnsi="宋体" w:eastAsia="宋体" w:cs="宋体"/>
          <w:b w:val="0"/>
          <w:bCs w:val="0"/>
          <w:sz w:val="24"/>
          <w:szCs w:val="24"/>
          <w:lang w:val="en-US" w:eastAsia="zh-CN"/>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7"/>
        <w:rPr>
          <w:rFonts w:hint="default" w:ascii="Times New Roman" w:hAnsi="Times New Roman" w:cs="Times New Roman"/>
          <w:b/>
          <w:bCs/>
          <w:sz w:val="36"/>
          <w:szCs w:val="36"/>
        </w:rPr>
      </w:pPr>
    </w:p>
    <w:p>
      <w:pPr>
        <w:pStyle w:val="3"/>
        <w:jc w:val="center"/>
        <w:rPr>
          <w:rFonts w:hint="eastAsia" w:ascii="宋体" w:hAnsi="宋体" w:eastAsia="宋体" w:cs="宋体"/>
        </w:rPr>
      </w:pPr>
      <w:r>
        <w:rPr>
          <w:rFonts w:hint="eastAsia" w:ascii="宋体" w:hAnsi="宋体" w:cs="宋体"/>
          <w:lang w:val="en-US" w:eastAsia="zh-CN"/>
        </w:rPr>
        <w:t>十</w:t>
      </w:r>
      <w:r>
        <w:rPr>
          <w:rFonts w:hint="eastAsia" w:ascii="宋体" w:hAnsi="宋体" w:eastAsia="宋体" w:cs="宋体"/>
        </w:rPr>
        <w:t>、其他材料</w:t>
      </w:r>
    </w:p>
    <w:p>
      <w:pPr>
        <w:jc w:val="center"/>
        <w:rPr>
          <w:rFonts w:hint="eastAsia" w:ascii="宋体" w:hAnsi="宋体" w:eastAsia="宋体" w:cs="宋体"/>
          <w:b/>
          <w:bCs/>
          <w:sz w:val="24"/>
          <w:szCs w:val="32"/>
        </w:rPr>
      </w:pPr>
      <w:bookmarkStart w:id="288" w:name="_Toc31553"/>
      <w:r>
        <w:rPr>
          <w:rFonts w:hint="eastAsia" w:ascii="宋体" w:hAnsi="宋体" w:eastAsia="宋体" w:cs="宋体"/>
          <w:b w:val="0"/>
          <w:bCs w:val="0"/>
          <w:color w:val="auto"/>
          <w:sz w:val="24"/>
          <w:szCs w:val="32"/>
          <w:lang w:val="en-US" w:eastAsia="zh-CN"/>
        </w:rPr>
        <w:t>（评分标准中商务标要求提供的资料、供应商认为有必要</w:t>
      </w:r>
      <w:r>
        <w:rPr>
          <w:rFonts w:hint="eastAsia" w:ascii="宋体" w:hAnsi="宋体" w:cs="宋体"/>
          <w:b w:val="0"/>
          <w:bCs w:val="0"/>
          <w:color w:val="auto"/>
          <w:sz w:val="24"/>
          <w:szCs w:val="32"/>
          <w:lang w:val="en-US" w:eastAsia="zh-CN"/>
        </w:rPr>
        <w:t>的</w:t>
      </w:r>
      <w:r>
        <w:rPr>
          <w:rFonts w:hint="eastAsia" w:ascii="宋体" w:hAnsi="宋体" w:eastAsia="宋体" w:cs="宋体"/>
          <w:b w:val="0"/>
          <w:bCs w:val="0"/>
          <w:color w:val="auto"/>
          <w:sz w:val="24"/>
          <w:szCs w:val="32"/>
          <w:lang w:val="en-US" w:eastAsia="zh-CN"/>
        </w:rPr>
        <w:t>其他资料）</w:t>
      </w:r>
    </w:p>
    <w:p>
      <w:pPr>
        <w:rPr>
          <w:rFonts w:hint="eastAsia" w:ascii="宋体" w:hAnsi="宋体" w:eastAsia="宋体" w:cs="宋体"/>
          <w:b/>
          <w:bCs/>
        </w:rPr>
      </w:pPr>
    </w:p>
    <w:p>
      <w:pP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spacing w:line="360" w:lineRule="auto"/>
        <w:jc w:val="center"/>
        <w:rPr>
          <w:rFonts w:hint="eastAsia" w:ascii="宋体" w:hAnsi="宋体" w:eastAsia="宋体" w:cs="宋体"/>
          <w:b/>
          <w:bCs/>
        </w:rPr>
      </w:pPr>
    </w:p>
    <w:p>
      <w:pPr>
        <w:pStyle w:val="37"/>
        <w:rPr>
          <w:rFonts w:hint="eastAsia" w:eastAsia="宋体"/>
          <w:lang w:eastAsia="zh-CN"/>
        </w:rPr>
      </w:pPr>
    </w:p>
    <w:p>
      <w:pPr>
        <w:spacing w:line="360" w:lineRule="auto"/>
        <w:jc w:val="center"/>
        <w:rPr>
          <w:rFonts w:hint="eastAsia" w:ascii="宋体" w:hAnsi="宋体" w:eastAsia="宋体" w:cs="宋体"/>
          <w:b/>
          <w:bCs/>
        </w:rPr>
      </w:pPr>
    </w:p>
    <w:bookmarkEnd w:id="288"/>
    <w:p>
      <w:pPr>
        <w:pStyle w:val="37"/>
        <w:rPr>
          <w:rFonts w:hint="eastAsia" w:ascii="Times New Roman" w:hAnsi="Times New Roman" w:eastAsia="宋体" w:cs="Times New Roman"/>
          <w:b/>
          <w:bCs/>
          <w:sz w:val="28"/>
          <w:szCs w:val="28"/>
          <w:lang w:eastAsia="zh-CN"/>
        </w:rPr>
      </w:pPr>
      <w:r>
        <w:rPr>
          <w:rFonts w:hint="eastAsia" w:ascii="Times New Roman" w:hAnsi="Times New Roman" w:cs="Times New Roman"/>
          <w:b/>
          <w:bCs/>
          <w:sz w:val="28"/>
          <w:szCs w:val="28"/>
          <w:lang w:eastAsia="zh-CN"/>
        </w:rPr>
        <w:t>附件：</w:t>
      </w:r>
    </w:p>
    <w:p>
      <w:pPr>
        <w:keepNext w:val="0"/>
        <w:keepLines w:val="0"/>
        <w:widowControl/>
        <w:suppressLineNumbers w:val="0"/>
        <w:jc w:val="center"/>
        <w:rPr>
          <w:rFonts w:hint="eastAsia" w:ascii="宋体" w:hAnsi="宋体" w:eastAsia="宋体"/>
          <w:b/>
          <w:bCs/>
          <w:color w:val="auto"/>
          <w:sz w:val="24"/>
          <w:szCs w:val="24"/>
          <w:highlight w:val="none"/>
          <w:lang w:val="en-US" w:eastAsia="zh-CN" w:bidi="ar-SA"/>
        </w:rPr>
      </w:pPr>
      <w:bookmarkStart w:id="289" w:name="_Toc437524481"/>
      <w:bookmarkEnd w:id="289"/>
      <w:r>
        <w:rPr>
          <w:rFonts w:hint="eastAsia" w:ascii="宋体" w:hAnsi="宋体" w:eastAsia="宋体"/>
          <w:b/>
          <w:bCs/>
          <w:color w:val="auto"/>
          <w:sz w:val="24"/>
          <w:szCs w:val="24"/>
          <w:highlight w:val="none"/>
          <w:lang w:val="en-US" w:eastAsia="zh-CN" w:bidi="ar-SA"/>
        </w:rPr>
        <w:t>中小企业声明函（工程、服务）</w:t>
      </w:r>
    </w:p>
    <w:p>
      <w:pPr>
        <w:keepNext w:val="0"/>
        <w:keepLines w:val="0"/>
        <w:widowControl/>
        <w:suppressLineNumbers w:val="0"/>
        <w:ind w:firstLine="480" w:firstLineChars="200"/>
        <w:jc w:val="left"/>
        <w:rPr>
          <w:rFonts w:hint="eastAsia" w:ascii="宋体" w:hAnsi="宋体" w:eastAsia="宋体" w:cs="宋体"/>
          <w:sz w:val="24"/>
          <w:szCs w:val="24"/>
          <w:lang w:val="en-US" w:eastAsia="zh-CN"/>
        </w:rPr>
      </w:pP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sz w:val="24"/>
          <w:szCs w:val="24"/>
          <w:u w:val="single"/>
          <w:lang w:val="en-US" w:eastAsia="zh-CN"/>
        </w:rPr>
        <w:t>（单位名称）</w:t>
      </w:r>
      <w:r>
        <w:rPr>
          <w:rFonts w:hint="eastAsia" w:ascii="宋体" w:hAnsi="宋体" w:eastAsia="宋体" w:cs="宋体"/>
          <w:sz w:val="24"/>
          <w:szCs w:val="24"/>
          <w:u w:val="none"/>
          <w:lang w:val="en-US" w:eastAsia="zh-CN"/>
        </w:rPr>
        <w:t>的</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，属于</w:t>
      </w:r>
      <w:r>
        <w:rPr>
          <w:rFonts w:hint="eastAsia" w:ascii="宋体" w:hAnsi="宋体" w:eastAsia="宋体" w:cs="宋体"/>
          <w:sz w:val="24"/>
          <w:szCs w:val="24"/>
          <w:u w:val="single"/>
          <w:lang w:val="en-US" w:eastAsia="zh-CN"/>
        </w:rPr>
        <w:t>（采购采购文件中明确的所属行业）</w:t>
      </w:r>
      <w:r>
        <w:rPr>
          <w:rFonts w:hint="eastAsia" w:ascii="宋体" w:hAnsi="宋体" w:eastAsia="宋体" w:cs="宋体"/>
          <w:sz w:val="24"/>
          <w:szCs w:val="24"/>
          <w:u w:val="none"/>
          <w:lang w:val="en-US" w:eastAsia="zh-CN"/>
        </w:rPr>
        <w:t>行业；制造商为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u w:val="none"/>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u w:val="none"/>
          <w:lang w:val="en-US" w:eastAsia="zh-CN"/>
        </w:rPr>
        <w:t>；</w:t>
      </w:r>
    </w:p>
    <w:p>
      <w:pPr>
        <w:keepNext w:val="0"/>
        <w:keepLines w:val="0"/>
        <w:widowControl/>
        <w:suppressLineNumbers w:val="0"/>
        <w:spacing w:line="360" w:lineRule="auto"/>
        <w:ind w:firstLine="480" w:firstLineChars="200"/>
        <w:jc w:val="left"/>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，属于</w:t>
      </w:r>
      <w:r>
        <w:rPr>
          <w:rFonts w:hint="eastAsia" w:ascii="宋体" w:hAnsi="宋体" w:eastAsia="宋体" w:cs="宋体"/>
          <w:sz w:val="24"/>
          <w:szCs w:val="24"/>
          <w:u w:val="single"/>
          <w:lang w:val="en-US" w:eastAsia="zh-CN"/>
        </w:rPr>
        <w:t>（采购采购文件中明确的所属行业）</w:t>
      </w:r>
      <w:r>
        <w:rPr>
          <w:rFonts w:hint="eastAsia" w:ascii="宋体" w:hAnsi="宋体" w:eastAsia="宋体" w:cs="宋体"/>
          <w:sz w:val="24"/>
          <w:szCs w:val="24"/>
          <w:u w:val="none"/>
          <w:lang w:val="en-US" w:eastAsia="zh-CN"/>
        </w:rPr>
        <w:t>行业；制造商为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u w:val="none"/>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万元，属于</w:t>
      </w:r>
      <w:r>
        <w:rPr>
          <w:rFonts w:hint="eastAsia" w:ascii="宋体" w:hAnsi="宋体" w:eastAsia="宋体" w:cs="宋体"/>
          <w:sz w:val="24"/>
          <w:szCs w:val="24"/>
          <w:u w:val="single"/>
          <w:lang w:val="en-US" w:eastAsia="zh-CN"/>
        </w:rPr>
        <w:t>（中型企业、小型企业、微型企业）</w:t>
      </w:r>
    </w:p>
    <w:p>
      <w:pPr>
        <w:keepNext w:val="0"/>
        <w:keepLines w:val="0"/>
        <w:widowControl/>
        <w:suppressLineNumbers w:val="0"/>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w:t>
      </w:r>
    </w:p>
    <w:p>
      <w:pPr>
        <w:keepNext w:val="0"/>
        <w:keepLines w:val="0"/>
        <w:widowControl/>
        <w:suppressLineNumbers w:val="0"/>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以上企业，不属于大企业的分支机构，不存在控股股东为大企业的情形，也不存在与大企业的负责人为同一人的情形。</w:t>
      </w:r>
    </w:p>
    <w:p>
      <w:pPr>
        <w:keepNext w:val="0"/>
        <w:keepLines w:val="0"/>
        <w:widowControl/>
        <w:suppressLineNumbers w:val="0"/>
        <w:spacing w:line="360" w:lineRule="auto"/>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本企业对上述声明内容的真实性负责。如有虚假，将依法承担相应责任。</w:t>
      </w:r>
    </w:p>
    <w:p>
      <w:pPr>
        <w:keepNext w:val="0"/>
        <w:keepLines w:val="0"/>
        <w:widowControl/>
        <w:suppressLineNumbers w:val="0"/>
        <w:ind w:firstLine="5040" w:firstLineChars="2100"/>
        <w:jc w:val="both"/>
        <w:rPr>
          <w:rFonts w:hint="eastAsia" w:ascii="宋体" w:hAnsi="宋体" w:eastAsia="宋体" w:cs="宋体"/>
          <w:sz w:val="24"/>
          <w:szCs w:val="24"/>
          <w:u w:val="none"/>
          <w:lang w:val="en-US" w:eastAsia="zh-CN"/>
        </w:rPr>
      </w:pPr>
    </w:p>
    <w:p>
      <w:pPr>
        <w:keepNext w:val="0"/>
        <w:keepLines w:val="0"/>
        <w:widowControl/>
        <w:suppressLineNumbers w:val="0"/>
        <w:ind w:firstLine="5040" w:firstLineChars="2100"/>
        <w:jc w:val="both"/>
        <w:rPr>
          <w:rFonts w:hint="eastAsia" w:ascii="宋体" w:hAnsi="宋体" w:eastAsia="宋体" w:cs="宋体"/>
          <w:sz w:val="24"/>
          <w:szCs w:val="24"/>
          <w:u w:val="none"/>
          <w:lang w:val="en-US" w:eastAsia="zh-CN"/>
        </w:rPr>
      </w:pPr>
    </w:p>
    <w:p>
      <w:pPr>
        <w:keepNext w:val="0"/>
        <w:keepLines w:val="0"/>
        <w:widowControl/>
        <w:suppressLineNumbers w:val="0"/>
        <w:ind w:firstLine="5520" w:firstLineChars="2300"/>
        <w:jc w:val="both"/>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企业名称（盖章）： </w:t>
      </w:r>
    </w:p>
    <w:p>
      <w:pPr>
        <w:keepNext w:val="0"/>
        <w:keepLines w:val="0"/>
        <w:widowControl/>
        <w:suppressLineNumbers w:val="0"/>
        <w:ind w:firstLine="5520" w:firstLineChars="2300"/>
        <w:jc w:val="left"/>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日 期：</w:t>
      </w:r>
    </w:p>
    <w:p>
      <w:pPr>
        <w:rPr>
          <w:rFonts w:ascii="宋体" w:hAnsi="宋体"/>
          <w:spacing w:val="14"/>
          <w:sz w:val="24"/>
          <w:szCs w:val="24"/>
        </w:rPr>
      </w:pPr>
      <w:r>
        <w:rPr>
          <w:rFonts w:hint="eastAsia" w:ascii="宋体" w:hAnsi="宋体"/>
          <w:spacing w:val="14"/>
          <w:sz w:val="24"/>
          <w:szCs w:val="24"/>
        </w:rPr>
        <w:t xml:space="preserve"> </w:t>
      </w:r>
    </w:p>
    <w:p>
      <w:pPr>
        <w:rPr>
          <w:rFonts w:hint="eastAsia"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hint="eastAsia" w:ascii="宋体" w:hAnsi="宋体"/>
          <w:spacing w:val="14"/>
          <w:sz w:val="21"/>
          <w:szCs w:val="21"/>
          <w:lang w:val="en-US" w:eastAsia="zh-CN"/>
        </w:rPr>
      </w:pPr>
      <w:r>
        <w:rPr>
          <w:rFonts w:hint="default" w:ascii="宋体" w:hAnsi="宋体"/>
          <w:spacing w:val="14"/>
          <w:sz w:val="21"/>
          <w:szCs w:val="21"/>
          <w:lang w:val="en-US" w:eastAsia="zh-CN"/>
        </w:rPr>
        <w:t>1</w:t>
      </w:r>
      <w:r>
        <w:rPr>
          <w:rFonts w:hint="eastAsia" w:ascii="宋体" w:hAnsi="宋体"/>
          <w:spacing w:val="14"/>
          <w:sz w:val="21"/>
          <w:szCs w:val="21"/>
          <w:lang w:val="en-US" w:eastAsia="zh-CN"/>
        </w:rPr>
        <w:t>从业人员、营业收入、资产总额填报上一年度数据，无上一年度数据的新成立企业可不填报。</w:t>
      </w:r>
    </w:p>
    <w:p>
      <w:pPr>
        <w:rPr>
          <w:rFonts w:ascii="宋体" w:hAnsi="宋体"/>
          <w:spacing w:val="14"/>
          <w:sz w:val="21"/>
          <w:szCs w:val="21"/>
        </w:rPr>
      </w:pPr>
      <w:r>
        <w:rPr>
          <w:rFonts w:ascii="宋体" w:hAnsi="宋体"/>
          <w:spacing w:val="14"/>
          <w:sz w:val="21"/>
          <w:szCs w:val="21"/>
        </w:rPr>
        <w:br w:type="page"/>
      </w:r>
    </w:p>
    <w:p>
      <w:pPr>
        <w:jc w:val="center"/>
        <w:rPr>
          <w:rFonts w:ascii="宋体" w:hAnsi="宋体"/>
          <w:spacing w:val="14"/>
          <w:sz w:val="21"/>
          <w:szCs w:val="21"/>
        </w:rPr>
      </w:pPr>
    </w:p>
    <w:p>
      <w:pPr>
        <w:jc w:val="center"/>
        <w:rPr>
          <w:rFonts w:hint="eastAsia" w:ascii="宋体" w:hAnsi="宋体"/>
          <w:b/>
          <w:bCs/>
          <w:spacing w:val="14"/>
          <w:sz w:val="28"/>
          <w:szCs w:val="28"/>
        </w:rPr>
      </w:pPr>
      <w:r>
        <w:rPr>
          <w:rFonts w:hint="eastAsia" w:ascii="宋体" w:hAnsi="宋体"/>
          <w:b/>
          <w:bCs/>
          <w:spacing w:val="14"/>
          <w:sz w:val="28"/>
          <w:szCs w:val="28"/>
        </w:rPr>
        <w:t>残疾人福利性单位声明函</w:t>
      </w:r>
    </w:p>
    <w:p>
      <w:pPr>
        <w:jc w:val="center"/>
        <w:rPr>
          <w:rFonts w:ascii="宋体" w:hAnsi="宋体"/>
          <w:spacing w:val="14"/>
          <w:sz w:val="24"/>
          <w:szCs w:val="24"/>
        </w:rPr>
      </w:pPr>
    </w:p>
    <w:p>
      <w:pPr>
        <w:spacing w:line="480" w:lineRule="auto"/>
        <w:ind w:firstLine="420"/>
        <w:rPr>
          <w:rFonts w:hint="eastAsia" w:ascii="宋体" w:hAnsi="宋体"/>
          <w:color w:val="000000"/>
          <w:spacing w:val="14"/>
          <w:sz w:val="24"/>
          <w:szCs w:val="24"/>
        </w:rPr>
      </w:pPr>
      <w:r>
        <w:rPr>
          <w:rFonts w:hint="eastAsia" w:ascii="宋体" w:hAnsi="宋体"/>
          <w:color w:val="000000"/>
          <w:spacing w:val="14"/>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141号）的规定，本单位为符合条件的残疾人福利性单位，且本单位参加______单位的______项目采购活动，由本企业承担工程。</w:t>
      </w:r>
    </w:p>
    <w:p>
      <w:pPr>
        <w:spacing w:line="480" w:lineRule="auto"/>
        <w:ind w:firstLine="420"/>
        <w:rPr>
          <w:rFonts w:hint="eastAsia" w:ascii="宋体" w:hAnsi="宋体"/>
          <w:color w:val="000000"/>
          <w:spacing w:val="14"/>
          <w:sz w:val="24"/>
          <w:szCs w:val="24"/>
        </w:rPr>
      </w:pPr>
      <w:r>
        <w:rPr>
          <w:rFonts w:hint="eastAsia" w:ascii="宋体" w:hAnsi="宋体"/>
          <w:color w:val="000000"/>
          <w:spacing w:val="14"/>
          <w:sz w:val="24"/>
          <w:szCs w:val="24"/>
        </w:rPr>
        <w:t>本单位对上述声明的真实性负责。如有虚假，将依法承担相应责任。</w:t>
      </w:r>
    </w:p>
    <w:p>
      <w:pPr>
        <w:rPr>
          <w:rFonts w:ascii="宋体" w:hAnsi="宋体"/>
          <w:color w:val="000000"/>
          <w:spacing w:val="14"/>
          <w:sz w:val="24"/>
          <w:szCs w:val="24"/>
        </w:rPr>
      </w:pPr>
    </w:p>
    <w:p>
      <w:pPr>
        <w:rPr>
          <w:rFonts w:ascii="宋体" w:hAnsi="宋体"/>
          <w:spacing w:val="14"/>
          <w:sz w:val="24"/>
          <w:szCs w:val="24"/>
        </w:rPr>
      </w:pPr>
    </w:p>
    <w:p>
      <w:pPr>
        <w:rPr>
          <w:rFonts w:ascii="宋体" w:hAnsi="宋体"/>
          <w:spacing w:val="14"/>
          <w:sz w:val="24"/>
          <w:szCs w:val="24"/>
        </w:rPr>
      </w:pPr>
    </w:p>
    <w:p>
      <w:pPr>
        <w:rPr>
          <w:rFonts w:hint="eastAsia" w:ascii="宋体" w:hAnsi="宋体"/>
          <w:spacing w:val="14"/>
          <w:sz w:val="24"/>
          <w:szCs w:val="24"/>
        </w:rPr>
      </w:pPr>
      <w:r>
        <w:rPr>
          <w:rFonts w:hint="eastAsia" w:ascii="宋体" w:hAnsi="宋体"/>
          <w:spacing w:val="14"/>
          <w:sz w:val="24"/>
          <w:szCs w:val="24"/>
        </w:rPr>
        <w:t xml:space="preserve">                                            供应商（</w:t>
      </w:r>
      <w:r>
        <w:rPr>
          <w:rFonts w:hint="eastAsia" w:ascii="宋体" w:hAnsi="宋体"/>
          <w:spacing w:val="14"/>
          <w:sz w:val="24"/>
          <w:szCs w:val="24"/>
          <w:lang w:val="zh-CN"/>
        </w:rPr>
        <w:t>盖章</w:t>
      </w:r>
      <w:r>
        <w:rPr>
          <w:rFonts w:hint="eastAsia" w:ascii="宋体" w:hAnsi="宋体"/>
          <w:spacing w:val="14"/>
          <w:sz w:val="24"/>
          <w:szCs w:val="24"/>
        </w:rPr>
        <w:t>）：</w:t>
      </w:r>
    </w:p>
    <w:p>
      <w:pPr>
        <w:rPr>
          <w:rFonts w:hint="eastAsia" w:ascii="宋体" w:hAnsi="宋体"/>
          <w:spacing w:val="14"/>
          <w:sz w:val="21"/>
          <w:szCs w:val="21"/>
        </w:rPr>
      </w:pPr>
    </w:p>
    <w:p>
      <w:pPr>
        <w:rPr>
          <w:rFonts w:ascii="宋体" w:hAnsi="宋体"/>
          <w:spacing w:val="14"/>
          <w:sz w:val="21"/>
          <w:szCs w:val="21"/>
        </w:rPr>
      </w:pPr>
    </w:p>
    <w:p>
      <w:pPr>
        <w:rPr>
          <w:rFonts w:ascii="宋体" w:hAnsi="宋体"/>
          <w:spacing w:val="14"/>
          <w:sz w:val="21"/>
          <w:szCs w:val="21"/>
        </w:rPr>
      </w:pPr>
      <w:r>
        <w:rPr>
          <w:rFonts w:hint="eastAsia" w:ascii="宋体" w:hAnsi="宋体"/>
          <w:spacing w:val="14"/>
          <w:sz w:val="21"/>
          <w:szCs w:val="21"/>
        </w:rPr>
        <w:t xml:space="preserve">                                        </w:t>
      </w: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rPr>
          <w:rFonts w:ascii="宋体" w:hAnsi="宋体"/>
          <w:spacing w:val="14"/>
          <w:sz w:val="21"/>
          <w:szCs w:val="21"/>
        </w:rPr>
      </w:pPr>
    </w:p>
    <w:p>
      <w:pPr>
        <w:pStyle w:val="5"/>
        <w:rPr>
          <w:rFonts w:hint="eastAsia" w:ascii="宋体" w:hAnsi="宋体" w:eastAsia="宋体"/>
        </w:rPr>
      </w:pPr>
      <w:r>
        <w:rPr>
          <w:rFonts w:hint="eastAsia" w:ascii="宋体" w:hAnsi="宋体" w:eastAsia="宋体"/>
        </w:rPr>
        <w:br w:type="page"/>
      </w:r>
      <w:bookmarkStart w:id="290" w:name="_Toc14192"/>
      <w:r>
        <w:rPr>
          <w:rFonts w:hint="eastAsia" w:ascii="宋体" w:hAnsi="宋体" w:eastAsia="宋体"/>
          <w:lang w:val="en-US" w:eastAsia="zh-CN"/>
        </w:rPr>
        <w:t xml:space="preserve">                        </w:t>
      </w:r>
      <w:r>
        <w:rPr>
          <w:rFonts w:hint="eastAsia" w:ascii="宋体" w:hAnsi="宋体" w:eastAsia="宋体"/>
        </w:rPr>
        <w:t>监狱企业证明文件</w:t>
      </w:r>
      <w:bookmarkEnd w:id="290"/>
    </w:p>
    <w:p>
      <w:pPr>
        <w:jc w:val="both"/>
        <w:rPr>
          <w:rFonts w:ascii="宋体" w:hAnsi="宋体"/>
          <w:spacing w:val="14"/>
          <w:sz w:val="21"/>
          <w:szCs w:val="21"/>
        </w:rPr>
      </w:pPr>
    </w:p>
    <w:p>
      <w:pPr>
        <w:spacing w:line="480" w:lineRule="auto"/>
        <w:ind w:firstLine="420"/>
        <w:rPr>
          <w:rFonts w:hint="eastAsia" w:ascii="宋体" w:hAnsi="宋体"/>
          <w:spacing w:val="14"/>
          <w:sz w:val="24"/>
          <w:szCs w:val="24"/>
        </w:rPr>
      </w:pPr>
      <w:r>
        <w:rPr>
          <w:rFonts w:hint="eastAsia" w:ascii="宋体" w:hAnsi="宋体"/>
          <w:spacing w:val="14"/>
          <w:sz w:val="24"/>
          <w:szCs w:val="24"/>
        </w:rPr>
        <w:t>监狱企业参加政府采购活动时，应当提供由省级以上监狱管理局、戒毒管理局(含新疆生产建设兵团)出具的属于监狱企业的证明文件。</w:t>
      </w:r>
    </w:p>
    <w:p>
      <w:pPr>
        <w:rPr>
          <w:rFonts w:ascii="宋体" w:hAnsi="宋体"/>
          <w:spacing w:val="14"/>
          <w:sz w:val="24"/>
          <w:szCs w:val="24"/>
        </w:rPr>
      </w:pPr>
    </w:p>
    <w:p>
      <w:pPr>
        <w:rPr>
          <w:rFonts w:ascii="宋体" w:hAnsi="宋体"/>
          <w:spacing w:val="14"/>
          <w:sz w:val="24"/>
          <w:szCs w:val="24"/>
        </w:rPr>
      </w:pPr>
    </w:p>
    <w:p>
      <w:pPr>
        <w:rPr>
          <w:rFonts w:ascii="宋体" w:hAnsi="宋体"/>
          <w:spacing w:val="14"/>
          <w:sz w:val="24"/>
          <w:szCs w:val="24"/>
        </w:rPr>
      </w:pPr>
      <w:r>
        <w:rPr>
          <w:rFonts w:hint="eastAsia" w:ascii="宋体" w:hAnsi="宋体"/>
          <w:spacing w:val="14"/>
          <w:sz w:val="24"/>
          <w:szCs w:val="24"/>
        </w:rPr>
        <w:t>注：在响应文件中附扫描件</w:t>
      </w:r>
    </w:p>
    <w:p>
      <w:pPr>
        <w:rPr>
          <w:rFonts w:hint="eastAsia" w:ascii="宋体" w:hAnsi="宋体" w:eastAsia="宋体" w:cs="宋体"/>
          <w:spacing w:val="14"/>
          <w:sz w:val="21"/>
          <w:szCs w:val="21"/>
        </w:rPr>
      </w:pPr>
    </w:p>
    <w:p>
      <w:pPr>
        <w:rPr>
          <w:rFonts w:hint="eastAsia" w:ascii="宋体" w:hAnsi="宋体" w:eastAsia="宋体" w:cs="宋体"/>
          <w:spacing w:val="14"/>
          <w:sz w:val="21"/>
          <w:szCs w:val="21"/>
        </w:rPr>
      </w:pPr>
    </w:p>
    <w:p>
      <w:pPr>
        <w:rPr>
          <w:rFonts w:hint="eastAsia" w:ascii="宋体" w:hAnsi="宋体" w:eastAsia="宋体" w:cs="宋体"/>
          <w:spacing w:val="14"/>
          <w:sz w:val="21"/>
          <w:szCs w:val="21"/>
        </w:rPr>
      </w:pPr>
    </w:p>
    <w:p>
      <w:pPr>
        <w:pStyle w:val="16"/>
        <w:rPr>
          <w:rFonts w:hint="default" w:ascii="Times New Roman" w:hAnsi="Times New Roman" w:cs="Times New Roman"/>
        </w:rPr>
      </w:pPr>
    </w:p>
    <w:p>
      <w:pPr>
        <w:rPr>
          <w:rFonts w:hint="default" w:ascii="Times New Roman" w:hAnsi="Times New Roman" w:cs="Times New Roman"/>
        </w:rPr>
      </w:pPr>
    </w:p>
    <w:p>
      <w:pPr>
        <w:bidi w:val="0"/>
        <w:jc w:val="left"/>
        <w:rPr>
          <w:rFonts w:hint="eastAsia"/>
        </w:rPr>
      </w:pPr>
    </w:p>
    <w:p/>
    <w:sectPr>
      <w:footerReference r:id="rId14" w:type="first"/>
      <w:headerReference r:id="rId12" w:type="default"/>
      <w:footerReference r:id="rId13" w:type="default"/>
      <w:pgSz w:w="11906" w:h="16838"/>
      <w:pgMar w:top="1440" w:right="1247" w:bottom="1440"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5"/>
      </w:rPr>
    </w:pPr>
    <w:r>
      <w:fldChar w:fldCharType="begin"/>
    </w:r>
    <w:r>
      <w:rPr>
        <w:rStyle w:val="25"/>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jc w:val="center"/>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- 74 -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- 74 -</w:t>
                    </w:r>
                    <w:r>
                      <w:fldChar w:fldCharType="end"/>
                    </w:r>
                  </w:p>
                </w:txbxContent>
              </v:textbox>
            </v:shape>
          </w:pict>
        </mc:Fallback>
      </mc:AlternateContent>
    </w:r>
    <w:r>
      <w:rPr>
        <w:rFonts w:hint="eastAsia" w:ascii="宋体" w:hAnsi="宋体" w:eastAsia="宋体" w:cs="宋体"/>
        <w:sz w:val="18"/>
        <w:szCs w:val="18"/>
        <w:lang w:val="en-US" w:eastAsia="zh-CN"/>
      </w:rPr>
      <w:t>74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- 76 -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- 76 -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- 75 -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- 75 -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- 82 -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- 82 -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- 81 -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- 81 -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545D1"/>
    <w:multiLevelType w:val="singleLevel"/>
    <w:tmpl w:val="B47545D1"/>
    <w:lvl w:ilvl="0" w:tentative="0">
      <w:start w:val="4"/>
      <w:numFmt w:val="chineseCounting"/>
      <w:suff w:val="space"/>
      <w:lvlText w:val="第%1章"/>
      <w:lvlJc w:val="left"/>
      <w:rPr>
        <w:rFonts w:hint="eastAsia"/>
      </w:rPr>
    </w:lvl>
  </w:abstractNum>
  <w:abstractNum w:abstractNumId="1">
    <w:nsid w:val="18AB3D68"/>
    <w:multiLevelType w:val="singleLevel"/>
    <w:tmpl w:val="18AB3D68"/>
    <w:lvl w:ilvl="0" w:tentative="0">
      <w:start w:val="9"/>
      <w:numFmt w:val="decimal"/>
      <w:suff w:val="nothing"/>
      <w:lvlText w:val="%1．"/>
      <w:lvlJc w:val="left"/>
    </w:lvl>
  </w:abstractNum>
  <w:abstractNum w:abstractNumId="2">
    <w:nsid w:val="1E874672"/>
    <w:multiLevelType w:val="multilevel"/>
    <w:tmpl w:val="1E87467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8F23571"/>
    <w:multiLevelType w:val="singleLevel"/>
    <w:tmpl w:val="48F23571"/>
    <w:lvl w:ilvl="0" w:tentative="0">
      <w:start w:val="2"/>
      <w:numFmt w:val="decimal"/>
      <w:lvlText w:val="%1."/>
      <w:lvlJc w:val="left"/>
      <w:pPr>
        <w:tabs>
          <w:tab w:val="left" w:pos="312"/>
        </w:tabs>
      </w:pPr>
    </w:lvl>
  </w:abstractNum>
  <w:abstractNum w:abstractNumId="4">
    <w:nsid w:val="71A3EBD5"/>
    <w:multiLevelType w:val="singleLevel"/>
    <w:tmpl w:val="71A3EBD5"/>
    <w:lvl w:ilvl="0" w:tentative="0">
      <w:start w:val="3"/>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NTczM2FiY2Y4YTlhN2IyZTc1MjU1NzRiOGYwZWYifQ=="/>
  </w:docVars>
  <w:rsids>
    <w:rsidRoot w:val="00172A27"/>
    <w:rsid w:val="00351550"/>
    <w:rsid w:val="008F1A35"/>
    <w:rsid w:val="01215FB6"/>
    <w:rsid w:val="013D6D45"/>
    <w:rsid w:val="0159615A"/>
    <w:rsid w:val="01DD2177"/>
    <w:rsid w:val="02225B04"/>
    <w:rsid w:val="026B3CBD"/>
    <w:rsid w:val="027C16B8"/>
    <w:rsid w:val="02846674"/>
    <w:rsid w:val="030F10AA"/>
    <w:rsid w:val="034A5312"/>
    <w:rsid w:val="035364DE"/>
    <w:rsid w:val="03AB2A00"/>
    <w:rsid w:val="04425D48"/>
    <w:rsid w:val="044A3DF7"/>
    <w:rsid w:val="04846602"/>
    <w:rsid w:val="04C258ED"/>
    <w:rsid w:val="05053856"/>
    <w:rsid w:val="05080FE1"/>
    <w:rsid w:val="05871845"/>
    <w:rsid w:val="05895794"/>
    <w:rsid w:val="05AF0D34"/>
    <w:rsid w:val="05BD328F"/>
    <w:rsid w:val="05D90BCF"/>
    <w:rsid w:val="05E731BC"/>
    <w:rsid w:val="06091487"/>
    <w:rsid w:val="06952EDD"/>
    <w:rsid w:val="06C31629"/>
    <w:rsid w:val="076946A1"/>
    <w:rsid w:val="08225F63"/>
    <w:rsid w:val="090E27C3"/>
    <w:rsid w:val="097F30CC"/>
    <w:rsid w:val="09E34732"/>
    <w:rsid w:val="0A6749FB"/>
    <w:rsid w:val="0AD656DD"/>
    <w:rsid w:val="0BD54E69"/>
    <w:rsid w:val="0BEE3A47"/>
    <w:rsid w:val="0C100392"/>
    <w:rsid w:val="0C215B7C"/>
    <w:rsid w:val="0C27281D"/>
    <w:rsid w:val="0C337342"/>
    <w:rsid w:val="0CE50050"/>
    <w:rsid w:val="0CFD33F5"/>
    <w:rsid w:val="0D336E17"/>
    <w:rsid w:val="0D6945E7"/>
    <w:rsid w:val="0DC91A9B"/>
    <w:rsid w:val="0DD841F4"/>
    <w:rsid w:val="0E245572"/>
    <w:rsid w:val="0E250E55"/>
    <w:rsid w:val="0E4B63E2"/>
    <w:rsid w:val="0E9D475A"/>
    <w:rsid w:val="0EA578A0"/>
    <w:rsid w:val="0F162690"/>
    <w:rsid w:val="0FBD745A"/>
    <w:rsid w:val="0FCD5301"/>
    <w:rsid w:val="10140132"/>
    <w:rsid w:val="10561A9E"/>
    <w:rsid w:val="10741C20"/>
    <w:rsid w:val="109C7528"/>
    <w:rsid w:val="111F0505"/>
    <w:rsid w:val="11402341"/>
    <w:rsid w:val="11BA165A"/>
    <w:rsid w:val="11D455D8"/>
    <w:rsid w:val="125674A8"/>
    <w:rsid w:val="12F901BB"/>
    <w:rsid w:val="131838DC"/>
    <w:rsid w:val="1324792E"/>
    <w:rsid w:val="13255454"/>
    <w:rsid w:val="132F1E2E"/>
    <w:rsid w:val="13574B0A"/>
    <w:rsid w:val="13B30CB1"/>
    <w:rsid w:val="14E67656"/>
    <w:rsid w:val="15004E1B"/>
    <w:rsid w:val="1525173B"/>
    <w:rsid w:val="15406575"/>
    <w:rsid w:val="15824DC5"/>
    <w:rsid w:val="162A4334"/>
    <w:rsid w:val="16EF5E8B"/>
    <w:rsid w:val="17BE19D3"/>
    <w:rsid w:val="17E8584F"/>
    <w:rsid w:val="185364EE"/>
    <w:rsid w:val="189B2FDE"/>
    <w:rsid w:val="18AD72D4"/>
    <w:rsid w:val="19023B58"/>
    <w:rsid w:val="19151EA2"/>
    <w:rsid w:val="193B777F"/>
    <w:rsid w:val="19981FC9"/>
    <w:rsid w:val="19A32DD0"/>
    <w:rsid w:val="19C757C5"/>
    <w:rsid w:val="19F628F2"/>
    <w:rsid w:val="19FD4A34"/>
    <w:rsid w:val="1A0B042D"/>
    <w:rsid w:val="1AE172C4"/>
    <w:rsid w:val="1AF000F5"/>
    <w:rsid w:val="1AF73FD6"/>
    <w:rsid w:val="1B2137D3"/>
    <w:rsid w:val="1B3C77C7"/>
    <w:rsid w:val="1B3E1057"/>
    <w:rsid w:val="1B622764"/>
    <w:rsid w:val="1B803031"/>
    <w:rsid w:val="1B872A58"/>
    <w:rsid w:val="1B93725A"/>
    <w:rsid w:val="1BBE1FA1"/>
    <w:rsid w:val="1BDE43F2"/>
    <w:rsid w:val="1BE136FF"/>
    <w:rsid w:val="1BFE789C"/>
    <w:rsid w:val="1C650841"/>
    <w:rsid w:val="1C6C2EAA"/>
    <w:rsid w:val="1C8A5FF9"/>
    <w:rsid w:val="1CCB7BBA"/>
    <w:rsid w:val="1CCC508D"/>
    <w:rsid w:val="1D137DAC"/>
    <w:rsid w:val="1D644543"/>
    <w:rsid w:val="1D9F217E"/>
    <w:rsid w:val="1E6C60F0"/>
    <w:rsid w:val="1ECD0F16"/>
    <w:rsid w:val="1ED975BC"/>
    <w:rsid w:val="1EE61F3B"/>
    <w:rsid w:val="1F394A8B"/>
    <w:rsid w:val="1FEF15CA"/>
    <w:rsid w:val="1FFC12EA"/>
    <w:rsid w:val="20921043"/>
    <w:rsid w:val="20B742B9"/>
    <w:rsid w:val="218C669E"/>
    <w:rsid w:val="224619D0"/>
    <w:rsid w:val="2271206B"/>
    <w:rsid w:val="22C97BAA"/>
    <w:rsid w:val="230758EA"/>
    <w:rsid w:val="23082C9D"/>
    <w:rsid w:val="232A43C0"/>
    <w:rsid w:val="234F5BD5"/>
    <w:rsid w:val="23850595"/>
    <w:rsid w:val="23B95F6E"/>
    <w:rsid w:val="23CF0DFF"/>
    <w:rsid w:val="23D36806"/>
    <w:rsid w:val="23F039BD"/>
    <w:rsid w:val="247A411B"/>
    <w:rsid w:val="247E6A9F"/>
    <w:rsid w:val="24AB5870"/>
    <w:rsid w:val="25473008"/>
    <w:rsid w:val="25893620"/>
    <w:rsid w:val="259A582D"/>
    <w:rsid w:val="25CD53DA"/>
    <w:rsid w:val="25DD2665"/>
    <w:rsid w:val="25E35426"/>
    <w:rsid w:val="26435EC5"/>
    <w:rsid w:val="264841CB"/>
    <w:rsid w:val="267A114F"/>
    <w:rsid w:val="271E5FEA"/>
    <w:rsid w:val="272E0923"/>
    <w:rsid w:val="279D467A"/>
    <w:rsid w:val="28530BD0"/>
    <w:rsid w:val="28CE392E"/>
    <w:rsid w:val="29613FAD"/>
    <w:rsid w:val="29882870"/>
    <w:rsid w:val="29A83444"/>
    <w:rsid w:val="2A133289"/>
    <w:rsid w:val="2A596F1F"/>
    <w:rsid w:val="2A665AC5"/>
    <w:rsid w:val="2B493C6A"/>
    <w:rsid w:val="2B680C33"/>
    <w:rsid w:val="2BC020D6"/>
    <w:rsid w:val="2CC3523C"/>
    <w:rsid w:val="2CEC77E7"/>
    <w:rsid w:val="2D3703B4"/>
    <w:rsid w:val="2DF06932"/>
    <w:rsid w:val="2E2E745B"/>
    <w:rsid w:val="2EB07E70"/>
    <w:rsid w:val="2F2443BA"/>
    <w:rsid w:val="2F314039"/>
    <w:rsid w:val="2F603644"/>
    <w:rsid w:val="2FA75383"/>
    <w:rsid w:val="2FD25B83"/>
    <w:rsid w:val="2FF225FF"/>
    <w:rsid w:val="31436D79"/>
    <w:rsid w:val="315732E6"/>
    <w:rsid w:val="315B4892"/>
    <w:rsid w:val="31C81974"/>
    <w:rsid w:val="320C360F"/>
    <w:rsid w:val="32C205AC"/>
    <w:rsid w:val="32E405D9"/>
    <w:rsid w:val="331335B1"/>
    <w:rsid w:val="33791178"/>
    <w:rsid w:val="337B69BE"/>
    <w:rsid w:val="34AC2E87"/>
    <w:rsid w:val="35213F08"/>
    <w:rsid w:val="35282378"/>
    <w:rsid w:val="35672368"/>
    <w:rsid w:val="35A87AF3"/>
    <w:rsid w:val="36444AAB"/>
    <w:rsid w:val="368B560A"/>
    <w:rsid w:val="36BD75CE"/>
    <w:rsid w:val="36E8731E"/>
    <w:rsid w:val="370B69D8"/>
    <w:rsid w:val="37353608"/>
    <w:rsid w:val="374753A9"/>
    <w:rsid w:val="378123A9"/>
    <w:rsid w:val="37A92D39"/>
    <w:rsid w:val="380102BC"/>
    <w:rsid w:val="38591B9B"/>
    <w:rsid w:val="399934F6"/>
    <w:rsid w:val="39B52B4F"/>
    <w:rsid w:val="3A59585F"/>
    <w:rsid w:val="3AC635A9"/>
    <w:rsid w:val="3BD22501"/>
    <w:rsid w:val="3BF33101"/>
    <w:rsid w:val="3C0C04C7"/>
    <w:rsid w:val="3C277FE9"/>
    <w:rsid w:val="3C664263"/>
    <w:rsid w:val="3C9E57AB"/>
    <w:rsid w:val="3CF950D8"/>
    <w:rsid w:val="3D103E3B"/>
    <w:rsid w:val="3D1064F9"/>
    <w:rsid w:val="3D624695"/>
    <w:rsid w:val="3D6E662B"/>
    <w:rsid w:val="3D770A84"/>
    <w:rsid w:val="3E090395"/>
    <w:rsid w:val="3E35213F"/>
    <w:rsid w:val="3E4D7489"/>
    <w:rsid w:val="3E7E5894"/>
    <w:rsid w:val="3EDE5D3C"/>
    <w:rsid w:val="3EF657EF"/>
    <w:rsid w:val="3EF94C04"/>
    <w:rsid w:val="3F256EA9"/>
    <w:rsid w:val="3F6315F8"/>
    <w:rsid w:val="3FC419CD"/>
    <w:rsid w:val="406F3281"/>
    <w:rsid w:val="4096093E"/>
    <w:rsid w:val="411E510D"/>
    <w:rsid w:val="41DA4671"/>
    <w:rsid w:val="42336996"/>
    <w:rsid w:val="42B73DE3"/>
    <w:rsid w:val="42EB7685"/>
    <w:rsid w:val="44DE2EA6"/>
    <w:rsid w:val="4503774D"/>
    <w:rsid w:val="45542C6B"/>
    <w:rsid w:val="45570BED"/>
    <w:rsid w:val="45591355"/>
    <w:rsid w:val="456A0921"/>
    <w:rsid w:val="459534C4"/>
    <w:rsid w:val="45F66658"/>
    <w:rsid w:val="463A4797"/>
    <w:rsid w:val="46A96EEE"/>
    <w:rsid w:val="46E85FA8"/>
    <w:rsid w:val="47044DA5"/>
    <w:rsid w:val="475F3D89"/>
    <w:rsid w:val="47922711"/>
    <w:rsid w:val="47CD163B"/>
    <w:rsid w:val="47FE05D7"/>
    <w:rsid w:val="487A5823"/>
    <w:rsid w:val="489E42B5"/>
    <w:rsid w:val="49BB4566"/>
    <w:rsid w:val="49C01457"/>
    <w:rsid w:val="49D43FF9"/>
    <w:rsid w:val="4A3A313B"/>
    <w:rsid w:val="4B16705D"/>
    <w:rsid w:val="4B9D2F21"/>
    <w:rsid w:val="4BE613BA"/>
    <w:rsid w:val="4C0F3FD0"/>
    <w:rsid w:val="4C1F5C47"/>
    <w:rsid w:val="4C4579F1"/>
    <w:rsid w:val="4CDA3E72"/>
    <w:rsid w:val="4CE26307"/>
    <w:rsid w:val="4D1A32E9"/>
    <w:rsid w:val="4D4D5D51"/>
    <w:rsid w:val="4D952F5E"/>
    <w:rsid w:val="4F4F52C8"/>
    <w:rsid w:val="4F5015D8"/>
    <w:rsid w:val="4F8472FE"/>
    <w:rsid w:val="4F8D367B"/>
    <w:rsid w:val="4F92215B"/>
    <w:rsid w:val="4FFF25AD"/>
    <w:rsid w:val="50426DB9"/>
    <w:rsid w:val="50BE4216"/>
    <w:rsid w:val="5135689C"/>
    <w:rsid w:val="514576A6"/>
    <w:rsid w:val="515E50B1"/>
    <w:rsid w:val="51BD64F7"/>
    <w:rsid w:val="528E289A"/>
    <w:rsid w:val="52A026D8"/>
    <w:rsid w:val="52C61160"/>
    <w:rsid w:val="52D10231"/>
    <w:rsid w:val="531B02F8"/>
    <w:rsid w:val="5353745C"/>
    <w:rsid w:val="539B083F"/>
    <w:rsid w:val="54562F9F"/>
    <w:rsid w:val="54AF5F60"/>
    <w:rsid w:val="54BF40B9"/>
    <w:rsid w:val="54EB3100"/>
    <w:rsid w:val="55286102"/>
    <w:rsid w:val="554D5B69"/>
    <w:rsid w:val="55592760"/>
    <w:rsid w:val="557355CF"/>
    <w:rsid w:val="55BD09F0"/>
    <w:rsid w:val="55FE3957"/>
    <w:rsid w:val="560721BC"/>
    <w:rsid w:val="560C77D2"/>
    <w:rsid w:val="56675220"/>
    <w:rsid w:val="56D6373F"/>
    <w:rsid w:val="56FC3FBF"/>
    <w:rsid w:val="572F197E"/>
    <w:rsid w:val="57464C52"/>
    <w:rsid w:val="5788175D"/>
    <w:rsid w:val="57BC40DD"/>
    <w:rsid w:val="57C7431A"/>
    <w:rsid w:val="57C84088"/>
    <w:rsid w:val="58815DEB"/>
    <w:rsid w:val="58B03CC5"/>
    <w:rsid w:val="597D4C6F"/>
    <w:rsid w:val="59F14D15"/>
    <w:rsid w:val="59F24535"/>
    <w:rsid w:val="59F51775"/>
    <w:rsid w:val="5A704A33"/>
    <w:rsid w:val="5A9A35FE"/>
    <w:rsid w:val="5AAC0C5E"/>
    <w:rsid w:val="5B24111A"/>
    <w:rsid w:val="5B4E323A"/>
    <w:rsid w:val="5B5E5575"/>
    <w:rsid w:val="5BF136F2"/>
    <w:rsid w:val="5BFE53CC"/>
    <w:rsid w:val="5C2422F3"/>
    <w:rsid w:val="5C756F80"/>
    <w:rsid w:val="5C9612B9"/>
    <w:rsid w:val="5E1216FE"/>
    <w:rsid w:val="5E211941"/>
    <w:rsid w:val="5E8E728A"/>
    <w:rsid w:val="5ED356C4"/>
    <w:rsid w:val="5EE27E78"/>
    <w:rsid w:val="5F2725C2"/>
    <w:rsid w:val="5F5D3118"/>
    <w:rsid w:val="5FDB0323"/>
    <w:rsid w:val="60194FC5"/>
    <w:rsid w:val="603D6F06"/>
    <w:rsid w:val="603F7B0B"/>
    <w:rsid w:val="609C33E0"/>
    <w:rsid w:val="60E02F3A"/>
    <w:rsid w:val="60E25D9A"/>
    <w:rsid w:val="60F0270B"/>
    <w:rsid w:val="60FB18C6"/>
    <w:rsid w:val="611D0AE5"/>
    <w:rsid w:val="6132597C"/>
    <w:rsid w:val="616908BC"/>
    <w:rsid w:val="61AC3406"/>
    <w:rsid w:val="61C37BF2"/>
    <w:rsid w:val="621C2B4B"/>
    <w:rsid w:val="622B2358"/>
    <w:rsid w:val="62744735"/>
    <w:rsid w:val="628D3A49"/>
    <w:rsid w:val="62E96E00"/>
    <w:rsid w:val="63032929"/>
    <w:rsid w:val="631D56B7"/>
    <w:rsid w:val="632C2E5A"/>
    <w:rsid w:val="63400B9A"/>
    <w:rsid w:val="63676048"/>
    <w:rsid w:val="638574E4"/>
    <w:rsid w:val="6399261A"/>
    <w:rsid w:val="64575F9E"/>
    <w:rsid w:val="649B069F"/>
    <w:rsid w:val="64A8768F"/>
    <w:rsid w:val="64D14E46"/>
    <w:rsid w:val="654A3BCC"/>
    <w:rsid w:val="659F21F0"/>
    <w:rsid w:val="65B174D2"/>
    <w:rsid w:val="65B33ABD"/>
    <w:rsid w:val="65F46DAF"/>
    <w:rsid w:val="66410DD2"/>
    <w:rsid w:val="665972F4"/>
    <w:rsid w:val="66F138A8"/>
    <w:rsid w:val="67F35136"/>
    <w:rsid w:val="683F3A37"/>
    <w:rsid w:val="68686AEA"/>
    <w:rsid w:val="68853B3B"/>
    <w:rsid w:val="68C654A3"/>
    <w:rsid w:val="68F425F2"/>
    <w:rsid w:val="693939D0"/>
    <w:rsid w:val="6A1D36C7"/>
    <w:rsid w:val="6B9C6D2B"/>
    <w:rsid w:val="6BA967C1"/>
    <w:rsid w:val="6C98380A"/>
    <w:rsid w:val="6C9A4D3C"/>
    <w:rsid w:val="6E202337"/>
    <w:rsid w:val="6E276AFF"/>
    <w:rsid w:val="6E6C5476"/>
    <w:rsid w:val="6E8F1D4E"/>
    <w:rsid w:val="6EB26D11"/>
    <w:rsid w:val="6EDC3D8E"/>
    <w:rsid w:val="6EE175F6"/>
    <w:rsid w:val="6F4200EE"/>
    <w:rsid w:val="6F6D43E1"/>
    <w:rsid w:val="6FCC795E"/>
    <w:rsid w:val="6FED01FE"/>
    <w:rsid w:val="709B360A"/>
    <w:rsid w:val="709B60A2"/>
    <w:rsid w:val="71194B86"/>
    <w:rsid w:val="71285068"/>
    <w:rsid w:val="71632C01"/>
    <w:rsid w:val="71873DCE"/>
    <w:rsid w:val="71BC7EA6"/>
    <w:rsid w:val="72B0618A"/>
    <w:rsid w:val="731F76E9"/>
    <w:rsid w:val="7372081D"/>
    <w:rsid w:val="73B22665"/>
    <w:rsid w:val="73F76FAE"/>
    <w:rsid w:val="746E36DA"/>
    <w:rsid w:val="74E3172A"/>
    <w:rsid w:val="750949BA"/>
    <w:rsid w:val="75383CE8"/>
    <w:rsid w:val="75A22FA6"/>
    <w:rsid w:val="75CD66A2"/>
    <w:rsid w:val="75EA6D90"/>
    <w:rsid w:val="761B5232"/>
    <w:rsid w:val="76515061"/>
    <w:rsid w:val="76E934EC"/>
    <w:rsid w:val="76F464A5"/>
    <w:rsid w:val="777D2805"/>
    <w:rsid w:val="77C76416"/>
    <w:rsid w:val="780A49AC"/>
    <w:rsid w:val="782D013C"/>
    <w:rsid w:val="78454752"/>
    <w:rsid w:val="78664B90"/>
    <w:rsid w:val="78A34E7F"/>
    <w:rsid w:val="78B2174B"/>
    <w:rsid w:val="795638BF"/>
    <w:rsid w:val="79577747"/>
    <w:rsid w:val="79654980"/>
    <w:rsid w:val="7A85630E"/>
    <w:rsid w:val="7A8B3AC5"/>
    <w:rsid w:val="7A9B68AB"/>
    <w:rsid w:val="7AC758F2"/>
    <w:rsid w:val="7AEE4E43"/>
    <w:rsid w:val="7AFE508C"/>
    <w:rsid w:val="7B537186"/>
    <w:rsid w:val="7B5D2D99"/>
    <w:rsid w:val="7B86755B"/>
    <w:rsid w:val="7C122E07"/>
    <w:rsid w:val="7C1C1C6D"/>
    <w:rsid w:val="7C1E3C37"/>
    <w:rsid w:val="7C80044E"/>
    <w:rsid w:val="7D0270B5"/>
    <w:rsid w:val="7D585741"/>
    <w:rsid w:val="7DCB52F1"/>
    <w:rsid w:val="7DD16A88"/>
    <w:rsid w:val="7E050AF4"/>
    <w:rsid w:val="7E0A27E5"/>
    <w:rsid w:val="7E905F74"/>
    <w:rsid w:val="7EB42631"/>
    <w:rsid w:val="7EEF3669"/>
    <w:rsid w:val="7F076C05"/>
    <w:rsid w:val="7F141322"/>
    <w:rsid w:val="7F17252E"/>
    <w:rsid w:val="7F5F721A"/>
    <w:rsid w:val="7F7A0B3C"/>
    <w:rsid w:val="7F957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3"/>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Lines="50" w:afterLines="50" w:line="360" w:lineRule="auto"/>
      <w:jc w:val="center"/>
      <w:outlineLvl w:val="0"/>
    </w:pPr>
    <w:rPr>
      <w:b/>
      <w:bCs/>
      <w:kern w:val="44"/>
      <w:sz w:val="36"/>
      <w:szCs w:val="44"/>
    </w:rPr>
  </w:style>
  <w:style w:type="paragraph" w:styleId="3">
    <w:name w:val="heading 2"/>
    <w:basedOn w:val="1"/>
    <w:next w:val="1"/>
    <w:autoRedefine/>
    <w:unhideWhenUsed/>
    <w:qFormat/>
    <w:uiPriority w:val="0"/>
    <w:pPr>
      <w:keepNext/>
      <w:keepLines/>
      <w:spacing w:beforeLines="50" w:afterLines="50" w:line="360" w:lineRule="auto"/>
      <w:jc w:val="center"/>
      <w:outlineLvl w:val="1"/>
    </w:pPr>
    <w:rPr>
      <w:rFonts w:ascii="Arial" w:hAnsi="Arial"/>
      <w:b/>
      <w:sz w:val="36"/>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6">
    <w:name w:val="heading 7"/>
    <w:basedOn w:val="1"/>
    <w:next w:val="1"/>
    <w:autoRedefine/>
    <w:qFormat/>
    <w:uiPriority w:val="1"/>
    <w:pPr>
      <w:ind w:left="120"/>
      <w:outlineLvl w:val="7"/>
    </w:pPr>
    <w:rPr>
      <w:rFonts w:ascii="宋体" w:hAnsi="宋体" w:eastAsia="宋体"/>
      <w:b/>
      <w:bCs/>
      <w:sz w:val="21"/>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0"/>
    <w:pPr>
      <w:ind w:firstLine="420" w:firstLineChars="200"/>
    </w:pPr>
    <w:rPr>
      <w:szCs w:val="24"/>
    </w:rPr>
  </w:style>
  <w:style w:type="paragraph" w:styleId="8">
    <w:name w:val="Body Text 2"/>
    <w:basedOn w:val="1"/>
    <w:next w:val="9"/>
    <w:autoRedefine/>
    <w:qFormat/>
    <w:uiPriority w:val="0"/>
    <w:pPr>
      <w:widowControl w:val="0"/>
      <w:autoSpaceDE w:val="0"/>
      <w:autoSpaceDN w:val="0"/>
      <w:spacing w:line="360" w:lineRule="auto"/>
    </w:pPr>
    <w:rPr>
      <w:rFonts w:ascii="宋体" w:hAnsi="宋体" w:eastAsia="宋体" w:cs="宋体"/>
      <w:sz w:val="24"/>
      <w:lang w:val="zh-CN" w:eastAsia="zh-CN" w:bidi="zh-CN"/>
    </w:rPr>
  </w:style>
  <w:style w:type="paragraph" w:styleId="9">
    <w:name w:val="Body Text"/>
    <w:basedOn w:val="1"/>
    <w:autoRedefine/>
    <w:unhideWhenUsed/>
    <w:qFormat/>
    <w:uiPriority w:val="99"/>
    <w:pPr>
      <w:spacing w:after="120"/>
    </w:pPr>
    <w:rPr>
      <w:rFonts w:ascii="仿宋_GB2312" w:hAnsi="Times New Roman" w:eastAsia="仿宋_GB2312"/>
      <w:sz w:val="32"/>
      <w:szCs w:val="32"/>
    </w:rPr>
  </w:style>
  <w:style w:type="paragraph" w:styleId="10">
    <w:name w:val="caption"/>
    <w:basedOn w:val="1"/>
    <w:next w:val="1"/>
    <w:autoRedefine/>
    <w:qFormat/>
    <w:uiPriority w:val="0"/>
    <w:pPr>
      <w:spacing w:before="152" w:beforeLines="0" w:after="160" w:afterLines="0"/>
    </w:pPr>
    <w:rPr>
      <w:rFonts w:ascii="Arial" w:hAnsi="Arial" w:eastAsia="黑体"/>
    </w:rPr>
  </w:style>
  <w:style w:type="paragraph" w:styleId="11">
    <w:name w:val="Body Text Indent"/>
    <w:basedOn w:val="1"/>
    <w:autoRedefine/>
    <w:qFormat/>
    <w:uiPriority w:val="0"/>
    <w:pPr>
      <w:ind w:firstLine="436" w:firstLineChars="200"/>
    </w:pPr>
    <w:rPr>
      <w:spacing w:val="4"/>
      <w:szCs w:val="20"/>
    </w:rPr>
  </w:style>
  <w:style w:type="paragraph" w:styleId="12">
    <w:name w:val="Plain Text"/>
    <w:basedOn w:val="1"/>
    <w:next w:val="1"/>
    <w:autoRedefine/>
    <w:qFormat/>
    <w:uiPriority w:val="0"/>
    <w:rPr>
      <w:rFonts w:ascii="宋体" w:hAnsi="Courier New"/>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envelope return"/>
    <w:basedOn w:val="1"/>
    <w:autoRedefine/>
    <w:qFormat/>
    <w:uiPriority w:val="0"/>
    <w:pPr>
      <w:snapToGrid w:val="0"/>
    </w:pPr>
    <w:rPr>
      <w:rFonts w:ascii="Arial" w:hAnsi="Arial"/>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autoRedefine/>
    <w:qFormat/>
    <w:uiPriority w:val="99"/>
    <w:pPr>
      <w:ind w:left="200" w:leftChars="200" w:hanging="200" w:hangingChars="200"/>
    </w:p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18">
    <w:name w:val="Normal (Web)"/>
    <w:basedOn w:val="1"/>
    <w:autoRedefine/>
    <w:semiHidden/>
    <w:unhideWhenUsed/>
    <w:qFormat/>
    <w:uiPriority w:val="0"/>
    <w:pPr>
      <w:spacing w:beforeAutospacing="1" w:afterAutospacing="1"/>
      <w:jc w:val="left"/>
    </w:pPr>
    <w:rPr>
      <w:kern w:val="0"/>
      <w:sz w:val="24"/>
    </w:rPr>
  </w:style>
  <w:style w:type="paragraph" w:styleId="19">
    <w:name w:val="Body Text First Indent"/>
    <w:basedOn w:val="9"/>
    <w:next w:val="20"/>
    <w:autoRedefine/>
    <w:unhideWhenUsed/>
    <w:qFormat/>
    <w:uiPriority w:val="99"/>
    <w:pPr>
      <w:ind w:firstLine="420" w:firstLineChars="100"/>
    </w:pPr>
  </w:style>
  <w:style w:type="paragraph" w:styleId="20">
    <w:name w:val="Body Text First Indent 2"/>
    <w:basedOn w:val="11"/>
    <w:autoRedefine/>
    <w:qFormat/>
    <w:uiPriority w:val="0"/>
    <w:pPr>
      <w:ind w:firstLine="420"/>
    </w:pPr>
  </w:style>
  <w:style w:type="table" w:styleId="22">
    <w:name w:val="Table Grid"/>
    <w:basedOn w:val="21"/>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autoRedefine/>
    <w:qFormat/>
    <w:uiPriority w:val="0"/>
    <w:rPr>
      <w:b/>
    </w:rPr>
  </w:style>
  <w:style w:type="character" w:styleId="25">
    <w:name w:val="page number"/>
    <w:basedOn w:val="23"/>
    <w:autoRedefine/>
    <w:qFormat/>
    <w:uiPriority w:val="0"/>
  </w:style>
  <w:style w:type="character" w:styleId="26">
    <w:name w:val="FollowedHyperlink"/>
    <w:basedOn w:val="23"/>
    <w:autoRedefine/>
    <w:qFormat/>
    <w:uiPriority w:val="0"/>
    <w:rPr>
      <w:color w:val="444444"/>
      <w:sz w:val="21"/>
      <w:szCs w:val="21"/>
      <w:u w:val="none"/>
    </w:rPr>
  </w:style>
  <w:style w:type="character" w:styleId="27">
    <w:name w:val="Emphasis"/>
    <w:basedOn w:val="23"/>
    <w:autoRedefine/>
    <w:qFormat/>
    <w:uiPriority w:val="0"/>
  </w:style>
  <w:style w:type="character" w:styleId="28">
    <w:name w:val="HTML Definition"/>
    <w:basedOn w:val="23"/>
    <w:autoRedefine/>
    <w:qFormat/>
    <w:uiPriority w:val="0"/>
  </w:style>
  <w:style w:type="character" w:styleId="29">
    <w:name w:val="HTML Typewriter"/>
    <w:basedOn w:val="23"/>
    <w:autoRedefine/>
    <w:qFormat/>
    <w:uiPriority w:val="0"/>
    <w:rPr>
      <w:rFonts w:ascii="monospace" w:hAnsi="monospace" w:eastAsia="monospace" w:cs="monospace"/>
      <w:sz w:val="20"/>
    </w:rPr>
  </w:style>
  <w:style w:type="character" w:styleId="30">
    <w:name w:val="HTML Acronym"/>
    <w:basedOn w:val="23"/>
    <w:autoRedefine/>
    <w:qFormat/>
    <w:uiPriority w:val="0"/>
  </w:style>
  <w:style w:type="character" w:styleId="31">
    <w:name w:val="HTML Variable"/>
    <w:basedOn w:val="23"/>
    <w:autoRedefine/>
    <w:qFormat/>
    <w:uiPriority w:val="0"/>
  </w:style>
  <w:style w:type="character" w:styleId="32">
    <w:name w:val="Hyperlink"/>
    <w:basedOn w:val="23"/>
    <w:autoRedefine/>
    <w:qFormat/>
    <w:uiPriority w:val="0"/>
    <w:rPr>
      <w:color w:val="444444"/>
      <w:sz w:val="21"/>
      <w:szCs w:val="21"/>
      <w:u w:val="none"/>
    </w:rPr>
  </w:style>
  <w:style w:type="character" w:styleId="33">
    <w:name w:val="HTML Code"/>
    <w:basedOn w:val="23"/>
    <w:autoRedefine/>
    <w:qFormat/>
    <w:uiPriority w:val="0"/>
    <w:rPr>
      <w:rFonts w:hint="default" w:ascii="monospace" w:hAnsi="monospace" w:eastAsia="monospace" w:cs="monospace"/>
      <w:sz w:val="20"/>
    </w:rPr>
  </w:style>
  <w:style w:type="character" w:styleId="34">
    <w:name w:val="HTML Cite"/>
    <w:basedOn w:val="23"/>
    <w:autoRedefine/>
    <w:qFormat/>
    <w:uiPriority w:val="0"/>
  </w:style>
  <w:style w:type="character" w:styleId="35">
    <w:name w:val="HTML Keyboard"/>
    <w:basedOn w:val="23"/>
    <w:autoRedefine/>
    <w:qFormat/>
    <w:uiPriority w:val="0"/>
    <w:rPr>
      <w:rFonts w:hint="default" w:ascii="monospace" w:hAnsi="monospace" w:eastAsia="monospace" w:cs="monospace"/>
      <w:sz w:val="20"/>
    </w:rPr>
  </w:style>
  <w:style w:type="character" w:styleId="36">
    <w:name w:val="HTML Sample"/>
    <w:basedOn w:val="23"/>
    <w:autoRedefine/>
    <w:qFormat/>
    <w:uiPriority w:val="0"/>
    <w:rPr>
      <w:rFonts w:hint="default" w:ascii="monospace" w:hAnsi="monospace" w:eastAsia="monospace" w:cs="monospace"/>
    </w:rPr>
  </w:style>
  <w:style w:type="paragraph" w:customStyle="1" w:styleId="37">
    <w:name w:val="无间隔1"/>
    <w:basedOn w:val="1"/>
    <w:next w:val="10"/>
    <w:autoRedefine/>
    <w:qFormat/>
    <w:uiPriority w:val="1"/>
    <w:pPr>
      <w:spacing w:line="400" w:lineRule="exact"/>
    </w:pPr>
    <w:rPr>
      <w:sz w:val="24"/>
    </w:rPr>
  </w:style>
  <w:style w:type="paragraph" w:customStyle="1" w:styleId="38">
    <w:name w:val="Default"/>
    <w:next w:val="3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大标题"/>
    <w:basedOn w:val="1"/>
    <w:next w:val="20"/>
    <w:autoRedefine/>
    <w:qFormat/>
    <w:uiPriority w:val="0"/>
    <w:pPr>
      <w:jc w:val="center"/>
    </w:pPr>
    <w:rPr>
      <w:rFonts w:ascii="Arial" w:hAnsi="Arial"/>
      <w:b/>
      <w:sz w:val="28"/>
    </w:rPr>
  </w:style>
  <w:style w:type="paragraph" w:customStyle="1" w:styleId="40">
    <w:name w:val="520"/>
    <w:autoRedefine/>
    <w:qFormat/>
    <w:uiPriority w:val="0"/>
    <w:pPr>
      <w:spacing w:line="360" w:lineRule="auto"/>
    </w:pPr>
    <w:rPr>
      <w:rFonts w:ascii="宋体" w:hAnsi="宋体" w:eastAsia="仿宋_GB2312" w:cs="Times New Roman"/>
      <w:b/>
      <w:kern w:val="2"/>
      <w:sz w:val="30"/>
      <w:szCs w:val="30"/>
      <w:lang w:val="en-US" w:eastAsia="zh-CN" w:bidi="ar-SA"/>
    </w:rPr>
  </w:style>
  <w:style w:type="paragraph" w:customStyle="1" w:styleId="41">
    <w:name w:val="WPSOffice手动目录 1"/>
    <w:autoRedefine/>
    <w:qFormat/>
    <w:uiPriority w:val="0"/>
    <w:rPr>
      <w:rFonts w:ascii="Times New Roman" w:hAnsi="Times New Roman" w:eastAsia="宋体" w:cs="Times New Roman"/>
      <w:lang w:val="en-US" w:eastAsia="zh-CN" w:bidi="ar-SA"/>
    </w:rPr>
  </w:style>
  <w:style w:type="paragraph" w:customStyle="1" w:styleId="42">
    <w:name w:val="Table Paragraph"/>
    <w:basedOn w:val="1"/>
    <w:autoRedefine/>
    <w:qFormat/>
    <w:uiPriority w:val="1"/>
  </w:style>
  <w:style w:type="paragraph" w:customStyle="1" w:styleId="43">
    <w:name w:val="p0"/>
    <w:basedOn w:val="1"/>
    <w:autoRedefine/>
    <w:qFormat/>
    <w:uiPriority w:val="0"/>
    <w:pPr>
      <w:widowControl/>
    </w:pPr>
    <w:rPr>
      <w:kern w:val="0"/>
      <w:szCs w:val="21"/>
    </w:rPr>
  </w:style>
  <w:style w:type="paragraph" w:customStyle="1" w:styleId="44">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文档正文5"/>
    <w:basedOn w:val="7"/>
    <w:autoRedefine/>
    <w:qFormat/>
    <w:uiPriority w:val="0"/>
    <w:pPr>
      <w:snapToGrid w:val="0"/>
      <w:spacing w:line="440" w:lineRule="exact"/>
      <w:ind w:firstLine="505"/>
    </w:pPr>
    <w:rPr>
      <w:spacing w:val="4"/>
      <w:sz w:val="24"/>
    </w:rPr>
  </w:style>
  <w:style w:type="character" w:customStyle="1" w:styleId="46">
    <w:name w:val="hover18"/>
    <w:basedOn w:val="23"/>
    <w:autoRedefine/>
    <w:qFormat/>
    <w:uiPriority w:val="0"/>
  </w:style>
  <w:style w:type="character" w:customStyle="1" w:styleId="47">
    <w:name w:val="warning"/>
    <w:basedOn w:val="23"/>
    <w:autoRedefine/>
    <w:qFormat/>
    <w:uiPriority w:val="0"/>
    <w:rPr>
      <w:color w:val="E60012"/>
      <w:sz w:val="18"/>
      <w:szCs w:val="18"/>
    </w:rPr>
  </w:style>
  <w:style w:type="character" w:customStyle="1" w:styleId="48">
    <w:name w:val="label"/>
    <w:basedOn w:val="23"/>
    <w:autoRedefine/>
    <w:qFormat/>
    <w:uiPriority w:val="0"/>
    <w:rPr>
      <w:sz w:val="27"/>
      <w:szCs w:val="27"/>
    </w:rPr>
  </w:style>
  <w:style w:type="character" w:customStyle="1" w:styleId="49">
    <w:name w:val="label1"/>
    <w:basedOn w:val="23"/>
    <w:autoRedefine/>
    <w:qFormat/>
    <w:uiPriority w:val="0"/>
    <w:rPr>
      <w:color w:val="000000"/>
      <w:sz w:val="24"/>
      <w:szCs w:val="24"/>
    </w:rPr>
  </w:style>
  <w:style w:type="character" w:customStyle="1" w:styleId="50">
    <w:name w:val="label-text"/>
    <w:basedOn w:val="23"/>
    <w:autoRedefine/>
    <w:qFormat/>
    <w:uiPriority w:val="0"/>
    <w:rPr>
      <w:color w:val="8A8383"/>
    </w:rPr>
  </w:style>
  <w:style w:type="character" w:customStyle="1" w:styleId="51">
    <w:name w:val="paging-omit"/>
    <w:basedOn w:val="23"/>
    <w:autoRedefine/>
    <w:qFormat/>
    <w:uiPriority w:val="0"/>
    <w:rPr>
      <w:shd w:val="clear" w:fill="E1E1E1"/>
    </w:rPr>
  </w:style>
  <w:style w:type="paragraph" w:customStyle="1" w:styleId="52">
    <w:name w:val="_Style 38"/>
    <w:basedOn w:val="1"/>
    <w:next w:val="1"/>
    <w:autoRedefine/>
    <w:qFormat/>
    <w:uiPriority w:val="0"/>
    <w:pPr>
      <w:pBdr>
        <w:bottom w:val="single" w:color="auto" w:sz="6" w:space="1"/>
      </w:pBdr>
      <w:jc w:val="center"/>
    </w:pPr>
    <w:rPr>
      <w:rFonts w:ascii="Arial" w:eastAsia="宋体"/>
      <w:vanish/>
      <w:sz w:val="16"/>
    </w:rPr>
  </w:style>
  <w:style w:type="paragraph" w:customStyle="1" w:styleId="53">
    <w:name w:val="_Style 39"/>
    <w:basedOn w:val="1"/>
    <w:next w:val="1"/>
    <w:autoRedefine/>
    <w:qFormat/>
    <w:uiPriority w:val="0"/>
    <w:pPr>
      <w:pBdr>
        <w:top w:val="single" w:color="auto" w:sz="6" w:space="1"/>
      </w:pBdr>
      <w:jc w:val="center"/>
    </w:pPr>
    <w:rPr>
      <w:rFonts w:ascii="Arial" w:eastAsia="宋体"/>
      <w:vanish/>
      <w:sz w:val="16"/>
    </w:rPr>
  </w:style>
  <w:style w:type="paragraph" w:customStyle="1" w:styleId="54">
    <w:name w:val="表格文字"/>
    <w:basedOn w:val="1"/>
    <w:next w:val="9"/>
    <w:autoRedefine/>
    <w:qFormat/>
    <w:uiPriority w:val="0"/>
    <w:pPr>
      <w:adjustRightInd w:val="0"/>
      <w:spacing w:line="420" w:lineRule="atLeast"/>
      <w:jc w:val="left"/>
      <w:textAlignment w:val="baseline"/>
    </w:pPr>
    <w:rPr>
      <w:kern w:val="0"/>
      <w:szCs w:val="20"/>
    </w:rPr>
  </w:style>
  <w:style w:type="character" w:customStyle="1" w:styleId="55">
    <w:name w:val="nth-child(2)"/>
    <w:basedOn w:val="23"/>
    <w:autoRedefine/>
    <w:qFormat/>
    <w:uiPriority w:val="0"/>
  </w:style>
  <w:style w:type="character" w:customStyle="1" w:styleId="56">
    <w:name w:val="nth-child(1)"/>
    <w:basedOn w:val="23"/>
    <w:autoRedefine/>
    <w:qFormat/>
    <w:uiPriority w:val="0"/>
  </w:style>
  <w:style w:type="character" w:customStyle="1" w:styleId="57">
    <w:name w:val="nth-child(3)"/>
    <w:basedOn w:val="23"/>
    <w:autoRedefine/>
    <w:qFormat/>
    <w:uiPriority w:val="0"/>
  </w:style>
  <w:style w:type="character" w:customStyle="1" w:styleId="58">
    <w:name w:val="nth-child(4)"/>
    <w:basedOn w:val="23"/>
    <w:autoRedefine/>
    <w:qFormat/>
    <w:uiPriority w:val="0"/>
  </w:style>
  <w:style w:type="character" w:customStyle="1" w:styleId="59">
    <w:name w:val="nth-child(5)"/>
    <w:basedOn w:val="23"/>
    <w:autoRedefine/>
    <w:qFormat/>
    <w:uiPriority w:val="0"/>
  </w:style>
  <w:style w:type="character" w:customStyle="1" w:styleId="60">
    <w:name w:val="first-child1"/>
    <w:basedOn w:val="23"/>
    <w:autoRedefine/>
    <w:qFormat/>
    <w:uiPriority w:val="0"/>
  </w:style>
  <w:style w:type="character" w:customStyle="1" w:styleId="61">
    <w:name w:val="layui-layer-tabnow"/>
    <w:basedOn w:val="23"/>
    <w:autoRedefine/>
    <w:qFormat/>
    <w:uiPriority w:val="0"/>
    <w:rPr>
      <w:bdr w:val="single" w:color="CCCCCC" w:sz="6" w:space="0"/>
      <w:shd w:val="clear" w:fill="FFFFFF"/>
    </w:rPr>
  </w:style>
  <w:style w:type="character" w:customStyle="1" w:styleId="62">
    <w:name w:val="first-child"/>
    <w:basedOn w:val="23"/>
    <w:autoRedefine/>
    <w:qFormat/>
    <w:uiPriority w:val="0"/>
  </w:style>
  <w:style w:type="character" w:customStyle="1" w:styleId="63">
    <w:name w:val="NormalCharacter"/>
    <w:link w:val="1"/>
    <w:autoRedefine/>
    <w:qFormat/>
    <w:uiPriority w:val="0"/>
    <w:rPr>
      <w:rFonts w:ascii="Calibri" w:hAnsi="Calibri" w:eastAsia="宋体" w:cs="Times New Roman"/>
      <w:kern w:val="2"/>
      <w:sz w:val="21"/>
      <w:szCs w:val="24"/>
      <w:lang w:val="en-US" w:eastAsia="zh-CN" w:bidi="ar-SA"/>
    </w:rPr>
  </w:style>
  <w:style w:type="paragraph" w:customStyle="1" w:styleId="64">
    <w:name w:val="*正文"/>
    <w:basedOn w:val="1"/>
    <w:next w:val="1"/>
    <w:autoRedefine/>
    <w:qFormat/>
    <w:uiPriority w:val="0"/>
    <w:pPr>
      <w:widowControl/>
      <w:ind w:firstLine="482"/>
    </w:pPr>
    <w:rPr>
      <w:rFonts w:ascii="微软雅黑" w:hAnsi="微软雅黑" w:eastAsia="微软雅黑"/>
      <w:sz w:val="21"/>
    </w:rPr>
  </w:style>
  <w:style w:type="table" w:customStyle="1" w:styleId="65">
    <w:name w:val="Table Normal"/>
    <w:autoRedefine/>
    <w:semiHidden/>
    <w:unhideWhenUsed/>
    <w:qFormat/>
    <w:uiPriority w:val="0"/>
    <w:tblPr>
      <w:tblCellMar>
        <w:top w:w="0" w:type="dxa"/>
        <w:left w:w="0" w:type="dxa"/>
        <w:bottom w:w="0" w:type="dxa"/>
        <w:right w:w="0" w:type="dxa"/>
      </w:tblCellMar>
    </w:tblPr>
  </w:style>
  <w:style w:type="paragraph" w:customStyle="1" w:styleId="66">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48207</Words>
  <Characters>50701</Characters>
  <Lines>0</Lines>
  <Paragraphs>0</Paragraphs>
  <TotalTime>249</TotalTime>
  <ScaleCrop>false</ScaleCrop>
  <LinksUpToDate>false</LinksUpToDate>
  <CharactersWithSpaces>55628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2022-03-25T01:35:00Z</dcterms:created>
  <dc:creator>NTKO</dc:creator>
  <cp:lastModifiedBy>哎呀！！</cp:lastModifiedBy>
  <cp:lastPrinted>2024-04-22T06:40:00Z</cp:lastPrinted>
  <dcterms:modified xsi:type="dcterms:W3CDTF">2024-06-04T07:07:53Z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69CA448A529F4BFDB761B66B11ECEE30</vt:lpwstr>
  </property>
</Properties>
</file>