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 w:line="480" w:lineRule="exact"/>
        <w:ind w:right="42" w:rightChars="20"/>
        <w:jc w:val="center"/>
        <w:rPr>
          <w:rFonts w:hint="default" w:ascii="宋体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ascii="方正小标宋简体" w:hAnsi="宋体" w:eastAsia="方正小标宋简体" w:cs="Times New Roman"/>
          <w:color w:val="auto"/>
          <w:sz w:val="36"/>
          <w:szCs w:val="36"/>
          <w:lang w:val="en-US" w:eastAsia="zh-CN"/>
        </w:rPr>
        <w:t>河南理工大学</w:t>
      </w:r>
      <w:r>
        <w:rPr>
          <w:rFonts w:hint="default" w:ascii="方正小标宋简体" w:hAnsi="宋体" w:eastAsia="方正小标宋简体" w:cs="Times New Roman"/>
          <w:color w:val="auto"/>
          <w:sz w:val="36"/>
          <w:szCs w:val="36"/>
          <w:lang w:val="en-US" w:eastAsia="zh-CN"/>
        </w:rPr>
        <w:t>2023-2026</w:t>
      </w:r>
      <w:r>
        <w:rPr>
          <w:rFonts w:ascii="方正小标宋简体" w:hAnsi="宋体" w:eastAsia="方正小标宋简体" w:cs="Times New Roman"/>
          <w:color w:val="auto"/>
          <w:sz w:val="36"/>
          <w:szCs w:val="36"/>
          <w:lang w:val="en-US" w:eastAsia="zh-CN"/>
        </w:rPr>
        <w:t>年度北校区校园物业服务合同</w:t>
      </w:r>
      <w:r>
        <w:rPr>
          <w:rFonts w:ascii="宋体" w:hAnsi="宋体" w:eastAsia="宋体" w:cs="Times New Roman"/>
          <w:color w:val="auto"/>
          <w:sz w:val="24"/>
          <w:szCs w:val="24"/>
          <w:lang w:val="en-US" w:eastAsia="zh-CN"/>
        </w:rPr>
        <w:t xml:space="preserve">                                           </w:t>
      </w:r>
    </w:p>
    <w:p>
      <w:pPr>
        <w:widowControl w:val="0"/>
        <w:adjustRightInd w:val="0"/>
        <w:snapToGrid w:val="0"/>
        <w:spacing w:line="430" w:lineRule="exact"/>
        <w:ind w:right="42" w:rightChars="2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备案编号：HPU政采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2023-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B-045</w:t>
      </w:r>
    </w:p>
    <w:p>
      <w:pPr>
        <w:widowControl w:val="0"/>
        <w:adjustRightInd w:val="0"/>
        <w:snapToGrid w:val="0"/>
        <w:spacing w:line="430" w:lineRule="exact"/>
        <w:ind w:right="42" w:rightChars="2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编号：豫财招标采购-2023-807-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包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</w:p>
    <w:p>
      <w:pPr>
        <w:widowControl w:val="0"/>
        <w:adjustRightInd w:val="0"/>
        <w:snapToGrid w:val="0"/>
        <w:spacing w:line="430" w:lineRule="exact"/>
        <w:ind w:right="42" w:rightChars="2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甲方：河南理工大学                         签订日期：2023年12月28日</w:t>
      </w:r>
    </w:p>
    <w:p>
      <w:pPr>
        <w:widowControl w:val="0"/>
        <w:adjustRightInd w:val="0"/>
        <w:snapToGrid w:val="0"/>
        <w:spacing w:line="430" w:lineRule="exact"/>
        <w:ind w:right="42" w:rightChars="2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乙方：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北京国基伟业物业管理有限公司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    签署地点：河南理工大学南校区 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根据河南省公共资源交易中心签发的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u w:val="single"/>
          <w:lang w:val="en-US" w:eastAsia="zh-CN"/>
        </w:rPr>
        <w:t>河南理工大学 2023-2026 年度物业服务外包项目包3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的中标通知书和招标（采购）、投标（响应性）文件（或其他采购依据），经甲、乙双方协商，订立本合同。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一、甲方同意将河南理工大学</w:t>
      </w:r>
      <w:r>
        <w:rPr>
          <w:rFonts w:ascii="Times New Roman" w:hAnsi="Times New Roman" w:eastAsia="仿宋_GB2312" w:cs="Times New Roman"/>
          <w:color w:val="auto"/>
          <w:sz w:val="24"/>
          <w:szCs w:val="24"/>
          <w:u w:val="singl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lang w:val="en-US" w:eastAsia="zh-CN"/>
        </w:rPr>
        <w:t>2023-2026</w:t>
      </w:r>
      <w:r>
        <w:rPr>
          <w:rFonts w:ascii="Times New Roman" w:hAnsi="Times New Roman" w:eastAsia="仿宋_GB2312" w:cs="Times New Roman"/>
          <w:color w:val="auto"/>
          <w:sz w:val="24"/>
          <w:szCs w:val="24"/>
          <w:u w:val="single"/>
          <w:lang w:val="en-US" w:eastAsia="zh-CN"/>
        </w:rPr>
        <w:t>年度北校区校园物业服务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lang w:val="en-US"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24"/>
          <w:szCs w:val="24"/>
          <w:u w:val="single"/>
          <w:lang w:val="en-US" w:eastAsia="zh-CN"/>
        </w:rPr>
        <w:t>主要包括北校区环境保洁（含卫生工具、垃圾外运等）、绿化养护（含农药化肥、工具燃油等）、楼宇管理（含卫生工具、清洁剂等）、体育场地维护（含卫生工具、清洁剂等）、水电气暖等动力运行（含高压运维）、水电暖计量、小型维修（含维修材料）、会议服务和电梯、中央空调维保等服务工作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singl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工作委托给乙方；乙方同意按照本合同要求接受甲方委托，并向甲方提供优质服务。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、合同金额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人民币（大写）：</w:t>
      </w:r>
      <w:r>
        <w:rPr>
          <w:rFonts w:ascii="Times New Roman" w:hAnsi="Times New Roman" w:eastAsia="仿宋_GB2312" w:cs="Times New Roman"/>
          <w:b/>
          <w:color w:val="auto"/>
          <w:sz w:val="24"/>
          <w:szCs w:val="24"/>
          <w:u w:val="single"/>
          <w:lang w:val="en-US" w:eastAsia="zh-CN"/>
        </w:rPr>
        <w:t>壹仟陆佰柒拾万零捌拾柒元壹角陆分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u w:val="single"/>
          <w:lang w:val="en-US" w:eastAsia="zh-CN"/>
        </w:rPr>
        <w:t>（¥16700087.16元）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本合同价为该项目服务费全包价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服务费用包括乙方工作人员的薪酬费用、办公费、业务培训费、人员服装费、材料工具费以及工作人员的意外伤亡等产生的所有费用，服务期间不因政策性工资调整而调整，甲方不承担服务费以外的其它任何费用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三、服务范围及人员配置</w:t>
      </w:r>
    </w:p>
    <w:p>
      <w:pPr>
        <w:widowControl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详见招标文件中采购需求的项目概况。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四、服务期限</w:t>
      </w:r>
    </w:p>
    <w:p>
      <w:pPr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服务期限三年，即 2024 年2月1日至 2027年1月31日。</w:t>
      </w:r>
    </w:p>
    <w:p>
      <w:pPr>
        <w:adjustRightInd w:val="0"/>
        <w:snapToGrid w:val="0"/>
        <w:spacing w:line="430" w:lineRule="exact"/>
        <w:ind w:right="42" w:rightChars="20" w:firstLine="482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服务内容及标准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详见招标文件中采购需求的具体服务内容及服务标准。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六、履约保函及付款方式</w:t>
      </w:r>
    </w:p>
    <w:p>
      <w:pPr>
        <w:widowControl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 履约保函：乙方需向甲方提供合同额3％的银行保函。</w:t>
      </w:r>
    </w:p>
    <w:p>
      <w:pPr>
        <w:widowControl w:val="0"/>
        <w:tabs>
          <w:tab w:val="center" w:pos="1169"/>
          <w:tab w:val="center" w:pos="4289"/>
          <w:tab w:val="center" w:pos="8189"/>
        </w:tabs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.物业服务费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：费用按月支付，甲方对乙方当月的服务验收合格后，于次月15号之前支付上一月费用，付款日期遇节假日或寒暑假则顺延；验收不合格，按照验收办法扣减相应物业服务费。</w:t>
      </w:r>
    </w:p>
    <w:p>
      <w:pPr>
        <w:widowControl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/>
        </w:rPr>
        <w:t>3.考核及支付：详见招标文件中《河南理工大学物业管理服务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/>
        </w:rPr>
        <w:t>评价验收办法及实施细则》。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七、甲方的责任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 甲方尊重乙方的工作，对乙方履行职责的行为予以支持、配合。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 甲方为乙方提供必要的办公用房、设备工具库房、值班室等，收取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费用，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原则上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不安排乙方员工住宿。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 甲方依据服务质量标准及合同要求，对乙方的服务过程以及服务质量进行监督、检查和验收；对乙方的不称职工作人员提出处理意见并监督执行；受理乙方服务期间的重大投诉。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 协调组织乙方服务项目的交接工作，审核并备案乙方的经营资质以及关键岗位人员资质。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5. 对乙方在服务项目管理过程中所发生的重大事项享有知情权。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6. 根据验收结果，甲方按时支付乙方服务费。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7. 因乙方服务职责履行不力等给甲方造成重大损失的，甲方有权解除合同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由乙方承担全部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赔偿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责任。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八、乙方的责任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 乙方应按国家相关法律规定和合同约定完成本项目物业服务，守法经营，严格按照国家劳动用工的政策规定，承担其工作人员的工资、国家规定的相关保险以及意外伤亡等产生的所有费用；乙方与其工作人员之间发生的劳动争议，由乙方承担完全责任；杜绝出现堵门、闹事、上访等事件。</w:t>
      </w:r>
    </w:p>
    <w:p>
      <w:pPr>
        <w:widowControl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 乙方在承接项目时，要对建筑物、设施、设备、场地、绿植、草地等进行认真查验，验收手续齐全，合同提前终止或合同结束时，交接手续齐全。乙方应妥善使用、保管甲方交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使用的办公用房及办公设施，并对有关资料（含电子数据）具有保密义务，不得随意向第三人透露。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 乙方应严格遵守学校相关规章制度，按照甲方要求30日内办理完成交接手续，按照采购需求的标准提供服务，自觉接受甲方的监督和管理，积极整改出现的问题。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 乙方应在服务区域设立专门管理机构，配置符合要求的管理人员以及专业技能人员，明确各岗位职责、服务范围和工作流程，乙方所有工作人员在校期间不得从事与本职工作无关的事项。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5. 乙方应制定完备的物业管理制度（质量管理、档案管理等），建立完善的物业管理档案（设备管理档案、日常管理档案等），有完善的物业管理方案，对各类管理人员和服务人员进行考核。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6. 维护甲方提供的一切设施、设备，不得私自占用或转借他人，不得改变原有用途，自觉节约水、电等资源。如因乙方原因造成设施损坏或资源浪费等状况，一切损失均由乙方负责。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7. 未经甲方书面许可，不能从事本项目合同约定以外的任何经营性活动，不得引进任何单位和个人从事经营性活动或宣传活动，不得为任何单位和个人提供活动场地，不得出租、出借、出让甲方任何资产，不得阻碍经学校批准的服务项目和活动的实施，否则视为违约，违约责任由乙方承担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8. 为保障甲方正常的教学、办公、生活秩序，其工作人员行为应文明礼貌，不得发生与师生争吵等不文明的事件。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9. 负责做好服务区域的安全防范工作，发现安全隐患及时报告。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10. 乙方须自合同终止或解除之日起7日内，按入驻交接清单内容向甲方移交各类办公、设施设备和工作用房，移交各类服务期间的管理档案、项目资料，所有移交的内容由双方共同签收后进行转移，同时乙方应向甲方提交物业管理总结报告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1.乙方须履行投标文件中的各项服务承诺，严格按承诺内容开展各项服务工作。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九、合同的履行、变更和解除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 合同签订后即具法律效力，甲乙双方均须认真履行，不得随意解除合同。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 甲乙双方不得擅自变更合同。如确需变更，须经双方书面认可后方可变更。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 发生以下情况，甲方有权解除合同：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（1）乙方拒绝接受甲方管理的；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（2）未能按约定履行合同责任的；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（3）年度考评分数低于 85 分（不含 85 分）的；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（4）因乙方原因给甲方造成信誉和经济等方面重大损失的；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（5）擅自将本合同中所规定的权利、义务转让或转包的。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 乙方因自身原因无力继续履行合同的，需提前三个月向甲方提交解除合同申请，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甲方同意后方可解除，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甲方未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同意前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要持续做好服务工作。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十、违约责任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1. 除如因战争、火灾、水灾、台风、地震和其它甲乙双方认可的不可抗力事件外，甲乙双方不得随意解除合同，否则按违约处理。违约金从履约保证金或服务费中扣除，给对方造成经济损失超过履约保证金的，应予补偿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2. 未按照要求办理交接手续的，视情节严重程度扣除违约金5000-10000元。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3. 乙方未履行合同规定责任的，视情节严重程度扣除违约金2000-3000元/次。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4. 乙方的服务达不到服务标准且不能及时整改的，视情节严重程度扣除违约金2000-3000元/次。</w:t>
      </w:r>
    </w:p>
    <w:p>
      <w:pPr>
        <w:widowControl w:val="0"/>
        <w:adjustRightInd w:val="0"/>
        <w:snapToGrid w:val="0"/>
        <w:spacing w:line="430" w:lineRule="exact"/>
        <w:ind w:right="42" w:rightChars="20" w:firstLine="42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-903605</wp:posOffset>
            </wp:positionH>
            <wp:positionV relativeFrom="paragraph">
              <wp:posOffset>-922020</wp:posOffset>
            </wp:positionV>
            <wp:extent cx="7553325" cy="10704830"/>
            <wp:effectExtent l="0" t="0" r="571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5. 由乙方原因造成师生员工有效投诉的，视情节严重程度扣除违约金3000-5000元/次。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6. 在甲方管理部门的质量检查中，乙方存在服务质量不合格问题，视严重程度扣除违约金500-1000元/次。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若因乙方原因不按时足额支付其工作人员工资，造成堵门、闹事、上访等事件，扣除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违约金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10000元/次，给甲方造成信誉和经济方面重大损失的，直接解除合同，并由乙方承担全部责任，赔偿给甲方造成的一切直接和间接损失。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乙方因未履行合同义务或者服务质量不达标等情况，未能及时整改的，在承担上述违约金后，甲方可委托第三方整改，所产生的费用由乙方负担。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9. 当违约金超过履约保证金时，超过部分甲方有权从合同总价款中扣除，用于补偿违约金不足的部分。服务期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次年年初，乙方补齐履约保证金差额。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十一、争议解决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本合同的签订和履行，适用中华人民共和国法律。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因履行合同发生的争议，由甲乙双方直接协商解决，如协商不成可向甲方所在地仲裁机构申请仲裁。</w:t>
      </w:r>
    </w:p>
    <w:p>
      <w:pPr>
        <w:widowControl w:val="0"/>
        <w:adjustRightInd w:val="0"/>
        <w:snapToGrid w:val="0"/>
        <w:spacing w:line="430" w:lineRule="exact"/>
        <w:ind w:right="42" w:rightChars="20" w:firstLine="482" w:firstLineChars="200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十二、合同生效及其他</w:t>
      </w:r>
    </w:p>
    <w:p>
      <w:pPr>
        <w:widowControl w:val="0"/>
        <w:adjustRightInd w:val="0"/>
        <w:snapToGrid w:val="0"/>
        <w:spacing w:line="430" w:lineRule="exact"/>
        <w:ind w:right="42" w:rightChars="20"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本合同一式捌份，甲方陆份、乙方贰份，经甲乙双方代表签字、盖章后生效，合同履行完成后自行终止。招标（采购）和投标（响应性）文件为本合同组成部分，与本合同具有同等法律效力。</w:t>
      </w:r>
    </w:p>
    <w:tbl>
      <w:tblPr>
        <w:tblStyle w:val="5"/>
        <w:tblW w:w="9482" w:type="dxa"/>
        <w:tblInd w:w="-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7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甲方：河南理工大学</w:t>
            </w:r>
          </w:p>
        </w:tc>
        <w:tc>
          <w:tcPr>
            <w:tcW w:w="4803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乙方：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北京国基伟业物业管理有限公司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7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地址：河南省焦作市世纪路2001号</w:t>
            </w:r>
          </w:p>
        </w:tc>
        <w:tc>
          <w:tcPr>
            <w:tcW w:w="4803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北京市西城区阜成门外大街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1 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7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项目联系人：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03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楼 1208 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7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电话：15803911259</w:t>
            </w:r>
          </w:p>
        </w:tc>
        <w:tc>
          <w:tcPr>
            <w:tcW w:w="4803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7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经办部门负责人：</w:t>
            </w:r>
          </w:p>
        </w:tc>
        <w:tc>
          <w:tcPr>
            <w:tcW w:w="4803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电话：010-88337766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7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委托代理人：</w:t>
            </w:r>
          </w:p>
        </w:tc>
        <w:tc>
          <w:tcPr>
            <w:tcW w:w="4803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委托代理人：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7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开户银行：农行焦作理工大学支行</w:t>
            </w:r>
          </w:p>
        </w:tc>
        <w:tc>
          <w:tcPr>
            <w:tcW w:w="4803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开户银行：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兴业银行股份有限公司北京玲珑路支行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79" w:type="dxa"/>
            <w:vAlign w:val="center"/>
          </w:tcPr>
          <w:p>
            <w:pPr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账号：16302301040000264</w:t>
            </w:r>
          </w:p>
        </w:tc>
        <w:tc>
          <w:tcPr>
            <w:tcW w:w="4803" w:type="dxa"/>
            <w:vAlign w:val="center"/>
          </w:tcPr>
          <w:p>
            <w:pPr>
              <w:spacing w:line="420" w:lineRule="exact"/>
              <w:ind w:right="42" w:rightChars="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账号：321780100100015104</w:t>
            </w:r>
          </w:p>
        </w:tc>
      </w:tr>
    </w:tbl>
    <w:p>
      <w:pPr>
        <w:ind w:right="42" w:rightChars="20"/>
        <w:rPr>
          <w:rFonts w:hint="default"/>
          <w:color w:val="auto"/>
        </w:rPr>
      </w:pPr>
    </w:p>
    <w:sectPr>
      <w:footerReference r:id="rId3" w:type="default"/>
      <w:pgSz w:w="11906" w:h="16838"/>
      <w:pgMar w:top="1418" w:right="1418" w:bottom="1418" w:left="1418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6546704"/>
      <w:docPartObj>
        <w:docPartGallery w:val="AutoText"/>
      </w:docPartObj>
    </w:sdtPr>
    <w:sdtContent>
      <w:p>
        <w:pPr>
          <w:pStyle w:val="2"/>
          <w:jc w:val="center"/>
          <w:rPr>
            <w:rFonts w:hint="default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default"/>
            <w:lang w:val="zh-CN" w:eastAsia="zh-CN"/>
          </w:rPr>
          <w:t>4</w:t>
        </w:r>
        <w:r>
          <w:fldChar w:fldCharType="end"/>
        </w:r>
      </w:p>
    </w:sdtContent>
  </w:sdt>
  <w:p>
    <w:pPr>
      <w:pStyle w:val="2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3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NzU3MGU4MmJkNGUxZjZlNDZiNWI3NmM2OWNlYWMifQ=="/>
  </w:docVars>
  <w:rsids>
    <w:rsidRoot w:val="00AB1800"/>
    <w:rsid w:val="00037731"/>
    <w:rsid w:val="00054CAA"/>
    <w:rsid w:val="000F105D"/>
    <w:rsid w:val="00115A5F"/>
    <w:rsid w:val="00132CA7"/>
    <w:rsid w:val="00171426"/>
    <w:rsid w:val="001C204D"/>
    <w:rsid w:val="001C4E84"/>
    <w:rsid w:val="001F27C7"/>
    <w:rsid w:val="00237EFE"/>
    <w:rsid w:val="00244297"/>
    <w:rsid w:val="002A4E27"/>
    <w:rsid w:val="002F4908"/>
    <w:rsid w:val="00305D4D"/>
    <w:rsid w:val="00333762"/>
    <w:rsid w:val="00450DD9"/>
    <w:rsid w:val="004B380F"/>
    <w:rsid w:val="00501865"/>
    <w:rsid w:val="006216B0"/>
    <w:rsid w:val="00656679"/>
    <w:rsid w:val="006812EE"/>
    <w:rsid w:val="006F2043"/>
    <w:rsid w:val="0072229D"/>
    <w:rsid w:val="00892CD9"/>
    <w:rsid w:val="008E3F44"/>
    <w:rsid w:val="008F25C4"/>
    <w:rsid w:val="00963ED7"/>
    <w:rsid w:val="009F2596"/>
    <w:rsid w:val="00A56605"/>
    <w:rsid w:val="00AA279A"/>
    <w:rsid w:val="00AB1800"/>
    <w:rsid w:val="00AD38F1"/>
    <w:rsid w:val="00B16E62"/>
    <w:rsid w:val="00B93312"/>
    <w:rsid w:val="00BD1445"/>
    <w:rsid w:val="00C27FD0"/>
    <w:rsid w:val="00D627E2"/>
    <w:rsid w:val="00DC2ECE"/>
    <w:rsid w:val="00DE19E0"/>
    <w:rsid w:val="00E1594F"/>
    <w:rsid w:val="00EA0ADC"/>
    <w:rsid w:val="00F93CE7"/>
    <w:rsid w:val="00FB5F25"/>
    <w:rsid w:val="3F6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zh-TW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Arial Unicode MS" w:hAnsi="Arial Unicode MS" w:eastAsia="Arial Unicode MS" w:cs="Arial Unicode MS"/>
      <w:color w:val="000000"/>
      <w:sz w:val="18"/>
      <w:szCs w:val="18"/>
      <w:lang w:val="zh-TW" w:eastAsia="zh-TW"/>
    </w:rPr>
  </w:style>
  <w:style w:type="character" w:customStyle="1" w:styleId="8">
    <w:name w:val="页脚 字符"/>
    <w:basedOn w:val="6"/>
    <w:link w:val="2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522</Words>
  <Characters>2982</Characters>
  <Lines>24</Lines>
  <Paragraphs>6</Paragraphs>
  <TotalTime>10</TotalTime>
  <ScaleCrop>false</ScaleCrop>
  <LinksUpToDate>false</LinksUpToDate>
  <CharactersWithSpaces>3498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2023-12-28T01:55:00Z</dcterms:created>
  <dc:creator>mingxingdu</dc:creator>
  <cp:lastModifiedBy>WPS_1488328421</cp:lastModifiedBy>
  <dcterms:modified xsi:type="dcterms:W3CDTF">2023-12-29T01:56:53Z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E2400D700C1C402F92331CD26389B8DA_12</vt:lpwstr>
  </property>
</Properties>
</file>