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color w:val="000000"/>
          <w:sz w:val="24"/>
        </w:rPr>
      </w:pPr>
      <w:r>
        <w:rPr>
          <w:rFonts w:hint="eastAsia" w:ascii="宋体" w:hAnsi="宋体"/>
          <w:b/>
          <w:color w:val="000000"/>
          <w:kern w:val="0"/>
          <w:sz w:val="24"/>
          <w:lang w:eastAsia="zh-CN"/>
        </w:rPr>
        <w:t>河南省南阳生态环境监测中心监测能力建设项目</w:t>
      </w:r>
      <w:r>
        <w:rPr>
          <w:rFonts w:hint="eastAsia" w:ascii="宋体" w:hAnsi="宋体"/>
          <w:b/>
          <w:color w:val="000000"/>
          <w:kern w:val="0"/>
          <w:sz w:val="24"/>
        </w:rPr>
        <w:t>公开</w:t>
      </w:r>
      <w:r>
        <w:rPr>
          <w:rFonts w:ascii="宋体" w:hAnsi="宋体"/>
          <w:b/>
          <w:color w:val="000000"/>
          <w:sz w:val="24"/>
        </w:rPr>
        <w:t>招标公告</w:t>
      </w:r>
    </w:p>
    <w:p>
      <w:pPr>
        <w:pStyle w:val="7"/>
        <w:spacing w:line="360" w:lineRule="auto"/>
        <w:rPr>
          <w:rFonts w:ascii="宋体" w:hAnsi="宋体"/>
          <w:color w:val="000000"/>
        </w:rPr>
      </w:pPr>
      <w:r>
        <w:rPr>
          <w:rFonts w:hint="eastAsia" w:ascii="宋体" w:hAnsi="宋体"/>
          <w:color w:val="000000"/>
        </w:rPr>
        <w:t>项目概况</w:t>
      </w:r>
    </w:p>
    <w:p>
      <w:pPr>
        <w:spacing w:line="360" w:lineRule="auto"/>
        <w:jc w:val="left"/>
        <w:rPr>
          <w:rFonts w:hint="eastAsia" w:ascii="宋体" w:hAnsi="宋体" w:eastAsia="宋体" w:cs="Times New Roman"/>
          <w:color w:val="000000"/>
          <w:kern w:val="0"/>
          <w:sz w:val="21"/>
          <w:szCs w:val="21"/>
          <w:shd w:val="clear" w:color="auto" w:fill="FFFFFF"/>
          <w:lang w:val="en-US" w:eastAsia="zh-CN" w:bidi="ar-SA"/>
        </w:rPr>
      </w:pPr>
      <w:r>
        <w:rPr>
          <w:rFonts w:hint="eastAsia" w:ascii="宋体" w:hAnsi="宋体"/>
          <w:color w:val="000000"/>
          <w:shd w:val="clear" w:color="auto" w:fill="FFFFFF"/>
        </w:rPr>
        <w:t xml:space="preserve">   </w:t>
      </w:r>
      <w:r>
        <w:rPr>
          <w:rFonts w:hint="eastAsia" w:ascii="宋体" w:hAnsi="宋体" w:eastAsia="宋体" w:cs="Times New Roman"/>
          <w:color w:val="000000"/>
          <w:kern w:val="0"/>
          <w:sz w:val="21"/>
          <w:szCs w:val="21"/>
          <w:shd w:val="clear" w:color="auto" w:fill="FFFFFF"/>
          <w:lang w:val="en-US" w:eastAsia="zh-CN" w:bidi="ar-SA"/>
        </w:rPr>
        <w:t xml:space="preserve"> </w:t>
      </w:r>
      <w:r>
        <w:rPr>
          <w:rFonts w:hint="eastAsia" w:ascii="宋体" w:hAnsi="宋体" w:cs="Times New Roman"/>
          <w:color w:val="000000"/>
          <w:kern w:val="0"/>
          <w:sz w:val="21"/>
          <w:szCs w:val="21"/>
          <w:shd w:val="clear" w:color="auto" w:fill="FFFFFF"/>
          <w:lang w:val="en-US" w:eastAsia="zh-CN" w:bidi="ar-SA"/>
        </w:rPr>
        <w:t>河南省南阳生态环境监测中心监测能力建设项目</w:t>
      </w:r>
      <w:r>
        <w:rPr>
          <w:rFonts w:hint="eastAsia" w:ascii="宋体" w:hAnsi="宋体" w:eastAsia="宋体" w:cs="Times New Roman"/>
          <w:color w:val="000000"/>
          <w:kern w:val="0"/>
          <w:sz w:val="21"/>
          <w:szCs w:val="21"/>
          <w:shd w:val="clear" w:color="auto" w:fill="FFFFFF"/>
          <w:lang w:val="en-US" w:eastAsia="zh-CN" w:bidi="ar-SA"/>
        </w:rPr>
        <w:t>招标项目的潜在投标人应在河南省公共资源交易中心(http://www.hnggzy.net) 获取招标文件，并于</w:t>
      </w:r>
      <w:r>
        <w:rPr>
          <w:rFonts w:hint="eastAsia" w:ascii="宋体" w:hAnsi="宋体"/>
          <w:color w:val="000000"/>
          <w:kern w:val="0"/>
          <w:szCs w:val="21"/>
          <w:highlight w:val="none"/>
        </w:rPr>
        <w:t>202</w:t>
      </w:r>
      <w:r>
        <w:rPr>
          <w:rFonts w:hint="eastAsia" w:ascii="宋体" w:hAnsi="宋体"/>
          <w:color w:val="000000"/>
          <w:kern w:val="0"/>
          <w:szCs w:val="21"/>
          <w:highlight w:val="none"/>
          <w:lang w:val="en-US" w:eastAsia="zh-CN"/>
        </w:rPr>
        <w:t>4</w:t>
      </w:r>
      <w:r>
        <w:rPr>
          <w:rFonts w:hint="eastAsia" w:ascii="宋体" w:hAnsi="宋体"/>
          <w:color w:val="000000"/>
          <w:kern w:val="0"/>
          <w:szCs w:val="21"/>
          <w:highlight w:val="none"/>
        </w:rPr>
        <w:t>年</w:t>
      </w:r>
      <w:r>
        <w:rPr>
          <w:rFonts w:hint="eastAsia" w:ascii="宋体" w:hAnsi="宋体"/>
          <w:color w:val="000000"/>
          <w:kern w:val="0"/>
          <w:szCs w:val="21"/>
          <w:highlight w:val="none"/>
          <w:lang w:val="en-US" w:eastAsia="zh-CN"/>
        </w:rPr>
        <w:t>05</w:t>
      </w:r>
      <w:r>
        <w:rPr>
          <w:rFonts w:hint="eastAsia" w:ascii="宋体" w:hAnsi="宋体"/>
          <w:color w:val="000000"/>
          <w:kern w:val="0"/>
          <w:szCs w:val="21"/>
          <w:highlight w:val="none"/>
        </w:rPr>
        <w:t>月</w:t>
      </w:r>
      <w:r>
        <w:rPr>
          <w:rFonts w:hint="eastAsia" w:ascii="宋体" w:hAnsi="宋体"/>
          <w:color w:val="000000"/>
          <w:kern w:val="0"/>
          <w:szCs w:val="21"/>
          <w:highlight w:val="none"/>
          <w:lang w:val="en-US" w:eastAsia="zh-CN"/>
        </w:rPr>
        <w:t>09</w:t>
      </w:r>
      <w:r>
        <w:rPr>
          <w:rFonts w:hint="eastAsia" w:ascii="宋体" w:hAnsi="宋体"/>
          <w:color w:val="000000"/>
          <w:kern w:val="0"/>
          <w:szCs w:val="21"/>
          <w:highlight w:val="none"/>
        </w:rPr>
        <w:t>日09时00分</w:t>
      </w:r>
      <w:r>
        <w:rPr>
          <w:rFonts w:hint="eastAsia" w:ascii="宋体" w:hAnsi="宋体" w:eastAsia="宋体" w:cs="Times New Roman"/>
          <w:color w:val="000000"/>
          <w:kern w:val="0"/>
          <w:sz w:val="21"/>
          <w:szCs w:val="21"/>
          <w:shd w:val="clear" w:color="auto" w:fill="FFFFFF"/>
          <w:lang w:val="en-US" w:eastAsia="zh-CN" w:bidi="ar-SA"/>
        </w:rPr>
        <w:t>（北京时间）前递交投标文件。</w:t>
      </w:r>
    </w:p>
    <w:p>
      <w:pPr>
        <w:pStyle w:val="7"/>
        <w:spacing w:line="360" w:lineRule="auto"/>
        <w:rPr>
          <w:rFonts w:ascii="宋体" w:hAnsi="宋体"/>
          <w:b/>
          <w:bCs/>
          <w:color w:val="000000"/>
        </w:rPr>
      </w:pPr>
      <w:r>
        <w:rPr>
          <w:rFonts w:hint="eastAsia" w:ascii="宋体" w:hAnsi="宋体"/>
          <w:b/>
          <w:bCs/>
          <w:color w:val="000000"/>
        </w:rPr>
        <w:t>一、项目基本情况</w:t>
      </w:r>
    </w:p>
    <w:p>
      <w:pPr>
        <w:pStyle w:val="7"/>
        <w:spacing w:line="360" w:lineRule="auto"/>
        <w:ind w:firstLine="424" w:firstLineChars="202"/>
        <w:rPr>
          <w:rFonts w:hint="eastAsia" w:ascii="宋体" w:hAnsi="宋体"/>
          <w:color w:val="000000"/>
          <w:shd w:val="clear" w:color="auto" w:fill="FFFFFF"/>
          <w:lang w:eastAsia="zh-CN"/>
        </w:rPr>
      </w:pPr>
      <w:r>
        <w:rPr>
          <w:rFonts w:hint="eastAsia" w:ascii="宋体" w:hAnsi="宋体"/>
          <w:color w:val="000000"/>
          <w:shd w:val="clear" w:color="auto" w:fill="FFFFFF"/>
          <w:lang w:eastAsia="zh-CN"/>
        </w:rPr>
        <w:t>1、项目编号：豫财招标采购</w:t>
      </w:r>
      <w:r>
        <w:rPr>
          <w:rFonts w:hint="eastAsia" w:ascii="宋体" w:hAnsi="宋体"/>
          <w:color w:val="000000"/>
          <w:shd w:val="clear" w:color="auto" w:fill="FFFFFF"/>
          <w:lang w:val="en-US" w:eastAsia="zh-CN"/>
        </w:rPr>
        <w:t>-2024-264</w:t>
      </w:r>
    </w:p>
    <w:p>
      <w:pPr>
        <w:pStyle w:val="7"/>
        <w:spacing w:line="360" w:lineRule="auto"/>
        <w:ind w:firstLine="424" w:firstLineChars="202"/>
        <w:rPr>
          <w:rFonts w:hint="eastAsia" w:ascii="宋体" w:hAnsi="宋体" w:eastAsia="宋体"/>
          <w:color w:val="000000"/>
          <w:lang w:eastAsia="zh-CN"/>
        </w:rPr>
      </w:pPr>
      <w:r>
        <w:rPr>
          <w:rFonts w:hint="eastAsia" w:ascii="宋体" w:hAnsi="宋体" w:cs="宋体"/>
          <w:color w:val="000000"/>
        </w:rPr>
        <w:t>2、</w:t>
      </w:r>
      <w:r>
        <w:rPr>
          <w:rFonts w:hint="eastAsia" w:ascii="宋体" w:hAnsi="宋体"/>
          <w:bCs/>
          <w:color w:val="000000"/>
        </w:rPr>
        <w:t>项目名称：</w:t>
      </w:r>
      <w:r>
        <w:rPr>
          <w:rFonts w:hint="eastAsia" w:ascii="宋体" w:hAnsi="宋体"/>
          <w:color w:val="000000"/>
          <w:shd w:val="clear" w:color="auto" w:fill="FFFFFF"/>
          <w:lang w:eastAsia="zh-CN"/>
        </w:rPr>
        <w:t>河南省南阳生态环境监测中心监测能力建设项目</w:t>
      </w:r>
    </w:p>
    <w:p>
      <w:pPr>
        <w:pStyle w:val="8"/>
        <w:spacing w:line="360" w:lineRule="auto"/>
        <w:ind w:left="0" w:firstLine="424" w:firstLineChars="202"/>
        <w:rPr>
          <w:rFonts w:ascii="宋体" w:hAnsi="宋体"/>
          <w:bCs/>
          <w:color w:val="000000"/>
          <w:sz w:val="21"/>
          <w:szCs w:val="21"/>
          <w:lang w:eastAsia="zh-CN" w:bidi="ar-SA"/>
        </w:rPr>
      </w:pPr>
      <w:r>
        <w:rPr>
          <w:rFonts w:hint="eastAsia" w:ascii="宋体" w:hAnsi="宋体"/>
          <w:bCs/>
          <w:color w:val="000000"/>
          <w:sz w:val="21"/>
          <w:szCs w:val="21"/>
          <w:lang w:eastAsia="zh-CN" w:bidi="ar-SA"/>
        </w:rPr>
        <w:t>3、采购方式：公开</w:t>
      </w:r>
      <w:r>
        <w:rPr>
          <w:rFonts w:ascii="宋体" w:hAnsi="宋体"/>
          <w:bCs/>
          <w:color w:val="000000"/>
          <w:sz w:val="21"/>
          <w:szCs w:val="21"/>
          <w:lang w:eastAsia="zh-CN" w:bidi="ar-SA"/>
        </w:rPr>
        <w:t>招标</w:t>
      </w:r>
    </w:p>
    <w:p>
      <w:pPr>
        <w:pStyle w:val="8"/>
        <w:tabs>
          <w:tab w:val="left" w:pos="567"/>
        </w:tabs>
        <w:spacing w:line="360" w:lineRule="auto"/>
        <w:ind w:left="0" w:firstLine="424" w:firstLineChars="202"/>
        <w:rPr>
          <w:rFonts w:ascii="宋体" w:hAnsi="宋体"/>
          <w:bCs/>
          <w:color w:val="000000"/>
          <w:sz w:val="21"/>
          <w:szCs w:val="21"/>
          <w:lang w:eastAsia="zh-CN" w:bidi="ar-SA"/>
        </w:rPr>
      </w:pPr>
      <w:r>
        <w:rPr>
          <w:rFonts w:hint="eastAsia" w:ascii="宋体" w:hAnsi="宋体"/>
          <w:bCs/>
          <w:color w:val="000000"/>
          <w:sz w:val="21"/>
          <w:szCs w:val="21"/>
          <w:lang w:eastAsia="zh-CN" w:bidi="ar-SA"/>
        </w:rPr>
        <w:t>4、预算金额：3060000.00元，最高限价：3060000.00元。</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4"/>
        <w:gridCol w:w="1581"/>
        <w:gridCol w:w="3017"/>
        <w:gridCol w:w="1660"/>
        <w:gridCol w:w="16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vAlign w:val="center"/>
          </w:tcPr>
          <w:p>
            <w:pPr>
              <w:spacing w:line="400" w:lineRule="exact"/>
              <w:jc w:val="center"/>
              <w:rPr>
                <w:rFonts w:ascii="宋体" w:hAnsi="宋体"/>
                <w:b/>
                <w:bCs/>
                <w:color w:val="000000"/>
                <w:szCs w:val="21"/>
              </w:rPr>
            </w:pPr>
            <w:r>
              <w:rPr>
                <w:rFonts w:hint="eastAsia" w:ascii="宋体" w:hAnsi="宋体" w:cs="宋体"/>
                <w:b/>
                <w:bCs/>
                <w:color w:val="000000"/>
                <w:kern w:val="0"/>
                <w:szCs w:val="21"/>
              </w:rPr>
              <w:t>序号</w:t>
            </w:r>
          </w:p>
        </w:tc>
        <w:tc>
          <w:tcPr>
            <w:tcW w:w="1418" w:type="dxa"/>
            <w:vAlign w:val="center"/>
          </w:tcPr>
          <w:p>
            <w:pPr>
              <w:spacing w:line="400" w:lineRule="exact"/>
              <w:jc w:val="center"/>
              <w:rPr>
                <w:rFonts w:ascii="宋体" w:hAnsi="宋体"/>
                <w:b/>
                <w:bCs/>
                <w:color w:val="000000"/>
                <w:szCs w:val="21"/>
              </w:rPr>
            </w:pPr>
            <w:r>
              <w:rPr>
                <w:rFonts w:hint="eastAsia" w:ascii="宋体" w:hAnsi="宋体" w:cs="宋体"/>
                <w:b/>
                <w:bCs/>
                <w:color w:val="000000"/>
                <w:kern w:val="0"/>
                <w:szCs w:val="21"/>
                <w:highlight w:val="none"/>
              </w:rPr>
              <w:t>包号</w:t>
            </w:r>
          </w:p>
        </w:tc>
        <w:tc>
          <w:tcPr>
            <w:tcW w:w="3136" w:type="dxa"/>
            <w:vAlign w:val="center"/>
          </w:tcPr>
          <w:p>
            <w:pPr>
              <w:spacing w:line="400" w:lineRule="exact"/>
              <w:jc w:val="center"/>
              <w:rPr>
                <w:rFonts w:ascii="宋体" w:hAnsi="宋体"/>
                <w:b/>
                <w:bCs/>
                <w:color w:val="000000"/>
                <w:szCs w:val="21"/>
              </w:rPr>
            </w:pPr>
            <w:r>
              <w:rPr>
                <w:rFonts w:hint="eastAsia" w:ascii="宋体" w:hAnsi="宋体" w:cs="宋体"/>
                <w:b/>
                <w:bCs/>
                <w:color w:val="000000"/>
                <w:kern w:val="0"/>
                <w:szCs w:val="21"/>
              </w:rPr>
              <w:t>包名称</w:t>
            </w:r>
          </w:p>
        </w:tc>
        <w:tc>
          <w:tcPr>
            <w:tcW w:w="1678" w:type="dxa"/>
            <w:vAlign w:val="center"/>
          </w:tcPr>
          <w:p>
            <w:pPr>
              <w:spacing w:line="400" w:lineRule="exact"/>
              <w:jc w:val="center"/>
              <w:rPr>
                <w:rFonts w:ascii="宋体" w:hAnsi="宋体"/>
                <w:b/>
                <w:bCs/>
                <w:color w:val="000000"/>
                <w:szCs w:val="21"/>
              </w:rPr>
            </w:pPr>
            <w:r>
              <w:rPr>
                <w:rFonts w:hint="eastAsia" w:ascii="宋体" w:hAnsi="宋体" w:cs="宋体"/>
                <w:b/>
                <w:bCs/>
                <w:color w:val="000000"/>
                <w:kern w:val="0"/>
                <w:szCs w:val="21"/>
              </w:rPr>
              <w:t>包预算（元）</w:t>
            </w:r>
          </w:p>
        </w:tc>
        <w:tc>
          <w:tcPr>
            <w:tcW w:w="1615" w:type="dxa"/>
            <w:vAlign w:val="center"/>
          </w:tcPr>
          <w:p>
            <w:pPr>
              <w:spacing w:line="400" w:lineRule="exact"/>
              <w:jc w:val="center"/>
              <w:rPr>
                <w:rFonts w:ascii="宋体" w:hAnsi="宋体"/>
                <w:b/>
                <w:bCs/>
                <w:color w:val="000000"/>
                <w:szCs w:val="21"/>
              </w:rPr>
            </w:pPr>
            <w:r>
              <w:rPr>
                <w:rFonts w:hint="eastAsia" w:ascii="宋体" w:hAnsi="宋体" w:cs="宋体"/>
                <w:b/>
                <w:bCs/>
                <w:color w:val="000000"/>
                <w:kern w:val="0"/>
                <w:szCs w:val="21"/>
              </w:rPr>
              <w:t>包最高限价（元）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trPr>
        <w:tc>
          <w:tcPr>
            <w:tcW w:w="675" w:type="dxa"/>
            <w:vAlign w:val="center"/>
          </w:tcPr>
          <w:p>
            <w:pPr>
              <w:spacing w:line="400" w:lineRule="exact"/>
              <w:jc w:val="center"/>
              <w:rPr>
                <w:rFonts w:ascii="宋体" w:hAnsi="宋体"/>
                <w:color w:val="000000"/>
                <w:szCs w:val="21"/>
              </w:rPr>
            </w:pPr>
            <w:r>
              <w:rPr>
                <w:rFonts w:hint="eastAsia" w:ascii="宋体" w:hAnsi="宋体"/>
                <w:color w:val="000000"/>
                <w:szCs w:val="21"/>
              </w:rPr>
              <w:t>1</w:t>
            </w:r>
          </w:p>
        </w:tc>
        <w:tc>
          <w:tcPr>
            <w:tcW w:w="1418" w:type="dxa"/>
            <w:vAlign w:val="center"/>
          </w:tcPr>
          <w:p>
            <w:pPr>
              <w:spacing w:line="240" w:lineRule="exact"/>
              <w:jc w:val="center"/>
              <w:rPr>
                <w:rFonts w:hint="eastAsia" w:ascii="宋体" w:hAnsi="宋体" w:eastAsia="宋体" w:cs="Times New Roman"/>
                <w:color w:val="000000"/>
                <w:kern w:val="0"/>
                <w:sz w:val="21"/>
                <w:szCs w:val="21"/>
                <w:shd w:val="clear" w:color="auto" w:fill="FFFFFF"/>
                <w:lang w:val="en-US" w:eastAsia="zh-CN" w:bidi="ar-SA"/>
              </w:rPr>
            </w:pPr>
            <w:r>
              <w:rPr>
                <w:rFonts w:hint="default" w:ascii="宋体" w:hAnsi="宋体" w:eastAsia="宋体" w:cs="Times New Roman"/>
                <w:color w:val="000000"/>
                <w:kern w:val="0"/>
                <w:sz w:val="21"/>
                <w:szCs w:val="21"/>
                <w:shd w:val="clear" w:color="auto" w:fill="FFFFFF"/>
                <w:lang w:val="en-US" w:eastAsia="zh-CN" w:bidi="ar-SA"/>
              </w:rPr>
              <w:t>豫政采(2)20240301-1</w:t>
            </w:r>
          </w:p>
        </w:tc>
        <w:tc>
          <w:tcPr>
            <w:tcW w:w="3136" w:type="dxa"/>
            <w:vAlign w:val="center"/>
          </w:tcPr>
          <w:p>
            <w:pPr>
              <w:spacing w:line="240" w:lineRule="exact"/>
              <w:jc w:val="center"/>
              <w:rPr>
                <w:rFonts w:hint="eastAsia" w:ascii="宋体" w:hAnsi="宋体" w:eastAsia="宋体" w:cs="Times New Roman"/>
                <w:color w:val="000000"/>
                <w:kern w:val="0"/>
                <w:sz w:val="21"/>
                <w:szCs w:val="21"/>
                <w:shd w:val="clear" w:color="auto" w:fill="FFFFFF"/>
                <w:lang w:val="en-US" w:eastAsia="zh-CN" w:bidi="ar-SA"/>
              </w:rPr>
            </w:pPr>
            <w:r>
              <w:rPr>
                <w:rFonts w:hint="eastAsia" w:ascii="宋体" w:hAnsi="宋体" w:eastAsia="宋体" w:cs="Times New Roman"/>
                <w:color w:val="000000"/>
                <w:kern w:val="0"/>
                <w:sz w:val="21"/>
                <w:szCs w:val="21"/>
                <w:shd w:val="clear" w:color="auto" w:fill="FFFFFF"/>
                <w:lang w:val="en-US" w:eastAsia="zh-CN" w:bidi="ar-SA"/>
              </w:rPr>
              <w:t>河南省南阳生态环境监测中心监测能力建设项目</w:t>
            </w:r>
          </w:p>
        </w:tc>
        <w:tc>
          <w:tcPr>
            <w:tcW w:w="1678" w:type="dxa"/>
            <w:vAlign w:val="center"/>
          </w:tcPr>
          <w:p>
            <w:pPr>
              <w:spacing w:line="240" w:lineRule="exact"/>
              <w:jc w:val="center"/>
              <w:rPr>
                <w:rFonts w:hint="eastAsia" w:ascii="宋体" w:hAnsi="宋体" w:eastAsia="宋体" w:cs="Times New Roman"/>
                <w:color w:val="000000"/>
                <w:kern w:val="0"/>
                <w:szCs w:val="21"/>
                <w:shd w:val="clear" w:color="auto" w:fill="FFFFFF"/>
                <w:lang w:eastAsia="zh-CN"/>
              </w:rPr>
            </w:pPr>
            <w:r>
              <w:rPr>
                <w:rFonts w:hint="eastAsia" w:ascii="宋体" w:hAnsi="宋体" w:eastAsia="宋体" w:cs="Times New Roman"/>
                <w:color w:val="000000"/>
                <w:kern w:val="0"/>
                <w:szCs w:val="21"/>
                <w:shd w:val="clear" w:color="auto" w:fill="FFFFFF"/>
                <w:lang w:val="en-US" w:eastAsia="zh-CN"/>
              </w:rPr>
              <w:t>3060000.00</w:t>
            </w:r>
          </w:p>
        </w:tc>
        <w:tc>
          <w:tcPr>
            <w:tcW w:w="1615" w:type="dxa"/>
            <w:vAlign w:val="center"/>
          </w:tcPr>
          <w:p>
            <w:pPr>
              <w:spacing w:line="240" w:lineRule="exact"/>
              <w:jc w:val="center"/>
              <w:rPr>
                <w:rFonts w:hint="eastAsia" w:ascii="宋体" w:hAnsi="宋体" w:eastAsia="宋体" w:cs="Times New Roman"/>
                <w:color w:val="000000"/>
                <w:kern w:val="0"/>
                <w:szCs w:val="21"/>
                <w:shd w:val="clear" w:color="auto" w:fill="FFFFFF"/>
                <w:lang w:eastAsia="zh-CN"/>
              </w:rPr>
            </w:pPr>
            <w:r>
              <w:rPr>
                <w:rFonts w:hint="eastAsia" w:ascii="宋体" w:hAnsi="宋体" w:eastAsia="宋体" w:cs="Times New Roman"/>
                <w:color w:val="000000"/>
                <w:kern w:val="0"/>
                <w:szCs w:val="21"/>
                <w:shd w:val="clear" w:color="auto" w:fill="FFFFFF"/>
                <w:lang w:val="en-US" w:eastAsia="zh-CN"/>
              </w:rPr>
              <w:t>3060000.00</w:t>
            </w:r>
          </w:p>
        </w:tc>
      </w:tr>
    </w:tbl>
    <w:p>
      <w:pPr>
        <w:pStyle w:val="8"/>
        <w:numPr>
          <w:ilvl w:val="0"/>
          <w:numId w:val="1"/>
        </w:numPr>
        <w:spacing w:line="360" w:lineRule="auto"/>
        <w:ind w:left="0" w:firstLine="420" w:firstLineChars="200"/>
        <w:rPr>
          <w:rFonts w:ascii="宋体" w:hAnsi="宋体"/>
          <w:bCs/>
          <w:color w:val="000000"/>
          <w:sz w:val="21"/>
          <w:szCs w:val="21"/>
          <w:lang w:eastAsia="zh-CN" w:bidi="ar-SA"/>
        </w:rPr>
      </w:pPr>
      <w:r>
        <w:rPr>
          <w:rFonts w:hint="eastAsia" w:ascii="宋体" w:hAnsi="宋体"/>
          <w:bCs/>
          <w:color w:val="000000"/>
          <w:sz w:val="21"/>
          <w:szCs w:val="21"/>
          <w:lang w:eastAsia="zh-CN" w:bidi="ar-SA"/>
        </w:rPr>
        <w:t>采购需求（包括但不限于标的的名称、数量、简要技术需求或服务要求等）</w:t>
      </w:r>
    </w:p>
    <w:p>
      <w:pPr>
        <w:pStyle w:val="8"/>
        <w:spacing w:line="360" w:lineRule="auto"/>
        <w:ind w:left="0" w:firstLine="420" w:firstLineChars="200"/>
        <w:rPr>
          <w:rFonts w:ascii="宋体" w:hAnsi="宋体"/>
          <w:bCs/>
          <w:color w:val="000000"/>
          <w:sz w:val="21"/>
          <w:szCs w:val="21"/>
          <w:lang w:eastAsia="zh-CN" w:bidi="ar-SA"/>
        </w:rPr>
      </w:pPr>
      <w:r>
        <w:rPr>
          <w:rFonts w:hint="eastAsia" w:ascii="宋体" w:hAnsi="宋体"/>
          <w:bCs/>
          <w:color w:val="000000"/>
          <w:sz w:val="21"/>
          <w:szCs w:val="21"/>
          <w:lang w:eastAsia="zh-CN" w:bidi="ar-SA"/>
        </w:rPr>
        <w:t>5.1采购内容：河南省南阳生态环境监测中心监测能力建设项目，具体设备清单如下：</w:t>
      </w:r>
    </w:p>
    <w:tbl>
      <w:tblPr>
        <w:tblStyle w:val="5"/>
        <w:tblW w:w="8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3328"/>
        <w:gridCol w:w="1677"/>
        <w:gridCol w:w="1290"/>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1"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3328"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设备名称</w:t>
            </w:r>
          </w:p>
        </w:tc>
        <w:tc>
          <w:tcPr>
            <w:tcW w:w="1677" w:type="dxa"/>
            <w:noWrap w:val="0"/>
            <w:vAlign w:val="center"/>
          </w:tcPr>
          <w:p>
            <w:pPr>
              <w:ind w:left="0" w:leftChars="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单</w:t>
            </w:r>
            <w:r>
              <w:rPr>
                <w:rFonts w:hint="eastAsia" w:ascii="宋体" w:hAnsi="宋体" w:cs="宋体"/>
                <w:color w:val="auto"/>
                <w:sz w:val="21"/>
                <w:szCs w:val="21"/>
                <w:vertAlign w:val="baseline"/>
                <w:lang w:val="en-US" w:eastAsia="zh-CN"/>
              </w:rPr>
              <w:t>位</w:t>
            </w:r>
          </w:p>
        </w:tc>
        <w:tc>
          <w:tcPr>
            <w:tcW w:w="129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数量</w:t>
            </w:r>
          </w:p>
        </w:tc>
        <w:tc>
          <w:tcPr>
            <w:tcW w:w="117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1" w:type="dxa"/>
            <w:noWrap w:val="0"/>
            <w:vAlign w:val="center"/>
          </w:tcPr>
          <w:p>
            <w:pPr>
              <w:ind w:left="0" w:left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3328" w:type="dxa"/>
            <w:noWrap w:val="0"/>
            <w:vAlign w:val="center"/>
          </w:tcPr>
          <w:p>
            <w:pPr>
              <w:ind w:left="0" w:leftChars="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走航式VOC质谱监测仪</w:t>
            </w:r>
          </w:p>
        </w:tc>
        <w:tc>
          <w:tcPr>
            <w:tcW w:w="1677" w:type="dxa"/>
            <w:noWrap w:val="0"/>
            <w:vAlign w:val="center"/>
          </w:tcPr>
          <w:p>
            <w:pPr>
              <w:ind w:left="0" w:leftChars="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台</w:t>
            </w:r>
          </w:p>
        </w:tc>
        <w:tc>
          <w:tcPr>
            <w:tcW w:w="1290" w:type="dxa"/>
            <w:noWrap w:val="0"/>
            <w:vAlign w:val="center"/>
          </w:tcPr>
          <w:p>
            <w:pPr>
              <w:ind w:left="0" w:leftChars="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1</w:t>
            </w:r>
          </w:p>
        </w:tc>
        <w:tc>
          <w:tcPr>
            <w:tcW w:w="1170" w:type="dxa"/>
            <w:noWrap w:val="0"/>
            <w:vAlign w:val="center"/>
          </w:tcPr>
          <w:p>
            <w:pPr>
              <w:ind w:left="0" w:leftChars="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1"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3328" w:type="dxa"/>
            <w:noWrap w:val="0"/>
            <w:vAlign w:val="center"/>
          </w:tcPr>
          <w:p>
            <w:pPr>
              <w:ind w:left="0" w:leftChars="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便携式</w:t>
            </w:r>
            <w:r>
              <w:rPr>
                <w:rFonts w:hint="eastAsia" w:ascii="宋体" w:hAnsi="宋体" w:eastAsia="宋体" w:cs="宋体"/>
                <w:color w:val="auto"/>
                <w:sz w:val="21"/>
                <w:szCs w:val="21"/>
                <w:lang w:val="en-US" w:eastAsia="zh-CN"/>
              </w:rPr>
              <w:t>全自动紫外</w:t>
            </w:r>
            <w:r>
              <w:rPr>
                <w:rFonts w:hint="eastAsia" w:ascii="宋体" w:hAnsi="宋体" w:eastAsia="宋体" w:cs="宋体"/>
                <w:color w:val="auto"/>
                <w:sz w:val="21"/>
                <w:szCs w:val="21"/>
              </w:rPr>
              <w:t>测油仪</w:t>
            </w:r>
          </w:p>
        </w:tc>
        <w:tc>
          <w:tcPr>
            <w:tcW w:w="1677" w:type="dxa"/>
            <w:noWrap w:val="0"/>
            <w:vAlign w:val="center"/>
          </w:tcPr>
          <w:p>
            <w:pPr>
              <w:ind w:left="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vertAlign w:val="baseline"/>
                <w:lang w:val="en-US" w:eastAsia="zh-CN"/>
              </w:rPr>
              <w:t>台</w:t>
            </w:r>
          </w:p>
        </w:tc>
        <w:tc>
          <w:tcPr>
            <w:tcW w:w="1290" w:type="dxa"/>
            <w:noWrap w:val="0"/>
            <w:vAlign w:val="center"/>
          </w:tcPr>
          <w:p>
            <w:pPr>
              <w:ind w:left="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170" w:type="dxa"/>
            <w:noWrap w:val="0"/>
            <w:vAlign w:val="center"/>
          </w:tcPr>
          <w:p>
            <w:pPr>
              <w:ind w:left="0" w:leftChars="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1"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c>
          <w:tcPr>
            <w:tcW w:w="3328" w:type="dxa"/>
            <w:noWrap w:val="0"/>
            <w:vAlign w:val="center"/>
          </w:tcPr>
          <w:p>
            <w:pPr>
              <w:ind w:left="0" w:leftChars="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便携水质自动分析仪</w:t>
            </w:r>
          </w:p>
        </w:tc>
        <w:tc>
          <w:tcPr>
            <w:tcW w:w="1677" w:type="dxa"/>
            <w:noWrap w:val="0"/>
            <w:vAlign w:val="center"/>
          </w:tcPr>
          <w:p>
            <w:pPr>
              <w:ind w:left="0" w:leftChars="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台</w:t>
            </w:r>
          </w:p>
        </w:tc>
        <w:tc>
          <w:tcPr>
            <w:tcW w:w="129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170" w:type="dxa"/>
            <w:noWrap w:val="0"/>
            <w:vAlign w:val="center"/>
          </w:tcPr>
          <w:p>
            <w:pPr>
              <w:numPr>
                <w:ilvl w:val="0"/>
                <w:numId w:val="0"/>
              </w:numPr>
              <w:ind w:left="0" w:leftChars="0"/>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1"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w:t>
            </w:r>
          </w:p>
        </w:tc>
        <w:tc>
          <w:tcPr>
            <w:tcW w:w="3328" w:type="dxa"/>
            <w:noWrap w:val="0"/>
            <w:vAlign w:val="center"/>
          </w:tcPr>
          <w:p>
            <w:pPr>
              <w:ind w:left="0" w:leftChars="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生物毒性检测仪</w:t>
            </w:r>
          </w:p>
        </w:tc>
        <w:tc>
          <w:tcPr>
            <w:tcW w:w="1677"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台</w:t>
            </w:r>
          </w:p>
        </w:tc>
        <w:tc>
          <w:tcPr>
            <w:tcW w:w="129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17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1"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w:t>
            </w:r>
          </w:p>
        </w:tc>
        <w:tc>
          <w:tcPr>
            <w:tcW w:w="3328" w:type="dxa"/>
            <w:noWrap w:val="0"/>
            <w:vAlign w:val="center"/>
          </w:tcPr>
          <w:p>
            <w:pPr>
              <w:ind w:left="0" w:leftChars="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细菌快速检测仪</w:t>
            </w:r>
          </w:p>
        </w:tc>
        <w:tc>
          <w:tcPr>
            <w:tcW w:w="1677"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台</w:t>
            </w:r>
          </w:p>
        </w:tc>
        <w:tc>
          <w:tcPr>
            <w:tcW w:w="129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170" w:type="dxa"/>
            <w:noWrap w:val="0"/>
            <w:vAlign w:val="center"/>
          </w:tcPr>
          <w:p>
            <w:pPr>
              <w:numPr>
                <w:ilvl w:val="0"/>
                <w:numId w:val="0"/>
              </w:numPr>
              <w:ind w:left="0" w:leftChars="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1"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w:t>
            </w:r>
          </w:p>
        </w:tc>
        <w:tc>
          <w:tcPr>
            <w:tcW w:w="3328" w:type="dxa"/>
            <w:noWrap w:val="0"/>
            <w:vAlign w:val="center"/>
          </w:tcPr>
          <w:p>
            <w:pPr>
              <w:ind w:left="0" w:leftChars="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土壤采样相关装备</w:t>
            </w:r>
          </w:p>
        </w:tc>
        <w:tc>
          <w:tcPr>
            <w:tcW w:w="1677" w:type="dxa"/>
            <w:noWrap w:val="0"/>
            <w:vAlign w:val="center"/>
          </w:tcPr>
          <w:p>
            <w:pPr>
              <w:ind w:left="0" w:leftChars="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套</w:t>
            </w:r>
          </w:p>
        </w:tc>
        <w:tc>
          <w:tcPr>
            <w:tcW w:w="129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17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1"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w:t>
            </w:r>
          </w:p>
        </w:tc>
        <w:tc>
          <w:tcPr>
            <w:tcW w:w="3328" w:type="dxa"/>
            <w:noWrap w:val="0"/>
            <w:vAlign w:val="center"/>
          </w:tcPr>
          <w:p>
            <w:pPr>
              <w:ind w:left="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数字温湿度计</w:t>
            </w:r>
          </w:p>
        </w:tc>
        <w:tc>
          <w:tcPr>
            <w:tcW w:w="1677"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台</w:t>
            </w:r>
          </w:p>
        </w:tc>
        <w:tc>
          <w:tcPr>
            <w:tcW w:w="129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117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1"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c>
          <w:tcPr>
            <w:tcW w:w="3328" w:type="dxa"/>
            <w:noWrap w:val="0"/>
            <w:vAlign w:val="center"/>
          </w:tcPr>
          <w:p>
            <w:pPr>
              <w:ind w:left="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数字气压计</w:t>
            </w:r>
          </w:p>
        </w:tc>
        <w:tc>
          <w:tcPr>
            <w:tcW w:w="1677"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台</w:t>
            </w:r>
          </w:p>
        </w:tc>
        <w:tc>
          <w:tcPr>
            <w:tcW w:w="129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117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1"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w:t>
            </w:r>
          </w:p>
        </w:tc>
        <w:tc>
          <w:tcPr>
            <w:tcW w:w="3328" w:type="dxa"/>
            <w:noWrap w:val="0"/>
            <w:vAlign w:val="center"/>
          </w:tcPr>
          <w:p>
            <w:pPr>
              <w:ind w:left="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质量流量计（大流量）</w:t>
            </w:r>
          </w:p>
        </w:tc>
        <w:tc>
          <w:tcPr>
            <w:tcW w:w="1677"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台</w:t>
            </w:r>
          </w:p>
        </w:tc>
        <w:tc>
          <w:tcPr>
            <w:tcW w:w="129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117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1"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w:t>
            </w:r>
          </w:p>
        </w:tc>
        <w:tc>
          <w:tcPr>
            <w:tcW w:w="3328" w:type="dxa"/>
            <w:noWrap w:val="0"/>
            <w:vAlign w:val="center"/>
          </w:tcPr>
          <w:p>
            <w:pPr>
              <w:ind w:left="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质量流量计（小流量）</w:t>
            </w:r>
          </w:p>
        </w:tc>
        <w:tc>
          <w:tcPr>
            <w:tcW w:w="1677"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台</w:t>
            </w:r>
          </w:p>
        </w:tc>
        <w:tc>
          <w:tcPr>
            <w:tcW w:w="129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117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1"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11</w:t>
            </w:r>
          </w:p>
        </w:tc>
        <w:tc>
          <w:tcPr>
            <w:tcW w:w="3328" w:type="dxa"/>
            <w:noWrap w:val="0"/>
            <w:vAlign w:val="center"/>
          </w:tcPr>
          <w:p>
            <w:pPr>
              <w:ind w:left="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臭氧校准仪</w:t>
            </w:r>
          </w:p>
        </w:tc>
        <w:tc>
          <w:tcPr>
            <w:tcW w:w="1677"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台</w:t>
            </w:r>
          </w:p>
        </w:tc>
        <w:tc>
          <w:tcPr>
            <w:tcW w:w="129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117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1"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w:t>
            </w:r>
          </w:p>
        </w:tc>
        <w:tc>
          <w:tcPr>
            <w:tcW w:w="3328" w:type="dxa"/>
            <w:noWrap w:val="0"/>
            <w:vAlign w:val="center"/>
          </w:tcPr>
          <w:p>
            <w:pPr>
              <w:ind w:left="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便携式水质分析仪（9参）</w:t>
            </w:r>
          </w:p>
        </w:tc>
        <w:tc>
          <w:tcPr>
            <w:tcW w:w="1677" w:type="dxa"/>
            <w:noWrap w:val="0"/>
            <w:vAlign w:val="center"/>
          </w:tcPr>
          <w:p>
            <w:pPr>
              <w:ind w:left="0" w:leftChars="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套</w:t>
            </w:r>
          </w:p>
        </w:tc>
        <w:tc>
          <w:tcPr>
            <w:tcW w:w="1290" w:type="dxa"/>
            <w:noWrap w:val="0"/>
            <w:vAlign w:val="center"/>
          </w:tcPr>
          <w:p>
            <w:pPr>
              <w:ind w:left="0" w:leftChars="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170" w:type="dxa"/>
            <w:noWrap w:val="0"/>
            <w:vAlign w:val="center"/>
          </w:tcPr>
          <w:p>
            <w:pPr>
              <w:ind w:left="0" w:leftChars="0"/>
              <w:jc w:val="center"/>
              <w:rPr>
                <w:rFonts w:hint="default"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1"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13</w:t>
            </w:r>
          </w:p>
        </w:tc>
        <w:tc>
          <w:tcPr>
            <w:tcW w:w="3328" w:type="dxa"/>
            <w:noWrap w:val="0"/>
            <w:vAlign w:val="center"/>
          </w:tcPr>
          <w:p>
            <w:pPr>
              <w:ind w:left="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全自动降水采样器</w:t>
            </w:r>
          </w:p>
        </w:tc>
        <w:tc>
          <w:tcPr>
            <w:tcW w:w="1677" w:type="dxa"/>
            <w:noWrap w:val="0"/>
            <w:vAlign w:val="center"/>
          </w:tcPr>
          <w:p>
            <w:pPr>
              <w:ind w:left="0" w:leftChars="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台</w:t>
            </w:r>
          </w:p>
        </w:tc>
        <w:tc>
          <w:tcPr>
            <w:tcW w:w="129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c>
          <w:tcPr>
            <w:tcW w:w="117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1" w:type="dxa"/>
            <w:noWrap w:val="0"/>
            <w:vAlign w:val="center"/>
          </w:tcPr>
          <w:p>
            <w:pPr>
              <w:ind w:left="0" w:leftChars="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14</w:t>
            </w:r>
          </w:p>
        </w:tc>
        <w:tc>
          <w:tcPr>
            <w:tcW w:w="3328" w:type="dxa"/>
            <w:noWrap w:val="0"/>
            <w:vAlign w:val="center"/>
          </w:tcPr>
          <w:p>
            <w:pPr>
              <w:ind w:left="0" w:left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无人机</w:t>
            </w:r>
          </w:p>
        </w:tc>
        <w:tc>
          <w:tcPr>
            <w:tcW w:w="1677" w:type="dxa"/>
            <w:noWrap w:val="0"/>
            <w:vAlign w:val="center"/>
          </w:tcPr>
          <w:p>
            <w:pPr>
              <w:ind w:left="0" w:leftChars="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台</w:t>
            </w:r>
          </w:p>
        </w:tc>
        <w:tc>
          <w:tcPr>
            <w:tcW w:w="1290" w:type="dxa"/>
            <w:noWrap w:val="0"/>
            <w:vAlign w:val="center"/>
          </w:tcPr>
          <w:p>
            <w:pPr>
              <w:ind w:left="0" w:leftChars="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17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p>
        </w:tc>
      </w:tr>
    </w:tbl>
    <w:p>
      <w:pPr>
        <w:pStyle w:val="7"/>
        <w:spacing w:line="360" w:lineRule="auto"/>
        <w:ind w:firstLine="424" w:firstLineChars="202"/>
        <w:rPr>
          <w:rFonts w:hint="eastAsia" w:ascii="宋体" w:hAnsi="宋体"/>
          <w:bCs/>
          <w:color w:val="000000"/>
          <w:lang w:eastAsia="zh-CN"/>
        </w:rPr>
      </w:pPr>
      <w:r>
        <w:rPr>
          <w:rFonts w:hint="eastAsia" w:ascii="宋体" w:hAnsi="宋体"/>
          <w:bCs/>
          <w:color w:val="000000"/>
          <w:lang w:eastAsia="zh-CN"/>
        </w:rPr>
        <w:t>5.2资金来源：财政资金。</w:t>
      </w:r>
    </w:p>
    <w:p>
      <w:pPr>
        <w:pStyle w:val="7"/>
        <w:spacing w:line="360" w:lineRule="auto"/>
        <w:ind w:firstLine="424" w:firstLineChars="202"/>
        <w:rPr>
          <w:rFonts w:hint="eastAsia" w:ascii="宋体" w:hAnsi="宋体"/>
          <w:bCs/>
          <w:color w:val="000000"/>
          <w:highlight w:val="none"/>
          <w:lang w:val="en-US" w:eastAsia="zh-CN"/>
        </w:rPr>
      </w:pPr>
      <w:r>
        <w:rPr>
          <w:rFonts w:hint="eastAsia" w:ascii="宋体" w:hAnsi="宋体"/>
          <w:bCs/>
          <w:color w:val="000000"/>
          <w:highlight w:val="none"/>
          <w:lang w:val="en-US" w:eastAsia="zh-CN"/>
        </w:rPr>
        <w:t>5.3交货期：合同生效后30日历天。</w:t>
      </w:r>
    </w:p>
    <w:p>
      <w:pPr>
        <w:pStyle w:val="7"/>
        <w:spacing w:line="360" w:lineRule="auto"/>
        <w:ind w:firstLine="424" w:firstLineChars="202"/>
        <w:rPr>
          <w:rFonts w:hint="eastAsia" w:ascii="宋体" w:hAnsi="宋体"/>
          <w:bCs/>
          <w:color w:val="000000"/>
          <w:lang w:val="en-US" w:eastAsia="zh-CN"/>
        </w:rPr>
      </w:pPr>
      <w:r>
        <w:rPr>
          <w:rFonts w:hint="eastAsia" w:ascii="宋体" w:hAnsi="宋体"/>
          <w:bCs/>
          <w:color w:val="000000"/>
          <w:lang w:val="en-US" w:eastAsia="zh-CN"/>
        </w:rPr>
        <w:t>5.4交货地点：采购人指定地点。</w:t>
      </w:r>
    </w:p>
    <w:p>
      <w:pPr>
        <w:pStyle w:val="7"/>
        <w:spacing w:line="360" w:lineRule="auto"/>
        <w:ind w:firstLine="424" w:firstLineChars="202"/>
        <w:rPr>
          <w:rFonts w:hint="eastAsia" w:ascii="宋体" w:hAnsi="宋体"/>
          <w:bCs/>
          <w:color w:val="000000"/>
          <w:lang w:val="en-US" w:eastAsia="zh-CN"/>
        </w:rPr>
      </w:pPr>
      <w:r>
        <w:rPr>
          <w:rFonts w:hint="eastAsia" w:ascii="宋体" w:hAnsi="宋体"/>
          <w:bCs/>
          <w:color w:val="000000"/>
          <w:lang w:val="en-US" w:eastAsia="zh-CN"/>
        </w:rPr>
        <w:t>5.5质量要求：合格。</w:t>
      </w:r>
    </w:p>
    <w:p>
      <w:pPr>
        <w:pStyle w:val="7"/>
        <w:spacing w:line="360" w:lineRule="auto"/>
        <w:ind w:firstLine="424" w:firstLineChars="202"/>
        <w:rPr>
          <w:rFonts w:hint="eastAsia" w:ascii="宋体" w:hAnsi="宋体"/>
          <w:bCs/>
          <w:color w:val="000000"/>
          <w:lang w:val="en-US" w:eastAsia="zh-CN"/>
        </w:rPr>
      </w:pPr>
      <w:r>
        <w:rPr>
          <w:rFonts w:hint="eastAsia" w:ascii="宋体" w:hAnsi="宋体"/>
          <w:bCs/>
          <w:color w:val="000000"/>
          <w:lang w:val="en-US" w:eastAsia="zh-CN"/>
        </w:rPr>
        <w:t>5.6质保期：一年。</w:t>
      </w:r>
    </w:p>
    <w:p>
      <w:pPr>
        <w:pStyle w:val="7"/>
        <w:spacing w:line="360" w:lineRule="auto"/>
        <w:ind w:firstLine="424" w:firstLineChars="202"/>
        <w:rPr>
          <w:rFonts w:hint="eastAsia" w:ascii="宋体" w:hAnsi="宋体"/>
          <w:bCs/>
          <w:color w:val="000000"/>
          <w:lang w:val="en-US" w:eastAsia="zh-CN"/>
        </w:rPr>
      </w:pPr>
      <w:r>
        <w:rPr>
          <w:rFonts w:hint="eastAsia" w:ascii="宋体" w:hAnsi="宋体"/>
          <w:bCs/>
          <w:color w:val="000000"/>
          <w:lang w:val="en-US" w:eastAsia="zh-CN"/>
        </w:rPr>
        <w:t>5.7标包划分：1个标包。</w:t>
      </w:r>
    </w:p>
    <w:p>
      <w:pPr>
        <w:pStyle w:val="7"/>
        <w:spacing w:line="360" w:lineRule="auto"/>
        <w:ind w:firstLine="424" w:firstLineChars="202"/>
        <w:rPr>
          <w:rFonts w:hint="eastAsia" w:ascii="宋体" w:hAnsi="宋体"/>
          <w:bCs/>
          <w:color w:val="000000"/>
          <w:lang w:val="en-US" w:eastAsia="zh-CN"/>
        </w:rPr>
      </w:pPr>
      <w:r>
        <w:rPr>
          <w:rFonts w:hint="eastAsia" w:ascii="宋体" w:hAnsi="宋体"/>
          <w:bCs/>
          <w:color w:val="000000"/>
          <w:lang w:val="en-US" w:eastAsia="zh-CN"/>
        </w:rPr>
        <w:t>6、合同履行期限：自合同生效至质保期结束。</w:t>
      </w:r>
    </w:p>
    <w:p>
      <w:pPr>
        <w:pStyle w:val="7"/>
        <w:spacing w:line="360" w:lineRule="auto"/>
        <w:ind w:firstLine="424" w:firstLineChars="202"/>
        <w:rPr>
          <w:rFonts w:hint="eastAsia" w:ascii="宋体" w:hAnsi="宋体"/>
          <w:bCs/>
          <w:color w:val="000000"/>
          <w:highlight w:val="none"/>
          <w:lang w:val="en-US" w:eastAsia="zh-CN"/>
        </w:rPr>
      </w:pPr>
      <w:r>
        <w:rPr>
          <w:rFonts w:hint="eastAsia" w:ascii="宋体" w:hAnsi="宋体"/>
          <w:bCs/>
          <w:color w:val="000000"/>
          <w:highlight w:val="none"/>
          <w:lang w:val="en-US" w:eastAsia="zh-CN"/>
        </w:rPr>
        <w:t>7、本项目是否接受联合体投标：否</w:t>
      </w:r>
    </w:p>
    <w:p>
      <w:pPr>
        <w:pStyle w:val="7"/>
        <w:spacing w:line="360" w:lineRule="auto"/>
        <w:ind w:firstLine="424" w:firstLineChars="202"/>
        <w:rPr>
          <w:rFonts w:hint="eastAsia" w:ascii="宋体" w:hAnsi="宋体" w:cs="Times New Roman"/>
          <w:bCs/>
          <w:color w:val="000000"/>
          <w:kern w:val="0"/>
          <w:sz w:val="21"/>
          <w:szCs w:val="21"/>
          <w:highlight w:val="none"/>
          <w:lang w:val="en-US" w:eastAsia="zh-CN" w:bidi="ar-SA"/>
        </w:rPr>
      </w:pPr>
      <w:r>
        <w:rPr>
          <w:rFonts w:hint="eastAsia" w:ascii="宋体" w:hAnsi="宋体"/>
          <w:bCs/>
          <w:color w:val="000000"/>
          <w:highlight w:val="none"/>
        </w:rPr>
        <w:t>8、是否接受进口产品</w:t>
      </w:r>
      <w:r>
        <w:rPr>
          <w:rFonts w:hint="eastAsia" w:ascii="宋体" w:hAnsi="宋体" w:eastAsia="宋体" w:cs="Times New Roman"/>
          <w:bCs/>
          <w:color w:val="000000"/>
          <w:kern w:val="0"/>
          <w:sz w:val="21"/>
          <w:szCs w:val="21"/>
          <w:highlight w:val="none"/>
          <w:lang w:val="en-US" w:eastAsia="zh-CN" w:bidi="ar-SA"/>
        </w:rPr>
        <w:t>：</w:t>
      </w:r>
      <w:r>
        <w:rPr>
          <w:rFonts w:hint="eastAsia" w:ascii="宋体" w:hAnsi="宋体" w:cs="Times New Roman"/>
          <w:bCs/>
          <w:color w:val="000000"/>
          <w:kern w:val="0"/>
          <w:sz w:val="21"/>
          <w:szCs w:val="21"/>
          <w:highlight w:val="none"/>
          <w:lang w:val="en-US" w:eastAsia="zh-CN" w:bidi="ar-SA"/>
        </w:rPr>
        <w:t>否</w:t>
      </w:r>
    </w:p>
    <w:p>
      <w:pPr>
        <w:keepNext w:val="0"/>
        <w:keepLines w:val="0"/>
        <w:pageBreakBefore w:val="0"/>
        <w:widowControl w:val="0"/>
        <w:kinsoku/>
        <w:wordWrap/>
        <w:overflowPunct/>
        <w:topLinePunct w:val="0"/>
        <w:autoSpaceDE/>
        <w:autoSpaceDN/>
        <w:bidi w:val="0"/>
        <w:adjustRightInd/>
        <w:snapToGrid/>
        <w:spacing w:line="490" w:lineRule="exact"/>
        <w:ind w:firstLine="420" w:firstLineChars="200"/>
        <w:textAlignment w:val="auto"/>
        <w:rPr>
          <w:rFonts w:hint="eastAsia" w:ascii="宋体" w:hAnsi="宋体" w:cs="Times New Roman"/>
          <w:bCs/>
          <w:color w:val="000000"/>
          <w:kern w:val="0"/>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lang w:val="en-US" w:eastAsia="zh-CN"/>
        </w:rPr>
        <w:t>9、是否专门面向中小企业：否</w:t>
      </w:r>
    </w:p>
    <w:p>
      <w:pPr>
        <w:pStyle w:val="7"/>
        <w:spacing w:line="360" w:lineRule="auto"/>
        <w:ind w:firstLine="426" w:firstLineChars="202"/>
        <w:rPr>
          <w:rFonts w:ascii="宋体" w:hAnsi="宋体"/>
          <w:b/>
          <w:bCs/>
          <w:color w:val="000000"/>
        </w:rPr>
      </w:pPr>
      <w:r>
        <w:rPr>
          <w:rFonts w:hint="eastAsia" w:ascii="宋体" w:hAnsi="宋体"/>
          <w:b/>
          <w:bCs/>
          <w:color w:val="000000"/>
        </w:rPr>
        <w:t>二、申请人资格要求：</w:t>
      </w:r>
    </w:p>
    <w:p>
      <w:pPr>
        <w:pStyle w:val="3"/>
        <w:spacing w:after="0" w:line="360" w:lineRule="auto"/>
        <w:ind w:firstLine="420" w:firstLineChars="200"/>
        <w:rPr>
          <w:rFonts w:ascii="宋体" w:hAnsi="宋体" w:cs="宋体"/>
          <w:color w:val="000000"/>
          <w:szCs w:val="21"/>
        </w:rPr>
      </w:pPr>
      <w:r>
        <w:rPr>
          <w:rFonts w:hint="eastAsia" w:ascii="宋体" w:hAnsi="宋体" w:cs="宋体"/>
          <w:color w:val="000000"/>
          <w:szCs w:val="21"/>
        </w:rPr>
        <w:t>1.满足《中华人民共和国政府采购法》第二十二条规定。</w:t>
      </w:r>
    </w:p>
    <w:p>
      <w:pPr>
        <w:pStyle w:val="3"/>
        <w:spacing w:after="0" w:line="360" w:lineRule="auto"/>
        <w:ind w:firstLine="420" w:firstLineChars="200"/>
        <w:rPr>
          <w:rFonts w:ascii="宋体" w:hAnsi="宋体" w:cs="宋体"/>
          <w:color w:val="000000"/>
        </w:rPr>
      </w:pPr>
      <w:r>
        <w:rPr>
          <w:rFonts w:hint="eastAsia" w:ascii="宋体" w:hAnsi="宋体" w:cs="宋体"/>
          <w:color w:val="000000"/>
        </w:rPr>
        <w:t>2.落实政府采购政策满足的资格要求：无。</w:t>
      </w:r>
    </w:p>
    <w:p>
      <w:pPr>
        <w:pStyle w:val="3"/>
        <w:spacing w:after="0"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3.本项目的特定资格要求</w:t>
      </w:r>
    </w:p>
    <w:p>
      <w:pPr>
        <w:pStyle w:val="3"/>
        <w:spacing w:after="0"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3.1根据《关于在政府采购活动中查询及使用信用记录有关问题的通知》(财库[2016]125号)及《河南省财政厅关于转发财政部关于在政府采购活动中查询及使用信用记录有关问题的通知的通知》（豫财购〔2016〕15号）的规定，对列入失信被执行人、税收违法黑名单、政府采购严重违法失信行为记录名单的</w:t>
      </w:r>
      <w:r>
        <w:rPr>
          <w:rFonts w:hint="eastAsia" w:ascii="宋体" w:hAnsi="宋体" w:cs="宋体"/>
          <w:color w:val="000000"/>
          <w:kern w:val="0"/>
          <w:szCs w:val="21"/>
          <w:lang w:eastAsia="zh-CN"/>
        </w:rPr>
        <w:t>供应商</w:t>
      </w:r>
      <w:r>
        <w:rPr>
          <w:rFonts w:hint="eastAsia" w:ascii="宋体" w:hAnsi="宋体" w:cs="宋体"/>
          <w:color w:val="000000"/>
          <w:kern w:val="0"/>
          <w:szCs w:val="21"/>
        </w:rPr>
        <w:t>，拒绝参与本项目政府采购活动；【资格审查时，采购人、采购代理机构通过“信用中国”网站（www.creditchina.gov.cn）、中国政府采购网（www.ccgp.gov.cn）等渠道查询相关主体信用记录,信用信息查询记录及相关证据与其他采购文件一并保存。查询时间：本项目评标结束之前】。</w:t>
      </w:r>
    </w:p>
    <w:p>
      <w:pPr>
        <w:pStyle w:val="3"/>
        <w:spacing w:after="0"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3.2单位负责人为同一人或者存在直接控股、管理关系的不同单位，不得参加同一合同项下的政府采购活动。</w:t>
      </w:r>
    </w:p>
    <w:p>
      <w:pPr>
        <w:spacing w:line="360" w:lineRule="auto"/>
        <w:rPr>
          <w:rFonts w:ascii="宋体" w:hAnsi="宋体" w:cs="宋体"/>
          <w:b/>
          <w:bCs/>
          <w:color w:val="000000"/>
          <w:szCs w:val="21"/>
        </w:rPr>
      </w:pPr>
      <w:r>
        <w:rPr>
          <w:rFonts w:hint="eastAsia" w:ascii="宋体" w:hAnsi="宋体" w:cs="宋体"/>
          <w:b/>
          <w:bCs/>
          <w:color w:val="000000"/>
          <w:szCs w:val="21"/>
        </w:rPr>
        <w:t>三、获取招标文件</w:t>
      </w:r>
    </w:p>
    <w:p>
      <w:pPr>
        <w:spacing w:line="360" w:lineRule="auto"/>
        <w:ind w:firstLine="420" w:firstLineChars="200"/>
        <w:rPr>
          <w:rFonts w:ascii="宋体" w:hAnsi="宋体" w:cs="宋体"/>
          <w:color w:val="000000"/>
          <w:kern w:val="0"/>
          <w:szCs w:val="21"/>
          <w:highlight w:val="none"/>
        </w:rPr>
      </w:pPr>
      <w:r>
        <w:rPr>
          <w:rFonts w:hint="eastAsia" w:ascii="宋体" w:hAnsi="宋体" w:cs="宋体"/>
          <w:color w:val="000000"/>
          <w:kern w:val="0"/>
          <w:szCs w:val="21"/>
          <w:highlight w:val="none"/>
        </w:rPr>
        <w:t>1.时间</w:t>
      </w:r>
      <w:r>
        <w:rPr>
          <w:rFonts w:hint="eastAsia" w:ascii="宋体" w:hAnsi="宋体"/>
          <w:color w:val="000000"/>
          <w:kern w:val="0"/>
          <w:szCs w:val="21"/>
          <w:highlight w:val="none"/>
        </w:rPr>
        <w:t>：202</w:t>
      </w:r>
      <w:r>
        <w:rPr>
          <w:rFonts w:hint="eastAsia" w:ascii="宋体" w:hAnsi="宋体"/>
          <w:color w:val="000000"/>
          <w:kern w:val="0"/>
          <w:szCs w:val="21"/>
          <w:highlight w:val="none"/>
          <w:lang w:val="en-US" w:eastAsia="zh-CN"/>
        </w:rPr>
        <w:t>4</w:t>
      </w:r>
      <w:r>
        <w:rPr>
          <w:rFonts w:hint="eastAsia" w:ascii="宋体" w:hAnsi="宋体"/>
          <w:color w:val="000000"/>
          <w:kern w:val="0"/>
          <w:szCs w:val="21"/>
          <w:highlight w:val="none"/>
        </w:rPr>
        <w:t>年</w:t>
      </w:r>
      <w:r>
        <w:rPr>
          <w:rFonts w:hint="eastAsia" w:ascii="宋体" w:hAnsi="宋体"/>
          <w:color w:val="000000"/>
          <w:kern w:val="0"/>
          <w:szCs w:val="21"/>
          <w:highlight w:val="none"/>
          <w:lang w:val="en-US" w:eastAsia="zh-CN"/>
        </w:rPr>
        <w:t>04</w:t>
      </w:r>
      <w:r>
        <w:rPr>
          <w:rFonts w:hint="eastAsia" w:ascii="宋体" w:hAnsi="宋体"/>
          <w:color w:val="000000"/>
          <w:kern w:val="0"/>
          <w:szCs w:val="21"/>
          <w:highlight w:val="none"/>
        </w:rPr>
        <w:t>月</w:t>
      </w:r>
      <w:r>
        <w:rPr>
          <w:rFonts w:hint="eastAsia" w:ascii="宋体" w:hAnsi="宋体"/>
          <w:color w:val="000000"/>
          <w:kern w:val="0"/>
          <w:szCs w:val="21"/>
          <w:highlight w:val="none"/>
          <w:lang w:val="en-US" w:eastAsia="zh-CN"/>
        </w:rPr>
        <w:t>19</w:t>
      </w:r>
      <w:r>
        <w:rPr>
          <w:rFonts w:hint="eastAsia" w:ascii="宋体" w:hAnsi="宋体"/>
          <w:color w:val="000000"/>
          <w:kern w:val="0"/>
          <w:szCs w:val="21"/>
          <w:highlight w:val="none"/>
        </w:rPr>
        <w:t>日至202</w:t>
      </w:r>
      <w:r>
        <w:rPr>
          <w:rFonts w:hint="eastAsia" w:ascii="宋体" w:hAnsi="宋体"/>
          <w:color w:val="000000"/>
          <w:kern w:val="0"/>
          <w:szCs w:val="21"/>
          <w:highlight w:val="none"/>
          <w:lang w:val="en-US" w:eastAsia="zh-CN"/>
        </w:rPr>
        <w:t>4</w:t>
      </w:r>
      <w:r>
        <w:rPr>
          <w:rFonts w:hint="eastAsia" w:ascii="宋体" w:hAnsi="宋体"/>
          <w:color w:val="000000"/>
          <w:kern w:val="0"/>
          <w:szCs w:val="21"/>
          <w:highlight w:val="none"/>
        </w:rPr>
        <w:t>年</w:t>
      </w:r>
      <w:r>
        <w:rPr>
          <w:rFonts w:hint="eastAsia" w:ascii="宋体" w:hAnsi="宋体"/>
          <w:color w:val="000000"/>
          <w:kern w:val="0"/>
          <w:szCs w:val="21"/>
          <w:highlight w:val="none"/>
          <w:lang w:val="en-US" w:eastAsia="zh-CN"/>
        </w:rPr>
        <w:t>04</w:t>
      </w:r>
      <w:r>
        <w:rPr>
          <w:rFonts w:hint="eastAsia" w:ascii="宋体" w:hAnsi="宋体"/>
          <w:color w:val="000000"/>
          <w:kern w:val="0"/>
          <w:szCs w:val="21"/>
          <w:highlight w:val="none"/>
        </w:rPr>
        <w:t>月</w:t>
      </w:r>
      <w:r>
        <w:rPr>
          <w:rFonts w:hint="eastAsia" w:ascii="宋体" w:hAnsi="宋体"/>
          <w:color w:val="000000"/>
          <w:kern w:val="0"/>
          <w:szCs w:val="21"/>
          <w:highlight w:val="none"/>
          <w:lang w:val="en-US" w:eastAsia="zh-CN"/>
        </w:rPr>
        <w:t>25</w:t>
      </w:r>
      <w:r>
        <w:rPr>
          <w:rFonts w:hint="eastAsia" w:ascii="宋体" w:hAnsi="宋体"/>
          <w:color w:val="000000"/>
          <w:kern w:val="0"/>
          <w:szCs w:val="21"/>
          <w:highlight w:val="none"/>
        </w:rPr>
        <w:t>日，每天上午</w:t>
      </w:r>
      <w:r>
        <w:rPr>
          <w:rFonts w:hint="eastAsia" w:ascii="宋体" w:hAnsi="宋体"/>
          <w:color w:val="000000"/>
          <w:kern w:val="0"/>
          <w:szCs w:val="21"/>
          <w:highlight w:val="none"/>
          <w:lang w:val="en-US" w:eastAsia="zh-CN"/>
        </w:rPr>
        <w:t>00</w:t>
      </w:r>
      <w:r>
        <w:rPr>
          <w:rFonts w:hint="eastAsia" w:ascii="宋体" w:hAnsi="宋体"/>
          <w:color w:val="000000"/>
          <w:kern w:val="0"/>
          <w:szCs w:val="21"/>
          <w:highlight w:val="none"/>
        </w:rPr>
        <w:t>点00分至12点00分，下午12点00分至</w:t>
      </w:r>
      <w:r>
        <w:rPr>
          <w:rFonts w:hint="eastAsia" w:ascii="宋体" w:hAnsi="宋体"/>
          <w:color w:val="000000"/>
          <w:kern w:val="0"/>
          <w:szCs w:val="21"/>
          <w:highlight w:val="none"/>
          <w:lang w:val="en-US" w:eastAsia="zh-CN"/>
        </w:rPr>
        <w:t>23</w:t>
      </w:r>
      <w:r>
        <w:rPr>
          <w:rFonts w:hint="eastAsia" w:ascii="宋体" w:hAnsi="宋体"/>
          <w:color w:val="000000"/>
          <w:kern w:val="0"/>
          <w:szCs w:val="21"/>
          <w:highlight w:val="none"/>
        </w:rPr>
        <w:t>点</w:t>
      </w:r>
      <w:r>
        <w:rPr>
          <w:rFonts w:hint="eastAsia" w:ascii="宋体" w:hAnsi="宋体"/>
          <w:color w:val="000000"/>
          <w:kern w:val="0"/>
          <w:szCs w:val="21"/>
          <w:highlight w:val="none"/>
          <w:lang w:val="en-US" w:eastAsia="zh-CN"/>
        </w:rPr>
        <w:t>59</w:t>
      </w:r>
      <w:r>
        <w:rPr>
          <w:rFonts w:hint="eastAsia" w:ascii="宋体" w:hAnsi="宋体"/>
          <w:color w:val="000000"/>
          <w:kern w:val="0"/>
          <w:szCs w:val="21"/>
          <w:highlight w:val="none"/>
        </w:rPr>
        <w:t>分（北京时间，法定节假日除外）。</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2.地点：河南省公共资源交易中心(http://www.hnggzy.net) 。</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3.方式：网上获取。</w:t>
      </w:r>
      <w:r>
        <w:rPr>
          <w:rFonts w:hint="eastAsia" w:ascii="宋体" w:hAnsi="宋体" w:cs="宋体"/>
          <w:color w:val="000000"/>
          <w:kern w:val="0"/>
          <w:szCs w:val="21"/>
          <w:lang w:eastAsia="zh-CN"/>
        </w:rPr>
        <w:t>供应商</w:t>
      </w:r>
      <w:r>
        <w:rPr>
          <w:rFonts w:hint="eastAsia" w:ascii="宋体" w:hAnsi="宋体" w:cs="宋体"/>
          <w:color w:val="000000"/>
          <w:kern w:val="0"/>
          <w:szCs w:val="21"/>
        </w:rPr>
        <w:t>登录“河南省公共资源交易中心（http://www.hnggzy.net） ”， 凭企业身份认证锁（CA密钥）进行招标文件的下载。市场主体需要完成信息登记及 CA 数字证书办理，才能通过省公共资源交易平台参与交易活动，具体办理事宜请查阅河南省公共资源交易中心网站“办事指南”专区的《新交易平台使用手册（培训资料）》。</w:t>
      </w:r>
      <w:r>
        <w:rPr>
          <w:rFonts w:hint="eastAsia" w:ascii="宋体" w:hAnsi="宋体" w:cs="宋体"/>
          <w:color w:val="000000"/>
          <w:kern w:val="0"/>
          <w:szCs w:val="21"/>
          <w:lang w:eastAsia="zh-CN"/>
        </w:rPr>
        <w:t>供应商</w:t>
      </w:r>
      <w:r>
        <w:rPr>
          <w:rFonts w:hint="eastAsia" w:ascii="宋体" w:hAnsi="宋体" w:cs="宋体"/>
          <w:color w:val="000000"/>
          <w:kern w:val="0"/>
          <w:szCs w:val="21"/>
        </w:rPr>
        <w:t>未按规定在网上下载招标文件的，其投标将被拒绝。</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4.售价：0 元。</w:t>
      </w:r>
    </w:p>
    <w:p>
      <w:pPr>
        <w:spacing w:line="360" w:lineRule="auto"/>
        <w:rPr>
          <w:rFonts w:ascii="宋体" w:hAnsi="宋体" w:cs="宋体"/>
          <w:b/>
          <w:bCs/>
          <w:color w:val="000000"/>
          <w:szCs w:val="21"/>
        </w:rPr>
      </w:pPr>
      <w:r>
        <w:rPr>
          <w:rFonts w:hint="eastAsia" w:ascii="宋体" w:hAnsi="宋体" w:cs="宋体"/>
          <w:b/>
          <w:bCs/>
          <w:color w:val="000000"/>
          <w:szCs w:val="21"/>
        </w:rPr>
        <w:t>四、投标截止时间及地点</w:t>
      </w:r>
    </w:p>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1.时间：202</w:t>
      </w:r>
      <w:r>
        <w:rPr>
          <w:rFonts w:hint="eastAsia" w:ascii="宋体" w:hAnsi="宋体" w:cs="宋体"/>
          <w:color w:val="000000"/>
          <w:kern w:val="0"/>
          <w:szCs w:val="21"/>
          <w:lang w:val="en-US" w:eastAsia="zh-CN"/>
        </w:rPr>
        <w:t>4</w:t>
      </w:r>
      <w:r>
        <w:rPr>
          <w:rFonts w:hint="eastAsia" w:ascii="宋体" w:hAnsi="宋体" w:cs="宋体"/>
          <w:color w:val="000000"/>
          <w:kern w:val="0"/>
          <w:szCs w:val="21"/>
        </w:rPr>
        <w:t>年</w:t>
      </w:r>
      <w:r>
        <w:rPr>
          <w:rFonts w:hint="eastAsia" w:ascii="宋体" w:hAnsi="宋体" w:cs="宋体"/>
          <w:color w:val="000000"/>
          <w:kern w:val="0"/>
          <w:szCs w:val="21"/>
          <w:lang w:val="en-US" w:eastAsia="zh-CN"/>
        </w:rPr>
        <w:t>05</w:t>
      </w:r>
      <w:r>
        <w:rPr>
          <w:rFonts w:hint="eastAsia" w:ascii="宋体" w:hAnsi="宋体" w:cs="宋体"/>
          <w:color w:val="000000"/>
          <w:kern w:val="0"/>
          <w:szCs w:val="21"/>
        </w:rPr>
        <w:t>月</w:t>
      </w:r>
      <w:r>
        <w:rPr>
          <w:rFonts w:hint="eastAsia" w:ascii="宋体" w:hAnsi="宋体" w:cs="宋体"/>
          <w:color w:val="000000"/>
          <w:kern w:val="0"/>
          <w:szCs w:val="21"/>
          <w:lang w:val="en-US" w:eastAsia="zh-CN"/>
        </w:rPr>
        <w:t>09</w:t>
      </w:r>
      <w:r>
        <w:rPr>
          <w:rFonts w:hint="eastAsia" w:ascii="宋体" w:hAnsi="宋体" w:cs="宋体"/>
          <w:color w:val="000000"/>
          <w:kern w:val="0"/>
          <w:szCs w:val="21"/>
        </w:rPr>
        <w:t>日09时00分（北京时间）。</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2.地点：供应商应在投标截止时间前，使用 CA 数字证书登录河南省公共资源交易中心门户网站，将加密的</w:t>
      </w:r>
      <w:r>
        <w:rPr>
          <w:rFonts w:hint="eastAsia" w:ascii="宋体" w:hAnsi="宋体" w:cs="宋体"/>
          <w:color w:val="000000"/>
          <w:kern w:val="0"/>
          <w:szCs w:val="21"/>
          <w:lang w:eastAsia="zh-CN"/>
        </w:rPr>
        <w:t>投标</w:t>
      </w:r>
      <w:r>
        <w:rPr>
          <w:rFonts w:hint="eastAsia" w:ascii="宋体" w:hAnsi="宋体" w:cs="宋体"/>
          <w:color w:val="000000"/>
          <w:kern w:val="0"/>
          <w:szCs w:val="21"/>
        </w:rPr>
        <w:t>文件上传至电子招投标交易平台指定位置。供应商应充分考虑上传文件时的不可预见因素，未在投标截止时间前完成上传的，视为逾期送达，招投标交易平台将拒绝接收，加密电子</w:t>
      </w:r>
      <w:r>
        <w:rPr>
          <w:rFonts w:hint="eastAsia" w:ascii="宋体" w:hAnsi="宋体" w:cs="宋体"/>
          <w:color w:val="000000"/>
          <w:kern w:val="0"/>
          <w:szCs w:val="21"/>
          <w:lang w:eastAsia="zh-CN"/>
        </w:rPr>
        <w:t>投标</w:t>
      </w:r>
      <w:r>
        <w:rPr>
          <w:rFonts w:hint="eastAsia" w:ascii="宋体" w:hAnsi="宋体" w:cs="宋体"/>
          <w:color w:val="000000"/>
          <w:kern w:val="0"/>
          <w:szCs w:val="21"/>
        </w:rPr>
        <w:t>文件为“河南省公共资源交易中心（www.hnggzy.net） ”网站提供的“</w:t>
      </w:r>
      <w:r>
        <w:rPr>
          <w:rFonts w:hint="eastAsia" w:ascii="宋体" w:hAnsi="宋体" w:cs="宋体"/>
          <w:color w:val="000000"/>
          <w:kern w:val="0"/>
          <w:szCs w:val="21"/>
          <w:lang w:eastAsia="zh-CN"/>
        </w:rPr>
        <w:t>投标</w:t>
      </w:r>
      <w:r>
        <w:rPr>
          <w:rFonts w:hint="eastAsia" w:ascii="宋体" w:hAnsi="宋体" w:cs="宋体"/>
          <w:color w:val="000000"/>
          <w:kern w:val="0"/>
          <w:szCs w:val="21"/>
        </w:rPr>
        <w:t>文件制作工具”软件制作生成的加密版</w:t>
      </w:r>
      <w:r>
        <w:rPr>
          <w:rFonts w:hint="eastAsia" w:ascii="宋体" w:hAnsi="宋体" w:cs="宋体"/>
          <w:color w:val="000000"/>
          <w:kern w:val="0"/>
          <w:szCs w:val="21"/>
          <w:lang w:eastAsia="zh-CN"/>
        </w:rPr>
        <w:t>投标</w:t>
      </w:r>
      <w:r>
        <w:rPr>
          <w:rFonts w:hint="eastAsia" w:ascii="宋体" w:hAnsi="宋体" w:cs="宋体"/>
          <w:color w:val="000000"/>
          <w:kern w:val="0"/>
          <w:szCs w:val="21"/>
        </w:rPr>
        <w:t>文件。</w:t>
      </w:r>
    </w:p>
    <w:p>
      <w:pPr>
        <w:spacing w:line="360" w:lineRule="auto"/>
        <w:rPr>
          <w:rFonts w:ascii="宋体" w:hAnsi="宋体" w:cs="宋体"/>
          <w:b/>
          <w:bCs/>
          <w:color w:val="000000"/>
          <w:szCs w:val="21"/>
        </w:rPr>
      </w:pPr>
      <w:r>
        <w:rPr>
          <w:rFonts w:hint="eastAsia" w:ascii="宋体" w:hAnsi="宋体" w:cs="宋体"/>
          <w:b/>
          <w:bCs/>
          <w:color w:val="000000"/>
          <w:szCs w:val="21"/>
        </w:rPr>
        <w:t>五、开标时间及地点</w:t>
      </w:r>
    </w:p>
    <w:p>
      <w:pPr>
        <w:spacing w:line="360" w:lineRule="auto"/>
        <w:ind w:firstLine="420" w:firstLineChars="200"/>
        <w:jc w:val="left"/>
        <w:rPr>
          <w:rFonts w:ascii="宋体" w:hAnsi="宋体"/>
          <w:color w:val="000000"/>
          <w:kern w:val="0"/>
          <w:szCs w:val="21"/>
          <w:highlight w:val="yellow"/>
        </w:rPr>
      </w:pPr>
      <w:r>
        <w:rPr>
          <w:rFonts w:hint="eastAsia" w:ascii="宋体" w:hAnsi="宋体"/>
          <w:color w:val="000000"/>
          <w:kern w:val="0"/>
          <w:szCs w:val="21"/>
          <w:highlight w:val="none"/>
        </w:rPr>
        <w:t>1.时间：202</w:t>
      </w:r>
      <w:r>
        <w:rPr>
          <w:rFonts w:hint="eastAsia" w:ascii="宋体" w:hAnsi="宋体"/>
          <w:color w:val="000000"/>
          <w:kern w:val="0"/>
          <w:szCs w:val="21"/>
          <w:highlight w:val="none"/>
          <w:lang w:val="en-US" w:eastAsia="zh-CN"/>
        </w:rPr>
        <w:t>4</w:t>
      </w:r>
      <w:r>
        <w:rPr>
          <w:rFonts w:hint="eastAsia" w:ascii="宋体" w:hAnsi="宋体"/>
          <w:color w:val="000000"/>
          <w:kern w:val="0"/>
          <w:szCs w:val="21"/>
          <w:highlight w:val="none"/>
        </w:rPr>
        <w:t>年</w:t>
      </w:r>
      <w:r>
        <w:rPr>
          <w:rFonts w:hint="eastAsia" w:ascii="宋体" w:hAnsi="宋体"/>
          <w:color w:val="000000"/>
          <w:kern w:val="0"/>
          <w:szCs w:val="21"/>
          <w:highlight w:val="none"/>
          <w:lang w:val="en-US" w:eastAsia="zh-CN"/>
        </w:rPr>
        <w:t>05</w:t>
      </w:r>
      <w:r>
        <w:rPr>
          <w:rFonts w:hint="eastAsia" w:ascii="宋体" w:hAnsi="宋体"/>
          <w:color w:val="000000"/>
          <w:kern w:val="0"/>
          <w:szCs w:val="21"/>
          <w:highlight w:val="none"/>
        </w:rPr>
        <w:t>月</w:t>
      </w:r>
      <w:r>
        <w:rPr>
          <w:rFonts w:hint="eastAsia" w:ascii="宋体" w:hAnsi="宋体"/>
          <w:color w:val="000000"/>
          <w:kern w:val="0"/>
          <w:szCs w:val="21"/>
          <w:highlight w:val="none"/>
          <w:lang w:val="en-US" w:eastAsia="zh-CN"/>
        </w:rPr>
        <w:t>09</w:t>
      </w:r>
      <w:r>
        <w:rPr>
          <w:rFonts w:hint="eastAsia" w:ascii="宋体" w:hAnsi="宋体"/>
          <w:color w:val="000000"/>
          <w:kern w:val="0"/>
          <w:szCs w:val="21"/>
          <w:highlight w:val="none"/>
        </w:rPr>
        <w:t>日09时00分</w:t>
      </w:r>
      <w:r>
        <w:rPr>
          <w:rFonts w:hint="eastAsia" w:ascii="宋体" w:hAnsi="宋体" w:cs="宋体"/>
          <w:color w:val="000000"/>
          <w:kern w:val="0"/>
          <w:szCs w:val="21"/>
          <w:highlight w:val="none"/>
        </w:rPr>
        <w:t>（北京时间）。</w:t>
      </w:r>
    </w:p>
    <w:p>
      <w:pPr>
        <w:spacing w:line="360" w:lineRule="auto"/>
        <w:ind w:firstLine="420" w:firstLineChars="200"/>
        <w:jc w:val="left"/>
        <w:rPr>
          <w:rFonts w:ascii="宋体" w:hAnsi="宋体" w:cs="宋体"/>
          <w:color w:val="000000"/>
          <w:kern w:val="0"/>
          <w:szCs w:val="21"/>
        </w:rPr>
      </w:pPr>
      <w:r>
        <w:rPr>
          <w:rFonts w:hint="eastAsia" w:ascii="宋体" w:hAnsi="宋体"/>
          <w:color w:val="000000"/>
          <w:kern w:val="0"/>
          <w:szCs w:val="21"/>
        </w:rPr>
        <w:t>2.地点：</w:t>
      </w:r>
      <w:r>
        <w:rPr>
          <w:rFonts w:hint="eastAsia" w:ascii="宋体" w:hAnsi="宋体" w:cs="宋体"/>
          <w:color w:val="000000"/>
          <w:kern w:val="0"/>
          <w:szCs w:val="21"/>
          <w:highlight w:val="none"/>
        </w:rPr>
        <w:t>河南省公共资源交易中心</w:t>
      </w:r>
      <w:r>
        <w:rPr>
          <w:rFonts w:hint="default" w:ascii="宋体" w:hAnsi="宋体" w:cs="宋体"/>
          <w:color w:val="000000"/>
          <w:kern w:val="0"/>
          <w:szCs w:val="21"/>
          <w:highlight w:val="none"/>
        </w:rPr>
        <w:t>远程开标室(二)-5</w:t>
      </w:r>
      <w:r>
        <w:rPr>
          <w:rFonts w:hint="eastAsia" w:ascii="宋体" w:hAnsi="宋体" w:cs="宋体"/>
          <w:color w:val="000000"/>
          <w:kern w:val="0"/>
          <w:szCs w:val="21"/>
          <w:highlight w:val="none"/>
        </w:rPr>
        <w:t>，</w:t>
      </w:r>
      <w:r>
        <w:rPr>
          <w:rFonts w:hint="eastAsia" w:ascii="宋体" w:hAnsi="宋体" w:cs="宋体"/>
          <w:color w:val="000000"/>
          <w:kern w:val="0"/>
          <w:szCs w:val="21"/>
        </w:rPr>
        <w:t>（郑州市经二路12号（经二路与纬四路向南50米路西））。</w:t>
      </w:r>
    </w:p>
    <w:p>
      <w:pPr>
        <w:spacing w:line="360" w:lineRule="auto"/>
        <w:rPr>
          <w:rFonts w:ascii="宋体" w:hAnsi="宋体" w:cs="宋体"/>
          <w:b/>
          <w:bCs/>
          <w:color w:val="000000"/>
          <w:szCs w:val="21"/>
        </w:rPr>
      </w:pPr>
      <w:r>
        <w:rPr>
          <w:rFonts w:hint="eastAsia" w:ascii="宋体" w:hAnsi="宋体" w:cs="宋体"/>
          <w:b/>
          <w:bCs/>
          <w:color w:val="000000"/>
          <w:szCs w:val="21"/>
        </w:rPr>
        <w:t>六、发布公告的媒介及招标公告期限</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本次招标公告在《河南省政府采购网》、《河南省公共资源交易中心》</w:t>
      </w:r>
      <w:r>
        <w:t>上发布。</w:t>
      </w:r>
      <w:r>
        <w:rPr>
          <w:rFonts w:hint="eastAsia" w:ascii="宋体" w:hAnsi="宋体" w:cs="宋体"/>
          <w:color w:val="000000"/>
          <w:szCs w:val="21"/>
        </w:rPr>
        <w:t>招标公告期限为五个工作日。</w:t>
      </w:r>
    </w:p>
    <w:p>
      <w:pPr>
        <w:spacing w:line="360" w:lineRule="auto"/>
        <w:rPr>
          <w:rFonts w:ascii="宋体" w:hAnsi="宋体" w:cs="宋体"/>
          <w:b/>
          <w:bCs/>
          <w:color w:val="000000"/>
          <w:szCs w:val="21"/>
        </w:rPr>
      </w:pPr>
      <w:r>
        <w:rPr>
          <w:rFonts w:hint="eastAsia" w:ascii="宋体" w:hAnsi="宋体" w:cs="宋体"/>
          <w:b/>
          <w:bCs/>
          <w:color w:val="000000"/>
          <w:szCs w:val="21"/>
        </w:rPr>
        <w:t>七、其他补充事宜</w:t>
      </w:r>
    </w:p>
    <w:p>
      <w:pPr>
        <w:spacing w:line="360" w:lineRule="auto"/>
        <w:ind w:firstLine="283" w:firstLineChars="135"/>
        <w:rPr>
          <w:rFonts w:ascii="宋体" w:hAnsi="宋体"/>
          <w:kern w:val="0"/>
          <w:szCs w:val="21"/>
          <w:lang w:bidi="en-US"/>
        </w:rPr>
      </w:pPr>
      <w:r>
        <w:rPr>
          <w:rFonts w:hint="eastAsia" w:ascii="宋体" w:hAnsi="宋体"/>
          <w:kern w:val="0"/>
          <w:szCs w:val="21"/>
          <w:lang w:bidi="en-US"/>
        </w:rPr>
        <w:t>1.本项目采用“远程不见面”开标方式，远程开标大厅网址为http://www.hnggzy.net/BidOpening/bidopeninghallaction/hall/login，</w:t>
      </w:r>
      <w:r>
        <w:rPr>
          <w:rFonts w:hint="eastAsia" w:ascii="宋体" w:hAnsi="宋体"/>
          <w:kern w:val="0"/>
          <w:szCs w:val="21"/>
          <w:lang w:eastAsia="zh-CN" w:bidi="en-US"/>
        </w:rPr>
        <w:t>供应商</w:t>
      </w:r>
      <w:r>
        <w:rPr>
          <w:rFonts w:hint="eastAsia" w:ascii="宋体" w:hAnsi="宋体"/>
          <w:kern w:val="0"/>
          <w:szCs w:val="21"/>
          <w:lang w:bidi="en-US"/>
        </w:rPr>
        <w:t>无须到河南省公共资源交易中心现场参加开标会议，无需到达现场提交原件资料。</w:t>
      </w:r>
      <w:r>
        <w:rPr>
          <w:rFonts w:hint="eastAsia" w:ascii="宋体" w:hAnsi="宋体"/>
          <w:kern w:val="0"/>
          <w:szCs w:val="21"/>
          <w:lang w:eastAsia="zh-CN" w:bidi="en-US"/>
        </w:rPr>
        <w:t>供应商</w:t>
      </w:r>
      <w:r>
        <w:rPr>
          <w:rFonts w:hint="eastAsia" w:ascii="宋体" w:hAnsi="宋体"/>
          <w:kern w:val="0"/>
          <w:szCs w:val="21"/>
          <w:lang w:bidi="en-US"/>
        </w:rPr>
        <w:t>应当在开标当天投标截止时间前，登录远程开标大厅，在线准时参加开标活动并进行文件解密等。各</w:t>
      </w:r>
      <w:r>
        <w:rPr>
          <w:rFonts w:hint="eastAsia" w:ascii="宋体" w:hAnsi="宋体"/>
          <w:kern w:val="0"/>
          <w:szCs w:val="21"/>
          <w:lang w:eastAsia="zh-CN" w:bidi="en-US"/>
        </w:rPr>
        <w:t>供应商</w:t>
      </w:r>
      <w:r>
        <w:rPr>
          <w:rFonts w:hint="eastAsia" w:ascii="宋体" w:hAnsi="宋体"/>
          <w:kern w:val="0"/>
          <w:szCs w:val="21"/>
          <w:lang w:bidi="en-US"/>
        </w:rPr>
        <w:t>应在规定时间内对本单位的投标文件解密，因加密电子投标文件未能成功上传或误传而导致的解密失败，投标将被拒绝。（具体操作流程及程序，请查阅河南省公共资源交易平台“办事指南”专区的《新交易平台使用手册》；</w:t>
      </w:r>
    </w:p>
    <w:p>
      <w:pPr>
        <w:spacing w:line="360" w:lineRule="auto"/>
        <w:ind w:firstLine="283" w:firstLineChars="135"/>
        <w:rPr>
          <w:rFonts w:ascii="宋体" w:hAnsi="宋体"/>
          <w:kern w:val="0"/>
          <w:szCs w:val="21"/>
          <w:lang w:bidi="en-US"/>
        </w:rPr>
      </w:pPr>
      <w:r>
        <w:rPr>
          <w:rFonts w:hint="eastAsia" w:ascii="宋体" w:hAnsi="宋体"/>
          <w:kern w:val="0"/>
          <w:szCs w:val="21"/>
          <w:lang w:bidi="en-US"/>
        </w:rPr>
        <w:t>2.本项目需要落实的政府采购政策：</w:t>
      </w:r>
    </w:p>
    <w:p>
      <w:pPr>
        <w:spacing w:line="360" w:lineRule="auto"/>
        <w:ind w:firstLine="283" w:firstLineChars="135"/>
        <w:rPr>
          <w:rFonts w:ascii="宋体" w:hAnsi="宋体"/>
          <w:kern w:val="0"/>
          <w:szCs w:val="21"/>
          <w:lang w:bidi="en-US"/>
        </w:rPr>
      </w:pPr>
      <w:r>
        <w:rPr>
          <w:rFonts w:hint="eastAsia" w:ascii="宋体" w:hAnsi="宋体"/>
          <w:kern w:val="0"/>
          <w:szCs w:val="21"/>
          <w:lang w:bidi="en-US"/>
        </w:rPr>
        <w:t>2.1执行《财政部、发展改革委、生态环境部、市场监管总局关于调整优化节能产品、环境标志产品政府采购执行机制的通知》</w:t>
      </w:r>
      <w:r>
        <w:rPr>
          <w:rFonts w:hint="eastAsia" w:ascii="宋体" w:hAnsi="宋体"/>
          <w:kern w:val="0"/>
          <w:szCs w:val="21"/>
          <w:lang w:eastAsia="zh-CN" w:bidi="en-US"/>
        </w:rPr>
        <w:t>（</w:t>
      </w:r>
      <w:r>
        <w:rPr>
          <w:rFonts w:hint="eastAsia" w:ascii="宋体" w:hAnsi="宋体"/>
          <w:kern w:val="0"/>
          <w:szCs w:val="21"/>
          <w:lang w:bidi="en-US"/>
        </w:rPr>
        <w:t>财库〔2019〕9号</w:t>
      </w:r>
      <w:r>
        <w:rPr>
          <w:rFonts w:hint="eastAsia" w:ascii="宋体" w:hAnsi="宋体"/>
          <w:kern w:val="0"/>
          <w:szCs w:val="21"/>
          <w:lang w:eastAsia="zh-CN" w:bidi="en-US"/>
        </w:rPr>
        <w:t>）</w:t>
      </w:r>
      <w:r>
        <w:rPr>
          <w:rFonts w:hint="eastAsia" w:ascii="宋体" w:hAnsi="宋体"/>
          <w:kern w:val="0"/>
          <w:szCs w:val="21"/>
          <w:lang w:bidi="en-US"/>
        </w:rPr>
        <w:t>的规定；</w:t>
      </w:r>
    </w:p>
    <w:p>
      <w:pPr>
        <w:spacing w:line="360" w:lineRule="auto"/>
        <w:ind w:firstLine="283" w:firstLineChars="135"/>
        <w:rPr>
          <w:rFonts w:ascii="宋体" w:hAnsi="宋体"/>
          <w:kern w:val="0"/>
          <w:szCs w:val="21"/>
          <w:lang w:bidi="en-US"/>
        </w:rPr>
      </w:pPr>
      <w:r>
        <w:rPr>
          <w:rFonts w:hint="eastAsia" w:ascii="宋体" w:hAnsi="宋体"/>
          <w:kern w:val="0"/>
          <w:szCs w:val="21"/>
          <w:lang w:bidi="en-US"/>
        </w:rPr>
        <w:t>2.2.执行《政府采购促进中小企业发展管理办法》财库〔2020〕46号；</w:t>
      </w:r>
    </w:p>
    <w:p>
      <w:pPr>
        <w:spacing w:line="360" w:lineRule="auto"/>
        <w:ind w:firstLine="283" w:firstLineChars="135"/>
        <w:rPr>
          <w:rFonts w:ascii="宋体" w:hAnsi="宋体"/>
          <w:kern w:val="0"/>
          <w:szCs w:val="21"/>
          <w:lang w:bidi="en-US"/>
        </w:rPr>
      </w:pPr>
      <w:r>
        <w:rPr>
          <w:rFonts w:hint="eastAsia" w:ascii="宋体" w:hAnsi="宋体"/>
          <w:kern w:val="0"/>
          <w:szCs w:val="21"/>
          <w:lang w:bidi="en-US"/>
        </w:rPr>
        <w:t>2.3.执行《财政部、司法部关于政府采购支持监狱企业发展有关问题的通知》（财库[2014]68号）；</w:t>
      </w:r>
    </w:p>
    <w:p>
      <w:pPr>
        <w:spacing w:line="360" w:lineRule="auto"/>
        <w:ind w:firstLine="283" w:firstLineChars="135"/>
      </w:pPr>
      <w:r>
        <w:rPr>
          <w:rFonts w:hint="eastAsia" w:ascii="宋体" w:hAnsi="宋体"/>
          <w:kern w:val="0"/>
          <w:szCs w:val="21"/>
          <w:lang w:bidi="en-US"/>
        </w:rPr>
        <w:t xml:space="preserve">2.4.执行《三部门联合发布关于促进残疾人就业政府采购政策的通知》（财库[2017]141号）。 </w:t>
      </w:r>
    </w:p>
    <w:p>
      <w:pPr>
        <w:spacing w:line="360" w:lineRule="auto"/>
        <w:rPr>
          <w:rFonts w:ascii="宋体" w:hAnsi="宋体" w:cs="宋体"/>
          <w:b/>
          <w:bCs/>
          <w:color w:val="000000"/>
          <w:szCs w:val="21"/>
        </w:rPr>
      </w:pPr>
      <w:r>
        <w:rPr>
          <w:rFonts w:hint="eastAsia" w:ascii="宋体" w:hAnsi="宋体" w:cs="宋体"/>
          <w:b/>
          <w:bCs/>
          <w:color w:val="000000"/>
          <w:szCs w:val="21"/>
        </w:rPr>
        <w:t>八、凡对本次招标提出询问，请按照以下方式联系</w:t>
      </w:r>
    </w:p>
    <w:p>
      <w:pPr>
        <w:pStyle w:val="7"/>
        <w:spacing w:line="360" w:lineRule="auto"/>
        <w:ind w:firstLine="426"/>
        <w:jc w:val="left"/>
        <w:rPr>
          <w:rFonts w:ascii="宋体" w:hAnsi="宋体" w:cs="宋体"/>
          <w:color w:val="000000"/>
          <w:kern w:val="2"/>
        </w:rPr>
      </w:pPr>
      <w:r>
        <w:rPr>
          <w:rFonts w:hint="eastAsia" w:ascii="宋体" w:hAnsi="宋体" w:cs="宋体"/>
          <w:color w:val="000000"/>
          <w:kern w:val="2"/>
        </w:rPr>
        <w:t>1.采购人信息</w:t>
      </w:r>
    </w:p>
    <w:p>
      <w:pPr>
        <w:pStyle w:val="7"/>
        <w:spacing w:line="360" w:lineRule="auto"/>
        <w:ind w:firstLine="426"/>
        <w:jc w:val="left"/>
        <w:rPr>
          <w:rFonts w:ascii="宋体" w:hAnsi="宋体" w:cs="宋体"/>
          <w:kern w:val="2"/>
        </w:rPr>
      </w:pPr>
      <w:r>
        <w:rPr>
          <w:rFonts w:hint="eastAsia" w:ascii="宋体" w:hAnsi="宋体" w:cs="宋体"/>
          <w:kern w:val="2"/>
        </w:rPr>
        <w:t>名称：河南省南阳生态环境监测中心</w:t>
      </w:r>
    </w:p>
    <w:p>
      <w:pPr>
        <w:pStyle w:val="7"/>
        <w:spacing w:line="360" w:lineRule="auto"/>
        <w:ind w:firstLine="426"/>
        <w:jc w:val="left"/>
        <w:rPr>
          <w:rFonts w:ascii="宋体" w:hAnsi="宋体" w:cs="宋体"/>
          <w:color w:val="000000"/>
          <w:kern w:val="2"/>
        </w:rPr>
      </w:pPr>
      <w:r>
        <w:rPr>
          <w:rFonts w:hint="eastAsia" w:ascii="宋体" w:hAnsi="宋体" w:cs="宋体"/>
          <w:color w:val="000000"/>
          <w:kern w:val="2"/>
        </w:rPr>
        <w:t>地址：南阳市宛城区张衡东路与南都路交叉口西北角</w:t>
      </w:r>
    </w:p>
    <w:p>
      <w:pPr>
        <w:pStyle w:val="7"/>
        <w:spacing w:line="360" w:lineRule="auto"/>
        <w:ind w:firstLine="426"/>
        <w:jc w:val="left"/>
        <w:rPr>
          <w:rFonts w:ascii="宋体" w:hAnsi="宋体" w:cs="宋体"/>
          <w:color w:val="000000"/>
          <w:kern w:val="2"/>
        </w:rPr>
      </w:pPr>
      <w:r>
        <w:rPr>
          <w:rFonts w:hint="eastAsia" w:ascii="宋体" w:hAnsi="宋体" w:cs="宋体"/>
          <w:color w:val="000000"/>
          <w:kern w:val="2"/>
        </w:rPr>
        <w:t>联系人：</w:t>
      </w:r>
      <w:r>
        <w:rPr>
          <w:rFonts w:hint="eastAsia" w:ascii="宋体" w:hAnsi="宋体" w:cs="宋体"/>
          <w:color w:val="000000"/>
          <w:kern w:val="2"/>
          <w:lang w:eastAsia="zh-CN"/>
        </w:rPr>
        <w:t>邓</w:t>
      </w:r>
      <w:r>
        <w:rPr>
          <w:rFonts w:hint="eastAsia" w:ascii="宋体" w:hAnsi="宋体" w:cs="宋体"/>
          <w:color w:val="000000"/>
          <w:kern w:val="2"/>
        </w:rPr>
        <w:t>老师</w:t>
      </w:r>
    </w:p>
    <w:p>
      <w:pPr>
        <w:pStyle w:val="7"/>
        <w:spacing w:line="360" w:lineRule="auto"/>
        <w:ind w:firstLine="426"/>
        <w:jc w:val="left"/>
        <w:rPr>
          <w:rFonts w:hint="eastAsia" w:ascii="宋体" w:hAnsi="宋体" w:eastAsia="宋体" w:cs="宋体"/>
          <w:color w:val="000000"/>
          <w:kern w:val="2"/>
          <w:lang w:eastAsia="zh-CN"/>
        </w:rPr>
      </w:pPr>
      <w:r>
        <w:rPr>
          <w:rFonts w:hint="eastAsia" w:ascii="宋体" w:hAnsi="宋体" w:cs="宋体"/>
          <w:color w:val="000000"/>
          <w:kern w:val="2"/>
        </w:rPr>
        <w:t>联系方式：0377-6138819</w:t>
      </w:r>
      <w:r>
        <w:rPr>
          <w:rFonts w:hint="eastAsia" w:ascii="宋体" w:hAnsi="宋体" w:cs="宋体"/>
          <w:color w:val="000000"/>
          <w:kern w:val="2"/>
          <w:lang w:val="en-US" w:eastAsia="zh-CN"/>
        </w:rPr>
        <w:t>3</w:t>
      </w:r>
    </w:p>
    <w:p>
      <w:pPr>
        <w:pStyle w:val="7"/>
        <w:spacing w:line="360" w:lineRule="auto"/>
        <w:ind w:firstLine="426"/>
        <w:jc w:val="left"/>
        <w:rPr>
          <w:rFonts w:hint="eastAsia" w:ascii="宋体" w:hAnsi="宋体" w:eastAsia="宋体" w:cs="宋体"/>
          <w:kern w:val="2"/>
        </w:rPr>
      </w:pPr>
      <w:r>
        <w:rPr>
          <w:rFonts w:hint="eastAsia" w:ascii="宋体" w:hAnsi="宋体" w:eastAsia="宋体" w:cs="宋体"/>
          <w:kern w:val="2"/>
        </w:rPr>
        <w:t>2.采购代理机构信息（如有）</w:t>
      </w:r>
    </w:p>
    <w:p>
      <w:pPr>
        <w:pStyle w:val="7"/>
        <w:spacing w:line="360" w:lineRule="auto"/>
        <w:ind w:firstLine="426"/>
        <w:jc w:val="left"/>
        <w:rPr>
          <w:rFonts w:hint="eastAsia" w:ascii="宋体" w:hAnsi="宋体" w:eastAsia="宋体" w:cs="宋体"/>
          <w:kern w:val="2"/>
          <w:lang w:eastAsia="zh-CN"/>
        </w:rPr>
      </w:pPr>
      <w:r>
        <w:rPr>
          <w:rFonts w:hint="eastAsia" w:ascii="宋体" w:hAnsi="宋体" w:eastAsia="宋体" w:cs="宋体"/>
          <w:kern w:val="2"/>
        </w:rPr>
        <w:t>名称：</w:t>
      </w:r>
      <w:r>
        <w:rPr>
          <w:rFonts w:hint="eastAsia" w:ascii="宋体" w:hAnsi="宋体" w:eastAsia="宋体" w:cs="宋体"/>
          <w:kern w:val="2"/>
          <w:lang w:eastAsia="zh-CN"/>
        </w:rPr>
        <w:t>铭信工程咨询有限公司</w:t>
      </w:r>
    </w:p>
    <w:p>
      <w:pPr>
        <w:pStyle w:val="7"/>
        <w:spacing w:line="360" w:lineRule="auto"/>
        <w:ind w:firstLine="426"/>
        <w:jc w:val="left"/>
        <w:rPr>
          <w:rFonts w:hint="eastAsia" w:ascii="宋体" w:hAnsi="宋体" w:eastAsia="宋体" w:cs="宋体"/>
          <w:kern w:val="2"/>
        </w:rPr>
      </w:pPr>
      <w:r>
        <w:rPr>
          <w:rFonts w:hint="eastAsia" w:ascii="宋体" w:hAnsi="宋体" w:eastAsia="宋体" w:cs="宋体"/>
          <w:kern w:val="2"/>
        </w:rPr>
        <w:t>地址：郑州市郑东新区平安大道201号博雅广场4号楼1006室</w:t>
      </w:r>
    </w:p>
    <w:p>
      <w:pPr>
        <w:pStyle w:val="7"/>
        <w:spacing w:line="360" w:lineRule="auto"/>
        <w:ind w:firstLine="426"/>
        <w:jc w:val="left"/>
        <w:rPr>
          <w:rFonts w:hint="eastAsia" w:ascii="宋体" w:hAnsi="宋体" w:eastAsia="宋体" w:cs="宋体"/>
          <w:kern w:val="2"/>
          <w:lang w:eastAsia="zh-CN"/>
        </w:rPr>
      </w:pPr>
      <w:r>
        <w:rPr>
          <w:rFonts w:hint="eastAsia" w:ascii="宋体" w:hAnsi="宋体" w:eastAsia="宋体" w:cs="宋体"/>
          <w:kern w:val="2"/>
        </w:rPr>
        <w:t xml:space="preserve">联系人： </w:t>
      </w:r>
      <w:r>
        <w:rPr>
          <w:rFonts w:hint="eastAsia" w:ascii="宋体" w:hAnsi="宋体" w:cs="宋体"/>
          <w:kern w:val="2"/>
          <w:lang w:eastAsia="zh-CN"/>
        </w:rPr>
        <w:t>何先生</w:t>
      </w:r>
    </w:p>
    <w:p>
      <w:pPr>
        <w:pStyle w:val="7"/>
        <w:spacing w:line="360" w:lineRule="auto"/>
        <w:ind w:firstLine="426"/>
        <w:jc w:val="left"/>
        <w:rPr>
          <w:rFonts w:hint="default" w:ascii="宋体" w:hAnsi="宋体" w:eastAsia="宋体" w:cs="宋体"/>
          <w:kern w:val="2"/>
          <w:lang w:val="en-US" w:eastAsia="zh-CN"/>
        </w:rPr>
      </w:pPr>
      <w:r>
        <w:rPr>
          <w:rFonts w:hint="eastAsia" w:ascii="宋体" w:hAnsi="宋体" w:eastAsia="宋体" w:cs="宋体"/>
          <w:kern w:val="2"/>
        </w:rPr>
        <w:t>联系方式：</w:t>
      </w:r>
      <w:bookmarkStart w:id="0" w:name="_Toc26604"/>
      <w:r>
        <w:rPr>
          <w:rFonts w:hint="eastAsia" w:ascii="宋体" w:hAnsi="宋体" w:cs="宋体"/>
          <w:kern w:val="2"/>
          <w:lang w:val="en-US" w:eastAsia="zh-CN"/>
        </w:rPr>
        <w:t>13937123856</w:t>
      </w:r>
    </w:p>
    <w:bookmarkEnd w:id="0"/>
    <w:p>
      <w:pPr>
        <w:pStyle w:val="7"/>
        <w:spacing w:line="360" w:lineRule="auto"/>
        <w:ind w:firstLine="426"/>
        <w:jc w:val="left"/>
        <w:rPr>
          <w:rFonts w:ascii="宋体" w:hAnsi="宋体" w:cs="宋体"/>
          <w:color w:val="000000"/>
          <w:kern w:val="2"/>
        </w:rPr>
      </w:pPr>
      <w:r>
        <w:rPr>
          <w:rFonts w:hint="eastAsia" w:ascii="宋体" w:hAnsi="宋体" w:cs="宋体"/>
          <w:color w:val="000000"/>
          <w:kern w:val="2"/>
        </w:rPr>
        <w:t>3.项目联系方式</w:t>
      </w:r>
    </w:p>
    <w:p>
      <w:pPr>
        <w:pStyle w:val="7"/>
        <w:spacing w:line="360" w:lineRule="auto"/>
        <w:ind w:firstLine="426"/>
        <w:jc w:val="left"/>
        <w:rPr>
          <w:rFonts w:ascii="宋体" w:hAnsi="宋体" w:cs="宋体"/>
          <w:color w:val="000000"/>
          <w:kern w:val="2"/>
        </w:rPr>
      </w:pPr>
      <w:r>
        <w:rPr>
          <w:rFonts w:hint="eastAsia" w:ascii="宋体" w:hAnsi="宋体" w:cs="宋体"/>
          <w:color w:val="000000"/>
          <w:kern w:val="2"/>
        </w:rPr>
        <w:t>项目联系人：</w:t>
      </w:r>
      <w:r>
        <w:rPr>
          <w:rFonts w:hint="eastAsia" w:ascii="宋体" w:hAnsi="宋体" w:cs="宋体"/>
          <w:kern w:val="2"/>
          <w:lang w:eastAsia="zh-CN"/>
        </w:rPr>
        <w:t>何先生</w:t>
      </w:r>
    </w:p>
    <w:p>
      <w:pPr>
        <w:pStyle w:val="7"/>
        <w:spacing w:line="360" w:lineRule="auto"/>
        <w:ind w:firstLine="426"/>
        <w:jc w:val="left"/>
        <w:rPr>
          <w:rFonts w:hint="default" w:ascii="宋体" w:hAnsi="宋体" w:eastAsia="宋体" w:cs="宋体"/>
          <w:color w:val="000000"/>
          <w:kern w:val="2"/>
          <w:lang w:val="en-US" w:eastAsia="zh-CN"/>
        </w:rPr>
      </w:pPr>
      <w:r>
        <w:rPr>
          <w:rFonts w:hint="eastAsia" w:ascii="宋体" w:hAnsi="宋体" w:cs="宋体"/>
          <w:color w:val="000000"/>
          <w:kern w:val="2"/>
        </w:rPr>
        <w:t>联系方式：</w:t>
      </w:r>
      <w:r>
        <w:rPr>
          <w:rFonts w:hint="eastAsia" w:ascii="宋体" w:hAnsi="宋体" w:cs="宋体"/>
          <w:kern w:val="2"/>
          <w:lang w:val="en-US" w:eastAsia="zh-CN"/>
        </w:rPr>
        <w:t>13937123856</w:t>
      </w:r>
    </w:p>
    <w:p>
      <w:pPr>
        <w:pStyle w:val="7"/>
        <w:spacing w:line="400" w:lineRule="exact"/>
        <w:jc w:val="left"/>
        <w:rPr>
          <w:rFonts w:ascii="宋体" w:hAnsi="宋体" w:cs="宋体"/>
          <w:color w:val="000000"/>
          <w:kern w:val="2"/>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27D36A"/>
    <w:multiLevelType w:val="singleLevel"/>
    <w:tmpl w:val="6D27D36A"/>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2ZGI1MmI0NjNjYzA1MTQ0MTAwNzcxN2UzNDhiY2IifQ=="/>
  </w:docVars>
  <w:rsids>
    <w:rsidRoot w:val="041C5BE8"/>
    <w:rsid w:val="041C5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after="12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p0"/>
    <w:basedOn w:val="1"/>
    <w:autoRedefine/>
    <w:qFormat/>
    <w:uiPriority w:val="0"/>
    <w:pPr>
      <w:widowControl/>
    </w:pPr>
    <w:rPr>
      <w:kern w:val="0"/>
      <w:szCs w:val="21"/>
    </w:rPr>
  </w:style>
  <w:style w:type="paragraph" w:styleId="8">
    <w:name w:val="List Paragraph"/>
    <w:basedOn w:val="1"/>
    <w:autoRedefine/>
    <w:qFormat/>
    <w:uiPriority w:val="34"/>
    <w:pPr>
      <w:widowControl/>
      <w:ind w:left="720"/>
      <w:contextualSpacing/>
      <w:jc w:val="left"/>
    </w:pPr>
    <w:rPr>
      <w:rFonts w:ascii="Calibri" w:hAnsi="Calibri"/>
      <w:kern w:val="0"/>
      <w:sz w:val="24"/>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2024-04-18T01:50:00Z</dcterms:created>
  <dc:creator>。。。</dc:creator>
  <cp:lastModifiedBy>。。。</cp:lastModifiedBy>
  <dcterms:modified xsi:type="dcterms:W3CDTF">2024-04-18T01:50:34Z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BBEAAE6A75424B79B1C785F6F0E33903_11</vt:lpwstr>
  </property>
</Properties>
</file>