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3B" w:rsidRPr="001C0389" w:rsidRDefault="00876366" w:rsidP="001C0389">
      <w:pPr>
        <w:jc w:val="center"/>
        <w:rPr>
          <w:sz w:val="28"/>
          <w:szCs w:val="28"/>
        </w:rPr>
      </w:pPr>
      <w:bookmarkStart w:id="0" w:name="_Toc28359042"/>
      <w:bookmarkStart w:id="1" w:name="_Toc35393832"/>
      <w:r>
        <w:rPr>
          <w:rFonts w:hint="eastAsia"/>
          <w:sz w:val="28"/>
          <w:szCs w:val="28"/>
        </w:rPr>
        <w:t>河南省福利彩票发行中心（河南省养老事业发展中心）</w:t>
      </w:r>
      <w:r w:rsidR="002848C5" w:rsidRPr="001C0389">
        <w:rPr>
          <w:rFonts w:hint="eastAsia"/>
          <w:sz w:val="28"/>
          <w:szCs w:val="28"/>
        </w:rPr>
        <w:t>生产一</w:t>
      </w:r>
      <w:r w:rsidR="002848C5" w:rsidRPr="001C0389">
        <w:rPr>
          <w:sz w:val="28"/>
          <w:szCs w:val="28"/>
        </w:rPr>
        <w:t>机房</w:t>
      </w:r>
      <w:r w:rsidR="002848C5" w:rsidRPr="001C0389">
        <w:rPr>
          <w:rFonts w:hint="eastAsia"/>
          <w:sz w:val="28"/>
          <w:szCs w:val="28"/>
        </w:rPr>
        <w:t>设备托管服务项目单一来源采购公示</w:t>
      </w:r>
      <w:bookmarkEnd w:id="0"/>
      <w:bookmarkEnd w:id="1"/>
    </w:p>
    <w:p w:rsidR="00340C3B" w:rsidRPr="001C0389" w:rsidRDefault="00340C3B" w:rsidP="001C0389">
      <w:pPr>
        <w:spacing w:line="360" w:lineRule="auto"/>
        <w:rPr>
          <w:rFonts w:ascii="宋体" w:hAnsi="宋体"/>
          <w:sz w:val="24"/>
          <w:szCs w:val="24"/>
        </w:rPr>
      </w:pPr>
      <w:r w:rsidRPr="001C0389">
        <w:rPr>
          <w:rFonts w:ascii="宋体" w:hAnsi="宋体" w:hint="eastAsia"/>
          <w:sz w:val="24"/>
          <w:szCs w:val="24"/>
        </w:rPr>
        <w:t>一、项目信息</w:t>
      </w:r>
    </w:p>
    <w:p w:rsidR="00340C3B" w:rsidRPr="001C0389" w:rsidRDefault="00340C3B" w:rsidP="001C038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C0389">
        <w:rPr>
          <w:rFonts w:ascii="宋体" w:hAnsi="宋体" w:hint="eastAsia"/>
          <w:sz w:val="24"/>
          <w:szCs w:val="24"/>
        </w:rPr>
        <w:t>采购人：</w:t>
      </w:r>
      <w:r w:rsidR="00876366">
        <w:rPr>
          <w:rFonts w:ascii="宋体" w:hAnsi="宋体" w:hint="eastAsia"/>
          <w:sz w:val="24"/>
          <w:szCs w:val="24"/>
        </w:rPr>
        <w:t>河南省福利彩票发行中心（河南省养老事业发展中心）</w:t>
      </w:r>
    </w:p>
    <w:p w:rsidR="00340C3B" w:rsidRPr="001C0389" w:rsidRDefault="00340C3B" w:rsidP="001C038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C0389">
        <w:rPr>
          <w:rFonts w:ascii="宋体" w:hAnsi="宋体" w:hint="eastAsia"/>
          <w:sz w:val="24"/>
          <w:szCs w:val="24"/>
        </w:rPr>
        <w:t>项目名称：</w:t>
      </w:r>
      <w:r w:rsidR="00876366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河南省福利彩票发行中心（河南省养老事业发展中心）</w:t>
      </w:r>
      <w:r w:rsidR="002848C5"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生产一机房设备托管服务项目</w:t>
      </w:r>
    </w:p>
    <w:p w:rsidR="002848C5" w:rsidRPr="001C0389" w:rsidRDefault="00340C3B" w:rsidP="001C038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C0389">
        <w:rPr>
          <w:rFonts w:ascii="宋体" w:hAnsi="宋体" w:hint="eastAsia"/>
          <w:sz w:val="24"/>
          <w:szCs w:val="24"/>
        </w:rPr>
        <w:t>拟</w:t>
      </w:r>
      <w:r w:rsidRPr="001C0389">
        <w:rPr>
          <w:rFonts w:ascii="宋体" w:hAnsi="宋体"/>
          <w:sz w:val="24"/>
          <w:szCs w:val="24"/>
        </w:rPr>
        <w:t>采购的货物或服务的说明</w:t>
      </w:r>
      <w:r w:rsidRPr="001C0389">
        <w:rPr>
          <w:rFonts w:ascii="宋体" w:hAnsi="宋体" w:hint="eastAsia"/>
          <w:sz w:val="24"/>
          <w:szCs w:val="24"/>
        </w:rPr>
        <w:t>：</w:t>
      </w:r>
    </w:p>
    <w:p w:rsidR="002848C5" w:rsidRPr="001C0389" w:rsidRDefault="002848C5" w:rsidP="001C0389">
      <w:pPr>
        <w:spacing w:line="360" w:lineRule="auto"/>
        <w:ind w:firstLineChars="250" w:firstLine="600"/>
        <w:jc w:val="left"/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</w:pP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服务范围：为</w:t>
      </w:r>
      <w:r w:rsidRPr="001C0389"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  <w:t>采购人</w:t>
      </w: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提供IDC机房20个标准机柜的机房空间租赁、1G共享端口、64个IP地址、相应的动力环境保障、各类型带宽产品等服务。</w:t>
      </w:r>
    </w:p>
    <w:tbl>
      <w:tblPr>
        <w:tblW w:w="8081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715"/>
      </w:tblGrid>
      <w:tr w:rsidR="002848C5" w:rsidRPr="001C0389" w:rsidTr="005B0D51">
        <w:trPr>
          <w:trHeight w:val="1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序号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分项名称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规格型号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单位</w:t>
            </w:r>
          </w:p>
        </w:tc>
      </w:tr>
      <w:tr w:rsidR="002848C5" w:rsidRPr="001C0389" w:rsidTr="005B0D51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napToGrid w:val="0"/>
              <w:spacing w:line="36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穗彩系统100M互联网专线（主备模式）2条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100M互联网专线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条</w:t>
            </w:r>
          </w:p>
        </w:tc>
      </w:tr>
      <w:tr w:rsidR="002848C5" w:rsidRPr="001C0389" w:rsidTr="005B0D51">
        <w:trPr>
          <w:trHeight w:val="3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napToGrid w:val="0"/>
              <w:spacing w:line="36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OMIS系统100M互联网专线（OA及MIS系统、运营管理系统）1条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100M互联网专线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条</w:t>
            </w:r>
          </w:p>
        </w:tc>
      </w:tr>
      <w:tr w:rsidR="002848C5" w:rsidRPr="001C0389" w:rsidTr="005B0D51">
        <w:trPr>
          <w:trHeight w:val="12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napToGrid w:val="0"/>
              <w:spacing w:line="36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OMIS系统200M互联网线路（智慧化投注站，视频业务带宽较大）1条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200M互联网专线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条</w:t>
            </w:r>
          </w:p>
        </w:tc>
      </w:tr>
      <w:tr w:rsidR="002848C5" w:rsidRPr="001C0389" w:rsidTr="005B0D51">
        <w:trPr>
          <w:trHeight w:val="3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napToGrid w:val="0"/>
              <w:spacing w:line="36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双活机房互联100M数据专线5条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100M数据专线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条</w:t>
            </w:r>
          </w:p>
        </w:tc>
      </w:tr>
      <w:tr w:rsidR="002848C5" w:rsidRPr="001C0389" w:rsidTr="005B0D5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napToGrid w:val="0"/>
              <w:spacing w:line="36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一线通系统100M互联网专线1条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100M互联网专线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条</w:t>
            </w:r>
          </w:p>
        </w:tc>
      </w:tr>
      <w:tr w:rsidR="002848C5" w:rsidRPr="001C0389" w:rsidTr="005B0D5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8C5" w:rsidRPr="001C0389" w:rsidRDefault="002848C5" w:rsidP="001C0389">
            <w:pPr>
              <w:widowControl/>
              <w:snapToGrid w:val="0"/>
              <w:spacing w:line="36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机柜（4000瓦46U标准机柜双路供电，含耗电）20个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4000瓦标准机柜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个</w:t>
            </w:r>
          </w:p>
        </w:tc>
      </w:tr>
      <w:tr w:rsidR="002848C5" w:rsidRPr="001C0389" w:rsidTr="005B0D51">
        <w:trPr>
          <w:trHeight w:val="3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widowControl/>
              <w:snapToGrid w:val="0"/>
              <w:spacing w:line="36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公网带宽1G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公网带宽1G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C5" w:rsidRPr="001C0389" w:rsidRDefault="002848C5" w:rsidP="001C0389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</w:pPr>
            <w:r w:rsidRPr="001C038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bdr w:val="none" w:sz="0" w:space="0" w:color="auto" w:frame="1"/>
                <w:lang w:val="zh-CN"/>
              </w:rPr>
              <w:t>条</w:t>
            </w:r>
          </w:p>
        </w:tc>
      </w:tr>
    </w:tbl>
    <w:p w:rsidR="002848C5" w:rsidRPr="001C0389" w:rsidRDefault="002848C5" w:rsidP="001C0389">
      <w:pPr>
        <w:spacing w:line="360" w:lineRule="auto"/>
        <w:ind w:firstLineChars="200" w:firstLine="480"/>
        <w:jc w:val="left"/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</w:pP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服务</w:t>
      </w:r>
      <w:r w:rsidRPr="001C0389"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  <w:t>要求</w:t>
      </w: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：托管IDC机房能够提供安全可靠的动力及网络保障，保障河南福彩生产一机房设备安全、稳定、可靠地运行。</w:t>
      </w:r>
    </w:p>
    <w:p w:rsidR="002848C5" w:rsidRPr="001C0389" w:rsidRDefault="002848C5" w:rsidP="001C0389">
      <w:pPr>
        <w:pStyle w:val="p0"/>
        <w:spacing w:line="360" w:lineRule="auto"/>
        <w:ind w:firstLineChars="200" w:firstLine="480"/>
        <w:rPr>
          <w:rFonts w:ascii="宋体" w:hAnsi="宋体" w:cs="仿宋_GB2312"/>
          <w:color w:val="000000"/>
          <w:sz w:val="24"/>
          <w:szCs w:val="24"/>
          <w:bdr w:val="none" w:sz="0" w:space="0" w:color="auto" w:frame="1"/>
          <w:lang w:val="zh-CN"/>
        </w:rPr>
      </w:pPr>
      <w:r w:rsidRPr="001C0389">
        <w:rPr>
          <w:rFonts w:ascii="宋体" w:hAnsi="宋体" w:cs="仿宋_GB2312" w:hint="eastAsia"/>
          <w:color w:val="000000"/>
          <w:sz w:val="24"/>
          <w:szCs w:val="24"/>
          <w:bdr w:val="none" w:sz="0" w:space="0" w:color="auto" w:frame="1"/>
          <w:lang w:val="zh-CN"/>
        </w:rPr>
        <w:t>服务时间：12个月。预算除以供应商单月成交价后的服务时长。本项目服务期为整月数加整日数。整月数是按照总预算金额除以成交单价（每月）计算得出；整日数为无法整除的不足月尾数金额除以成交单价（每月）的日均价格计算得出，整日数采用四舍五入原则。其中日均价格以成交单价（每月）除以月天数（30天）计算。</w:t>
      </w:r>
    </w:p>
    <w:p w:rsidR="00340C3B" w:rsidRPr="001C0389" w:rsidRDefault="002848C5" w:rsidP="001C038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服务标准：符合国家和行业相关规范和标准，满足采购要求。</w:t>
      </w:r>
    </w:p>
    <w:p w:rsidR="00340C3B" w:rsidRPr="001C0389" w:rsidRDefault="00340C3B" w:rsidP="001C0389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1C0389">
        <w:rPr>
          <w:rFonts w:ascii="宋体" w:hAnsi="宋体" w:hint="eastAsia"/>
          <w:sz w:val="24"/>
          <w:szCs w:val="24"/>
        </w:rPr>
        <w:lastRenderedPageBreak/>
        <w:t>拟</w:t>
      </w:r>
      <w:r w:rsidRPr="001C0389">
        <w:rPr>
          <w:rFonts w:ascii="宋体" w:hAnsi="宋体"/>
          <w:sz w:val="24"/>
          <w:szCs w:val="24"/>
        </w:rPr>
        <w:t>采购的货物或服务的预算金额</w:t>
      </w:r>
      <w:r w:rsidRPr="001C0389">
        <w:rPr>
          <w:rFonts w:ascii="宋体" w:hAnsi="宋体" w:hint="eastAsia"/>
          <w:sz w:val="24"/>
          <w:szCs w:val="24"/>
        </w:rPr>
        <w:t>：</w:t>
      </w:r>
      <w:r w:rsidR="002848C5"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151万元</w:t>
      </w:r>
    </w:p>
    <w:p w:rsidR="001C0389" w:rsidRDefault="00340C3B" w:rsidP="001C038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C0389">
        <w:rPr>
          <w:rFonts w:ascii="宋体" w:hAnsi="宋体" w:hint="eastAsia"/>
          <w:sz w:val="24"/>
          <w:szCs w:val="24"/>
        </w:rPr>
        <w:t>采用单一来源采购方式的原因及说明：</w:t>
      </w:r>
    </w:p>
    <w:p w:rsidR="002848C5" w:rsidRPr="001C0389" w:rsidRDefault="002848C5" w:rsidP="001C0389">
      <w:pPr>
        <w:spacing w:line="360" w:lineRule="auto"/>
        <w:ind w:firstLineChars="200" w:firstLine="480"/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</w:pP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河南联通中原数据基地是中部地区唯一按照T3+/T4标准建设的五星级核心数据基地；被中国联通评为全国最高等级的七大五星级（示范）“智·云”数据中心之一；也被工信厅认定为河南省唯一新型数据中心。</w:t>
      </w:r>
    </w:p>
    <w:p w:rsidR="002848C5" w:rsidRPr="001C0389" w:rsidRDefault="002848C5" w:rsidP="001C0389">
      <w:pPr>
        <w:spacing w:line="360" w:lineRule="auto"/>
        <w:ind w:firstLineChars="200" w:firstLine="480"/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</w:pP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河南联通数据基地IDC机房作为</w:t>
      </w:r>
      <w:r w:rsidR="00876366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河南省福利彩票发行中心（河南省养老事业发展中心）</w:t>
      </w: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的生产一机房托管机房，各业务系统在IDC机房内进行设备托管并保持稳定运行</w:t>
      </w:r>
      <w:r w:rsidR="00E34981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多</w:t>
      </w: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年，中国联通河南公司组建有专业的运行维护团队，长期负责福彩中心各业务系统的机房托管及运行维护，对与福彩中心相关的业务环境、系统内容、网络参数等熟练掌握，加上福彩中心各业务系统数据安全要求较高，对相关数据配置有一定保密性要求，所有业务及系统均高等级重保确保不能中断。若更换其他运营商的托管机房及电路，需要新增投资在其他运营商新建所有的业务系统，并租用专线线路及互联网带宽，基础线路资源将重复建设并且存在业务中断的高风险，势必给福彩中心各业务系统的稳定运行和数据安全带来一定风险，会发生不可预见的紧急情况。为保证福彩中心各业务系统的稳定运行，实现各业务系统运行维护服务的无缝衔接，避免造成上述风险，继续委托中国联合网络通信有限公司河南省分公司实施，能够保证机房托管的延续性和数据服务的一致性，因此，计划采用单一来源采购方式，继续由中国联合网络通信有限公司河南省分公司向</w:t>
      </w:r>
      <w:r w:rsidR="00876366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河南省福利彩票发行中心（河南省养老事业发展中心）</w:t>
      </w: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提供生产一机房设备托管服务。</w:t>
      </w:r>
    </w:p>
    <w:p w:rsidR="002848C5" w:rsidRPr="001C0389" w:rsidRDefault="002848C5" w:rsidP="001C0389">
      <w:pPr>
        <w:spacing w:line="360" w:lineRule="auto"/>
        <w:ind w:firstLineChars="200" w:firstLine="480"/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</w:pPr>
      <w:r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鉴于以上原因，根据《中华人民共和国政府采购法》第31条的相应规定，本项目拟采用单一来源方式采购。</w:t>
      </w:r>
    </w:p>
    <w:p w:rsidR="00340C3B" w:rsidRPr="001C0389" w:rsidRDefault="00340C3B" w:rsidP="001C0389">
      <w:pPr>
        <w:spacing w:line="360" w:lineRule="auto"/>
        <w:rPr>
          <w:rFonts w:ascii="宋体" w:hAnsi="宋体"/>
          <w:sz w:val="24"/>
          <w:szCs w:val="24"/>
        </w:rPr>
      </w:pPr>
      <w:r w:rsidRPr="001C0389">
        <w:rPr>
          <w:rFonts w:ascii="宋体" w:hAnsi="宋体" w:hint="eastAsia"/>
          <w:sz w:val="24"/>
          <w:szCs w:val="24"/>
        </w:rPr>
        <w:t>二、拟定供应商信息</w:t>
      </w:r>
    </w:p>
    <w:p w:rsidR="00340C3B" w:rsidRPr="001C0389" w:rsidRDefault="00340C3B" w:rsidP="001C038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C0389">
        <w:rPr>
          <w:rFonts w:ascii="宋体" w:hAnsi="宋体" w:hint="eastAsia"/>
          <w:sz w:val="24"/>
          <w:szCs w:val="24"/>
        </w:rPr>
        <w:t>名称：</w:t>
      </w:r>
      <w:r w:rsidR="002848C5" w:rsidRPr="001C0389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中国联合网络通信有限公司河南省分公司</w:t>
      </w:r>
    </w:p>
    <w:p w:rsidR="00340C3B" w:rsidRPr="001C0389" w:rsidRDefault="00340C3B" w:rsidP="001C0389">
      <w:pPr>
        <w:spacing w:line="360" w:lineRule="auto"/>
        <w:ind w:firstLineChars="200" w:firstLine="480"/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</w:pPr>
      <w:r w:rsidRPr="001C0389">
        <w:rPr>
          <w:rFonts w:ascii="宋体" w:hAnsi="宋体" w:hint="eastAsia"/>
          <w:sz w:val="24"/>
          <w:szCs w:val="24"/>
        </w:rPr>
        <w:t>地址：</w:t>
      </w:r>
      <w:r w:rsidR="001C0389" w:rsidRPr="001C0389"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  <w:t>河南省郑州市金水路229号</w:t>
      </w:r>
    </w:p>
    <w:p w:rsidR="00EF205F" w:rsidRDefault="00340C3B" w:rsidP="00EF205F">
      <w:pPr>
        <w:spacing w:line="360" w:lineRule="auto"/>
        <w:rPr>
          <w:rFonts w:ascii="宋体" w:hAnsi="宋体"/>
          <w:sz w:val="24"/>
          <w:szCs w:val="24"/>
        </w:rPr>
      </w:pPr>
      <w:r w:rsidRPr="001C0389">
        <w:rPr>
          <w:rFonts w:ascii="宋体" w:hAnsi="宋体" w:hint="eastAsia"/>
          <w:sz w:val="24"/>
          <w:szCs w:val="24"/>
        </w:rPr>
        <w:t>三、</w:t>
      </w:r>
      <w:r w:rsidR="00EF205F">
        <w:rPr>
          <w:rFonts w:ascii="宋体" w:hAnsi="宋体" w:hint="eastAsia"/>
          <w:sz w:val="24"/>
          <w:szCs w:val="24"/>
        </w:rPr>
        <w:t>专家</w:t>
      </w:r>
      <w:r w:rsidR="00EF205F">
        <w:rPr>
          <w:rFonts w:ascii="宋体" w:hAnsi="宋体"/>
          <w:sz w:val="24"/>
          <w:szCs w:val="24"/>
        </w:rPr>
        <w:t>论证意见（</w:t>
      </w:r>
      <w:r w:rsidR="00EF205F">
        <w:rPr>
          <w:rFonts w:ascii="宋体" w:hAnsi="宋体" w:hint="eastAsia"/>
          <w:sz w:val="24"/>
          <w:szCs w:val="24"/>
        </w:rPr>
        <w:t>不少于</w:t>
      </w:r>
      <w:r w:rsidR="00EF205F">
        <w:rPr>
          <w:rFonts w:ascii="宋体" w:hAnsi="宋体"/>
          <w:sz w:val="24"/>
          <w:szCs w:val="24"/>
        </w:rPr>
        <w:t>三名行业技术专家）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701"/>
        <w:gridCol w:w="2631"/>
      </w:tblGrid>
      <w:tr w:rsidR="00EF205F" w:rsidTr="00F837D9">
        <w:tc>
          <w:tcPr>
            <w:tcW w:w="127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2693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职务（职称）</w:t>
            </w:r>
          </w:p>
        </w:tc>
        <w:tc>
          <w:tcPr>
            <w:tcW w:w="263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论证意见</w:t>
            </w:r>
          </w:p>
        </w:tc>
      </w:tr>
      <w:tr w:rsidR="00EF205F" w:rsidTr="00F837D9">
        <w:tc>
          <w:tcPr>
            <w:tcW w:w="127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肖涛</w:t>
            </w:r>
          </w:p>
        </w:tc>
        <w:tc>
          <w:tcPr>
            <w:tcW w:w="2693" w:type="dxa"/>
            <w:vAlign w:val="center"/>
          </w:tcPr>
          <w:p w:rsidR="00EF205F" w:rsidRDefault="00EF205F" w:rsidP="00EF20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河南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电视台</w:t>
            </w:r>
          </w:p>
        </w:tc>
        <w:tc>
          <w:tcPr>
            <w:tcW w:w="170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高工</w:t>
            </w:r>
          </w:p>
        </w:tc>
        <w:tc>
          <w:tcPr>
            <w:tcW w:w="263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见专家论证意见附件</w:t>
            </w:r>
          </w:p>
        </w:tc>
      </w:tr>
      <w:tr w:rsidR="00EF205F" w:rsidTr="00F837D9">
        <w:tc>
          <w:tcPr>
            <w:tcW w:w="127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张震</w:t>
            </w:r>
          </w:p>
        </w:tc>
        <w:tc>
          <w:tcPr>
            <w:tcW w:w="2693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70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31" w:type="dxa"/>
            <w:vAlign w:val="center"/>
          </w:tcPr>
          <w:p w:rsidR="00EF205F" w:rsidRDefault="00EF205F" w:rsidP="00F837D9"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见专家论证意见附件</w:t>
            </w:r>
          </w:p>
        </w:tc>
      </w:tr>
      <w:tr w:rsidR="00EF205F" w:rsidTr="00F837D9">
        <w:tc>
          <w:tcPr>
            <w:tcW w:w="127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李莲娣</w:t>
            </w:r>
          </w:p>
        </w:tc>
        <w:tc>
          <w:tcPr>
            <w:tcW w:w="2693" w:type="dxa"/>
            <w:vAlign w:val="center"/>
          </w:tcPr>
          <w:p w:rsidR="00EF205F" w:rsidRDefault="00EF205F" w:rsidP="00EF20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河南省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计量科学研究院</w:t>
            </w:r>
          </w:p>
        </w:tc>
        <w:tc>
          <w:tcPr>
            <w:tcW w:w="1701" w:type="dxa"/>
            <w:vAlign w:val="center"/>
          </w:tcPr>
          <w:p w:rsidR="00EF205F" w:rsidRDefault="00EF205F" w:rsidP="00F837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高工</w:t>
            </w:r>
          </w:p>
        </w:tc>
        <w:tc>
          <w:tcPr>
            <w:tcW w:w="2631" w:type="dxa"/>
            <w:vAlign w:val="center"/>
          </w:tcPr>
          <w:p w:rsidR="00EF205F" w:rsidRDefault="00EF205F" w:rsidP="00F837D9">
            <w:r w:rsidRPr="009A247E">
              <w:rPr>
                <w:rFonts w:ascii="宋体" w:hAnsi="宋体" w:cs="宋体"/>
                <w:kern w:val="0"/>
                <w:sz w:val="24"/>
                <w:szCs w:val="24"/>
              </w:rPr>
              <w:t>见专家论证意见附件</w:t>
            </w:r>
          </w:p>
        </w:tc>
      </w:tr>
    </w:tbl>
    <w:p w:rsidR="00EF205F" w:rsidRPr="004D14F3" w:rsidRDefault="00EF205F" w:rsidP="00EF205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>
        <w:rPr>
          <w:rFonts w:ascii="宋体" w:hAnsi="宋体"/>
          <w:sz w:val="24"/>
          <w:szCs w:val="24"/>
        </w:rPr>
        <w:t>、</w:t>
      </w:r>
      <w:r w:rsidRPr="004D14F3">
        <w:rPr>
          <w:rFonts w:ascii="宋体" w:hAnsi="宋体" w:hint="eastAsia"/>
          <w:sz w:val="24"/>
          <w:szCs w:val="24"/>
        </w:rPr>
        <w:t>公示期限</w:t>
      </w:r>
    </w:p>
    <w:p w:rsidR="00EF205F" w:rsidRPr="002050D7" w:rsidRDefault="00EF205F" w:rsidP="00EF205F">
      <w:pPr>
        <w:pStyle w:val="a7"/>
        <w:spacing w:line="360" w:lineRule="auto"/>
        <w:ind w:leftChars="-5" w:left="-10" w:firstLine="480"/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</w:pPr>
      <w:r w:rsidRPr="009A247E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2024年04月</w:t>
      </w:r>
      <w:r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  <w:t>22</w:t>
      </w:r>
      <w:r w:rsidRPr="009A247E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日08时00分至2024年04月</w:t>
      </w:r>
      <w:r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  <w:t>26</w:t>
      </w:r>
      <w:r w:rsidRPr="009A247E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日17时30分（北京时间，法定节假日除外）</w:t>
      </w:r>
      <w:r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。</w:t>
      </w:r>
    </w:p>
    <w:p w:rsidR="00340C3B" w:rsidRDefault="00EF205F" w:rsidP="001C038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="00340C3B" w:rsidRPr="001C0389">
        <w:rPr>
          <w:rFonts w:ascii="宋体" w:hAnsi="宋体" w:hint="eastAsia"/>
          <w:sz w:val="24"/>
          <w:szCs w:val="24"/>
        </w:rPr>
        <w:t>、</w:t>
      </w:r>
      <w:r w:rsidR="00340C3B" w:rsidRPr="001C0389">
        <w:rPr>
          <w:rFonts w:ascii="宋体" w:hAnsi="宋体"/>
          <w:sz w:val="24"/>
          <w:szCs w:val="24"/>
        </w:rPr>
        <w:t>其他</w:t>
      </w:r>
      <w:r w:rsidR="00340C3B" w:rsidRPr="001C0389">
        <w:rPr>
          <w:rFonts w:ascii="宋体" w:hAnsi="宋体" w:hint="eastAsia"/>
          <w:sz w:val="24"/>
          <w:szCs w:val="24"/>
        </w:rPr>
        <w:t>补充事宜</w:t>
      </w:r>
    </w:p>
    <w:p w:rsidR="005B4710" w:rsidRPr="001C0389" w:rsidRDefault="001A630B" w:rsidP="00E8497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潜在政府采购供应商对公示内容有异议的，请于公示期</w:t>
      </w:r>
      <w:r w:rsidR="00E8497A" w:rsidRPr="002050D7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内以实名书面（包括联系人、地址、联系电话）形式将意见反馈至</w:t>
      </w:r>
      <w:r w:rsidR="00E8497A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采购人</w:t>
      </w:r>
      <w:r w:rsidR="00E8497A"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  <w:t>或</w:t>
      </w:r>
      <w:r w:rsidR="00E8497A" w:rsidRPr="002050D7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财政</w:t>
      </w:r>
      <w:r w:rsidR="00E8497A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部门</w:t>
      </w:r>
      <w:r w:rsidR="00821AF7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。</w:t>
      </w:r>
    </w:p>
    <w:p w:rsidR="00EF205F" w:rsidRPr="009A247E" w:rsidRDefault="00EF205F" w:rsidP="00EF205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4D14F3">
        <w:rPr>
          <w:rFonts w:ascii="宋体" w:hAnsi="宋体" w:hint="eastAsia"/>
          <w:sz w:val="24"/>
          <w:szCs w:val="24"/>
        </w:rPr>
        <w:t>、</w:t>
      </w:r>
      <w:r w:rsidRPr="009A247E">
        <w:rPr>
          <w:rFonts w:ascii="宋体" w:hAnsi="宋体" w:hint="eastAsia"/>
          <w:sz w:val="24"/>
          <w:szCs w:val="24"/>
        </w:rPr>
        <w:t>异议反馈时限</w:t>
      </w:r>
    </w:p>
    <w:p w:rsidR="00EF205F" w:rsidRDefault="00EF205F" w:rsidP="00EF205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247E">
        <w:rPr>
          <w:rFonts w:ascii="宋体" w:hAnsi="宋体" w:hint="eastAsia"/>
          <w:sz w:val="24"/>
          <w:szCs w:val="24"/>
        </w:rPr>
        <w:t>2024年04月</w:t>
      </w:r>
      <w:r>
        <w:rPr>
          <w:rFonts w:ascii="宋体" w:hAnsi="宋体"/>
          <w:sz w:val="24"/>
          <w:szCs w:val="24"/>
        </w:rPr>
        <w:t>22</w:t>
      </w:r>
      <w:r w:rsidRPr="009A247E">
        <w:rPr>
          <w:rFonts w:ascii="宋体" w:hAnsi="宋体" w:hint="eastAsia"/>
          <w:sz w:val="24"/>
          <w:szCs w:val="24"/>
        </w:rPr>
        <w:t>日08时00分至2024年04月</w:t>
      </w:r>
      <w:r>
        <w:rPr>
          <w:rFonts w:ascii="宋体" w:hAnsi="宋体"/>
          <w:sz w:val="24"/>
          <w:szCs w:val="24"/>
        </w:rPr>
        <w:t>26</w:t>
      </w:r>
      <w:r w:rsidRPr="009A247E">
        <w:rPr>
          <w:rFonts w:ascii="宋体" w:hAnsi="宋体" w:hint="eastAsia"/>
          <w:sz w:val="24"/>
          <w:szCs w:val="24"/>
        </w:rPr>
        <w:t>日17时30分</w:t>
      </w:r>
    </w:p>
    <w:p w:rsidR="00EF205F" w:rsidRPr="004D14F3" w:rsidRDefault="00EF205F" w:rsidP="00EF205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</w:t>
      </w:r>
      <w:r>
        <w:rPr>
          <w:rFonts w:ascii="宋体" w:hAnsi="宋体"/>
          <w:sz w:val="24"/>
          <w:szCs w:val="24"/>
        </w:rPr>
        <w:t>、</w:t>
      </w:r>
      <w:r w:rsidRPr="004D14F3">
        <w:rPr>
          <w:rFonts w:ascii="宋体" w:hAnsi="宋体" w:hint="eastAsia"/>
          <w:sz w:val="24"/>
          <w:szCs w:val="24"/>
        </w:rPr>
        <w:t>联系方式</w:t>
      </w:r>
    </w:p>
    <w:p w:rsidR="00EF205F" w:rsidRDefault="00EF205F" w:rsidP="00EF205F">
      <w:pPr>
        <w:spacing w:line="360" w:lineRule="auto"/>
        <w:ind w:firstLineChars="202" w:firstLine="485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1.采购人：</w:t>
      </w:r>
      <w:r>
        <w:rPr>
          <w:rFonts w:ascii="宋体" w:hAnsi="宋体" w:hint="eastAsia"/>
          <w:sz w:val="24"/>
          <w:szCs w:val="24"/>
        </w:rPr>
        <w:t>河南省福利彩票发行中心（河南省养老事业发展中心）</w:t>
      </w:r>
    </w:p>
    <w:p w:rsidR="00EF205F" w:rsidRPr="004D14F3" w:rsidRDefault="00EF205F" w:rsidP="00EF205F">
      <w:pPr>
        <w:spacing w:line="360" w:lineRule="auto"/>
        <w:ind w:firstLineChars="202" w:firstLine="485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联 系 人：</w:t>
      </w:r>
      <w:r w:rsidRPr="004D14F3">
        <w:rPr>
          <w:rFonts w:ascii="宋体" w:hAnsi="宋体" w:cs="宋体" w:hint="eastAsia"/>
          <w:color w:val="000000"/>
          <w:kern w:val="0"/>
          <w:sz w:val="24"/>
          <w:szCs w:val="24"/>
        </w:rPr>
        <w:t>杜先生</w:t>
      </w:r>
    </w:p>
    <w:p w:rsidR="00EF205F" w:rsidRPr="004D14F3" w:rsidRDefault="00EF205F" w:rsidP="00EF205F">
      <w:pPr>
        <w:spacing w:line="360" w:lineRule="auto"/>
        <w:ind w:firstLineChars="202" w:firstLine="485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联系地址：</w:t>
      </w:r>
      <w:r w:rsidRPr="004D14F3">
        <w:rPr>
          <w:rFonts w:ascii="宋体" w:hAnsi="宋体" w:hint="eastAsia"/>
          <w:color w:val="000000"/>
          <w:sz w:val="24"/>
          <w:szCs w:val="24"/>
        </w:rPr>
        <w:t>郑州市金水区晨旭路8号</w:t>
      </w:r>
    </w:p>
    <w:p w:rsidR="00EF205F" w:rsidRPr="004D14F3" w:rsidRDefault="00EF205F" w:rsidP="00EF205F">
      <w:pPr>
        <w:spacing w:line="360" w:lineRule="auto"/>
        <w:ind w:firstLineChars="202" w:firstLine="485"/>
        <w:rPr>
          <w:rFonts w:ascii="宋体" w:hAnsi="宋体"/>
          <w:sz w:val="24"/>
          <w:szCs w:val="24"/>
          <w:u w:val="single"/>
        </w:rPr>
      </w:pPr>
      <w:r w:rsidRPr="004D14F3">
        <w:rPr>
          <w:rFonts w:ascii="宋体" w:hAnsi="宋体" w:hint="eastAsia"/>
          <w:sz w:val="24"/>
          <w:szCs w:val="24"/>
        </w:rPr>
        <w:t>联系电话：</w:t>
      </w:r>
      <w:r w:rsidRPr="004D14F3">
        <w:rPr>
          <w:rFonts w:ascii="宋体" w:hAnsi="宋体" w:hint="eastAsia"/>
          <w:color w:val="000000"/>
          <w:sz w:val="24"/>
          <w:szCs w:val="24"/>
        </w:rPr>
        <w:t>0371-65907926</w:t>
      </w:r>
    </w:p>
    <w:p w:rsidR="00EF205F" w:rsidRPr="004D14F3" w:rsidRDefault="00EF205F" w:rsidP="00EF205F">
      <w:pPr>
        <w:spacing w:line="360" w:lineRule="auto"/>
        <w:ind w:firstLineChars="202" w:firstLine="485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2.财政部门</w:t>
      </w:r>
      <w:r>
        <w:rPr>
          <w:rFonts w:ascii="宋体" w:hAnsi="宋体" w:hint="eastAsia"/>
          <w:sz w:val="24"/>
          <w:szCs w:val="24"/>
        </w:rPr>
        <w:t>：河南省</w:t>
      </w:r>
      <w:r>
        <w:rPr>
          <w:rFonts w:ascii="宋体" w:hAnsi="宋体"/>
          <w:sz w:val="24"/>
          <w:szCs w:val="24"/>
        </w:rPr>
        <w:t>财政厅</w:t>
      </w:r>
    </w:p>
    <w:p w:rsidR="00EF205F" w:rsidRPr="004D14F3" w:rsidRDefault="00EF205F" w:rsidP="00EF205F">
      <w:pPr>
        <w:spacing w:line="360" w:lineRule="auto"/>
        <w:ind w:firstLineChars="202" w:firstLine="485"/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</w:pPr>
      <w:r w:rsidRPr="004D14F3">
        <w:rPr>
          <w:rFonts w:ascii="宋体" w:hAnsi="宋体" w:hint="eastAsia"/>
          <w:sz w:val="24"/>
          <w:szCs w:val="24"/>
        </w:rPr>
        <w:t>联 系 人：</w:t>
      </w:r>
      <w:r w:rsidRPr="004D14F3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政府采购监督管理处</w:t>
      </w:r>
    </w:p>
    <w:p w:rsidR="00EF205F" w:rsidRPr="004D14F3" w:rsidRDefault="00EF205F" w:rsidP="00EF205F">
      <w:pPr>
        <w:spacing w:line="360" w:lineRule="auto"/>
        <w:ind w:firstLineChars="202" w:firstLine="485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联系地址：</w:t>
      </w:r>
      <w:r w:rsidRPr="004D14F3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河南省郑州市经三路25号</w:t>
      </w:r>
    </w:p>
    <w:p w:rsidR="00EF205F" w:rsidRPr="004D14F3" w:rsidRDefault="00EF205F" w:rsidP="00EF205F">
      <w:pPr>
        <w:spacing w:line="360" w:lineRule="auto"/>
        <w:ind w:firstLineChars="202" w:firstLine="485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联系电话：</w:t>
      </w:r>
      <w:r w:rsidRPr="004D14F3">
        <w:rPr>
          <w:rFonts w:ascii="宋体" w:hAnsi="宋体" w:cs="仿宋_GB2312" w:hint="eastAsia"/>
          <w:color w:val="000000"/>
          <w:kern w:val="0"/>
          <w:sz w:val="24"/>
          <w:szCs w:val="24"/>
          <w:bdr w:val="none" w:sz="0" w:space="0" w:color="auto" w:frame="1"/>
          <w:lang w:val="zh-CN"/>
        </w:rPr>
        <w:t>0371-658084</w:t>
      </w:r>
      <w:r>
        <w:rPr>
          <w:rFonts w:ascii="宋体" w:hAnsi="宋体" w:cs="仿宋_GB2312"/>
          <w:color w:val="000000"/>
          <w:kern w:val="0"/>
          <w:sz w:val="24"/>
          <w:szCs w:val="24"/>
          <w:bdr w:val="none" w:sz="0" w:space="0" w:color="auto" w:frame="1"/>
          <w:lang w:val="zh-CN"/>
        </w:rPr>
        <w:t>06</w:t>
      </w:r>
    </w:p>
    <w:p w:rsidR="00EF205F" w:rsidRPr="004D14F3" w:rsidRDefault="00EF205F" w:rsidP="00EF205F">
      <w:pPr>
        <w:spacing w:line="360" w:lineRule="auto"/>
        <w:ind w:firstLineChars="202" w:firstLine="485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3.采购代理机构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河南省国贸招标有限公司</w:t>
      </w:r>
    </w:p>
    <w:p w:rsidR="00EF205F" w:rsidRPr="004D14F3" w:rsidRDefault="00EF205F" w:rsidP="00EF205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联 系 人：</w:t>
      </w:r>
      <w:r w:rsidRPr="004D14F3">
        <w:rPr>
          <w:rFonts w:ascii="宋体" w:hAnsi="宋体" w:cs="宋体" w:hint="eastAsia"/>
          <w:color w:val="000000"/>
          <w:kern w:val="0"/>
          <w:sz w:val="24"/>
          <w:szCs w:val="24"/>
        </w:rPr>
        <w:t>倪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涛</w:t>
      </w:r>
    </w:p>
    <w:p w:rsidR="00EF205F" w:rsidRPr="004D14F3" w:rsidRDefault="00EF205F" w:rsidP="00EF205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联系地址：</w:t>
      </w:r>
      <w:r w:rsidRPr="004D14F3">
        <w:rPr>
          <w:rFonts w:ascii="宋体" w:hAnsi="宋体" w:cs="宋体" w:hint="eastAsia"/>
          <w:color w:val="000000"/>
          <w:kern w:val="0"/>
          <w:sz w:val="24"/>
          <w:szCs w:val="24"/>
        </w:rPr>
        <w:t>郑州市农业路72号国际企业中心B座三楼东</w:t>
      </w:r>
    </w:p>
    <w:p w:rsidR="00EF205F" w:rsidRPr="004D14F3" w:rsidRDefault="00EF205F" w:rsidP="00EF205F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4D14F3">
        <w:rPr>
          <w:rFonts w:ascii="宋体" w:hAnsi="宋体" w:hint="eastAsia"/>
          <w:sz w:val="24"/>
          <w:szCs w:val="24"/>
        </w:rPr>
        <w:t>联系电话：</w:t>
      </w:r>
      <w:r w:rsidRPr="004D14F3">
        <w:rPr>
          <w:rFonts w:ascii="宋体" w:hAnsi="宋体" w:cs="宋体" w:hint="eastAsia"/>
          <w:color w:val="000000"/>
          <w:kern w:val="0"/>
          <w:sz w:val="24"/>
          <w:szCs w:val="24"/>
        </w:rPr>
        <w:t>0371-69131990</w:t>
      </w:r>
    </w:p>
    <w:p w:rsidR="00EF205F" w:rsidRPr="004D14F3" w:rsidRDefault="00EF205F" w:rsidP="00EF205F">
      <w:pPr>
        <w:spacing w:line="360" w:lineRule="auto"/>
        <w:rPr>
          <w:rFonts w:ascii="宋体" w:hAnsi="宋体"/>
          <w:sz w:val="24"/>
          <w:szCs w:val="24"/>
        </w:rPr>
      </w:pPr>
    </w:p>
    <w:p w:rsidR="00EF205F" w:rsidRPr="004D14F3" w:rsidRDefault="00EF205F" w:rsidP="00EF205F">
      <w:pPr>
        <w:spacing w:line="360" w:lineRule="auto"/>
        <w:rPr>
          <w:rFonts w:ascii="宋体" w:hAnsi="宋体"/>
          <w:sz w:val="24"/>
          <w:szCs w:val="24"/>
        </w:rPr>
      </w:pPr>
      <w:r w:rsidRPr="004D14F3">
        <w:rPr>
          <w:rFonts w:ascii="宋体" w:hAnsi="宋体" w:hint="eastAsia"/>
          <w:sz w:val="24"/>
          <w:szCs w:val="24"/>
        </w:rPr>
        <w:t>附件</w:t>
      </w:r>
    </w:p>
    <w:p w:rsidR="00340C3B" w:rsidRPr="001C0389" w:rsidRDefault="00EF205F" w:rsidP="00EF205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专家</w:t>
      </w:r>
      <w:r>
        <w:rPr>
          <w:rFonts w:ascii="宋体" w:hAnsi="宋体"/>
          <w:sz w:val="24"/>
          <w:szCs w:val="24"/>
        </w:rPr>
        <w:t>论证意见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公示</w:t>
      </w:r>
      <w:bookmarkStart w:id="2" w:name="_GoBack"/>
      <w:bookmarkEnd w:id="2"/>
      <w:r w:rsidR="000C0E2F">
        <w:rPr>
          <w:rFonts w:ascii="宋体" w:hAnsi="宋体" w:hint="eastAsia"/>
          <w:sz w:val="24"/>
          <w:szCs w:val="24"/>
        </w:rPr>
        <w:t>文件</w:t>
      </w:r>
    </w:p>
    <w:p w:rsidR="00340C3B" w:rsidRPr="001C0389" w:rsidRDefault="00340C3B" w:rsidP="001C0389">
      <w:pPr>
        <w:widowControl/>
        <w:adjustRightInd w:val="0"/>
        <w:spacing w:line="360" w:lineRule="auto"/>
        <w:jc w:val="center"/>
        <w:rPr>
          <w:rFonts w:ascii="宋体" w:hAnsi="宋体" w:cs="黑体"/>
          <w:color w:val="000000"/>
          <w:kern w:val="0"/>
          <w:sz w:val="24"/>
          <w:szCs w:val="24"/>
          <w:bdr w:val="none" w:sz="0" w:space="0" w:color="auto" w:frame="1"/>
        </w:rPr>
      </w:pPr>
    </w:p>
    <w:p w:rsidR="00B10F99" w:rsidRPr="00EB0BA8" w:rsidRDefault="00F6448D" w:rsidP="001C0389">
      <w:pPr>
        <w:widowControl/>
        <w:adjustRightInd w:val="0"/>
        <w:spacing w:line="360" w:lineRule="auto"/>
        <w:ind w:firstLineChars="2200" w:firstLine="5280"/>
        <w:jc w:val="left"/>
        <w:rPr>
          <w:rFonts w:ascii="宋体" w:hAnsi="宋体" w:cs="仿宋_GB2312"/>
          <w:color w:val="000000" w:themeColor="text1"/>
          <w:kern w:val="0"/>
          <w:sz w:val="24"/>
          <w:szCs w:val="24"/>
          <w:bdr w:val="none" w:sz="0" w:space="0" w:color="auto" w:frame="1"/>
          <w:lang w:val="zh-CN"/>
        </w:rPr>
      </w:pPr>
      <w:r w:rsidRPr="00EB0BA8">
        <w:rPr>
          <w:rFonts w:ascii="宋体" w:hAnsi="宋体" w:cs="仿宋_GB2312"/>
          <w:color w:val="000000" w:themeColor="text1"/>
          <w:kern w:val="0"/>
          <w:sz w:val="24"/>
          <w:szCs w:val="24"/>
          <w:bdr w:val="none" w:sz="0" w:space="0" w:color="auto" w:frame="1"/>
          <w:lang w:val="zh-CN"/>
        </w:rPr>
        <w:t>202</w:t>
      </w:r>
      <w:r w:rsidR="00FD169C" w:rsidRPr="00EB0BA8">
        <w:rPr>
          <w:rFonts w:ascii="宋体" w:hAnsi="宋体" w:cs="仿宋_GB2312"/>
          <w:color w:val="000000" w:themeColor="text1"/>
          <w:kern w:val="0"/>
          <w:sz w:val="24"/>
          <w:szCs w:val="24"/>
          <w:bdr w:val="none" w:sz="0" w:space="0" w:color="auto" w:frame="1"/>
          <w:lang w:val="zh-CN"/>
        </w:rPr>
        <w:t>4</w:t>
      </w:r>
      <w:r w:rsidR="00B10F99" w:rsidRPr="00EB0BA8">
        <w:rPr>
          <w:rFonts w:ascii="宋体" w:hAnsi="宋体" w:cs="仿宋_GB2312" w:hint="eastAsia"/>
          <w:color w:val="000000" w:themeColor="text1"/>
          <w:kern w:val="0"/>
          <w:sz w:val="24"/>
          <w:szCs w:val="24"/>
          <w:bdr w:val="none" w:sz="0" w:space="0" w:color="auto" w:frame="1"/>
          <w:lang w:val="zh-CN"/>
        </w:rPr>
        <w:t>年</w:t>
      </w:r>
      <w:r w:rsidR="00FD169C" w:rsidRPr="00EB0BA8">
        <w:rPr>
          <w:rFonts w:ascii="宋体" w:hAnsi="宋体" w:cs="仿宋_GB2312"/>
          <w:color w:val="000000" w:themeColor="text1"/>
          <w:kern w:val="0"/>
          <w:sz w:val="24"/>
          <w:szCs w:val="24"/>
          <w:bdr w:val="none" w:sz="0" w:space="0" w:color="auto" w:frame="1"/>
          <w:lang w:val="zh-CN"/>
        </w:rPr>
        <w:t>4</w:t>
      </w:r>
      <w:r w:rsidR="00B10F99" w:rsidRPr="00EB0BA8">
        <w:rPr>
          <w:rFonts w:ascii="宋体" w:hAnsi="宋体" w:cs="仿宋_GB2312" w:hint="eastAsia"/>
          <w:color w:val="000000" w:themeColor="text1"/>
          <w:kern w:val="0"/>
          <w:sz w:val="24"/>
          <w:szCs w:val="24"/>
          <w:bdr w:val="none" w:sz="0" w:space="0" w:color="auto" w:frame="1"/>
          <w:lang w:val="zh-CN"/>
        </w:rPr>
        <w:t>月</w:t>
      </w:r>
      <w:r w:rsidR="005B4710">
        <w:rPr>
          <w:rFonts w:ascii="宋体" w:hAnsi="宋体" w:cs="仿宋_GB2312"/>
          <w:color w:val="000000" w:themeColor="text1"/>
          <w:kern w:val="0"/>
          <w:sz w:val="24"/>
          <w:szCs w:val="24"/>
          <w:bdr w:val="none" w:sz="0" w:space="0" w:color="auto" w:frame="1"/>
          <w:lang w:val="zh-CN"/>
        </w:rPr>
        <w:t>19</w:t>
      </w:r>
      <w:r w:rsidR="00B10F99" w:rsidRPr="00EB0BA8">
        <w:rPr>
          <w:rFonts w:ascii="宋体" w:hAnsi="宋体" w:cs="仿宋_GB2312" w:hint="eastAsia"/>
          <w:color w:val="000000" w:themeColor="text1"/>
          <w:kern w:val="0"/>
          <w:sz w:val="24"/>
          <w:szCs w:val="24"/>
          <w:bdr w:val="none" w:sz="0" w:space="0" w:color="auto" w:frame="1"/>
          <w:lang w:val="zh-CN"/>
        </w:rPr>
        <w:t>日</w:t>
      </w:r>
    </w:p>
    <w:sectPr w:rsidR="00B10F99" w:rsidRPr="00EB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689" w:rsidRDefault="00904689" w:rsidP="00B10F99">
      <w:r>
        <w:separator/>
      </w:r>
    </w:p>
  </w:endnote>
  <w:endnote w:type="continuationSeparator" w:id="0">
    <w:p w:rsidR="00904689" w:rsidRDefault="00904689" w:rsidP="00B1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689" w:rsidRDefault="00904689" w:rsidP="00B10F99">
      <w:r>
        <w:separator/>
      </w:r>
    </w:p>
  </w:footnote>
  <w:footnote w:type="continuationSeparator" w:id="0">
    <w:p w:rsidR="00904689" w:rsidRDefault="00904689" w:rsidP="00B1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80"/>
    <w:rsid w:val="000C0E2F"/>
    <w:rsid w:val="001150AD"/>
    <w:rsid w:val="001A630B"/>
    <w:rsid w:val="001C0389"/>
    <w:rsid w:val="002848C5"/>
    <w:rsid w:val="00320BFE"/>
    <w:rsid w:val="00331B71"/>
    <w:rsid w:val="00340C3B"/>
    <w:rsid w:val="003C3280"/>
    <w:rsid w:val="003E4E59"/>
    <w:rsid w:val="004C228A"/>
    <w:rsid w:val="00587DDF"/>
    <w:rsid w:val="005B4710"/>
    <w:rsid w:val="005F59AA"/>
    <w:rsid w:val="007453CC"/>
    <w:rsid w:val="00750E64"/>
    <w:rsid w:val="007E5D18"/>
    <w:rsid w:val="00821AF7"/>
    <w:rsid w:val="0085690B"/>
    <w:rsid w:val="00876366"/>
    <w:rsid w:val="00904689"/>
    <w:rsid w:val="0091331D"/>
    <w:rsid w:val="009179E8"/>
    <w:rsid w:val="00951EBF"/>
    <w:rsid w:val="00A941D3"/>
    <w:rsid w:val="00AE029F"/>
    <w:rsid w:val="00B10F99"/>
    <w:rsid w:val="00E34981"/>
    <w:rsid w:val="00E8497A"/>
    <w:rsid w:val="00EB0BA8"/>
    <w:rsid w:val="00EF205F"/>
    <w:rsid w:val="00F6448D"/>
    <w:rsid w:val="00FD169C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78B86"/>
  <w15:chartTrackingRefBased/>
  <w15:docId w15:val="{A5A6D0DC-3E38-4B05-8FE9-5276FE7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9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0C3B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F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F99"/>
    <w:rPr>
      <w:sz w:val="18"/>
      <w:szCs w:val="18"/>
    </w:rPr>
  </w:style>
  <w:style w:type="paragraph" w:customStyle="1" w:styleId="p0">
    <w:name w:val="p0"/>
    <w:basedOn w:val="a"/>
    <w:qFormat/>
    <w:rsid w:val="004C228A"/>
    <w:pPr>
      <w:widowControl/>
    </w:pPr>
    <w:rPr>
      <w:rFonts w:cs="宋体"/>
      <w:kern w:val="0"/>
      <w:szCs w:val="21"/>
    </w:rPr>
  </w:style>
  <w:style w:type="character" w:customStyle="1" w:styleId="10">
    <w:name w:val="标题 1 字符"/>
    <w:basedOn w:val="a0"/>
    <w:link w:val="1"/>
    <w:uiPriority w:val="9"/>
    <w:qFormat/>
    <w:rsid w:val="00340C3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340C3B"/>
    <w:pPr>
      <w:ind w:firstLineChars="200" w:firstLine="420"/>
    </w:pPr>
    <w:rPr>
      <w:rFonts w:ascii="Times New Roman" w:hAnsi="Times New Roman"/>
      <w:szCs w:val="21"/>
    </w:rPr>
  </w:style>
  <w:style w:type="table" w:styleId="a8">
    <w:name w:val="Table Grid"/>
    <w:basedOn w:val="a1"/>
    <w:uiPriority w:val="39"/>
    <w:rsid w:val="00EF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297</Words>
  <Characters>1699</Characters>
  <Application>Microsoft Office Word</Application>
  <DocSecurity>0</DocSecurity>
  <Lines>14</Lines>
  <Paragraphs>3</Paragraphs>
  <ScaleCrop>false</ScaleCrop>
  <Company>Sky123.Org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18</cp:revision>
  <dcterms:created xsi:type="dcterms:W3CDTF">2023-05-30T09:10:00Z</dcterms:created>
  <dcterms:modified xsi:type="dcterms:W3CDTF">2024-04-19T08:33:00Z</dcterms:modified>
</cp:coreProperties>
</file>