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ind w:firstLine="883" w:firstLineChars="200"/>
        <w:jc w:val="center"/>
        <w:rPr>
          <w:rFonts w:ascii="宋体" w:hAnsi="宋体" w:eastAsia="宋体" w:cs="宋体"/>
          <w:b/>
          <w:sz w:val="84"/>
          <w:szCs w:val="84"/>
        </w:rPr>
      </w:pPr>
      <w:bookmarkStart w:id="637" w:name="_GoBack"/>
      <w:r>
        <w:rPr>
          <w:rFonts w:hint="eastAsia" w:ascii="宋体" w:hAnsi="宋体" w:eastAsia="宋体" w:cs="宋体"/>
          <w:b/>
          <w:sz w:val="44"/>
          <w:szCs w:val="44"/>
          <w:lang w:eastAsia="zh-CN"/>
        </w:rPr>
        <w:t>博爱县第一中学取暖工程（建筑物以内建设）项目</w:t>
      </w:r>
    </w:p>
    <w:bookmarkEnd w:id="637"/>
    <w:p>
      <w:pPr>
        <w:snapToGrid w:val="0"/>
        <w:spacing w:line="360" w:lineRule="auto"/>
        <w:ind w:firstLine="1687" w:firstLineChars="200"/>
        <w:rPr>
          <w:rFonts w:hint="eastAsia"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博政采购（2023）</w:t>
      </w:r>
      <w:r>
        <w:rPr>
          <w:rFonts w:hint="eastAsia" w:ascii="宋体" w:hAnsi="宋体" w:eastAsia="宋体" w:cs="宋体"/>
          <w:b/>
          <w:spacing w:val="-6"/>
          <w:sz w:val="30"/>
          <w:szCs w:val="30"/>
          <w:lang w:val="en-US" w:eastAsia="zh-CN"/>
        </w:rPr>
        <w:t>103-2</w:t>
      </w:r>
      <w:r>
        <w:rPr>
          <w:rFonts w:hint="eastAsia" w:ascii="宋体" w:hAnsi="宋体" w:eastAsia="宋体" w:cs="宋体"/>
          <w:b/>
          <w:spacing w:val="-6"/>
          <w:sz w:val="30"/>
          <w:szCs w:val="30"/>
          <w:lang w:eastAsia="zh-CN"/>
        </w:rPr>
        <w:t>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该项目全额面向中小企业采购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6"/>
        <w:rPr>
          <w:rFonts w:hAnsi="宋体"/>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2249" w:firstLineChars="700"/>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博爱县第一中学</w:t>
      </w:r>
    </w:p>
    <w:p>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2023</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11</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月</w:t>
      </w:r>
    </w:p>
    <w:p>
      <w:pPr>
        <w:pStyle w:val="37"/>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6"/>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"_Toc17899" </w:instrText>
      </w:r>
      <w:r>
        <w:fldChar w:fldCharType="separate"/>
      </w:r>
      <w:r>
        <w:rPr>
          <w:rFonts w:hint="eastAsia" w:ascii="宋体" w:hAnsi="宋体" w:eastAsia="宋体" w:cs="宋体"/>
          <w:sz w:val="30"/>
          <w:szCs w:val="30"/>
        </w:rPr>
        <w:t>第一部分 谈判项目相关内容及要求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_Toc17899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"_Toc11122" </w:instrText>
      </w:r>
      <w:r>
        <w:fldChar w:fldCharType="separate"/>
      </w:r>
      <w:r>
        <w:rPr>
          <w:rFonts w:hint="eastAsia" w:ascii="宋体" w:hAnsi="宋体" w:eastAsia="宋体" w:cs="宋体"/>
          <w:sz w:val="30"/>
          <w:szCs w:val="30"/>
        </w:rPr>
        <w:t>第二部分 谈判须知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_Toc11122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"_Toc6457" </w:instrText>
      </w:r>
      <w:r>
        <w:fldChar w:fldCharType="separate"/>
      </w:r>
      <w:r>
        <w:rPr>
          <w:rFonts w:hint="eastAsia" w:ascii="宋体" w:hAnsi="宋体" w:eastAsia="宋体" w:cs="宋体"/>
          <w:sz w:val="30"/>
          <w:szCs w:val="30"/>
        </w:rPr>
        <w:t>第三部分 其他要求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_Toc6457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"_Toc3716" </w:instrText>
      </w:r>
      <w:r>
        <w:fldChar w:fldCharType="separate"/>
      </w:r>
      <w:r>
        <w:rPr>
          <w:rFonts w:hint="eastAsia" w:ascii="宋体" w:hAnsi="宋体" w:eastAsia="宋体" w:cs="宋体"/>
          <w:sz w:val="30"/>
          <w:szCs w:val="30"/>
        </w:rPr>
        <w:t>第四部分 监督单位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_Toc3716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"_Toc26034"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_Toc26034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"_Toc12595"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w:t>
      </w:r>
      <w:r>
        <w:rPr>
          <w:rFonts w:hint="eastAsia" w:ascii="宋体" w:hAnsi="宋体" w:eastAsia="宋体" w:cs="宋体"/>
          <w:bCs/>
          <w:color w:val="FF0000"/>
          <w:sz w:val="30"/>
          <w:szCs w:val="30"/>
        </w:rPr>
        <w:t xml:space="preserve"> </w:t>
      </w:r>
      <w:r>
        <w:rPr>
          <w:rFonts w:hint="eastAsia" w:ascii="宋体" w:hAnsi="宋体" w:eastAsia="宋体" w:cs="宋体"/>
          <w:bCs/>
          <w:sz w:val="30"/>
          <w:szCs w:val="30"/>
          <w:lang w:eastAsia="zh-CN"/>
        </w:rPr>
        <w:t>图纸、</w:t>
      </w:r>
      <w:r>
        <w:rPr>
          <w:rFonts w:hint="eastAsia" w:ascii="宋体" w:hAnsi="宋体" w:eastAsia="宋体" w:cs="宋体"/>
          <w:bCs/>
          <w:sz w:val="30"/>
          <w:szCs w:val="30"/>
        </w:rPr>
        <w:t>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_Toc12595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"_Toc22389" </w:instrText>
      </w:r>
      <w:r>
        <w:fldChar w:fldCharType="separate"/>
      </w:r>
      <w:r>
        <w:rPr>
          <w:rFonts w:hint="eastAsia" w:ascii="宋体" w:hAnsi="宋体" w:eastAsia="宋体" w:cs="宋体"/>
          <w:sz w:val="30"/>
          <w:szCs w:val="30"/>
          <w:lang w:eastAsia="zh-CN"/>
        </w:rPr>
        <w:t xml:space="preserve">第七部分 </w:t>
      </w:r>
      <w:r>
        <w:rPr>
          <w:rFonts w:hint="eastAsia" w:ascii="宋体" w:hAnsi="宋体" w:eastAsia="宋体" w:cs="宋体"/>
          <w:sz w:val="30"/>
          <w:szCs w:val="30"/>
        </w:rPr>
        <w:t>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_Toc22389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lang w:eastAsia="zh-CN"/>
        </w:rPr>
      </w:pPr>
      <w:r>
        <w:fldChar w:fldCharType="begin"/>
      </w:r>
      <w:r>
        <w:instrText xml:space="preserve"> HYPERLINK \l "_Toc18562"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eastAsia="zh-CN"/>
        </w:rPr>
        <w:t>45</w:t>
      </w:r>
    </w:p>
    <w:p>
      <w:pPr>
        <w:spacing w:line="480" w:lineRule="auto"/>
        <w:rPr>
          <w:rFonts w:ascii="宋体" w:hAnsi="宋体" w:eastAsia="宋体" w:cs="宋体"/>
          <w:sz w:val="30"/>
          <w:szCs w:val="30"/>
        </w:rPr>
      </w:pPr>
      <w:r>
        <w:rPr>
          <w:rFonts w:hint="eastAsia" w:ascii="宋体" w:hAnsi="宋体" w:eastAsia="宋体" w:cs="宋体"/>
          <w:szCs w:val="30"/>
        </w:rPr>
        <w:fldChar w:fldCharType="end"/>
      </w:r>
    </w:p>
    <w:p>
      <w:pPr>
        <w:pStyle w:val="11"/>
        <w:ind w:firstLine="420"/>
        <w:rPr>
          <w:rFonts w:ascii="宋体" w:hAnsi="宋体" w:eastAsia="宋体" w:cs="宋体"/>
        </w:rPr>
      </w:pPr>
    </w:p>
    <w:p>
      <w:pPr>
        <w:pStyle w:val="5"/>
        <w:autoSpaceDN/>
        <w:spacing w:line="440" w:lineRule="exact"/>
        <w:jc w:val="center"/>
        <w:rPr>
          <w:rFonts w:ascii="宋体" w:hAnsi="宋体" w:eastAsia="宋体" w:cs="宋体"/>
        </w:rPr>
      </w:pPr>
    </w:p>
    <w:p>
      <w:pPr>
        <w:pStyle w:val="5"/>
        <w:autoSpaceDN/>
        <w:spacing w:line="440" w:lineRule="exact"/>
        <w:jc w:val="center"/>
        <w:rPr>
          <w:rFonts w:ascii="宋体" w:hAnsi="宋体" w:eastAsia="宋体" w:cs="宋体"/>
        </w:rPr>
      </w:pPr>
    </w:p>
    <w:p>
      <w:pPr>
        <w:rPr>
          <w:rFonts w:ascii="宋体" w:hAnsi="宋体" w:eastAsia="宋体" w:cs="宋体"/>
        </w:rPr>
      </w:pPr>
    </w:p>
    <w:p>
      <w:pPr>
        <w:pStyle w:val="36"/>
        <w:rPr>
          <w:rFonts w:hAnsi="宋体"/>
          <w:color w:val="auto"/>
        </w:rPr>
      </w:pPr>
    </w:p>
    <w:p>
      <w:pPr>
        <w:rPr>
          <w:rFonts w:ascii="宋体" w:hAnsi="宋体" w:eastAsia="宋体" w:cs="宋体"/>
        </w:rPr>
      </w:pPr>
    </w:p>
    <w:p>
      <w:pPr>
        <w:pStyle w:val="36"/>
        <w:rPr>
          <w:rFonts w:hAnsi="宋体"/>
          <w:color w:val="auto"/>
        </w:rPr>
      </w:pPr>
    </w:p>
    <w:p>
      <w:pPr>
        <w:rPr>
          <w:rFonts w:ascii="宋体" w:hAnsi="宋体" w:eastAsia="宋体" w:cs="宋体"/>
        </w:rPr>
      </w:pPr>
    </w:p>
    <w:p>
      <w:pPr>
        <w:pStyle w:val="36"/>
        <w:rPr>
          <w:rFonts w:hAnsi="宋体"/>
          <w:color w:val="auto"/>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7"/>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6"/>
        <w:rPr>
          <w:rFonts w:ascii="宋体" w:hAnsi="宋体" w:eastAsia="宋体" w:cs="宋体"/>
          <w:b/>
          <w:bCs/>
          <w:sz w:val="32"/>
          <w:szCs w:val="32"/>
          <w:lang w:eastAsia="zh-CN"/>
        </w:rPr>
      </w:pPr>
    </w:p>
    <w:p>
      <w:pPr>
        <w:rPr>
          <w:rFonts w:ascii="宋体" w:hAnsi="宋体" w:eastAsia="宋体" w:cs="宋体"/>
          <w:lang w:eastAsia="zh-CN"/>
        </w:rPr>
      </w:pPr>
    </w:p>
    <w:p>
      <w:pPr>
        <w:pStyle w:val="5"/>
        <w:autoSpaceDN/>
        <w:spacing w:before="0" w:line="360" w:lineRule="auto"/>
        <w:ind w:firstLine="643" w:firstLineChars="200"/>
        <w:jc w:val="center"/>
        <w:rPr>
          <w:rFonts w:ascii="宋体" w:hAnsi="宋体" w:eastAsia="宋体" w:cs="宋体"/>
          <w:b/>
          <w:bCs/>
          <w:sz w:val="32"/>
          <w:szCs w:val="32"/>
          <w:lang w:eastAsia="zh-CN"/>
        </w:rPr>
      </w:pPr>
    </w:p>
    <w:p>
      <w:pPr>
        <w:pStyle w:val="36"/>
        <w:rPr>
          <w:rFonts w:hAnsi="宋体"/>
        </w:rPr>
      </w:pPr>
    </w:p>
    <w:p>
      <w:pPr>
        <w:rPr>
          <w:rFonts w:hint="eastAsia" w:ascii="宋体" w:hAnsi="宋体" w:eastAsia="宋体" w:cs="宋体"/>
          <w:b/>
          <w:bCs/>
          <w:sz w:val="24"/>
          <w:szCs w:val="24"/>
          <w:lang w:eastAsia="zh-CN"/>
        </w:rPr>
      </w:pPr>
      <w:bookmarkStart w:id="1" w:name="_Toc16074"/>
      <w:r>
        <w:rPr>
          <w:rFonts w:hint="eastAsia" w:ascii="宋体" w:hAnsi="宋体" w:eastAsia="宋体" w:cs="宋体"/>
          <w:b/>
          <w:bCs/>
          <w:sz w:val="24"/>
          <w:szCs w:val="24"/>
          <w:lang w:eastAsia="zh-CN"/>
        </w:rPr>
        <w:br w:type="page"/>
      </w:r>
    </w:p>
    <w:p>
      <w:pPr>
        <w:pStyle w:val="5"/>
        <w:autoSpaceDN/>
        <w:spacing w:line="440" w:lineRule="exact"/>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博爱县第一中学取暖工程（建筑物以内建设）项目</w:t>
      </w:r>
      <w:r>
        <w:rPr>
          <w:rFonts w:hint="eastAsia" w:ascii="宋体" w:hAnsi="宋体" w:eastAsia="宋体" w:cs="宋体"/>
          <w:b/>
          <w:bCs/>
          <w:sz w:val="24"/>
          <w:szCs w:val="24"/>
        </w:rPr>
        <w:t>竞争性谈判公告</w:t>
      </w:r>
      <w:r>
        <w:rPr>
          <w:rFonts w:hint="eastAsia" w:ascii="宋体" w:hAnsi="宋体" w:eastAsia="宋体" w:cs="宋体"/>
          <w:b/>
          <w:bCs/>
          <w:sz w:val="24"/>
          <w:szCs w:val="24"/>
          <w:lang w:eastAsia="zh-CN"/>
        </w:rPr>
        <w:t>（不见面开标）</w:t>
      </w:r>
      <w:bookmarkEnd w:id="1"/>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博爱县第一中学取暖工程（建筑物以内建设）项目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2023年</w:t>
            </w:r>
            <w:r>
              <w:rPr>
                <w:rFonts w:hint="eastAsia" w:ascii="宋体" w:hAnsi="宋体" w:eastAsia="宋体" w:cs="宋体"/>
                <w:b/>
                <w:bCs/>
                <w:color w:val="000000"/>
                <w:sz w:val="24"/>
                <w:szCs w:val="24"/>
                <w:u w:val="single"/>
                <w:lang w:val="en-US" w:eastAsia="zh-CN"/>
              </w:rPr>
              <w:t xml:space="preserve"> 12</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6 </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 xml:space="preserve"> 09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00</w:t>
            </w:r>
            <w:r>
              <w:rPr>
                <w:rFonts w:hint="eastAsia" w:ascii="宋体" w:hAnsi="宋体" w:eastAsia="宋体" w:cs="宋体"/>
                <w:b/>
                <w:bCs/>
                <w:color w:val="000000"/>
                <w:sz w:val="24"/>
                <w:szCs w:val="24"/>
                <w:u w:val="single"/>
                <w:lang w:eastAsia="zh-CN"/>
              </w:rPr>
              <w:t>分（北京时间）</w:t>
            </w:r>
            <w:r>
              <w:rPr>
                <w:rFonts w:hint="eastAsia" w:ascii="宋体" w:hAnsi="宋体" w:eastAsia="宋体" w:cs="宋体"/>
                <w:color w:val="000000"/>
                <w:sz w:val="24"/>
                <w:szCs w:val="24"/>
                <w:lang w:eastAsia="zh-CN"/>
              </w:rPr>
              <w:t>前提交响应文件。</w:t>
            </w:r>
          </w:p>
        </w:tc>
      </w:tr>
    </w:tbl>
    <w:p>
      <w:pPr>
        <w:pStyle w:val="34"/>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博政采购（2023）</w:t>
      </w:r>
      <w:r>
        <w:rPr>
          <w:rFonts w:hint="eastAsia" w:ascii="宋体" w:hAnsi="宋体" w:eastAsia="宋体" w:cs="宋体"/>
          <w:sz w:val="24"/>
          <w:szCs w:val="24"/>
          <w:lang w:val="en-US" w:eastAsia="zh-CN"/>
        </w:rPr>
        <w:t>103-2</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博爱县第一中学取暖工程（建筑物以内建设）项目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2398114.22</w:t>
      </w:r>
      <w:r>
        <w:rPr>
          <w:rFonts w:hint="eastAsia" w:ascii="宋体" w:hAnsi="宋体" w:eastAsia="宋体" w:cs="宋体"/>
          <w:sz w:val="24"/>
          <w:szCs w:val="24"/>
          <w:lang w:eastAsia="zh-CN"/>
        </w:rPr>
        <w:t>元</w:t>
      </w:r>
    </w:p>
    <w:p>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5．资金来源：</w:t>
      </w:r>
      <w:r>
        <w:rPr>
          <w:rFonts w:hint="eastAsia" w:ascii="宋体" w:hAnsi="宋体" w:eastAsia="宋体" w:cs="宋体"/>
          <w:sz w:val="24"/>
          <w:szCs w:val="24"/>
          <w:lang w:val="en-US" w:eastAsia="zh-CN"/>
        </w:rPr>
        <w:t>自筹资金</w:t>
      </w:r>
    </w:p>
    <w:p>
      <w:pPr>
        <w:autoSpaceDN/>
        <w:adjustRightInd w:val="0"/>
        <w:snapToGrid w:val="0"/>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lang w:eastAsia="zh-CN"/>
        </w:rPr>
        <w:t>博爱县第一中学取暖工程（建筑物以内建设），主要为：5栋楼宿舍楼、1栋行政办公楼、4栋教师公寓楼建筑物以内部分，含建筑内立管、暖气片（教师公寓楼室内暖气片除外）等。</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 xml:space="preserve">   5栋宿舍楼、1栋行政办公楼，供暖系统管道选用PP-R铝塑稳态管；教师公寓楼供暖系统管道采用热镀锌钢管。供暖散热器为钢制柱行散热器。</w:t>
      </w:r>
      <w:r>
        <w:rPr>
          <w:rFonts w:hint="eastAsia" w:ascii="宋体" w:hAnsi="宋体" w:eastAsia="宋体" w:cs="宋体"/>
          <w:sz w:val="24"/>
          <w:szCs w:val="24"/>
          <w:lang w:eastAsia="zh-CN"/>
        </w:rPr>
        <w:t>（具体详见图纸、工程量清单）。</w:t>
      </w:r>
    </w:p>
    <w:p>
      <w:pPr>
        <w:autoSpaceDN/>
        <w:adjustRightInd w:val="0"/>
        <w:snapToGrid w:val="0"/>
        <w:spacing w:line="440" w:lineRule="exact"/>
        <w:ind w:firstLine="480" w:firstLineChars="200"/>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7．工期（合同履行期限）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3.1供应商须同时具有</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lang w:eastAsia="zh-CN"/>
        </w:rPr>
        <w:t>工程施工总承包叁级及以上资质、中华人民共和国特种设备生产许可证（</w:t>
      </w:r>
      <w:r>
        <w:rPr>
          <w:rFonts w:hint="eastAsia" w:asciiTheme="minorEastAsia" w:hAnsiTheme="minorEastAsia" w:eastAsiaTheme="minorEastAsia" w:cstheme="minorEastAsia"/>
          <w:sz w:val="24"/>
          <w:szCs w:val="24"/>
          <w:lang w:val="en-US" w:eastAsia="zh-CN"/>
        </w:rPr>
        <w:t>GB2级</w:t>
      </w:r>
      <w:r>
        <w:rPr>
          <w:rFonts w:hint="eastAsia" w:asciiTheme="minorEastAsia" w:hAnsiTheme="minorEastAsia" w:eastAsiaTheme="minorEastAsia" w:cstheme="minorEastAsia"/>
          <w:sz w:val="24"/>
          <w:szCs w:val="24"/>
          <w:lang w:eastAsia="zh-CN"/>
        </w:rPr>
        <w:t>承压类特种设备安装、</w:t>
      </w:r>
      <w:r>
        <w:rPr>
          <w:rFonts w:hint="eastAsia" w:asciiTheme="minorEastAsia" w:hAnsiTheme="minorEastAsia" w:eastAsiaTheme="minorEastAsia" w:cstheme="minorEastAsia"/>
          <w:sz w:val="24"/>
          <w:szCs w:val="24"/>
          <w:lang w:val="en-US" w:eastAsia="zh-CN"/>
        </w:rPr>
        <w:t>修理、改造）</w:t>
      </w:r>
      <w:r>
        <w:rPr>
          <w:rFonts w:hint="eastAsia" w:asciiTheme="minorEastAsia" w:hAnsiTheme="minorEastAsia" w:eastAsiaTheme="minorEastAsia" w:cstheme="minorEastAsia"/>
          <w:sz w:val="24"/>
          <w:szCs w:val="24"/>
          <w:lang w:eastAsia="zh-CN"/>
        </w:rPr>
        <w:t>，且必须具有独立法人资格，具备有效期范围内的企业营业执照（副本）、安全生产许可证（副本），并在人员、设备、资金等方面具有相应的施工能力；</w:t>
      </w:r>
    </w:p>
    <w:p>
      <w:pPr>
        <w:pStyle w:val="10"/>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3.2拟派项目经理须具备</w:t>
      </w:r>
      <w:r>
        <w:rPr>
          <w:rFonts w:hint="eastAsia" w:asciiTheme="minorEastAsia" w:hAnsiTheme="minorEastAsia" w:eastAsiaTheme="minorEastAsia" w:cstheme="minorEastAsia"/>
          <w:szCs w:val="24"/>
          <w:lang w:val="en-US" w:eastAsia="zh-CN"/>
        </w:rPr>
        <w:t>建筑</w:t>
      </w:r>
      <w:r>
        <w:rPr>
          <w:rFonts w:hint="eastAsia" w:asciiTheme="minorEastAsia" w:hAnsiTheme="minorEastAsia" w:eastAsiaTheme="minorEastAsia" w:cstheme="minorEastAsia"/>
          <w:szCs w:val="24"/>
          <w:lang w:eastAsia="zh-CN"/>
        </w:rPr>
        <w:t>工程专业贰级及以上建造师资格（不含临时），具有有效期内项目经理安全生产考核合格证书（B证），且未担任其他在建工程项目，拟派项目技术负责人须具有相关专业中级及以上技术职称；</w:t>
      </w:r>
    </w:p>
    <w:p>
      <w:pPr>
        <w:pStyle w:val="10"/>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 xml:space="preserve">3.3 </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rPr>
        <w:t>2023 年</w:t>
      </w:r>
      <w:r>
        <w:rPr>
          <w:rFonts w:hint="eastAsia" w:ascii="宋体" w:hAnsi="宋体" w:eastAsia="宋体" w:cs="宋体"/>
          <w:b/>
          <w:bCs/>
          <w:sz w:val="24"/>
          <w:szCs w:val="24"/>
          <w:u w:val="single"/>
          <w:lang w:val="en-US" w:eastAsia="zh-CN"/>
        </w:rPr>
        <w:t xml:space="preserve"> 11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 28 </w:t>
      </w:r>
      <w:r>
        <w:rPr>
          <w:rFonts w:hint="eastAsia" w:ascii="宋体" w:hAnsi="宋体" w:eastAsia="宋体" w:cs="宋体"/>
          <w:b/>
          <w:bCs/>
          <w:sz w:val="24"/>
          <w:szCs w:val="24"/>
          <w:u w:val="single"/>
        </w:rPr>
        <w:t>日至 2023 年</w:t>
      </w:r>
      <w:r>
        <w:rPr>
          <w:rFonts w:hint="eastAsia" w:ascii="宋体" w:hAnsi="宋体" w:eastAsia="宋体" w:cs="宋体"/>
          <w:b/>
          <w:bCs/>
          <w:sz w:val="24"/>
          <w:szCs w:val="24"/>
          <w:u w:val="single"/>
          <w:lang w:val="en-US" w:eastAsia="zh-CN"/>
        </w:rPr>
        <w:t xml:space="preserve"> 11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2023年</w:t>
      </w:r>
      <w:r>
        <w:rPr>
          <w:rFonts w:hint="eastAsia" w:ascii="宋体" w:hAnsi="宋体" w:eastAsia="宋体" w:cs="宋体"/>
          <w:b/>
          <w:bCs/>
          <w:color w:val="000000"/>
          <w:sz w:val="24"/>
          <w:szCs w:val="24"/>
          <w:u w:val="single"/>
          <w:lang w:val="en-US" w:eastAsia="zh-CN"/>
        </w:rPr>
        <w:t xml:space="preserve"> 12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6 </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 xml:space="preserve">  09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lang w:eastAsia="zh-CN"/>
        </w:rPr>
        <w:t>分</w:t>
      </w:r>
      <w:r>
        <w:rPr>
          <w:rFonts w:hint="eastAsia" w:ascii="宋体" w:hAnsi="宋体" w:eastAsia="宋体" w:cs="宋体"/>
          <w:b/>
          <w:bCs/>
          <w:color w:val="000000"/>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2023年</w:t>
      </w:r>
      <w:r>
        <w:rPr>
          <w:rFonts w:hint="eastAsia" w:ascii="宋体" w:hAnsi="宋体" w:eastAsia="宋体" w:cs="宋体"/>
          <w:b/>
          <w:bCs/>
          <w:color w:val="000000"/>
          <w:sz w:val="24"/>
          <w:szCs w:val="24"/>
          <w:u w:val="single"/>
          <w:lang w:val="en-US" w:eastAsia="zh-CN"/>
        </w:rPr>
        <w:t xml:space="preserve"> 12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6 </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 xml:space="preserve">  09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lang w:eastAsia="zh-CN"/>
        </w:rPr>
        <w:t>分</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7"/>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7"/>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7"/>
        <w:numPr>
          <w:ilvl w:val="0"/>
          <w:numId w:val="1"/>
        </w:numPr>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采购人信息：</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采购人：博爱县第一中学 </w:t>
      </w:r>
    </w:p>
    <w:p>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 xml:space="preserve"> 团结路北段</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张</w:t>
      </w:r>
      <w:r>
        <w:rPr>
          <w:rFonts w:hint="eastAsia" w:ascii="宋体" w:hAnsi="宋体" w:eastAsia="宋体" w:cs="宋体"/>
          <w:sz w:val="24"/>
          <w:szCs w:val="24"/>
          <w:lang w:eastAsia="zh-CN"/>
        </w:rPr>
        <w:t>先生</w:t>
      </w:r>
    </w:p>
    <w:p>
      <w:pPr>
        <w:autoSpaceDN/>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13603890679</w:t>
      </w:r>
    </w:p>
    <w:p>
      <w:pPr>
        <w:numPr>
          <w:ilvl w:val="0"/>
          <w:numId w:val="2"/>
        </w:num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采购代理机构信息：</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代理机构：河南腾豫工程管理有限公司</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地  址：焦作市博爱县葵城路与和谐路交叉口东300米路南</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联系人：宋先生</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话：18639183072    0391-8082888</w:t>
      </w:r>
    </w:p>
    <w:p>
      <w:pPr>
        <w:numPr>
          <w:ilvl w:val="0"/>
          <w:numId w:val="2"/>
        </w:num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项目联系方式</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张</w:t>
      </w:r>
      <w:r>
        <w:rPr>
          <w:rFonts w:hint="eastAsia" w:ascii="宋体" w:hAnsi="宋体" w:eastAsia="宋体" w:cs="宋体"/>
          <w:sz w:val="24"/>
          <w:szCs w:val="24"/>
          <w:lang w:eastAsia="zh-CN"/>
        </w:rPr>
        <w:t xml:space="preserve">先生            </w:t>
      </w:r>
    </w:p>
    <w:p>
      <w:pPr>
        <w:autoSpaceDN/>
        <w:adjustRightInd w:val="0"/>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13603890679</w:t>
      </w:r>
      <w:r>
        <w:rPr>
          <w:rFonts w:hint="eastAsia" w:ascii="宋体" w:hAnsi="宋体" w:eastAsia="宋体" w:cs="宋体"/>
          <w:sz w:val="24"/>
          <w:szCs w:val="24"/>
          <w:lang w:eastAsia="zh-CN"/>
        </w:rPr>
        <w:t xml:space="preserve">      </w:t>
      </w:r>
    </w:p>
    <w:p>
      <w:pPr>
        <w:autoSpaceDN/>
        <w:spacing w:line="360" w:lineRule="auto"/>
        <w:ind w:firstLine="240" w:firstLineChars="100"/>
        <w:jc w:val="right"/>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人：博爱县第一中学</w:t>
      </w:r>
    </w:p>
    <w:p>
      <w:pPr>
        <w:widowControl/>
        <w:autoSpaceDN/>
        <w:spacing w:line="440" w:lineRule="exact"/>
        <w:ind w:left="3762" w:leftChars="1710" w:firstLine="240" w:firstLineChars="100"/>
        <w:jc w:val="center"/>
        <w:rPr>
          <w:rFonts w:ascii="宋体" w:hAnsi="宋体" w:eastAsia="宋体" w:cs="宋体"/>
          <w:sz w:val="24"/>
          <w:szCs w:val="24"/>
        </w:rPr>
      </w:pPr>
      <w:r>
        <w:rPr>
          <w:rFonts w:hint="eastAsia" w:ascii="宋体" w:hAnsi="宋体" w:eastAsia="宋体" w:cs="宋体"/>
          <w:sz w:val="24"/>
          <w:szCs w:val="24"/>
          <w:lang w:eastAsia="zh-CN"/>
        </w:rPr>
        <w:t xml:space="preserve">       代理机构：河南腾豫工程管理有限公司发布时间：2023年</w:t>
      </w:r>
      <w:r>
        <w:rPr>
          <w:rFonts w:hint="eastAsia" w:ascii="宋体" w:hAnsi="宋体" w:eastAsia="宋体" w:cs="宋体"/>
          <w:sz w:val="24"/>
          <w:szCs w:val="24"/>
          <w:lang w:val="en-US" w:eastAsia="zh-CN"/>
        </w:rPr>
        <w:t xml:space="preserve"> 11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27 </w:t>
      </w:r>
      <w:r>
        <w:rPr>
          <w:rFonts w:hint="eastAsia" w:ascii="宋体" w:hAnsi="宋体" w:eastAsia="宋体" w:cs="宋体"/>
          <w:sz w:val="24"/>
          <w:szCs w:val="24"/>
          <w:lang w:eastAsia="zh-CN"/>
        </w:rPr>
        <w:t>日</w:t>
      </w:r>
    </w:p>
    <w:p>
      <w:pPr>
        <w:pStyle w:val="5"/>
        <w:autoSpaceDN/>
        <w:spacing w:line="440" w:lineRule="exact"/>
        <w:ind w:firstLine="2891" w:firstLineChars="800"/>
        <w:jc w:val="both"/>
        <w:rPr>
          <w:rFonts w:ascii="宋体" w:hAnsi="宋体" w:eastAsia="宋体" w:cs="宋体"/>
          <w:b/>
          <w:bCs/>
          <w:sz w:val="36"/>
          <w:szCs w:val="36"/>
        </w:rPr>
      </w:pPr>
      <w:bookmarkStart w:id="2" w:name="_Toc533668867"/>
      <w:bookmarkStart w:id="3" w:name="_Toc19411"/>
      <w:bookmarkStart w:id="4" w:name="_Toc11286"/>
      <w:bookmarkStart w:id="5" w:name="_Toc760"/>
    </w:p>
    <w:p>
      <w:pPr>
        <w:rPr>
          <w:rFonts w:ascii="宋体" w:hAnsi="宋体" w:eastAsia="宋体" w:cs="宋体"/>
          <w:b/>
          <w:bCs/>
          <w:sz w:val="36"/>
          <w:szCs w:val="36"/>
        </w:rPr>
      </w:pPr>
      <w:r>
        <w:rPr>
          <w:rFonts w:hint="eastAsia" w:ascii="宋体" w:hAnsi="宋体" w:eastAsia="宋体" w:cs="宋体"/>
          <w:b/>
          <w:bCs/>
          <w:sz w:val="36"/>
          <w:szCs w:val="36"/>
        </w:rPr>
        <w:br w:type="page"/>
      </w:r>
    </w:p>
    <w:p>
      <w:pPr>
        <w:pStyle w:val="5"/>
        <w:autoSpaceDN/>
        <w:spacing w:line="440" w:lineRule="exact"/>
        <w:ind w:firstLine="2891" w:firstLineChars="800"/>
        <w:jc w:val="both"/>
        <w:rPr>
          <w:rFonts w:ascii="宋体" w:hAnsi="宋体" w:eastAsia="宋体" w:cs="宋体"/>
          <w:b/>
          <w:bCs/>
          <w:sz w:val="36"/>
          <w:szCs w:val="36"/>
        </w:rPr>
      </w:pPr>
      <w:r>
        <w:rPr>
          <w:rFonts w:hint="eastAsia" w:ascii="宋体" w:hAnsi="宋体" w:eastAsia="宋体" w:cs="宋体"/>
          <w:b/>
          <w:bCs/>
          <w:sz w:val="36"/>
          <w:szCs w:val="36"/>
        </w:rPr>
        <w:t>投标须知前附表</w:t>
      </w:r>
      <w:bookmarkEnd w:id="2"/>
      <w:bookmarkEnd w:id="3"/>
      <w:bookmarkEnd w:id="4"/>
      <w:bookmarkEnd w:id="5"/>
    </w:p>
    <w:tbl>
      <w:tblPr>
        <w:tblStyle w:val="20"/>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68"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68" w:type="dxa"/>
            <w:vAlign w:val="center"/>
          </w:tcPr>
          <w:p>
            <w:pPr>
              <w:pStyle w:val="38"/>
              <w:widowControl w:val="0"/>
              <w:pBdr>
                <w:bottom w:val="none" w:color="auto" w:sz="0" w:space="0"/>
              </w:pBdr>
              <w:spacing w:beforeAutospacing="0" w:afterAutospacing="0" w:line="360" w:lineRule="auto"/>
              <w:jc w:val="both"/>
              <w:textAlignment w:val="auto"/>
              <w:rPr>
                <w:rFonts w:hint="eastAsia" w:ascii="宋体" w:eastAsia="宋体" w:cs="宋体"/>
                <w:b w:val="0"/>
                <w:sz w:val="24"/>
                <w:szCs w:val="24"/>
                <w:lang w:eastAsia="zh-CN"/>
              </w:rPr>
            </w:pPr>
            <w:r>
              <w:rPr>
                <w:rFonts w:hint="eastAsia" w:ascii="宋体" w:eastAsia="宋体" w:cs="宋体"/>
                <w:b w:val="0"/>
                <w:sz w:val="24"/>
                <w:szCs w:val="24"/>
                <w:lang w:eastAsia="zh-CN"/>
              </w:rPr>
              <w:t>项目名称:博爱县第一中学取暖工程（建筑物以内建设）项目</w:t>
            </w:r>
          </w:p>
          <w:p>
            <w:pPr>
              <w:pStyle w:val="38"/>
              <w:widowControl w:val="0"/>
              <w:pBdr>
                <w:bottom w:val="none" w:color="auto" w:sz="0" w:space="0"/>
              </w:pBdr>
              <w:spacing w:beforeAutospacing="0" w:afterAutospacing="0" w:line="360" w:lineRule="auto"/>
              <w:jc w:val="both"/>
              <w:textAlignment w:val="auto"/>
              <w:rPr>
                <w:rFonts w:hint="eastAsia" w:ascii="宋体" w:eastAsia="宋体" w:cs="宋体"/>
                <w:b w:val="0"/>
                <w:sz w:val="24"/>
                <w:szCs w:val="24"/>
                <w:lang w:eastAsia="zh-CN"/>
              </w:rPr>
            </w:pPr>
            <w:r>
              <w:rPr>
                <w:rFonts w:hint="eastAsia" w:ascii="宋体" w:eastAsia="宋体" w:cs="宋体"/>
                <w:b w:val="0"/>
                <w:sz w:val="24"/>
                <w:szCs w:val="24"/>
                <w:lang w:eastAsia="zh-CN"/>
              </w:rPr>
              <w:t>采购内容：博爱县第一中学取暖工程（建筑物以内建设），主要为：5栋楼宿舍楼、1栋行政办公楼、4栋教师公寓楼建筑物以内部分，含建筑内立管、暖气片（教师公寓楼室内暖气片除外）等。</w:t>
            </w:r>
          </w:p>
          <w:p>
            <w:pPr>
              <w:pStyle w:val="38"/>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 xml:space="preserve">   5栋宿舍楼、1栋行政办公楼，供暖系统管道选用PP-R铝塑稳态管；教师公寓楼供暖系统管道采用热镀锌钢管。供暖散热器为钢制柱行散热器。（具体详见图纸、工程量清单）。</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pPr>
              <w:pStyle w:val="38"/>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lang w:eastAsia="zh-CN"/>
              </w:rPr>
              <w:t>工 期（合同履行期限）：</w:t>
            </w:r>
            <w:r>
              <w:rPr>
                <w:rFonts w:hint="eastAsia" w:ascii="宋体" w:eastAsia="宋体" w:cs="宋体"/>
                <w:b w:val="0"/>
                <w:color w:val="auto"/>
                <w:sz w:val="24"/>
                <w:szCs w:val="24"/>
                <w:lang w:val="en-US" w:eastAsia="zh-CN"/>
              </w:rPr>
              <w:t>60</w:t>
            </w:r>
            <w:r>
              <w:rPr>
                <w:rFonts w:hint="eastAsia" w:ascii="宋体" w:eastAsia="宋体" w:cs="宋体"/>
                <w:b w:val="0"/>
                <w:color w:val="auto"/>
                <w:sz w:val="24"/>
                <w:szCs w:val="24"/>
                <w:lang w:eastAsia="zh-CN"/>
              </w:rPr>
              <w:t>日历天</w:t>
            </w:r>
          </w:p>
          <w:p>
            <w:pPr>
              <w:pStyle w:val="38"/>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Cs/>
                <w:kern w:val="2"/>
                <w:sz w:val="24"/>
                <w:szCs w:val="24"/>
                <w:lang w:eastAsia="zh-CN"/>
              </w:rPr>
              <w:t>工程完工验收合格后支付工程价款的75%，经竣工验收决算，承包人须提供合同价款3%的保函作为质保金后，支付至决算价款的100%，质保期满一年无质量问题一次性退还。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2" w:type="dxa"/>
            <w:vAlign w:val="center"/>
          </w:tcPr>
          <w:p>
            <w:pPr>
              <w:pStyle w:val="38"/>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68"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3.1供应商须同时具有</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lang w:eastAsia="zh-CN"/>
              </w:rPr>
              <w:t>工程施工总承包叁级及以上资质、中华人民共和国特种设备生产许可证（</w:t>
            </w:r>
            <w:r>
              <w:rPr>
                <w:rFonts w:hint="eastAsia" w:asciiTheme="minorEastAsia" w:hAnsiTheme="minorEastAsia" w:eastAsiaTheme="minorEastAsia" w:cstheme="minorEastAsia"/>
                <w:sz w:val="24"/>
                <w:szCs w:val="24"/>
                <w:lang w:val="en-US" w:eastAsia="zh-CN"/>
              </w:rPr>
              <w:t>GB2级</w:t>
            </w:r>
            <w:r>
              <w:rPr>
                <w:rFonts w:hint="eastAsia" w:asciiTheme="minorEastAsia" w:hAnsiTheme="minorEastAsia" w:eastAsiaTheme="minorEastAsia" w:cstheme="minorEastAsia"/>
                <w:sz w:val="24"/>
                <w:szCs w:val="24"/>
                <w:lang w:eastAsia="zh-CN"/>
              </w:rPr>
              <w:t>承压类特种设备安装、</w:t>
            </w:r>
            <w:r>
              <w:rPr>
                <w:rFonts w:hint="eastAsia" w:asciiTheme="minorEastAsia" w:hAnsiTheme="minorEastAsia" w:eastAsiaTheme="minorEastAsia" w:cstheme="minorEastAsia"/>
                <w:sz w:val="24"/>
                <w:szCs w:val="24"/>
                <w:lang w:val="en-US" w:eastAsia="zh-CN"/>
              </w:rPr>
              <w:t>修理、改造）</w:t>
            </w:r>
            <w:r>
              <w:rPr>
                <w:rFonts w:hint="eastAsia" w:asciiTheme="minorEastAsia" w:hAnsiTheme="minorEastAsia" w:eastAsiaTheme="minorEastAsia" w:cstheme="minorEastAsia"/>
                <w:sz w:val="24"/>
                <w:szCs w:val="24"/>
                <w:lang w:eastAsia="zh-CN"/>
              </w:rPr>
              <w:t>，且必须具有独立法人资格，具备有效期范围内的企业营业执照（副本）、安全生产许可证（副本），并在人员、设备、资金等方面具有相应的施工能力；</w:t>
            </w:r>
          </w:p>
          <w:p>
            <w:pPr>
              <w:pStyle w:val="17"/>
              <w:spacing w:before="0" w:beforeAutospacing="0" w:after="0" w:afterAutospacing="0" w:line="435" w:lineRule="atLeast"/>
              <w:ind w:firstLine="480"/>
              <w:rPr>
                <w:rFonts w:eastAsia="宋体"/>
                <w:color w:val="0000FF"/>
                <w:szCs w:val="24"/>
                <w:shd w:val="clear" w:color="auto" w:fill="FFFFFF"/>
                <w:lang w:eastAsia="zh-CN"/>
              </w:rPr>
            </w:pPr>
            <w:r>
              <w:rPr>
                <w:rFonts w:hint="eastAsia" w:asciiTheme="minorEastAsia" w:hAnsiTheme="minorEastAsia" w:eastAsiaTheme="minorEastAsia" w:cstheme="minorEastAsia"/>
                <w:szCs w:val="24"/>
                <w:lang w:eastAsia="zh-CN"/>
              </w:rPr>
              <w:t>3.2拟派项目经理须具备</w:t>
            </w:r>
            <w:r>
              <w:rPr>
                <w:rFonts w:hint="eastAsia" w:asciiTheme="minorEastAsia" w:hAnsiTheme="minorEastAsia" w:eastAsiaTheme="minorEastAsia" w:cstheme="minorEastAsia"/>
                <w:szCs w:val="24"/>
                <w:lang w:val="en-US" w:eastAsia="zh-CN"/>
              </w:rPr>
              <w:t>建筑</w:t>
            </w:r>
            <w:r>
              <w:rPr>
                <w:rFonts w:hint="eastAsia" w:asciiTheme="minorEastAsia" w:hAnsiTheme="minorEastAsia" w:eastAsiaTheme="minorEastAsia" w:cstheme="minorEastAsia"/>
                <w:szCs w:val="24"/>
                <w:lang w:eastAsia="zh-CN"/>
              </w:rPr>
              <w:t>工程专业贰级及以上建造师资格（不含临时），具有有效期内项目经理安全生产考核合格证书（B证），且未担任其他在建工程项目，拟派项目技术负责人须具有相关专业中级及以上技术职称；</w:t>
            </w:r>
          </w:p>
          <w:p>
            <w:pPr>
              <w:pStyle w:val="10"/>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 xml:space="preserve">3.3 </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68"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14:textFill>
                  <w14:solidFill>
                    <w14:schemeClr w14:val="tx1"/>
                  </w14:solidFill>
                </w14:textFill>
              </w:rPr>
              <w:t>间：</w:t>
            </w:r>
            <w:r>
              <w:rPr>
                <w:rFonts w:hint="eastAsia" w:ascii="宋体" w:hAnsi="宋体" w:eastAsia="宋体" w:cs="宋体"/>
                <w:b/>
                <w:bCs/>
                <w:color w:val="000000" w:themeColor="text1"/>
                <w:sz w:val="24"/>
                <w:szCs w:val="24"/>
                <w:u w:val="single"/>
                <w:lang w:eastAsia="zh-CN"/>
                <w14:textFill>
                  <w14:solidFill>
                    <w14:schemeClr w14:val="tx1"/>
                  </w14:solidFill>
                </w14:textFill>
              </w:rPr>
              <w:t>2023 年</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11 </w:t>
            </w:r>
            <w:r>
              <w:rPr>
                <w:rFonts w:hint="eastAsia" w:ascii="宋体" w:hAnsi="宋体" w:eastAsia="宋体" w:cs="宋体"/>
                <w:b/>
                <w:bCs/>
                <w:color w:val="000000" w:themeColor="text1"/>
                <w:sz w:val="24"/>
                <w:szCs w:val="24"/>
                <w:u w:val="single"/>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28 </w:t>
            </w:r>
            <w:r>
              <w:rPr>
                <w:rFonts w:hint="eastAsia" w:ascii="宋体" w:hAnsi="宋体" w:eastAsia="宋体" w:cs="宋体"/>
                <w:b/>
                <w:bCs/>
                <w:color w:val="000000" w:themeColor="text1"/>
                <w:sz w:val="24"/>
                <w:szCs w:val="24"/>
                <w:u w:val="single"/>
                <w:lang w:eastAsia="zh-CN"/>
                <w14:textFill>
                  <w14:solidFill>
                    <w14:schemeClr w14:val="tx1"/>
                  </w14:solidFill>
                </w14:textFill>
              </w:rPr>
              <w:t>日至2023 年</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11 </w:t>
            </w:r>
            <w:r>
              <w:rPr>
                <w:rFonts w:hint="eastAsia" w:ascii="宋体" w:hAnsi="宋体" w:eastAsia="宋体" w:cs="宋体"/>
                <w:b/>
                <w:bCs/>
                <w:color w:val="000000" w:themeColor="text1"/>
                <w:sz w:val="24"/>
                <w:szCs w:val="24"/>
                <w:u w:val="single"/>
                <w:lang w:eastAsia="zh-CN"/>
                <w14:textFill>
                  <w14:solidFill>
                    <w14:schemeClr w14:val="tx1"/>
                  </w14:solidFill>
                </w14:textFill>
              </w:rPr>
              <w:t>月</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30 </w:t>
            </w:r>
            <w:r>
              <w:rPr>
                <w:rFonts w:hint="eastAsia" w:ascii="宋体" w:hAnsi="宋体" w:eastAsia="宋体" w:cs="宋体"/>
                <w:b/>
                <w:bCs/>
                <w:color w:val="000000" w:themeColor="text1"/>
                <w:sz w:val="24"/>
                <w:szCs w:val="24"/>
                <w:u w:val="single"/>
                <w:lang w:eastAsia="zh-CN"/>
                <w14:textFill>
                  <w14:solidFill>
                    <w14:schemeClr w14:val="tx1"/>
                  </w14:solidFill>
                </w14:textFill>
              </w:rPr>
              <w:t>日</w:t>
            </w:r>
            <w:r>
              <w:rPr>
                <w:rFonts w:hint="eastAsia" w:ascii="宋体" w:hAnsi="宋体" w:eastAsia="宋体" w:cs="宋体"/>
                <w:b/>
                <w:bCs/>
                <w:color w:val="000000" w:themeColor="text1"/>
                <w:sz w:val="24"/>
                <w:szCs w:val="24"/>
                <w:lang w:eastAsia="zh-CN"/>
                <w14:textFill>
                  <w14:solidFill>
                    <w14:schemeClr w14:val="tx1"/>
                  </w14:solidFill>
                </w14:textFill>
              </w:rPr>
              <w:t>（北京时间）；</w:t>
            </w:r>
          </w:p>
          <w:p>
            <w:pPr>
              <w:pStyle w:val="36"/>
              <w:rPr>
                <w:rFonts w:hAnsi="宋体"/>
                <w:color w:val="auto"/>
              </w:rPr>
            </w:pPr>
            <w:r>
              <w:rPr>
                <w:rFonts w:hint="eastAsia" w:hAnsi="宋体"/>
                <w:color w:val="auto"/>
              </w:rPr>
              <w:t>地点：凡有意参加投标者，请登录焦作市公共资源交易中心官网站进行网上下载谈判文件；</w:t>
            </w:r>
          </w:p>
          <w:p>
            <w:pPr>
              <w:pStyle w:val="36"/>
              <w:rPr>
                <w:rFonts w:hAnsi="宋体"/>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68"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eastAsia="宋体" w:cs="宋体"/>
                <w:bCs/>
                <w:color w:val="000000" w:themeColor="text1"/>
                <w:sz w:val="24"/>
                <w:szCs w:val="24"/>
                <w:u w:val="single"/>
                <w:lang w:eastAsia="zh-CN"/>
                <w14:textFill>
                  <w14:solidFill>
                    <w14:schemeClr w14:val="tx1"/>
                  </w14:solidFill>
                </w14:textFill>
              </w:rPr>
              <w:t>2023 年</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12 </w:t>
            </w:r>
            <w:r>
              <w:rPr>
                <w:rFonts w:hint="eastAsia" w:ascii="宋体" w:eastAsia="宋体" w:cs="宋体"/>
                <w:bCs/>
                <w:color w:val="000000" w:themeColor="text1"/>
                <w:sz w:val="24"/>
                <w:szCs w:val="24"/>
                <w:u w:val="single"/>
                <w:lang w:eastAsia="zh-CN"/>
                <w14:textFill>
                  <w14:solidFill>
                    <w14:schemeClr w14:val="tx1"/>
                  </w14:solidFill>
                </w14:textFill>
              </w:rPr>
              <w:t>月</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6 </w:t>
            </w:r>
            <w:r>
              <w:rPr>
                <w:rFonts w:hint="eastAsia" w:ascii="宋体" w:eastAsia="宋体" w:cs="宋体"/>
                <w:bCs/>
                <w:color w:val="000000" w:themeColor="text1"/>
                <w:sz w:val="24"/>
                <w:szCs w:val="24"/>
                <w:u w:val="single"/>
                <w:lang w:eastAsia="zh-CN"/>
                <w14:textFill>
                  <w14:solidFill>
                    <w14:schemeClr w14:val="tx1"/>
                  </w14:solidFill>
                </w14:textFill>
              </w:rPr>
              <w:t>日</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09 </w:t>
            </w:r>
            <w:r>
              <w:rPr>
                <w:rFonts w:hint="eastAsia" w:ascii="宋体" w:eastAsia="宋体" w:cs="宋体"/>
                <w:bCs/>
                <w:color w:val="000000" w:themeColor="text1"/>
                <w:sz w:val="24"/>
                <w:szCs w:val="24"/>
                <w:u w:val="single"/>
                <w:lang w:eastAsia="zh-CN"/>
                <w14:textFill>
                  <w14:solidFill>
                    <w14:schemeClr w14:val="tx1"/>
                  </w14:solidFill>
                </w14:textFill>
              </w:rPr>
              <w:t>时</w:t>
            </w:r>
            <w:r>
              <w:rPr>
                <w:rFonts w:hint="eastAsia" w:ascii="宋体" w:eastAsia="宋体" w:cs="宋体"/>
                <w:bCs/>
                <w:color w:val="000000" w:themeColor="text1"/>
                <w:sz w:val="24"/>
                <w:szCs w:val="24"/>
                <w:u w:val="single"/>
                <w:lang w:val="en-US" w:eastAsia="zh-CN"/>
                <w14:textFill>
                  <w14:solidFill>
                    <w14:schemeClr w14:val="tx1"/>
                  </w14:solidFill>
                </w14:textFill>
              </w:rPr>
              <w:t xml:space="preserve"> 00 </w:t>
            </w:r>
            <w:r>
              <w:rPr>
                <w:rFonts w:hint="eastAsia" w:ascii="宋体" w:eastAsia="宋体" w:cs="宋体"/>
                <w:bCs/>
                <w:color w:val="000000" w:themeColor="text1"/>
                <w:sz w:val="24"/>
                <w:szCs w:val="24"/>
                <w:u w:val="single"/>
                <w:lang w:eastAsia="zh-CN"/>
                <w14:textFill>
                  <w14:solidFill>
                    <w14:schemeClr w14:val="tx1"/>
                  </w14:solidFill>
                </w14:textFill>
              </w:rPr>
              <w:t>分（北京时间）；</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68"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68"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 xml:space="preserve"> </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68" w:type="dxa"/>
            <w:vAlign w:val="center"/>
          </w:tcPr>
          <w:p>
            <w:pPr>
              <w:pStyle w:val="13"/>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732" w:type="dxa"/>
            <w:vAlign w:val="center"/>
          </w:tcPr>
          <w:p>
            <w:pPr>
              <w:pStyle w:val="13"/>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68" w:type="dxa"/>
            <w:vAlign w:val="center"/>
          </w:tcPr>
          <w:p>
            <w:pPr>
              <w:pStyle w:val="13"/>
              <w:spacing w:line="360" w:lineRule="exact"/>
              <w:jc w:val="both"/>
              <w:rPr>
                <w:rFonts w:hAnsi="宋体" w:eastAsia="宋体" w:cs="宋体"/>
                <w:sz w:val="24"/>
                <w:szCs w:val="24"/>
                <w:lang w:eastAsia="zh-CN"/>
              </w:rPr>
            </w:pPr>
            <w:r>
              <w:rPr>
                <w:rFonts w:hint="eastAsia" w:hAnsi="宋体" w:eastAsia="宋体" w:cs="宋体"/>
                <w:color w:val="auto"/>
                <w:sz w:val="24"/>
                <w:szCs w:val="24"/>
                <w:lang w:eastAsia="zh-CN"/>
              </w:rPr>
              <w:t>控制价：￥</w:t>
            </w:r>
            <w:r>
              <w:rPr>
                <w:rFonts w:hint="eastAsia" w:hAnsi="宋体" w:eastAsia="宋体" w:cs="宋体"/>
                <w:color w:val="auto"/>
                <w:sz w:val="24"/>
                <w:szCs w:val="24"/>
                <w:lang w:val="en-US" w:eastAsia="zh-CN"/>
              </w:rPr>
              <w:t>2398114.22</w:t>
            </w:r>
            <w:r>
              <w:rPr>
                <w:rFonts w:hint="eastAsia" w:hAnsi="宋体" w:eastAsia="宋体" w:cs="宋体"/>
                <w:color w:val="auto"/>
                <w:sz w:val="24"/>
                <w:szCs w:val="24"/>
                <w:lang w:eastAsia="zh-CN"/>
              </w:rPr>
              <w:t>元</w:t>
            </w:r>
            <w:r>
              <w:rPr>
                <w:rFonts w:hint="eastAsia" w:hAnsi="宋体" w:eastAsia="宋体" w:cs="宋体"/>
                <w:sz w:val="24"/>
                <w:szCs w:val="24"/>
                <w:lang w:eastAsia="zh-CN"/>
              </w:rPr>
              <w:t>（大写：</w:t>
            </w:r>
            <w:r>
              <w:rPr>
                <w:rFonts w:hint="eastAsia" w:hAnsi="宋体" w:eastAsia="宋体" w:cs="宋体"/>
                <w:sz w:val="24"/>
                <w:szCs w:val="24"/>
                <w:lang w:val="en-US" w:eastAsia="zh-CN"/>
              </w:rPr>
              <w:t>贰佰叁拾玖万捌仟壹佰壹拾肆元贰角贰分</w:t>
            </w:r>
            <w:r>
              <w:rPr>
                <w:rFonts w:hint="eastAsia" w:hAnsi="宋体" w:eastAsia="宋体" w:cs="宋体"/>
                <w:sz w:val="24"/>
                <w:szCs w:val="24"/>
                <w:lang w:eastAsia="zh-CN"/>
              </w:rPr>
              <w:t>）</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68" w:type="dxa"/>
            <w:vAlign w:val="center"/>
          </w:tcPr>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采购人：博爱县第一中学  </w:t>
            </w:r>
          </w:p>
          <w:p>
            <w:pPr>
              <w:pStyle w:val="13"/>
              <w:spacing w:line="360" w:lineRule="exact"/>
              <w:jc w:val="both"/>
              <w:rPr>
                <w:rFonts w:hint="eastAsia" w:hAnsi="宋体" w:eastAsia="宋体" w:cs="宋体"/>
                <w:sz w:val="24"/>
                <w:szCs w:val="24"/>
                <w:lang w:eastAsia="zh-CN"/>
              </w:rPr>
            </w:pPr>
            <w:r>
              <w:rPr>
                <w:rFonts w:hint="eastAsia" w:hAnsi="宋体" w:eastAsia="宋体" w:cs="宋体"/>
                <w:sz w:val="24"/>
                <w:szCs w:val="24"/>
                <w:lang w:eastAsia="zh-CN"/>
              </w:rPr>
              <w:t>地  址：团结路北段</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w:t>
            </w:r>
            <w:r>
              <w:rPr>
                <w:rFonts w:hint="eastAsia" w:hAnsi="宋体" w:eastAsia="宋体" w:cs="宋体"/>
                <w:sz w:val="24"/>
                <w:szCs w:val="24"/>
                <w:lang w:val="en-US" w:eastAsia="zh-CN"/>
              </w:rPr>
              <w:t>张</w:t>
            </w:r>
            <w:r>
              <w:rPr>
                <w:rFonts w:hint="eastAsia" w:hAnsi="宋体" w:eastAsia="宋体" w:cs="宋体"/>
                <w:sz w:val="24"/>
                <w:szCs w:val="24"/>
                <w:lang w:eastAsia="zh-CN"/>
              </w:rPr>
              <w:t>先生</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电  话：13603890679  </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代理机构：河南腾豫工程管理有限公司</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地  址：焦作市博爱县葵城路与和谐路交叉口东300米路南</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联系人：宋先生</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电  话：18639183072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68" w:type="dxa"/>
            <w:vAlign w:val="center"/>
          </w:tcPr>
          <w:p>
            <w:pPr>
              <w:pStyle w:val="38"/>
              <w:widowControl w:val="0"/>
              <w:pBdr>
                <w:bottom w:val="none" w:color="auto" w:sz="0" w:space="0"/>
              </w:pBdr>
              <w:spacing w:beforeAutospacing="0" w:afterAutospacing="0" w:line="440" w:lineRule="exact"/>
              <w:ind w:firstLine="480" w:firstLineChars="200"/>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用电子版工程量清单报价的清单封面须加盖供应商公章、法定代表人或其授权人的印章或签字、注册在本单位的造价人员执业资格专用章或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38"/>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sz w:val="24"/>
                <w:szCs w:val="24"/>
                <w:lang w:eastAsia="zh-CN"/>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68"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68" w:type="dxa"/>
            <w:vAlign w:val="center"/>
          </w:tcPr>
          <w:p>
            <w:pPr>
              <w:numPr>
                <w:ilvl w:val="0"/>
                <w:numId w:val="3"/>
              </w:numPr>
              <w:spacing w:before="261" w:line="360" w:lineRule="auto"/>
              <w:ind w:left="116" w:right="106" w:hanging="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因电子化评标需要，谈判小组要求供应商进行二轮报价以及作出澄清、说明或补正均采用网上方式进行。</w:t>
            </w:r>
          </w:p>
          <w:p>
            <w:pPr>
              <w:numPr>
                <w:ilvl w:val="0"/>
                <w:numId w:val="0"/>
              </w:numPr>
              <w:spacing w:before="261" w:line="360" w:lineRule="auto"/>
              <w:ind w:left="114" w:leftChars="0" w:right="106" w:rightChars="0"/>
              <w:rPr>
                <w:rFonts w:ascii="宋体" w:hAnsi="宋体" w:eastAsia="宋体" w:cs="宋体"/>
                <w:b/>
                <w:bCs/>
                <w:snapToGrid w:val="0"/>
                <w:kern w:val="2"/>
                <w:sz w:val="24"/>
                <w:szCs w:val="24"/>
                <w:lang w:eastAsia="zh-CN"/>
              </w:rPr>
            </w:pPr>
            <w:r>
              <w:rPr>
                <w:rFonts w:hint="eastAsia" w:ascii="宋体" w:hAnsi="宋体" w:eastAsia="宋体" w:cs="宋体"/>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5"/>
        <w:spacing w:line="240" w:lineRule="exact"/>
        <w:jc w:val="center"/>
        <w:rPr>
          <w:rFonts w:ascii="宋体" w:hAnsi="宋体" w:eastAsia="宋体" w:cs="宋体"/>
          <w:sz w:val="24"/>
        </w:rPr>
      </w:pPr>
      <w:bookmarkStart w:id="6" w:name="_Toc20290"/>
      <w:bookmarkStart w:id="7" w:name="_Toc533668868"/>
      <w:bookmarkStart w:id="8" w:name="_Toc7945"/>
      <w:bookmarkStart w:id="9" w:name="_Toc17899"/>
      <w:r>
        <w:rPr>
          <w:rFonts w:hint="eastAsia" w:ascii="宋体" w:hAnsi="宋体" w:eastAsia="宋体" w:cs="宋体"/>
          <w:b/>
          <w:bCs/>
        </w:rPr>
        <w:t>第一部分 谈判项目相关内容及要求</w:t>
      </w:r>
      <w:bookmarkEnd w:id="6"/>
      <w:bookmarkEnd w:id="7"/>
      <w:bookmarkEnd w:id="8"/>
      <w:bookmarkEnd w:id="9"/>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 xml:space="preserve">博爱县第一中学  </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河南腾豫工程管理有限公司</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博爱县第一中学取暖工程（建筑物以内建设）项目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博政采购（2023）</w:t>
      </w:r>
      <w:r>
        <w:rPr>
          <w:rFonts w:hint="eastAsia" w:ascii="宋体" w:hAnsi="宋体" w:eastAsia="宋体" w:cs="宋体"/>
          <w:sz w:val="24"/>
          <w:lang w:val="en-US" w:eastAsia="zh-CN"/>
        </w:rPr>
        <w:t>103-2</w:t>
      </w:r>
      <w:r>
        <w:rPr>
          <w:rFonts w:hint="eastAsia" w:ascii="宋体" w:hAnsi="宋体" w:eastAsia="宋体" w:cs="宋体"/>
          <w:sz w:val="24"/>
          <w:lang w:eastAsia="zh-CN"/>
        </w:rPr>
        <w:t>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自筹资金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博爱县第一中学</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hAnsi="宋体" w:eastAsia="宋体" w:cs="宋体"/>
          <w:sz w:val="24"/>
          <w:lang w:eastAsia="zh-CN"/>
        </w:rPr>
        <w:t>工程完工验收合格后支付工程价款的75%，经竣工验收决算，承包人须提供合同价款3%的保函作为质保金后，支付至决算价款的100%，质保期满一年无质量问题一次性退还。</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pPr>
        <w:widowControl/>
        <w:autoSpaceDE/>
        <w:autoSpaceDN/>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eastAsia="zh-CN"/>
        </w:rPr>
        <w:t>11、质保期： 1 年</w:t>
      </w:r>
    </w:p>
    <w:p>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2</w:t>
      </w:r>
      <w:r>
        <w:rPr>
          <w:rFonts w:hint="eastAsia" w:ascii="宋体" w:hAnsi="宋体" w:eastAsia="宋体" w:cs="宋体"/>
          <w:color w:val="auto"/>
          <w:sz w:val="24"/>
        </w:rPr>
        <w:t>、</w:t>
      </w:r>
      <w:r>
        <w:rPr>
          <w:rFonts w:hint="eastAsia" w:ascii="宋体" w:hAnsi="宋体" w:eastAsia="宋体" w:cs="宋体"/>
          <w:color w:val="auto"/>
          <w:sz w:val="24"/>
          <w:lang w:eastAsia="zh-CN"/>
        </w:rPr>
        <w:t>工期（合同履行期限）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lang w:eastAsia="zh-CN"/>
        </w:rPr>
        <w:t>日历天。</w:t>
      </w:r>
    </w:p>
    <w:p>
      <w:pPr>
        <w:widowControl/>
        <w:autoSpaceDE/>
        <w:autoSpaceDN/>
        <w:spacing w:line="440" w:lineRule="exact"/>
        <w:ind w:firstLine="480" w:firstLineChars="200"/>
        <w:rPr>
          <w:rFonts w:ascii="宋体" w:hAnsi="宋体" w:eastAsia="宋体" w:cs="宋体"/>
          <w:sz w:val="24"/>
          <w:lang w:eastAsia="zh-CN"/>
        </w:rPr>
      </w:pPr>
    </w:p>
    <w:p>
      <w:pPr>
        <w:pStyle w:val="5"/>
        <w:keepNext/>
        <w:keepLines/>
        <w:autoSpaceDE/>
        <w:autoSpaceDN/>
        <w:spacing w:line="440" w:lineRule="exact"/>
        <w:jc w:val="center"/>
        <w:rPr>
          <w:rFonts w:ascii="宋体" w:hAnsi="宋体" w:eastAsia="宋体" w:cs="宋体"/>
          <w:b/>
          <w:bCs/>
          <w:sz w:val="30"/>
          <w:szCs w:val="30"/>
        </w:rPr>
      </w:pPr>
      <w:bookmarkStart w:id="10" w:name="_Toc31607"/>
      <w:bookmarkStart w:id="11" w:name="_Toc27926"/>
      <w:bookmarkStart w:id="12" w:name="_Toc533668869"/>
      <w:bookmarkStart w:id="13" w:name="_Toc11122"/>
      <w:r>
        <w:rPr>
          <w:rFonts w:hint="eastAsia" w:ascii="宋体" w:hAnsi="宋体" w:eastAsia="宋体" w:cs="宋体"/>
          <w:b/>
          <w:bCs/>
          <w:sz w:val="30"/>
          <w:szCs w:val="30"/>
        </w:rPr>
        <w:t>第二部分  谈判须知</w:t>
      </w:r>
      <w:bookmarkEnd w:id="10"/>
      <w:bookmarkEnd w:id="11"/>
      <w:bookmarkEnd w:id="12"/>
      <w:bookmarkEnd w:id="13"/>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pPr>
        <w:widowControl/>
        <w:spacing w:line="580" w:lineRule="atLeast"/>
        <w:ind w:firstLine="360"/>
        <w:rPr>
          <w:rFonts w:ascii="宋体" w:hAnsi="宋体" w:eastAsia="宋体" w:cs="宋体"/>
          <w:b/>
          <w:bCs/>
          <w:sz w:val="30"/>
          <w:szCs w:val="30"/>
        </w:rPr>
      </w:pPr>
      <w:r>
        <w:rPr>
          <w:rFonts w:hint="eastAsia" w:ascii="宋体" w:hAnsi="宋体" w:eastAsia="宋体" w:cs="宋体"/>
          <w:color w:val="000000"/>
          <w:sz w:val="24"/>
        </w:rPr>
        <w:t xml:space="preserve"> 5、投标费用：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rPr>
        <w:t>在投标过程中所发生的一切费用，不论成交与否，均由</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自负，采购</w:t>
      </w:r>
      <w:r>
        <w:rPr>
          <w:rFonts w:hint="eastAsia" w:ascii="宋体" w:hAnsi="宋体" w:eastAsia="宋体" w:cs="宋体"/>
          <w:color w:val="000000"/>
          <w:sz w:val="24"/>
          <w:lang w:eastAsia="zh-CN"/>
        </w:rPr>
        <w:t>人</w:t>
      </w:r>
      <w:r>
        <w:rPr>
          <w:rFonts w:hint="eastAsia" w:ascii="宋体" w:hAnsi="宋体" w:eastAsia="宋体" w:cs="宋体"/>
          <w:color w:val="000000"/>
          <w:sz w:val="24"/>
        </w:rPr>
        <w:t>不承担任何责任。</w:t>
      </w: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hAnsi="宋体" w:eastAsia="宋体" w:cs="宋体"/>
          <w:sz w:val="24"/>
          <w:lang w:eastAsia="zh-CN"/>
        </w:rPr>
        <w:t xml:space="preserve">博爱县第一中学取暖工程（建筑物以内建设）项目 </w:t>
      </w:r>
      <w:r>
        <w:rPr>
          <w:rFonts w:hint="eastAsia" w:ascii="宋体" w:hAnsi="宋体" w:eastAsia="宋体" w:cs="宋体"/>
          <w:color w:val="000000"/>
          <w:sz w:val="24"/>
          <w:lang w:eastAsia="zh-CN"/>
        </w:rPr>
        <w:t xml:space="preserve"> </w:t>
      </w:r>
    </w:p>
    <w:p>
      <w:pPr>
        <w:widowControl/>
        <w:spacing w:line="580" w:lineRule="atLeast"/>
        <w:ind w:firstLine="480"/>
        <w:rPr>
          <w:rFonts w:hint="eastAsia" w:asciiTheme="minorEastAsia" w:hAnsiTheme="minorEastAsia" w:eastAsiaTheme="minorEastAsia" w:cstheme="minorEastAsia"/>
          <w:sz w:val="24"/>
          <w:szCs w:val="24"/>
          <w:lang w:eastAsia="zh-CN"/>
        </w:rPr>
      </w:pPr>
      <w:r>
        <w:rPr>
          <w:rFonts w:hint="eastAsia" w:ascii="宋体" w:hAnsi="宋体" w:eastAsia="宋体" w:cs="宋体"/>
          <w:color w:val="000000"/>
          <w:sz w:val="24"/>
        </w:rPr>
        <w:t>2、</w:t>
      </w:r>
      <w:r>
        <w:rPr>
          <w:rFonts w:hint="eastAsia" w:ascii="宋体" w:hAnsi="宋体" w:eastAsia="宋体" w:cs="宋体"/>
          <w:sz w:val="24"/>
          <w:szCs w:val="24"/>
          <w:lang w:eastAsia="zh-CN"/>
        </w:rPr>
        <w:t>采购内容：</w:t>
      </w:r>
      <w:r>
        <w:rPr>
          <w:rFonts w:hint="eastAsia" w:asciiTheme="minorEastAsia" w:hAnsiTheme="minorEastAsia" w:eastAsiaTheme="minorEastAsia" w:cstheme="minorEastAsia"/>
          <w:sz w:val="24"/>
          <w:szCs w:val="24"/>
          <w:lang w:eastAsia="zh-CN"/>
        </w:rPr>
        <w:t>博爱县第一中学取暖工程（建筑物以内建设），主要为：5栋楼宿舍楼、1栋行政办公楼、4栋教师公寓楼建筑物以内部分，含建筑内立管、暖气片（教师公寓楼室内暖气片除外）等。</w:t>
      </w:r>
    </w:p>
    <w:p>
      <w:pPr>
        <w:widowControl/>
        <w:spacing w:line="580" w:lineRule="atLeast"/>
        <w:ind w:firstLine="480" w:firstLineChars="200"/>
        <w:rPr>
          <w:rFonts w:ascii="宋体" w:hAnsi="宋体" w:eastAsia="宋体" w:cs="宋体"/>
          <w:b/>
          <w:bCs/>
          <w:sz w:val="30"/>
          <w:szCs w:val="30"/>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栋宿舍楼、1栋行政办公楼，供暖系统管道选用PP-R铝塑稳态管；教师公寓楼供暖系统管道采用热镀锌钢管。供暖散热器为钢制柱行散热器。</w:t>
      </w:r>
      <w:r>
        <w:rPr>
          <w:rFonts w:hint="eastAsia" w:ascii="宋体" w:hAnsi="宋体" w:eastAsia="宋体" w:cs="宋体"/>
          <w:sz w:val="24"/>
          <w:lang w:eastAsia="zh-CN"/>
        </w:rPr>
        <w:t>（具体详见图纸、工程量清单）。</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博爱县第一中学</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w:t>
      </w:r>
      <w:r>
        <w:rPr>
          <w:rFonts w:hint="eastAsia" w:ascii="宋体" w:hAnsi="宋体" w:eastAsia="宋体" w:cs="宋体"/>
          <w:sz w:val="24"/>
          <w:lang w:eastAsia="zh-CN"/>
        </w:rPr>
        <w:t>博爱县第一中学</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博爱县第一中学</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b/>
          <w:bCs/>
          <w:sz w:val="30"/>
          <w:szCs w:val="30"/>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b/>
          <w:bCs/>
          <w:sz w:val="30"/>
          <w:szCs w:val="30"/>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6"/>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w:t>
      </w:r>
      <w:r>
        <w:rPr>
          <w:rFonts w:hint="eastAsia" w:hAnsi="宋体"/>
          <w:color w:val="auto"/>
          <w:lang w:val="en-US" w:eastAsia="zh-CN"/>
        </w:rPr>
        <w:t>资质</w:t>
      </w:r>
      <w:r>
        <w:rPr>
          <w:rFonts w:hint="eastAsia" w:hAnsi="宋体"/>
          <w:color w:val="auto"/>
        </w:rPr>
        <w:t>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w:t>
      </w:r>
      <w:r>
        <w:rPr>
          <w:rFonts w:hint="eastAsia" w:asciiTheme="minorEastAsia" w:hAnsiTheme="minorEastAsia" w:eastAsiaTheme="minorEastAsia" w:cstheme="minorEastAsia"/>
          <w:color w:val="auto"/>
        </w:rPr>
        <w:t>、项目经理建造师证书和安全生产考核合格证、技术负责职称证书</w:t>
      </w:r>
      <w:r>
        <w:rPr>
          <w:rFonts w:hint="eastAsia" w:hAnsi="宋体"/>
          <w:color w:val="auto"/>
        </w:rPr>
        <w:t>；</w:t>
      </w:r>
    </w:p>
    <w:p>
      <w:pPr>
        <w:pStyle w:val="36"/>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6"/>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14" w:name="_Toc403122514"/>
      <w:bookmarkStart w:id="15" w:name="_Toc279599793"/>
      <w:bookmarkStart w:id="16" w:name="_Toc274249597"/>
      <w:bookmarkStart w:id="17" w:name="_Toc42636950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14"/>
      <w:bookmarkEnd w:id="15"/>
      <w:bookmarkEnd w:id="16"/>
      <w:bookmarkEnd w:id="17"/>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pPr>
        <w:pStyle w:val="8"/>
        <w:autoSpaceDE/>
        <w:autoSpaceDN/>
        <w:spacing w:line="440" w:lineRule="exact"/>
        <w:ind w:firstLine="480" w:firstLineChars="200"/>
        <w:rPr>
          <w:rFonts w:ascii="宋体" w:hAnsi="宋体" w:eastAsia="宋体" w:cs="宋体"/>
          <w:b w:val="0"/>
          <w:color w:val="auto"/>
          <w:sz w:val="24"/>
          <w:szCs w:val="22"/>
          <w:lang w:eastAsia="zh-CN"/>
        </w:rPr>
      </w:pPr>
      <w:r>
        <w:rPr>
          <w:rFonts w:hint="eastAsia" w:ascii="宋体" w:hAnsi="宋体" w:eastAsia="宋体" w:cs="宋体"/>
          <w:b w:val="0"/>
          <w:color w:val="auto"/>
          <w:sz w:val="24"/>
          <w:szCs w:val="22"/>
          <w:lang w:eastAsia="zh-CN"/>
        </w:rPr>
        <w:t>2、响应文件应当对竞争性谈判文件有关工期、投标有效期、质量标准等实质性内容作出响应。</w:t>
      </w:r>
    </w:p>
    <w:p>
      <w:pPr>
        <w:pStyle w:val="8"/>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38"/>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38"/>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8"/>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8"/>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widowControl/>
        <w:spacing w:line="580" w:lineRule="atLeast"/>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五、响应性文件有下列情形之一的，采购代理机构不予接收。</w:t>
      </w:r>
    </w:p>
    <w:p>
      <w:pPr>
        <w:widowControl/>
        <w:spacing w:line="580" w:lineRule="atLeast"/>
        <w:ind w:firstLine="361" w:firstLineChars="150"/>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(1)在响应文件递交截止时间以后递交的响应性文件为无效文件，采购人将不予接收。</w:t>
      </w:r>
    </w:p>
    <w:p>
      <w:pPr>
        <w:widowControl/>
        <w:spacing w:line="580" w:lineRule="atLeast"/>
        <w:ind w:firstLine="360" w:firstLineChars="150"/>
        <w:rPr>
          <w:rFonts w:ascii="宋体" w:hAnsi="宋体" w:eastAsia="宋体" w:cs="宋体"/>
          <w:sz w:val="24"/>
        </w:rPr>
      </w:pPr>
      <w:r>
        <w:rPr>
          <w:rFonts w:hint="eastAsia" w:ascii="宋体" w:hAnsi="宋体" w:eastAsia="宋体" w:cs="宋体"/>
          <w:sz w:val="24"/>
        </w:rPr>
        <w:t xml:space="preserve"> (2)未按竞争性谈判文件要求密封、签章的。</w:t>
      </w:r>
    </w:p>
    <w:p>
      <w:pPr>
        <w:widowControl/>
        <w:jc w:val="center"/>
        <w:rPr>
          <w:rFonts w:ascii="宋体" w:hAnsi="宋体" w:eastAsia="宋体" w:cs="宋体"/>
          <w:sz w:val="24"/>
        </w:rPr>
      </w:pPr>
    </w:p>
    <w:p>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3"/>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本项目控制价</w:t>
      </w:r>
      <w:r>
        <w:rPr>
          <w:rFonts w:hint="eastAsia" w:hAnsi="宋体" w:eastAsia="宋体" w:cs="宋体"/>
          <w:sz w:val="24"/>
          <w:szCs w:val="22"/>
          <w:lang w:val="en-US" w:eastAsia="zh-CN"/>
        </w:rPr>
        <w:t>2398114.22</w:t>
      </w:r>
      <w:r>
        <w:rPr>
          <w:rFonts w:hint="eastAsia" w:hAnsi="宋体" w:eastAsia="宋体" w:cs="宋体"/>
          <w:sz w:val="24"/>
          <w:szCs w:val="22"/>
          <w:lang w:eastAsia="zh-CN"/>
        </w:rPr>
        <w:t>元（大写：</w:t>
      </w:r>
      <w:r>
        <w:rPr>
          <w:rFonts w:hint="eastAsia" w:hAnsi="宋体" w:eastAsia="宋体" w:cs="宋体"/>
          <w:sz w:val="24"/>
          <w:szCs w:val="22"/>
          <w:lang w:val="en-US" w:eastAsia="zh-CN"/>
        </w:rPr>
        <w:t>贰佰叁拾玖万捌仟壹佰壹拾肆元贰角贰分</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rPr>
          <w:rFonts w:ascii="宋体" w:hAnsi="宋体" w:eastAsia="宋体" w:cs="宋体"/>
          <w:b/>
          <w:bCs/>
          <w:sz w:val="30"/>
          <w:szCs w:val="30"/>
        </w:rPr>
      </w:pPr>
      <w:r>
        <w:rPr>
          <w:rFonts w:hint="eastAsia" w:ascii="宋体" w:hAnsi="宋体" w:eastAsia="宋体" w:cs="宋体"/>
          <w:sz w:val="24"/>
        </w:rPr>
        <w:t xml:space="preserve">   3、</w:t>
      </w:r>
      <w:r>
        <w:rPr>
          <w:rFonts w:hint="eastAsia" w:ascii="宋体" w:hAnsi="宋体" w:eastAsia="宋体" w:cs="宋体"/>
          <w:spacing w:val="-6"/>
          <w:sz w:val="24"/>
        </w:rPr>
        <w:t>供应商</w:t>
      </w:r>
      <w:r>
        <w:rPr>
          <w:rFonts w:hint="eastAsia" w:ascii="宋体" w:hAnsi="宋体" w:eastAsia="宋体" w:cs="宋体"/>
          <w:sz w:val="24"/>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spacing w:val="-6"/>
          <w:sz w:val="24"/>
        </w:rPr>
        <w:t>供应商</w:t>
      </w:r>
      <w:r>
        <w:rPr>
          <w:rFonts w:hint="eastAsia" w:ascii="宋体" w:hAnsi="宋体" w:eastAsia="宋体" w:cs="宋体"/>
          <w:sz w:val="24"/>
        </w:rPr>
        <w:t>所报的谈判价在谈判有效期内是固定不变的，</w:t>
      </w:r>
      <w:r>
        <w:rPr>
          <w:rFonts w:hint="eastAsia" w:ascii="宋体" w:hAnsi="宋体" w:eastAsia="宋体" w:cs="宋体"/>
          <w:spacing w:val="-6"/>
          <w:sz w:val="24"/>
        </w:rPr>
        <w:t>供应商</w:t>
      </w:r>
      <w:r>
        <w:rPr>
          <w:rFonts w:hint="eastAsia" w:ascii="宋体" w:hAnsi="宋体" w:eastAsia="宋体" w:cs="宋体"/>
          <w:sz w:val="24"/>
        </w:rPr>
        <w:t>不得以任何理由予以变更。</w:t>
      </w:r>
    </w:p>
    <w:p>
      <w:pPr>
        <w:spacing w:line="620" w:lineRule="exact"/>
        <w:ind w:firstLine="300" w:firstLineChars="100"/>
        <w:rPr>
          <w:rFonts w:ascii="宋体" w:hAnsi="宋体" w:eastAsia="宋体" w:cs="宋体"/>
          <w:sz w:val="30"/>
          <w:szCs w:val="30"/>
        </w:rPr>
      </w:pP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投标供应商的第二轮报价高于第一轮报价时或投标供应商未在规定时间内递交第二轮谈判报价时，该投标供应商视为自动放弃投标。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谈判</w:t>
      </w:r>
      <w:r>
        <w:rPr>
          <w:rFonts w:hint="eastAsia" w:ascii="宋体" w:hAnsi="宋体" w:eastAsia="宋体" w:cs="宋体"/>
          <w:sz w:val="24"/>
          <w:szCs w:val="24"/>
        </w:rPr>
        <w:t>文件、</w:t>
      </w:r>
      <w:r>
        <w:rPr>
          <w:rFonts w:hint="eastAsia" w:ascii="宋体" w:hAnsi="宋体" w:eastAsia="宋体" w:cs="宋体"/>
          <w:sz w:val="24"/>
          <w:szCs w:val="24"/>
          <w:lang w:eastAsia="zh-CN"/>
        </w:rPr>
        <w:t>谈判</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pPr>
        <w:pStyle w:val="10"/>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pPr>
        <w:spacing w:line="500" w:lineRule="atLeast"/>
        <w:rPr>
          <w:rFonts w:ascii="宋体" w:hAnsi="宋体" w:eastAsia="宋体" w:cs="宋体"/>
          <w:b/>
          <w:bCs/>
          <w:sz w:val="24"/>
          <w:szCs w:val="24"/>
        </w:rPr>
      </w:pPr>
      <w:r>
        <w:rPr>
          <w:rFonts w:hint="eastAsia" w:ascii="宋体" w:hAnsi="宋体" w:eastAsia="宋体" w:cs="宋体"/>
          <w:b/>
          <w:bCs/>
          <w:sz w:val="24"/>
          <w:szCs w:val="24"/>
        </w:rPr>
        <w:t>质疑函范本</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一、质疑供应商基本信息</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二、质疑项目基本情况</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质疑项目的编号：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招标人名称：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文件获取日期: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三、质疑事项具体内容</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质疑事项1:</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质疑事项2</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四、与质疑事项相关的质疑请求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签字(签章)：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500" w:lineRule="atLeast"/>
        <w:jc w:val="both"/>
        <w:rPr>
          <w:rFonts w:ascii="宋体" w:hAnsi="宋体" w:eastAsia="宋体" w:cs="宋体"/>
          <w:b/>
          <w:bCs/>
          <w:sz w:val="24"/>
          <w:szCs w:val="24"/>
        </w:rPr>
      </w:pPr>
      <w:r>
        <w:rPr>
          <w:rFonts w:hint="eastAsia" w:ascii="宋体" w:hAnsi="宋体" w:eastAsia="宋体" w:cs="宋体"/>
          <w:b/>
          <w:bCs/>
          <w:sz w:val="24"/>
          <w:szCs w:val="24"/>
        </w:rPr>
        <w:t>质疑函制作说明：</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w:t>
      </w:r>
      <w:r>
        <w:rPr>
          <w:rFonts w:hint="eastAsia" w:ascii="宋体" w:hAnsi="宋体" w:eastAsia="宋体" w:cs="宋体"/>
          <w:sz w:val="24"/>
          <w:szCs w:val="24"/>
          <w:lang w:eastAsia="zh-CN"/>
        </w:rPr>
        <w:t>及法人签字</w:t>
      </w:r>
      <w:r>
        <w:rPr>
          <w:rFonts w:hint="eastAsia" w:ascii="宋体" w:hAnsi="宋体" w:eastAsia="宋体" w:cs="宋体"/>
          <w:sz w:val="24"/>
          <w:szCs w:val="24"/>
        </w:rPr>
        <w:t>的授权委托书。授权委托书应载明代理人的姓名或者名称、代理事项、具体权限、期限</w:t>
      </w:r>
      <w:r>
        <w:rPr>
          <w:rFonts w:hint="eastAsia" w:ascii="宋体" w:hAnsi="宋体" w:eastAsia="宋体" w:cs="宋体"/>
          <w:sz w:val="24"/>
          <w:szCs w:val="24"/>
          <w:lang w:eastAsia="zh-CN"/>
        </w:rPr>
        <w:t>、代理人社保</w:t>
      </w:r>
      <w:r>
        <w:rPr>
          <w:rFonts w:hint="eastAsia" w:ascii="宋体" w:hAnsi="宋体" w:eastAsia="宋体" w:cs="宋体"/>
          <w:sz w:val="24"/>
          <w:szCs w:val="24"/>
        </w:rPr>
        <w:t>和相关事项。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440" w:lineRule="exact"/>
        <w:ind w:firstLine="480" w:firstLineChars="200"/>
        <w:jc w:val="both"/>
        <w:outlineLvl w:val="0"/>
        <w:rPr>
          <w:rFonts w:ascii="宋体" w:hAnsi="宋体" w:eastAsia="宋体" w:cs="宋体"/>
          <w:b/>
          <w:sz w:val="36"/>
          <w:szCs w:val="36"/>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rPr>
          <w:rFonts w:ascii="宋体" w:hAnsi="宋体" w:eastAsia="宋体" w:cs="宋体"/>
          <w:b/>
          <w:sz w:val="36"/>
          <w:szCs w:val="36"/>
        </w:rPr>
      </w:pPr>
      <w:bookmarkStart w:id="18" w:name="_Toc6457"/>
      <w:r>
        <w:rPr>
          <w:rFonts w:hint="eastAsia" w:ascii="宋体" w:hAnsi="宋体" w:eastAsia="宋体" w:cs="宋体"/>
          <w:b/>
          <w:sz w:val="36"/>
          <w:szCs w:val="36"/>
        </w:rPr>
        <w:br w:type="page"/>
      </w:r>
    </w:p>
    <w:p>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18"/>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河南腾豫工程管理有限公司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19" w:name="_Toc522896384"/>
    </w:p>
    <w:p>
      <w:pPr>
        <w:widowControl/>
        <w:spacing w:line="440" w:lineRule="exact"/>
        <w:outlineLvl w:val="0"/>
        <w:rPr>
          <w:rFonts w:ascii="宋体" w:hAnsi="宋体" w:eastAsia="宋体" w:cs="宋体"/>
          <w:b/>
          <w:sz w:val="30"/>
          <w:szCs w:val="30"/>
        </w:rPr>
      </w:pPr>
    </w:p>
    <w:p>
      <w:pPr>
        <w:pStyle w:val="11"/>
        <w:rPr>
          <w:rFonts w:ascii="宋体" w:hAnsi="宋体" w:eastAsia="宋体" w:cs="宋体"/>
          <w:b/>
          <w:sz w:val="30"/>
          <w:szCs w:val="30"/>
        </w:rPr>
      </w:pPr>
    </w:p>
    <w:p>
      <w:pPr>
        <w:pStyle w:val="10"/>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20" w:name="_Toc3716"/>
      <w:r>
        <w:rPr>
          <w:rFonts w:hint="eastAsia" w:ascii="宋体" w:hAnsi="宋体" w:eastAsia="宋体" w:cs="宋体"/>
          <w:b/>
          <w:sz w:val="36"/>
          <w:szCs w:val="36"/>
        </w:rPr>
        <w:t>第四部分   监督单位</w:t>
      </w:r>
      <w:bookmarkEnd w:id="19"/>
      <w:bookmarkEnd w:id="20"/>
    </w:p>
    <w:p>
      <w:pPr>
        <w:spacing w:line="440" w:lineRule="exact"/>
        <w:ind w:firstLine="480" w:firstLineChars="200"/>
        <w:rPr>
          <w:rFonts w:ascii="宋体" w:hAnsi="宋体" w:eastAsia="宋体" w:cs="宋体"/>
          <w:sz w:val="24"/>
        </w:rPr>
      </w:pPr>
    </w:p>
    <w:p>
      <w:pPr>
        <w:widowControl/>
        <w:spacing w:line="440" w:lineRule="exact"/>
        <w:ind w:firstLine="480"/>
        <w:jc w:val="center"/>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10"/>
        <w:jc w:val="center"/>
        <w:rPr>
          <w:rFonts w:ascii="宋体" w:hAnsi="宋体" w:eastAsia="宋体" w:cs="宋体"/>
        </w:rPr>
      </w:pPr>
      <w:bookmarkStart w:id="21" w:name="_Toc522896385"/>
    </w:p>
    <w:p>
      <w:pPr>
        <w:pStyle w:val="11"/>
        <w:rPr>
          <w:rFonts w:ascii="宋体" w:hAnsi="宋体" w:eastAsia="宋体" w:cs="宋体"/>
        </w:rPr>
      </w:pPr>
    </w:p>
    <w:p>
      <w:pPr>
        <w:pStyle w:val="11"/>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21"/>
    <w:p>
      <w:pPr>
        <w:autoSpaceDE/>
        <w:autoSpaceDN/>
        <w:spacing w:line="240" w:lineRule="exact"/>
        <w:jc w:val="center"/>
        <w:outlineLvl w:val="0"/>
        <w:rPr>
          <w:rFonts w:ascii="宋体" w:hAnsi="宋体" w:eastAsia="宋体" w:cs="宋体"/>
          <w:b/>
          <w:bCs/>
          <w:sz w:val="36"/>
          <w:szCs w:val="36"/>
          <w:lang w:eastAsia="zh-CN"/>
        </w:rPr>
      </w:pPr>
      <w:bookmarkStart w:id="22" w:name="_Toc25110"/>
    </w:p>
    <w:p>
      <w:pPr>
        <w:numPr>
          <w:ilvl w:val="0"/>
          <w:numId w:val="4"/>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23" w:name="_Toc26034"/>
      <w:r>
        <w:rPr>
          <w:rFonts w:hint="eastAsia" w:ascii="宋体" w:hAnsi="宋体" w:eastAsia="宋体" w:cs="宋体"/>
          <w:b/>
          <w:bCs/>
          <w:sz w:val="36"/>
          <w:szCs w:val="36"/>
          <w:lang w:eastAsia="zh-CN"/>
        </w:rPr>
        <w:t>技术标准及要求</w:t>
      </w:r>
      <w:bookmarkEnd w:id="23"/>
    </w:p>
    <w:p>
      <w:pPr>
        <w:pStyle w:val="18"/>
        <w:spacing w:line="360" w:lineRule="auto"/>
        <w:ind w:right="-22" w:rightChars="-10" w:firstLine="480" w:firstLineChars="200"/>
        <w:jc w:val="left"/>
        <w:rPr>
          <w:rFonts w:ascii="宋体" w:hAnsi="宋体" w:eastAsia="宋体" w:cs="宋体"/>
          <w:b w:val="0"/>
          <w:bCs w:val="0"/>
          <w:sz w:val="24"/>
          <w:szCs w:val="24"/>
          <w:lang w:eastAsia="zh-CN"/>
        </w:rPr>
      </w:pPr>
      <w:bookmarkStart w:id="24" w:name="_Toc12368"/>
      <w:bookmarkStart w:id="25" w:name="_Toc8745"/>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24"/>
      <w:bookmarkEnd w:id="25"/>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6"/>
        <w:rPr>
          <w:rFonts w:hAnsi="宋体"/>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rPr>
          <w:rFonts w:ascii="宋体" w:hAnsi="宋体" w:eastAsia="宋体" w:cs="宋体"/>
          <w:b/>
          <w:bCs/>
          <w:sz w:val="36"/>
          <w:szCs w:val="36"/>
          <w:lang w:eastAsia="zh-CN"/>
        </w:rPr>
      </w:pPr>
      <w:bookmarkStart w:id="26" w:name="_Toc12595"/>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22"/>
      <w:bookmarkEnd w:id="26"/>
      <w:r>
        <w:rPr>
          <w:rFonts w:hint="eastAsia" w:ascii="宋体" w:hAnsi="宋体" w:eastAsia="宋体" w:cs="宋体"/>
          <w:b/>
          <w:bCs/>
          <w:sz w:val="36"/>
          <w:szCs w:val="36"/>
          <w:lang w:eastAsia="zh-CN"/>
        </w:rPr>
        <w:t>、图纸</w:t>
      </w:r>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6"/>
        <w:rPr>
          <w:rFonts w:hAnsi="宋体"/>
          <w:color w:val="auto"/>
        </w:rPr>
      </w:pPr>
    </w:p>
    <w:p>
      <w:pPr>
        <w:rPr>
          <w:rFonts w:ascii="宋体" w:hAnsi="宋体" w:eastAsia="宋体" w:cs="宋体"/>
          <w:sz w:val="24"/>
          <w:szCs w:val="24"/>
        </w:rPr>
      </w:pPr>
    </w:p>
    <w:p>
      <w:pPr>
        <w:pStyle w:val="36"/>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highlight w:val="yellow"/>
          <w:lang w:eastAsia="zh-CN"/>
        </w:rPr>
      </w:pPr>
      <w:bookmarkStart w:id="27" w:name="_Toc22389"/>
    </w:p>
    <w:p>
      <w:pPr>
        <w:rPr>
          <w:rFonts w:ascii="宋体" w:hAnsi="宋体" w:eastAsia="宋体" w:cs="宋体"/>
          <w:lang w:eastAsia="zh-CN"/>
        </w:rPr>
      </w:pPr>
      <w:r>
        <w:rPr>
          <w:rFonts w:hint="eastAsia" w:ascii="宋体" w:hAnsi="宋体" w:eastAsia="宋体" w:cs="宋体"/>
          <w:lang w:eastAsia="zh-CN"/>
        </w:rPr>
        <w:br w:type="page"/>
      </w:r>
    </w:p>
    <w:p>
      <w:pPr>
        <w:pStyle w:val="18"/>
        <w:spacing w:line="440" w:lineRule="exact"/>
        <w:rPr>
          <w:rFonts w:ascii="宋体" w:hAnsi="宋体" w:eastAsia="宋体" w:cs="宋体"/>
        </w:rPr>
      </w:pPr>
      <w:r>
        <w:rPr>
          <w:rFonts w:hint="eastAsia" w:ascii="宋体" w:hAnsi="宋体" w:eastAsia="宋体" w:cs="宋体"/>
          <w:lang w:eastAsia="zh-CN"/>
        </w:rPr>
        <w:t xml:space="preserve">第七部分  </w:t>
      </w:r>
      <w:r>
        <w:rPr>
          <w:rFonts w:hint="eastAsia" w:ascii="宋体" w:hAnsi="宋体" w:eastAsia="宋体" w:cs="宋体"/>
        </w:rPr>
        <w:t>合同条款及格式</w:t>
      </w:r>
      <w:bookmarkEnd w:id="27"/>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7"/>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28" w:name="_Toc351203480"/>
      <w:bookmarkStart w:id="29" w:name="_Toc296890982"/>
      <w:bookmarkStart w:id="30" w:name="_Toc296503025"/>
    </w:p>
    <w:bookmarkEnd w:id="28"/>
    <w:bookmarkEnd w:id="29"/>
    <w:bookmarkEnd w:id="30"/>
    <w:p>
      <w:pPr>
        <w:pStyle w:val="39"/>
        <w:rPr>
          <w:rFonts w:ascii="宋体" w:hAnsi="宋体" w:cs="宋体"/>
        </w:rPr>
      </w:pPr>
    </w:p>
    <w:p>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pPr>
        <w:pStyle w:val="13"/>
        <w:spacing w:line="440" w:lineRule="exact"/>
        <w:rPr>
          <w:rFonts w:hAnsi="宋体" w:eastAsia="宋体" w:cs="宋体"/>
        </w:rPr>
      </w:pPr>
    </w:p>
    <w:p>
      <w:pPr>
        <w:pStyle w:val="13"/>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pPr>
        <w:pStyle w:val="13"/>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pPr>
        <w:pStyle w:val="13"/>
        <w:spacing w:line="440" w:lineRule="exact"/>
        <w:rPr>
          <w:rFonts w:hAnsi="宋体" w:eastAsia="宋体" w:cs="宋体"/>
          <w:b/>
          <w:u w:val="single"/>
        </w:rPr>
      </w:pPr>
      <w:r>
        <w:rPr>
          <w:rFonts w:hint="eastAsia" w:hAnsi="宋体" w:eastAsia="宋体" w:cs="宋体"/>
        </w:rPr>
        <w:t xml:space="preserve">    根据《中华人民共和国合同法》、《中华人民共和国建筑法》及有关法律规定，遵循平等、自愿、公平和诚实信用的原则，双方就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pPr>
        <w:pStyle w:val="13"/>
        <w:spacing w:line="440" w:lineRule="exact"/>
        <w:rPr>
          <w:rFonts w:hAnsi="宋体" w:eastAsia="宋体" w:cs="宋体"/>
        </w:rPr>
      </w:pPr>
      <w:bookmarkStart w:id="31" w:name="_Toc351203481"/>
      <w:r>
        <w:rPr>
          <w:rFonts w:hint="eastAsia" w:hAnsi="宋体" w:eastAsia="宋体" w:cs="宋体"/>
        </w:rPr>
        <w:t>一、工程概况</w:t>
      </w:r>
      <w:bookmarkEnd w:id="31"/>
    </w:p>
    <w:p>
      <w:pPr>
        <w:pStyle w:val="13"/>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pPr>
        <w:pStyle w:val="13"/>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pPr>
        <w:pStyle w:val="13"/>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3"/>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3"/>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pPr>
        <w:pStyle w:val="13"/>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pPr>
        <w:pStyle w:val="13"/>
        <w:spacing w:line="440" w:lineRule="exact"/>
        <w:rPr>
          <w:rFonts w:hAnsi="宋体" w:eastAsia="宋体" w:cs="宋体"/>
        </w:rPr>
      </w:pPr>
      <w:r>
        <w:rPr>
          <w:rFonts w:hint="eastAsia" w:hAnsi="宋体" w:eastAsia="宋体" w:cs="宋体"/>
        </w:rPr>
        <w:t>二、合同工期</w:t>
      </w:r>
    </w:p>
    <w:p>
      <w:pPr>
        <w:pStyle w:val="13"/>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pPr>
        <w:pStyle w:val="13"/>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pPr>
        <w:pStyle w:val="13"/>
        <w:spacing w:line="440" w:lineRule="exact"/>
        <w:rPr>
          <w:rFonts w:hAnsi="宋体" w:eastAsia="宋体" w:cs="宋体"/>
        </w:rPr>
      </w:pPr>
      <w:r>
        <w:rPr>
          <w:rFonts w:hint="eastAsia" w:hAnsi="宋体" w:eastAsia="宋体" w:cs="宋体"/>
        </w:rPr>
        <w:t>工期总日历天数：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。工期总日历天数与根据前述计划开竣工日期计算的工期天数不一致的，以工期总日历天数为准。</w:t>
      </w:r>
    </w:p>
    <w:p>
      <w:pPr>
        <w:pStyle w:val="13"/>
        <w:spacing w:line="440" w:lineRule="exact"/>
        <w:rPr>
          <w:rFonts w:hAnsi="宋体" w:eastAsia="宋体" w:cs="宋体"/>
        </w:rPr>
      </w:pPr>
      <w:r>
        <w:rPr>
          <w:rFonts w:hint="eastAsia" w:hAnsi="宋体" w:eastAsia="宋体" w:cs="宋体"/>
        </w:rPr>
        <w:t>三、质量标准</w:t>
      </w:r>
    </w:p>
    <w:p>
      <w:pPr>
        <w:pStyle w:val="13"/>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pPr>
        <w:pStyle w:val="13"/>
        <w:spacing w:line="440" w:lineRule="exact"/>
        <w:rPr>
          <w:rFonts w:hAnsi="宋体" w:eastAsia="宋体" w:cs="宋体"/>
        </w:rPr>
      </w:pPr>
      <w:r>
        <w:rPr>
          <w:rFonts w:hint="eastAsia" w:hAnsi="宋体" w:eastAsia="宋体" w:cs="宋体"/>
        </w:rPr>
        <w:t>四、签约合同价与合同价格形式</w:t>
      </w:r>
    </w:p>
    <w:p>
      <w:pPr>
        <w:pStyle w:val="13"/>
        <w:spacing w:line="440" w:lineRule="exact"/>
        <w:rPr>
          <w:rFonts w:hAnsi="宋体" w:eastAsia="宋体" w:cs="宋体"/>
        </w:rPr>
      </w:pPr>
      <w:r>
        <w:rPr>
          <w:rFonts w:hint="eastAsia" w:hAnsi="宋体" w:eastAsia="宋体" w:cs="宋体"/>
        </w:rPr>
        <w:t>1.签约合同价为：</w:t>
      </w:r>
    </w:p>
    <w:p>
      <w:pPr>
        <w:pStyle w:val="13"/>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pPr>
        <w:pStyle w:val="13"/>
        <w:spacing w:line="440" w:lineRule="exact"/>
        <w:rPr>
          <w:rFonts w:hAnsi="宋体" w:eastAsia="宋体" w:cs="宋体"/>
        </w:rPr>
      </w:pPr>
      <w:r>
        <w:rPr>
          <w:rFonts w:hint="eastAsia" w:hAnsi="宋体" w:eastAsia="宋体" w:cs="宋体"/>
        </w:rPr>
        <w:t>其中：</w:t>
      </w:r>
    </w:p>
    <w:p>
      <w:pPr>
        <w:pStyle w:val="13"/>
        <w:spacing w:line="440" w:lineRule="exact"/>
        <w:rPr>
          <w:rFonts w:hAnsi="宋体" w:eastAsia="宋体" w:cs="宋体"/>
        </w:rPr>
      </w:pPr>
      <w:r>
        <w:rPr>
          <w:rFonts w:hint="eastAsia" w:hAnsi="宋体" w:eastAsia="宋体" w:cs="宋体"/>
        </w:rPr>
        <w:t>（1）安全文明施工费：</w:t>
      </w:r>
    </w:p>
    <w:p>
      <w:pPr>
        <w:pStyle w:val="13"/>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3"/>
        <w:spacing w:line="440" w:lineRule="exact"/>
        <w:rPr>
          <w:rFonts w:hAnsi="宋体" w:eastAsia="宋体" w:cs="宋体"/>
        </w:rPr>
      </w:pPr>
      <w:r>
        <w:rPr>
          <w:rFonts w:hint="eastAsia" w:hAnsi="宋体" w:eastAsia="宋体" w:cs="宋体"/>
        </w:rPr>
        <w:t xml:space="preserve">（2）材料和工程设备暂估价金额： </w:t>
      </w:r>
    </w:p>
    <w:p>
      <w:pPr>
        <w:pStyle w:val="13"/>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3"/>
        <w:spacing w:line="440" w:lineRule="exact"/>
        <w:rPr>
          <w:rFonts w:hAnsi="宋体" w:eastAsia="宋体" w:cs="宋体"/>
        </w:rPr>
      </w:pPr>
      <w:bookmarkStart w:id="32" w:name="_Toc246996999"/>
      <w:bookmarkStart w:id="33" w:name="_Toc247085771"/>
      <w:bookmarkStart w:id="34" w:name="_Toc344131789"/>
      <w:bookmarkStart w:id="35" w:name="_Toc246996256"/>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3"/>
        <w:spacing w:line="440" w:lineRule="exact"/>
        <w:rPr>
          <w:rFonts w:hAnsi="宋体" w:eastAsia="宋体" w:cs="宋体"/>
        </w:rPr>
      </w:pPr>
      <w:r>
        <w:rPr>
          <w:rFonts w:hint="eastAsia" w:hAnsi="宋体" w:eastAsia="宋体" w:cs="宋体"/>
        </w:rPr>
        <w:t>（4）暂列金额：</w:t>
      </w:r>
    </w:p>
    <w:p>
      <w:pPr>
        <w:pStyle w:val="13"/>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3"/>
        <w:numPr>
          <w:ilvl w:val="0"/>
          <w:numId w:val="5"/>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pPr>
        <w:pStyle w:val="13"/>
        <w:spacing w:line="440" w:lineRule="exact"/>
        <w:rPr>
          <w:rFonts w:hAnsi="宋体" w:eastAsia="宋体" w:cs="宋体"/>
        </w:rPr>
      </w:pPr>
      <w:r>
        <w:rPr>
          <w:rFonts w:hint="eastAsia" w:hAnsi="宋体" w:eastAsia="宋体" w:cs="宋体"/>
        </w:rPr>
        <w:t>五、项目经理</w:t>
      </w:r>
    </w:p>
    <w:p>
      <w:pPr>
        <w:pStyle w:val="13"/>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pPr>
        <w:pStyle w:val="13"/>
        <w:spacing w:line="440" w:lineRule="exact"/>
        <w:rPr>
          <w:rFonts w:hAnsi="宋体" w:eastAsia="宋体" w:cs="宋体"/>
        </w:rPr>
      </w:pPr>
      <w:r>
        <w:rPr>
          <w:rFonts w:hint="eastAsia" w:hAnsi="宋体" w:eastAsia="宋体" w:cs="宋体"/>
        </w:rPr>
        <w:t>六、合同文件构成</w:t>
      </w:r>
    </w:p>
    <w:p>
      <w:pPr>
        <w:pStyle w:val="13"/>
        <w:spacing w:line="440" w:lineRule="exact"/>
        <w:rPr>
          <w:rFonts w:hAnsi="宋体" w:eastAsia="宋体" w:cs="宋体"/>
          <w:bCs/>
        </w:rPr>
      </w:pPr>
      <w:r>
        <w:rPr>
          <w:rFonts w:hint="eastAsia" w:hAnsi="宋体" w:eastAsia="宋体" w:cs="宋体"/>
          <w:bCs/>
        </w:rPr>
        <w:t>本协议书与下列文件一起构成合同文件：</w:t>
      </w:r>
    </w:p>
    <w:p>
      <w:pPr>
        <w:pStyle w:val="13"/>
        <w:spacing w:line="440" w:lineRule="exact"/>
        <w:rPr>
          <w:rFonts w:hAnsi="宋体" w:eastAsia="宋体" w:cs="宋体"/>
        </w:rPr>
      </w:pPr>
      <w:r>
        <w:rPr>
          <w:rFonts w:hint="eastAsia" w:hAnsi="宋体" w:eastAsia="宋体" w:cs="宋体"/>
        </w:rPr>
        <w:t>（1）中标通知书（如果有）；</w:t>
      </w:r>
    </w:p>
    <w:p>
      <w:pPr>
        <w:pStyle w:val="13"/>
        <w:spacing w:line="440" w:lineRule="exact"/>
        <w:rPr>
          <w:rFonts w:hAnsi="宋体" w:eastAsia="宋体" w:cs="宋体"/>
        </w:rPr>
      </w:pPr>
      <w:r>
        <w:rPr>
          <w:rFonts w:hint="eastAsia" w:hAnsi="宋体" w:eastAsia="宋体" w:cs="宋体"/>
        </w:rPr>
        <w:t xml:space="preserve">（2）投标函及其附录（如果有）；                       </w:t>
      </w:r>
    </w:p>
    <w:p>
      <w:pPr>
        <w:pStyle w:val="13"/>
        <w:spacing w:line="440" w:lineRule="exact"/>
        <w:rPr>
          <w:rFonts w:hAnsi="宋体" w:eastAsia="宋体" w:cs="宋体"/>
        </w:rPr>
      </w:pPr>
      <w:r>
        <w:rPr>
          <w:rFonts w:hint="eastAsia" w:hAnsi="宋体" w:eastAsia="宋体" w:cs="宋体"/>
        </w:rPr>
        <w:t>（3）本合同专用合同条款及其附件；</w:t>
      </w:r>
    </w:p>
    <w:p>
      <w:pPr>
        <w:pStyle w:val="13"/>
        <w:spacing w:line="440" w:lineRule="exact"/>
        <w:rPr>
          <w:rFonts w:hAnsi="宋体" w:eastAsia="宋体" w:cs="宋体"/>
        </w:rPr>
      </w:pPr>
      <w:r>
        <w:rPr>
          <w:rFonts w:hint="eastAsia" w:hAnsi="宋体" w:eastAsia="宋体" w:cs="宋体"/>
        </w:rPr>
        <w:t>（4）本合同通用合同条款；</w:t>
      </w:r>
    </w:p>
    <w:p>
      <w:pPr>
        <w:pStyle w:val="13"/>
        <w:spacing w:line="440" w:lineRule="exact"/>
        <w:rPr>
          <w:rFonts w:hAnsi="宋体" w:eastAsia="宋体" w:cs="宋体"/>
        </w:rPr>
      </w:pPr>
      <w:r>
        <w:rPr>
          <w:rFonts w:hint="eastAsia" w:hAnsi="宋体" w:eastAsia="宋体" w:cs="宋体"/>
        </w:rPr>
        <w:t>（5）技术标准和要求；</w:t>
      </w:r>
    </w:p>
    <w:p>
      <w:pPr>
        <w:pStyle w:val="13"/>
        <w:spacing w:line="440" w:lineRule="exact"/>
        <w:rPr>
          <w:rFonts w:hAnsi="宋体" w:eastAsia="宋体" w:cs="宋体"/>
        </w:rPr>
      </w:pPr>
      <w:r>
        <w:rPr>
          <w:rFonts w:hint="eastAsia" w:hAnsi="宋体" w:eastAsia="宋体" w:cs="宋体"/>
        </w:rPr>
        <w:t xml:space="preserve">（6）图纸；                                            </w:t>
      </w:r>
    </w:p>
    <w:p>
      <w:pPr>
        <w:pStyle w:val="13"/>
        <w:spacing w:line="440" w:lineRule="exact"/>
        <w:rPr>
          <w:rFonts w:hAnsi="宋体" w:eastAsia="宋体" w:cs="宋体"/>
        </w:rPr>
      </w:pPr>
      <w:r>
        <w:rPr>
          <w:rFonts w:hint="eastAsia" w:hAnsi="宋体" w:eastAsia="宋体" w:cs="宋体"/>
        </w:rPr>
        <w:t>（7）已标价工程量清单或预算书；</w:t>
      </w:r>
    </w:p>
    <w:p>
      <w:pPr>
        <w:pStyle w:val="13"/>
        <w:spacing w:line="440" w:lineRule="exact"/>
        <w:rPr>
          <w:rFonts w:hAnsi="宋体" w:eastAsia="宋体" w:cs="宋体"/>
        </w:rPr>
      </w:pPr>
      <w:r>
        <w:rPr>
          <w:rFonts w:hint="eastAsia" w:hAnsi="宋体" w:eastAsia="宋体" w:cs="宋体"/>
        </w:rPr>
        <w:t>（8）其他合同文件。</w:t>
      </w:r>
    </w:p>
    <w:p>
      <w:pPr>
        <w:pStyle w:val="13"/>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pPr>
        <w:pStyle w:val="13"/>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pStyle w:val="13"/>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pPr>
        <w:pStyle w:val="13"/>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pPr>
        <w:pStyle w:val="13"/>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pPr>
        <w:pStyle w:val="13"/>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pPr>
        <w:pStyle w:val="13"/>
        <w:spacing w:line="440" w:lineRule="exact"/>
        <w:rPr>
          <w:rFonts w:hAnsi="宋体" w:eastAsia="宋体" w:cs="宋体"/>
        </w:rPr>
      </w:pPr>
      <w:r>
        <w:rPr>
          <w:rFonts w:hint="eastAsia" w:hAnsi="宋体" w:eastAsia="宋体" w:cs="宋体"/>
        </w:rPr>
        <w:t>八、词语含义</w:t>
      </w:r>
    </w:p>
    <w:p>
      <w:pPr>
        <w:pStyle w:val="13"/>
        <w:spacing w:line="440" w:lineRule="exact"/>
        <w:rPr>
          <w:rFonts w:hAnsi="宋体" w:eastAsia="宋体" w:cs="宋体"/>
          <w:bCs/>
        </w:rPr>
      </w:pPr>
      <w:r>
        <w:rPr>
          <w:rFonts w:hint="eastAsia" w:hAnsi="宋体" w:eastAsia="宋体" w:cs="宋体"/>
          <w:bCs/>
        </w:rPr>
        <w:t>本协议书中词语含义与第二部分通用合同条款中赋予的含义相同。</w:t>
      </w:r>
    </w:p>
    <w:p>
      <w:pPr>
        <w:pStyle w:val="13"/>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pPr>
        <w:pStyle w:val="13"/>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32"/>
    <w:bookmarkEnd w:id="33"/>
    <w:bookmarkEnd w:id="34"/>
    <w:bookmarkEnd w:id="35"/>
    <w:p>
      <w:pPr>
        <w:pStyle w:val="13"/>
        <w:spacing w:line="440" w:lineRule="exact"/>
        <w:rPr>
          <w:rFonts w:hAnsi="宋体" w:eastAsia="宋体" w:cs="宋体"/>
        </w:rPr>
      </w:pPr>
      <w:r>
        <w:rPr>
          <w:rFonts w:hint="eastAsia" w:hAnsi="宋体" w:eastAsia="宋体" w:cs="宋体"/>
        </w:rPr>
        <w:t>十、签订地点</w:t>
      </w:r>
    </w:p>
    <w:p>
      <w:pPr>
        <w:pStyle w:val="13"/>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pPr>
        <w:pStyle w:val="13"/>
        <w:spacing w:line="440" w:lineRule="exact"/>
        <w:rPr>
          <w:rFonts w:hAnsi="宋体" w:eastAsia="宋体" w:cs="宋体"/>
          <w:bCs/>
        </w:rPr>
      </w:pPr>
      <w:r>
        <w:rPr>
          <w:rFonts w:hint="eastAsia" w:hAnsi="宋体" w:eastAsia="宋体" w:cs="宋体"/>
          <w:bCs/>
        </w:rPr>
        <w:t>十一、补充协议</w:t>
      </w:r>
    </w:p>
    <w:p>
      <w:pPr>
        <w:pStyle w:val="13"/>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pPr>
        <w:pStyle w:val="13"/>
        <w:spacing w:line="440" w:lineRule="exact"/>
        <w:rPr>
          <w:rFonts w:hAnsi="宋体" w:eastAsia="宋体" w:cs="宋体"/>
          <w:bCs/>
        </w:rPr>
      </w:pPr>
      <w:bookmarkStart w:id="36" w:name="_Toc351203492"/>
      <w:r>
        <w:rPr>
          <w:rFonts w:hint="eastAsia" w:hAnsi="宋体" w:eastAsia="宋体" w:cs="宋体"/>
          <w:bCs/>
        </w:rPr>
        <w:t>十二、合同生效</w:t>
      </w:r>
      <w:bookmarkEnd w:id="36"/>
    </w:p>
    <w:p>
      <w:pPr>
        <w:pStyle w:val="13"/>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pPr>
        <w:pStyle w:val="13"/>
        <w:spacing w:line="440" w:lineRule="exact"/>
        <w:rPr>
          <w:rFonts w:hAnsi="宋体" w:eastAsia="宋体" w:cs="宋体"/>
          <w:bCs/>
        </w:rPr>
      </w:pPr>
      <w:bookmarkStart w:id="37" w:name="_Toc351203493"/>
      <w:r>
        <w:rPr>
          <w:rFonts w:hint="eastAsia" w:hAnsi="宋体" w:eastAsia="宋体" w:cs="宋体"/>
          <w:bCs/>
        </w:rPr>
        <w:t>十三、合同份数</w:t>
      </w:r>
      <w:bookmarkEnd w:id="37"/>
    </w:p>
    <w:p>
      <w:pPr>
        <w:pStyle w:val="13"/>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pPr>
        <w:pStyle w:val="13"/>
        <w:spacing w:line="440" w:lineRule="exact"/>
        <w:rPr>
          <w:rFonts w:hAnsi="宋体" w:eastAsia="宋体" w:cs="宋体"/>
          <w:b/>
          <w:bCs/>
        </w:rPr>
      </w:pPr>
    </w:p>
    <w:p>
      <w:pPr>
        <w:pStyle w:val="13"/>
        <w:spacing w:line="440" w:lineRule="exact"/>
        <w:rPr>
          <w:rFonts w:hAnsi="宋体" w:eastAsia="宋体" w:cs="宋体"/>
        </w:rPr>
      </w:pPr>
      <w:r>
        <w:rPr>
          <w:rFonts w:hint="eastAsia" w:hAnsi="宋体" w:eastAsia="宋体" w:cs="宋体"/>
        </w:rPr>
        <w:t>发  包  人：（公章）                      承  包  人：（公章）</w:t>
      </w:r>
    </w:p>
    <w:p>
      <w:pPr>
        <w:pStyle w:val="13"/>
        <w:spacing w:line="440" w:lineRule="exact"/>
        <w:rPr>
          <w:rFonts w:hAnsi="宋体" w:eastAsia="宋体" w:cs="宋体"/>
        </w:rPr>
      </w:pPr>
    </w:p>
    <w:p>
      <w:pPr>
        <w:pStyle w:val="13"/>
        <w:spacing w:line="440" w:lineRule="exact"/>
        <w:rPr>
          <w:rFonts w:hAnsi="宋体" w:eastAsia="宋体" w:cs="宋体"/>
        </w:rPr>
      </w:pPr>
      <w:r>
        <w:rPr>
          <w:rFonts w:hint="eastAsia" w:hAnsi="宋体" w:eastAsia="宋体" w:cs="宋体"/>
        </w:rPr>
        <w:t>法定代表人或其委托代理人：                法定代表人或其委托代理人：</w:t>
      </w:r>
    </w:p>
    <w:p>
      <w:pPr>
        <w:pStyle w:val="13"/>
        <w:spacing w:line="440" w:lineRule="exact"/>
        <w:rPr>
          <w:rFonts w:hAnsi="宋体" w:eastAsia="宋体" w:cs="宋体"/>
        </w:rPr>
      </w:pPr>
      <w:r>
        <w:rPr>
          <w:rFonts w:hint="eastAsia" w:hAnsi="宋体" w:eastAsia="宋体" w:cs="宋体"/>
        </w:rPr>
        <w:t>（签字）                                 （签字）</w:t>
      </w:r>
    </w:p>
    <w:p>
      <w:pPr>
        <w:pStyle w:val="13"/>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pPr>
        <w:pStyle w:val="13"/>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pPr>
        <w:pStyle w:val="13"/>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3"/>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8"/>
        <w:spacing w:before="120" w:after="120" w:line="440" w:lineRule="exact"/>
        <w:ind w:right="-1080" w:rightChars="-491"/>
        <w:jc w:val="both"/>
        <w:outlineLvl w:val="9"/>
        <w:rPr>
          <w:rFonts w:ascii="宋体" w:hAnsi="宋体" w:eastAsia="宋体" w:cs="宋体"/>
          <w:sz w:val="28"/>
          <w:szCs w:val="28"/>
        </w:rPr>
      </w:pPr>
      <w:bookmarkStart w:id="38" w:name="_Toc399169291"/>
      <w:bookmarkStart w:id="39" w:name="_Toc139361809"/>
      <w:bookmarkStart w:id="40" w:name="_Toc279599833"/>
      <w:bookmarkStart w:id="41" w:name="_Toc194909590"/>
      <w:bookmarkStart w:id="42" w:name="_Toc7954"/>
      <w:bookmarkStart w:id="43" w:name="_Toc421800165"/>
      <w:bookmarkStart w:id="44" w:name="_Toc254788525"/>
      <w:bookmarkStart w:id="45" w:name="_Toc311550401"/>
    </w:p>
    <w:bookmarkEnd w:id="38"/>
    <w:bookmarkEnd w:id="39"/>
    <w:bookmarkEnd w:id="40"/>
    <w:bookmarkEnd w:id="41"/>
    <w:bookmarkEnd w:id="42"/>
    <w:bookmarkEnd w:id="43"/>
    <w:bookmarkEnd w:id="44"/>
    <w:bookmarkEnd w:id="45"/>
    <w:p>
      <w:pPr>
        <w:pStyle w:val="42"/>
        <w:keepNext w:val="0"/>
        <w:keepLines w:val="0"/>
        <w:spacing w:line="240" w:lineRule="auto"/>
        <w:jc w:val="center"/>
        <w:rPr>
          <w:rFonts w:ascii="宋体" w:hAnsi="宋体" w:cs="宋体"/>
          <w:sz w:val="28"/>
          <w:szCs w:val="28"/>
        </w:rPr>
      </w:pPr>
      <w:bookmarkStart w:id="46" w:name="_Toc17348"/>
      <w:bookmarkStart w:id="47" w:name="_Toc486566670"/>
      <w:bookmarkStart w:id="48" w:name="_Toc21964"/>
      <w:bookmarkStart w:id="49" w:name="_Toc20098"/>
      <w:r>
        <w:rPr>
          <w:rFonts w:hint="eastAsia" w:ascii="宋体" w:hAnsi="宋体" w:cs="宋体"/>
          <w:sz w:val="28"/>
          <w:szCs w:val="28"/>
        </w:rPr>
        <w:t>第二节   通用条款</w:t>
      </w:r>
      <w:bookmarkEnd w:id="46"/>
    </w:p>
    <w:p>
      <w:pPr>
        <w:pStyle w:val="39"/>
        <w:rPr>
          <w:rFonts w:ascii="宋体" w:hAnsi="宋体" w:cs="宋体"/>
        </w:rPr>
      </w:pPr>
    </w:p>
    <w:p>
      <w:pPr>
        <w:pStyle w:val="39"/>
        <w:ind w:firstLine="420" w:firstLineChars="200"/>
        <w:jc w:val="center"/>
        <w:rPr>
          <w:rFonts w:ascii="宋体" w:hAnsi="宋体" w:cs="宋体"/>
        </w:rPr>
      </w:pPr>
      <w:r>
        <w:rPr>
          <w:rFonts w:hint="eastAsia" w:ascii="宋体" w:hAnsi="宋体" w:cs="宋体"/>
        </w:rPr>
        <w:t>采用标准合同文件中通用合同条款（此处略）</w:t>
      </w:r>
    </w:p>
    <w:p>
      <w:pPr>
        <w:pStyle w:val="42"/>
        <w:keepNext w:val="0"/>
        <w:keepLines w:val="0"/>
        <w:spacing w:line="240" w:lineRule="auto"/>
        <w:jc w:val="center"/>
        <w:rPr>
          <w:rFonts w:ascii="宋体" w:hAnsi="宋体" w:cs="宋体"/>
          <w:sz w:val="28"/>
          <w:szCs w:val="28"/>
        </w:rPr>
      </w:pPr>
      <w:bookmarkStart w:id="50" w:name="_Toc7854"/>
    </w:p>
    <w:p>
      <w:pPr>
        <w:pStyle w:val="42"/>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47"/>
      <w:bookmarkEnd w:id="48"/>
      <w:bookmarkEnd w:id="49"/>
      <w:bookmarkEnd w:id="50"/>
    </w:p>
    <w:p>
      <w:pPr>
        <w:jc w:val="center"/>
        <w:rPr>
          <w:rFonts w:ascii="宋体" w:hAnsi="宋体" w:eastAsia="宋体" w:cs="宋体"/>
          <w:sz w:val="23"/>
          <w:szCs w:val="23"/>
        </w:rPr>
      </w:pPr>
    </w:p>
    <w:p>
      <w:pPr>
        <w:pStyle w:val="8"/>
        <w:spacing w:before="120" w:after="120" w:line="360" w:lineRule="auto"/>
        <w:rPr>
          <w:rFonts w:ascii="宋体" w:hAnsi="宋体" w:eastAsia="宋体" w:cs="宋体"/>
          <w:b w:val="0"/>
          <w:sz w:val="21"/>
          <w:szCs w:val="21"/>
        </w:rPr>
      </w:pPr>
      <w:bookmarkStart w:id="51" w:name="_Toc351203633"/>
      <w:r>
        <w:rPr>
          <w:rFonts w:hint="eastAsia" w:ascii="宋体" w:hAnsi="宋体" w:eastAsia="宋体" w:cs="宋体"/>
          <w:b w:val="0"/>
          <w:sz w:val="21"/>
          <w:szCs w:val="21"/>
        </w:rPr>
        <w:t>1</w:t>
      </w:r>
      <w:bookmarkStart w:id="52" w:name="_Toc296347155"/>
      <w:bookmarkStart w:id="53" w:name="_Toc297048342"/>
      <w:bookmarkStart w:id="54" w:name="_Toc297120456"/>
      <w:bookmarkStart w:id="55" w:name="_Toc296944495"/>
      <w:bookmarkStart w:id="56" w:name="_Toc296890984"/>
      <w:bookmarkStart w:id="57" w:name="_Toc292559866"/>
      <w:bookmarkStart w:id="58" w:name="_Toc296346657"/>
      <w:bookmarkStart w:id="59" w:name="_Toc292559361"/>
      <w:bookmarkStart w:id="60" w:name="_Toc296891196"/>
      <w:bookmarkStart w:id="61" w:name="_Toc296503156"/>
      <w:r>
        <w:rPr>
          <w:rFonts w:hint="eastAsia" w:ascii="宋体" w:hAnsi="宋体" w:eastAsia="宋体" w:cs="宋体"/>
          <w:b w:val="0"/>
          <w:sz w:val="21"/>
          <w:szCs w:val="21"/>
        </w:rPr>
        <w:t>. 一般约定</w:t>
      </w:r>
      <w:bookmarkEnd w:id="51"/>
    </w:p>
    <w:bookmarkEnd w:id="52"/>
    <w:bookmarkEnd w:id="53"/>
    <w:bookmarkEnd w:id="54"/>
    <w:bookmarkEnd w:id="55"/>
    <w:bookmarkEnd w:id="56"/>
    <w:bookmarkEnd w:id="57"/>
    <w:bookmarkEnd w:id="58"/>
    <w:bookmarkEnd w:id="59"/>
    <w:bookmarkEnd w:id="60"/>
    <w:bookmarkEnd w:id="61"/>
    <w:p>
      <w:pPr>
        <w:spacing w:after="120" w:line="360" w:lineRule="auto"/>
        <w:ind w:firstLine="420" w:firstLineChars="200"/>
        <w:outlineLvl w:val="0"/>
        <w:rPr>
          <w:rFonts w:ascii="宋体" w:hAnsi="宋体" w:eastAsia="宋体" w:cs="宋体"/>
          <w:sz w:val="21"/>
          <w:szCs w:val="21"/>
        </w:rPr>
      </w:pPr>
      <w:bookmarkStart w:id="62" w:name="_Toc26209"/>
      <w:r>
        <w:rPr>
          <w:rFonts w:hint="eastAsia" w:ascii="宋体" w:hAnsi="宋体" w:eastAsia="宋体" w:cs="宋体"/>
          <w:sz w:val="21"/>
          <w:szCs w:val="21"/>
        </w:rPr>
        <w:t>1.1 词语定义</w:t>
      </w:r>
      <w:bookmarkEnd w:id="62"/>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1.1.1合同</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1.1.1.10其他合同文件包括：</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1.1.2 合同当事人及其他相关方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1.1.2.4监理人：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1.1.2.5 设计人：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1.1.3 工程和设备</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1.1.3.9 永久占地包括：</w:t>
      </w:r>
      <w:r>
        <w:rPr>
          <w:rFonts w:hint="eastAsia" w:ascii="宋体" w:hAnsi="宋体" w:eastAsia="宋体" w:cs="宋体"/>
          <w:sz w:val="21"/>
          <w:szCs w:val="21"/>
          <w:u w:val="single"/>
        </w:rPr>
        <w:t xml:space="preserve">           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1.1.3.10 临时占地包括：</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1.3法律 </w:t>
      </w:r>
    </w:p>
    <w:p>
      <w:pPr>
        <w:adjustRightInd w:val="0"/>
        <w:spacing w:line="360" w:lineRule="auto"/>
        <w:ind w:left="625" w:leftChars="284"/>
        <w:rPr>
          <w:rFonts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 xml:space="preserve">    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1.4 标准和规范</w:t>
      </w:r>
    </w:p>
    <w:p>
      <w:pPr>
        <w:spacing w:line="360" w:lineRule="auto"/>
        <w:ind w:left="625" w:leftChars="284"/>
        <w:rPr>
          <w:rFonts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          </w:t>
      </w:r>
      <w:r>
        <w:rPr>
          <w:rFonts w:hint="eastAsia" w:ascii="宋体" w:hAnsi="宋体" w:eastAsia="宋体" w:cs="宋体"/>
          <w:sz w:val="21"/>
          <w:szCs w:val="21"/>
        </w:rPr>
        <w:t xml:space="preserve"> </w:t>
      </w:r>
    </w:p>
    <w:p>
      <w:pPr>
        <w:spacing w:line="360" w:lineRule="auto"/>
        <w:ind w:firstLine="420" w:firstLineChars="200"/>
        <w:outlineLvl w:val="0"/>
        <w:rPr>
          <w:rFonts w:ascii="宋体" w:hAnsi="宋体" w:eastAsia="宋体" w:cs="宋体"/>
          <w:sz w:val="21"/>
          <w:szCs w:val="21"/>
          <w:u w:val="single"/>
        </w:rPr>
      </w:pPr>
      <w:bookmarkStart w:id="63" w:name="_Toc29762"/>
      <w:r>
        <w:rPr>
          <w:rFonts w:hint="eastAsia" w:ascii="宋体" w:hAnsi="宋体" w:eastAsia="宋体" w:cs="宋体"/>
          <w:sz w:val="21"/>
          <w:szCs w:val="21"/>
        </w:rPr>
        <w:t>1.4.2 发包人提供国外标准、规范的名称：</w:t>
      </w:r>
      <w:bookmarkEnd w:id="63"/>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发包人提供国外标准、规范的份数：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发包人提供国外标准、规范的名称：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left="625" w:leftChars="284"/>
        <w:rPr>
          <w:rFonts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w:t>
      </w:r>
    </w:p>
    <w:p>
      <w:pPr>
        <w:spacing w:after="120" w:line="360" w:lineRule="auto"/>
        <w:ind w:firstLine="420" w:firstLineChars="200"/>
        <w:outlineLvl w:val="0"/>
        <w:rPr>
          <w:rFonts w:ascii="宋体" w:hAnsi="宋体" w:eastAsia="宋体" w:cs="宋体"/>
          <w:sz w:val="21"/>
          <w:szCs w:val="21"/>
        </w:rPr>
      </w:pPr>
      <w:bookmarkStart w:id="64" w:name="_Toc12815"/>
      <w:r>
        <w:rPr>
          <w:rFonts w:hint="eastAsia" w:ascii="宋体" w:hAnsi="宋体" w:eastAsia="宋体" w:cs="宋体"/>
          <w:sz w:val="21"/>
          <w:szCs w:val="21"/>
        </w:rPr>
        <w:t>1.5 合同文件的优先顺序</w:t>
      </w:r>
      <w:bookmarkEnd w:id="64"/>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w:t>
      </w:r>
    </w:p>
    <w:p>
      <w:pPr>
        <w:spacing w:after="120" w:line="360" w:lineRule="auto"/>
        <w:ind w:firstLine="420" w:firstLineChars="200"/>
        <w:outlineLvl w:val="0"/>
        <w:rPr>
          <w:rFonts w:ascii="宋体" w:hAnsi="宋体" w:eastAsia="宋体" w:cs="宋体"/>
          <w:sz w:val="21"/>
          <w:szCs w:val="21"/>
        </w:rPr>
      </w:pPr>
      <w:bookmarkStart w:id="65" w:name="_Toc5259"/>
      <w:r>
        <w:rPr>
          <w:rFonts w:hint="eastAsia" w:ascii="宋体" w:hAnsi="宋体" w:eastAsia="宋体" w:cs="宋体"/>
          <w:sz w:val="21"/>
          <w:szCs w:val="21"/>
        </w:rPr>
        <w:t>1.6 图纸和承包人文件</w:t>
      </w:r>
      <w:bookmarkEnd w:id="65"/>
      <w:r>
        <w:rPr>
          <w:rFonts w:hint="eastAsia" w:ascii="宋体" w:hAnsi="宋体" w:eastAsia="宋体" w:cs="宋体"/>
          <w:sz w:val="21"/>
          <w:szCs w:val="21"/>
        </w:rPr>
        <w:tab/>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1.6.1 图纸的提供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1.6.4 承包人文件</w:t>
      </w:r>
    </w:p>
    <w:p>
      <w:pPr>
        <w:spacing w:line="360" w:lineRule="auto"/>
        <w:ind w:left="625" w:leftChars="284"/>
        <w:rPr>
          <w:rFonts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 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1.6.5 现场图纸准备</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66" w:name="_Toc25307"/>
      <w:r>
        <w:rPr>
          <w:rFonts w:hint="eastAsia" w:ascii="宋体" w:hAnsi="宋体" w:eastAsia="宋体" w:cs="宋体"/>
          <w:sz w:val="21"/>
          <w:szCs w:val="21"/>
        </w:rPr>
        <w:t>1.7 联络</w:t>
      </w:r>
      <w:bookmarkEnd w:id="66"/>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1.7.1发包人和承包人应当在</w:t>
      </w:r>
      <w:r>
        <w:rPr>
          <w:rFonts w:hint="eastAsia" w:ascii="宋体" w:hAnsi="宋体" w:eastAsia="宋体" w:cs="宋体"/>
          <w:sz w:val="21"/>
          <w:szCs w:val="21"/>
          <w:u w:val="single"/>
        </w:rPr>
        <w:t xml:space="preserve">    </w:t>
      </w:r>
      <w:r>
        <w:rPr>
          <w:rFonts w:hint="eastAsia" w:ascii="宋体" w:hAnsi="宋体" w:eastAsia="宋体" w:cs="宋体"/>
          <w:sz w:val="21"/>
          <w:szCs w:val="21"/>
        </w:rPr>
        <w:t>天内将与合同有关的通知、批准、证明、证书、指示、指令、要求、请求、同意、意见、确定和决定等书面函件送达对方当事人。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1.7.2 发包人接收文件的地点：</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发包人指定的接收人为：</w:t>
      </w:r>
      <w:r>
        <w:rPr>
          <w:rFonts w:hint="eastAsia" w:ascii="宋体" w:hAnsi="宋体" w:eastAsia="宋体" w:cs="宋体"/>
          <w:sz w:val="21"/>
          <w:szCs w:val="21"/>
          <w:u w:val="single"/>
        </w:rPr>
        <w:t> 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承包人接收文件的地点：</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承包人指定的接收人为：</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监理人接收文件的地点：</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67" w:name="_Toc31308"/>
      <w:r>
        <w:rPr>
          <w:rFonts w:hint="eastAsia" w:ascii="宋体" w:hAnsi="宋体" w:eastAsia="宋体" w:cs="宋体"/>
          <w:sz w:val="21"/>
          <w:szCs w:val="21"/>
        </w:rPr>
        <w:t>1.10 交通运输</w:t>
      </w:r>
      <w:bookmarkEnd w:id="67"/>
    </w:p>
    <w:p>
      <w:pPr>
        <w:spacing w:line="360" w:lineRule="auto"/>
        <w:ind w:firstLine="420" w:firstLineChars="200"/>
        <w:outlineLvl w:val="0"/>
        <w:rPr>
          <w:rFonts w:ascii="宋体" w:hAnsi="宋体" w:eastAsia="宋体" w:cs="宋体"/>
          <w:sz w:val="21"/>
          <w:szCs w:val="21"/>
        </w:rPr>
      </w:pPr>
      <w:bookmarkStart w:id="68" w:name="_Toc16839"/>
      <w:r>
        <w:rPr>
          <w:rFonts w:hint="eastAsia" w:ascii="宋体" w:hAnsi="宋体" w:eastAsia="宋体" w:cs="宋体"/>
          <w:sz w:val="21"/>
          <w:szCs w:val="21"/>
        </w:rPr>
        <w:t>1</w:t>
      </w:r>
      <w:bookmarkStart w:id="69" w:name="_Toc312677986"/>
      <w:bookmarkStart w:id="70" w:name="_Toc300934943"/>
      <w:bookmarkStart w:id="71" w:name="_Toc303539100"/>
      <w:bookmarkStart w:id="72" w:name="_Toc318581155"/>
      <w:bookmarkStart w:id="73" w:name="_Toc304295521"/>
      <w:r>
        <w:rPr>
          <w:rFonts w:hint="eastAsia" w:ascii="宋体" w:hAnsi="宋体" w:eastAsia="宋体" w:cs="宋体"/>
          <w:sz w:val="21"/>
          <w:szCs w:val="21"/>
        </w:rPr>
        <w:t>.10.1 出入现场的权利</w:t>
      </w:r>
      <w:bookmarkEnd w:id="68"/>
    </w:p>
    <w:p>
      <w:pPr>
        <w:spacing w:line="360" w:lineRule="auto"/>
        <w:ind w:left="625" w:leftChars="284"/>
        <w:rPr>
          <w:rFonts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  </w:t>
      </w:r>
    </w:p>
    <w:bookmarkEnd w:id="69"/>
    <w:bookmarkEnd w:id="70"/>
    <w:bookmarkEnd w:id="71"/>
    <w:bookmarkEnd w:id="72"/>
    <w:bookmarkEnd w:id="73"/>
    <w:p>
      <w:pPr>
        <w:spacing w:line="360" w:lineRule="auto"/>
        <w:ind w:firstLine="420" w:firstLineChars="200"/>
        <w:outlineLvl w:val="0"/>
        <w:rPr>
          <w:rFonts w:ascii="宋体" w:hAnsi="宋体" w:eastAsia="宋体" w:cs="宋体"/>
          <w:sz w:val="21"/>
          <w:szCs w:val="21"/>
        </w:rPr>
      </w:pPr>
      <w:bookmarkStart w:id="74" w:name="_Toc17179"/>
      <w:r>
        <w:rPr>
          <w:rFonts w:hint="eastAsia" w:ascii="宋体" w:hAnsi="宋体" w:eastAsia="宋体" w:cs="宋体"/>
          <w:sz w:val="21"/>
          <w:szCs w:val="21"/>
        </w:rPr>
        <w:t>1</w:t>
      </w:r>
      <w:bookmarkStart w:id="75" w:name="_Toc303539101"/>
      <w:bookmarkStart w:id="76" w:name="_Toc300934944"/>
      <w:bookmarkStart w:id="77" w:name="_Toc312677987"/>
      <w:bookmarkStart w:id="78" w:name="_Toc318581156"/>
      <w:bookmarkStart w:id="79" w:name="_Toc304295522"/>
      <w:r>
        <w:rPr>
          <w:rFonts w:hint="eastAsia" w:ascii="宋体" w:hAnsi="宋体" w:eastAsia="宋体" w:cs="宋体"/>
          <w:sz w:val="21"/>
          <w:szCs w:val="21"/>
        </w:rPr>
        <w:t>.10.3 场内交通</w:t>
      </w:r>
      <w:bookmarkEnd w:id="74"/>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sz w:val="21"/>
          <w:szCs w:val="21"/>
          <w:u w:val="single"/>
        </w:rPr>
        <w:t xml:space="preserve">  </w:t>
      </w:r>
      <w:bookmarkEnd w:id="75"/>
      <w:bookmarkEnd w:id="76"/>
      <w:bookmarkEnd w:id="77"/>
      <w:bookmarkEnd w:id="78"/>
      <w:bookmarkEnd w:id="79"/>
      <w:bookmarkStart w:id="80" w:name="_Toc31858115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1.10.4超大件和超重件的运输</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bookmarkEnd w:id="80"/>
    <w:p>
      <w:pPr>
        <w:spacing w:after="120" w:line="360" w:lineRule="auto"/>
        <w:ind w:firstLine="420" w:firstLineChars="200"/>
        <w:outlineLvl w:val="0"/>
        <w:rPr>
          <w:rFonts w:ascii="宋体" w:hAnsi="宋体" w:eastAsia="宋体" w:cs="宋体"/>
          <w:sz w:val="21"/>
          <w:szCs w:val="21"/>
        </w:rPr>
      </w:pPr>
      <w:bookmarkStart w:id="81" w:name="_Toc29764"/>
      <w:r>
        <w:rPr>
          <w:rFonts w:hint="eastAsia" w:ascii="宋体" w:hAnsi="宋体" w:eastAsia="宋体" w:cs="宋体"/>
          <w:sz w:val="21"/>
          <w:szCs w:val="21"/>
        </w:rPr>
        <w:t>1.11 知识产权</w:t>
      </w:r>
      <w:bookmarkEnd w:id="81"/>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 xml:space="preserve">                     </w:t>
      </w:r>
    </w:p>
    <w:p>
      <w:pPr>
        <w:spacing w:line="360" w:lineRule="auto"/>
        <w:ind w:left="625" w:leftChars="284"/>
        <w:rPr>
          <w:rFonts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 xml:space="preserve">             </w:t>
      </w:r>
    </w:p>
    <w:p>
      <w:pPr>
        <w:spacing w:line="360" w:lineRule="auto"/>
        <w:ind w:firstLine="420" w:firstLineChars="200"/>
        <w:outlineLvl w:val="0"/>
        <w:rPr>
          <w:rFonts w:ascii="宋体" w:hAnsi="宋体" w:eastAsia="宋体" w:cs="宋体"/>
          <w:sz w:val="21"/>
          <w:szCs w:val="21"/>
        </w:rPr>
      </w:pPr>
      <w:bookmarkStart w:id="82" w:name="_Toc19471"/>
      <w:r>
        <w:rPr>
          <w:rFonts w:hint="eastAsia" w:ascii="宋体" w:hAnsi="宋体" w:eastAsia="宋体" w:cs="宋体"/>
          <w:sz w:val="21"/>
          <w:szCs w:val="21"/>
        </w:rPr>
        <w:t>1.11.2 关于承包人为实施工程所编制文件的著作权的归属：</w:t>
      </w:r>
      <w:bookmarkEnd w:id="82"/>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   </w:t>
      </w:r>
    </w:p>
    <w:p>
      <w:pPr>
        <w:spacing w:line="360" w:lineRule="auto"/>
        <w:ind w:firstLine="420" w:firstLineChars="200"/>
        <w:outlineLvl w:val="0"/>
        <w:rPr>
          <w:rFonts w:ascii="宋体" w:hAnsi="宋体" w:eastAsia="宋体" w:cs="宋体"/>
          <w:sz w:val="21"/>
          <w:szCs w:val="21"/>
        </w:rPr>
      </w:pPr>
      <w:bookmarkStart w:id="83" w:name="_Toc8904"/>
      <w:r>
        <w:rPr>
          <w:rFonts w:hint="eastAsia" w:ascii="宋体" w:hAnsi="宋体" w:eastAsia="宋体" w:cs="宋体"/>
          <w:sz w:val="21"/>
          <w:szCs w:val="21"/>
        </w:rPr>
        <w:t>1.11.4 承包人在施工过程中所采用的专利、专有技术、技术秘密的使用费的承担方式：</w:t>
      </w:r>
      <w:r>
        <w:rPr>
          <w:rFonts w:hint="eastAsia" w:ascii="宋体" w:hAnsi="宋体" w:eastAsia="宋体" w:cs="宋体"/>
          <w:sz w:val="21"/>
          <w:szCs w:val="21"/>
          <w:u w:val="single"/>
        </w:rPr>
        <w:t></w:t>
      </w:r>
      <w:bookmarkEnd w:id="83"/>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1.13工程量清单错误的修正</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出现工程量清单错误时，是否调整合同价格：</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允许调整合同价格的工程量偏差范围：</w:t>
      </w:r>
      <w:r>
        <w:rPr>
          <w:rFonts w:hint="eastAsia" w:ascii="宋体" w:hAnsi="宋体" w:eastAsia="宋体" w:cs="宋体"/>
          <w:sz w:val="21"/>
          <w:szCs w:val="21"/>
          <w:u w:val="single"/>
        </w:rPr>
        <w:t xml:space="preserve">                  </w:t>
      </w:r>
    </w:p>
    <w:p>
      <w:pPr>
        <w:pStyle w:val="8"/>
        <w:spacing w:before="120" w:after="120" w:line="360" w:lineRule="auto"/>
        <w:rPr>
          <w:rFonts w:ascii="宋体" w:hAnsi="宋体" w:eastAsia="宋体" w:cs="宋体"/>
          <w:b w:val="0"/>
          <w:sz w:val="21"/>
          <w:szCs w:val="21"/>
        </w:rPr>
      </w:pPr>
      <w:bookmarkStart w:id="84" w:name="_Toc351203634"/>
      <w:r>
        <w:rPr>
          <w:rFonts w:hint="eastAsia" w:ascii="宋体" w:hAnsi="宋体" w:eastAsia="宋体" w:cs="宋体"/>
          <w:b w:val="0"/>
          <w:sz w:val="21"/>
          <w:szCs w:val="21"/>
        </w:rPr>
        <w:t>2</w:t>
      </w:r>
      <w:bookmarkStart w:id="85" w:name="_Toc296347156"/>
      <w:bookmarkStart w:id="86" w:name="_Toc297120457"/>
      <w:bookmarkStart w:id="87" w:name="_Toc297048343"/>
      <w:bookmarkStart w:id="88" w:name="_Toc296891197"/>
      <w:bookmarkStart w:id="89" w:name="_Toc292559362"/>
      <w:bookmarkStart w:id="90" w:name="_Toc296346658"/>
      <w:bookmarkStart w:id="91" w:name="_Toc296890985"/>
      <w:bookmarkStart w:id="92" w:name="_Toc292559867"/>
      <w:bookmarkStart w:id="93" w:name="_Toc296503157"/>
      <w:bookmarkStart w:id="94" w:name="_Toc296944496"/>
      <w:r>
        <w:rPr>
          <w:rFonts w:hint="eastAsia" w:ascii="宋体" w:hAnsi="宋体" w:eastAsia="宋体" w:cs="宋体"/>
          <w:b w:val="0"/>
          <w:sz w:val="21"/>
          <w:szCs w:val="21"/>
        </w:rPr>
        <w:t>. 发包人</w:t>
      </w:r>
      <w:bookmarkEnd w:id="84"/>
    </w:p>
    <w:bookmarkEnd w:id="85"/>
    <w:bookmarkEnd w:id="86"/>
    <w:bookmarkEnd w:id="87"/>
    <w:bookmarkEnd w:id="88"/>
    <w:bookmarkEnd w:id="89"/>
    <w:bookmarkEnd w:id="90"/>
    <w:bookmarkEnd w:id="91"/>
    <w:bookmarkEnd w:id="92"/>
    <w:bookmarkEnd w:id="93"/>
    <w:bookmarkEnd w:id="94"/>
    <w:p>
      <w:pPr>
        <w:spacing w:after="120" w:line="360" w:lineRule="auto"/>
        <w:ind w:firstLine="420" w:firstLineChars="200"/>
        <w:outlineLvl w:val="0"/>
        <w:rPr>
          <w:rFonts w:ascii="宋体" w:hAnsi="宋体" w:eastAsia="宋体" w:cs="宋体"/>
          <w:sz w:val="21"/>
          <w:szCs w:val="21"/>
        </w:rPr>
      </w:pPr>
      <w:bookmarkStart w:id="95" w:name="_Toc25728"/>
      <w:r>
        <w:rPr>
          <w:rFonts w:hint="eastAsia" w:ascii="宋体" w:hAnsi="宋体" w:eastAsia="宋体" w:cs="宋体"/>
          <w:sz w:val="21"/>
          <w:szCs w:val="21"/>
        </w:rPr>
        <w:t>2.2 发包人代表</w:t>
      </w:r>
      <w:bookmarkEnd w:id="95"/>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发包人代表：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     </w:t>
      </w:r>
    </w:p>
    <w:p>
      <w:pPr>
        <w:spacing w:after="120" w:line="360" w:lineRule="auto"/>
        <w:ind w:firstLine="420" w:firstLineChars="200"/>
        <w:outlineLvl w:val="0"/>
        <w:rPr>
          <w:rFonts w:ascii="宋体" w:hAnsi="宋体" w:eastAsia="宋体" w:cs="宋体"/>
          <w:sz w:val="21"/>
          <w:szCs w:val="21"/>
        </w:rPr>
      </w:pPr>
      <w:bookmarkStart w:id="96" w:name="_Toc27941"/>
      <w:r>
        <w:rPr>
          <w:rFonts w:hint="eastAsia" w:ascii="宋体" w:hAnsi="宋体" w:eastAsia="宋体" w:cs="宋体"/>
          <w:sz w:val="21"/>
          <w:szCs w:val="21"/>
        </w:rPr>
        <w:t>2.4 施工现场、施工条件和基础资料的提供</w:t>
      </w:r>
      <w:bookmarkEnd w:id="96"/>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2.4.1 提供施工现场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2.4.2 提供施工条件</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sz w:val="21"/>
          <w:szCs w:val="21"/>
          <w:u w:val="single"/>
        </w:rPr>
        <w:t xml:space="preserve">        </w:t>
      </w:r>
    </w:p>
    <w:p>
      <w:pPr>
        <w:spacing w:after="120" w:line="360" w:lineRule="auto"/>
        <w:ind w:firstLine="420" w:firstLineChars="200"/>
        <w:outlineLvl w:val="0"/>
        <w:rPr>
          <w:rFonts w:ascii="宋体" w:hAnsi="宋体" w:eastAsia="宋体" w:cs="宋体"/>
          <w:sz w:val="21"/>
          <w:szCs w:val="21"/>
        </w:rPr>
      </w:pPr>
      <w:bookmarkStart w:id="97" w:name="_Toc19327"/>
      <w:r>
        <w:rPr>
          <w:rFonts w:hint="eastAsia" w:ascii="宋体" w:hAnsi="宋体" w:eastAsia="宋体" w:cs="宋体"/>
          <w:sz w:val="21"/>
          <w:szCs w:val="21"/>
        </w:rPr>
        <w:t>2.5 资金来源证明及支付担保</w:t>
      </w:r>
      <w:bookmarkEnd w:id="9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spacing w:before="120" w:after="120" w:line="360" w:lineRule="auto"/>
        <w:rPr>
          <w:rFonts w:ascii="宋体" w:hAnsi="宋体" w:eastAsia="宋体" w:cs="宋体"/>
          <w:b w:val="0"/>
          <w:sz w:val="21"/>
          <w:szCs w:val="21"/>
        </w:rPr>
      </w:pPr>
      <w:bookmarkStart w:id="98" w:name="_Toc351203635"/>
      <w:r>
        <w:rPr>
          <w:rFonts w:hint="eastAsia" w:ascii="宋体" w:hAnsi="宋体" w:eastAsia="宋体" w:cs="宋体"/>
          <w:b w:val="0"/>
          <w:sz w:val="21"/>
          <w:szCs w:val="21"/>
        </w:rPr>
        <w:t>3</w:t>
      </w:r>
      <w:bookmarkStart w:id="99" w:name="_Toc296890986"/>
      <w:bookmarkStart w:id="100" w:name="_Toc296346659"/>
      <w:bookmarkStart w:id="101" w:name="_Toc292559363"/>
      <w:bookmarkStart w:id="102" w:name="_Toc292559868"/>
      <w:bookmarkStart w:id="103" w:name="_Toc297048344"/>
      <w:bookmarkStart w:id="104" w:name="_Toc296347157"/>
      <w:bookmarkStart w:id="105" w:name="_Toc296503158"/>
      <w:bookmarkStart w:id="106" w:name="_Toc296944497"/>
      <w:bookmarkStart w:id="107" w:name="_Toc296891198"/>
      <w:bookmarkStart w:id="108" w:name="_Toc297120458"/>
      <w:r>
        <w:rPr>
          <w:rFonts w:hint="eastAsia" w:ascii="宋体" w:hAnsi="宋体" w:eastAsia="宋体" w:cs="宋体"/>
          <w:b w:val="0"/>
          <w:sz w:val="21"/>
          <w:szCs w:val="21"/>
        </w:rPr>
        <w:t>. 承包人</w:t>
      </w:r>
      <w:bookmarkEnd w:id="98"/>
    </w:p>
    <w:bookmarkEnd w:id="99"/>
    <w:bookmarkEnd w:id="100"/>
    <w:bookmarkEnd w:id="101"/>
    <w:bookmarkEnd w:id="102"/>
    <w:bookmarkEnd w:id="103"/>
    <w:bookmarkEnd w:id="104"/>
    <w:bookmarkEnd w:id="105"/>
    <w:bookmarkEnd w:id="106"/>
    <w:bookmarkEnd w:id="107"/>
    <w:bookmarkEnd w:id="108"/>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3.1 承包人的一般义务</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（9）承包人提交的竣工资料的内容：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left="669" w:leftChars="304"/>
        <w:rPr>
          <w:rFonts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left="669" w:leftChars="304"/>
        <w:rPr>
          <w:rFonts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（10）承包人应履行的其他义务：</w:t>
      </w:r>
      <w:r>
        <w:rPr>
          <w:rFonts w:hint="eastAsia" w:ascii="宋体" w:hAnsi="宋体" w:eastAsia="宋体" w:cs="宋体"/>
          <w:sz w:val="21"/>
          <w:szCs w:val="21"/>
          <w:u w:val="single"/>
        </w:rPr>
        <w:t>             </w:t>
      </w:r>
      <w:r>
        <w:rPr>
          <w:rFonts w:hint="eastAsia" w:ascii="宋体" w:hAnsi="宋体" w:eastAsia="宋体" w:cs="宋体"/>
          <w:sz w:val="21"/>
          <w:szCs w:val="21"/>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3.2 项目经理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3.2.1 项目经理：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关于项目经理每月在施工现场的时间要求：</w:t>
      </w:r>
      <w:r>
        <w:rPr>
          <w:rFonts w:hint="eastAsia" w:ascii="宋体" w:hAnsi="宋体" w:eastAsia="宋体" w:cs="宋体"/>
          <w:sz w:val="21"/>
          <w:szCs w:val="21"/>
          <w:u w:val="single"/>
        </w:rPr>
        <w:t xml:space="preserve">        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承包人未提交劳动合同，以及没有为项目经理缴纳社会保险证明的违约责任：</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项目经理未经批准，擅自离开施工现场的违约责任：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3.2.3 承包人擅自更换项目经理的违约责任：</w:t>
      </w:r>
      <w:r>
        <w:rPr>
          <w:rFonts w:hint="eastAsia" w:ascii="宋体" w:hAnsi="宋体" w:eastAsia="宋体" w:cs="宋体"/>
          <w:sz w:val="21"/>
          <w:szCs w:val="21"/>
          <w:u w:val="single"/>
        </w:rPr>
        <w:t xml:space="preserve">              </w:t>
      </w:r>
    </w:p>
    <w:p>
      <w:pPr>
        <w:spacing w:line="360" w:lineRule="auto"/>
        <w:outlineLvl w:val="0"/>
        <w:rPr>
          <w:rFonts w:ascii="宋体" w:hAnsi="宋体" w:eastAsia="宋体" w:cs="宋体"/>
          <w:sz w:val="21"/>
          <w:szCs w:val="21"/>
        </w:rPr>
      </w:pPr>
      <w:r>
        <w:rPr>
          <w:rFonts w:hint="eastAsia" w:ascii="宋体" w:hAnsi="宋体" w:eastAsia="宋体" w:cs="宋体"/>
          <w:sz w:val="21"/>
          <w:szCs w:val="21"/>
        </w:rPr>
        <w:t xml:space="preserve">    </w:t>
      </w:r>
      <w:bookmarkStart w:id="109" w:name="_Toc25218"/>
      <w:r>
        <w:rPr>
          <w:rFonts w:hint="eastAsia" w:ascii="宋体" w:hAnsi="宋体" w:eastAsia="宋体" w:cs="宋体"/>
          <w:sz w:val="21"/>
          <w:szCs w:val="21"/>
        </w:rPr>
        <w:t>3.2.4 承包人无正当理由拒绝更换项目经理的违约责任：</w:t>
      </w:r>
      <w:r>
        <w:rPr>
          <w:rFonts w:hint="eastAsia" w:ascii="宋体" w:hAnsi="宋体" w:eastAsia="宋体" w:cs="宋体"/>
          <w:sz w:val="21"/>
          <w:szCs w:val="21"/>
          <w:u w:val="single"/>
        </w:rPr>
        <w:t xml:space="preserve">  </w:t>
      </w:r>
      <w:bookmarkEnd w:id="109"/>
      <w:r>
        <w:rPr>
          <w:rFonts w:hint="eastAsia" w:ascii="宋体" w:hAnsi="宋体" w:eastAsia="宋体" w:cs="宋体"/>
          <w:sz w:val="21"/>
          <w:szCs w:val="21"/>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3.3 承包人人员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3.3.1 承包人提交项目管理机构及施工现场管理人员安排报告的期限：</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3.3.3 承包人无正当理由拒绝撤换主要施工管理人员的违约责任：</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 xml:space="preserve">3.3.4 承包人主要施工管理人员离开施工现场的批准要求：   </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bookmarkStart w:id="110" w:name="_Toc312677988"/>
      <w:bookmarkStart w:id="111" w:name="_Toc304295523"/>
      <w:bookmarkStart w:id="112" w:name="_Toc296346660"/>
      <w:bookmarkStart w:id="113" w:name="_Toc297216151"/>
      <w:bookmarkStart w:id="114" w:name="_Toc297120459"/>
      <w:bookmarkStart w:id="115" w:name="_Toc292559364"/>
      <w:bookmarkStart w:id="116" w:name="_Toc303539102"/>
      <w:bookmarkStart w:id="117" w:name="_Toc296347158"/>
      <w:bookmarkStart w:id="118" w:name="_Toc296944498"/>
      <w:bookmarkStart w:id="119" w:name="_Toc296891199"/>
      <w:bookmarkStart w:id="120" w:name="_Toc300934945"/>
      <w:bookmarkStart w:id="121" w:name="_Toc296890987"/>
      <w:bookmarkStart w:id="122" w:name="_Toc297048345"/>
      <w:bookmarkStart w:id="123" w:name="_Toc296503159"/>
      <w:bookmarkStart w:id="124" w:name="_Toc292559869"/>
      <w:bookmarkStart w:id="125" w:name="_Toc297123492"/>
      <w:r>
        <w:rPr>
          <w:rFonts w:hint="eastAsia" w:ascii="宋体" w:hAnsi="宋体" w:eastAsia="宋体" w:cs="宋体"/>
          <w:sz w:val="21"/>
          <w:szCs w:val="21"/>
        </w:rPr>
        <w:t>.5 分包</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bookmarkStart w:id="126" w:name="_Toc296890988"/>
      <w:bookmarkStart w:id="127" w:name="_Toc303539103"/>
      <w:bookmarkStart w:id="128" w:name="_Toc318581158"/>
      <w:bookmarkStart w:id="129" w:name="_Toc296347159"/>
      <w:bookmarkStart w:id="130" w:name="_Toc297216152"/>
      <w:bookmarkStart w:id="131" w:name="_Toc296503160"/>
      <w:bookmarkStart w:id="132" w:name="_Toc292559870"/>
      <w:bookmarkStart w:id="133" w:name="_Toc297048346"/>
      <w:bookmarkStart w:id="134" w:name="_Toc292559365"/>
      <w:bookmarkStart w:id="135" w:name="_Toc296891200"/>
      <w:bookmarkStart w:id="136" w:name="_Toc297123493"/>
      <w:bookmarkStart w:id="137" w:name="_Toc304295524"/>
      <w:bookmarkStart w:id="138" w:name="_Toc312677989"/>
      <w:bookmarkStart w:id="139" w:name="_Toc296944499"/>
      <w:bookmarkStart w:id="140" w:name="_Toc297120460"/>
      <w:bookmarkStart w:id="141" w:name="_Toc300934946"/>
      <w:bookmarkStart w:id="142" w:name="_Toc296346661"/>
      <w:r>
        <w:rPr>
          <w:rFonts w:hint="eastAsia" w:ascii="宋体" w:hAnsi="宋体" w:eastAsia="宋体" w:cs="宋体"/>
          <w:sz w:val="21"/>
          <w:szCs w:val="21"/>
        </w:rPr>
        <w:t>.5.1 分包的一般约定</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Pr>
        <w:spacing w:line="360" w:lineRule="auto"/>
        <w:rPr>
          <w:rFonts w:ascii="宋体" w:hAnsi="宋体" w:eastAsia="宋体" w:cs="宋体"/>
          <w:sz w:val="21"/>
          <w:szCs w:val="21"/>
        </w:rPr>
      </w:pPr>
      <w:r>
        <w:rPr>
          <w:rFonts w:hint="eastAsia" w:ascii="宋体" w:hAnsi="宋体" w:eastAsia="宋体" w:cs="宋体"/>
          <w:sz w:val="21"/>
          <w:szCs w:val="21"/>
        </w:rPr>
        <w:t xml:space="preserve">    3</w:t>
      </w:r>
      <w:bookmarkStart w:id="143" w:name="_Toc318581159"/>
      <w:bookmarkStart w:id="144" w:name="_Toc312677990"/>
      <w:r>
        <w:rPr>
          <w:rFonts w:hint="eastAsia" w:ascii="宋体" w:hAnsi="宋体" w:eastAsia="宋体" w:cs="宋体"/>
          <w:sz w:val="21"/>
          <w:szCs w:val="21"/>
        </w:rPr>
        <w:t>.5.2分包的确定</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3.5.4 分包合同价款</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43"/>
    <w:bookmarkEnd w:id="144"/>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3.6 工程照管与成品、半成品保护</w:t>
      </w:r>
    </w:p>
    <w:p>
      <w:pPr>
        <w:spacing w:before="120" w:after="12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承包人负责照管工程及工程相关的材料、工程设备的起始时间：</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3.7 履约担保</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承包人提供履约担保的形式、金额及期限的：</w:t>
      </w:r>
      <w:r>
        <w:rPr>
          <w:rFonts w:hint="eastAsia" w:ascii="宋体" w:hAnsi="宋体" w:eastAsia="宋体" w:cs="宋体"/>
          <w:sz w:val="21"/>
          <w:szCs w:val="21"/>
          <w:u w:val="single"/>
        </w:rPr>
        <w:t xml:space="preserve">              </w:t>
      </w:r>
    </w:p>
    <w:p>
      <w:pPr>
        <w:pStyle w:val="8"/>
        <w:spacing w:before="120" w:after="120" w:line="360" w:lineRule="auto"/>
        <w:rPr>
          <w:rFonts w:ascii="宋体" w:hAnsi="宋体" w:eastAsia="宋体" w:cs="宋体"/>
          <w:b w:val="0"/>
          <w:sz w:val="21"/>
          <w:szCs w:val="21"/>
        </w:rPr>
      </w:pPr>
      <w:bookmarkStart w:id="145" w:name="_Toc351203636"/>
      <w:r>
        <w:rPr>
          <w:rFonts w:hint="eastAsia" w:ascii="宋体" w:hAnsi="宋体" w:eastAsia="宋体" w:cs="宋体"/>
          <w:b w:val="0"/>
          <w:sz w:val="21"/>
          <w:szCs w:val="21"/>
        </w:rPr>
        <w:t>4</w:t>
      </w:r>
      <w:bookmarkStart w:id="146" w:name="_Toc296503162"/>
      <w:bookmarkStart w:id="147" w:name="_Toc296944501"/>
      <w:bookmarkStart w:id="148" w:name="_Toc297120462"/>
      <w:bookmarkStart w:id="149" w:name="_Toc267251413"/>
      <w:bookmarkStart w:id="150" w:name="_Toc296891202"/>
      <w:bookmarkStart w:id="151" w:name="_Toc296347161"/>
      <w:bookmarkStart w:id="152" w:name="_Toc297048348"/>
      <w:bookmarkStart w:id="153" w:name="_Toc292559871"/>
      <w:bookmarkStart w:id="154" w:name="_Toc296346663"/>
      <w:bookmarkStart w:id="155" w:name="_Toc292559366"/>
      <w:bookmarkStart w:id="156" w:name="_Toc296890990"/>
      <w:r>
        <w:rPr>
          <w:rFonts w:hint="eastAsia" w:ascii="宋体" w:hAnsi="宋体" w:eastAsia="宋体" w:cs="宋体"/>
          <w:b w:val="0"/>
          <w:sz w:val="21"/>
          <w:szCs w:val="21"/>
        </w:rPr>
        <w:t>. 监</w:t>
      </w:r>
      <w:bookmarkEnd w:id="146"/>
      <w:bookmarkEnd w:id="147"/>
      <w:bookmarkEnd w:id="148"/>
      <w:bookmarkEnd w:id="149"/>
      <w:bookmarkEnd w:id="150"/>
      <w:bookmarkEnd w:id="151"/>
      <w:bookmarkEnd w:id="152"/>
      <w:bookmarkEnd w:id="153"/>
      <w:bookmarkEnd w:id="154"/>
      <w:bookmarkEnd w:id="155"/>
      <w:bookmarkEnd w:id="156"/>
      <w:r>
        <w:rPr>
          <w:rFonts w:hint="eastAsia" w:ascii="宋体" w:hAnsi="宋体" w:eastAsia="宋体" w:cs="宋体"/>
          <w:b w:val="0"/>
          <w:sz w:val="21"/>
          <w:szCs w:val="21"/>
        </w:rPr>
        <w:t>理人</w:t>
      </w:r>
      <w:bookmarkEnd w:id="145"/>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4.1监理人的一般规定</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4.2 监理人员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总监理工程师：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 </w:t>
      </w:r>
      <w:r>
        <w:rPr>
          <w:rFonts w:hint="eastAsia" w:ascii="宋体" w:hAnsi="宋体" w:eastAsia="宋体" w:cs="宋体"/>
          <w:sz w:val="21"/>
          <w:szCs w:val="21"/>
        </w:rPr>
        <w:t>。</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4.4 商定或确定</w:t>
      </w:r>
    </w:p>
    <w:p>
      <w:pPr>
        <w:spacing w:line="360" w:lineRule="auto"/>
        <w:ind w:firstLine="420" w:firstLineChars="200"/>
        <w:rPr>
          <w:rFonts w:ascii="宋体" w:hAnsi="宋体" w:eastAsia="宋体" w:cs="宋体"/>
          <w:sz w:val="21"/>
          <w:szCs w:val="21"/>
        </w:rPr>
      </w:pPr>
      <w:bookmarkStart w:id="157" w:name="_Toc267251418"/>
      <w:r>
        <w:rPr>
          <w:rFonts w:hint="eastAsia" w:ascii="宋体" w:hAnsi="宋体" w:eastAsia="宋体" w:cs="宋体"/>
          <w:sz w:val="21"/>
          <w:szCs w:val="21"/>
        </w:rPr>
        <w:t>在发包人和承包人不能通过协商达成一致意见时，发包人授权监理人对以下事项进行确定：</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spacing w:before="120" w:after="120" w:line="360" w:lineRule="auto"/>
        <w:rPr>
          <w:rFonts w:ascii="宋体" w:hAnsi="宋体" w:eastAsia="宋体" w:cs="宋体"/>
          <w:b w:val="0"/>
          <w:sz w:val="21"/>
          <w:szCs w:val="21"/>
        </w:rPr>
      </w:pPr>
      <w:bookmarkStart w:id="158" w:name="_Toc351203637"/>
      <w:r>
        <w:rPr>
          <w:rFonts w:hint="eastAsia" w:ascii="宋体" w:hAnsi="宋体" w:eastAsia="宋体" w:cs="宋体"/>
          <w:b w:val="0"/>
          <w:sz w:val="21"/>
          <w:szCs w:val="21"/>
        </w:rPr>
        <w:t>5</w:t>
      </w:r>
      <w:bookmarkEnd w:id="157"/>
      <w:bookmarkStart w:id="159" w:name="_Toc296891203"/>
      <w:bookmarkStart w:id="160" w:name="_Toc296347162"/>
      <w:bookmarkStart w:id="161" w:name="_Toc297048349"/>
      <w:bookmarkStart w:id="162" w:name="_Toc292559367"/>
      <w:bookmarkStart w:id="163" w:name="_Toc296944502"/>
      <w:bookmarkStart w:id="164" w:name="_Toc296890991"/>
      <w:bookmarkStart w:id="165" w:name="_Toc292559872"/>
      <w:bookmarkStart w:id="166" w:name="_Toc296503163"/>
      <w:bookmarkStart w:id="167" w:name="_Toc296346664"/>
      <w:bookmarkStart w:id="168" w:name="_Toc297120463"/>
      <w:r>
        <w:rPr>
          <w:rFonts w:hint="eastAsia" w:ascii="宋体" w:hAnsi="宋体" w:eastAsia="宋体" w:cs="宋体"/>
          <w:b w:val="0"/>
          <w:sz w:val="21"/>
          <w:szCs w:val="21"/>
        </w:rPr>
        <w:t>. 工程质量</w:t>
      </w:r>
      <w:bookmarkEnd w:id="158"/>
    </w:p>
    <w:p>
      <w:pPr>
        <w:spacing w:after="120" w:line="360" w:lineRule="auto"/>
        <w:ind w:firstLine="420" w:firstLineChars="200"/>
        <w:outlineLvl w:val="0"/>
        <w:rPr>
          <w:rFonts w:ascii="宋体" w:hAnsi="宋体" w:eastAsia="宋体" w:cs="宋体"/>
          <w:sz w:val="21"/>
          <w:szCs w:val="21"/>
        </w:rPr>
      </w:pPr>
      <w:bookmarkStart w:id="169" w:name="_Toc30323"/>
      <w:r>
        <w:rPr>
          <w:rFonts w:hint="eastAsia" w:ascii="宋体" w:hAnsi="宋体" w:eastAsia="宋体" w:cs="宋体"/>
          <w:sz w:val="21"/>
          <w:szCs w:val="21"/>
        </w:rPr>
        <w:t>5.1 质量要求</w:t>
      </w:r>
      <w:bookmarkEnd w:id="169"/>
    </w:p>
    <w:p>
      <w:pPr>
        <w:spacing w:line="360" w:lineRule="auto"/>
        <w:rPr>
          <w:rFonts w:ascii="宋体" w:hAnsi="宋体" w:eastAsia="宋体" w:cs="宋体"/>
          <w:sz w:val="21"/>
          <w:szCs w:val="21"/>
        </w:rPr>
      </w:pPr>
      <w:r>
        <w:rPr>
          <w:rFonts w:hint="eastAsia" w:ascii="宋体" w:hAnsi="宋体" w:eastAsia="宋体" w:cs="宋体"/>
          <w:sz w:val="21"/>
          <w:szCs w:val="21"/>
        </w:rPr>
        <w:t>5</w:t>
      </w:r>
      <w:bookmarkStart w:id="170" w:name="_Toc312677997"/>
      <w:bookmarkStart w:id="171" w:name="_Toc297123496"/>
      <w:bookmarkStart w:id="172" w:name="_Toc304295527"/>
      <w:bookmarkStart w:id="173" w:name="_Toc300934949"/>
      <w:bookmarkStart w:id="174" w:name="_Toc318581164"/>
      <w:bookmarkStart w:id="175" w:name="_Toc297216155"/>
      <w:bookmarkStart w:id="176" w:name="_Toc303539106"/>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177" w:name="_Toc8738"/>
      <w:r>
        <w:rPr>
          <w:rFonts w:hint="eastAsia" w:ascii="宋体" w:hAnsi="宋体" w:eastAsia="宋体" w:cs="宋体"/>
          <w:sz w:val="21"/>
          <w:szCs w:val="21"/>
        </w:rPr>
        <w:t>5.3 隐蔽工程检查</w:t>
      </w:r>
      <w:bookmarkEnd w:id="177"/>
    </w:p>
    <w:p>
      <w:pPr>
        <w:spacing w:line="360" w:lineRule="auto"/>
        <w:rPr>
          <w:rFonts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pPr>
        <w:pStyle w:val="8"/>
        <w:spacing w:before="120" w:after="120" w:line="360" w:lineRule="auto"/>
        <w:rPr>
          <w:rFonts w:ascii="宋体" w:hAnsi="宋体" w:eastAsia="宋体" w:cs="宋体"/>
          <w:b w:val="0"/>
          <w:sz w:val="21"/>
          <w:szCs w:val="21"/>
        </w:rPr>
      </w:pPr>
      <w:bookmarkStart w:id="178" w:name="_Toc351203638"/>
      <w:r>
        <w:rPr>
          <w:rFonts w:hint="eastAsia" w:ascii="宋体" w:hAnsi="宋体" w:eastAsia="宋体" w:cs="宋体"/>
          <w:b w:val="0"/>
          <w:sz w:val="21"/>
          <w:szCs w:val="21"/>
        </w:rPr>
        <w:t>6. 安全文明施工与环境保护</w:t>
      </w:r>
      <w:bookmarkEnd w:id="178"/>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6.1安全文明施工</w:t>
      </w:r>
    </w:p>
    <w:p>
      <w:pPr>
        <w:spacing w:line="360" w:lineRule="auto"/>
        <w:rPr>
          <w:rFonts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6.1.5 文明施工</w:t>
      </w:r>
      <w:r>
        <w:rPr>
          <w:rFonts w:hint="eastAsia" w:ascii="宋体" w:hAnsi="宋体" w:eastAsia="宋体" w:cs="宋体"/>
          <w:sz w:val="21"/>
          <w:szCs w:val="21"/>
          <w:lang w:eastAsia="zh-CN"/>
        </w:rPr>
        <w:t>：</w:t>
      </w: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 xml:space="preserve">     </w:t>
      </w:r>
      <w:bookmarkEnd w:id="170"/>
      <w:bookmarkEnd w:id="171"/>
      <w:bookmarkEnd w:id="172"/>
      <w:bookmarkEnd w:id="173"/>
      <w:bookmarkEnd w:id="174"/>
      <w:bookmarkEnd w:id="175"/>
      <w:bookmarkEnd w:id="176"/>
      <w:bookmarkStart w:id="179" w:name="_Toc351203639"/>
    </w:p>
    <w:p>
      <w:pPr>
        <w:pStyle w:val="8"/>
        <w:spacing w:before="120" w:after="120" w:line="360" w:lineRule="auto"/>
        <w:rPr>
          <w:rFonts w:ascii="宋体" w:hAnsi="宋体" w:eastAsia="宋体" w:cs="宋体"/>
          <w:b w:val="0"/>
          <w:sz w:val="21"/>
          <w:szCs w:val="21"/>
        </w:rPr>
      </w:pPr>
      <w:r>
        <w:rPr>
          <w:rFonts w:hint="eastAsia" w:ascii="宋体" w:hAnsi="宋体" w:eastAsia="宋体" w:cs="宋体"/>
          <w:b w:val="0"/>
          <w:sz w:val="21"/>
          <w:szCs w:val="21"/>
        </w:rPr>
        <w:t>7. 工期和进度</w:t>
      </w:r>
      <w:bookmarkEnd w:id="179"/>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7.1 施工组织设计</w:t>
      </w:r>
    </w:p>
    <w:p>
      <w:pPr>
        <w:adjustRightInd w:val="0"/>
        <w:spacing w:line="360" w:lineRule="auto"/>
        <w:rPr>
          <w:rFonts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z w:val="21"/>
          <w:szCs w:val="21"/>
          <w:u w:val="single"/>
        </w:rPr>
        <w:t xml:space="preserve">   </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7.1.2 施工组织设计的提交和修改</w:t>
      </w:r>
    </w:p>
    <w:p>
      <w:pPr>
        <w:adjustRightInd w:val="0"/>
        <w:spacing w:line="360" w:lineRule="auto"/>
        <w:rPr>
          <w:rFonts w:ascii="宋体" w:hAnsi="宋体" w:eastAsia="宋体" w:cs="宋体"/>
          <w:sz w:val="21"/>
          <w:szCs w:val="21"/>
        </w:rPr>
      </w:pPr>
      <w:r>
        <w:rPr>
          <w:rFonts w:hint="eastAsia" w:ascii="宋体" w:hAnsi="宋体" w:eastAsia="宋体" w:cs="宋体"/>
          <w:sz w:val="21"/>
          <w:szCs w:val="21"/>
        </w:rPr>
        <w:t>承包人提交详细施工组织设计的期限的约定：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w:t>
      </w:r>
      <w:bookmarkStart w:id="180" w:name="_Toc297123514"/>
      <w:bookmarkStart w:id="181" w:name="_Toc297216173"/>
      <w:bookmarkStart w:id="182" w:name="_Toc304295541"/>
      <w:bookmarkStart w:id="183" w:name="_Toc303539123"/>
      <w:bookmarkStart w:id="184" w:name="_Toc312677479"/>
      <w:bookmarkStart w:id="185" w:name="_Toc300934966"/>
      <w:bookmarkStart w:id="186" w:name="_Toc312678005"/>
      <w:r>
        <w:rPr>
          <w:rFonts w:hint="eastAsia" w:ascii="宋体" w:hAnsi="宋体" w:eastAsia="宋体" w:cs="宋体"/>
          <w:sz w:val="21"/>
          <w:szCs w:val="21"/>
        </w:rPr>
        <w:t>.2 施工进度计划</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7.2.2 施工进度计划的修订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7.3 开工</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7.3.1 开工准备</w:t>
      </w:r>
    </w:p>
    <w:p>
      <w:pPr>
        <w:spacing w:line="360" w:lineRule="auto"/>
        <w:ind w:firstLine="645"/>
        <w:rPr>
          <w:rFonts w:ascii="宋体" w:hAnsi="宋体" w:eastAsia="宋体" w:cs="宋体"/>
          <w:sz w:val="21"/>
          <w:szCs w:val="21"/>
          <w:u w:val="single"/>
        </w:rPr>
      </w:pPr>
      <w:r>
        <w:rPr>
          <w:rFonts w:hint="eastAsia" w:ascii="宋体" w:hAnsi="宋体" w:eastAsia="宋体" w:cs="宋体"/>
          <w:sz w:val="21"/>
          <w:szCs w:val="21"/>
        </w:rPr>
        <w:t>关于承包人提交工程开工报审表的期限：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645"/>
        <w:rPr>
          <w:rFonts w:ascii="宋体" w:hAnsi="宋体" w:eastAsia="宋体" w:cs="宋体"/>
          <w:sz w:val="21"/>
          <w:szCs w:val="21"/>
          <w:u w:val="single"/>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7.3.2开工通知</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因发包人原因造成监理人未能在计划开工日期之日起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天内发出开工通知的，承包人有权提出价格调整要求，或者解除合同。</w:t>
      </w:r>
    </w:p>
    <w:bookmarkEnd w:id="180"/>
    <w:bookmarkEnd w:id="181"/>
    <w:bookmarkEnd w:id="182"/>
    <w:bookmarkEnd w:id="183"/>
    <w:bookmarkEnd w:id="184"/>
    <w:bookmarkEnd w:id="185"/>
    <w:bookmarkEnd w:id="186"/>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7.4 测量放线</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w:t>
      </w:r>
      <w:bookmarkStart w:id="187" w:name="_Toc297123516"/>
      <w:bookmarkStart w:id="188" w:name="_Toc303539125"/>
      <w:bookmarkStart w:id="189" w:name="_Toc300934968"/>
      <w:bookmarkStart w:id="190" w:name="_Toc304295546"/>
      <w:bookmarkStart w:id="191" w:name="_Toc312677484"/>
      <w:bookmarkStart w:id="192" w:name="_Toc297216175"/>
      <w:bookmarkStart w:id="193" w:name="_Toc312678010"/>
      <w:r>
        <w:rPr>
          <w:rFonts w:hint="eastAsia" w:ascii="宋体" w:hAnsi="宋体" w:eastAsia="宋体" w:cs="宋体"/>
          <w:sz w:val="21"/>
          <w:szCs w:val="21"/>
        </w:rPr>
        <w:t>.5 工期延误</w:t>
      </w:r>
    </w:p>
    <w:bookmarkEnd w:id="187"/>
    <w:bookmarkEnd w:id="188"/>
    <w:bookmarkEnd w:id="189"/>
    <w:bookmarkEnd w:id="190"/>
    <w:bookmarkEnd w:id="191"/>
    <w:bookmarkEnd w:id="192"/>
    <w:bookmarkEnd w:id="193"/>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7.5.1 因发包人原因导致工期延误</w:t>
      </w:r>
    </w:p>
    <w:p>
      <w:pPr>
        <w:spacing w:line="360" w:lineRule="auto"/>
        <w:rPr>
          <w:rFonts w:ascii="宋体" w:hAnsi="宋体" w:eastAsia="宋体" w:cs="宋体"/>
          <w:sz w:val="21"/>
          <w:szCs w:val="21"/>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w:t>
      </w:r>
      <w:bookmarkStart w:id="194" w:name="_Toc318581169"/>
      <w:bookmarkStart w:id="195" w:name="_Toc312677486"/>
      <w:bookmarkStart w:id="196" w:name="_Toc312678012"/>
      <w:bookmarkStart w:id="197" w:name="_Toc297216177"/>
      <w:bookmarkStart w:id="198" w:name="_Toc297123518"/>
      <w:bookmarkStart w:id="199" w:name="_Toc303539127"/>
      <w:bookmarkStart w:id="200" w:name="_Toc304295548"/>
      <w:bookmarkStart w:id="201" w:name="_Toc300934970"/>
      <w:r>
        <w:rPr>
          <w:rFonts w:hint="eastAsia" w:ascii="宋体" w:hAnsi="宋体" w:eastAsia="宋体" w:cs="宋体"/>
          <w:sz w:val="21"/>
          <w:szCs w:val="21"/>
        </w:rPr>
        <w:t>.5.2 因承包人原因导致工期延误</w:t>
      </w:r>
    </w:p>
    <w:bookmarkEnd w:id="194"/>
    <w:bookmarkEnd w:id="195"/>
    <w:bookmarkEnd w:id="196"/>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w:t>
      </w:r>
      <w:bookmarkStart w:id="202" w:name="_Toc312677487"/>
      <w:bookmarkStart w:id="203" w:name="_Toc312678013"/>
      <w:bookmarkStart w:id="204"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rPr>
        <w:t xml:space="preserve"> 每延误1日的误期赔偿金额为人民币：</w:t>
      </w:r>
      <w:r>
        <w:rPr>
          <w:rFonts w:hint="eastAsia" w:ascii="宋体" w:hAnsi="宋体" w:eastAsia="宋体" w:cs="宋体"/>
          <w:sz w:val="21"/>
          <w:szCs w:val="21"/>
          <w:u w:val="single"/>
          <w:lang w:eastAsia="zh-CN"/>
        </w:rPr>
        <w:t>叁万元</w:t>
      </w:r>
      <w:r>
        <w:rPr>
          <w:rFonts w:hint="eastAsia" w:ascii="宋体" w:hAnsi="宋体" w:eastAsia="宋体" w:cs="宋体"/>
          <w:sz w:val="21"/>
          <w:szCs w:val="21"/>
          <w:u w:val="single"/>
        </w:rPr>
        <w:t xml:space="preserve"> 、累计最高赔偿金额为合同协议书的合同价格的</w:t>
      </w:r>
      <w:r>
        <w:rPr>
          <w:rFonts w:hint="eastAsia" w:ascii="宋体" w:hAnsi="宋体" w:eastAsia="宋体" w:cs="宋体"/>
          <w:sz w:val="21"/>
          <w:szCs w:val="21"/>
          <w:u w:val="single"/>
          <w:lang w:eastAsia="zh-CN"/>
        </w:rPr>
        <w:t>5</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，除承担罚款外，仍需要承担延误工期造成的损失</w:t>
      </w:r>
      <w:bookmarkEnd w:id="197"/>
      <w:bookmarkEnd w:id="198"/>
      <w:bookmarkEnd w:id="199"/>
      <w:bookmarkEnd w:id="200"/>
      <w:bookmarkEnd w:id="201"/>
      <w:bookmarkEnd w:id="202"/>
      <w:bookmarkEnd w:id="203"/>
      <w:r>
        <w:rPr>
          <w:rFonts w:hint="eastAsia" w:ascii="宋体" w:hAnsi="宋体" w:eastAsia="宋体" w:cs="宋体"/>
          <w:sz w:val="21"/>
          <w:szCs w:val="21"/>
          <w:u w:val="single"/>
          <w:lang w:eastAsia="zh-CN"/>
        </w:rPr>
        <w:t>。</w:t>
      </w:r>
    </w:p>
    <w:bookmarkEnd w:id="204"/>
    <w:p>
      <w:pPr>
        <w:spacing w:line="360" w:lineRule="auto"/>
        <w:rPr>
          <w:rFonts w:ascii="宋体" w:hAnsi="宋体" w:eastAsia="宋体" w:cs="宋体"/>
          <w:sz w:val="21"/>
          <w:szCs w:val="21"/>
        </w:rPr>
      </w:pPr>
      <w:r>
        <w:rPr>
          <w:rFonts w:hint="eastAsia" w:ascii="宋体" w:hAnsi="宋体" w:eastAsia="宋体" w:cs="宋体"/>
          <w:sz w:val="21"/>
          <w:szCs w:val="21"/>
        </w:rPr>
        <w:t>因承包人原因造成工期延误，逾</w:t>
      </w:r>
      <w:bookmarkStart w:id="205" w:name="_Toc318581171"/>
      <w:bookmarkStart w:id="206"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 xml:space="preserve">       </w:t>
      </w:r>
    </w:p>
    <w:bookmarkEnd w:id="205"/>
    <w:bookmarkEnd w:id="206"/>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w:t>
      </w:r>
      <w:bookmarkStart w:id="207" w:name="_Toc297123519"/>
      <w:bookmarkStart w:id="208" w:name="_Toc304295549"/>
      <w:bookmarkStart w:id="209" w:name="_Toc300934971"/>
      <w:bookmarkStart w:id="210" w:name="_Toc297216178"/>
      <w:bookmarkStart w:id="211" w:name="_Toc312678015"/>
      <w:bookmarkStart w:id="212" w:name="_Toc303539128"/>
      <w:r>
        <w:rPr>
          <w:rFonts w:hint="eastAsia" w:ascii="宋体" w:hAnsi="宋体" w:eastAsia="宋体" w:cs="宋体"/>
          <w:sz w:val="21"/>
          <w:szCs w:val="21"/>
        </w:rPr>
        <w:t>.6 不</w:t>
      </w:r>
      <w:bookmarkEnd w:id="207"/>
      <w:bookmarkEnd w:id="208"/>
      <w:bookmarkEnd w:id="209"/>
      <w:bookmarkEnd w:id="210"/>
      <w:bookmarkEnd w:id="211"/>
      <w:bookmarkEnd w:id="212"/>
      <w:r>
        <w:rPr>
          <w:rFonts w:hint="eastAsia" w:ascii="宋体" w:hAnsi="宋体" w:eastAsia="宋体" w:cs="宋体"/>
          <w:sz w:val="21"/>
          <w:szCs w:val="21"/>
        </w:rPr>
        <w:t>利物质条件</w:t>
      </w:r>
    </w:p>
    <w:p>
      <w:pPr>
        <w:spacing w:line="360" w:lineRule="auto"/>
        <w:rPr>
          <w:rFonts w:ascii="宋体" w:hAnsi="宋体" w:eastAsia="宋体" w:cs="宋体"/>
          <w:sz w:val="21"/>
          <w:szCs w:val="21"/>
        </w:rPr>
      </w:pPr>
      <w:bookmarkStart w:id="213" w:name="_Toc318581172"/>
      <w:bookmarkStart w:id="214" w:name="_Toc297123520"/>
      <w:bookmarkStart w:id="215" w:name="_Toc304295550"/>
      <w:bookmarkStart w:id="216" w:name="_Toc303539129"/>
      <w:bookmarkStart w:id="217" w:name="_Toc297216179"/>
      <w:bookmarkStart w:id="218" w:name="_Toc300934972"/>
      <w:bookmarkStart w:id="219" w:name="_Toc312678016"/>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 xml:space="preserve">                    </w:t>
      </w:r>
    </w:p>
    <w:bookmarkEnd w:id="213"/>
    <w:bookmarkEnd w:id="214"/>
    <w:bookmarkEnd w:id="215"/>
    <w:bookmarkEnd w:id="216"/>
    <w:bookmarkEnd w:id="217"/>
    <w:bookmarkEnd w:id="218"/>
    <w:bookmarkEnd w:id="219"/>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7</w:t>
      </w:r>
      <w:bookmarkStart w:id="220" w:name="_Toc303539130"/>
      <w:bookmarkStart w:id="221" w:name="_Toc297216180"/>
      <w:bookmarkStart w:id="222" w:name="_Toc304295551"/>
      <w:bookmarkStart w:id="223" w:name="_Toc300934973"/>
      <w:bookmarkStart w:id="224" w:name="_Toc312678017"/>
      <w:bookmarkStart w:id="225" w:name="_Toc297123521"/>
      <w:r>
        <w:rPr>
          <w:rFonts w:hint="eastAsia" w:ascii="宋体" w:hAnsi="宋体" w:eastAsia="宋体" w:cs="宋体"/>
          <w:sz w:val="21"/>
          <w:szCs w:val="21"/>
        </w:rPr>
        <w:t>.7异常恶劣的气候条件</w:t>
      </w:r>
    </w:p>
    <w:bookmarkEnd w:id="220"/>
    <w:bookmarkEnd w:id="221"/>
    <w:bookmarkEnd w:id="222"/>
    <w:bookmarkEnd w:id="223"/>
    <w:bookmarkEnd w:id="224"/>
    <w:bookmarkEnd w:id="225"/>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226" w:name="_Toc20799"/>
      <w:r>
        <w:rPr>
          <w:rFonts w:hint="eastAsia" w:ascii="宋体" w:hAnsi="宋体" w:eastAsia="宋体" w:cs="宋体"/>
          <w:sz w:val="21"/>
          <w:szCs w:val="21"/>
        </w:rPr>
        <w:t>7.9 提前竣工的奖励</w:t>
      </w:r>
      <w:bookmarkEnd w:id="226"/>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spacing w:before="120" w:after="120" w:line="360" w:lineRule="auto"/>
        <w:rPr>
          <w:rFonts w:ascii="宋体" w:hAnsi="宋体" w:eastAsia="宋体" w:cs="宋体"/>
          <w:b w:val="0"/>
          <w:sz w:val="21"/>
          <w:szCs w:val="21"/>
        </w:rPr>
      </w:pPr>
      <w:bookmarkStart w:id="227" w:name="_Toc351203640"/>
      <w:r>
        <w:rPr>
          <w:rFonts w:hint="eastAsia" w:ascii="宋体" w:hAnsi="宋体" w:eastAsia="宋体" w:cs="宋体"/>
          <w:b w:val="0"/>
          <w:sz w:val="21"/>
          <w:szCs w:val="21"/>
        </w:rPr>
        <w:t>8. 材料与设备</w:t>
      </w:r>
      <w:bookmarkEnd w:id="227"/>
    </w:p>
    <w:bookmarkEnd w:id="159"/>
    <w:bookmarkEnd w:id="160"/>
    <w:bookmarkEnd w:id="161"/>
    <w:bookmarkEnd w:id="162"/>
    <w:bookmarkEnd w:id="163"/>
    <w:bookmarkEnd w:id="164"/>
    <w:bookmarkEnd w:id="165"/>
    <w:bookmarkEnd w:id="166"/>
    <w:bookmarkEnd w:id="167"/>
    <w:bookmarkEnd w:id="168"/>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8</w:t>
      </w:r>
      <w:bookmarkStart w:id="228" w:name="_Toc300934979"/>
      <w:bookmarkStart w:id="229" w:name="_Toc312677493"/>
      <w:bookmarkStart w:id="230" w:name="_Toc296346668"/>
      <w:bookmarkStart w:id="231" w:name="_Toc292559877"/>
      <w:bookmarkStart w:id="232" w:name="_Toc296891207"/>
      <w:bookmarkStart w:id="233" w:name="_Toc296503167"/>
      <w:bookmarkStart w:id="234" w:name="_Toc312678019"/>
      <w:bookmarkStart w:id="235" w:name="_Toc297123527"/>
      <w:bookmarkStart w:id="236" w:name="_Toc296890995"/>
      <w:bookmarkStart w:id="237" w:name="_Toc296347166"/>
      <w:bookmarkStart w:id="238" w:name="_Toc292559372"/>
      <w:bookmarkStart w:id="239" w:name="_Toc280868654"/>
      <w:bookmarkStart w:id="240" w:name="_Toc297216186"/>
      <w:bookmarkStart w:id="241" w:name="_Toc296944506"/>
      <w:bookmarkStart w:id="242" w:name="_Toc297048353"/>
      <w:bookmarkStart w:id="243" w:name="_Toc297120467"/>
      <w:bookmarkStart w:id="244" w:name="_Toc303539136"/>
      <w:bookmarkStart w:id="245" w:name="_Toc304295556"/>
      <w:bookmarkStart w:id="246" w:name="_Toc267251424"/>
      <w:bookmarkStart w:id="247" w:name="_Toc280868655"/>
      <w:bookmarkStart w:id="248" w:name="_Toc280868656"/>
      <w:r>
        <w:rPr>
          <w:rFonts w:hint="eastAsia" w:ascii="宋体" w:hAnsi="宋体" w:eastAsia="宋体" w:cs="宋体"/>
          <w:sz w:val="21"/>
          <w:szCs w:val="21"/>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spacing w:line="360" w:lineRule="auto"/>
        <w:rPr>
          <w:rFonts w:ascii="宋体" w:hAnsi="宋体" w:eastAsia="宋体" w:cs="宋体"/>
          <w:sz w:val="21"/>
          <w:szCs w:val="21"/>
        </w:rPr>
      </w:pPr>
      <w:r>
        <w:rPr>
          <w:rFonts w:hint="eastAsia" w:ascii="宋体" w:hAnsi="宋体" w:eastAsia="宋体" w:cs="宋体"/>
          <w:sz w:val="21"/>
          <w:szCs w:val="21"/>
        </w:rPr>
        <w:t>8</w:t>
      </w:r>
      <w:bookmarkStart w:id="249" w:name="_Toc292559878"/>
      <w:bookmarkStart w:id="250" w:name="_Toc292559373"/>
      <w:bookmarkStart w:id="251" w:name="_Toc300934980"/>
      <w:bookmarkStart w:id="252" w:name="_Toc296347167"/>
      <w:bookmarkStart w:id="253" w:name="_Toc297048354"/>
      <w:bookmarkStart w:id="254" w:name="_Toc296346669"/>
      <w:bookmarkStart w:id="255" w:name="_Toc296891208"/>
      <w:bookmarkStart w:id="256" w:name="_Toc297123528"/>
      <w:bookmarkStart w:id="257" w:name="_Toc303539137"/>
      <w:bookmarkStart w:id="258" w:name="_Toc312678020"/>
      <w:bookmarkStart w:id="259" w:name="_Toc296944507"/>
      <w:bookmarkStart w:id="260" w:name="_Toc312677494"/>
      <w:bookmarkStart w:id="261" w:name="_Toc304295557"/>
      <w:bookmarkStart w:id="262" w:name="_Toc296503168"/>
      <w:bookmarkStart w:id="263" w:name="_Toc296890996"/>
      <w:bookmarkStart w:id="264" w:name="_Toc297120468"/>
      <w:bookmarkStart w:id="265" w:name="_Toc297216187"/>
      <w:bookmarkStart w:id="266" w:name="_Toc318581173"/>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 xml:space="preserve">            </w:t>
      </w:r>
      <w:bookmarkEnd w:id="249"/>
      <w:bookmarkEnd w:id="250"/>
    </w:p>
    <w:p>
      <w:pPr>
        <w:spacing w:after="120" w:line="360" w:lineRule="auto"/>
        <w:ind w:firstLine="420" w:firstLineChars="200"/>
        <w:outlineLvl w:val="0"/>
        <w:rPr>
          <w:rFonts w:ascii="宋体" w:hAnsi="宋体" w:eastAsia="宋体" w:cs="宋体"/>
          <w:sz w:val="21"/>
          <w:szCs w:val="21"/>
        </w:rPr>
      </w:pPr>
      <w:bookmarkStart w:id="267" w:name="_Toc13150"/>
      <w:r>
        <w:rPr>
          <w:rFonts w:hint="eastAsia" w:ascii="宋体" w:hAnsi="宋体" w:eastAsia="宋体" w:cs="宋体"/>
          <w:sz w:val="21"/>
          <w:szCs w:val="21"/>
        </w:rPr>
        <w:t>8.6 样品</w:t>
      </w:r>
      <w:bookmarkEnd w:id="267"/>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8.6.1</w:t>
      </w:r>
      <w:r>
        <w:rPr>
          <w:rFonts w:hint="eastAsia" w:ascii="宋体" w:hAnsi="宋体" w:eastAsia="宋体" w:cs="宋体"/>
          <w:sz w:val="21"/>
          <w:szCs w:val="21"/>
        </w:rPr>
        <w:tab/>
      </w:r>
      <w:r>
        <w:rPr>
          <w:rFonts w:hint="eastAsia" w:ascii="宋体" w:hAnsi="宋体" w:eastAsia="宋体" w:cs="宋体"/>
          <w:sz w:val="21"/>
          <w:szCs w:val="21"/>
        </w:rPr>
        <w:t>样品的报送与封存</w:t>
      </w:r>
    </w:p>
    <w:p>
      <w:pPr>
        <w:adjustRightInd w:val="0"/>
        <w:spacing w:line="360" w:lineRule="auto"/>
        <w:rPr>
          <w:rFonts w:ascii="宋体" w:hAnsi="宋体" w:eastAsia="宋体" w:cs="宋体"/>
          <w:sz w:val="21"/>
          <w:szCs w:val="21"/>
        </w:rPr>
      </w:pPr>
      <w:r>
        <w:rPr>
          <w:rFonts w:hint="eastAsia" w:ascii="宋体" w:hAnsi="宋体" w:eastAsia="宋体" w:cs="宋体"/>
          <w:sz w:val="21"/>
          <w:szCs w:val="21"/>
        </w:rPr>
        <w:t>需要承包人报送样品的材料或工程设备，样品的种类、名称、规格、数量要求：</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268" w:name="_Toc27855"/>
      <w:r>
        <w:rPr>
          <w:rFonts w:hint="eastAsia" w:ascii="宋体" w:hAnsi="宋体" w:eastAsia="宋体" w:cs="宋体"/>
          <w:sz w:val="21"/>
          <w:szCs w:val="21"/>
        </w:rPr>
        <w:t>8.8 施工设备和临时设施</w:t>
      </w:r>
      <w:bookmarkEnd w:id="268"/>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8.8.1 承包人提供的施工设备和临时设施</w:t>
      </w:r>
    </w:p>
    <w:p>
      <w:pPr>
        <w:adjustRightInd w:val="0"/>
        <w:spacing w:line="360" w:lineRule="auto"/>
        <w:rPr>
          <w:rFonts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pStyle w:val="8"/>
        <w:spacing w:before="120" w:after="120" w:line="360" w:lineRule="auto"/>
        <w:rPr>
          <w:rFonts w:ascii="宋体" w:hAnsi="宋体" w:eastAsia="宋体" w:cs="宋体"/>
          <w:b w:val="0"/>
          <w:sz w:val="21"/>
          <w:szCs w:val="21"/>
        </w:rPr>
      </w:pPr>
      <w:bookmarkStart w:id="269" w:name="_Toc351203641"/>
      <w:r>
        <w:rPr>
          <w:rFonts w:hint="eastAsia" w:ascii="宋体" w:hAnsi="宋体" w:eastAsia="宋体" w:cs="宋体"/>
          <w:b w:val="0"/>
          <w:sz w:val="21"/>
          <w:szCs w:val="21"/>
        </w:rPr>
        <w:t>9</w:t>
      </w:r>
      <w:bookmarkEnd w:id="246"/>
      <w:bookmarkEnd w:id="247"/>
      <w:bookmarkEnd w:id="248"/>
      <w:bookmarkStart w:id="270" w:name="_Toc300934982"/>
      <w:bookmarkStart w:id="271" w:name="_Toc303539139"/>
      <w:bookmarkStart w:id="272" w:name="_Toc312678021"/>
      <w:bookmarkStart w:id="273" w:name="_Toc297216192"/>
      <w:bookmarkStart w:id="274" w:name="_Toc312677495"/>
      <w:bookmarkStart w:id="275" w:name="_Toc304295559"/>
      <w:bookmarkStart w:id="276" w:name="_Toc297123533"/>
      <w:bookmarkStart w:id="277" w:name="_Toc267251428"/>
      <w:bookmarkStart w:id="278" w:name="_Toc296891001"/>
      <w:bookmarkStart w:id="279" w:name="_Toc297048359"/>
      <w:bookmarkStart w:id="280" w:name="_Toc297120473"/>
      <w:bookmarkStart w:id="281" w:name="_Toc296503173"/>
      <w:bookmarkStart w:id="282" w:name="_Toc296347172"/>
      <w:bookmarkStart w:id="283" w:name="_Toc296346674"/>
      <w:bookmarkStart w:id="284" w:name="_Toc296891213"/>
      <w:bookmarkStart w:id="285" w:name="_Toc267251427"/>
      <w:bookmarkStart w:id="286" w:name="_Toc296944512"/>
      <w:bookmarkStart w:id="287" w:name="_Toc292559883"/>
      <w:bookmarkStart w:id="288" w:name="_Toc292559378"/>
      <w:r>
        <w:rPr>
          <w:rFonts w:hint="eastAsia" w:ascii="宋体" w:hAnsi="宋体" w:eastAsia="宋体" w:cs="宋体"/>
          <w:b w:val="0"/>
          <w:sz w:val="21"/>
          <w:szCs w:val="21"/>
        </w:rPr>
        <w:t>. 试验与检验</w:t>
      </w:r>
      <w:bookmarkEnd w:id="269"/>
    </w:p>
    <w:bookmarkEnd w:id="270"/>
    <w:bookmarkEnd w:id="271"/>
    <w:bookmarkEnd w:id="272"/>
    <w:bookmarkEnd w:id="273"/>
    <w:bookmarkEnd w:id="274"/>
    <w:bookmarkEnd w:id="275"/>
    <w:bookmarkEnd w:id="276"/>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9</w:t>
      </w:r>
      <w:bookmarkStart w:id="289" w:name="_Toc312677496"/>
      <w:bookmarkStart w:id="290" w:name="_Toc304295560"/>
      <w:bookmarkStart w:id="291" w:name="_Toc303539140"/>
      <w:bookmarkStart w:id="292" w:name="_Toc297216193"/>
      <w:bookmarkStart w:id="293" w:name="_Toc300934983"/>
      <w:bookmarkStart w:id="294" w:name="_Toc297123534"/>
      <w:bookmarkStart w:id="295" w:name="_Toc312678022"/>
      <w:r>
        <w:rPr>
          <w:rFonts w:hint="eastAsia" w:ascii="宋体" w:hAnsi="宋体" w:eastAsia="宋体" w:cs="宋体"/>
          <w:sz w:val="21"/>
          <w:szCs w:val="21"/>
        </w:rPr>
        <w:t>.1试验设备与试验人员</w:t>
      </w:r>
    </w:p>
    <w:bookmarkEnd w:id="289"/>
    <w:bookmarkEnd w:id="290"/>
    <w:bookmarkEnd w:id="291"/>
    <w:bookmarkEnd w:id="292"/>
    <w:bookmarkEnd w:id="293"/>
    <w:bookmarkEnd w:id="294"/>
    <w:bookmarkEnd w:id="295"/>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w:t>
      </w:r>
      <w:bookmarkStart w:id="296" w:name="_Toc304295561"/>
      <w:bookmarkStart w:id="297" w:name="_Toc300934984"/>
      <w:bookmarkStart w:id="298" w:name="_Toc312678023"/>
      <w:bookmarkStart w:id="299" w:name="_Toc297123535"/>
      <w:bookmarkStart w:id="300" w:name="_Toc303539141"/>
      <w:bookmarkStart w:id="301" w:name="_Toc312677497"/>
      <w:bookmarkStart w:id="302" w:name="_Toc297216194"/>
      <w:bookmarkStart w:id="303" w:name="_Toc318581174"/>
      <w:r>
        <w:rPr>
          <w:rFonts w:hint="eastAsia" w:ascii="宋体" w:hAnsi="宋体" w:eastAsia="宋体" w:cs="宋体"/>
          <w:sz w:val="21"/>
          <w:szCs w:val="21"/>
        </w:rPr>
        <w:t>.1.2 试验设备</w:t>
      </w:r>
    </w:p>
    <w:p>
      <w:pPr>
        <w:spacing w:line="360" w:lineRule="auto"/>
        <w:rPr>
          <w:rFonts w:ascii="宋体" w:hAnsi="宋体" w:eastAsia="宋体" w:cs="宋体"/>
          <w:sz w:val="21"/>
          <w:szCs w:val="21"/>
        </w:rPr>
      </w:pPr>
      <w:r>
        <w:rPr>
          <w:rFonts w:hint="eastAsia" w:ascii="宋体" w:hAnsi="宋体" w:eastAsia="宋体" w:cs="宋体"/>
          <w:sz w:val="21"/>
          <w:szCs w:val="21"/>
        </w:rPr>
        <w:t>施工现场需要配置的试验场所：</w:t>
      </w:r>
      <w:bookmarkEnd w:id="296"/>
      <w:bookmarkEnd w:id="297"/>
      <w:bookmarkEnd w:id="298"/>
      <w:bookmarkEnd w:id="299"/>
      <w:bookmarkEnd w:id="300"/>
      <w:bookmarkEnd w:id="301"/>
      <w:bookmarkEnd w:id="302"/>
      <w:bookmarkStart w:id="304" w:name="_Toc312677498"/>
      <w:bookmarkStart w:id="305" w:name="_Toc304295562"/>
      <w:bookmarkStart w:id="306" w:name="_Toc300934985"/>
      <w:bookmarkStart w:id="307" w:name="_Toc303539142"/>
      <w:bookmarkStart w:id="308" w:name="_Toc297123536"/>
      <w:bookmarkStart w:id="309" w:name="_Toc312678024"/>
      <w:bookmarkStart w:id="310" w:name="_Toc297216195"/>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311" w:name="_Toc22143"/>
      <w:r>
        <w:rPr>
          <w:rFonts w:hint="eastAsia" w:ascii="宋体" w:hAnsi="宋体" w:eastAsia="宋体" w:cs="宋体"/>
          <w:sz w:val="21"/>
          <w:szCs w:val="21"/>
        </w:rPr>
        <w:t>9.4 现场工艺试验</w:t>
      </w:r>
      <w:bookmarkEnd w:id="311"/>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p>
    <w:bookmarkEnd w:id="303"/>
    <w:bookmarkEnd w:id="304"/>
    <w:bookmarkEnd w:id="305"/>
    <w:bookmarkEnd w:id="306"/>
    <w:bookmarkEnd w:id="307"/>
    <w:bookmarkEnd w:id="308"/>
    <w:bookmarkEnd w:id="309"/>
    <w:bookmarkEnd w:id="310"/>
    <w:p>
      <w:pPr>
        <w:pStyle w:val="8"/>
        <w:spacing w:before="120" w:after="120" w:line="360" w:lineRule="auto"/>
        <w:rPr>
          <w:rFonts w:ascii="宋体" w:hAnsi="宋体" w:eastAsia="宋体" w:cs="宋体"/>
          <w:b w:val="0"/>
          <w:sz w:val="21"/>
          <w:szCs w:val="21"/>
        </w:rPr>
      </w:pPr>
      <w:bookmarkStart w:id="312" w:name="_Toc351203642"/>
      <w:r>
        <w:rPr>
          <w:rFonts w:hint="eastAsia" w:ascii="宋体" w:hAnsi="宋体" w:eastAsia="宋体" w:cs="宋体"/>
          <w:b w:val="0"/>
          <w:sz w:val="21"/>
          <w:szCs w:val="21"/>
        </w:rPr>
        <w:t>1</w:t>
      </w:r>
      <w:bookmarkEnd w:id="277"/>
      <w:bookmarkEnd w:id="278"/>
      <w:bookmarkEnd w:id="279"/>
      <w:bookmarkEnd w:id="280"/>
      <w:bookmarkEnd w:id="281"/>
      <w:bookmarkEnd w:id="282"/>
      <w:bookmarkEnd w:id="283"/>
      <w:bookmarkEnd w:id="284"/>
      <w:bookmarkEnd w:id="285"/>
      <w:bookmarkEnd w:id="286"/>
      <w:bookmarkEnd w:id="287"/>
      <w:bookmarkEnd w:id="288"/>
      <w:bookmarkStart w:id="313" w:name="_Toc304295566"/>
      <w:bookmarkStart w:id="314" w:name="_Toc297120493"/>
      <w:bookmarkStart w:id="315" w:name="_Toc292559398"/>
      <w:bookmarkStart w:id="316" w:name="_Toc296891021"/>
      <w:bookmarkStart w:id="317" w:name="_Toc292559903"/>
      <w:bookmarkStart w:id="318" w:name="_Toc297123540"/>
      <w:bookmarkStart w:id="319" w:name="_Toc296503193"/>
      <w:bookmarkStart w:id="320" w:name="_Toc296891233"/>
      <w:bookmarkStart w:id="321" w:name="_Toc296347192"/>
      <w:bookmarkStart w:id="322" w:name="_Toc297216199"/>
      <w:bookmarkStart w:id="323" w:name="_Toc296346694"/>
      <w:bookmarkStart w:id="324" w:name="_Toc296944532"/>
      <w:bookmarkStart w:id="325" w:name="_Toc297048379"/>
      <w:bookmarkStart w:id="326" w:name="_Toc300934989"/>
      <w:bookmarkStart w:id="327" w:name="_Toc303539146"/>
      <w:bookmarkStart w:id="328" w:name="_Toc312677499"/>
      <w:bookmarkStart w:id="329" w:name="_Toc312678025"/>
      <w:bookmarkStart w:id="330" w:name="_Toc267251435"/>
      <w:bookmarkStart w:id="331" w:name="_Toc267251437"/>
      <w:bookmarkStart w:id="332" w:name="_Toc267251433"/>
      <w:bookmarkStart w:id="333" w:name="_Toc267251440"/>
      <w:bookmarkStart w:id="334" w:name="_Toc267251441"/>
      <w:bookmarkStart w:id="335" w:name="_Toc267251439"/>
      <w:bookmarkStart w:id="336" w:name="_Toc267251442"/>
      <w:r>
        <w:rPr>
          <w:rFonts w:hint="eastAsia" w:ascii="宋体" w:hAnsi="宋体" w:eastAsia="宋体" w:cs="宋体"/>
          <w:b w:val="0"/>
          <w:sz w:val="21"/>
          <w:szCs w:val="21"/>
        </w:rPr>
        <w:t>0. 变更</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328"/>
    <w:bookmarkEnd w:id="329"/>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bookmarkStart w:id="337" w:name="_Toc297123541"/>
      <w:bookmarkStart w:id="338" w:name="_Toc292559399"/>
      <w:bookmarkStart w:id="339" w:name="_Toc296347193"/>
      <w:bookmarkStart w:id="340" w:name="_Toc296944533"/>
      <w:bookmarkStart w:id="341" w:name="_Toc297120494"/>
      <w:bookmarkStart w:id="342" w:name="_Toc296891234"/>
      <w:bookmarkStart w:id="343" w:name="_Toc303539147"/>
      <w:bookmarkStart w:id="344" w:name="_Toc312678026"/>
      <w:bookmarkStart w:id="345" w:name="_Toc296346695"/>
      <w:bookmarkStart w:id="346" w:name="_Toc312677500"/>
      <w:bookmarkStart w:id="347" w:name="_Toc297048380"/>
      <w:bookmarkStart w:id="348" w:name="_Toc300934990"/>
      <w:bookmarkStart w:id="349" w:name="_Toc297216200"/>
      <w:bookmarkStart w:id="350" w:name="_Toc292559904"/>
      <w:bookmarkStart w:id="351" w:name="_Toc304295567"/>
      <w:bookmarkStart w:id="352" w:name="_Toc296891022"/>
      <w:bookmarkStart w:id="353" w:name="_Toc296503194"/>
      <w:r>
        <w:rPr>
          <w:rFonts w:hint="eastAsia" w:ascii="宋体" w:hAnsi="宋体" w:eastAsia="宋体" w:cs="宋体"/>
          <w:sz w:val="21"/>
          <w:szCs w:val="21"/>
        </w:rPr>
        <w:t>0.1变更的范围</w:t>
      </w:r>
    </w:p>
    <w:p>
      <w:pPr>
        <w:spacing w:line="360" w:lineRule="auto"/>
        <w:rPr>
          <w:rFonts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354" w:name="_Toc30483"/>
      <w:r>
        <w:rPr>
          <w:rFonts w:hint="eastAsia" w:ascii="宋体" w:hAnsi="宋体" w:eastAsia="宋体" w:cs="宋体"/>
          <w:sz w:val="21"/>
          <w:szCs w:val="21"/>
        </w:rPr>
        <w:t>10.4 变更估价</w:t>
      </w:r>
      <w:bookmarkEnd w:id="354"/>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10.4.1 变更估价原则</w:t>
      </w:r>
    </w:p>
    <w:p>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5" w:name="_Toc303539150"/>
      <w:bookmarkStart w:id="356" w:name="_Toc297120497"/>
      <w:bookmarkStart w:id="357" w:name="_Toc296347196"/>
      <w:bookmarkStart w:id="358" w:name="_Toc292559402"/>
      <w:bookmarkStart w:id="359" w:name="_Toc296891237"/>
      <w:bookmarkStart w:id="360" w:name="_Toc300934993"/>
      <w:bookmarkStart w:id="361" w:name="_Toc297048383"/>
      <w:bookmarkStart w:id="362" w:name="_Toc296503197"/>
      <w:bookmarkStart w:id="363" w:name="_Toc296346698"/>
      <w:bookmarkStart w:id="364" w:name="_Toc292559907"/>
      <w:bookmarkStart w:id="365" w:name="_Toc296891025"/>
      <w:bookmarkStart w:id="366" w:name="_Toc297216203"/>
      <w:bookmarkStart w:id="367" w:name="_Toc296944536"/>
      <w:bookmarkStart w:id="368" w:name="_Toc297123544"/>
      <w:bookmarkStart w:id="369" w:name="_Toc304295570"/>
      <w:bookmarkStart w:id="370" w:name="_Toc312677503"/>
      <w:bookmarkStart w:id="371" w:name="_Toc312678029"/>
      <w:r>
        <w:rPr>
          <w:rFonts w:hint="eastAsia" w:ascii="宋体" w:hAnsi="宋体" w:eastAsia="宋体" w:cs="宋体"/>
          <w:sz w:val="21"/>
          <w:szCs w:val="21"/>
        </w:rPr>
        <w:t>0.5承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6891243"/>
      <w:bookmarkStart w:id="373" w:name="_Toc303539151"/>
      <w:bookmarkStart w:id="374" w:name="_Toc300934994"/>
      <w:bookmarkStart w:id="375" w:name="_Toc297123545"/>
      <w:bookmarkStart w:id="376" w:name="_Toc297048389"/>
      <w:bookmarkStart w:id="377" w:name="_Toc297120503"/>
      <w:bookmarkStart w:id="378" w:name="_Toc292559913"/>
      <w:bookmarkStart w:id="379" w:name="_Toc296503203"/>
      <w:bookmarkStart w:id="380" w:name="_Toc296944542"/>
      <w:bookmarkStart w:id="381" w:name="_Toc297216204"/>
      <w:bookmarkStart w:id="382" w:name="_Toc296891031"/>
      <w:bookmarkStart w:id="383" w:name="_Toc296347202"/>
      <w:bookmarkStart w:id="384" w:name="_Toc292559408"/>
      <w:bookmarkStart w:id="385" w:name="_Toc296346704"/>
      <w:r>
        <w:rPr>
          <w:rFonts w:hint="eastAsia" w:ascii="宋体" w:hAnsi="宋体" w:eastAsia="宋体" w:cs="宋体"/>
          <w:sz w:val="21"/>
          <w:szCs w:val="21"/>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承</w:t>
      </w:r>
      <w:bookmarkStart w:id="386" w:name="_Toc300934995"/>
      <w:bookmarkStart w:id="387" w:name="_Toc292559914"/>
      <w:bookmarkStart w:id="388" w:name="_Toc297120504"/>
      <w:bookmarkStart w:id="389" w:name="_Toc303539152"/>
      <w:bookmarkStart w:id="390" w:name="_Toc296346705"/>
      <w:bookmarkStart w:id="391" w:name="_Toc297048390"/>
      <w:bookmarkStart w:id="392" w:name="_Toc296347203"/>
      <w:bookmarkStart w:id="393" w:name="_Toc312677504"/>
      <w:bookmarkStart w:id="394" w:name="_Toc297216205"/>
      <w:bookmarkStart w:id="395" w:name="_Toc296891244"/>
      <w:bookmarkStart w:id="396" w:name="_Toc296891032"/>
      <w:bookmarkStart w:id="397" w:name="_Toc312678030"/>
      <w:bookmarkStart w:id="398" w:name="_Toc304295571"/>
      <w:bookmarkStart w:id="399" w:name="_Toc292559409"/>
      <w:bookmarkStart w:id="400" w:name="_Toc296944543"/>
      <w:bookmarkStart w:id="401" w:name="_Toc318581175"/>
      <w:bookmarkStart w:id="402" w:name="_Toc297123546"/>
      <w:bookmarkStart w:id="403" w:name="_Toc296503204"/>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spacing w:after="120" w:line="360" w:lineRule="auto"/>
        <w:ind w:firstLine="420" w:firstLineChars="200"/>
        <w:outlineLvl w:val="0"/>
        <w:rPr>
          <w:rFonts w:ascii="宋体" w:hAnsi="宋体" w:eastAsia="宋体" w:cs="宋体"/>
          <w:sz w:val="21"/>
          <w:szCs w:val="21"/>
        </w:rPr>
      </w:pPr>
      <w:bookmarkStart w:id="404" w:name="_Toc23900"/>
      <w:r>
        <w:rPr>
          <w:rFonts w:hint="eastAsia" w:ascii="宋体" w:hAnsi="宋体" w:eastAsia="宋体" w:cs="宋体"/>
          <w:sz w:val="21"/>
          <w:szCs w:val="21"/>
        </w:rPr>
        <w:t>1</w:t>
      </w:r>
      <w:bookmarkStart w:id="405" w:name="_Toc297048385"/>
      <w:bookmarkStart w:id="406" w:name="_Toc296346700"/>
      <w:bookmarkStart w:id="407" w:name="_Toc297216207"/>
      <w:bookmarkStart w:id="408" w:name="_Toc292559404"/>
      <w:bookmarkStart w:id="409" w:name="_Toc304295574"/>
      <w:bookmarkStart w:id="410" w:name="_Toc297123548"/>
      <w:bookmarkStart w:id="411" w:name="_Toc300934997"/>
      <w:bookmarkStart w:id="412" w:name="_Toc296347198"/>
      <w:bookmarkStart w:id="413" w:name="_Toc296891239"/>
      <w:bookmarkStart w:id="414" w:name="_Toc312678033"/>
      <w:bookmarkStart w:id="415" w:name="_Toc296891027"/>
      <w:bookmarkStart w:id="416" w:name="_Toc296503199"/>
      <w:bookmarkStart w:id="417" w:name="_Toc312677507"/>
      <w:bookmarkStart w:id="418" w:name="_Toc296944538"/>
      <w:bookmarkStart w:id="419" w:name="_Toc292559909"/>
      <w:bookmarkStart w:id="420" w:name="_Toc303539154"/>
      <w:bookmarkStart w:id="421" w:name="_Toc297120499"/>
      <w:r>
        <w:rPr>
          <w:rFonts w:hint="eastAsia" w:ascii="宋体" w:hAnsi="宋体" w:eastAsia="宋体" w:cs="宋体"/>
          <w:sz w:val="21"/>
          <w:szCs w:val="21"/>
        </w:rPr>
        <w:t>0.7 暂估价</w:t>
      </w:r>
      <w:bookmarkEnd w:id="404"/>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暂</w:t>
      </w:r>
      <w:bookmarkStart w:id="422" w:name="_Toc312677508"/>
      <w:bookmarkStart w:id="423" w:name="_Toc318581176"/>
      <w:bookmarkStart w:id="424" w:name="_Toc312678034"/>
      <w:r>
        <w:rPr>
          <w:rFonts w:hint="eastAsia" w:ascii="宋体" w:hAnsi="宋体" w:eastAsia="宋体" w:cs="宋体"/>
          <w:sz w:val="21"/>
          <w:szCs w:val="21"/>
        </w:rPr>
        <w:t>估价材料和工程设备的明细详见附件11：《暂估价一览表》。</w:t>
      </w:r>
    </w:p>
    <w:bookmarkEnd w:id="422"/>
    <w:bookmarkEnd w:id="423"/>
    <w:bookmarkEnd w:id="424"/>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bookmarkStart w:id="425" w:name="_Toc312677509"/>
      <w:bookmarkStart w:id="426" w:name="_Toc312678035"/>
      <w:bookmarkStart w:id="427" w:name="_Toc318581177"/>
      <w:r>
        <w:rPr>
          <w:rFonts w:hint="eastAsia" w:ascii="宋体" w:hAnsi="宋体" w:eastAsia="宋体" w:cs="宋体"/>
          <w:sz w:val="21"/>
          <w:szCs w:val="21"/>
        </w:rPr>
        <w:t>0.7.1 依法必须招标的暂估价项目</w:t>
      </w:r>
    </w:p>
    <w:bookmarkEnd w:id="425"/>
    <w:bookmarkEnd w:id="426"/>
    <w:bookmarkEnd w:id="427"/>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种方式确定。</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10.7.2 不属于依法必须招标的暂估价项目</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种方式确定。</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第3种方式：承包人直接实施的暂估价项目</w:t>
      </w:r>
    </w:p>
    <w:p>
      <w:pPr>
        <w:spacing w:line="360" w:lineRule="auto"/>
        <w:rPr>
          <w:rFonts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10.8 暂列金额</w:t>
      </w:r>
    </w:p>
    <w:p>
      <w:pPr>
        <w:adjustRightInd w:val="0"/>
        <w:spacing w:line="360" w:lineRule="auto"/>
        <w:rPr>
          <w:rFonts w:ascii="宋体" w:hAnsi="宋体" w:eastAsia="宋体" w:cs="宋体"/>
          <w:sz w:val="21"/>
          <w:szCs w:val="21"/>
        </w:rPr>
      </w:pPr>
      <w:r>
        <w:rPr>
          <w:rFonts w:hint="eastAsia" w:ascii="宋体" w:hAnsi="宋体" w:eastAsia="宋体" w:cs="宋体"/>
          <w:sz w:val="21"/>
          <w:szCs w:val="21"/>
        </w:rPr>
        <w:t>合同当事人关于暂列金额使用的约定：</w:t>
      </w:r>
      <w:r>
        <w:rPr>
          <w:rFonts w:hint="eastAsia" w:ascii="宋体" w:hAnsi="宋体" w:eastAsia="宋体" w:cs="宋体"/>
          <w:sz w:val="21"/>
          <w:szCs w:val="21"/>
          <w:u w:val="single"/>
        </w:rPr>
        <w:t xml:space="preserve">                     </w:t>
      </w:r>
    </w:p>
    <w:p>
      <w:pPr>
        <w:pStyle w:val="8"/>
        <w:spacing w:before="120" w:after="120" w:line="360" w:lineRule="auto"/>
        <w:rPr>
          <w:rFonts w:ascii="宋体" w:hAnsi="宋体" w:eastAsia="宋体" w:cs="宋体"/>
          <w:b w:val="0"/>
          <w:sz w:val="21"/>
          <w:szCs w:val="21"/>
        </w:rPr>
      </w:pPr>
      <w:bookmarkStart w:id="428" w:name="_Toc351203643"/>
      <w:r>
        <w:rPr>
          <w:rFonts w:hint="eastAsia" w:ascii="宋体" w:hAnsi="宋体" w:eastAsia="宋体" w:cs="宋体"/>
          <w:b w:val="0"/>
          <w:sz w:val="21"/>
          <w:szCs w:val="21"/>
        </w:rPr>
        <w:t>11. 价格调整</w:t>
      </w:r>
      <w:bookmarkEnd w:id="428"/>
    </w:p>
    <w:p>
      <w:pPr>
        <w:spacing w:after="120" w:line="360" w:lineRule="auto"/>
        <w:ind w:firstLine="420" w:firstLineChars="200"/>
        <w:rPr>
          <w:rFonts w:ascii="宋体" w:hAnsi="宋体" w:eastAsia="宋体" w:cs="宋体"/>
          <w:sz w:val="21"/>
          <w:szCs w:val="21"/>
        </w:rPr>
      </w:pPr>
      <w:bookmarkStart w:id="429" w:name="_Toc296891241"/>
      <w:bookmarkStart w:id="430" w:name="_Toc300935000"/>
      <w:bookmarkStart w:id="431" w:name="_Toc312678039"/>
      <w:bookmarkStart w:id="432" w:name="_Toc303539157"/>
      <w:bookmarkStart w:id="433" w:name="_Toc304295577"/>
      <w:bookmarkStart w:id="434" w:name="_Toc296346702"/>
      <w:bookmarkStart w:id="435" w:name="_Toc297048387"/>
      <w:bookmarkStart w:id="436" w:name="_Toc296944540"/>
      <w:bookmarkStart w:id="437" w:name="_Toc292559406"/>
      <w:bookmarkStart w:id="438" w:name="_Toc297120501"/>
      <w:bookmarkStart w:id="439" w:name="_Toc296891029"/>
      <w:bookmarkStart w:id="440" w:name="_Toc296503201"/>
      <w:bookmarkStart w:id="441" w:name="_Toc296347200"/>
      <w:bookmarkStart w:id="442" w:name="_Toc292559911"/>
      <w:bookmarkStart w:id="443" w:name="_Toc297123550"/>
      <w:bookmarkStart w:id="444" w:name="_Toc297216209"/>
      <w:r>
        <w:rPr>
          <w:rFonts w:hint="eastAsia" w:ascii="宋体" w:hAnsi="宋体" w:eastAsia="宋体" w:cs="宋体"/>
          <w:sz w:val="21"/>
          <w:szCs w:val="21"/>
        </w:rPr>
        <w:t>11.1 市场价格波动引起的调整</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市场价格波动是否调整合同价格的约定：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因市场价格波动调整合同价格，采用以下第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种方式对合同价格进行调整：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第1种方式：采用价格指数进行价格调整。</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第2种方式：采用造价信息进行价格调整。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（2）关于基准价格的约定：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1"/>
          <w:szCs w:val="21"/>
          <w:u w:val="single"/>
        </w:rPr>
        <w:t xml:space="preserve">   </w:t>
      </w:r>
      <w:r>
        <w:rPr>
          <w:rFonts w:hint="eastAsia" w:ascii="宋体" w:hAnsi="宋体" w:eastAsia="宋体" w:cs="宋体"/>
          <w:sz w:val="21"/>
          <w:szCs w:val="21"/>
        </w:rPr>
        <w:t>%时，或材料单价跌幅以已标价工程量清单或预算书中载明材料单价为基础超过</w:t>
      </w:r>
      <w:r>
        <w:rPr>
          <w:rFonts w:hint="eastAsia" w:ascii="宋体" w:hAnsi="宋体" w:eastAsia="宋体" w:cs="宋体"/>
          <w:sz w:val="21"/>
          <w:szCs w:val="21"/>
          <w:u w:val="single"/>
        </w:rPr>
        <w:t xml:space="preserve">   </w:t>
      </w:r>
      <w:r>
        <w:rPr>
          <w:rFonts w:hint="eastAsia" w:ascii="宋体" w:hAnsi="宋体" w:eastAsia="宋体" w:cs="宋体"/>
          <w:sz w:val="21"/>
          <w:szCs w:val="21"/>
        </w:rPr>
        <w:t>%时，其超过部分据实调整。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1"/>
          <w:szCs w:val="21"/>
          <w:u w:val="single"/>
        </w:rPr>
        <w:t xml:space="preserve">   </w:t>
      </w:r>
      <w:r>
        <w:rPr>
          <w:rFonts w:hint="eastAsia" w:ascii="宋体" w:hAnsi="宋体" w:eastAsia="宋体" w:cs="宋体"/>
          <w:sz w:val="21"/>
          <w:szCs w:val="21"/>
        </w:rPr>
        <w:t>%时，材料单价涨幅以已标价工程量清单或预算书中载明材料单价为基础超过</w:t>
      </w:r>
      <w:r>
        <w:rPr>
          <w:rFonts w:hint="eastAsia" w:ascii="宋体" w:hAnsi="宋体" w:eastAsia="宋体" w:cs="宋体"/>
          <w:sz w:val="21"/>
          <w:szCs w:val="21"/>
          <w:u w:val="single"/>
        </w:rPr>
        <w:t xml:space="preserve">   </w:t>
      </w:r>
      <w:r>
        <w:rPr>
          <w:rFonts w:hint="eastAsia" w:ascii="宋体" w:hAnsi="宋体" w:eastAsia="宋体" w:cs="宋体"/>
          <w:sz w:val="21"/>
          <w:szCs w:val="21"/>
        </w:rPr>
        <w:t>%时，其超过部分据实调整。</w:t>
      </w:r>
    </w:p>
    <w:p>
      <w:pPr>
        <w:spacing w:line="360" w:lineRule="auto"/>
        <w:ind w:firstLine="645"/>
        <w:rPr>
          <w:rFonts w:ascii="宋体" w:hAnsi="宋体" w:eastAsia="宋体" w:cs="宋体"/>
          <w:sz w:val="21"/>
          <w:szCs w:val="21"/>
        </w:rPr>
      </w:pPr>
      <w:r>
        <w:rPr>
          <w:rFonts w:hint="eastAsia" w:ascii="宋体" w:hAnsi="宋体" w:eastAsia="宋体" w:cs="宋体"/>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1"/>
          <w:szCs w:val="21"/>
          <w:u w:val="single"/>
        </w:rPr>
        <w:t xml:space="preserve">   </w:t>
      </w:r>
      <w:r>
        <w:rPr>
          <w:rFonts w:hint="eastAsia" w:ascii="宋体" w:hAnsi="宋体" w:eastAsia="宋体" w:cs="宋体"/>
          <w:sz w:val="21"/>
          <w:szCs w:val="21"/>
        </w:rPr>
        <w:t>%时，其超过部分据实调整。</w:t>
      </w:r>
    </w:p>
    <w:p>
      <w:pPr>
        <w:spacing w:line="360" w:lineRule="auto"/>
        <w:rPr>
          <w:rFonts w:ascii="宋体" w:hAnsi="宋体" w:eastAsia="宋体" w:cs="宋体"/>
          <w:sz w:val="21"/>
          <w:szCs w:val="21"/>
        </w:rPr>
      </w:pPr>
      <w:r>
        <w:rPr>
          <w:rFonts w:hint="eastAsia" w:ascii="宋体" w:hAnsi="宋体" w:eastAsia="宋体" w:cs="宋体"/>
          <w:sz w:val="21"/>
          <w:szCs w:val="21"/>
        </w:rPr>
        <w:t>第3种方式：其他价格调整方式：</w:t>
      </w:r>
      <w:r>
        <w:rPr>
          <w:rFonts w:hint="eastAsia" w:ascii="宋体" w:hAnsi="宋体" w:eastAsia="宋体" w:cs="宋体"/>
          <w:sz w:val="21"/>
          <w:szCs w:val="21"/>
          <w:u w:val="single"/>
        </w:rPr>
        <w:t xml:space="preserve">                       </w:t>
      </w:r>
    </w:p>
    <w:bookmarkEnd w:id="330"/>
    <w:bookmarkEnd w:id="331"/>
    <w:bookmarkEnd w:id="332"/>
    <w:bookmarkEnd w:id="333"/>
    <w:bookmarkEnd w:id="334"/>
    <w:bookmarkEnd w:id="335"/>
    <w:p>
      <w:pPr>
        <w:pStyle w:val="8"/>
        <w:spacing w:before="120" w:after="120" w:line="360" w:lineRule="auto"/>
        <w:rPr>
          <w:rFonts w:ascii="宋体" w:hAnsi="宋体" w:eastAsia="宋体" w:cs="宋体"/>
          <w:b w:val="0"/>
          <w:sz w:val="21"/>
          <w:szCs w:val="21"/>
        </w:rPr>
      </w:pPr>
      <w:bookmarkStart w:id="445" w:name="_Toc296347204"/>
      <w:bookmarkStart w:id="446" w:name="_Toc297048391"/>
      <w:bookmarkStart w:id="447" w:name="_Toc296503205"/>
      <w:bookmarkStart w:id="448" w:name="_Toc292559410"/>
      <w:bookmarkStart w:id="449" w:name="_Toc292559915"/>
      <w:bookmarkStart w:id="450" w:name="_Toc296891033"/>
      <w:bookmarkStart w:id="451" w:name="_Toc296346706"/>
      <w:bookmarkStart w:id="452" w:name="_Toc297120505"/>
      <w:bookmarkStart w:id="453" w:name="_Toc296891245"/>
      <w:bookmarkStart w:id="454" w:name="_Toc296944544"/>
      <w:bookmarkStart w:id="455" w:name="_Toc351203644"/>
      <w:bookmarkStart w:id="456" w:name="_Toc312678040"/>
      <w:bookmarkStart w:id="457" w:name="_Toc300935002"/>
      <w:bookmarkStart w:id="458" w:name="_Toc303539159"/>
      <w:bookmarkStart w:id="459" w:name="_Toc297123552"/>
      <w:bookmarkStart w:id="460" w:name="_Toc304295579"/>
      <w:bookmarkStart w:id="461" w:name="_Toc297216211"/>
      <w:r>
        <w:rPr>
          <w:rFonts w:hint="eastAsia" w:ascii="宋体" w:hAnsi="宋体" w:eastAsia="宋体" w:cs="宋体"/>
          <w:b w:val="0"/>
          <w:sz w:val="21"/>
          <w:szCs w:val="21"/>
        </w:rPr>
        <w:t xml:space="preserve">12. </w:t>
      </w:r>
      <w:bookmarkEnd w:id="445"/>
      <w:bookmarkEnd w:id="446"/>
      <w:bookmarkEnd w:id="447"/>
      <w:bookmarkEnd w:id="448"/>
      <w:bookmarkEnd w:id="449"/>
      <w:bookmarkEnd w:id="450"/>
      <w:bookmarkEnd w:id="451"/>
      <w:bookmarkEnd w:id="452"/>
      <w:bookmarkEnd w:id="453"/>
      <w:bookmarkEnd w:id="454"/>
      <w:r>
        <w:rPr>
          <w:rFonts w:hint="eastAsia" w:ascii="宋体" w:hAnsi="宋体" w:eastAsia="宋体" w:cs="宋体"/>
          <w:b w:val="0"/>
          <w:sz w:val="21"/>
          <w:szCs w:val="21"/>
        </w:rPr>
        <w:t>合同价格、计量与支付</w:t>
      </w:r>
      <w:bookmarkEnd w:id="455"/>
    </w:p>
    <w:bookmarkEnd w:id="456"/>
    <w:bookmarkEnd w:id="457"/>
    <w:bookmarkEnd w:id="458"/>
    <w:bookmarkEnd w:id="459"/>
    <w:bookmarkEnd w:id="460"/>
    <w:bookmarkEnd w:id="461"/>
    <w:p>
      <w:pPr>
        <w:spacing w:after="120" w:line="360" w:lineRule="auto"/>
        <w:ind w:firstLine="420" w:firstLineChars="200"/>
        <w:rPr>
          <w:rFonts w:ascii="宋体" w:hAnsi="宋体" w:eastAsia="宋体" w:cs="宋体"/>
          <w:sz w:val="21"/>
          <w:szCs w:val="21"/>
        </w:rPr>
      </w:pPr>
      <w:bookmarkStart w:id="462" w:name="_Toc267251461"/>
      <w:bookmarkStart w:id="463" w:name="_Toc292559411"/>
      <w:bookmarkStart w:id="464" w:name="_Toc292559916"/>
      <w:bookmarkStart w:id="465" w:name="_Toc296347205"/>
      <w:bookmarkStart w:id="466" w:name="_Toc297048392"/>
      <w:bookmarkStart w:id="467" w:name="_Toc296891246"/>
      <w:bookmarkStart w:id="468" w:name="_Toc296944545"/>
      <w:bookmarkStart w:id="469" w:name="_Toc297120506"/>
      <w:bookmarkStart w:id="470" w:name="_Toc296346707"/>
      <w:bookmarkStart w:id="471" w:name="_Toc296503206"/>
      <w:bookmarkStart w:id="472" w:name="_Toc296891034"/>
      <w:bookmarkStart w:id="473" w:name="_Toc297216212"/>
      <w:bookmarkStart w:id="474" w:name="_Toc312678041"/>
      <w:bookmarkStart w:id="475" w:name="_Toc297123553"/>
      <w:bookmarkStart w:id="476" w:name="_Toc300935003"/>
      <w:bookmarkStart w:id="477" w:name="_Toc303539160"/>
      <w:bookmarkStart w:id="478" w:name="_Toc304295580"/>
      <w:r>
        <w:rPr>
          <w:rFonts w:hint="eastAsia" w:ascii="宋体" w:hAnsi="宋体" w:eastAsia="宋体" w:cs="宋体"/>
          <w:sz w:val="21"/>
          <w:szCs w:val="21"/>
        </w:rPr>
        <w:t>12.1 合</w:t>
      </w:r>
      <w:bookmarkEnd w:id="462"/>
      <w:bookmarkEnd w:id="463"/>
      <w:bookmarkEnd w:id="464"/>
      <w:r>
        <w:rPr>
          <w:rFonts w:hint="eastAsia" w:ascii="宋体" w:hAnsi="宋体" w:eastAsia="宋体" w:cs="宋体"/>
          <w:sz w:val="21"/>
          <w:szCs w:val="21"/>
        </w:rPr>
        <w:t>同价</w:t>
      </w:r>
      <w:bookmarkEnd w:id="465"/>
      <w:bookmarkEnd w:id="466"/>
      <w:bookmarkEnd w:id="467"/>
      <w:bookmarkEnd w:id="468"/>
      <w:bookmarkEnd w:id="469"/>
      <w:bookmarkEnd w:id="470"/>
      <w:bookmarkEnd w:id="471"/>
      <w:bookmarkEnd w:id="472"/>
      <w:r>
        <w:rPr>
          <w:rFonts w:hint="eastAsia" w:ascii="宋体" w:hAnsi="宋体" w:eastAsia="宋体" w:cs="宋体"/>
          <w:sz w:val="21"/>
          <w:szCs w:val="21"/>
        </w:rPr>
        <w:t>格形式</w:t>
      </w:r>
    </w:p>
    <w:bookmarkEnd w:id="473"/>
    <w:bookmarkEnd w:id="474"/>
    <w:bookmarkEnd w:id="475"/>
    <w:bookmarkEnd w:id="476"/>
    <w:bookmarkEnd w:id="477"/>
    <w:bookmarkEnd w:id="478"/>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1、单价合同。</w:t>
      </w:r>
    </w:p>
    <w:p>
      <w:pPr>
        <w:spacing w:line="360" w:lineRule="auto"/>
        <w:rPr>
          <w:rFonts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2、总价合同。</w:t>
      </w:r>
    </w:p>
    <w:p>
      <w:pPr>
        <w:spacing w:line="360" w:lineRule="auto"/>
        <w:rPr>
          <w:rFonts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bookmarkStart w:id="479" w:name="_Toc297123554"/>
      <w:bookmarkStart w:id="480" w:name="_Toc300935004"/>
      <w:bookmarkStart w:id="481" w:name="_Toc303539161"/>
      <w:bookmarkStart w:id="482" w:name="_Toc297216213"/>
      <w:bookmarkStart w:id="483" w:name="_Toc304295581"/>
      <w:bookmarkStart w:id="484" w:name="_Toc312678042"/>
      <w:bookmarkStart w:id="485" w:name="_Toc296347206"/>
      <w:bookmarkStart w:id="486" w:name="_Toc296346708"/>
      <w:bookmarkStart w:id="487" w:name="_Toc292559917"/>
      <w:bookmarkStart w:id="488" w:name="_Toc292559412"/>
      <w:bookmarkStart w:id="489" w:name="_Toc296891247"/>
      <w:bookmarkStart w:id="490" w:name="_Toc297048393"/>
      <w:bookmarkStart w:id="491" w:name="_Toc297120507"/>
      <w:bookmarkStart w:id="492" w:name="_Toc296944546"/>
      <w:bookmarkStart w:id="493" w:name="_Toc296891035"/>
      <w:bookmarkStart w:id="494" w:name="_Toc296503207"/>
      <w:r>
        <w:rPr>
          <w:rFonts w:hint="eastAsia" w:ascii="宋体" w:hAnsi="宋体" w:eastAsia="宋体" w:cs="宋体"/>
          <w:sz w:val="21"/>
          <w:szCs w:val="21"/>
        </w:rPr>
        <w:t>12.2 预付款</w:t>
      </w:r>
    </w:p>
    <w:bookmarkEnd w:id="479"/>
    <w:bookmarkEnd w:id="480"/>
    <w:bookmarkEnd w:id="481"/>
    <w:bookmarkEnd w:id="482"/>
    <w:bookmarkEnd w:id="483"/>
    <w:bookmarkEnd w:id="484"/>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12.2.1 预付款的支付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预付款支付比例或金额：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预付款支付期限：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预付款扣回的方式：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12.2.2 预付款担保</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承包人提交预付款担保的期限：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85"/>
    <w:bookmarkEnd w:id="486"/>
    <w:bookmarkEnd w:id="487"/>
    <w:bookmarkEnd w:id="488"/>
    <w:bookmarkEnd w:id="489"/>
    <w:bookmarkEnd w:id="490"/>
    <w:bookmarkEnd w:id="491"/>
    <w:bookmarkEnd w:id="492"/>
    <w:bookmarkEnd w:id="493"/>
    <w:bookmarkEnd w:id="494"/>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12.3 计量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12.3.1 计量原则</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12.3.2 计量周期</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12.3.3 单价合同的计量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12.3.4 总价合同的计量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12.3.5总价合同采用支付分解表计量支付的，是否适用第12.3.4 项〔总价合同的计量〕约定进行计量：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12.3.6 其他价格形式合同的计量</w:t>
      </w:r>
    </w:p>
    <w:p>
      <w:pPr>
        <w:spacing w:line="360" w:lineRule="auto"/>
        <w:rPr>
          <w:rFonts w:ascii="宋体" w:hAnsi="宋体" w:eastAsia="宋体" w:cs="宋体"/>
          <w:sz w:val="21"/>
          <w:szCs w:val="21"/>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12.4 工程进度款支付</w:t>
      </w:r>
    </w:p>
    <w:p>
      <w:pPr>
        <w:spacing w:line="360" w:lineRule="auto"/>
        <w:ind w:firstLine="420" w:firstLineChars="200"/>
        <w:rPr>
          <w:rFonts w:ascii="宋体" w:hAnsi="宋体" w:eastAsia="宋体" w:cs="宋体"/>
          <w:sz w:val="21"/>
          <w:szCs w:val="21"/>
        </w:rPr>
      </w:pPr>
      <w:bookmarkStart w:id="495" w:name="_Toc296346712"/>
      <w:bookmarkStart w:id="496" w:name="_Toc297048397"/>
      <w:bookmarkStart w:id="497" w:name="_Toc303539163"/>
      <w:bookmarkStart w:id="498" w:name="_Toc297216215"/>
      <w:bookmarkStart w:id="499" w:name="_Toc296347210"/>
      <w:bookmarkStart w:id="500" w:name="_Toc296891251"/>
      <w:bookmarkStart w:id="501" w:name="_Toc292559416"/>
      <w:bookmarkStart w:id="502" w:name="_Toc296944550"/>
      <w:bookmarkStart w:id="503" w:name="_Toc296503211"/>
      <w:bookmarkStart w:id="504" w:name="_Toc297120511"/>
      <w:bookmarkStart w:id="505" w:name="_Toc300935006"/>
      <w:bookmarkStart w:id="506" w:name="_Toc296891039"/>
      <w:bookmarkStart w:id="507" w:name="_Toc292559921"/>
      <w:bookmarkStart w:id="508" w:name="_Toc297123556"/>
      <w:r>
        <w:rPr>
          <w:rFonts w:hint="eastAsia" w:ascii="宋体" w:hAnsi="宋体" w:eastAsia="宋体" w:cs="宋体"/>
          <w:sz w:val="21"/>
          <w:szCs w:val="21"/>
        </w:rPr>
        <w:t>12.4.1 付款周期</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关于付款周期的约定：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12.4.2 进度付款申请单的编制</w:t>
      </w:r>
    </w:p>
    <w:p>
      <w:pPr>
        <w:spacing w:line="360" w:lineRule="auto"/>
        <w:rPr>
          <w:rFonts w:ascii="宋体" w:hAnsi="宋体" w:eastAsia="宋体" w:cs="宋体"/>
          <w:sz w:val="21"/>
          <w:szCs w:val="21"/>
        </w:rPr>
      </w:pPr>
      <w:r>
        <w:rPr>
          <w:rFonts w:hint="eastAsia" w:ascii="宋体" w:hAnsi="宋体" w:eastAsia="宋体" w:cs="宋体"/>
          <w:sz w:val="21"/>
          <w:szCs w:val="21"/>
        </w:rPr>
        <w:t>关于进度付款申请单编制的约定：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hint="eastAsia" w:ascii="宋体" w:hAnsi="宋体" w:eastAsia="宋体" w:cs="宋体"/>
          <w:sz w:val="21"/>
          <w:szCs w:val="21"/>
        </w:rPr>
        <w:t>2.4.3 进度付款申请单的提交</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12.4.4 进度款审核和支付</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 xml:space="preserve">            </w:t>
      </w:r>
    </w:p>
    <w:p>
      <w:pPr>
        <w:spacing w:line="360" w:lineRule="auto"/>
        <w:ind w:firstLine="525" w:firstLineChars="250"/>
        <w:rPr>
          <w:rFonts w:ascii="宋体" w:hAnsi="宋体" w:eastAsia="宋体" w:cs="宋体"/>
          <w:sz w:val="21"/>
          <w:szCs w:val="21"/>
        </w:rPr>
      </w:pPr>
      <w:r>
        <w:rPr>
          <w:rFonts w:hint="eastAsia" w:ascii="宋体" w:hAnsi="宋体" w:eastAsia="宋体" w:cs="宋体"/>
          <w:sz w:val="21"/>
          <w:szCs w:val="21"/>
        </w:rPr>
        <w:t>12.4.6 支付分解表的编制</w:t>
      </w:r>
    </w:p>
    <w:p>
      <w:pPr>
        <w:spacing w:line="360" w:lineRule="auto"/>
        <w:ind w:left="4200" w:hanging="4200" w:hangingChars="2000"/>
        <w:rPr>
          <w:rFonts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w:t>
      </w:r>
    </w:p>
    <w:bookmarkEnd w:id="336"/>
    <w:p>
      <w:pPr>
        <w:pStyle w:val="8"/>
        <w:spacing w:before="120" w:after="120" w:line="360" w:lineRule="auto"/>
        <w:rPr>
          <w:rFonts w:ascii="宋体" w:hAnsi="宋体" w:eastAsia="宋体" w:cs="宋体"/>
          <w:b w:val="0"/>
          <w:sz w:val="21"/>
          <w:szCs w:val="21"/>
        </w:rPr>
      </w:pPr>
      <w:bookmarkStart w:id="509" w:name="_Toc351203645"/>
      <w:bookmarkStart w:id="510" w:name="_Toc292559424"/>
      <w:bookmarkStart w:id="511" w:name="_Toc296944558"/>
      <w:bookmarkStart w:id="512" w:name="_Toc297123564"/>
      <w:bookmarkStart w:id="513" w:name="_Toc296346720"/>
      <w:bookmarkStart w:id="514" w:name="_Toc296891259"/>
      <w:bookmarkStart w:id="515" w:name="_Toc296891047"/>
      <w:bookmarkStart w:id="516" w:name="_Toc300935015"/>
      <w:bookmarkStart w:id="517" w:name="_Toc303539172"/>
      <w:bookmarkStart w:id="518" w:name="_Toc296503219"/>
      <w:bookmarkStart w:id="519" w:name="_Toc297216223"/>
      <w:bookmarkStart w:id="520" w:name="_Toc297048405"/>
      <w:bookmarkStart w:id="521" w:name="_Toc312678053"/>
      <w:bookmarkStart w:id="522" w:name="_Toc297120519"/>
      <w:bookmarkStart w:id="523" w:name="_Toc292559929"/>
      <w:bookmarkStart w:id="524" w:name="_Toc304295593"/>
      <w:bookmarkStart w:id="525" w:name="_Toc296347218"/>
      <w:r>
        <w:rPr>
          <w:rFonts w:hint="eastAsia" w:ascii="宋体" w:hAnsi="宋体" w:eastAsia="宋体" w:cs="宋体"/>
          <w:b w:val="0"/>
          <w:sz w:val="21"/>
          <w:szCs w:val="21"/>
        </w:rPr>
        <w:t>13. 验收和工程试车</w:t>
      </w:r>
      <w:bookmarkEnd w:id="509"/>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13.1 分部分项工程验收</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pPr>
        <w:spacing w:line="360" w:lineRule="auto"/>
        <w:ind w:firstLine="420" w:firstLineChars="200"/>
        <w:rPr>
          <w:rFonts w:ascii="宋体" w:hAnsi="宋体" w:eastAsia="宋体" w:cs="宋体"/>
          <w:b/>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pPr>
        <w:spacing w:after="120" w:line="360" w:lineRule="auto"/>
        <w:ind w:firstLine="420" w:firstLineChars="200"/>
        <w:rPr>
          <w:rFonts w:ascii="宋体" w:hAnsi="宋体" w:eastAsia="宋体" w:cs="宋体"/>
          <w:sz w:val="21"/>
          <w:szCs w:val="21"/>
        </w:rPr>
      </w:pPr>
      <w:bookmarkStart w:id="526" w:name="_Toc292559428"/>
      <w:bookmarkStart w:id="527" w:name="_Toc297120523"/>
      <w:bookmarkStart w:id="528" w:name="_Toc296503223"/>
      <w:bookmarkStart w:id="529" w:name="_Toc296346724"/>
      <w:bookmarkStart w:id="530" w:name="_Toc312678056"/>
      <w:bookmarkStart w:id="531" w:name="_Toc304295596"/>
      <w:bookmarkStart w:id="532" w:name="_Toc297123565"/>
      <w:bookmarkStart w:id="533" w:name="_Toc296347222"/>
      <w:bookmarkStart w:id="534" w:name="_Toc303539173"/>
      <w:bookmarkStart w:id="535" w:name="_Toc292559933"/>
      <w:bookmarkStart w:id="536" w:name="_Toc297048409"/>
      <w:bookmarkStart w:id="537" w:name="_Toc300935016"/>
      <w:bookmarkStart w:id="538" w:name="_Toc296944562"/>
      <w:bookmarkStart w:id="539" w:name="_Toc296891051"/>
      <w:bookmarkStart w:id="540" w:name="_Toc296891263"/>
      <w:bookmarkStart w:id="541" w:name="_Toc297216224"/>
      <w:bookmarkStart w:id="542" w:name="_Toc267251471"/>
      <w:bookmarkStart w:id="543" w:name="_Toc267251473"/>
      <w:bookmarkStart w:id="544" w:name="_Toc267251470"/>
      <w:bookmarkStart w:id="545" w:name="_Toc267251472"/>
      <w:bookmarkStart w:id="546" w:name="_Toc267251476"/>
      <w:bookmarkStart w:id="547" w:name="_Toc267251475"/>
      <w:bookmarkStart w:id="548" w:name="_Toc267251474"/>
      <w:r>
        <w:rPr>
          <w:rFonts w:hint="eastAsia" w:ascii="宋体" w:hAnsi="宋体" w:eastAsia="宋体" w:cs="宋体"/>
          <w:sz w:val="21"/>
          <w:szCs w:val="21"/>
        </w:rPr>
        <w:t>13.2 竣工验收</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line="360" w:lineRule="auto"/>
        <w:ind w:firstLine="420" w:firstLineChars="200"/>
        <w:rPr>
          <w:rFonts w:ascii="宋体" w:hAnsi="宋体" w:eastAsia="宋体" w:cs="宋体"/>
          <w:sz w:val="21"/>
          <w:szCs w:val="21"/>
        </w:rPr>
      </w:pPr>
      <w:bookmarkStart w:id="549" w:name="_Toc280868704"/>
      <w:bookmarkStart w:id="550" w:name="_Toc280868705"/>
      <w:bookmarkStart w:id="551" w:name="_Toc280868706"/>
      <w:bookmarkStart w:id="552" w:name="_Toc280868707"/>
      <w:bookmarkStart w:id="553" w:name="_Toc280868708"/>
      <w:bookmarkStart w:id="554" w:name="_Toc280868709"/>
      <w:r>
        <w:rPr>
          <w:rFonts w:hint="eastAsia" w:ascii="宋体" w:hAnsi="宋体" w:eastAsia="宋体" w:cs="宋体"/>
          <w:sz w:val="21"/>
          <w:szCs w:val="21"/>
        </w:rPr>
        <w:t>13.2.2竣工验收程序</w:t>
      </w:r>
    </w:p>
    <w:bookmarkEnd w:id="549"/>
    <w:p>
      <w:pPr>
        <w:spacing w:line="360" w:lineRule="auto"/>
        <w:ind w:left="4200" w:hanging="4200" w:hangingChars="2000"/>
        <w:rPr>
          <w:rFonts w:ascii="宋体" w:hAnsi="宋体" w:eastAsia="宋体" w:cs="宋体"/>
          <w:sz w:val="21"/>
          <w:szCs w:val="21"/>
        </w:rPr>
      </w:pPr>
      <w:r>
        <w:rPr>
          <w:rFonts w:hint="eastAsia" w:ascii="宋体" w:hAnsi="宋体" w:eastAsia="宋体" w:cs="宋体"/>
          <w:sz w:val="21"/>
          <w:szCs w:val="21"/>
        </w:rPr>
        <w:t>关于竣工验收程序的约定：</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发包人不按照本项约定组织竣工验收、颁发工程接收证书的违约金的计算方法：</w:t>
      </w:r>
      <w:r>
        <w:rPr>
          <w:rFonts w:hint="eastAsia" w:ascii="宋体" w:hAnsi="宋体" w:eastAsia="宋体" w:cs="宋体"/>
          <w:sz w:val="21"/>
          <w:szCs w:val="21"/>
          <w:u w:val="single"/>
        </w:rPr>
        <w:t xml:space="preserve">          </w:t>
      </w:r>
    </w:p>
    <w:bookmarkEnd w:id="550"/>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13.2.5移交、接收全部与部分工程</w:t>
      </w:r>
    </w:p>
    <w:bookmarkEnd w:id="551"/>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承包人向发包人移交工程的期限：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发包人未按本合同约定接收全部或部分工程的，违约金的计算方法为：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552"/>
    <w:p>
      <w:pPr>
        <w:spacing w:line="360" w:lineRule="auto"/>
        <w:rPr>
          <w:rFonts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13.3 工程试车</w:t>
      </w:r>
    </w:p>
    <w:bookmarkEnd w:id="553"/>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13.3.1 试车程序</w:t>
      </w:r>
    </w:p>
    <w:p>
      <w:pPr>
        <w:spacing w:line="360" w:lineRule="auto"/>
        <w:rPr>
          <w:rFonts w:ascii="宋体" w:hAnsi="宋体" w:eastAsia="宋体" w:cs="宋体"/>
          <w:sz w:val="21"/>
          <w:szCs w:val="21"/>
        </w:rPr>
      </w:pPr>
      <w:r>
        <w:rPr>
          <w:rFonts w:hint="eastAsia" w:ascii="宋体" w:hAnsi="宋体" w:eastAsia="宋体" w:cs="宋体"/>
          <w:sz w:val="21"/>
          <w:szCs w:val="21"/>
        </w:rPr>
        <w:t>工程试车内容：</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（1）单机无负荷试车费用由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（2）无负荷联动试车费用由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13.3.3 投料试车</w:t>
      </w:r>
    </w:p>
    <w:p>
      <w:pPr>
        <w:spacing w:line="360" w:lineRule="auto"/>
        <w:rPr>
          <w:rFonts w:ascii="宋体" w:hAnsi="宋体" w:eastAsia="宋体" w:cs="宋体"/>
          <w:sz w:val="21"/>
          <w:szCs w:val="21"/>
        </w:rPr>
      </w:pPr>
      <w:r>
        <w:rPr>
          <w:rFonts w:hint="eastAsia" w:ascii="宋体" w:hAnsi="宋体" w:eastAsia="宋体" w:cs="宋体"/>
          <w:sz w:val="21"/>
          <w:szCs w:val="21"/>
        </w:rPr>
        <w:t>关于投料试车相关事项的约定：</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555" w:name="_Toc28577"/>
      <w:r>
        <w:rPr>
          <w:rFonts w:hint="eastAsia" w:ascii="宋体" w:hAnsi="宋体" w:eastAsia="宋体" w:cs="宋体"/>
          <w:sz w:val="21"/>
          <w:szCs w:val="21"/>
        </w:rPr>
        <w:t>13.6 竣工退场</w:t>
      </w:r>
      <w:bookmarkEnd w:id="555"/>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13.6.1 竣工退场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承包人完成竣工退场的期限：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spacing w:before="120" w:after="120" w:line="360" w:lineRule="auto"/>
        <w:rPr>
          <w:rFonts w:ascii="宋体" w:hAnsi="宋体" w:eastAsia="宋体" w:cs="宋体"/>
          <w:b w:val="0"/>
          <w:sz w:val="21"/>
          <w:szCs w:val="21"/>
        </w:rPr>
      </w:pPr>
      <w:bookmarkStart w:id="556" w:name="_Toc351203646"/>
      <w:r>
        <w:rPr>
          <w:rFonts w:hint="eastAsia" w:ascii="宋体" w:hAnsi="宋体" w:eastAsia="宋体" w:cs="宋体"/>
          <w:b w:val="0"/>
          <w:sz w:val="21"/>
          <w:szCs w:val="21"/>
        </w:rPr>
        <w:t>14. 竣工结算</w:t>
      </w:r>
      <w:bookmarkEnd w:id="556"/>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14.1 竣工结算申请</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承包人提交竣工结算申请单的期限：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竣工结算申请单应包括的内容：</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557" w:name="_Toc20963"/>
      <w:r>
        <w:rPr>
          <w:rFonts w:hint="eastAsia" w:ascii="宋体" w:hAnsi="宋体" w:eastAsia="宋体" w:cs="宋体"/>
          <w:sz w:val="21"/>
          <w:szCs w:val="21"/>
        </w:rPr>
        <w:t>14.2 竣工结算审核</w:t>
      </w:r>
      <w:bookmarkEnd w:id="55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14.4 最终结清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14.4.1 最终结清申请单</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承包人提交最终结清申请单的份数：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承包人提交最终结算申请单的期限：</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14.4.2 最终结清证书和支付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542"/>
    <w:bookmarkEnd w:id="543"/>
    <w:bookmarkEnd w:id="544"/>
    <w:bookmarkEnd w:id="545"/>
    <w:bookmarkEnd w:id="546"/>
    <w:bookmarkEnd w:id="547"/>
    <w:bookmarkEnd w:id="548"/>
    <w:bookmarkEnd w:id="554"/>
    <w:p>
      <w:pPr>
        <w:pStyle w:val="8"/>
        <w:spacing w:before="120" w:after="120" w:line="360" w:lineRule="auto"/>
        <w:rPr>
          <w:rFonts w:ascii="宋体" w:hAnsi="宋体" w:eastAsia="宋体" w:cs="宋体"/>
          <w:b w:val="0"/>
          <w:sz w:val="21"/>
          <w:szCs w:val="21"/>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6"/>
      <w:bookmarkStart w:id="565" w:name="_Toc267251488"/>
      <w:bookmarkStart w:id="566" w:name="_Toc267251489"/>
      <w:bookmarkStart w:id="567" w:name="_Toc267251502"/>
      <w:bookmarkStart w:id="568" w:name="_Toc267251499"/>
      <w:bookmarkStart w:id="569" w:name="_Toc267251495"/>
      <w:bookmarkStart w:id="570" w:name="_Toc267251497"/>
      <w:bookmarkStart w:id="571" w:name="_Toc267251491"/>
      <w:bookmarkStart w:id="572" w:name="_Toc267251498"/>
      <w:bookmarkStart w:id="573" w:name="_Toc267251501"/>
      <w:bookmarkStart w:id="574" w:name="_Toc267251492"/>
      <w:bookmarkStart w:id="575" w:name="_Toc267251494"/>
      <w:bookmarkStart w:id="576" w:name="_Toc267251503"/>
      <w:bookmarkStart w:id="577" w:name="_Toc267251496"/>
      <w:bookmarkStart w:id="578" w:name="_Toc267251493"/>
      <w:bookmarkStart w:id="579" w:name="_Toc267251506"/>
      <w:bookmarkStart w:id="580" w:name="_Toc267251504"/>
      <w:bookmarkStart w:id="581" w:name="_Toc267251507"/>
      <w:bookmarkStart w:id="582" w:name="_Toc267251508"/>
      <w:bookmarkStart w:id="583" w:name="_Toc267251510"/>
      <w:bookmarkStart w:id="584" w:name="_Toc267251509"/>
      <w:bookmarkStart w:id="585" w:name="_Toc267251511"/>
      <w:bookmarkStart w:id="586" w:name="_Toc267251515"/>
      <w:bookmarkStart w:id="587" w:name="_Toc267251514"/>
      <w:bookmarkStart w:id="588" w:name="_Toc267251513"/>
      <w:r>
        <w:rPr>
          <w:rFonts w:hint="eastAsia" w:ascii="宋体" w:hAnsi="宋体" w:eastAsia="宋体" w:cs="宋体"/>
          <w:b w:val="0"/>
          <w:sz w:val="21"/>
          <w:szCs w:val="21"/>
        </w:rPr>
        <w:t>15. 缺陷责任期与保修</w:t>
      </w:r>
      <w:bookmarkEnd w:id="558"/>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15.2缺陷责任期</w:t>
      </w:r>
      <w:bookmarkEnd w:id="559"/>
    </w:p>
    <w:p>
      <w:pPr>
        <w:spacing w:line="360" w:lineRule="auto"/>
        <w:rPr>
          <w:rFonts w:ascii="宋体" w:hAnsi="宋体" w:eastAsia="宋体" w:cs="宋体"/>
          <w:sz w:val="21"/>
          <w:szCs w:val="21"/>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 xml:space="preserve">                                </w:t>
      </w:r>
    </w:p>
    <w:p>
      <w:pPr>
        <w:spacing w:after="120" w:line="360" w:lineRule="auto"/>
        <w:ind w:firstLine="420" w:firstLineChars="200"/>
        <w:outlineLvl w:val="0"/>
        <w:rPr>
          <w:rFonts w:ascii="宋体" w:hAnsi="宋体" w:eastAsia="宋体" w:cs="宋体"/>
          <w:sz w:val="21"/>
          <w:szCs w:val="21"/>
        </w:rPr>
      </w:pPr>
      <w:bookmarkStart w:id="589" w:name="_Toc26264"/>
      <w:r>
        <w:rPr>
          <w:rFonts w:hint="eastAsia" w:ascii="宋体" w:hAnsi="宋体" w:eastAsia="宋体" w:cs="宋体"/>
          <w:sz w:val="21"/>
          <w:szCs w:val="21"/>
        </w:rPr>
        <w:t>15.3 质量保证金</w:t>
      </w:r>
      <w:bookmarkEnd w:id="589"/>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 xml:space="preserve">                      </w:t>
      </w:r>
      <w:r>
        <w:rPr>
          <w:rFonts w:hint="eastAsia" w:ascii="宋体" w:hAnsi="宋体" w:eastAsia="宋体" w:cs="宋体"/>
          <w:sz w:val="21"/>
          <w:szCs w:val="21"/>
        </w:rPr>
        <w:t>。在工程项目竣工前，承包人按专用合同条款第3.7条提供履约担保的，发包人不得同时预留工程质量保证金。</w:t>
      </w:r>
    </w:p>
    <w:p>
      <w:pPr>
        <w:spacing w:line="360" w:lineRule="auto"/>
        <w:ind w:firstLine="420" w:firstLineChars="200"/>
        <w:rPr>
          <w:rFonts w:ascii="宋体" w:hAnsi="宋体" w:eastAsia="宋体" w:cs="宋体"/>
          <w:sz w:val="21"/>
          <w:szCs w:val="21"/>
        </w:rPr>
      </w:pPr>
    </w:p>
    <w:p>
      <w:pPr>
        <w:spacing w:line="360" w:lineRule="auto"/>
        <w:ind w:firstLine="420" w:firstLineChars="200"/>
        <w:outlineLvl w:val="0"/>
        <w:rPr>
          <w:rFonts w:ascii="宋体" w:hAnsi="宋体" w:eastAsia="宋体" w:cs="宋体"/>
          <w:sz w:val="21"/>
          <w:szCs w:val="21"/>
        </w:rPr>
      </w:pPr>
      <w:bookmarkStart w:id="590" w:name="_Toc8698"/>
      <w:r>
        <w:rPr>
          <w:rFonts w:hint="eastAsia" w:ascii="宋体" w:hAnsi="宋体" w:eastAsia="宋体" w:cs="宋体"/>
          <w:sz w:val="21"/>
          <w:szCs w:val="21"/>
        </w:rPr>
        <w:t>15.3.1 承包人提供质量保证金的方式</w:t>
      </w:r>
      <w:bookmarkEnd w:id="590"/>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%的工程款；</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outlineLvl w:val="0"/>
        <w:rPr>
          <w:rFonts w:ascii="宋体" w:hAnsi="宋体" w:eastAsia="宋体" w:cs="宋体"/>
          <w:sz w:val="21"/>
          <w:szCs w:val="21"/>
        </w:rPr>
      </w:pPr>
      <w:bookmarkStart w:id="591" w:name="_Toc16255"/>
      <w:r>
        <w:rPr>
          <w:rFonts w:hint="eastAsia" w:ascii="宋体" w:hAnsi="宋体" w:eastAsia="宋体" w:cs="宋体"/>
          <w:sz w:val="21"/>
          <w:szCs w:val="21"/>
        </w:rPr>
        <w:t>15.3.2 质量保证金的扣留</w:t>
      </w:r>
      <w:bookmarkEnd w:id="591"/>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（1）在支付工程进度款时逐次扣留，在此情形下，质量保证金的计算基数不包括预付款的支付、扣回以及价格调整的金额；</w:t>
      </w:r>
    </w:p>
    <w:p>
      <w:pPr>
        <w:adjustRightInd w:val="0"/>
        <w:spacing w:line="360" w:lineRule="auto"/>
        <w:ind w:firstLine="420" w:firstLineChars="200"/>
        <w:outlineLvl w:val="0"/>
        <w:rPr>
          <w:rFonts w:ascii="宋体" w:hAnsi="宋体" w:eastAsia="宋体" w:cs="宋体"/>
          <w:sz w:val="21"/>
          <w:szCs w:val="21"/>
        </w:rPr>
      </w:pPr>
      <w:bookmarkStart w:id="592" w:name="_Toc860"/>
      <w:r>
        <w:rPr>
          <w:rFonts w:hint="eastAsia" w:ascii="宋体" w:hAnsi="宋体" w:eastAsia="宋体" w:cs="宋体"/>
          <w:sz w:val="21"/>
          <w:szCs w:val="21"/>
        </w:rPr>
        <w:t>（2）工程竣工结算时一次性扣留质量保证金；</w:t>
      </w:r>
      <w:bookmarkEnd w:id="592"/>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 xml:space="preserve">                            </w:t>
      </w:r>
    </w:p>
    <w:bookmarkEnd w:id="560"/>
    <w:bookmarkEnd w:id="561"/>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15.4保修</w:t>
      </w:r>
    </w:p>
    <w:bookmarkEnd w:id="562"/>
    <w:p>
      <w:pPr>
        <w:spacing w:line="360" w:lineRule="auto"/>
        <w:ind w:firstLine="409" w:firstLineChars="195"/>
        <w:rPr>
          <w:rFonts w:ascii="宋体" w:hAnsi="宋体" w:eastAsia="宋体" w:cs="宋体"/>
          <w:sz w:val="21"/>
          <w:szCs w:val="21"/>
        </w:rPr>
      </w:pPr>
      <w:r>
        <w:rPr>
          <w:rFonts w:hint="eastAsia" w:ascii="宋体" w:hAnsi="宋体" w:eastAsia="宋体" w:cs="宋体"/>
          <w:sz w:val="21"/>
          <w:szCs w:val="21"/>
        </w:rPr>
        <w:t>15.4.1 保修责任</w:t>
      </w:r>
    </w:p>
    <w:p>
      <w:pPr>
        <w:spacing w:line="360" w:lineRule="auto"/>
        <w:rPr>
          <w:rFonts w:ascii="宋体" w:hAnsi="宋体" w:eastAsia="宋体" w:cs="宋体"/>
          <w:sz w:val="21"/>
          <w:szCs w:val="21"/>
        </w:rPr>
      </w:pPr>
      <w:r>
        <w:rPr>
          <w:rFonts w:hint="eastAsia" w:ascii="宋体" w:hAnsi="宋体" w:eastAsia="宋体" w:cs="宋体"/>
          <w:sz w:val="21"/>
          <w:szCs w:val="21"/>
        </w:rPr>
        <w:t>工程保修期为：</w:t>
      </w:r>
      <w:r>
        <w:rPr>
          <w:rFonts w:hint="eastAsia" w:ascii="宋体" w:hAnsi="宋体" w:eastAsia="宋体" w:cs="宋体"/>
          <w:sz w:val="21"/>
          <w:szCs w:val="21"/>
          <w:u w:val="single"/>
        </w:rPr>
        <w:t xml:space="preserve">                                      </w:t>
      </w:r>
    </w:p>
    <w:p>
      <w:pPr>
        <w:spacing w:line="360" w:lineRule="auto"/>
        <w:ind w:firstLine="409" w:firstLineChars="195"/>
        <w:rPr>
          <w:rFonts w:ascii="宋体" w:hAnsi="宋体" w:eastAsia="宋体" w:cs="宋体"/>
          <w:sz w:val="21"/>
          <w:szCs w:val="21"/>
        </w:rPr>
      </w:pPr>
      <w:r>
        <w:rPr>
          <w:rFonts w:hint="eastAsia" w:ascii="宋体" w:hAnsi="宋体" w:eastAsia="宋体" w:cs="宋体"/>
          <w:sz w:val="21"/>
          <w:szCs w:val="21"/>
        </w:rPr>
        <w:t>15.4.3 修复通知</w:t>
      </w:r>
    </w:p>
    <w:p>
      <w:pPr>
        <w:spacing w:line="360" w:lineRule="auto"/>
        <w:rPr>
          <w:rFonts w:ascii="宋体" w:hAnsi="宋体" w:eastAsia="宋体" w:cs="宋体"/>
          <w:sz w:val="21"/>
          <w:szCs w:val="21"/>
        </w:rPr>
      </w:pPr>
      <w:r>
        <w:rPr>
          <w:rFonts w:hint="eastAsia" w:ascii="宋体" w:hAnsi="宋体" w:eastAsia="宋体" w:cs="宋体"/>
          <w:sz w:val="21"/>
          <w:szCs w:val="21"/>
        </w:rPr>
        <w:t>承包人收到保修通知并到达工程现场的合理时间：</w:t>
      </w:r>
      <w:r>
        <w:rPr>
          <w:rFonts w:hint="eastAsia" w:ascii="宋体" w:hAnsi="宋体" w:eastAsia="宋体" w:cs="宋体"/>
          <w:sz w:val="21"/>
          <w:szCs w:val="21"/>
          <w:u w:val="single"/>
        </w:rPr>
        <w:t xml:space="preserve">         </w:t>
      </w:r>
    </w:p>
    <w:bookmarkEnd w:id="563"/>
    <w:bookmarkEnd w:id="564"/>
    <w:bookmarkEnd w:id="565"/>
    <w:bookmarkEnd w:id="566"/>
    <w:p>
      <w:pPr>
        <w:pStyle w:val="8"/>
        <w:spacing w:before="120" w:after="120" w:line="360" w:lineRule="auto"/>
        <w:rPr>
          <w:rFonts w:ascii="宋体" w:hAnsi="宋体" w:eastAsia="宋体" w:cs="宋体"/>
          <w:b w:val="0"/>
          <w:sz w:val="21"/>
          <w:szCs w:val="21"/>
        </w:rPr>
      </w:pPr>
      <w:bookmarkStart w:id="593" w:name="_Toc351203648"/>
      <w:bookmarkStart w:id="594" w:name="_Toc280868717"/>
      <w:bookmarkStart w:id="595" w:name="_Toc280868718"/>
      <w:r>
        <w:rPr>
          <w:rFonts w:hint="eastAsia" w:ascii="宋体" w:hAnsi="宋体" w:eastAsia="宋体" w:cs="宋体"/>
          <w:b w:val="0"/>
          <w:sz w:val="21"/>
          <w:szCs w:val="21"/>
        </w:rPr>
        <w:t>16. 违约</w:t>
      </w:r>
      <w:bookmarkEnd w:id="593"/>
    </w:p>
    <w:p>
      <w:pPr>
        <w:spacing w:after="120" w:line="360" w:lineRule="auto"/>
        <w:ind w:firstLine="420" w:firstLineChars="200"/>
        <w:outlineLvl w:val="0"/>
        <w:rPr>
          <w:rFonts w:ascii="宋体" w:hAnsi="宋体" w:eastAsia="宋体" w:cs="宋体"/>
          <w:sz w:val="21"/>
          <w:szCs w:val="21"/>
        </w:rPr>
      </w:pPr>
      <w:bookmarkStart w:id="596" w:name="_Toc51"/>
      <w:r>
        <w:rPr>
          <w:rFonts w:hint="eastAsia" w:ascii="宋体" w:hAnsi="宋体" w:eastAsia="宋体" w:cs="宋体"/>
          <w:sz w:val="21"/>
          <w:szCs w:val="21"/>
        </w:rPr>
        <w:t>16.1 发包人违约</w:t>
      </w:r>
      <w:bookmarkEnd w:id="596"/>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16.1.1发包人违约的情形</w:t>
      </w:r>
    </w:p>
    <w:p>
      <w:pPr>
        <w:spacing w:line="360" w:lineRule="auto"/>
        <w:ind w:left="1050" w:hanging="1050" w:hangingChars="500"/>
        <w:rPr>
          <w:rFonts w:ascii="宋体" w:hAnsi="宋体" w:eastAsia="宋体" w:cs="宋体"/>
          <w:sz w:val="21"/>
          <w:szCs w:val="21"/>
        </w:rPr>
      </w:pPr>
      <w:r>
        <w:rPr>
          <w:rFonts w:hint="eastAsia" w:ascii="宋体" w:hAnsi="宋体" w:eastAsia="宋体" w:cs="宋体"/>
          <w:sz w:val="21"/>
          <w:szCs w:val="21"/>
        </w:rPr>
        <w:t>发包人违约的其他情形：</w:t>
      </w:r>
      <w:r>
        <w:rPr>
          <w:rFonts w:hint="eastAsia" w:ascii="宋体" w:hAnsi="宋体" w:eastAsia="宋体" w:cs="宋体"/>
          <w:sz w:val="21"/>
          <w:szCs w:val="21"/>
          <w:u w:val="single"/>
        </w:rPr>
        <w:t xml:space="preserve">                                </w:t>
      </w:r>
    </w:p>
    <w:p>
      <w:pPr>
        <w:spacing w:line="360" w:lineRule="auto"/>
        <w:ind w:left="1050" w:hanging="1050" w:hangingChars="500"/>
        <w:rPr>
          <w:rFonts w:ascii="宋体" w:hAnsi="宋体" w:eastAsia="宋体" w:cs="宋体"/>
          <w:sz w:val="21"/>
          <w:szCs w:val="21"/>
        </w:rPr>
      </w:pPr>
      <w:r>
        <w:rPr>
          <w:rFonts w:hint="eastAsia" w:ascii="宋体" w:hAnsi="宋体" w:eastAsia="宋体" w:cs="宋体"/>
          <w:sz w:val="21"/>
          <w:szCs w:val="21"/>
        </w:rPr>
        <w:t xml:space="preserve">    16.1.2 发包人违约的责任</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发包人违约责任的承担方式和计算方法：</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（1）因发包人原因未能在计划开工日期前7天内下达开工通知的违约责任：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（2）因发包人原因未能按合同约定支付合同价款的违约责任：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（3）发包人违反第10.1款〔变更的范围〕第（2）项约定，自行实施被取消的工作或转由他人实施的违约责任：</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（5）因发包人违反合同约定造成暂停施工的违约责任：</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（6）发包人无正当理由没有在约定期限内发出复工指示，导致承包人无法复工的违约责任：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（7）其他：</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16.1.3 因发包人违约解除合同</w:t>
      </w:r>
    </w:p>
    <w:p>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承包人按16.1.1项〔发包人违约的情形〕约定暂停施工满</w:t>
      </w:r>
      <w:r>
        <w:rPr>
          <w:rFonts w:hint="eastAsia" w:ascii="宋体" w:hAnsi="宋体" w:eastAsia="宋体" w:cs="宋体"/>
          <w:sz w:val="21"/>
          <w:szCs w:val="21"/>
          <w:u w:val="single"/>
        </w:rPr>
        <w:t xml:space="preserve">    </w:t>
      </w:r>
      <w:r>
        <w:rPr>
          <w:rFonts w:hint="eastAsia" w:ascii="宋体" w:hAnsi="宋体" w:eastAsia="宋体" w:cs="宋体"/>
          <w:sz w:val="21"/>
          <w:szCs w:val="21"/>
        </w:rPr>
        <w:t>天后发包人仍不纠正其违约行为并致使合同目的不能实现的，承包人有权解除合同。</w:t>
      </w:r>
    </w:p>
    <w:p>
      <w:pPr>
        <w:spacing w:after="120" w:line="360" w:lineRule="auto"/>
        <w:ind w:firstLine="420" w:firstLineChars="200"/>
        <w:outlineLvl w:val="0"/>
        <w:rPr>
          <w:rFonts w:ascii="宋体" w:hAnsi="宋体" w:eastAsia="宋体" w:cs="宋体"/>
          <w:sz w:val="21"/>
          <w:szCs w:val="21"/>
        </w:rPr>
      </w:pPr>
      <w:bookmarkStart w:id="597" w:name="_Toc5977"/>
      <w:r>
        <w:rPr>
          <w:rFonts w:hint="eastAsia" w:ascii="宋体" w:hAnsi="宋体" w:eastAsia="宋体" w:cs="宋体"/>
          <w:sz w:val="21"/>
          <w:szCs w:val="21"/>
        </w:rPr>
        <w:t>16.2 承包人违约</w:t>
      </w:r>
      <w:bookmarkEnd w:id="59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16.2.1 承包人违约的情形</w:t>
      </w:r>
    </w:p>
    <w:p>
      <w:pPr>
        <w:spacing w:line="360" w:lineRule="auto"/>
        <w:rPr>
          <w:rFonts w:ascii="宋体" w:hAnsi="宋体" w:eastAsia="宋体" w:cs="宋体"/>
          <w:sz w:val="21"/>
          <w:szCs w:val="21"/>
        </w:rPr>
      </w:pPr>
      <w:r>
        <w:rPr>
          <w:rFonts w:hint="eastAsia" w:ascii="宋体" w:hAnsi="宋体" w:eastAsia="宋体" w:cs="宋体"/>
          <w:sz w:val="21"/>
          <w:szCs w:val="21"/>
        </w:rPr>
        <w:t>承包人违约的其他情形：</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16.2.2承包人违约的责任</w:t>
      </w:r>
    </w:p>
    <w:p>
      <w:pPr>
        <w:spacing w:line="360" w:lineRule="auto"/>
        <w:ind w:left="1050" w:hanging="1050" w:hangingChars="500"/>
        <w:rPr>
          <w:rFonts w:ascii="宋体" w:hAnsi="宋体" w:eastAsia="宋体" w:cs="宋体"/>
          <w:sz w:val="21"/>
          <w:szCs w:val="21"/>
          <w:u w:val="single"/>
        </w:rPr>
      </w:pPr>
      <w:r>
        <w:rPr>
          <w:rFonts w:hint="eastAsia" w:ascii="宋体" w:hAnsi="宋体" w:eastAsia="宋体" w:cs="宋体"/>
          <w:sz w:val="21"/>
          <w:szCs w:val="21"/>
        </w:rPr>
        <w:t>承包人违约责任的承担方式和计算方法：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16.2.3 因承包人违约解除合同</w:t>
      </w:r>
    </w:p>
    <w:p>
      <w:pPr>
        <w:spacing w:before="120" w:after="120" w:line="360" w:lineRule="auto"/>
        <w:rPr>
          <w:rFonts w:ascii="宋体" w:hAnsi="宋体" w:eastAsia="宋体" w:cs="宋体"/>
          <w:sz w:val="21"/>
          <w:szCs w:val="21"/>
        </w:rPr>
      </w:pPr>
      <w:r>
        <w:rPr>
          <w:rFonts w:hint="eastAsia" w:ascii="宋体" w:hAnsi="宋体" w:eastAsia="宋体" w:cs="宋体"/>
          <w:sz w:val="21"/>
          <w:szCs w:val="21"/>
        </w:rPr>
        <w:t>关于承包人违约解除合同的特别约定：</w:t>
      </w:r>
      <w:r>
        <w:rPr>
          <w:rFonts w:hint="eastAsia" w:ascii="宋体" w:hAnsi="宋体" w:eastAsia="宋体" w:cs="宋体"/>
          <w:sz w:val="21"/>
          <w:szCs w:val="21"/>
          <w:u w:val="single"/>
        </w:rPr>
        <w:t xml:space="preserve">                    </w:t>
      </w:r>
    </w:p>
    <w:p>
      <w:pPr>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8"/>
        <w:spacing w:before="120" w:after="120" w:line="360" w:lineRule="auto"/>
        <w:rPr>
          <w:rFonts w:ascii="宋体" w:hAnsi="宋体" w:eastAsia="宋体" w:cs="宋体"/>
          <w:b w:val="0"/>
          <w:sz w:val="21"/>
          <w:szCs w:val="21"/>
        </w:rPr>
      </w:pPr>
      <w:bookmarkStart w:id="598" w:name="_Toc351203649"/>
      <w:r>
        <w:rPr>
          <w:rFonts w:hint="eastAsia" w:ascii="宋体" w:hAnsi="宋体" w:eastAsia="宋体" w:cs="宋体"/>
          <w:b w:val="0"/>
          <w:sz w:val="21"/>
          <w:szCs w:val="21"/>
        </w:rPr>
        <w:t>17. 不可抗力</w:t>
      </w:r>
      <w:bookmarkEnd w:id="598"/>
      <w:r>
        <w:rPr>
          <w:rFonts w:hint="eastAsia" w:ascii="宋体" w:hAnsi="宋体" w:eastAsia="宋体" w:cs="宋体"/>
          <w:b w:val="0"/>
          <w:sz w:val="21"/>
          <w:szCs w:val="21"/>
        </w:rPr>
        <w:t xml:space="preserve"> </w:t>
      </w:r>
      <w:bookmarkEnd w:id="594"/>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17.1 不可抗力的确认</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 xml:space="preserve">除通用合同条款约定的不可抗力事件之外，视为不可抗力的其他情形：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599" w:name="_Toc13340"/>
      <w:r>
        <w:rPr>
          <w:rFonts w:hint="eastAsia" w:ascii="宋体" w:hAnsi="宋体" w:eastAsia="宋体" w:cs="宋体"/>
          <w:sz w:val="21"/>
          <w:szCs w:val="21"/>
        </w:rPr>
        <w:t>17.4 因不可抗力解除合同</w:t>
      </w:r>
      <w:bookmarkEnd w:id="599"/>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天内完成款项的支付。</w:t>
      </w:r>
    </w:p>
    <w:p>
      <w:pPr>
        <w:pStyle w:val="8"/>
        <w:spacing w:before="120" w:after="120" w:line="360" w:lineRule="auto"/>
        <w:rPr>
          <w:rFonts w:ascii="宋体" w:hAnsi="宋体" w:eastAsia="宋体" w:cs="宋体"/>
          <w:b w:val="0"/>
          <w:sz w:val="21"/>
          <w:szCs w:val="21"/>
        </w:rPr>
      </w:pPr>
      <w:bookmarkStart w:id="600" w:name="_Toc351203650"/>
      <w:r>
        <w:rPr>
          <w:rFonts w:hint="eastAsia" w:ascii="宋体" w:hAnsi="宋体" w:eastAsia="宋体" w:cs="宋体"/>
          <w:b w:val="0"/>
          <w:sz w:val="21"/>
          <w:szCs w:val="21"/>
        </w:rPr>
        <w:t>18. 保险</w:t>
      </w:r>
      <w:bookmarkEnd w:id="600"/>
    </w:p>
    <w:bookmarkEnd w:id="595"/>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18.1 工程保险</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601" w:name="_Toc21924"/>
      <w:r>
        <w:rPr>
          <w:rFonts w:hint="eastAsia" w:ascii="宋体" w:hAnsi="宋体" w:eastAsia="宋体" w:cs="宋体"/>
          <w:sz w:val="21"/>
          <w:szCs w:val="21"/>
        </w:rPr>
        <w:t>18.3 其他保险</w:t>
      </w:r>
      <w:bookmarkEnd w:id="601"/>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w:t>
      </w:r>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18.7 通知义务</w:t>
      </w:r>
    </w:p>
    <w:p>
      <w:pPr>
        <w:spacing w:line="360" w:lineRule="auto"/>
        <w:rPr>
          <w:rFonts w:ascii="宋体" w:hAnsi="宋体" w:eastAsia="宋体" w:cs="宋体"/>
          <w:sz w:val="21"/>
          <w:szCs w:val="21"/>
        </w:rPr>
      </w:pPr>
      <w:r>
        <w:rPr>
          <w:rFonts w:hint="eastAsia" w:ascii="宋体" w:hAnsi="宋体" w:eastAsia="宋体" w:cs="宋体"/>
          <w:sz w:val="21"/>
          <w:szCs w:val="21"/>
        </w:rPr>
        <w:t>关于变更保险合同时的通知义务的约定：</w:t>
      </w:r>
      <w:r>
        <w:rPr>
          <w:rFonts w:hint="eastAsia" w:ascii="宋体" w:hAnsi="宋体" w:eastAsia="宋体" w:cs="宋体"/>
          <w:sz w:val="21"/>
          <w:szCs w:val="21"/>
          <w:u w:val="single"/>
        </w:rPr>
        <w:t xml:space="preserve">                 </w:t>
      </w:r>
    </w:p>
    <w:bookmarkEnd w:id="567"/>
    <w:bookmarkEnd w:id="568"/>
    <w:bookmarkEnd w:id="569"/>
    <w:bookmarkEnd w:id="570"/>
    <w:bookmarkEnd w:id="571"/>
    <w:bookmarkEnd w:id="572"/>
    <w:bookmarkEnd w:id="573"/>
    <w:bookmarkEnd w:id="574"/>
    <w:bookmarkEnd w:id="575"/>
    <w:bookmarkEnd w:id="576"/>
    <w:bookmarkEnd w:id="577"/>
    <w:bookmarkEnd w:id="578"/>
    <w:p>
      <w:pPr>
        <w:pStyle w:val="8"/>
        <w:spacing w:before="120" w:after="120" w:line="360" w:lineRule="auto"/>
        <w:rPr>
          <w:rFonts w:ascii="宋体" w:hAnsi="宋体" w:eastAsia="宋体" w:cs="宋体"/>
          <w:b w:val="0"/>
          <w:sz w:val="21"/>
          <w:szCs w:val="21"/>
        </w:rPr>
      </w:pPr>
      <w:bookmarkStart w:id="602" w:name="_Toc351203651"/>
      <w:r>
        <w:rPr>
          <w:rFonts w:hint="eastAsia" w:ascii="宋体" w:hAnsi="宋体" w:eastAsia="宋体" w:cs="宋体"/>
          <w:b w:val="0"/>
          <w:sz w:val="21"/>
          <w:szCs w:val="21"/>
        </w:rPr>
        <w:t>20. 争议解决</w:t>
      </w:r>
      <w:bookmarkEnd w:id="602"/>
    </w:p>
    <w:bookmarkEnd w:id="579"/>
    <w:bookmarkEnd w:id="580"/>
    <w:p>
      <w:pPr>
        <w:spacing w:after="120" w:line="360" w:lineRule="auto"/>
        <w:ind w:firstLine="420" w:firstLineChars="200"/>
        <w:outlineLvl w:val="0"/>
        <w:rPr>
          <w:rFonts w:ascii="宋体" w:hAnsi="宋体" w:eastAsia="宋体" w:cs="宋体"/>
          <w:sz w:val="21"/>
          <w:szCs w:val="21"/>
        </w:rPr>
      </w:pPr>
      <w:bookmarkStart w:id="603" w:name="_Toc28231"/>
      <w:r>
        <w:rPr>
          <w:rFonts w:hint="eastAsia" w:ascii="宋体" w:hAnsi="宋体" w:eastAsia="宋体" w:cs="宋体"/>
          <w:sz w:val="21"/>
          <w:szCs w:val="21"/>
        </w:rPr>
        <w:t>20.3 争</w:t>
      </w:r>
      <w:bookmarkEnd w:id="581"/>
      <w:r>
        <w:rPr>
          <w:rFonts w:hint="eastAsia" w:ascii="宋体" w:hAnsi="宋体" w:eastAsia="宋体" w:cs="宋体"/>
          <w:sz w:val="21"/>
          <w:szCs w:val="21"/>
        </w:rPr>
        <w:t>议评审</w:t>
      </w:r>
      <w:bookmarkEnd w:id="603"/>
    </w:p>
    <w:p>
      <w:pPr>
        <w:spacing w:line="360" w:lineRule="auto"/>
        <w:rPr>
          <w:rFonts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p>
    <w:p>
      <w:pPr>
        <w:spacing w:line="360" w:lineRule="auto"/>
        <w:ind w:firstLine="420" w:firstLineChars="200"/>
        <w:outlineLvl w:val="0"/>
        <w:rPr>
          <w:rFonts w:ascii="宋体" w:hAnsi="宋体" w:eastAsia="宋体" w:cs="宋体"/>
          <w:sz w:val="21"/>
          <w:szCs w:val="21"/>
        </w:rPr>
      </w:pPr>
      <w:bookmarkStart w:id="604" w:name="_Toc16027"/>
      <w:r>
        <w:rPr>
          <w:rFonts w:hint="eastAsia" w:ascii="宋体" w:hAnsi="宋体" w:eastAsia="宋体" w:cs="宋体"/>
          <w:sz w:val="21"/>
          <w:szCs w:val="21"/>
        </w:rPr>
        <w:t>20.3.1 争议评审小组的确定</w:t>
      </w:r>
      <w:bookmarkEnd w:id="604"/>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adjustRightInd w:val="0"/>
        <w:spacing w:line="360" w:lineRule="auto"/>
        <w:ind w:firstLine="420" w:firstLineChars="200"/>
        <w:outlineLvl w:val="0"/>
        <w:rPr>
          <w:rFonts w:ascii="宋体" w:hAnsi="宋体" w:eastAsia="宋体" w:cs="宋体"/>
          <w:sz w:val="21"/>
          <w:szCs w:val="21"/>
        </w:rPr>
      </w:pPr>
      <w:bookmarkStart w:id="605" w:name="_Toc2329"/>
      <w:r>
        <w:rPr>
          <w:rFonts w:hint="eastAsia" w:ascii="宋体" w:hAnsi="宋体" w:eastAsia="宋体" w:cs="宋体"/>
          <w:sz w:val="21"/>
          <w:szCs w:val="21"/>
        </w:rPr>
        <w:t>20.3.2 争议评审小组的决定</w:t>
      </w:r>
      <w:bookmarkEnd w:id="605"/>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after="120" w:line="360" w:lineRule="auto"/>
        <w:ind w:firstLine="420" w:firstLineChars="200"/>
        <w:outlineLvl w:val="0"/>
        <w:rPr>
          <w:rFonts w:ascii="宋体" w:hAnsi="宋体" w:eastAsia="宋体" w:cs="宋体"/>
          <w:sz w:val="21"/>
          <w:szCs w:val="21"/>
        </w:rPr>
      </w:pPr>
      <w:bookmarkStart w:id="606" w:name="_Toc6307"/>
      <w:r>
        <w:rPr>
          <w:rFonts w:hint="eastAsia" w:ascii="宋体" w:hAnsi="宋体" w:eastAsia="宋体" w:cs="宋体"/>
          <w:sz w:val="21"/>
          <w:szCs w:val="21"/>
        </w:rPr>
        <w:t>20.4仲裁或诉讼</w:t>
      </w:r>
      <w:bookmarkEnd w:id="582"/>
      <w:bookmarkEnd w:id="606"/>
    </w:p>
    <w:p>
      <w:pPr>
        <w:spacing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仲裁委员会申请仲裁；</w:t>
      </w:r>
    </w:p>
    <w:p>
      <w:pPr>
        <w:pStyle w:val="11"/>
        <w:rPr>
          <w:rFonts w:ascii="宋体" w:hAnsi="宋体" w:eastAsia="宋体" w:cs="宋体"/>
        </w:rPr>
      </w:pPr>
      <w:r>
        <w:rPr>
          <w:rFonts w:hint="eastAsia" w:ascii="宋体" w:hAnsi="宋体" w:eastAsia="宋体" w:cs="宋体"/>
          <w:sz w:val="21"/>
          <w:szCs w:val="21"/>
        </w:rPr>
        <w:t>（2）向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bookmarkEnd w:id="583"/>
      <w:bookmarkEnd w:id="584"/>
      <w:bookmarkEnd w:id="585"/>
      <w:bookmarkEnd w:id="586"/>
      <w:bookmarkEnd w:id="587"/>
      <w:bookmarkEnd w:id="588"/>
    </w:p>
    <w:p>
      <w:pPr>
        <w:pStyle w:val="18"/>
        <w:ind w:right="-24" w:rightChars="-11"/>
        <w:jc w:val="left"/>
        <w:outlineLvl w:val="9"/>
        <w:rPr>
          <w:rFonts w:ascii="宋体" w:hAnsi="宋体" w:eastAsia="宋体" w:cs="宋体"/>
          <w:sz w:val="24"/>
          <w:szCs w:val="24"/>
        </w:rPr>
      </w:pPr>
      <w:bookmarkStart w:id="607" w:name="_Toc30897"/>
      <w:bookmarkStart w:id="608" w:name="_Toc27025"/>
    </w:p>
    <w:p>
      <w:pPr>
        <w:pStyle w:val="18"/>
        <w:ind w:right="-24" w:rightChars="-11"/>
        <w:jc w:val="left"/>
        <w:outlineLvl w:val="9"/>
        <w:rPr>
          <w:rFonts w:ascii="宋体" w:hAnsi="宋体" w:eastAsia="宋体" w:cs="宋体"/>
          <w:sz w:val="24"/>
          <w:szCs w:val="24"/>
        </w:rPr>
      </w:pPr>
    </w:p>
    <w:bookmarkEnd w:id="607"/>
    <w:bookmarkEnd w:id="608"/>
    <w:p>
      <w:pPr>
        <w:rPr>
          <w:rFonts w:ascii="宋体" w:hAnsi="宋体" w:eastAsia="宋体" w:cs="宋体"/>
          <w:b/>
          <w:bCs/>
          <w:sz w:val="36"/>
          <w:szCs w:val="36"/>
        </w:rPr>
      </w:pPr>
      <w:bookmarkStart w:id="609" w:name="_Toc18562"/>
      <w:r>
        <w:rPr>
          <w:rFonts w:hint="eastAsia" w:ascii="宋体" w:hAnsi="宋体" w:eastAsia="宋体" w:cs="宋体"/>
          <w:b/>
          <w:bCs/>
          <w:sz w:val="36"/>
          <w:szCs w:val="36"/>
        </w:rPr>
        <w:br w:type="page"/>
      </w:r>
    </w:p>
    <w:p>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609"/>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19"/>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采购编号：博政采购〔2023〕 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1"/>
        <w:rPr>
          <w:rFonts w:ascii="宋体" w:hAnsi="宋体" w:eastAsia="宋体" w:cs="宋体"/>
          <w:b/>
          <w:bCs/>
          <w:sz w:val="36"/>
          <w:szCs w:val="36"/>
        </w:rPr>
      </w:pPr>
    </w:p>
    <w:p>
      <w:pPr>
        <w:pStyle w:val="10"/>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1"/>
        <w:jc w:val="center"/>
        <w:rPr>
          <w:rFonts w:ascii="宋体" w:hAnsi="宋体" w:eastAsia="宋体" w:cs="宋体"/>
          <w:sz w:val="28"/>
          <w:szCs w:val="28"/>
        </w:rPr>
      </w:pPr>
    </w:p>
    <w:p>
      <w:pPr>
        <w:pStyle w:val="11"/>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1"/>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610" w:name="_Toc466022185"/>
      <w:bookmarkStart w:id="611" w:name="_Toc454464358"/>
    </w:p>
    <w:p>
      <w:pPr>
        <w:widowControl/>
        <w:spacing w:line="440" w:lineRule="exact"/>
        <w:jc w:val="center"/>
        <w:rPr>
          <w:rFonts w:ascii="宋体" w:hAnsi="宋体" w:eastAsia="宋体" w:cs="宋体"/>
          <w:b/>
          <w:bCs/>
          <w:sz w:val="32"/>
          <w:szCs w:val="32"/>
        </w:rPr>
      </w:pPr>
      <w:bookmarkStart w:id="612" w:name="_Toc483669658"/>
      <w:r>
        <w:rPr>
          <w:rFonts w:hint="eastAsia" w:ascii="宋体" w:hAnsi="宋体" w:eastAsia="宋体" w:cs="宋体"/>
          <w:b/>
          <w:bCs/>
          <w:sz w:val="32"/>
          <w:szCs w:val="32"/>
        </w:rPr>
        <w:t>谈判报价函</w:t>
      </w:r>
      <w:bookmarkEnd w:id="610"/>
      <w:bookmarkEnd w:id="611"/>
      <w:bookmarkEnd w:id="612"/>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博爱县第一中学</w:t>
      </w:r>
    </w:p>
    <w:p>
      <w:pPr>
        <w:widowControl/>
        <w:numPr>
          <w:ilvl w:val="0"/>
          <w:numId w:val="6"/>
        </w:numPr>
        <w:spacing w:line="440" w:lineRule="exact"/>
        <w:ind w:firstLine="720" w:firstLineChars="300"/>
        <w:rPr>
          <w:rFonts w:hint="eastAsia" w:ascii="宋体" w:hAnsi="宋体" w:eastAsia="宋体" w:cs="宋体"/>
          <w:sz w:val="24"/>
        </w:rPr>
      </w:pPr>
      <w:r>
        <w:rPr>
          <w:rFonts w:hint="eastAsia" w:ascii="宋体" w:hAnsi="宋体" w:eastAsia="宋体" w:cs="宋体"/>
          <w:sz w:val="24"/>
        </w:rPr>
        <w:t>根据已收到的</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元。</w:t>
      </w:r>
    </w:p>
    <w:p>
      <w:pPr>
        <w:widowControl/>
        <w:numPr>
          <w:ilvl w:val="0"/>
          <w:numId w:val="0"/>
        </w:numPr>
        <w:spacing w:line="440" w:lineRule="exact"/>
        <w:rPr>
          <w:rFonts w:ascii="宋体" w:hAnsi="宋体" w:eastAsia="宋体" w:cs="宋体"/>
          <w:sz w:val="24"/>
        </w:rPr>
      </w:pPr>
      <w:r>
        <w:rPr>
          <w:rFonts w:hint="eastAsia" w:ascii="宋体" w:hAnsi="宋体" w:eastAsia="宋体" w:cs="宋体"/>
          <w:sz w:val="24"/>
        </w:rPr>
        <w:t>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1"/>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613" w:name="_Toc454464359"/>
      <w:bookmarkStart w:id="614" w:name="_Toc483669659"/>
      <w:bookmarkStart w:id="615" w:name="_Toc466022186"/>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13"/>
      <w:bookmarkEnd w:id="614"/>
      <w:bookmarkEnd w:id="615"/>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616" w:name="_Toc454464360"/>
      <w:bookmarkStart w:id="617" w:name="_Toc483669660"/>
      <w:bookmarkStart w:id="618" w:name="_Toc466022187"/>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616"/>
      <w:bookmarkEnd w:id="617"/>
      <w:bookmarkEnd w:id="618"/>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6"/>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6"/>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6"/>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0"/>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6"/>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7"/>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三、我单位符合</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lang w:eastAsia="zh-CN"/>
        </w:rPr>
        <w:t>工程施工总承包叁级及以上资质、中华人民共和国特种设备生产许可证（</w:t>
      </w:r>
      <w:r>
        <w:rPr>
          <w:rFonts w:hint="eastAsia" w:asciiTheme="minorEastAsia" w:hAnsiTheme="minorEastAsia" w:eastAsiaTheme="minorEastAsia" w:cstheme="minorEastAsia"/>
          <w:sz w:val="24"/>
          <w:szCs w:val="24"/>
          <w:lang w:val="en-US" w:eastAsia="zh-CN"/>
        </w:rPr>
        <w:t>GB2级</w:t>
      </w:r>
      <w:r>
        <w:rPr>
          <w:rFonts w:hint="eastAsia" w:asciiTheme="minorEastAsia" w:hAnsiTheme="minorEastAsia" w:eastAsiaTheme="minorEastAsia" w:cstheme="minorEastAsia"/>
          <w:sz w:val="24"/>
          <w:szCs w:val="24"/>
          <w:lang w:eastAsia="zh-CN"/>
        </w:rPr>
        <w:t>承压类特种设备安装、</w:t>
      </w:r>
      <w:r>
        <w:rPr>
          <w:rFonts w:hint="eastAsia" w:asciiTheme="minorEastAsia" w:hAnsiTheme="minorEastAsia" w:eastAsiaTheme="minorEastAsia" w:cstheme="minorEastAsia"/>
          <w:sz w:val="24"/>
          <w:szCs w:val="24"/>
          <w:lang w:val="en-US" w:eastAsia="zh-CN"/>
        </w:rPr>
        <w:t>修理、改造）</w:t>
      </w:r>
      <w:r>
        <w:rPr>
          <w:rFonts w:hint="eastAsia" w:asciiTheme="minorEastAsia" w:hAnsiTheme="minorEastAsia" w:eastAsiaTheme="minorEastAsia" w:cstheme="minorEastAsia"/>
          <w:sz w:val="24"/>
          <w:szCs w:val="24"/>
          <w:lang w:eastAsia="zh-CN"/>
        </w:rPr>
        <w:t>，且必须具有独立法人资格，具备有效期范围内的企业营业执照（副本）、安全生产许可证（副本），并在人员、设备、资金等方面具有相应的施工能力；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w:t>
      </w:r>
      <w:r>
        <w:rPr>
          <w:rFonts w:hint="eastAsia" w:ascii="宋体" w:hAnsi="宋体" w:eastAsia="宋体" w:cs="宋体"/>
          <w:sz w:val="24"/>
          <w:szCs w:val="24"/>
        </w:rPr>
        <w:t>不含临时），具有有效期内项目经理安全生产考核合格证书（B证），且未担任其他在建工程项目，拟派项目技术负责人须具有相关专业中级及以上技术职称</w:t>
      </w:r>
      <w:r>
        <w:rPr>
          <w:rFonts w:hint="eastAsia" w:ascii="宋体" w:hAnsi="宋体" w:eastAsia="宋体" w:cs="宋体"/>
          <w:sz w:val="24"/>
          <w:szCs w:val="24"/>
          <w:lang w:eastAsia="zh-CN"/>
        </w:rPr>
        <w:t>；</w:t>
      </w:r>
    </w:p>
    <w:p>
      <w:pPr>
        <w:pStyle w:val="6"/>
        <w:autoSpaceDE/>
        <w:autoSpaceDN/>
        <w:spacing w:line="400" w:lineRule="exact"/>
        <w:ind w:left="0" w:firstLine="480" w:firstLineChars="200"/>
        <w:rPr>
          <w:rFonts w:ascii="宋体" w:hAnsi="宋体" w:eastAsia="宋体" w:cs="宋体"/>
          <w:kern w:val="2"/>
          <w:sz w:val="24"/>
          <w:szCs w:val="21"/>
          <w:lang w:eastAsia="zh-CN"/>
        </w:rPr>
      </w:pPr>
      <w:bookmarkStart w:id="619" w:name="_Toc25215"/>
      <w:r>
        <w:rPr>
          <w:rFonts w:hint="eastAsia" w:ascii="宋体" w:hAnsi="宋体" w:eastAsia="宋体" w:cs="宋体"/>
          <w:kern w:val="2"/>
          <w:sz w:val="24"/>
          <w:szCs w:val="21"/>
          <w:lang w:eastAsia="zh-CN"/>
        </w:rPr>
        <w:t>若我单位承诺不实，自愿承担提供虚假材料谋取中标、成交的法律责任。</w:t>
      </w:r>
      <w:bookmarkEnd w:id="619"/>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620" w:name="_Toc454464364"/>
      <w:bookmarkStart w:id="621" w:name="_Toc483669664"/>
      <w:bookmarkStart w:id="622" w:name="_Toc466022191"/>
    </w:p>
    <w:bookmarkEnd w:id="620"/>
    <w:bookmarkEnd w:id="621"/>
    <w:bookmarkEnd w:id="622"/>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623" w:name="_Toc466022194"/>
      <w:bookmarkStart w:id="624" w:name="_Toc454464368"/>
      <w:bookmarkStart w:id="625" w:name="_Toc483669667"/>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23"/>
      <w:bookmarkEnd w:id="624"/>
      <w:bookmarkEnd w:id="625"/>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18"/>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p>
    <w:p>
      <w:pPr>
        <w:spacing w:line="440" w:lineRule="exact"/>
        <w:jc w:val="center"/>
        <w:rPr>
          <w:rFonts w:ascii="宋体" w:hAnsi="宋体" w:eastAsia="宋体" w:cs="宋体"/>
          <w:b/>
          <w:sz w:val="32"/>
          <w:szCs w:val="32"/>
        </w:rPr>
      </w:pPr>
      <w:bookmarkStart w:id="626" w:name="_Toc454464369"/>
      <w:bookmarkStart w:id="627" w:name="_Toc483669668"/>
      <w:bookmarkStart w:id="628" w:name="_Toc466022195"/>
      <w:r>
        <w:rPr>
          <w:rFonts w:hint="eastAsia" w:ascii="宋体" w:hAnsi="宋体" w:eastAsia="宋体" w:cs="宋体"/>
          <w:b/>
          <w:sz w:val="32"/>
          <w:szCs w:val="32"/>
        </w:rPr>
        <w:t>项目经理无在建工程</w:t>
      </w:r>
      <w:bookmarkEnd w:id="626"/>
      <w:bookmarkEnd w:id="627"/>
      <w:bookmarkEnd w:id="628"/>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pPr>
        <w:pStyle w:val="18"/>
        <w:spacing w:before="120" w:after="120" w:line="460" w:lineRule="exact"/>
        <w:ind w:right="31" w:rightChars="14"/>
        <w:jc w:val="both"/>
        <w:outlineLvl w:val="1"/>
        <w:rPr>
          <w:rFonts w:ascii="宋体" w:hAnsi="宋体" w:eastAsia="宋体" w:cs="宋体"/>
          <w:lang w:eastAsia="zh-CN"/>
        </w:rPr>
      </w:pPr>
      <w:r>
        <w:rPr>
          <w:rFonts w:hint="eastAsia" w:ascii="宋体" w:hAnsi="宋体" w:eastAsia="宋体" w:cs="宋体"/>
          <w:lang w:eastAsia="zh-CN"/>
        </w:rPr>
        <w:t>附件10：</w:t>
      </w:r>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1"/>
        <w:rPr>
          <w:rFonts w:ascii="宋体" w:hAnsi="宋体" w:eastAsia="宋体" w:cs="宋体"/>
        </w:rPr>
        <w:sectPr>
          <w:pgSz w:w="11910" w:h="16840"/>
          <w:pgMar w:top="1580" w:right="1300" w:bottom="1020" w:left="1300" w:header="0" w:footer="832" w:gutter="0"/>
          <w:cols w:space="720" w:num="1"/>
        </w:sectPr>
      </w:pPr>
    </w:p>
    <w:p>
      <w:pPr>
        <w:pStyle w:val="18"/>
        <w:spacing w:before="120" w:after="120" w:line="460" w:lineRule="exact"/>
        <w:ind w:right="31" w:rightChars="14"/>
        <w:jc w:val="both"/>
        <w:outlineLvl w:val="1"/>
        <w:rPr>
          <w:rFonts w:ascii="宋体" w:hAnsi="宋体" w:eastAsia="宋体" w:cs="宋体"/>
        </w:rPr>
      </w:pPr>
      <w:bookmarkStart w:id="629" w:name="_Toc16374"/>
      <w:bookmarkStart w:id="630" w:name="_Toc17379"/>
      <w:bookmarkStart w:id="631" w:name="_Toc14566"/>
      <w:bookmarkStart w:id="632" w:name="_Toc466022196"/>
      <w:bookmarkStart w:id="633" w:name="_Toc483669669"/>
      <w:bookmarkStart w:id="634"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629"/>
      <w:bookmarkEnd w:id="630"/>
      <w:bookmarkEnd w:id="631"/>
    </w:p>
    <w:bookmarkEnd w:id="632"/>
    <w:bookmarkEnd w:id="633"/>
    <w:p>
      <w:pPr>
        <w:spacing w:line="440" w:lineRule="exact"/>
        <w:jc w:val="center"/>
        <w:rPr>
          <w:rFonts w:ascii="宋体" w:hAnsi="宋体" w:eastAsia="宋体" w:cs="宋体"/>
          <w:b/>
          <w:sz w:val="32"/>
          <w:szCs w:val="32"/>
        </w:rPr>
      </w:pPr>
      <w:bookmarkStart w:id="635" w:name="_Toc483669670"/>
      <w:bookmarkStart w:id="636" w:name="_Toc466022197"/>
      <w:r>
        <w:rPr>
          <w:rFonts w:hint="eastAsia" w:ascii="宋体" w:hAnsi="宋体" w:eastAsia="宋体" w:cs="宋体"/>
          <w:b/>
          <w:sz w:val="32"/>
          <w:szCs w:val="32"/>
        </w:rPr>
        <w:t>谈判文件要求的及谈判供应商认为应提交的</w:t>
      </w:r>
      <w:bookmarkEnd w:id="634"/>
      <w:bookmarkEnd w:id="635"/>
      <w:bookmarkEnd w:id="636"/>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18"/>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11"/>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附件：中小企业声明函</w:t>
      </w:r>
    </w:p>
    <w:p>
      <w:pPr>
        <w:pStyle w:val="18"/>
        <w:spacing w:before="120" w:after="120" w:line="460" w:lineRule="exact"/>
        <w:ind w:right="31" w:rightChars="14"/>
        <w:outlineLvl w:val="1"/>
        <w:rPr>
          <w:rFonts w:ascii="宋体" w:hAnsi="宋体" w:eastAsia="宋体" w:cs="宋体"/>
        </w:rPr>
      </w:pPr>
      <w:r>
        <w:rPr>
          <w:rFonts w:hint="eastAsia" w:ascii="宋体" w:hAnsi="宋体" w:eastAsia="宋体" w:cs="宋体"/>
        </w:rPr>
        <w:t>中小企业声明函（工程）</w:t>
      </w:r>
    </w:p>
    <w:p>
      <w:pPr>
        <w:rPr>
          <w:rFonts w:ascii="宋体" w:hAnsi="宋体" w:eastAsia="宋体" w:cs="宋体"/>
        </w:rPr>
      </w:pPr>
    </w:p>
    <w:p>
      <w:pPr>
        <w:pStyle w:val="11"/>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10"/>
        <w:rPr>
          <w:rFonts w:ascii="宋体" w:hAnsi="宋体" w:eastAsia="宋体" w:cs="宋体"/>
        </w:rPr>
      </w:pP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1"/>
        <w:spacing w:line="360" w:lineRule="auto"/>
        <w:ind w:firstLine="4800" w:firstLineChars="2000"/>
        <w:rPr>
          <w:rFonts w:ascii="宋体" w:hAnsi="宋体" w:eastAsia="宋体" w:cs="宋体"/>
          <w:sz w:val="24"/>
          <w:szCs w:val="24"/>
        </w:rPr>
      </w:pPr>
    </w:p>
    <w:p>
      <w:pPr>
        <w:pStyle w:val="11"/>
        <w:spacing w:line="360" w:lineRule="auto"/>
        <w:ind w:firstLine="4800" w:firstLineChars="2000"/>
        <w:rPr>
          <w:rFonts w:ascii="宋体" w:hAnsi="宋体" w:eastAsia="宋体" w:cs="宋体"/>
          <w:sz w:val="24"/>
          <w:szCs w:val="24"/>
        </w:rPr>
      </w:pPr>
    </w:p>
    <w:p>
      <w:pPr>
        <w:pStyle w:val="11"/>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1"/>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10"/>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4"/>
                    </w:pPr>
                  </w:p>
                  <w:p>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53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D708CC99"/>
    <w:multiLevelType w:val="singleLevel"/>
    <w:tmpl w:val="D708CC99"/>
    <w:lvl w:ilvl="0" w:tentative="0">
      <w:start w:val="1"/>
      <w:numFmt w:val="decimal"/>
      <w:suff w:val="nothing"/>
      <w:lvlText w:val="%1、"/>
      <w:lvlJc w:val="left"/>
    </w:lvl>
  </w:abstractNum>
  <w:abstractNum w:abstractNumId="2">
    <w:nsid w:val="F3CB7CF8"/>
    <w:multiLevelType w:val="singleLevel"/>
    <w:tmpl w:val="F3CB7CF8"/>
    <w:lvl w:ilvl="0" w:tentative="0">
      <w:start w:val="2"/>
      <w:numFmt w:val="decimal"/>
      <w:suff w:val="space"/>
      <w:lvlText w:val="%1."/>
      <w:lvlJc w:val="left"/>
    </w:lvl>
  </w:abstractNum>
  <w:abstractNum w:abstractNumId="3">
    <w:nsid w:val="F9BA81FD"/>
    <w:multiLevelType w:val="singleLevel"/>
    <w:tmpl w:val="F9BA81FD"/>
    <w:lvl w:ilvl="0" w:tentative="0">
      <w:start w:val="1"/>
      <w:numFmt w:val="decimal"/>
      <w:suff w:val="nothing"/>
      <w:lvlText w:val="%1、"/>
      <w:lvlJc w:val="left"/>
    </w:lvl>
  </w:abstractNum>
  <w:abstractNum w:abstractNumId="4">
    <w:nsid w:val="55C46416"/>
    <w:multiLevelType w:val="singleLevel"/>
    <w:tmpl w:val="55C46416"/>
    <w:lvl w:ilvl="0" w:tentative="0">
      <w:start w:val="2"/>
      <w:numFmt w:val="decimal"/>
      <w:suff w:val="nothing"/>
      <w:lvlText w:val="%1."/>
      <w:lvlJc w:val="left"/>
    </w:lvl>
  </w:abstractNum>
  <w:abstractNum w:abstractNumId="5">
    <w:nsid w:val="5D1E5981"/>
    <w:multiLevelType w:val="singleLevel"/>
    <w:tmpl w:val="5D1E5981"/>
    <w:lvl w:ilvl="0" w:tentative="0">
      <w:start w:val="3"/>
      <w:numFmt w:val="decimal"/>
      <w:suff w:val="space"/>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OGUyMGRlMzM3OTNmY2NjNDVhYTNhNzYzNGVkMDgifQ=="/>
  </w:docVars>
  <w:rsids>
    <w:rsidRoot w:val="77E00DCE"/>
    <w:rsid w:val="000B056C"/>
    <w:rsid w:val="001D29A2"/>
    <w:rsid w:val="002F682F"/>
    <w:rsid w:val="0041530C"/>
    <w:rsid w:val="00416146"/>
    <w:rsid w:val="00552797"/>
    <w:rsid w:val="005F5ADE"/>
    <w:rsid w:val="006B6D1F"/>
    <w:rsid w:val="008C3DCE"/>
    <w:rsid w:val="00932B98"/>
    <w:rsid w:val="00CF45D3"/>
    <w:rsid w:val="00EB0B1C"/>
    <w:rsid w:val="00F322F2"/>
    <w:rsid w:val="00FB0C41"/>
    <w:rsid w:val="01C26E13"/>
    <w:rsid w:val="01F176C7"/>
    <w:rsid w:val="0202673A"/>
    <w:rsid w:val="021126CD"/>
    <w:rsid w:val="022E44A8"/>
    <w:rsid w:val="024B50E5"/>
    <w:rsid w:val="02722B76"/>
    <w:rsid w:val="02727202"/>
    <w:rsid w:val="02816CCE"/>
    <w:rsid w:val="02947211"/>
    <w:rsid w:val="029F53A6"/>
    <w:rsid w:val="032D29B2"/>
    <w:rsid w:val="033C49A3"/>
    <w:rsid w:val="03561F09"/>
    <w:rsid w:val="03685798"/>
    <w:rsid w:val="03802AE2"/>
    <w:rsid w:val="03815A4D"/>
    <w:rsid w:val="03A509A9"/>
    <w:rsid w:val="03CC3F79"/>
    <w:rsid w:val="03D472D2"/>
    <w:rsid w:val="03DD7F34"/>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169B7"/>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4D186A"/>
    <w:rsid w:val="0F4F6D89"/>
    <w:rsid w:val="0F5117D6"/>
    <w:rsid w:val="0F543075"/>
    <w:rsid w:val="0F6E05DA"/>
    <w:rsid w:val="0F706100"/>
    <w:rsid w:val="0F803E6A"/>
    <w:rsid w:val="0F8A3A66"/>
    <w:rsid w:val="0FCD3553"/>
    <w:rsid w:val="0FDA17CC"/>
    <w:rsid w:val="101F0A64"/>
    <w:rsid w:val="10356132"/>
    <w:rsid w:val="10385510"/>
    <w:rsid w:val="103B757E"/>
    <w:rsid w:val="10414420"/>
    <w:rsid w:val="108B0D18"/>
    <w:rsid w:val="10E87B4B"/>
    <w:rsid w:val="11082369"/>
    <w:rsid w:val="11667611"/>
    <w:rsid w:val="11967974"/>
    <w:rsid w:val="11987B90"/>
    <w:rsid w:val="11CF7D77"/>
    <w:rsid w:val="11DB2E96"/>
    <w:rsid w:val="12521AED"/>
    <w:rsid w:val="129E2F84"/>
    <w:rsid w:val="12B04348"/>
    <w:rsid w:val="12D70244"/>
    <w:rsid w:val="130472C0"/>
    <w:rsid w:val="130D1EB8"/>
    <w:rsid w:val="13113756"/>
    <w:rsid w:val="131C20FB"/>
    <w:rsid w:val="13741F37"/>
    <w:rsid w:val="13A71E97"/>
    <w:rsid w:val="13CB5FFB"/>
    <w:rsid w:val="13DB3D64"/>
    <w:rsid w:val="13E470BD"/>
    <w:rsid w:val="13F95243"/>
    <w:rsid w:val="141B5AD0"/>
    <w:rsid w:val="14407179"/>
    <w:rsid w:val="14F21366"/>
    <w:rsid w:val="159D7523"/>
    <w:rsid w:val="15BB2387"/>
    <w:rsid w:val="15CE23CD"/>
    <w:rsid w:val="15F73AC9"/>
    <w:rsid w:val="15FB249C"/>
    <w:rsid w:val="164D719B"/>
    <w:rsid w:val="165D4F05"/>
    <w:rsid w:val="16946B78"/>
    <w:rsid w:val="169B7076"/>
    <w:rsid w:val="16C72A99"/>
    <w:rsid w:val="16CA52C0"/>
    <w:rsid w:val="16DE4297"/>
    <w:rsid w:val="16F74D35"/>
    <w:rsid w:val="16FE3FF2"/>
    <w:rsid w:val="17493189"/>
    <w:rsid w:val="17742506"/>
    <w:rsid w:val="17872239"/>
    <w:rsid w:val="17A56C6F"/>
    <w:rsid w:val="17BD7B4E"/>
    <w:rsid w:val="17C92852"/>
    <w:rsid w:val="17CA0378"/>
    <w:rsid w:val="17D6488F"/>
    <w:rsid w:val="17DD454F"/>
    <w:rsid w:val="180D1E0E"/>
    <w:rsid w:val="18293346"/>
    <w:rsid w:val="18351C95"/>
    <w:rsid w:val="183B58B1"/>
    <w:rsid w:val="18626802"/>
    <w:rsid w:val="189A5F9C"/>
    <w:rsid w:val="18B03A11"/>
    <w:rsid w:val="18BC23B6"/>
    <w:rsid w:val="18CF25C8"/>
    <w:rsid w:val="18D375F1"/>
    <w:rsid w:val="18F90F15"/>
    <w:rsid w:val="192F4936"/>
    <w:rsid w:val="193D7D1B"/>
    <w:rsid w:val="19540841"/>
    <w:rsid w:val="199724DC"/>
    <w:rsid w:val="19B84D76"/>
    <w:rsid w:val="19CA0B03"/>
    <w:rsid w:val="19CC6629"/>
    <w:rsid w:val="19EB7245"/>
    <w:rsid w:val="1A0758B3"/>
    <w:rsid w:val="1A22449B"/>
    <w:rsid w:val="1A42230A"/>
    <w:rsid w:val="1A553DE7"/>
    <w:rsid w:val="1A7C3EB0"/>
    <w:rsid w:val="1A9D1D5D"/>
    <w:rsid w:val="1AA2738A"/>
    <w:rsid w:val="1ADC634B"/>
    <w:rsid w:val="1B343A8A"/>
    <w:rsid w:val="1B66485B"/>
    <w:rsid w:val="1B800E24"/>
    <w:rsid w:val="1B943177"/>
    <w:rsid w:val="1B9607D9"/>
    <w:rsid w:val="1BB235FD"/>
    <w:rsid w:val="1BC51582"/>
    <w:rsid w:val="1BC670A8"/>
    <w:rsid w:val="1BE20386"/>
    <w:rsid w:val="1BE91705"/>
    <w:rsid w:val="1BF95F5B"/>
    <w:rsid w:val="1C0E6FF9"/>
    <w:rsid w:val="1C2C7853"/>
    <w:rsid w:val="1C383CCA"/>
    <w:rsid w:val="1C60574F"/>
    <w:rsid w:val="1C9B3A45"/>
    <w:rsid w:val="1CB05D8E"/>
    <w:rsid w:val="1CB25946"/>
    <w:rsid w:val="1CB76C02"/>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AE6A88"/>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B3753"/>
    <w:rsid w:val="23BF3B72"/>
    <w:rsid w:val="23DA080D"/>
    <w:rsid w:val="23DB2D9B"/>
    <w:rsid w:val="23DE58D7"/>
    <w:rsid w:val="23F15406"/>
    <w:rsid w:val="23FB6A9C"/>
    <w:rsid w:val="244871F4"/>
    <w:rsid w:val="2471674B"/>
    <w:rsid w:val="249C13EC"/>
    <w:rsid w:val="24A937A1"/>
    <w:rsid w:val="24AE34FB"/>
    <w:rsid w:val="24ED56A6"/>
    <w:rsid w:val="2540611D"/>
    <w:rsid w:val="25485F13"/>
    <w:rsid w:val="25597A2A"/>
    <w:rsid w:val="258E50DA"/>
    <w:rsid w:val="25CE2AD7"/>
    <w:rsid w:val="25D16D75"/>
    <w:rsid w:val="25FC38CE"/>
    <w:rsid w:val="260C76AA"/>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AC7A9A"/>
    <w:rsid w:val="27DC037F"/>
    <w:rsid w:val="2815563F"/>
    <w:rsid w:val="283C0E1E"/>
    <w:rsid w:val="28705F49"/>
    <w:rsid w:val="294402F1"/>
    <w:rsid w:val="29463C85"/>
    <w:rsid w:val="29B449E4"/>
    <w:rsid w:val="29C25353"/>
    <w:rsid w:val="29FF1B7D"/>
    <w:rsid w:val="2A0B4F4C"/>
    <w:rsid w:val="2A162E07"/>
    <w:rsid w:val="2A2C466D"/>
    <w:rsid w:val="2A4B359A"/>
    <w:rsid w:val="2A570191"/>
    <w:rsid w:val="2A5C57A7"/>
    <w:rsid w:val="2A667DF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E022D1D"/>
    <w:rsid w:val="2E1168A9"/>
    <w:rsid w:val="2E415B63"/>
    <w:rsid w:val="2E4C5B33"/>
    <w:rsid w:val="2E6115DE"/>
    <w:rsid w:val="2EA81EEA"/>
    <w:rsid w:val="2EBC6814"/>
    <w:rsid w:val="2ED55B28"/>
    <w:rsid w:val="2EF958DA"/>
    <w:rsid w:val="2F3528CF"/>
    <w:rsid w:val="2F640E7A"/>
    <w:rsid w:val="2F70571C"/>
    <w:rsid w:val="2FA5367F"/>
    <w:rsid w:val="2FCD67FF"/>
    <w:rsid w:val="2FCF07C9"/>
    <w:rsid w:val="305D53D5"/>
    <w:rsid w:val="30C65728"/>
    <w:rsid w:val="30D81900"/>
    <w:rsid w:val="30E97669"/>
    <w:rsid w:val="30F229C1"/>
    <w:rsid w:val="314274E8"/>
    <w:rsid w:val="315A2315"/>
    <w:rsid w:val="317A71D6"/>
    <w:rsid w:val="31937300"/>
    <w:rsid w:val="3199108F"/>
    <w:rsid w:val="31DC087C"/>
    <w:rsid w:val="328A077D"/>
    <w:rsid w:val="329A7CCC"/>
    <w:rsid w:val="32B9674E"/>
    <w:rsid w:val="32F02F31"/>
    <w:rsid w:val="335C6818"/>
    <w:rsid w:val="3381002D"/>
    <w:rsid w:val="338673F1"/>
    <w:rsid w:val="338D077F"/>
    <w:rsid w:val="34930017"/>
    <w:rsid w:val="34BF2BBB"/>
    <w:rsid w:val="3518051D"/>
    <w:rsid w:val="351A4295"/>
    <w:rsid w:val="35380BBF"/>
    <w:rsid w:val="35475F40"/>
    <w:rsid w:val="35595EE2"/>
    <w:rsid w:val="35950512"/>
    <w:rsid w:val="35F44AE6"/>
    <w:rsid w:val="35FB40C6"/>
    <w:rsid w:val="35FE3BB6"/>
    <w:rsid w:val="36004DA0"/>
    <w:rsid w:val="361F239D"/>
    <w:rsid w:val="36392E40"/>
    <w:rsid w:val="363F1215"/>
    <w:rsid w:val="365F1D83"/>
    <w:rsid w:val="3696543C"/>
    <w:rsid w:val="369A2F9E"/>
    <w:rsid w:val="36A24542"/>
    <w:rsid w:val="36D36DF1"/>
    <w:rsid w:val="36E72755"/>
    <w:rsid w:val="37131F75"/>
    <w:rsid w:val="37225683"/>
    <w:rsid w:val="37441A9D"/>
    <w:rsid w:val="37517D16"/>
    <w:rsid w:val="37620175"/>
    <w:rsid w:val="37691503"/>
    <w:rsid w:val="37735EDE"/>
    <w:rsid w:val="378F1F55"/>
    <w:rsid w:val="37AE0C9F"/>
    <w:rsid w:val="37C72697"/>
    <w:rsid w:val="37F512DC"/>
    <w:rsid w:val="382611A3"/>
    <w:rsid w:val="383D31B7"/>
    <w:rsid w:val="38A30A45"/>
    <w:rsid w:val="38B16CBE"/>
    <w:rsid w:val="38B60778"/>
    <w:rsid w:val="38D96215"/>
    <w:rsid w:val="38F2435D"/>
    <w:rsid w:val="39404D23"/>
    <w:rsid w:val="39697599"/>
    <w:rsid w:val="39B20F40"/>
    <w:rsid w:val="39B6136D"/>
    <w:rsid w:val="39D215E2"/>
    <w:rsid w:val="39D83AD0"/>
    <w:rsid w:val="3A4B6C9E"/>
    <w:rsid w:val="3A704957"/>
    <w:rsid w:val="3ACC7DDF"/>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D873DB"/>
    <w:rsid w:val="3CE33B06"/>
    <w:rsid w:val="3CEF1916"/>
    <w:rsid w:val="3D1E5214"/>
    <w:rsid w:val="3D2757A1"/>
    <w:rsid w:val="3D6F6977"/>
    <w:rsid w:val="3D7821F7"/>
    <w:rsid w:val="3D7A0C69"/>
    <w:rsid w:val="3DC6374A"/>
    <w:rsid w:val="3DCA19E4"/>
    <w:rsid w:val="3DFC4E7F"/>
    <w:rsid w:val="3E691DE9"/>
    <w:rsid w:val="3E7E7642"/>
    <w:rsid w:val="3E854E75"/>
    <w:rsid w:val="3F0C251E"/>
    <w:rsid w:val="3F1104B7"/>
    <w:rsid w:val="3F512FA9"/>
    <w:rsid w:val="3F5900B0"/>
    <w:rsid w:val="3F5E3BBF"/>
    <w:rsid w:val="3F636838"/>
    <w:rsid w:val="3F731171"/>
    <w:rsid w:val="3FA0183A"/>
    <w:rsid w:val="3FC01EDD"/>
    <w:rsid w:val="3FD44BBA"/>
    <w:rsid w:val="3FF43934"/>
    <w:rsid w:val="401F30A7"/>
    <w:rsid w:val="40477F08"/>
    <w:rsid w:val="405A12A8"/>
    <w:rsid w:val="4081341A"/>
    <w:rsid w:val="408D0011"/>
    <w:rsid w:val="40956EC5"/>
    <w:rsid w:val="409969B6"/>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55752"/>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23347D"/>
    <w:rsid w:val="47727F60"/>
    <w:rsid w:val="478D6B48"/>
    <w:rsid w:val="47A776E9"/>
    <w:rsid w:val="47D97FDF"/>
    <w:rsid w:val="47F073CA"/>
    <w:rsid w:val="48147269"/>
    <w:rsid w:val="48372154"/>
    <w:rsid w:val="48674EC9"/>
    <w:rsid w:val="48783354"/>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E0B07C7"/>
    <w:rsid w:val="4E134DBE"/>
    <w:rsid w:val="4E2D698F"/>
    <w:rsid w:val="4EAF35C0"/>
    <w:rsid w:val="4EF456FF"/>
    <w:rsid w:val="4F5239A7"/>
    <w:rsid w:val="4F683249"/>
    <w:rsid w:val="4F90367A"/>
    <w:rsid w:val="4FA703F4"/>
    <w:rsid w:val="4FCE7CFE"/>
    <w:rsid w:val="4FF05EC6"/>
    <w:rsid w:val="5064585A"/>
    <w:rsid w:val="506D7517"/>
    <w:rsid w:val="50A078EC"/>
    <w:rsid w:val="50B415EA"/>
    <w:rsid w:val="50E6054D"/>
    <w:rsid w:val="510D6018"/>
    <w:rsid w:val="510E1A03"/>
    <w:rsid w:val="51200A2D"/>
    <w:rsid w:val="513F7105"/>
    <w:rsid w:val="51556929"/>
    <w:rsid w:val="515725D9"/>
    <w:rsid w:val="51823496"/>
    <w:rsid w:val="51A927D1"/>
    <w:rsid w:val="51DC2BA6"/>
    <w:rsid w:val="51FA642C"/>
    <w:rsid w:val="52EB1E80"/>
    <w:rsid w:val="52EE5545"/>
    <w:rsid w:val="5314011E"/>
    <w:rsid w:val="53263601"/>
    <w:rsid w:val="532C336D"/>
    <w:rsid w:val="535C57C5"/>
    <w:rsid w:val="53603363"/>
    <w:rsid w:val="536D14E5"/>
    <w:rsid w:val="53964FD7"/>
    <w:rsid w:val="5397440F"/>
    <w:rsid w:val="53F046E7"/>
    <w:rsid w:val="53FF0DCE"/>
    <w:rsid w:val="543D2946"/>
    <w:rsid w:val="54C60350"/>
    <w:rsid w:val="55195EBF"/>
    <w:rsid w:val="552E22DE"/>
    <w:rsid w:val="55384597"/>
    <w:rsid w:val="553C5F22"/>
    <w:rsid w:val="5559450E"/>
    <w:rsid w:val="55627866"/>
    <w:rsid w:val="558961E0"/>
    <w:rsid w:val="55AF412E"/>
    <w:rsid w:val="55B1434A"/>
    <w:rsid w:val="5653208C"/>
    <w:rsid w:val="56890E23"/>
    <w:rsid w:val="56A22101"/>
    <w:rsid w:val="56B04601"/>
    <w:rsid w:val="56BE38A3"/>
    <w:rsid w:val="56C704AC"/>
    <w:rsid w:val="57062473"/>
    <w:rsid w:val="572052E3"/>
    <w:rsid w:val="572702C8"/>
    <w:rsid w:val="57526D14"/>
    <w:rsid w:val="57603931"/>
    <w:rsid w:val="578677FB"/>
    <w:rsid w:val="578F4217"/>
    <w:rsid w:val="57CF6D0C"/>
    <w:rsid w:val="57F813C8"/>
    <w:rsid w:val="581A7F84"/>
    <w:rsid w:val="581D7A7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FC6067"/>
    <w:rsid w:val="5B314B0C"/>
    <w:rsid w:val="5B6D486F"/>
    <w:rsid w:val="5B745BFD"/>
    <w:rsid w:val="5BCA3A6F"/>
    <w:rsid w:val="5BF671C1"/>
    <w:rsid w:val="5C107ADA"/>
    <w:rsid w:val="5C2238AB"/>
    <w:rsid w:val="5C383883"/>
    <w:rsid w:val="5C454B70"/>
    <w:rsid w:val="5C7165E1"/>
    <w:rsid w:val="5CFB5EAA"/>
    <w:rsid w:val="5D0B7C6C"/>
    <w:rsid w:val="5D1F7DEB"/>
    <w:rsid w:val="5D291974"/>
    <w:rsid w:val="5D700646"/>
    <w:rsid w:val="5D8A15D3"/>
    <w:rsid w:val="5DA14CA4"/>
    <w:rsid w:val="5DB23302"/>
    <w:rsid w:val="5DCB1913"/>
    <w:rsid w:val="5DE33694"/>
    <w:rsid w:val="5DE60909"/>
    <w:rsid w:val="5DF66D9E"/>
    <w:rsid w:val="5E2C0A11"/>
    <w:rsid w:val="5E5166CA"/>
    <w:rsid w:val="5E644A03"/>
    <w:rsid w:val="5E800D5D"/>
    <w:rsid w:val="5ED56562"/>
    <w:rsid w:val="5EFD415C"/>
    <w:rsid w:val="5F047779"/>
    <w:rsid w:val="5F16742F"/>
    <w:rsid w:val="5F864151"/>
    <w:rsid w:val="5FA42829"/>
    <w:rsid w:val="60015AFF"/>
    <w:rsid w:val="601856F1"/>
    <w:rsid w:val="603E5537"/>
    <w:rsid w:val="607B7A2E"/>
    <w:rsid w:val="607C1773"/>
    <w:rsid w:val="60885CA7"/>
    <w:rsid w:val="608C39E9"/>
    <w:rsid w:val="60EB4BB4"/>
    <w:rsid w:val="61582D68"/>
    <w:rsid w:val="61583C10"/>
    <w:rsid w:val="61903065"/>
    <w:rsid w:val="61B96A60"/>
    <w:rsid w:val="61E810F3"/>
    <w:rsid w:val="61FA067D"/>
    <w:rsid w:val="621E68C3"/>
    <w:rsid w:val="625B7B17"/>
    <w:rsid w:val="626A7867"/>
    <w:rsid w:val="62CA1297"/>
    <w:rsid w:val="62DD052C"/>
    <w:rsid w:val="62DE3FCA"/>
    <w:rsid w:val="62FB2670"/>
    <w:rsid w:val="632735EB"/>
    <w:rsid w:val="633D6B46"/>
    <w:rsid w:val="63AA7C63"/>
    <w:rsid w:val="63CB1CCB"/>
    <w:rsid w:val="64016EFF"/>
    <w:rsid w:val="64306D81"/>
    <w:rsid w:val="648838AB"/>
    <w:rsid w:val="64CC429A"/>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F3663"/>
    <w:rsid w:val="68830F58"/>
    <w:rsid w:val="689773CF"/>
    <w:rsid w:val="68AA0ED1"/>
    <w:rsid w:val="690D143F"/>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C72954"/>
    <w:rsid w:val="70140A9A"/>
    <w:rsid w:val="701458EA"/>
    <w:rsid w:val="70531E2E"/>
    <w:rsid w:val="706758D9"/>
    <w:rsid w:val="70BA1857"/>
    <w:rsid w:val="712D08D1"/>
    <w:rsid w:val="7131029F"/>
    <w:rsid w:val="71600CA6"/>
    <w:rsid w:val="719641E7"/>
    <w:rsid w:val="71AE2BE8"/>
    <w:rsid w:val="71F56147"/>
    <w:rsid w:val="722F68CA"/>
    <w:rsid w:val="725D553B"/>
    <w:rsid w:val="7270009E"/>
    <w:rsid w:val="72C76B03"/>
    <w:rsid w:val="73041B05"/>
    <w:rsid w:val="73102258"/>
    <w:rsid w:val="732B52E4"/>
    <w:rsid w:val="73336B23"/>
    <w:rsid w:val="737E3665"/>
    <w:rsid w:val="738844E4"/>
    <w:rsid w:val="738A2975"/>
    <w:rsid w:val="73966DE9"/>
    <w:rsid w:val="73B13A27"/>
    <w:rsid w:val="73F20662"/>
    <w:rsid w:val="7419513C"/>
    <w:rsid w:val="74195266"/>
    <w:rsid w:val="742D494E"/>
    <w:rsid w:val="742F2BB2"/>
    <w:rsid w:val="74456901"/>
    <w:rsid w:val="74882F25"/>
    <w:rsid w:val="749A5006"/>
    <w:rsid w:val="74D6127F"/>
    <w:rsid w:val="74E26CD6"/>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505319"/>
    <w:rsid w:val="77866F8C"/>
    <w:rsid w:val="778E7BEF"/>
    <w:rsid w:val="77A13DC6"/>
    <w:rsid w:val="77BE04D4"/>
    <w:rsid w:val="77E00DCE"/>
    <w:rsid w:val="784A1D68"/>
    <w:rsid w:val="784D5DC1"/>
    <w:rsid w:val="78601BAB"/>
    <w:rsid w:val="78D9133E"/>
    <w:rsid w:val="792841C7"/>
    <w:rsid w:val="79780B57"/>
    <w:rsid w:val="798219D5"/>
    <w:rsid w:val="79907C4E"/>
    <w:rsid w:val="79F46526"/>
    <w:rsid w:val="79FC3536"/>
    <w:rsid w:val="7A0F57DB"/>
    <w:rsid w:val="7A1A39BC"/>
    <w:rsid w:val="7A392094"/>
    <w:rsid w:val="7A5E5F9F"/>
    <w:rsid w:val="7A67399B"/>
    <w:rsid w:val="7A805F15"/>
    <w:rsid w:val="7A854498"/>
    <w:rsid w:val="7A8601AB"/>
    <w:rsid w:val="7ACF47A6"/>
    <w:rsid w:val="7AD1051F"/>
    <w:rsid w:val="7B022DCE"/>
    <w:rsid w:val="7B14665D"/>
    <w:rsid w:val="7B8F5129"/>
    <w:rsid w:val="7B902188"/>
    <w:rsid w:val="7BC02341"/>
    <w:rsid w:val="7BD32074"/>
    <w:rsid w:val="7C4C0FBC"/>
    <w:rsid w:val="7C684375"/>
    <w:rsid w:val="7C9F0231"/>
    <w:rsid w:val="7CA103C5"/>
    <w:rsid w:val="7CAD0B17"/>
    <w:rsid w:val="7CD9190C"/>
    <w:rsid w:val="7CE00AF7"/>
    <w:rsid w:val="7D014475"/>
    <w:rsid w:val="7D274C99"/>
    <w:rsid w:val="7D5B4A17"/>
    <w:rsid w:val="7D621902"/>
    <w:rsid w:val="7D7D04EA"/>
    <w:rsid w:val="7D8B0536"/>
    <w:rsid w:val="7D983B7A"/>
    <w:rsid w:val="7E1E292B"/>
    <w:rsid w:val="7E581A35"/>
    <w:rsid w:val="7E832ED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5">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6">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7">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9">
    <w:name w:val="Normal Indent"/>
    <w:basedOn w:val="1"/>
    <w:next w:val="10"/>
    <w:qFormat/>
    <w:uiPriority w:val="0"/>
    <w:pPr>
      <w:adjustRightInd w:val="0"/>
      <w:spacing w:line="360" w:lineRule="atLeast"/>
      <w:ind w:firstLine="420" w:firstLineChars="200"/>
      <w:textAlignment w:val="baseline"/>
    </w:pPr>
    <w:rPr>
      <w:sz w:val="24"/>
      <w:szCs w:val="20"/>
    </w:rPr>
  </w:style>
  <w:style w:type="paragraph" w:styleId="10">
    <w:name w:val="Body Text 2"/>
    <w:basedOn w:val="1"/>
    <w:next w:val="11"/>
    <w:qFormat/>
    <w:uiPriority w:val="99"/>
    <w:pPr>
      <w:spacing w:after="120" w:line="480" w:lineRule="auto"/>
    </w:pPr>
    <w:rPr>
      <w:rFonts w:ascii="Times New Roman" w:hAnsi="Times New Roman"/>
      <w:sz w:val="24"/>
    </w:rPr>
  </w:style>
  <w:style w:type="paragraph" w:styleId="11">
    <w:name w:val="Body Text"/>
    <w:basedOn w:val="1"/>
    <w:next w:val="10"/>
    <w:qFormat/>
    <w:uiPriority w:val="0"/>
  </w:style>
  <w:style w:type="paragraph" w:styleId="12">
    <w:name w:val="annotation text"/>
    <w:basedOn w:val="1"/>
    <w:qFormat/>
    <w:uiPriority w:val="0"/>
  </w:style>
  <w:style w:type="paragraph" w:styleId="13">
    <w:name w:val="Plain Text"/>
    <w:basedOn w:val="1"/>
    <w:qFormat/>
    <w:uiPriority w:val="99"/>
    <w:rPr>
      <w:rFonts w:ascii="宋体" w:hAnsi="Courier New"/>
      <w:szCs w:val="21"/>
    </w:rPr>
  </w:style>
  <w:style w:type="paragraph" w:styleId="14">
    <w:name w:val="footer"/>
    <w:basedOn w:val="1"/>
    <w:qFormat/>
    <w:uiPriority w:val="99"/>
    <w:pPr>
      <w:tabs>
        <w:tab w:val="center" w:pos="4153"/>
        <w:tab w:val="right" w:pos="8306"/>
      </w:tabs>
      <w:snapToGrid w:val="0"/>
    </w:pPr>
    <w:rPr>
      <w:rFonts w:ascii="Times New Roman" w:hAnsi="Times New Roman"/>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11"/>
    <w:next w:val="2"/>
    <w:qFormat/>
    <w:uiPriority w:val="0"/>
    <w:pPr>
      <w:ind w:firstLine="420" w:firstLineChars="1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FollowedHyperlink"/>
    <w:basedOn w:val="22"/>
    <w:qFormat/>
    <w:uiPriority w:val="0"/>
    <w:rPr>
      <w:color w:val="771CAA"/>
      <w:u w:val="none"/>
    </w:rPr>
  </w:style>
  <w:style w:type="character" w:styleId="24">
    <w:name w:val="Emphasis"/>
    <w:basedOn w:val="22"/>
    <w:qFormat/>
    <w:uiPriority w:val="0"/>
    <w:rPr>
      <w:color w:val="F73131"/>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0"/>
    <w:rPr>
      <w:color w:val="2440B3"/>
      <w:u w:val="none"/>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rPr>
      <w:color w:val="008000"/>
    </w:rPr>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1"/>
    <w:pPr>
      <w:spacing w:before="109"/>
      <w:ind w:left="117" w:firstLine="440"/>
    </w:pPr>
  </w:style>
  <w:style w:type="paragraph" w:customStyle="1" w:styleId="35">
    <w:name w:val="Table Paragraph"/>
    <w:basedOn w:val="1"/>
    <w:qFormat/>
    <w:uiPriority w:val="1"/>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_Style 9"/>
    <w:basedOn w:val="5"/>
    <w:next w:val="1"/>
    <w:qFormat/>
    <w:uiPriority w:val="39"/>
    <w:pPr>
      <w:widowControl/>
      <w:spacing w:before="480" w:line="276" w:lineRule="auto"/>
      <w:outlineLvl w:val="9"/>
    </w:pPr>
    <w:rPr>
      <w:rFonts w:ascii="Cambria" w:hAnsi="Cambria" w:eastAsia="宋体" w:cs="Times New Roman"/>
      <w:color w:val="365F91"/>
    </w:rPr>
  </w:style>
  <w:style w:type="paragraph" w:customStyle="1" w:styleId="38">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41">
    <w:name w:val="p0"/>
    <w:basedOn w:val="1"/>
    <w:qFormat/>
    <w:uiPriority w:val="0"/>
    <w:pPr>
      <w:widowControl/>
    </w:pPr>
    <w:rPr>
      <w:szCs w:val="21"/>
    </w:rPr>
  </w:style>
  <w:style w:type="paragraph" w:customStyle="1" w:styleId="42">
    <w:name w:val="标题 3_0"/>
    <w:basedOn w:val="39"/>
    <w:next w:val="39"/>
    <w:qFormat/>
    <w:uiPriority w:val="0"/>
    <w:pPr>
      <w:keepNext/>
      <w:keepLines/>
      <w:spacing w:line="416" w:lineRule="auto"/>
      <w:outlineLvl w:val="2"/>
    </w:pPr>
    <w:rPr>
      <w:b/>
      <w:bCs/>
      <w:sz w:val="32"/>
      <w:szCs w:val="32"/>
    </w:rPr>
  </w:style>
  <w:style w:type="paragraph" w:customStyle="1" w:styleId="43">
    <w:name w:val="无间隔1"/>
    <w:basedOn w:val="1"/>
    <w:qFormat/>
    <w:uiPriority w:val="0"/>
    <w:pPr>
      <w:spacing w:line="400" w:lineRule="exact"/>
    </w:pPr>
    <w:rPr>
      <w:sz w:val="24"/>
    </w:rPr>
  </w:style>
  <w:style w:type="paragraph" w:customStyle="1" w:styleId="44">
    <w:name w:val="标题 4_0"/>
    <w:basedOn w:val="39"/>
    <w:next w:val="45"/>
    <w:qFormat/>
    <w:uiPriority w:val="0"/>
    <w:pPr>
      <w:keepNext/>
      <w:keepLines/>
      <w:spacing w:line="376" w:lineRule="auto"/>
      <w:outlineLvl w:val="3"/>
    </w:pPr>
    <w:rPr>
      <w:rFonts w:ascii="Arial" w:hAnsi="Arial" w:eastAsia="黑体"/>
      <w:b/>
      <w:bCs/>
      <w:sz w:val="28"/>
      <w:szCs w:val="28"/>
    </w:rPr>
  </w:style>
  <w:style w:type="paragraph" w:customStyle="1" w:styleId="45">
    <w:name w:val="正文_2"/>
    <w:basedOn w:val="1"/>
    <w:qFormat/>
    <w:uiPriority w:val="0"/>
    <w:rPr>
      <w:rFonts w:ascii="Times New Roman" w:hAnsi="Times New Roman" w:eastAsia="宋体" w:cs="Times New Roman"/>
      <w:szCs w:val="24"/>
    </w:rPr>
  </w:style>
  <w:style w:type="character" w:customStyle="1" w:styleId="46">
    <w:name w:val="c-icon28"/>
    <w:basedOn w:val="22"/>
    <w:qFormat/>
    <w:uiPriority w:val="0"/>
  </w:style>
  <w:style w:type="character" w:customStyle="1" w:styleId="47">
    <w:name w:val="hover20"/>
    <w:basedOn w:val="22"/>
    <w:qFormat/>
    <w:uiPriority w:val="0"/>
  </w:style>
  <w:style w:type="character" w:customStyle="1" w:styleId="48">
    <w:name w:val="hover21"/>
    <w:basedOn w:val="22"/>
    <w:qFormat/>
    <w:uiPriority w:val="0"/>
    <w:rPr>
      <w:color w:val="315EFB"/>
    </w:rPr>
  </w:style>
  <w:style w:type="character" w:customStyle="1" w:styleId="49">
    <w:name w:val="hover22"/>
    <w:basedOn w:val="22"/>
    <w:qFormat/>
    <w:uiPriority w:val="0"/>
    <w:rPr>
      <w:color w:val="315EFB"/>
    </w:rPr>
  </w:style>
  <w:style w:type="character" w:customStyle="1" w:styleId="50">
    <w:name w:val="hover23"/>
    <w:basedOn w:val="22"/>
    <w:qFormat/>
    <w:uiPriority w:val="0"/>
    <w:rPr>
      <w:color w:val="315EFB"/>
      <w:shd w:val="clear" w:color="auto" w:fill="F0F3FD"/>
    </w:rPr>
  </w:style>
  <w:style w:type="character" w:customStyle="1" w:styleId="51">
    <w:name w:val="hover25"/>
    <w:basedOn w:val="22"/>
    <w:qFormat/>
    <w:uiPriority w:val="0"/>
  </w:style>
  <w:style w:type="character" w:customStyle="1" w:styleId="52">
    <w:name w:val="hover26"/>
    <w:basedOn w:val="22"/>
    <w:qFormat/>
    <w:uiPriority w:val="0"/>
    <w:rPr>
      <w:color w:val="315EFB"/>
    </w:rPr>
  </w:style>
  <w:style w:type="character" w:customStyle="1" w:styleId="53">
    <w:name w:val="hover27"/>
    <w:basedOn w:val="22"/>
    <w:qFormat/>
    <w:uiPriority w:val="0"/>
    <w:rPr>
      <w:color w:val="315EFB"/>
      <w:shd w:val="clear" w:color="auto" w:fill="F0F3FD"/>
    </w:rPr>
  </w:style>
  <w:style w:type="character" w:customStyle="1" w:styleId="54">
    <w:name w:val="hover28"/>
    <w:basedOn w:val="22"/>
    <w:qFormat/>
    <w:uiPriority w:val="0"/>
    <w:rPr>
      <w:color w:val="315EFB"/>
    </w:rPr>
  </w:style>
  <w:style w:type="character" w:customStyle="1" w:styleId="55">
    <w:name w:val="c-icon30"/>
    <w:basedOn w:val="22"/>
    <w:qFormat/>
    <w:uiPriority w:val="0"/>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24222</Words>
  <Characters>25867</Characters>
  <Lines>259</Lines>
  <Paragraphs>73</Paragraphs>
  <TotalTime>0</TotalTime>
  <ScaleCrop>false</ScaleCrop>
  <LinksUpToDate>false</LinksUpToDate>
  <CharactersWithSpaces>34578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Estrus</cp:lastModifiedBy>
  <cp:lastPrinted>2023-11-22T03:09:00Z</cp:lastPrinted>
  <dcterms:modified xsi:type="dcterms:W3CDTF">2023-11-28T02:35:49Z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15E2473E39AD4E388C4CA7D91FFF1A1B_13</vt:lpwstr>
  </property>
</Properties>
</file>